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1DF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theme="majorEastAsia"/>
          <w:b/>
          <w:bCs/>
          <w:kern w:val="2"/>
          <w:sz w:val="44"/>
          <w:szCs w:val="44"/>
          <w:lang w:val="en-US" w:eastAsia="zh-CN" w:bidi="ar-SA"/>
        </w:rPr>
      </w:pPr>
      <w:r>
        <w:rPr>
          <w:rFonts w:hint="eastAsia" w:ascii="黑体" w:hAnsi="黑体" w:eastAsia="黑体" w:cstheme="majorEastAsia"/>
          <w:b/>
          <w:bCs/>
          <w:kern w:val="2"/>
          <w:sz w:val="44"/>
          <w:szCs w:val="44"/>
          <w:lang w:val="en-US" w:eastAsia="zh-CN" w:bidi="ar-SA"/>
        </w:rPr>
        <w:t>禹州市第一高级中学</w:t>
      </w:r>
    </w:p>
    <w:p w14:paraId="293C357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黑体" w:hAnsi="黑体" w:eastAsia="黑体" w:cstheme="majorEastAsia"/>
          <w:b/>
          <w:bCs/>
          <w:kern w:val="2"/>
          <w:sz w:val="44"/>
          <w:szCs w:val="44"/>
          <w:lang w:val="en-US" w:eastAsia="zh-CN" w:bidi="ar-SA"/>
        </w:rPr>
      </w:pPr>
      <w:r>
        <w:rPr>
          <w:rFonts w:hint="eastAsia" w:ascii="黑体" w:hAnsi="黑体" w:eastAsia="黑体" w:cstheme="majorEastAsia"/>
          <w:b/>
          <w:bCs/>
          <w:kern w:val="2"/>
          <w:sz w:val="44"/>
          <w:szCs w:val="44"/>
          <w:lang w:val="en-US" w:eastAsia="zh-CN" w:bidi="ar-SA"/>
        </w:rPr>
        <w:t>文化长廊改造与建设项目（不见面开标）</w:t>
      </w:r>
    </w:p>
    <w:p w14:paraId="6F249195">
      <w:pPr>
        <w:ind w:firstLine="2650" w:firstLineChars="600"/>
        <w:jc w:val="both"/>
        <w:rPr>
          <w:rFonts w:ascii="黑体" w:hAnsi="黑体" w:eastAsia="黑体" w:cstheme="majorEastAsia"/>
          <w:b/>
          <w:bCs/>
          <w:sz w:val="44"/>
          <w:szCs w:val="44"/>
        </w:rPr>
      </w:pPr>
      <w:r>
        <w:rPr>
          <w:rFonts w:hint="eastAsia" w:ascii="黑体" w:hAnsi="黑体" w:eastAsia="黑体" w:cstheme="majorEastAsia"/>
          <w:b/>
          <w:bCs/>
          <w:sz w:val="44"/>
          <w:szCs w:val="44"/>
        </w:rPr>
        <w:t>（不见面开标）</w:t>
      </w:r>
    </w:p>
    <w:p w14:paraId="1325EA6B">
      <w:pPr>
        <w:rPr>
          <w:rFonts w:ascii="微软简隶书" w:eastAsia="微软简隶书"/>
        </w:rPr>
      </w:pPr>
    </w:p>
    <w:p w14:paraId="2DBA3044">
      <w:pPr>
        <w:rPr>
          <w:rFonts w:ascii="微软简隶书" w:eastAsia="微软简隶书"/>
        </w:rPr>
      </w:pPr>
    </w:p>
    <w:p w14:paraId="6CAE04DB">
      <w:pPr>
        <w:rPr>
          <w:rFonts w:ascii="微软简隶书" w:eastAsia="微软简隶书"/>
        </w:rPr>
      </w:pPr>
    </w:p>
    <w:p w14:paraId="34C6F4ED">
      <w:pPr>
        <w:rPr>
          <w:rFonts w:ascii="微软简隶书" w:eastAsia="微软简隶书"/>
        </w:rPr>
      </w:pPr>
    </w:p>
    <w:p w14:paraId="1AC3341E">
      <w:pPr>
        <w:rPr>
          <w:rFonts w:ascii="微软简隶书" w:eastAsia="微软简隶书"/>
        </w:rPr>
      </w:pPr>
    </w:p>
    <w:p w14:paraId="5AD57DC6">
      <w:pPr>
        <w:rPr>
          <w:rFonts w:ascii="微软简隶书" w:eastAsia="微软简隶书"/>
        </w:rPr>
      </w:pPr>
    </w:p>
    <w:p w14:paraId="45078420">
      <w:pPr>
        <w:jc w:val="center"/>
        <w:rPr>
          <w:rFonts w:hint="eastAsia" w:ascii="华文细黑" w:hAnsi="华文细黑" w:eastAsia="华文细黑" w:cs="华文细黑"/>
          <w:b/>
          <w:bCs w:val="0"/>
          <w:w w:val="90"/>
          <w:sz w:val="96"/>
        </w:rPr>
      </w:pPr>
      <w:r>
        <w:rPr>
          <w:rFonts w:hint="eastAsia" w:ascii="华文细黑" w:hAnsi="华文细黑" w:eastAsia="华文细黑" w:cs="华文细黑"/>
          <w:b/>
          <w:bCs w:val="0"/>
          <w:w w:val="90"/>
          <w:sz w:val="96"/>
        </w:rPr>
        <w:t>竞争性谈判文件</w:t>
      </w:r>
    </w:p>
    <w:p w14:paraId="334C5DF7">
      <w:pPr>
        <w:rPr>
          <w:rFonts w:ascii="微软简隶书" w:eastAsia="微软简隶书"/>
        </w:rPr>
      </w:pPr>
    </w:p>
    <w:p w14:paraId="3F3C6203">
      <w:pPr>
        <w:rPr>
          <w:rFonts w:ascii="微软简隶书" w:eastAsia="微软简隶书"/>
        </w:rPr>
      </w:pPr>
    </w:p>
    <w:p w14:paraId="4BDEFFC2">
      <w:pPr>
        <w:rPr>
          <w:rFonts w:ascii="微软简隶书" w:eastAsia="微软简隶书"/>
        </w:rPr>
      </w:pPr>
    </w:p>
    <w:p w14:paraId="75F0BDDA">
      <w:pPr>
        <w:rPr>
          <w:rFonts w:ascii="微软简隶书" w:eastAsia="微软简隶书"/>
        </w:rPr>
      </w:pPr>
    </w:p>
    <w:p w14:paraId="45F8944E">
      <w:pPr>
        <w:rPr>
          <w:rFonts w:ascii="微软简隶书" w:eastAsia="微软简隶书"/>
        </w:rPr>
      </w:pPr>
    </w:p>
    <w:p w14:paraId="5DDC0CCC">
      <w:pPr>
        <w:rPr>
          <w:rFonts w:ascii="微软简隶书" w:eastAsia="微软简隶书"/>
        </w:rPr>
      </w:pPr>
    </w:p>
    <w:p w14:paraId="748D240C">
      <w:pPr>
        <w:rPr>
          <w:rFonts w:ascii="微软简隶书" w:eastAsia="微软简隶书"/>
        </w:rPr>
      </w:pPr>
    </w:p>
    <w:p w14:paraId="44F6704E">
      <w:pPr>
        <w:rPr>
          <w:rFonts w:ascii="微软简隶书" w:eastAsia="微软简隶书"/>
        </w:rPr>
      </w:pPr>
    </w:p>
    <w:p w14:paraId="761DC65A">
      <w:pPr>
        <w:rPr>
          <w:rFonts w:ascii="微软简隶书" w:eastAsia="微软简隶书"/>
        </w:rPr>
      </w:pPr>
    </w:p>
    <w:p w14:paraId="6B12C1D9">
      <w:pPr>
        <w:rPr>
          <w:rFonts w:ascii="微软简隶书" w:eastAsia="微软简隶书"/>
        </w:rPr>
      </w:pPr>
    </w:p>
    <w:p w14:paraId="6B0FC36A">
      <w:pPr>
        <w:outlineLvl w:val="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 xml:space="preserve">      采购编号：YZCG-T202</w:t>
      </w:r>
      <w:r>
        <w:rPr>
          <w:rFonts w:hint="eastAsia" w:asciiTheme="majorEastAsia" w:hAnsiTheme="majorEastAsia" w:eastAsiaTheme="majorEastAsia" w:cstheme="majorEastAsia"/>
          <w:b/>
          <w:bCs/>
          <w:sz w:val="36"/>
          <w:szCs w:val="36"/>
          <w:lang w:val="en-US" w:eastAsia="zh-CN"/>
        </w:rPr>
        <w:t>4034</w:t>
      </w:r>
    </w:p>
    <w:p w14:paraId="661A9EAF">
      <w:pPr>
        <w:ind w:firstLine="1084" w:firstLineChars="300"/>
        <w:rPr>
          <w:rFonts w:hint="default"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采购单位：禹州市</w:t>
      </w:r>
      <w:r>
        <w:rPr>
          <w:rFonts w:hint="eastAsia" w:asciiTheme="majorEastAsia" w:hAnsiTheme="majorEastAsia" w:eastAsiaTheme="majorEastAsia" w:cstheme="majorEastAsia"/>
          <w:b/>
          <w:bCs/>
          <w:sz w:val="36"/>
          <w:szCs w:val="36"/>
          <w:lang w:val="en-US" w:eastAsia="zh-CN"/>
        </w:rPr>
        <w:t>第一高级中学</w:t>
      </w:r>
    </w:p>
    <w:p w14:paraId="1DA116CB">
      <w:pPr>
        <w:ind w:firstLine="1084" w:firstLineChars="300"/>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代理机构：禹州市政府采购中心</w:t>
      </w:r>
    </w:p>
    <w:p w14:paraId="7E1A6713">
      <w:pPr>
        <w:rPr>
          <w:rFonts w:asciiTheme="majorEastAsia" w:hAnsiTheme="majorEastAsia" w:eastAsiaTheme="majorEastAsia" w:cstheme="majorEastAsia"/>
          <w:b/>
          <w:bCs/>
          <w:sz w:val="36"/>
          <w:szCs w:val="36"/>
        </w:rPr>
      </w:pPr>
    </w:p>
    <w:p w14:paraId="77166D23">
      <w:pPr>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四</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十二</w:t>
      </w:r>
      <w:r>
        <w:rPr>
          <w:rFonts w:hint="eastAsia" w:asciiTheme="majorEastAsia" w:hAnsiTheme="majorEastAsia" w:eastAsiaTheme="majorEastAsia" w:cstheme="majorEastAsia"/>
          <w:b/>
          <w:bCs/>
          <w:sz w:val="36"/>
          <w:szCs w:val="36"/>
        </w:rPr>
        <w:t>月</w:t>
      </w:r>
    </w:p>
    <w:p w14:paraId="1F2A770F">
      <w:pPr>
        <w:rPr>
          <w:rFonts w:asciiTheme="majorEastAsia" w:hAnsiTheme="majorEastAsia" w:eastAsiaTheme="majorEastAsia" w:cstheme="majorEastAsia"/>
          <w:b/>
          <w:bCs/>
          <w:sz w:val="36"/>
          <w:szCs w:val="36"/>
        </w:rPr>
      </w:pPr>
    </w:p>
    <w:p w14:paraId="215B43D1">
      <w:pPr>
        <w:widowControl/>
        <w:jc w:val="left"/>
        <w:rPr>
          <w:rFonts w:cs="黑体" w:asciiTheme="minorEastAsia" w:hAnsiTheme="minorEastAsia"/>
          <w:b/>
          <w:bCs/>
          <w:sz w:val="44"/>
          <w:szCs w:val="44"/>
          <w:lang w:val="zh-CN"/>
        </w:rPr>
      </w:pPr>
      <w:r>
        <w:rPr>
          <w:rFonts w:cs="黑体" w:asciiTheme="minorEastAsia" w:hAnsiTheme="minorEastAsia"/>
          <w:b/>
          <w:bCs/>
          <w:sz w:val="44"/>
          <w:szCs w:val="44"/>
          <w:lang w:val="zh-CN"/>
        </w:rPr>
        <w:br w:type="page"/>
      </w:r>
    </w:p>
    <w:p w14:paraId="114516B4">
      <w:pPr>
        <w:autoSpaceDE w:val="0"/>
        <w:autoSpaceDN w:val="0"/>
        <w:adjustRightInd w:val="0"/>
        <w:spacing w:line="700" w:lineRule="exact"/>
        <w:jc w:val="center"/>
        <w:outlineLvl w:val="0"/>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13CED735">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14:paraId="40893BB4">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B43C4A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6EBD350A">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16851133">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05D05DE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2E6B2981">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4E1F402">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2CC883F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6C176FBB">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D3AF9EF">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70A43F76">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4F18D90D">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14:paraId="7B7034F3">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2"/>
          <w:szCs w:val="32"/>
        </w:rPr>
        <w:t>拟签订的合同文本</w:t>
      </w:r>
    </w:p>
    <w:p w14:paraId="7AEDCC1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E98E809">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752236DA">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14:paraId="35F8E645">
      <w:pPr>
        <w:numPr>
          <w:ilvl w:val="0"/>
          <w:numId w:val="4"/>
        </w:numPr>
        <w:jc w:val="cente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谈判邀请</w:t>
      </w:r>
    </w:p>
    <w:p w14:paraId="74CAE6E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禹州市政府采购中心受禹州市第一高级中学的委托，对“禹州市第一高级中学文化长廊改造与建设项目(不见面开标)”进行竞争性谈判，现邀请符合本文件规定条件的供应商前来投标。</w:t>
      </w:r>
    </w:p>
    <w:p w14:paraId="7B2EB14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：YZCG-T20240</w:t>
      </w:r>
      <w:r>
        <w:rPr>
          <w:rFonts w:hint="eastAsia" w:asciiTheme="minorEastAsia" w:hAnsiTheme="minorEastAsia" w:cstheme="minorEastAsia"/>
          <w:kern w:val="2"/>
          <w:sz w:val="21"/>
          <w:szCs w:val="21"/>
          <w:lang w:val="en-US" w:eastAsia="zh-CN" w:bidi="ar-SA"/>
        </w:rPr>
        <w:t>34</w:t>
      </w:r>
    </w:p>
    <w:p w14:paraId="644239A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禹州市第一高级中学文化长廊改造与建设项目(不见面开标)</w:t>
      </w:r>
    </w:p>
    <w:p w14:paraId="084C56C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竞争性谈判</w:t>
      </w:r>
    </w:p>
    <w:p w14:paraId="3A20359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货物</w:t>
      </w:r>
    </w:p>
    <w:p w14:paraId="0749270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C60C5FA">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1、采购人：禹州市第一高级中学</w:t>
      </w:r>
    </w:p>
    <w:p w14:paraId="3F2E817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2、项目主要内容、数量及要求：文化用品柜（详见谈判文件）</w:t>
      </w:r>
    </w:p>
    <w:p w14:paraId="36ABCC8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3、预算金额：370000.00元 </w:t>
      </w:r>
    </w:p>
    <w:p w14:paraId="6E6E89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4、最高限价：370000.00元 </w:t>
      </w:r>
    </w:p>
    <w:p w14:paraId="6D6A519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5、履约时间 ：签订合同后</w:t>
      </w:r>
      <w:r>
        <w:rPr>
          <w:rFonts w:hint="eastAsia" w:asciiTheme="minorEastAsia" w:hAnsiTheme="minorEastAsia" w:cstheme="minorEastAsia"/>
          <w:kern w:val="2"/>
          <w:sz w:val="21"/>
          <w:szCs w:val="21"/>
          <w:lang w:val="en-US" w:eastAsia="zh-CN" w:bidi="ar-SA"/>
        </w:rPr>
        <w:t>15</w:t>
      </w:r>
      <w:r>
        <w:rPr>
          <w:rFonts w:hint="eastAsia" w:asciiTheme="minorEastAsia" w:hAnsiTheme="minorEastAsia" w:eastAsiaTheme="minorEastAsia" w:cstheme="minorEastAsia"/>
          <w:kern w:val="2"/>
          <w:sz w:val="21"/>
          <w:szCs w:val="21"/>
          <w:lang w:val="en-US" w:eastAsia="zh-CN" w:bidi="ar-SA"/>
        </w:rPr>
        <w:t>日历天内完成</w:t>
      </w:r>
    </w:p>
    <w:p w14:paraId="2015710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6、履约地点：禹州市第一高级别中学（详见谈判文件）</w:t>
      </w:r>
    </w:p>
    <w:p w14:paraId="6C69361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67B4CEF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8、是否面向中小企业采购 ：是  </w:t>
      </w:r>
    </w:p>
    <w:p w14:paraId="0E54510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1ED3737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419CAA74">
      <w:pPr>
        <w:widowControl/>
        <w:shd w:val="clear" w:color="auto" w:fill="FFFFFF"/>
        <w:spacing w:line="440" w:lineRule="exact"/>
        <w:ind w:firstLine="420" w:firstLineChars="200"/>
        <w:jc w:val="left"/>
        <w:rPr>
          <w:rFonts w:hint="eastAsia" w:ascii="仿宋" w:hAnsi="仿宋" w:eastAsia="仿宋" w:cs="仿宋"/>
          <w:kern w:val="0"/>
          <w:sz w:val="28"/>
          <w:szCs w:val="28"/>
          <w:lang w:val="en-US" w:eastAsia="zh-CN"/>
        </w:rPr>
      </w:pPr>
      <w:r>
        <w:rPr>
          <w:rFonts w:hint="eastAsia" w:asciiTheme="minorEastAsia" w:hAnsiTheme="minorEastAsia" w:eastAsiaTheme="minorEastAsia" w:cstheme="minorEastAsia"/>
          <w:kern w:val="2"/>
          <w:sz w:val="21"/>
          <w:szCs w:val="21"/>
          <w:lang w:val="en-US" w:eastAsia="zh-CN" w:bidi="ar-SA"/>
        </w:rPr>
        <w:t>2、本项目落实节约能源、保护环境、扶持不发达地区和少数民族地区、促进中小企业、监狱企业发展等政府采购政策。</w:t>
      </w:r>
    </w:p>
    <w:p w14:paraId="1946BA0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881F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七、谈判文件的获取：</w:t>
      </w:r>
    </w:p>
    <w:p w14:paraId="498932F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14000A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八、响应文件的提交方式及注意事项：</w:t>
      </w:r>
    </w:p>
    <w:p w14:paraId="5AA5665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5485164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九、谈判截止时间、谈判时间及地点：</w:t>
      </w:r>
    </w:p>
    <w:p w14:paraId="3B54FE9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1、谈判截止及谈判时间： 2024年12月26日8 时30分（北京时间），逾期提交或不符合规定的响应文件不予接受。</w:t>
      </w:r>
    </w:p>
    <w:p w14:paraId="0B10983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 2、谈判文件开启地点：禹州市公共资源交易中心九楼第二开标室。（本项目采用远程不见面开标方式，投标人无须到现场）。</w:t>
      </w:r>
    </w:p>
    <w:p w14:paraId="2625EDD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5F52628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61BAEE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5FF7FAB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5076E5C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采购人名称：禹州市第一高级中学</w:t>
      </w:r>
    </w:p>
    <w:p w14:paraId="0107704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地址：禹州市振兴路</w:t>
      </w:r>
    </w:p>
    <w:p w14:paraId="7E61811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李先生</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Theme="minorEastAsia" w:hAnsiTheme="minorEastAsia" w:cstheme="minorEastAsia"/>
          <w:color w:val="000000"/>
          <w:szCs w:val="21"/>
          <w:shd w:val="clear" w:color="auto" w:fill="FFFFFF"/>
          <w:lang w:val="en-US" w:eastAsia="zh-CN"/>
        </w:rPr>
        <w:t>8138009</w:t>
      </w:r>
    </w:p>
    <w:p w14:paraId="7F39907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70D76F01">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385800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4277C8C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联系电话：0374-8112523</w:t>
      </w:r>
    </w:p>
    <w:p w14:paraId="6A7842FB">
      <w:pPr>
        <w:numPr>
          <w:ilvl w:val="0"/>
          <w:numId w:val="0"/>
        </w:numPr>
        <w:jc w:val="both"/>
        <w:rPr>
          <w:rFonts w:hint="eastAsia" w:cs="宋体" w:asciiTheme="majorEastAsia" w:hAnsiTheme="majorEastAsia" w:eastAsiaTheme="majorEastAsia"/>
          <w:b/>
          <w:kern w:val="0"/>
          <w:sz w:val="32"/>
          <w:szCs w:val="32"/>
        </w:rPr>
      </w:pPr>
    </w:p>
    <w:p w14:paraId="513381A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63B2A67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2CD71B7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235367F0">
      <w:pPr>
        <w:pStyle w:val="23"/>
        <w:keepNext w:val="0"/>
        <w:keepLines w:val="0"/>
        <w:widowControl/>
        <w:suppressLineNumbers w:val="0"/>
        <w:spacing w:before="0" w:beforeAutospacing="0" w:after="0" w:afterAutospacing="0" w:line="23" w:lineRule="atLeast"/>
        <w:ind w:left="0" w:right="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温馨提示：</w:t>
      </w:r>
    </w:p>
    <w:p w14:paraId="4D7D8C10">
      <w:pPr>
        <w:pStyle w:val="23"/>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8"/>
          <w:szCs w:val="28"/>
          <w:vertAlign w:val="baseline"/>
        </w:rPr>
        <w:t>本项目为全流程电子化交易项目，请注意以下事项。</w:t>
      </w:r>
    </w:p>
    <w:p w14:paraId="71714BA3">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服务机构办理数字认证证书并进行电子签章。</w:t>
      </w:r>
    </w:p>
    <w:p w14:paraId="78CCCD06">
      <w:pPr>
        <w:pStyle w:val="23"/>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440" w:lineRule="exact"/>
        <w:ind w:left="840" w:right="0" w:hanging="42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（证书须在有效期内并可正常使用）。</w:t>
      </w:r>
    </w:p>
    <w:p w14:paraId="6201CB9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bCs/>
          <w:i w:val="0"/>
          <w:iCs w:val="0"/>
          <w:color w:val="000000"/>
          <w:spacing w:val="0"/>
          <w:w w:val="100"/>
          <w:sz w:val="21"/>
          <w:szCs w:val="21"/>
          <w:vertAlign w:val="baseline"/>
        </w:rPr>
        <w:t>3.电子响应文件的制作</w:t>
      </w:r>
    </w:p>
    <w:p w14:paraId="54618C4E">
      <w:pPr>
        <w:pStyle w:val="23"/>
        <w:keepNext w:val="0"/>
        <w:keepLines w:val="0"/>
        <w:pageBreakBefore w:val="0"/>
        <w:widowControl/>
        <w:numPr>
          <w:ilvl w:val="1"/>
          <w:numId w:val="6"/>
        </w:numPr>
        <w:suppressLineNumbers w:val="0"/>
        <w:kinsoku/>
        <w:wordWrap/>
        <w:overflowPunct/>
        <w:topLinePunct w:val="0"/>
        <w:autoSpaceDE/>
        <w:autoSpaceDN/>
        <w:bidi w:val="0"/>
        <w:adjustRightInd/>
        <w:snapToGrid/>
        <w:spacing w:before="0" w:beforeAutospacing="0" w:after="0" w:afterAutospacing="0" w:line="440" w:lineRule="exact"/>
        <w:ind w:left="840" w:leftChars="200" w:right="0" w:hanging="42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68AE3F9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color w:val="FF0000"/>
          <w:lang w:val="en-US" w:eastAsia="zh-CN"/>
        </w:rPr>
        <w:t>1.2</w:t>
      </w:r>
      <w:r>
        <w:rPr>
          <w:rFonts w:hint="eastAsia" w:asciiTheme="minorEastAsia" w:hAnsiTheme="minorEastAsia" w:eastAsiaTheme="minorEastAsia" w:cstheme="minorEastAsia"/>
          <w:color w:val="FF0000"/>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1FAF90E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加密电子响应文件的提交</w:t>
      </w:r>
    </w:p>
    <w:p w14:paraId="6A92E36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供应商对同一项目多个标段进行响应的，加密电子响应文件应按标段分别提交。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20C535A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远程不见面开标（电子响应文件的解密）</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5.1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6A2FED2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供应商应按新交易平台使用手册提前设置好浏览器，并于开标时间前登录本项目网上开标大厅，按照规定的开标时间准时参加网上开标。</w:t>
      </w:r>
    </w:p>
    <w:p w14:paraId="3B2B1AB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5.3</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1" w:right="0" w:hanging="425"/>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1437E6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000000"/>
          <w:spacing w:val="0"/>
          <w:w w:val="100"/>
          <w:sz w:val="21"/>
          <w:szCs w:val="21"/>
          <w:vertAlign w:val="baseline"/>
        </w:rPr>
        <w:t>评标依据</w:t>
      </w:r>
    </w:p>
    <w:p w14:paraId="76FB300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全流程电子化交易（不见面开标）项目，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小组以成功上传、解密的电子响应文件为评审依据。</w:t>
      </w:r>
    </w:p>
    <w:p w14:paraId="64954BE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6.2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评审期间，供应商（参加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小组要求在规定时间内提供：</w:t>
      </w:r>
    </w:p>
    <w:p w14:paraId="59C44E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5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（1）最后报价（加盖公章，或者由法定代表人或其授权的代表签字）；</w:t>
      </w:r>
    </w:p>
    <w:p w14:paraId="020C8DC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0" w:firstLine="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提交方式：供应商须使用CA数字证书</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000000"/>
          <w:spacing w:val="0"/>
          <w:w w:val="100"/>
          <w:sz w:val="21"/>
          <w:szCs w:val="21"/>
          <w:vertAlign w:val="baseline"/>
        </w:rPr>
        <w:t>登录“</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进行最后报价，最后报价应包括：①总报价②分项报价。</w:t>
      </w:r>
    </w:p>
    <w:p w14:paraId="1F7DB0B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4"/>
          <w:szCs w:val="24"/>
          <w:vertAlign w:val="baseline"/>
        </w:rPr>
        <w:t>注：①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小组要求供应商提交最后报价时，在</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小组规定时间内，供应商应提交最后报价（包括总报价及分项报价）。最后报价是供应商响应文件的有效组成部分。</w:t>
      </w:r>
    </w:p>
    <w:p w14:paraId="6365DD0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②</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文件第二章“采购需求”中“采购清单”以工程量清单提供的，供应商应以工程量清单方式提交最后报价。</w:t>
      </w:r>
    </w:p>
    <w:p w14:paraId="7331FA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50" w:leftChars="405" w:right="-11" w:firstLine="1"/>
        <w:jc w:val="both"/>
        <w:textAlignment w:val="auto"/>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③请供应商根据项目情况，可提前准备分项报价。</w:t>
      </w:r>
    </w:p>
    <w:p w14:paraId="58E8D4D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9" w:leftChars="404" w:right="0" w:hanging="1"/>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rPr>
        <w:t>（2）</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小组如要求供应商提供“澄清、说明或者更正”；“按照</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文件的变动情况和</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847" w:leftChars="202" w:right="0" w:hanging="423"/>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 xml:space="preserve">6.3 </w:t>
      </w:r>
      <w:r>
        <w:rPr>
          <w:rFonts w:hint="eastAsia" w:asciiTheme="minorEastAsia" w:hAnsiTheme="minorEastAsia" w:eastAsiaTheme="minorEastAsia" w:cstheme="minorEastAsia"/>
          <w:b w:val="0"/>
          <w:bCs w:val="0"/>
          <w:i w:val="0"/>
          <w:iCs w:val="0"/>
          <w:color w:val="000000"/>
          <w:spacing w:val="0"/>
          <w:w w:val="100"/>
          <w:sz w:val="21"/>
          <w:szCs w:val="21"/>
          <w:vertAlign w:val="baseline"/>
        </w:rPr>
        <w:t>如因供应商（参加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的法定代表人或其授权代表）未按照本项目</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小组无法联系供应商参加</w:t>
      </w: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000000"/>
          <w:spacing w:val="0"/>
          <w:w w:val="100"/>
          <w:sz w:val="21"/>
          <w:szCs w:val="21"/>
          <w:vertAlign w:val="baseline"/>
        </w:rPr>
        <w:t>最后报价）的，其风险由供应商自行承担，采购人与集中采购机构不承担任何责任。</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both"/>
        <w:textAlignment w:val="auto"/>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bCs/>
          <w:i w:val="0"/>
          <w:iCs w:val="0"/>
          <w:color w:val="FF0000"/>
          <w:spacing w:val="0"/>
          <w:w w:val="100"/>
          <w:sz w:val="21"/>
          <w:szCs w:val="21"/>
          <w:vertAlign w:val="baseline"/>
        </w:rPr>
        <w:t>相关事项</w:t>
      </w:r>
    </w:p>
    <w:p w14:paraId="3A03AE4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7.1</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文件的，对</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630" w:leftChars="0" w:right="0" w:rightChars="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lang w:val="en-US" w:eastAsia="zh-CN"/>
        </w:rPr>
        <w:t>7.2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采购公告栏提供的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文件仅供浏览。供应商下载</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文件应使用 CA 数字证书</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或移动数字证书</w:t>
      </w:r>
      <w:r>
        <w:rPr>
          <w:rFonts w:hint="eastAsia" w:asciiTheme="minorEastAsia" w:hAnsiTheme="minorEastAsia" w:eastAsiaTheme="minorEastAsia" w:cstheme="minorEastAsia"/>
          <w:b w:val="0"/>
          <w:bCs w:val="0"/>
          <w:i w:val="0"/>
          <w:iCs w:val="0"/>
          <w:color w:val="FF0000"/>
          <w:spacing w:val="0"/>
          <w:w w:val="100"/>
          <w:sz w:val="21"/>
          <w:szCs w:val="21"/>
          <w:vertAlign w:val="baseline"/>
        </w:rPr>
        <w:t>从</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“全国公共资源交易平台（河南省·许昌市）”的“投标人”登录入口获取本项目招标文件。</w:t>
      </w:r>
    </w:p>
    <w:p w14:paraId="487B5C50">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49552F38">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641E5010">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5CAF084">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8D5BEC8">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2B600A">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67B043A">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F252807">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1FD0A11E">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C386840">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6284B59">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BD18D99">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53C172C">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78365C58">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47719660">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DC36A2A">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5ADD7F0">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9C7A939">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21462D95">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A4EF75">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798600E">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E213BC4">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54F6D509">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BBEFF2F">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09598B73">
      <w:pPr>
        <w:pStyle w:val="54"/>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kern w:val="0"/>
          <w:sz w:val="32"/>
          <w:szCs w:val="32"/>
        </w:rPr>
      </w:pPr>
    </w:p>
    <w:p w14:paraId="3D4BD821">
      <w:pPr>
        <w:pStyle w:val="54"/>
        <w:widowControl/>
        <w:ind w:left="0" w:leftChars="0" w:firstLine="3213" w:firstLineChars="1000"/>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14:paraId="1919C8CA">
      <w:pPr>
        <w:widowControl/>
        <w:shd w:val="clear" w:color="auto" w:fill="FFFFFF"/>
        <w:spacing w:line="440" w:lineRule="exact"/>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cstheme="minorEastAsia"/>
          <w:b/>
          <w:bCs/>
          <w:sz w:val="21"/>
          <w:szCs w:val="21"/>
          <w:shd w:val="clear" w:color="auto" w:fill="FFFFFF"/>
          <w:lang w:eastAsia="zh-CN"/>
        </w:rPr>
        <w:t>（</w:t>
      </w:r>
      <w:r>
        <w:rPr>
          <w:rFonts w:hint="eastAsia" w:asciiTheme="minorEastAsia" w:hAnsiTheme="minorEastAsia" w:eastAsiaTheme="minorEastAsia" w:cstheme="minorEastAsia"/>
          <w:b/>
          <w:bCs/>
          <w:sz w:val="21"/>
          <w:szCs w:val="21"/>
          <w:shd w:val="clear" w:color="auto" w:fill="FFFFFF"/>
        </w:rPr>
        <w:t>一</w:t>
      </w:r>
      <w:r>
        <w:rPr>
          <w:rFonts w:hint="eastAsia" w:asciiTheme="minorEastAsia" w:hAnsiTheme="minorEastAsia" w:cstheme="minorEastAsia"/>
          <w:b/>
          <w:bCs/>
          <w:sz w:val="21"/>
          <w:szCs w:val="21"/>
          <w:shd w:val="clear" w:color="auto" w:fill="FFFFFF"/>
          <w:lang w:eastAsia="zh-CN"/>
        </w:rPr>
        <w:t>）</w:t>
      </w:r>
      <w:r>
        <w:rPr>
          <w:rFonts w:hint="eastAsia" w:asciiTheme="minorEastAsia" w:hAnsiTheme="minorEastAsia" w:eastAsiaTheme="minorEastAsia" w:cstheme="minorEastAsia"/>
          <w:b/>
          <w:bCs/>
          <w:sz w:val="21"/>
          <w:szCs w:val="21"/>
          <w:shd w:val="clear" w:color="auto" w:fill="FFFFFF"/>
        </w:rPr>
        <w:t>本项目需实现的功能或者目标：</w:t>
      </w:r>
      <w:r>
        <w:rPr>
          <w:rFonts w:hint="eastAsia" w:asciiTheme="minorEastAsia" w:hAnsiTheme="minorEastAsia" w:eastAsiaTheme="minorEastAsia" w:cstheme="minorEastAsia"/>
          <w:snapToGrid w:val="0"/>
          <w:color w:val="auto"/>
          <w:kern w:val="0"/>
          <w:sz w:val="21"/>
          <w:szCs w:val="21"/>
        </w:rPr>
        <w:t>满足师生在教学教研、课程学习和课外阅读等方面的需求，同时也将为我校的教学和科研工作提供有力的支撑和保障。</w:t>
      </w:r>
    </w:p>
    <w:p w14:paraId="50DED719">
      <w:pPr>
        <w:widowControl/>
        <w:shd w:val="clear" w:color="auto" w:fill="FFFFFF"/>
        <w:spacing w:line="580" w:lineRule="exact"/>
        <w:jc w:val="left"/>
        <w:outlineLvl w:val="1"/>
        <w:rPr>
          <w:rFonts w:hint="eastAsia" w:asciiTheme="minorEastAsia" w:hAnsiTheme="minorEastAsia" w:eastAsiaTheme="minorEastAsia" w:cstheme="minorEastAsia"/>
          <w:b/>
          <w:bCs/>
          <w:sz w:val="21"/>
          <w:szCs w:val="21"/>
          <w:shd w:val="clear" w:color="auto" w:fill="FFFFFF"/>
        </w:rPr>
      </w:pPr>
      <w:r>
        <w:rPr>
          <w:rFonts w:hint="eastAsia" w:asciiTheme="minorEastAsia" w:hAnsiTheme="minorEastAsia" w:cstheme="minorEastAsia"/>
          <w:b/>
          <w:bCs/>
          <w:sz w:val="21"/>
          <w:szCs w:val="21"/>
          <w:shd w:val="clear" w:color="auto" w:fill="FFFFFF"/>
          <w:lang w:eastAsia="zh-CN"/>
        </w:rPr>
        <w:t>（</w:t>
      </w:r>
      <w:r>
        <w:rPr>
          <w:rFonts w:hint="eastAsia" w:asciiTheme="minorEastAsia" w:hAnsiTheme="minorEastAsia" w:eastAsiaTheme="minorEastAsia" w:cstheme="minorEastAsia"/>
          <w:b/>
          <w:bCs/>
          <w:sz w:val="21"/>
          <w:szCs w:val="21"/>
          <w:shd w:val="clear" w:color="auto" w:fill="FFFFFF"/>
        </w:rPr>
        <w:t>二</w:t>
      </w:r>
      <w:r>
        <w:rPr>
          <w:rFonts w:hint="eastAsia" w:asciiTheme="minorEastAsia" w:hAnsiTheme="minorEastAsia" w:cstheme="minorEastAsia"/>
          <w:b/>
          <w:bCs/>
          <w:sz w:val="21"/>
          <w:szCs w:val="21"/>
          <w:shd w:val="clear" w:color="auto" w:fill="FFFFFF"/>
          <w:lang w:eastAsia="zh-CN"/>
        </w:rPr>
        <w:t>）</w:t>
      </w:r>
      <w:r>
        <w:rPr>
          <w:rFonts w:hint="eastAsia" w:asciiTheme="minorEastAsia" w:hAnsiTheme="minorEastAsia" w:eastAsiaTheme="minorEastAsia" w:cstheme="minorEastAsia"/>
          <w:b/>
          <w:bCs/>
          <w:sz w:val="21"/>
          <w:szCs w:val="21"/>
          <w:shd w:val="clear" w:color="auto" w:fill="FFFFFF"/>
        </w:rPr>
        <w:t>采购清单：</w:t>
      </w:r>
    </w:p>
    <w:tbl>
      <w:tblPr>
        <w:tblStyle w:val="27"/>
        <w:tblW w:w="53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88"/>
        <w:gridCol w:w="5550"/>
        <w:gridCol w:w="765"/>
        <w:gridCol w:w="585"/>
        <w:gridCol w:w="1369"/>
      </w:tblGrid>
      <w:tr w14:paraId="6377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3" w:type="pct"/>
            <w:shd w:val="clear" w:color="auto" w:fill="auto"/>
            <w:noWrap w:val="0"/>
            <w:vAlign w:val="center"/>
          </w:tcPr>
          <w:p w14:paraId="7C1A8ED9">
            <w:pPr>
              <w:widowControl/>
              <w:jc w:val="center"/>
              <w:textAlignment w:val="center"/>
              <w:rPr>
                <w:rFonts w:hint="eastAsia" w:asciiTheme="minorEastAsia" w:hAnsi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auto"/>
                <w:kern w:val="0"/>
                <w:sz w:val="21"/>
                <w:szCs w:val="21"/>
                <w:lang w:val="en-US" w:eastAsia="zh-CN"/>
              </w:rPr>
              <w:t>序号</w:t>
            </w:r>
          </w:p>
        </w:tc>
        <w:tc>
          <w:tcPr>
            <w:tcW w:w="409" w:type="pct"/>
            <w:shd w:val="clear" w:color="auto" w:fill="auto"/>
            <w:noWrap w:val="0"/>
            <w:vAlign w:val="center"/>
          </w:tcPr>
          <w:p w14:paraId="54AD33F7">
            <w:pPr>
              <w:widowControl/>
              <w:jc w:val="center"/>
              <w:textAlignment w:val="center"/>
              <w:rPr>
                <w:rFonts w:hint="eastAsia" w:asciiTheme="minorEastAsia" w:hAnsi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auto"/>
                <w:kern w:val="0"/>
                <w:sz w:val="21"/>
                <w:szCs w:val="21"/>
                <w:lang w:val="en-US" w:eastAsia="zh-CN"/>
              </w:rPr>
              <w:t>产品名称</w:t>
            </w:r>
          </w:p>
        </w:tc>
        <w:tc>
          <w:tcPr>
            <w:tcW w:w="2884" w:type="pct"/>
            <w:shd w:val="clear" w:color="auto" w:fill="auto"/>
            <w:noWrap w:val="0"/>
            <w:vAlign w:val="center"/>
          </w:tcPr>
          <w:p w14:paraId="4332AFDC">
            <w:pPr>
              <w:widowControl/>
              <w:jc w:val="center"/>
              <w:textAlignment w:val="center"/>
              <w:rPr>
                <w:rFonts w:hint="eastAsia" w:asciiTheme="minorEastAsia" w:hAnsi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auto"/>
                <w:kern w:val="0"/>
                <w:sz w:val="21"/>
                <w:szCs w:val="21"/>
                <w:lang w:val="en-US" w:eastAsia="zh-CN"/>
              </w:rPr>
              <w:t>技术参数</w:t>
            </w:r>
          </w:p>
        </w:tc>
        <w:tc>
          <w:tcPr>
            <w:tcW w:w="397" w:type="pct"/>
            <w:shd w:val="clear" w:color="auto" w:fill="auto"/>
            <w:noWrap w:val="0"/>
            <w:vAlign w:val="center"/>
          </w:tcPr>
          <w:p w14:paraId="4D2232FF">
            <w:pPr>
              <w:widowControl/>
              <w:jc w:val="center"/>
              <w:textAlignment w:val="center"/>
              <w:rPr>
                <w:rFonts w:hint="eastAsia" w:asciiTheme="minorEastAsia" w:hAnsi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auto"/>
                <w:kern w:val="0"/>
                <w:sz w:val="21"/>
                <w:szCs w:val="21"/>
                <w:lang w:val="en-US" w:eastAsia="zh-CN"/>
              </w:rPr>
              <w:t>数量</w:t>
            </w:r>
          </w:p>
        </w:tc>
        <w:tc>
          <w:tcPr>
            <w:tcW w:w="303" w:type="pct"/>
            <w:shd w:val="clear" w:color="auto" w:fill="auto"/>
            <w:noWrap w:val="0"/>
            <w:vAlign w:val="center"/>
          </w:tcPr>
          <w:p w14:paraId="21CE21E7">
            <w:pPr>
              <w:widowControl/>
              <w:jc w:val="center"/>
              <w:textAlignment w:val="center"/>
              <w:rPr>
                <w:rFonts w:hint="eastAsia" w:asciiTheme="minorEastAsia" w:hAnsi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auto"/>
                <w:kern w:val="0"/>
                <w:sz w:val="21"/>
                <w:szCs w:val="21"/>
                <w:lang w:val="en-US" w:eastAsia="zh-CN"/>
              </w:rPr>
              <w:t>单位</w:t>
            </w:r>
          </w:p>
        </w:tc>
        <w:tc>
          <w:tcPr>
            <w:tcW w:w="711" w:type="pct"/>
            <w:shd w:val="clear" w:color="auto" w:fill="D7D7D7"/>
            <w:noWrap w:val="0"/>
            <w:vAlign w:val="center"/>
          </w:tcPr>
          <w:p w14:paraId="6F725083">
            <w:pPr>
              <w:widowControl/>
              <w:jc w:val="center"/>
              <w:textAlignment w:val="center"/>
              <w:rPr>
                <w:rFonts w:hint="default" w:asciiTheme="minorEastAsia" w:hAnsiTheme="minorEastAsia" w:eastAsiaTheme="minorEastAsia" w:cstheme="minorEastAsia"/>
                <w:b/>
                <w:bCs/>
                <w:snapToGrid w:val="0"/>
                <w:color w:val="auto"/>
                <w:kern w:val="0"/>
                <w:sz w:val="21"/>
                <w:szCs w:val="21"/>
                <w:lang w:val="en-US" w:eastAsia="zh-CN"/>
              </w:rPr>
            </w:pPr>
            <w:r>
              <w:rPr>
                <w:rFonts w:hint="eastAsia" w:asciiTheme="minorEastAsia" w:hAnsiTheme="minorEastAsia" w:cstheme="minorEastAsia"/>
                <w:b/>
                <w:bCs/>
                <w:snapToGrid w:val="0"/>
                <w:color w:val="000000" w:themeColor="text1"/>
                <w:kern w:val="0"/>
                <w:sz w:val="21"/>
                <w:szCs w:val="21"/>
                <w:lang w:val="en-US" w:eastAsia="zh-CN"/>
                <w14:textFill>
                  <w14:solidFill>
                    <w14:schemeClr w14:val="tx1"/>
                  </w14:solidFill>
                </w14:textFill>
              </w:rPr>
              <w:t>采购标的对应的行业</w:t>
            </w:r>
          </w:p>
        </w:tc>
      </w:tr>
      <w:tr w14:paraId="7861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93" w:type="pct"/>
            <w:shd w:val="clear" w:color="auto" w:fill="auto"/>
            <w:noWrap w:val="0"/>
            <w:vAlign w:val="center"/>
          </w:tcPr>
          <w:p w14:paraId="70AEB9C2">
            <w:pPr>
              <w:widowControl/>
              <w:shd w:val="clear" w:color="auto" w:fill="FFFFFF"/>
              <w:spacing w:line="440" w:lineRule="exact"/>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1</w:t>
            </w:r>
          </w:p>
        </w:tc>
        <w:tc>
          <w:tcPr>
            <w:tcW w:w="409" w:type="pct"/>
            <w:shd w:val="clear" w:color="auto" w:fill="auto"/>
            <w:noWrap w:val="0"/>
            <w:vAlign w:val="center"/>
          </w:tcPr>
          <w:p w14:paraId="07B0F398">
            <w:pPr>
              <w:widowControl/>
              <w:shd w:val="clear" w:color="auto" w:fill="FFFFFF"/>
              <w:spacing w:line="440" w:lineRule="exact"/>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文化用品柜</w:t>
            </w:r>
          </w:p>
        </w:tc>
        <w:tc>
          <w:tcPr>
            <w:tcW w:w="2884" w:type="pct"/>
            <w:shd w:val="clear" w:color="auto" w:fill="auto"/>
            <w:noWrap w:val="0"/>
            <w:vAlign w:val="center"/>
          </w:tcPr>
          <w:p w14:paraId="3769C1FD">
            <w:pPr>
              <w:widowControl/>
              <w:shd w:val="clear" w:color="auto" w:fill="FFFFFF"/>
              <w:spacing w:line="440" w:lineRule="exact"/>
              <w:ind w:firstLine="601"/>
              <w:jc w:val="left"/>
              <w:rPr>
                <w:rFonts w:hint="eastAsia" w:asciiTheme="minorEastAsia" w:hAnsiTheme="minorEastAsia" w:eastAsiaTheme="minorEastAsia" w:cstheme="minorEastAsia"/>
                <w:snapToGrid w:val="0"/>
                <w:color w:val="auto"/>
                <w:kern w:val="0"/>
                <w:sz w:val="21"/>
                <w:szCs w:val="21"/>
              </w:rPr>
            </w:pPr>
            <w:r>
              <w:rPr>
                <w:rFonts w:hint="eastAsia" w:asciiTheme="minorEastAsia" w:hAnsiTheme="minorEastAsia" w:eastAsiaTheme="minorEastAsia" w:cstheme="minorEastAsia"/>
                <w:snapToGrid w:val="0"/>
                <w:color w:val="auto"/>
                <w:kern w:val="0"/>
                <w:sz w:val="21"/>
                <w:szCs w:val="21"/>
              </w:rPr>
              <w:t>1、采用优质201不锈钢，整体厚度不低于1.2mm，</w:t>
            </w:r>
          </w:p>
          <w:p w14:paraId="42F66779">
            <w:pPr>
              <w:widowControl/>
              <w:shd w:val="clear" w:color="auto" w:fill="FFFFFF"/>
              <w:spacing w:line="440" w:lineRule="exact"/>
              <w:ind w:firstLine="601"/>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2、每套柜长9米，高1.3米，采用焊接拼装工艺，每单元柜内含0.4mm*0.4mm*0.4mm单元格，不低于66个。</w:t>
            </w:r>
          </w:p>
        </w:tc>
        <w:tc>
          <w:tcPr>
            <w:tcW w:w="397" w:type="pct"/>
            <w:shd w:val="clear" w:color="auto" w:fill="auto"/>
            <w:noWrap w:val="0"/>
            <w:vAlign w:val="center"/>
          </w:tcPr>
          <w:p w14:paraId="42314BBB">
            <w:pPr>
              <w:widowControl/>
              <w:shd w:val="clear" w:color="auto" w:fill="FFFFFF"/>
              <w:spacing w:line="440" w:lineRule="exact"/>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rPr>
              <w:t>24</w:t>
            </w:r>
          </w:p>
        </w:tc>
        <w:tc>
          <w:tcPr>
            <w:tcW w:w="303" w:type="pct"/>
            <w:shd w:val="clear" w:color="auto" w:fill="auto"/>
            <w:noWrap w:val="0"/>
            <w:vAlign w:val="center"/>
          </w:tcPr>
          <w:p w14:paraId="7B867F0C">
            <w:pPr>
              <w:widowControl/>
              <w:shd w:val="clear" w:color="auto" w:fill="FFFFFF"/>
              <w:spacing w:line="440" w:lineRule="exact"/>
              <w:ind w:firstLine="601"/>
              <w:jc w:val="left"/>
              <w:rPr>
                <w:rFonts w:hint="eastAsia"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cstheme="minorEastAsia"/>
                <w:snapToGrid w:val="0"/>
                <w:color w:val="auto"/>
                <w:kern w:val="0"/>
                <w:sz w:val="21"/>
                <w:szCs w:val="21"/>
                <w:lang w:val="en-US" w:eastAsia="zh-CN"/>
              </w:rPr>
              <w:t>套</w:t>
            </w:r>
            <w:r>
              <w:rPr>
                <w:rFonts w:hint="eastAsia" w:asciiTheme="minorEastAsia" w:hAnsiTheme="minorEastAsia" w:eastAsiaTheme="minorEastAsia" w:cstheme="minorEastAsia"/>
                <w:snapToGrid w:val="0"/>
                <w:color w:val="auto"/>
                <w:kern w:val="0"/>
                <w:sz w:val="21"/>
                <w:szCs w:val="21"/>
              </w:rPr>
              <w:t>套</w:t>
            </w:r>
          </w:p>
        </w:tc>
        <w:tc>
          <w:tcPr>
            <w:tcW w:w="711" w:type="pct"/>
            <w:noWrap w:val="0"/>
            <w:vAlign w:val="center"/>
          </w:tcPr>
          <w:p w14:paraId="1503C8AC">
            <w:pPr>
              <w:widowControl/>
              <w:shd w:val="clear" w:color="auto" w:fill="FFFFFF"/>
              <w:spacing w:line="440" w:lineRule="exact"/>
              <w:ind w:firstLine="601"/>
              <w:jc w:val="left"/>
              <w:rPr>
                <w:rFonts w:hint="default" w:asciiTheme="minorEastAsia" w:hAnsiTheme="minorEastAsia" w:eastAsiaTheme="minorEastAsia" w:cstheme="minorEastAsia"/>
                <w:snapToGrid w:val="0"/>
                <w:color w:val="auto"/>
                <w:kern w:val="0"/>
                <w:sz w:val="21"/>
                <w:szCs w:val="21"/>
                <w:lang w:val="en-US" w:eastAsia="zh-CN"/>
              </w:rPr>
            </w:pPr>
            <w:r>
              <w:rPr>
                <w:rFonts w:hint="eastAsia" w:asciiTheme="minorEastAsia" w:hAnsiTheme="minorEastAsia" w:eastAsiaTheme="minorEastAsia" w:cstheme="minorEastAsia"/>
                <w:snapToGrid w:val="0"/>
                <w:color w:val="auto"/>
                <w:kern w:val="0"/>
                <w:sz w:val="21"/>
                <w:szCs w:val="21"/>
                <w:lang w:val="en-US" w:eastAsia="zh-CN"/>
              </w:rPr>
              <w:t>工业</w:t>
            </w:r>
          </w:p>
        </w:tc>
      </w:tr>
    </w:tbl>
    <w:p w14:paraId="5E7602B8">
      <w:pPr>
        <w:widowControl/>
        <w:shd w:val="clear" w:color="auto" w:fill="FFFFFF"/>
        <w:spacing w:line="440" w:lineRule="exact"/>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szCs w:val="24"/>
        </w:rPr>
        <w:t>注：本采购清单中所列技术规格或主要参数为最低要求，不允许负偏离，否则为无效响应</w:t>
      </w:r>
      <w:r>
        <w:rPr>
          <w:rFonts w:hint="eastAsia" w:asciiTheme="minorEastAsia" w:hAnsiTheme="minorEastAsia" w:cstheme="minorEastAsia"/>
          <w:b/>
          <w:sz w:val="24"/>
          <w:szCs w:val="24"/>
          <w:lang w:val="en-US" w:eastAsia="zh-CN"/>
        </w:rPr>
        <w:t>文件</w:t>
      </w:r>
      <w:r>
        <w:rPr>
          <w:rFonts w:hint="eastAsia" w:asciiTheme="minorEastAsia" w:hAnsiTheme="minorEastAsia" w:eastAsiaTheme="minorEastAsia" w:cstheme="minorEastAsia"/>
          <w:b/>
          <w:sz w:val="24"/>
          <w:szCs w:val="24"/>
        </w:rPr>
        <w:t>。</w:t>
      </w:r>
    </w:p>
    <w:p w14:paraId="28FE4B16">
      <w:pPr>
        <w:widowControl/>
        <w:shd w:val="clear" w:color="auto" w:fill="FFFFFF"/>
        <w:spacing w:line="4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b/>
          <w:bCs/>
          <w:sz w:val="24"/>
          <w:szCs w:val="24"/>
          <w:shd w:val="clear" w:color="auto" w:fill="FFFFFF"/>
        </w:rPr>
        <w:t>三</w:t>
      </w:r>
      <w:r>
        <w:rPr>
          <w:rFonts w:hint="eastAsia" w:asciiTheme="minorEastAsia" w:hAnsiTheme="minorEastAsia" w:eastAsiaTheme="minorEastAsia" w:cstheme="minorEastAsia"/>
          <w:b/>
          <w:bCs/>
          <w:sz w:val="24"/>
          <w:szCs w:val="24"/>
          <w:shd w:val="clear" w:color="auto" w:fill="FFFFFF"/>
          <w:lang w:eastAsia="zh-CN"/>
        </w:rPr>
        <w:t>）</w:t>
      </w:r>
      <w:r>
        <w:rPr>
          <w:rFonts w:hint="eastAsia" w:asciiTheme="minorEastAsia" w:hAnsiTheme="minorEastAsia" w:eastAsiaTheme="minorEastAsia" w:cstheme="minorEastAsia"/>
          <w:b/>
          <w:sz w:val="24"/>
          <w:szCs w:val="24"/>
        </w:rPr>
        <w:t>采购标的执行标准：</w:t>
      </w:r>
      <w:r>
        <w:rPr>
          <w:rFonts w:hint="eastAsia" w:asciiTheme="minorEastAsia" w:hAnsiTheme="minorEastAsia" w:eastAsiaTheme="minorEastAsia" w:cstheme="minorEastAsia"/>
          <w:szCs w:val="21"/>
        </w:rPr>
        <w:t>执行国家相关标准。</w:t>
      </w:r>
    </w:p>
    <w:p w14:paraId="483C0CA4">
      <w:pPr>
        <w:tabs>
          <w:tab w:val="left" w:pos="7095"/>
        </w:tabs>
        <w:spacing w:line="440" w:lineRule="exact"/>
        <w:rPr>
          <w:rFonts w:hint="eastAsia" w:asciiTheme="minorEastAsia" w:hAnsiTheme="minorEastAsia" w:eastAsiaTheme="minorEastAsia" w:cstheme="minorEastAsia"/>
          <w:b/>
          <w:bCs/>
          <w:sz w:val="24"/>
          <w:szCs w:val="24"/>
          <w:shd w:val="clear" w:color="auto" w:fill="FFFFFF"/>
          <w:lang w:eastAsia="zh-CN"/>
        </w:rPr>
      </w:pPr>
      <w:r>
        <w:rPr>
          <w:rFonts w:hint="eastAsia" w:asciiTheme="minorEastAsia" w:hAnsiTheme="minorEastAsia" w:cstheme="minorEastAsia"/>
          <w:b/>
          <w:bCs/>
          <w:sz w:val="24"/>
          <w:szCs w:val="24"/>
          <w:shd w:val="clear" w:color="auto" w:fill="FFFFFF"/>
          <w:lang w:eastAsia="zh-CN"/>
        </w:rPr>
        <w:t>（</w:t>
      </w:r>
      <w:r>
        <w:rPr>
          <w:rFonts w:hint="eastAsia" w:asciiTheme="minorEastAsia" w:hAnsiTheme="minorEastAsia" w:eastAsiaTheme="minorEastAsia" w:cstheme="minorEastAsia"/>
          <w:b/>
          <w:bCs/>
          <w:sz w:val="24"/>
          <w:szCs w:val="24"/>
          <w:shd w:val="clear" w:color="auto" w:fill="FFFFFF"/>
        </w:rPr>
        <w:t>四</w:t>
      </w:r>
      <w:r>
        <w:rPr>
          <w:rFonts w:hint="eastAsia" w:asciiTheme="minorEastAsia" w:hAnsiTheme="minorEastAsia" w:cstheme="minorEastAsia"/>
          <w:b/>
          <w:bCs/>
          <w:sz w:val="24"/>
          <w:szCs w:val="24"/>
          <w:shd w:val="clear" w:color="auto" w:fill="FFFFFF"/>
          <w:lang w:eastAsia="zh-CN"/>
        </w:rPr>
        <w:t>）</w:t>
      </w:r>
      <w:r>
        <w:rPr>
          <w:rFonts w:hint="eastAsia" w:asciiTheme="minorEastAsia" w:hAnsiTheme="minorEastAsia" w:eastAsiaTheme="minorEastAsia" w:cstheme="minorEastAsia"/>
          <w:b/>
          <w:bCs/>
          <w:sz w:val="24"/>
          <w:szCs w:val="24"/>
          <w:shd w:val="clear" w:color="auto" w:fill="FFFFFF"/>
        </w:rPr>
        <w:t>服务标准、期限、效率等要求</w:t>
      </w:r>
      <w:r>
        <w:rPr>
          <w:rFonts w:hint="eastAsia" w:asciiTheme="minorEastAsia" w:hAnsiTheme="minorEastAsia" w:cstheme="minorEastAsia"/>
          <w:b/>
          <w:bCs/>
          <w:sz w:val="24"/>
          <w:szCs w:val="24"/>
          <w:shd w:val="clear" w:color="auto" w:fill="FFFFFF"/>
          <w:lang w:eastAsia="zh-CN"/>
        </w:rPr>
        <w:t>：</w:t>
      </w:r>
    </w:p>
    <w:p w14:paraId="4D74D060">
      <w:pPr>
        <w:widowControl/>
        <w:shd w:val="clear" w:color="auto" w:fill="FFFFFF"/>
        <w:spacing w:line="440" w:lineRule="exact"/>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1、投标文件中须有合理的实施（技术）方案。</w:t>
      </w:r>
    </w:p>
    <w:p w14:paraId="60B181FB">
      <w:pPr>
        <w:widowControl/>
        <w:shd w:val="clear" w:color="auto" w:fill="FFFFFF"/>
        <w:spacing w:line="440" w:lineRule="exact"/>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2、投标产品必须符合国家相关标准和本招标文件规定标准。</w:t>
      </w:r>
    </w:p>
    <w:p w14:paraId="7F4CDC69">
      <w:pPr>
        <w:widowControl/>
        <w:shd w:val="clear" w:color="auto" w:fill="FFFFFF"/>
        <w:spacing w:line="440" w:lineRule="exact"/>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3、本项目为交钥匙工程，采购方不再承当费用。</w:t>
      </w:r>
    </w:p>
    <w:p w14:paraId="5057D3D5">
      <w:pPr>
        <w:tabs>
          <w:tab w:val="left" w:pos="7095"/>
        </w:tabs>
        <w:spacing w:line="440" w:lineRule="exact"/>
        <w:outlineLvl w:val="1"/>
        <w:rPr>
          <w:rFonts w:hint="eastAsia" w:asciiTheme="minorEastAsia" w:hAnsiTheme="minorEastAsia" w:eastAsiaTheme="minorEastAsia" w:cstheme="minorEastAsia"/>
          <w:b/>
          <w:bCs/>
          <w:sz w:val="24"/>
          <w:szCs w:val="24"/>
          <w:shd w:val="clear" w:color="auto" w:fill="FFFFFF"/>
        </w:rPr>
      </w:pPr>
      <w:r>
        <w:rPr>
          <w:rFonts w:hint="eastAsia" w:asciiTheme="minorEastAsia" w:hAnsiTheme="minorEastAsia" w:cstheme="minorEastAsia"/>
          <w:b/>
          <w:bCs/>
          <w:sz w:val="24"/>
          <w:szCs w:val="24"/>
          <w:shd w:val="clear" w:color="auto" w:fill="FFFFFF"/>
          <w:lang w:eastAsia="zh-CN"/>
        </w:rPr>
        <w:t>（</w:t>
      </w:r>
      <w:r>
        <w:rPr>
          <w:rFonts w:hint="eastAsia" w:asciiTheme="minorEastAsia" w:hAnsiTheme="minorEastAsia" w:eastAsiaTheme="minorEastAsia" w:cstheme="minorEastAsia"/>
          <w:b/>
          <w:bCs/>
          <w:sz w:val="24"/>
          <w:szCs w:val="24"/>
          <w:shd w:val="clear" w:color="auto" w:fill="FFFFFF"/>
        </w:rPr>
        <w:t>五</w:t>
      </w:r>
      <w:r>
        <w:rPr>
          <w:rFonts w:hint="eastAsia" w:asciiTheme="minorEastAsia" w:hAnsiTheme="minorEastAsia" w:cstheme="minorEastAsia"/>
          <w:b/>
          <w:bCs/>
          <w:sz w:val="24"/>
          <w:szCs w:val="24"/>
          <w:shd w:val="clear" w:color="auto" w:fill="FFFFFF"/>
          <w:lang w:eastAsia="zh-CN"/>
        </w:rPr>
        <w:t>）</w:t>
      </w:r>
      <w:r>
        <w:rPr>
          <w:rFonts w:hint="eastAsia" w:asciiTheme="minorEastAsia" w:hAnsiTheme="minorEastAsia" w:eastAsiaTheme="minorEastAsia" w:cstheme="minorEastAsia"/>
          <w:b/>
          <w:bCs/>
          <w:sz w:val="24"/>
          <w:szCs w:val="24"/>
          <w:shd w:val="clear" w:color="auto" w:fill="FFFFFF"/>
        </w:rPr>
        <w:t>采购标的的其他技术、服务等要求</w:t>
      </w:r>
    </w:p>
    <w:p w14:paraId="3817AF19">
      <w:pPr>
        <w:widowControl/>
        <w:shd w:val="clear" w:color="auto" w:fill="FFFFFF"/>
        <w:spacing w:line="440" w:lineRule="exact"/>
        <w:ind w:firstLine="420" w:firstLineChars="200"/>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1、投标人须明确投标产品的厂家、品牌、型号等详细参数，否则为无效</w:t>
      </w:r>
      <w:r>
        <w:rPr>
          <w:rFonts w:hint="eastAsia" w:asciiTheme="minorEastAsia" w:hAnsiTheme="minorEastAsia" w:cstheme="minorEastAsia"/>
          <w:szCs w:val="21"/>
          <w:lang w:val="en-US" w:eastAsia="zh-CN"/>
        </w:rPr>
        <w:t xml:space="preserve">响应文件 </w:t>
      </w:r>
      <w:r>
        <w:rPr>
          <w:rFonts w:hint="eastAsia" w:asciiTheme="minorEastAsia" w:hAnsiTheme="minorEastAsia" w:eastAsiaTheme="minorEastAsia" w:cstheme="minorEastAsia"/>
          <w:szCs w:val="21"/>
          <w:lang w:val="en-US" w:eastAsia="zh-CN"/>
        </w:rPr>
        <w:t>。</w:t>
      </w:r>
    </w:p>
    <w:p w14:paraId="591AA9CA">
      <w:pPr>
        <w:widowControl/>
        <w:shd w:val="clear" w:color="auto" w:fill="FFFFFF"/>
        <w:spacing w:line="440" w:lineRule="exact"/>
        <w:ind w:firstLine="420" w:firstLineChars="2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2、投标人应就该项目完整投标（报价包括但不限于完成本项目材料费、人工费、管理费、维护费、保险费、利润、税费等所有费用），否则为无效</w:t>
      </w:r>
      <w:r>
        <w:rPr>
          <w:rFonts w:hint="eastAsia" w:asciiTheme="minorEastAsia" w:hAnsiTheme="minorEastAsia" w:cstheme="minorEastAsia"/>
          <w:szCs w:val="21"/>
          <w:lang w:val="en-US" w:eastAsia="zh-CN"/>
        </w:rPr>
        <w:t>响应文件</w:t>
      </w:r>
      <w:r>
        <w:rPr>
          <w:rFonts w:hint="eastAsia" w:asciiTheme="minorEastAsia" w:hAnsiTheme="minorEastAsia" w:eastAsiaTheme="minorEastAsia" w:cstheme="minorEastAsia"/>
          <w:szCs w:val="21"/>
          <w:lang w:val="en-US" w:eastAsia="zh-CN"/>
        </w:rPr>
        <w:t>。</w:t>
      </w:r>
    </w:p>
    <w:p w14:paraId="445A7C49">
      <w:pPr>
        <w:widowControl/>
        <w:shd w:val="clear" w:color="auto" w:fill="FFFFFF"/>
        <w:spacing w:line="440" w:lineRule="exact"/>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  </w:t>
      </w:r>
      <w:r>
        <w:rPr>
          <w:rFonts w:hint="eastAsia" w:asciiTheme="minorEastAsia" w:hAnsiTheme="minorEastAsia" w:eastAsiaTheme="minorEastAsia" w:cstheme="minorEastAsia"/>
          <w:szCs w:val="21"/>
          <w:lang w:val="en-US" w:eastAsia="zh-CN"/>
        </w:rPr>
        <w:t>3、在质保期内，投标人接到通知后</w:t>
      </w:r>
      <w:r>
        <w:rPr>
          <w:rFonts w:hint="eastAsia" w:asciiTheme="minorEastAsia" w:hAnsiTheme="minorEastAsia" w:cstheme="minorEastAsia"/>
          <w:szCs w:val="21"/>
          <w:lang w:val="en-US" w:eastAsia="zh-CN"/>
        </w:rPr>
        <w:t>4</w:t>
      </w:r>
      <w:r>
        <w:rPr>
          <w:rFonts w:hint="eastAsia" w:asciiTheme="minorEastAsia" w:hAnsiTheme="minorEastAsia" w:eastAsiaTheme="minorEastAsia" w:cstheme="minorEastAsia"/>
          <w:szCs w:val="21"/>
          <w:lang w:val="en-US" w:eastAsia="zh-CN"/>
        </w:rPr>
        <w:t>个小时进行响应，</w:t>
      </w:r>
      <w:r>
        <w:rPr>
          <w:rFonts w:hint="eastAsia" w:asciiTheme="minorEastAsia" w:hAnsiTheme="minorEastAsia" w:cstheme="minorEastAsia"/>
          <w:szCs w:val="21"/>
          <w:lang w:val="en-US" w:eastAsia="zh-CN"/>
        </w:rPr>
        <w:t>8</w:t>
      </w:r>
      <w:r>
        <w:rPr>
          <w:rFonts w:hint="eastAsia" w:asciiTheme="minorEastAsia" w:hAnsiTheme="minorEastAsia" w:eastAsiaTheme="minorEastAsia" w:cstheme="minorEastAsia"/>
          <w:szCs w:val="21"/>
          <w:lang w:val="en-US" w:eastAsia="zh-CN"/>
        </w:rPr>
        <w:t>小时到达，24小时内处理问题，否则需提供备用机直至原设备修好为止。</w:t>
      </w:r>
    </w:p>
    <w:p w14:paraId="42FB91A7">
      <w:pPr>
        <w:widowControl/>
        <w:shd w:val="clear" w:color="auto" w:fill="FFFFFF"/>
        <w:spacing w:line="440" w:lineRule="exact"/>
        <w:ind w:firstLine="420" w:firstLineChars="200"/>
        <w:jc w:val="left"/>
        <w:rPr>
          <w:rFonts w:hint="default"/>
          <w:lang w:val="en-US" w:eastAsia="zh-CN"/>
        </w:rPr>
      </w:pPr>
      <w:r>
        <w:rPr>
          <w:rFonts w:hint="eastAsia" w:asciiTheme="minorEastAsia" w:hAnsiTheme="minorEastAsia" w:eastAsiaTheme="minorEastAsia" w:cstheme="minorEastAsia"/>
          <w:szCs w:val="21"/>
          <w:lang w:val="en-US" w:eastAsia="zh-CN"/>
        </w:rPr>
        <w:t>4</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lang w:val="en-US" w:eastAsia="zh-CN"/>
        </w:rPr>
        <w:t>中标人于中标后第三日上午09:00向禹州市第一高级中学提供投标文件中所有资质原件。不符合或不能提供的，取消其中标资格并列入不良记录及信用中国。</w:t>
      </w:r>
    </w:p>
    <w:p w14:paraId="49FBD2DC">
      <w:pPr>
        <w:tabs>
          <w:tab w:val="left" w:pos="7095"/>
        </w:tabs>
        <w:spacing w:line="440" w:lineRule="exact"/>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lang w:eastAsia="zh-CN"/>
        </w:rPr>
        <w:t>（</w:t>
      </w:r>
      <w:r>
        <w:rPr>
          <w:rFonts w:hint="eastAsia" w:ascii="宋体" w:hAnsi="宋体" w:eastAsia="宋体" w:cs="黑体"/>
          <w:b/>
          <w:bCs/>
          <w:sz w:val="24"/>
          <w:szCs w:val="24"/>
          <w:shd w:val="clear" w:color="auto" w:fill="FFFFFF"/>
        </w:rPr>
        <w:t>六</w:t>
      </w:r>
      <w:r>
        <w:rPr>
          <w:rFonts w:hint="eastAsia" w:ascii="宋体" w:hAnsi="宋体" w:eastAsia="宋体" w:cs="黑体"/>
          <w:b/>
          <w:bCs/>
          <w:sz w:val="24"/>
          <w:szCs w:val="24"/>
          <w:shd w:val="clear" w:color="auto" w:fill="FFFFFF"/>
          <w:lang w:eastAsia="zh-CN"/>
        </w:rPr>
        <w:t>）</w:t>
      </w:r>
      <w:r>
        <w:rPr>
          <w:rFonts w:hint="eastAsia" w:ascii="宋体" w:hAnsi="宋体" w:eastAsia="宋体" w:cs="黑体"/>
          <w:b/>
          <w:bCs/>
          <w:sz w:val="24"/>
          <w:szCs w:val="24"/>
          <w:shd w:val="clear" w:color="auto" w:fill="FFFFFF"/>
        </w:rPr>
        <w:t>验收标准：</w:t>
      </w:r>
    </w:p>
    <w:p w14:paraId="36CC8DAE">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9F15249">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1、按照国家相关标准、行业标准、地方标准或者其他标准、规范验收（与采购标的执行标准一致，选填）；</w:t>
      </w:r>
    </w:p>
    <w:p w14:paraId="0C5703DD">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2、按照谈判文件要求、响应文件响应和承诺验收；</w:t>
      </w:r>
    </w:p>
    <w:p w14:paraId="2FD5D859">
      <w:pPr>
        <w:tabs>
          <w:tab w:val="left" w:pos="7095"/>
        </w:tabs>
        <w:spacing w:line="440" w:lineRule="exact"/>
        <w:ind w:firstLine="420" w:firstLineChars="200"/>
        <w:rPr>
          <w:rFonts w:ascii="宋体" w:hAnsi="宋体" w:eastAsia="宋体"/>
          <w:szCs w:val="21"/>
        </w:rPr>
      </w:pPr>
      <w:r>
        <w:rPr>
          <w:rFonts w:hint="eastAsia" w:ascii="宋体" w:hAnsi="宋体" w:eastAsia="宋体"/>
          <w:szCs w:val="21"/>
        </w:rPr>
        <w:t>3、本项目验收如需要第三方验收，中标方将承担所有产生的费用。</w:t>
      </w:r>
    </w:p>
    <w:p w14:paraId="72EBB446">
      <w:pPr>
        <w:tabs>
          <w:tab w:val="left" w:pos="7095"/>
        </w:tabs>
        <w:spacing w:line="440" w:lineRule="exact"/>
        <w:outlineLvl w:val="1"/>
        <w:rPr>
          <w:rFonts w:ascii="宋体" w:hAnsi="宋体" w:eastAsia="宋体" w:cs="黑体"/>
          <w:b/>
          <w:bCs/>
          <w:sz w:val="24"/>
          <w:szCs w:val="24"/>
          <w:shd w:val="clear" w:color="auto" w:fill="FFFFFF"/>
        </w:rPr>
      </w:pPr>
      <w:r>
        <w:rPr>
          <w:rFonts w:hint="eastAsia" w:ascii="宋体" w:hAnsi="宋体" w:eastAsia="宋体" w:cs="黑体"/>
          <w:b/>
          <w:bCs/>
          <w:sz w:val="24"/>
          <w:szCs w:val="24"/>
          <w:shd w:val="clear" w:color="auto" w:fill="FFFFFF"/>
          <w:lang w:eastAsia="zh-CN"/>
        </w:rPr>
        <w:t>（</w:t>
      </w:r>
      <w:r>
        <w:rPr>
          <w:rFonts w:hint="eastAsia" w:ascii="宋体" w:hAnsi="宋体" w:eastAsia="宋体" w:cs="黑体"/>
          <w:b/>
          <w:bCs/>
          <w:sz w:val="24"/>
          <w:szCs w:val="24"/>
          <w:shd w:val="clear" w:color="auto" w:fill="FFFFFF"/>
        </w:rPr>
        <w:t>七</w:t>
      </w:r>
      <w:r>
        <w:rPr>
          <w:rFonts w:hint="eastAsia" w:ascii="宋体" w:hAnsi="宋体" w:eastAsia="宋体" w:cs="黑体"/>
          <w:b/>
          <w:bCs/>
          <w:sz w:val="24"/>
          <w:szCs w:val="24"/>
          <w:shd w:val="clear" w:color="auto" w:fill="FFFFFF"/>
          <w:lang w:eastAsia="zh-CN"/>
        </w:rPr>
        <w:t>）</w:t>
      </w:r>
      <w:r>
        <w:rPr>
          <w:rFonts w:hint="eastAsia" w:ascii="宋体" w:hAnsi="宋体" w:eastAsia="宋体" w:cs="黑体"/>
          <w:b/>
          <w:bCs/>
          <w:sz w:val="24"/>
          <w:szCs w:val="24"/>
          <w:shd w:val="clear" w:color="auto" w:fill="FFFFFF"/>
        </w:rPr>
        <w:t>采购资金支付</w:t>
      </w:r>
    </w:p>
    <w:p w14:paraId="2B31AF48">
      <w:pPr>
        <w:widowControl/>
        <w:shd w:val="clear" w:color="auto" w:fill="FFFFFF"/>
        <w:spacing w:line="560" w:lineRule="exact"/>
        <w:ind w:firstLine="420" w:firstLineChars="200"/>
        <w:jc w:val="left"/>
        <w:rPr>
          <w:rFonts w:hint="eastAsia" w:ascii="宋体" w:hAnsi="宋体" w:eastAsia="宋体"/>
          <w:szCs w:val="21"/>
        </w:rPr>
      </w:pPr>
      <w:r>
        <w:rPr>
          <w:rFonts w:hint="eastAsia" w:ascii="宋体" w:hAnsi="宋体" w:eastAsia="宋体"/>
          <w:szCs w:val="21"/>
        </w:rPr>
        <w:t>（一）支付方式：</w:t>
      </w:r>
      <w:r>
        <w:rPr>
          <w:rFonts w:hint="eastAsia" w:ascii="宋体" w:hAnsi="宋体" w:eastAsia="宋体"/>
          <w:szCs w:val="21"/>
          <w:lang w:val="zh-CN" w:eastAsia="zh-CN"/>
        </w:rPr>
        <w:t>财政支付，银行转账。</w:t>
      </w:r>
    </w:p>
    <w:p w14:paraId="285771D6">
      <w:pPr>
        <w:widowControl/>
        <w:shd w:val="clear" w:color="auto" w:fill="FFFFFF"/>
        <w:spacing w:line="560" w:lineRule="exact"/>
        <w:ind w:firstLine="420" w:firstLineChars="200"/>
        <w:jc w:val="left"/>
        <w:rPr>
          <w:rFonts w:hint="eastAsia" w:ascii="宋体" w:hAnsi="宋体" w:eastAsia="宋体"/>
          <w:szCs w:val="21"/>
          <w:lang w:val="zh-CN" w:eastAsia="zh-CN"/>
        </w:rPr>
      </w:pPr>
      <w:r>
        <w:rPr>
          <w:rFonts w:hint="eastAsia" w:ascii="宋体" w:hAnsi="宋体" w:eastAsia="宋体"/>
          <w:szCs w:val="21"/>
        </w:rPr>
        <w:t>（二）支付时间及条件：</w:t>
      </w:r>
      <w:r>
        <w:rPr>
          <w:rFonts w:hint="eastAsia" w:ascii="宋体" w:hAnsi="宋体" w:eastAsia="宋体"/>
          <w:szCs w:val="21"/>
          <w:lang w:val="zh-CN" w:eastAsia="zh-CN"/>
        </w:rPr>
        <w:t>项目验收合格后，自交付之日起30日内一次性支付。</w:t>
      </w:r>
    </w:p>
    <w:p w14:paraId="15AA78A3">
      <w:pPr>
        <w:tabs>
          <w:tab w:val="left" w:pos="7095"/>
        </w:tabs>
        <w:spacing w:line="440" w:lineRule="exact"/>
        <w:ind w:firstLine="420" w:firstLineChars="200"/>
        <w:rPr>
          <w:rFonts w:ascii="宋体" w:hAnsi="宋体" w:eastAsia="宋体"/>
          <w:szCs w:val="21"/>
        </w:rPr>
      </w:pPr>
    </w:p>
    <w:p w14:paraId="60185310">
      <w:pPr>
        <w:pStyle w:val="34"/>
      </w:pPr>
    </w:p>
    <w:p w14:paraId="7131378C">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65189EF4">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7DF78612">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w:t>
      </w:r>
      <w:r>
        <w:rPr>
          <w:rFonts w:hint="eastAsia" w:cs="微软雅黑"/>
          <w:b/>
          <w:szCs w:val="21"/>
          <w:lang w:val="en-US" w:eastAsia="zh-CN"/>
        </w:rPr>
        <w:t>前附表</w:t>
      </w:r>
      <w:r>
        <w:rPr>
          <w:rFonts w:hint="eastAsia" w:cs="微软雅黑"/>
          <w:b/>
          <w:szCs w:val="21"/>
        </w:rPr>
        <w:t>中凡标有</w:t>
      </w:r>
      <w:r>
        <w:rPr>
          <w:rFonts w:hint="eastAsia" w:cs="微软雅黑" w:asciiTheme="minorEastAsia" w:hAnsiTheme="minorEastAsia"/>
          <w:b/>
          <w:szCs w:val="21"/>
        </w:rPr>
        <w:t>★（技术参数中的除外）</w:t>
      </w:r>
      <w:r>
        <w:rPr>
          <w:rFonts w:hint="eastAsia" w:cs="微软雅黑"/>
          <w:b/>
          <w:szCs w:val="21"/>
        </w:rPr>
        <w:t>条款均为实质性要求条款，响应文件须完全响应，未实质响应的，按照无效响应处理。</w:t>
      </w:r>
    </w:p>
    <w:tbl>
      <w:tblPr>
        <w:tblStyle w:val="26"/>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5DE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04034983">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6D607AA7">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4D4D71AE">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247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4317BF7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7D73BCE4">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7322F15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项目名称：禹州市第一高级中学文化长廊改造与建设项目 (不见面开标)</w:t>
            </w:r>
          </w:p>
          <w:p w14:paraId="4DC5D800">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采购编号：YZCG-T202</w:t>
            </w:r>
            <w:r>
              <w:rPr>
                <w:rFonts w:hint="eastAsia" w:cs="仿宋_GB2312" w:asciiTheme="minorEastAsia" w:hAnsiTheme="minorEastAsia"/>
                <w:szCs w:val="21"/>
                <w:lang w:val="en-US" w:eastAsia="zh-CN"/>
              </w:rPr>
              <w:t>4034</w:t>
            </w:r>
          </w:p>
          <w:p w14:paraId="73A83FBD">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交付（服务、完工）时间：合同签订后</w:t>
            </w:r>
            <w:r>
              <w:rPr>
                <w:rFonts w:hint="eastAsia" w:cs="仿宋_GB2312" w:asciiTheme="minorEastAsia" w:hAnsiTheme="minorEastAsia"/>
                <w:szCs w:val="21"/>
                <w:lang w:val="en-US" w:eastAsia="zh-CN"/>
              </w:rPr>
              <w:t>15</w:t>
            </w:r>
            <w:r>
              <w:rPr>
                <w:rFonts w:hint="eastAsia" w:cs="仿宋_GB2312" w:asciiTheme="minorEastAsia" w:hAnsiTheme="minorEastAsia"/>
                <w:szCs w:val="21"/>
              </w:rPr>
              <w:t>日历天内完成</w:t>
            </w:r>
          </w:p>
        </w:tc>
      </w:tr>
      <w:tr w14:paraId="3BC9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B76FED">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A08438F">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7835B67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采购人名称：禹州市第一高级中学</w:t>
            </w:r>
          </w:p>
          <w:p w14:paraId="52319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地址：禹州市振兴路</w:t>
            </w:r>
          </w:p>
          <w:p w14:paraId="6E87AB23">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李先生</w:t>
            </w:r>
            <w:r>
              <w:rPr>
                <w:rFonts w:hint="eastAsia" w:asciiTheme="minorEastAsia" w:hAnsiTheme="minorEastAsia" w:eastAsiaTheme="minorEastAsia" w:cstheme="minorEastAsia"/>
                <w:color w:val="000000"/>
                <w:szCs w:val="21"/>
                <w:shd w:val="clear" w:color="auto" w:fill="FFFFFF"/>
              </w:rPr>
              <w:t xml:space="preserve"> </w:t>
            </w:r>
            <w:r>
              <w:rPr>
                <w:rFonts w:hint="eastAsia" w:asciiTheme="minorEastAsia" w:hAnsiTheme="minorEastAsia" w:eastAsiaTheme="minorEastAsia" w:cstheme="minorEastAsia"/>
                <w:color w:val="000000"/>
                <w:szCs w:val="21"/>
                <w:shd w:val="clear" w:color="auto" w:fill="FFFFFF"/>
                <w:lang w:val="en-US" w:eastAsia="zh-CN"/>
              </w:rPr>
              <w:t xml:space="preserve"> </w:t>
            </w:r>
            <w:r>
              <w:rPr>
                <w:rFonts w:hint="eastAsia" w:asciiTheme="minorEastAsia" w:hAnsiTheme="minorEastAsia" w:eastAsiaTheme="minorEastAsia" w:cstheme="minorEastAsia"/>
                <w:color w:val="000000"/>
                <w:szCs w:val="21"/>
                <w:shd w:val="clear" w:color="auto" w:fill="FFFFFF"/>
              </w:rPr>
              <w:t>联系电话：</w:t>
            </w:r>
            <w:r>
              <w:rPr>
                <w:rFonts w:hint="eastAsia" w:asciiTheme="minorEastAsia" w:hAnsiTheme="minorEastAsia" w:eastAsiaTheme="minorEastAsia" w:cstheme="minorEastAsia"/>
                <w:color w:val="000000"/>
                <w:szCs w:val="21"/>
                <w:shd w:val="clear" w:color="auto" w:fill="FFFFFF"/>
                <w:lang w:val="en-US" w:eastAsia="zh-CN"/>
              </w:rPr>
              <w:t>0374-</w:t>
            </w:r>
            <w:r>
              <w:rPr>
                <w:rFonts w:hint="eastAsia" w:asciiTheme="minorEastAsia" w:hAnsiTheme="minorEastAsia" w:cstheme="minorEastAsia"/>
                <w:color w:val="000000"/>
                <w:szCs w:val="21"/>
                <w:shd w:val="clear" w:color="auto" w:fill="FFFFFF"/>
                <w:lang w:val="en-US" w:eastAsia="zh-CN"/>
              </w:rPr>
              <w:t>8138009</w:t>
            </w:r>
          </w:p>
          <w:p w14:paraId="7C98602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eastAsia="宋体" w:cs="仿宋_GB2312" w:asciiTheme="minorEastAsia" w:hAnsiTheme="minorEastAsia"/>
                <w:color w:val="000000"/>
                <w:szCs w:val="21"/>
                <w:shd w:val="clear" w:color="auto" w:fill="FFFFFF"/>
                <w:lang w:val="en-US" w:eastAsia="zh-CN"/>
              </w:rPr>
            </w:pPr>
            <w:r>
              <w:rPr>
                <w:rFonts w:hint="eastAsia" w:asciiTheme="minorEastAsia" w:hAnsiTheme="minorEastAsia" w:eastAsiaTheme="minorEastAsia" w:cstheme="minorEastAsia"/>
                <w:color w:val="000000"/>
                <w:kern w:val="2"/>
                <w:sz w:val="21"/>
                <w:szCs w:val="21"/>
                <w:shd w:val="clear" w:color="auto" w:fill="FFFFFF"/>
                <w:lang w:val="en-US" w:eastAsia="zh-CN" w:bidi="ar-SA"/>
              </w:rPr>
              <w:t>履约地点</w:t>
            </w:r>
            <w:r>
              <w:rPr>
                <w:rFonts w:hint="eastAsia" w:eastAsia="宋体" w:cs="仿宋_GB2312" w:asciiTheme="minorEastAsia" w:hAnsiTheme="minorEastAsia"/>
                <w:color w:val="000000"/>
                <w:szCs w:val="21"/>
                <w:shd w:val="clear" w:color="auto" w:fill="FFFFFF"/>
                <w:lang w:val="en-US" w:eastAsia="zh-CN"/>
              </w:rPr>
              <w:t>：</w:t>
            </w:r>
            <w:r>
              <w:rPr>
                <w:rFonts w:hint="eastAsia" w:asciiTheme="minorEastAsia" w:hAnsiTheme="minorEastAsia" w:eastAsiaTheme="minorEastAsia" w:cstheme="minorEastAsia"/>
                <w:kern w:val="2"/>
                <w:sz w:val="21"/>
                <w:szCs w:val="21"/>
                <w:lang w:val="en-US" w:eastAsia="zh-CN" w:bidi="ar-SA"/>
              </w:rPr>
              <w:t>禹州市第一高级中学</w:t>
            </w:r>
          </w:p>
        </w:tc>
      </w:tr>
      <w:tr w14:paraId="3453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E972D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769BBDD0">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集中采购机构</w:t>
            </w:r>
          </w:p>
        </w:tc>
        <w:tc>
          <w:tcPr>
            <w:tcW w:w="6813" w:type="dxa"/>
            <w:vAlign w:val="center"/>
          </w:tcPr>
          <w:p w14:paraId="71B21AE1">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67718E9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地址：禹州市行政服务中心楼</w:t>
            </w:r>
            <w:r>
              <w:rPr>
                <w:rFonts w:hint="eastAsia" w:cs="仿宋_GB2312" w:asciiTheme="minorEastAsia" w:hAnsiTheme="minorEastAsia"/>
                <w:szCs w:val="21"/>
                <w:lang w:val="en-US" w:eastAsia="zh-CN"/>
              </w:rPr>
              <w:t>8</w:t>
            </w:r>
            <w:r>
              <w:rPr>
                <w:rFonts w:hint="eastAsia" w:cs="仿宋_GB2312" w:asciiTheme="minorEastAsia" w:hAnsiTheme="minorEastAsia"/>
                <w:szCs w:val="21"/>
              </w:rPr>
              <w:t>楼</w:t>
            </w:r>
          </w:p>
          <w:p w14:paraId="470C707E">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76F5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806" w:type="dxa"/>
            <w:vMerge w:val="restart"/>
            <w:vAlign w:val="center"/>
          </w:tcPr>
          <w:p w14:paraId="68B768C9">
            <w:pPr>
              <w:autoSpaceDE w:val="0"/>
              <w:autoSpaceDN w:val="0"/>
              <w:adjustRightInd w:val="0"/>
              <w:spacing w:line="276" w:lineRule="auto"/>
              <w:jc w:val="center"/>
              <w:rPr>
                <w:rFonts w:ascii="宋体" w:hAnsi="宋体" w:eastAsia="宋体" w:cs="黑体"/>
                <w:szCs w:val="21"/>
              </w:rPr>
            </w:pPr>
            <w:r>
              <w:rPr>
                <w:rFonts w:hint="eastAsia" w:ascii="宋体" w:hAnsi="宋体" w:eastAsia="宋体" w:cs="黑体"/>
                <w:szCs w:val="21"/>
              </w:rPr>
              <w:t>4</w:t>
            </w:r>
          </w:p>
        </w:tc>
        <w:tc>
          <w:tcPr>
            <w:tcW w:w="2268" w:type="dxa"/>
            <w:vMerge w:val="restart"/>
            <w:vAlign w:val="center"/>
          </w:tcPr>
          <w:p w14:paraId="49DBFF5F">
            <w:pPr>
              <w:autoSpaceDE w:val="0"/>
              <w:autoSpaceDN w:val="0"/>
              <w:adjustRightInd w:val="0"/>
              <w:spacing w:line="276" w:lineRule="auto"/>
              <w:jc w:val="center"/>
              <w:rPr>
                <w:rFonts w:ascii="宋体" w:hAnsi="宋体" w:eastAsia="宋体" w:cs="仿宋_GB2312"/>
                <w:szCs w:val="21"/>
              </w:rPr>
            </w:pPr>
            <w:r>
              <w:rPr>
                <w:rFonts w:hint="eastAsia" w:ascii="宋体" w:hAnsi="宋体" w:eastAsia="宋体" w:cs="微软雅黑"/>
                <w:b/>
                <w:szCs w:val="21"/>
              </w:rPr>
              <w:t>★</w:t>
            </w:r>
            <w:r>
              <w:rPr>
                <w:rFonts w:hint="eastAsia" w:ascii="宋体" w:hAnsi="宋体" w:eastAsia="宋体" w:cs="仿宋_GB2312"/>
                <w:szCs w:val="21"/>
              </w:rPr>
              <w:t>供应商资格</w:t>
            </w:r>
          </w:p>
        </w:tc>
        <w:tc>
          <w:tcPr>
            <w:tcW w:w="6813" w:type="dxa"/>
            <w:vAlign w:val="center"/>
          </w:tcPr>
          <w:p w14:paraId="46058E98">
            <w:pPr>
              <w:autoSpaceDE w:val="0"/>
              <w:autoSpaceDN w:val="0"/>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仿宋_GB2312" w:asciiTheme="minorEastAsia" w:hAnsiTheme="minorEastAsia"/>
                <w:b/>
                <w:color w:val="000000" w:themeColor="text1"/>
                <w:szCs w:val="21"/>
                <w:shd w:val="clear" w:color="auto" w:fill="FFFFFF"/>
                <w14:textFill>
                  <w14:solidFill>
                    <w14:schemeClr w14:val="tx1"/>
                  </w14:solidFill>
                </w14:textFill>
              </w:rPr>
              <w:t>符合《</w:t>
            </w:r>
            <w:r>
              <w:rPr>
                <w:rFonts w:hint="eastAsia" w:cs="仿宋_GB2312" w:asciiTheme="minorEastAsia" w:hAnsiTheme="minorEastAsia"/>
                <w:b/>
                <w:color w:val="000000" w:themeColor="text1"/>
                <w:szCs w:val="21"/>
                <w:shd w:val="clear" w:color="auto" w:fill="FFFFFF"/>
                <w:lang w:val="en-US" w:eastAsia="zh-CN"/>
                <w14:textFill>
                  <w14:solidFill>
                    <w14:schemeClr w14:val="tx1"/>
                  </w14:solidFill>
                </w14:textFill>
              </w:rPr>
              <w:t>中华人民共和国</w:t>
            </w:r>
            <w:r>
              <w:rPr>
                <w:rFonts w:hint="eastAsia" w:cs="仿宋_GB2312" w:asciiTheme="minorEastAsia" w:hAnsiTheme="minorEastAsia"/>
                <w:b/>
                <w:color w:val="000000" w:themeColor="text1"/>
                <w:szCs w:val="21"/>
                <w:shd w:val="clear" w:color="auto" w:fill="FFFFFF"/>
                <w14:textFill>
                  <w14:solidFill>
                    <w14:schemeClr w14:val="tx1"/>
                  </w14:solidFill>
                </w14:textFill>
              </w:rPr>
              <w:t>政府采购法》第二十二条规定</w:t>
            </w:r>
          </w:p>
          <w:p w14:paraId="692AA5C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1．具有独立承担民事责任的能力；</w:t>
            </w:r>
          </w:p>
          <w:p w14:paraId="2334BB6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2．具有良好的商业信誉和健全的财务会计制度；</w:t>
            </w:r>
          </w:p>
          <w:p w14:paraId="7734BE16">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3．具有履行合同所必需的设备和专业技术能力；</w:t>
            </w:r>
          </w:p>
          <w:p w14:paraId="1B71DD25">
            <w:pPr>
              <w:autoSpaceDE w:val="0"/>
              <w:autoSpaceDN w:val="0"/>
              <w:adjustRightInd w:val="0"/>
              <w:spacing w:line="360"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4．具有依法缴纳税收和社会保障资金的良好记录；</w:t>
            </w:r>
          </w:p>
          <w:p w14:paraId="3EA9EC2A">
            <w:pPr>
              <w:autoSpaceDE w:val="0"/>
              <w:autoSpaceDN w:val="0"/>
              <w:adjustRightInd w:val="0"/>
              <w:spacing w:line="360" w:lineRule="auto"/>
              <w:rPr>
                <w:rFonts w:cs="仿宋_GB2312"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5．参加政府采购活动前三年内，在经营活动中没有重大违法记录；</w:t>
            </w:r>
          </w:p>
        </w:tc>
      </w:tr>
      <w:tr w14:paraId="101E7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jc w:val="center"/>
        </w:trPr>
        <w:tc>
          <w:tcPr>
            <w:tcW w:w="806" w:type="dxa"/>
            <w:vMerge w:val="continue"/>
            <w:vAlign w:val="center"/>
          </w:tcPr>
          <w:p w14:paraId="42863DEC">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36EA73C0">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6C518E9C">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注：1、供应商在投标时，提供《禹州市政府采购供应商信用承诺函》（详见谈判文件第八章3.5格式），无需再提交上述证明材料。</w:t>
            </w:r>
          </w:p>
          <w:p w14:paraId="3AA9E782">
            <w:pPr>
              <w:autoSpaceDE w:val="0"/>
              <w:autoSpaceDN w:val="0"/>
              <w:adjustRightInd w:val="0"/>
              <w:spacing w:line="276" w:lineRule="auto"/>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2、采购人有权在签订合同前要求成交供应商提供相关证明材料以核实成交供应商承诺事项的真实性。</w:t>
            </w:r>
          </w:p>
          <w:p w14:paraId="3CEC01D9">
            <w:pPr>
              <w:adjustRightInd w:val="0"/>
              <w:spacing w:line="360" w:lineRule="auto"/>
              <w:jc w:val="left"/>
              <w:rPr>
                <w:rFonts w:cs="仿宋_GB2312" w:asciiTheme="minorEastAsia" w:hAnsiTheme="minorEastAsia"/>
                <w:b/>
                <w:color w:val="000000" w:themeColor="text1"/>
                <w:szCs w:val="21"/>
                <w:shd w:val="clear" w:color="auto" w:fill="FFFFFF"/>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3、供应商对信用承诺内容的真实性、合法性、有效性负责。如作出虚假信用承诺，视同为“提供虚假材料谋取中标”的违法行为。</w:t>
            </w:r>
          </w:p>
        </w:tc>
      </w:tr>
      <w:tr w14:paraId="324B5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53919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A057083">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13" w:type="dxa"/>
            <w:vAlign w:val="center"/>
          </w:tcPr>
          <w:p w14:paraId="0C90C2EA">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14:paraId="0758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EDEE98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3DB2DB4">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预算金额</w:t>
            </w:r>
          </w:p>
        </w:tc>
        <w:tc>
          <w:tcPr>
            <w:tcW w:w="6813" w:type="dxa"/>
            <w:vAlign w:val="center"/>
          </w:tcPr>
          <w:p w14:paraId="6B4B215B">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en-US" w:eastAsia="zh-CN"/>
              </w:rPr>
              <w:t>370000</w:t>
            </w:r>
            <w:r>
              <w:rPr>
                <w:rFonts w:cs="宋体" w:asciiTheme="minorEastAsia" w:hAnsiTheme="minorEastAsia"/>
                <w:bCs/>
                <w:szCs w:val="21"/>
              </w:rPr>
              <w:t>.00</w:t>
            </w:r>
            <w:r>
              <w:rPr>
                <w:rFonts w:hint="eastAsia" w:cs="宋体" w:asciiTheme="minorEastAsia" w:hAnsiTheme="minorEastAsia"/>
                <w:bCs/>
                <w:szCs w:val="21"/>
                <w:lang w:val="zh-CN"/>
              </w:rPr>
              <w:t>元，超出预算金额的响应无效。</w:t>
            </w:r>
          </w:p>
        </w:tc>
      </w:tr>
      <w:tr w14:paraId="23BD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0797F2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556B5E4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106821CB">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6A5709D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5149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039907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20C87E82">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13" w:type="dxa"/>
            <w:vAlign w:val="center"/>
          </w:tcPr>
          <w:p w14:paraId="4EC697A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0FE1E8D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3DB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399E6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3C421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77220A96">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06A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EEA7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5A5B4819">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13" w:type="dxa"/>
            <w:vAlign w:val="center"/>
          </w:tcPr>
          <w:p w14:paraId="34C5EF72">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14:paraId="225551E9">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14:paraId="630F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F2323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629F9530">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13" w:type="dxa"/>
            <w:vAlign w:val="center"/>
          </w:tcPr>
          <w:p w14:paraId="485DF461">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486D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97D8D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2231A80F">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13" w:type="dxa"/>
            <w:vAlign w:val="center"/>
          </w:tcPr>
          <w:p w14:paraId="62384453">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rPr>
              <w:t>202</w:t>
            </w:r>
            <w:r>
              <w:rPr>
                <w:rFonts w:hint="eastAsia" w:cs="宋体" w:asciiTheme="minorEastAsia" w:hAnsiTheme="minorEastAsia"/>
                <w:bCs/>
                <w:szCs w:val="21"/>
                <w:lang w:val="en-US" w:eastAsia="zh-CN"/>
              </w:rPr>
              <w:t>4</w:t>
            </w:r>
            <w:r>
              <w:rPr>
                <w:rFonts w:hint="eastAsia" w:cs="宋体" w:asciiTheme="minorEastAsia" w:hAnsiTheme="minorEastAsia"/>
                <w:bCs/>
                <w:szCs w:val="21"/>
                <w:lang w:val="zh-CN"/>
              </w:rPr>
              <w:t>年</w:t>
            </w:r>
            <w:r>
              <w:rPr>
                <w:rFonts w:hint="eastAsia" w:cs="宋体" w:asciiTheme="minorEastAsia" w:hAnsiTheme="minorEastAsia"/>
                <w:bCs/>
                <w:szCs w:val="21"/>
                <w:lang w:val="en-US" w:eastAsia="zh-CN"/>
              </w:rPr>
              <w:t>12</w:t>
            </w:r>
            <w:r>
              <w:rPr>
                <w:rFonts w:hint="eastAsia" w:cs="宋体" w:asciiTheme="minorEastAsia" w:hAnsiTheme="minorEastAsia"/>
                <w:bCs/>
                <w:szCs w:val="21"/>
                <w:lang w:val="zh-CN"/>
              </w:rPr>
              <w:t>月</w:t>
            </w:r>
            <w:r>
              <w:rPr>
                <w:rFonts w:hint="eastAsia" w:cs="宋体" w:asciiTheme="minorEastAsia" w:hAnsiTheme="minorEastAsia"/>
                <w:bCs/>
                <w:szCs w:val="21"/>
                <w:lang w:val="en-US" w:eastAsia="zh-CN"/>
              </w:rPr>
              <w:t>26</w:t>
            </w:r>
            <w:r>
              <w:rPr>
                <w:rFonts w:hint="eastAsia" w:cs="宋体" w:asciiTheme="minorEastAsia" w:hAnsiTheme="minorEastAsia"/>
                <w:bCs/>
                <w:szCs w:val="21"/>
                <w:lang w:val="zh-CN"/>
              </w:rPr>
              <w:t>日08时30分（北京时间）</w:t>
            </w:r>
          </w:p>
        </w:tc>
      </w:tr>
      <w:tr w14:paraId="1B15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54AE2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371F9B4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14:paraId="0840D465">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13" w:type="dxa"/>
            <w:vAlign w:val="center"/>
          </w:tcPr>
          <w:p w14:paraId="2439F246">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color w:val="000000"/>
                <w:szCs w:val="21"/>
              </w:rPr>
              <w:t>禹州市公共资源交易中心开标二室（地址：禹州市行政服务中心楼</w:t>
            </w:r>
            <w:r>
              <w:rPr>
                <w:rFonts w:hint="eastAsia" w:cs="仿宋_GB2312" w:asciiTheme="minorEastAsia" w:hAnsiTheme="minorEastAsia"/>
                <w:color w:val="000000"/>
                <w:szCs w:val="21"/>
                <w:lang w:val="en-US" w:eastAsia="zh-CN"/>
              </w:rPr>
              <w:t>九</w:t>
            </w:r>
            <w:r>
              <w:rPr>
                <w:rFonts w:hint="eastAsia" w:cs="仿宋_GB2312" w:asciiTheme="minorEastAsia" w:hAnsiTheme="minorEastAsia"/>
                <w:color w:val="000000"/>
                <w:szCs w:val="21"/>
              </w:rPr>
              <w:t>楼）（</w:t>
            </w:r>
            <w:r>
              <w:rPr>
                <w:rFonts w:hint="eastAsia" w:cs="Arial" w:asciiTheme="minorEastAsia" w:hAnsiTheme="minorEastAsia"/>
                <w:b/>
                <w:color w:val="FF0000"/>
                <w:szCs w:val="21"/>
              </w:rPr>
              <w:t>本项目采用远程不见面谈判，供应商无须到达现场</w:t>
            </w:r>
            <w:r>
              <w:rPr>
                <w:rFonts w:hint="eastAsia" w:cs="Arial" w:asciiTheme="minorEastAsia" w:hAnsiTheme="minorEastAsia"/>
                <w:color w:val="000000"/>
                <w:szCs w:val="21"/>
              </w:rPr>
              <w:t>）</w:t>
            </w:r>
          </w:p>
        </w:tc>
      </w:tr>
      <w:tr w14:paraId="6A70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4D019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01EBDA23">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13" w:type="dxa"/>
            <w:vAlign w:val="center"/>
          </w:tcPr>
          <w:p w14:paraId="44A64BC1">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0D772B50">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14:paraId="2043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0510F2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696DA4A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5152077C">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谈判公告、成交公告、变更（更正）公告、现场勘察答复等相关信息同时在以下网站发布：《中国政府采购网》《河南省政府采购网》《许昌市政府采购网》《全国公共资源交易平台（河南省·许昌市）》</w:t>
            </w:r>
          </w:p>
        </w:tc>
      </w:tr>
      <w:tr w14:paraId="54AF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8001E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728E57A1">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68C463AE">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13" w:type="dxa"/>
            <w:vAlign w:val="center"/>
          </w:tcPr>
          <w:p w14:paraId="4D8E5D3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bookmarkStart w:id="1" w:name="_GoBack"/>
            <w:bookmarkEnd w:id="1"/>
          </w:p>
        </w:tc>
      </w:tr>
      <w:tr w14:paraId="08C1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327F99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678C05C2">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14:paraId="06D6B8E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CB54029">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谈判公告期满之日起七个工作日</w:t>
            </w:r>
          </w:p>
        </w:tc>
      </w:tr>
      <w:tr w14:paraId="020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3B632E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08D13D4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13" w:type="dxa"/>
            <w:vAlign w:val="center"/>
          </w:tcPr>
          <w:p w14:paraId="68C00987">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w:t>
            </w:r>
            <w:r>
              <w:rPr>
                <w:rFonts w:hint="eastAsia" w:hAnsi="宋体" w:cs="宋体"/>
                <w:szCs w:val="21"/>
                <w:lang w:val="en-US" w:eastAsia="zh-CN"/>
              </w:rPr>
              <w:t>XCSTF</w:t>
            </w:r>
            <w:r>
              <w:rPr>
                <w:rFonts w:hint="eastAsia" w:hAnsi="宋体" w:cs="宋体"/>
                <w:szCs w:val="21"/>
                <w:lang w:val="zh-CN"/>
              </w:rPr>
              <w:t>）。</w:t>
            </w:r>
          </w:p>
          <w:p w14:paraId="3B269E9E">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14:paraId="4CE73405">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电子响应文件和纸质响应文件的内容、格式、水印码、签章应一致。</w:t>
            </w:r>
          </w:p>
        </w:tc>
      </w:tr>
      <w:tr w14:paraId="5EF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CEC890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58C0FF50">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14:paraId="4E9DF067">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1B117688">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14:paraId="2EE5D28C">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14:paraId="4D30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434D1DB">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2EF65A22">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13" w:type="dxa"/>
            <w:vAlign w:val="center"/>
          </w:tcPr>
          <w:p w14:paraId="40CDB6DF">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由采购人代表和评审专家组成，其中评审专家的人数不少于谈判小组成员总数的三分之二。评审专家从政府采购评审专家库中随机抽取。</w:t>
            </w:r>
          </w:p>
          <w:p w14:paraId="4CD4022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070E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9D6340">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268" w:type="dxa"/>
            <w:vAlign w:val="center"/>
          </w:tcPr>
          <w:p w14:paraId="4A7CC791">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13" w:type="dxa"/>
            <w:vAlign w:val="center"/>
          </w:tcPr>
          <w:p w14:paraId="3B6B1799">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14:paraId="25E2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1542E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46CEF0C4">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5EB54021">
            <w:pPr>
              <w:numPr>
                <w:ilvl w:val="0"/>
                <w:numId w:val="7"/>
              </w:numPr>
              <w:autoSpaceDE w:val="0"/>
              <w:autoSpaceDN w:val="0"/>
              <w:adjustRightInd w:val="0"/>
              <w:spacing w:line="360" w:lineRule="auto"/>
              <w:contextualSpacing/>
              <w:rPr>
                <w:rFonts w:ascii="ˎ̥" w:hAnsi="ˎ̥"/>
              </w:rPr>
            </w:pPr>
            <w:r>
              <w:rPr>
                <w:rFonts w:hint="eastAsia" w:ascii="ˎ̥" w:hAnsi="ˎ̥"/>
              </w:rPr>
              <w:t>根据工信部等部委发布的《关于印发中小企业划型标准规定的通知》（工信部联企业〔2011〕300号），按照本次采购标的所属行业的划型标准，</w:t>
            </w:r>
            <w:r>
              <w:rPr>
                <w:rFonts w:hint="eastAsia" w:ascii="ˎ̥" w:hAnsi="ˎ̥"/>
                <w:lang w:val="en-US" w:eastAsia="zh-CN"/>
              </w:rPr>
              <w:t>本</w:t>
            </w:r>
            <w:r>
              <w:rPr>
                <w:rFonts w:hint="eastAsia" w:ascii="ˎ̥" w:hAnsi="ˎ̥"/>
              </w:rPr>
              <w:t>符合条件的中小企业应按照谈判文件格式要求提供《中小企业声明函》，</w:t>
            </w:r>
            <w:r>
              <w:rPr>
                <w:rFonts w:ascii="ˎ̥" w:hAnsi="ˎ̥"/>
              </w:rPr>
              <w:t>否则不得享受相关中小企业扶持政策。</w:t>
            </w:r>
          </w:p>
          <w:p w14:paraId="4123F56F">
            <w:pPr>
              <w:autoSpaceDE w:val="0"/>
              <w:autoSpaceDN w:val="0"/>
              <w:adjustRightInd w:val="0"/>
              <w:spacing w:line="360" w:lineRule="auto"/>
              <w:contextualSpacing/>
              <w:rPr>
                <w:rFonts w:ascii="ˎ̥" w:hAnsi="ˎ̥"/>
              </w:rPr>
            </w:pPr>
            <w:r>
              <w:rPr>
                <w:rFonts w:hint="eastAsia" w:ascii="ˎ̥" w:hAnsi="ˎ̥"/>
                <w:lang w:val="en-US" w:eastAsia="zh-CN"/>
              </w:rPr>
              <w:t>2</w:t>
            </w:r>
            <w:r>
              <w:rPr>
                <w:rFonts w:hint="eastAsia" w:ascii="ˎ̥" w:hAnsi="ˎ̥"/>
              </w:rPr>
              <w:t>、根据财政部、工业和信息化部发布的《政府采购促进中小企业发展管理办法》（财库〔2020〕46号）、</w:t>
            </w:r>
            <w:r>
              <w:rPr>
                <w:rFonts w:hint="eastAsia" w:ascii="ˎ̥" w:hAnsi="ˎ̥"/>
                <w:color w:val="FF0000"/>
              </w:rPr>
              <w:t>《关于进一步加大政府采购支持中小企业力度的通知》（财库〔2022〕19号）规定，对小型和微型企业投标价格给予20%（10%—20%）</w:t>
            </w:r>
            <w:r>
              <w:rPr>
                <w:rFonts w:hint="eastAsia" w:ascii="ˎ̥" w:hAnsi="ˎ̥"/>
              </w:rPr>
              <w:t>的扣除，用扣除后的价格参与评审。</w:t>
            </w:r>
          </w:p>
          <w:p w14:paraId="59FAF504">
            <w:pPr>
              <w:spacing w:line="360" w:lineRule="auto"/>
              <w:contextualSpacing/>
              <w:rPr>
                <w:rFonts w:ascii="ˎ̥" w:hAnsi="ˎ̥"/>
              </w:rPr>
            </w:pPr>
            <w:r>
              <w:rPr>
                <w:rFonts w:hint="eastAsia" w:ascii="ˎ̥" w:hAnsi="ˎ̥"/>
                <w:lang w:val="en-US" w:eastAsia="zh-CN"/>
              </w:rPr>
              <w:t>3</w:t>
            </w:r>
            <w:r>
              <w:rPr>
                <w:rFonts w:hint="eastAsia" w:ascii="ˎ̥" w:hAnsi="ˎ̥"/>
              </w:rPr>
              <w:t>、</w:t>
            </w:r>
            <w:r>
              <w:rPr>
                <w:rFonts w:ascii="ˎ̥" w:hAnsi="ˎ̥"/>
              </w:rPr>
              <w:t>以联合体形式参加政府采购活动，联合体各方均为中小企业的，联合体视同中小企业。其中，联合体各方均为小微企业的，联合体视同小微企业。</w:t>
            </w:r>
          </w:p>
          <w:p w14:paraId="161C210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w:t>
            </w:r>
            <w:r>
              <w:rPr>
                <w:rFonts w:ascii="ˎ̥" w:hAnsi="ˎ̥"/>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ˎ̥" w:hAnsi="ˎ̥"/>
              </w:rPr>
              <w:t>6</w:t>
            </w:r>
            <w:r>
              <w:rPr>
                <w:rFonts w:ascii="ˎ̥" w:hAnsi="ˎ̥"/>
                <w:color w:val="FF0000"/>
              </w:rPr>
              <w:t>%（</w:t>
            </w:r>
            <w:r>
              <w:rPr>
                <w:rFonts w:hint="eastAsia" w:ascii="ˎ̥" w:hAnsi="ˎ̥"/>
                <w:color w:val="FF0000"/>
              </w:rPr>
              <w:t>4%—6%</w:t>
            </w:r>
            <w:r>
              <w:rPr>
                <w:rFonts w:ascii="ˎ̥" w:hAnsi="ˎ̥"/>
                <w:color w:val="FF0000"/>
              </w:rPr>
              <w:t>）</w:t>
            </w:r>
            <w:r>
              <w:rPr>
                <w:rFonts w:ascii="ˎ̥" w:hAnsi="ˎ̥"/>
              </w:rPr>
              <w:t>的扣除，用扣除后的价格参加评审。组成联合体或者接受分包的小微企业与联合体内其他企业、分包企业之间存在直接控股、管理关系的，不享受价格扣除优惠政策。</w:t>
            </w:r>
          </w:p>
          <w:p w14:paraId="01D58B7D">
            <w:pPr>
              <w:autoSpaceDE w:val="0"/>
              <w:autoSpaceDN w:val="0"/>
              <w:adjustRightInd w:val="0"/>
              <w:spacing w:line="360" w:lineRule="auto"/>
              <w:contextualSpacing/>
              <w:rPr>
                <w:rFonts w:ascii="ˎ̥" w:hAnsi="ˎ̥"/>
              </w:rPr>
            </w:pPr>
            <w:r>
              <w:rPr>
                <w:rFonts w:hint="eastAsia" w:ascii="ˎ̥" w:hAnsi="ˎ̥"/>
                <w:lang w:val="en-US" w:eastAsia="zh-CN"/>
              </w:rPr>
              <w:t>5</w:t>
            </w:r>
            <w:r>
              <w:rPr>
                <w:rFonts w:hint="eastAsia" w:ascii="ˎ̥" w:hAnsi="ˎ̥"/>
              </w:rPr>
              <w:t>、提供由省级以上监狱管理局、戒毒管理局（含新疆生产建设兵团）出具的属于监狱企业证明文件的，视同为小型和微型企业。</w:t>
            </w:r>
          </w:p>
          <w:p w14:paraId="665F6076">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6</w:t>
            </w:r>
            <w:r>
              <w:rPr>
                <w:rFonts w:hint="eastAsia" w:ascii="ˎ̥" w:hAnsi="ˎ̥"/>
              </w:rPr>
              <w:t>、符合享受政府采购支持政策的残疾人福利性单位条件且提供《残疾人福利性单位声明函》的，视同为小型和微型企业。</w:t>
            </w:r>
          </w:p>
        </w:tc>
      </w:tr>
      <w:tr w14:paraId="226F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0BE503">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shd w:val="clear" w:color="auto" w:fill="auto"/>
            <w:vAlign w:val="center"/>
          </w:tcPr>
          <w:p w14:paraId="6794F5A8">
            <w:pPr>
              <w:autoSpaceDE w:val="0"/>
              <w:autoSpaceDN w:val="0"/>
              <w:adjustRightInd w:val="0"/>
              <w:spacing w:line="360" w:lineRule="auto"/>
              <w:jc w:val="center"/>
              <w:rPr>
                <w:rFonts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节能环保要求</w:t>
            </w:r>
          </w:p>
        </w:tc>
        <w:tc>
          <w:tcPr>
            <w:tcW w:w="6813" w:type="dxa"/>
            <w:shd w:val="clear" w:color="auto" w:fill="auto"/>
            <w:vAlign w:val="center"/>
          </w:tcPr>
          <w:p w14:paraId="0179A95E">
            <w:pPr>
              <w:widowControl/>
              <w:shd w:val="clear" w:color="auto" w:fill="FFFFFF"/>
              <w:spacing w:line="560" w:lineRule="exact"/>
              <w:jc w:val="left"/>
              <w:rPr>
                <w:rFonts w:hint="default"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序号2</w:t>
            </w:r>
            <w:r>
              <w:rPr>
                <w:rFonts w:hint="eastAsia" w:ascii="ˎ̥" w:hAnsi="ˎ̥"/>
                <w:lang w:val="en-US" w:eastAsia="zh-CN"/>
              </w:rPr>
              <w:t>智慧黑板、序号20空调、序号22  86寸一体机。</w:t>
            </w:r>
          </w:p>
          <w:p w14:paraId="3B494A53">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1D9E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F19D9E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shd w:val="clear" w:color="auto" w:fill="auto"/>
            <w:vAlign w:val="center"/>
          </w:tcPr>
          <w:p w14:paraId="297BBB61">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t>网络关键设备、网络安全专用产品要求</w:t>
            </w:r>
          </w:p>
        </w:tc>
        <w:tc>
          <w:tcPr>
            <w:tcW w:w="6813" w:type="dxa"/>
            <w:shd w:val="clear" w:color="auto" w:fill="auto"/>
            <w:vAlign w:val="center"/>
          </w:tcPr>
          <w:p w14:paraId="39243D3E">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49BA57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1BD2502">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00F01551">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4DF6C343">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7DF885B6">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65A7C6CD">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0AC3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44DB92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0BB995B9">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5FAF2D80">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tc>
      </w:tr>
      <w:tr w14:paraId="4AC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435F60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13B20D3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2E5AAD48">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0227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D7B19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7AA0785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05C53CC8">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集中采购机构出具授权函。除授权代表外，采购单位委派纪检监察人员对谈判过程实施监督的须进入禹州市公共资源交易中心九楼电子监督室，并向集中采购代理机构出具授权函，且不得超过2人。</w:t>
            </w:r>
          </w:p>
        </w:tc>
      </w:tr>
      <w:tr w14:paraId="0A74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5E0038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5D81F8F2">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17AFB3A">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供应商投标时须成功上传、解密电子投标文件。供应商资质、业绩、荣誉及相关人员证明材料等资料原件不再提交（本谈判文件第六章另有要求提供原件的除外）。</w:t>
            </w:r>
          </w:p>
          <w:p w14:paraId="7BD6CBAD">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□否。供应商投标时须提供纸质响应文件。供应商资质、业绩、荣誉及相关人员证明材料等资料原件根据招标文件要求提供。</w:t>
            </w:r>
          </w:p>
        </w:tc>
      </w:tr>
      <w:tr w14:paraId="5EA0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2C444E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594BE6AE">
            <w:pPr>
              <w:autoSpaceDE w:val="0"/>
              <w:autoSpaceDN w:val="0"/>
              <w:adjustRightInd w:val="0"/>
              <w:spacing w:line="360" w:lineRule="auto"/>
              <w:jc w:val="center"/>
              <w:rPr>
                <w:rFonts w:cs="宋体" w:asciiTheme="minorEastAsia" w:hAnsiTheme="minorEastAsia"/>
                <w:bCs/>
                <w:szCs w:val="21"/>
              </w:rPr>
            </w:pPr>
            <w:r>
              <w:rPr>
                <w:rFonts w:hint="eastAsia" w:cs="宋体" w:asciiTheme="minorEastAsia" w:hAnsiTheme="minorEastAsia"/>
                <w:bCs/>
                <w:szCs w:val="21"/>
              </w:rPr>
              <w:t>最后报价</w:t>
            </w:r>
          </w:p>
        </w:tc>
        <w:tc>
          <w:tcPr>
            <w:tcW w:w="6813" w:type="dxa"/>
            <w:vAlign w:val="center"/>
          </w:tcPr>
          <w:p w14:paraId="68520BCF">
            <w:pPr>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登录《全国公共资源交易平台（河南省▪许昌市）》公共资源交易系统</w:t>
            </w:r>
            <w:r>
              <w:rPr>
                <w:rFonts w:hint="default" w:ascii="Calibri" w:hAnsi="Calibri" w:cs="Calibri"/>
                <w:b w:val="0"/>
                <w:bCs w:val="0"/>
                <w:i w:val="0"/>
                <w:iCs w:val="0"/>
                <w:color w:val="FF0000"/>
                <w:spacing w:val="0"/>
                <w:w w:val="100"/>
                <w:sz w:val="21"/>
                <w:szCs w:val="21"/>
                <w:vertAlign w:val="baseline"/>
              </w:rPr>
              <w:t>（http://117.159.53.11:60632/tpbidder）</w:t>
            </w:r>
            <w:r>
              <w:rPr>
                <w:rFonts w:hint="eastAsia" w:ascii="ˎ̥" w:hAnsi="ˎ̥"/>
              </w:rPr>
              <w:t>进行最后报价，最后报价应包括：①总报价②分项报价。</w:t>
            </w:r>
          </w:p>
          <w:p w14:paraId="052BB91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14:paraId="1CA5D452">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14:paraId="7E85C64E">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14:paraId="666F1E75">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14:paraId="6FD0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2140E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268" w:type="dxa"/>
            <w:vAlign w:val="center"/>
          </w:tcPr>
          <w:p w14:paraId="09FF3665">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2FC82FA7">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238EB3F5">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74289E8B">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1B32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1B3FA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31</w:t>
            </w:r>
          </w:p>
        </w:tc>
        <w:tc>
          <w:tcPr>
            <w:tcW w:w="2268" w:type="dxa"/>
            <w:vAlign w:val="center"/>
          </w:tcPr>
          <w:p w14:paraId="5942BB3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供应商资格</w:t>
            </w:r>
          </w:p>
        </w:tc>
        <w:tc>
          <w:tcPr>
            <w:tcW w:w="6813" w:type="dxa"/>
            <w:vAlign w:val="center"/>
          </w:tcPr>
          <w:p w14:paraId="5A95F399">
            <w:pPr>
              <w:autoSpaceDE w:val="0"/>
              <w:autoSpaceDN w:val="0"/>
              <w:adjustRightInd w:val="0"/>
              <w:spacing w:line="360" w:lineRule="auto"/>
              <w:contextualSpacing/>
              <w:rPr>
                <w:rFonts w:hint="eastAsia" w:ascii="ˎ̥" w:hAnsi="ˎ̥"/>
              </w:rPr>
            </w:pPr>
            <w:r>
              <w:rPr>
                <w:rFonts w:hint="eastAsia" w:ascii="ˎ̥" w:hAnsi="ˎ̥"/>
              </w:rPr>
              <w:t>供应商在成交后，应将由《禹州市政府采购供应商信用承诺函》替代的证明材料提交采购人核验，经核验无误后，禹州市政府采购中心发出成交通知书。</w:t>
            </w:r>
          </w:p>
          <w:p w14:paraId="0CB88231">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4D6177A6">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1、企业法人营业执照或营业执照。（企业提供）</w:t>
            </w:r>
          </w:p>
          <w:p w14:paraId="511B4862">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2、事业单位法人证书。（事业单位提供）</w:t>
            </w:r>
          </w:p>
          <w:p w14:paraId="3BB9F80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3、执业许可证。（非企业专业服务机构提供）</w:t>
            </w:r>
          </w:p>
          <w:p w14:paraId="108A39B9">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4、个体工商户营业执照。（个体工商户提供）</w:t>
            </w:r>
          </w:p>
          <w:p w14:paraId="33FF1B73">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5、自然人身份证明。（自然人提供）</w:t>
            </w:r>
          </w:p>
          <w:p w14:paraId="14D5D1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6、民办非企业单位登记证书。（民办非企业单位提供）</w:t>
            </w:r>
          </w:p>
          <w:p w14:paraId="2C367581">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78361F49">
            <w:pPr>
              <w:spacing w:line="360" w:lineRule="auto"/>
              <w:rPr>
                <w:rFonts w:asciiTheme="minorEastAsia" w:hAnsiTheme="minorEastAsia"/>
                <w:bCs/>
                <w:szCs w:val="21"/>
              </w:rPr>
            </w:pPr>
            <w:r>
              <w:rPr>
                <w:rFonts w:hint="eastAsia" w:asciiTheme="minorEastAsia" w:hAnsiTheme="minorEastAsia"/>
                <w:bCs/>
                <w:szCs w:val="21"/>
              </w:rPr>
              <w:t>（1）供应商是法人（法人包括企业法人、机关法人、事业单位法人和社会团体法人），提供本单位：</w:t>
            </w:r>
          </w:p>
          <w:p w14:paraId="6F91C4D3">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1EB13D1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37655DA7">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09604D06">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77A5594B">
            <w:pPr>
              <w:spacing w:line="360" w:lineRule="auto"/>
              <w:rPr>
                <w:rFonts w:asciiTheme="minorEastAsia" w:hAnsiTheme="minorEastAsia"/>
                <w:bCs/>
                <w:szCs w:val="21"/>
              </w:rPr>
            </w:pPr>
            <w:r>
              <w:rPr>
                <w:rFonts w:hint="eastAsia" w:asciiTheme="minorEastAsia" w:hAnsiTheme="minorEastAsia"/>
                <w:bCs/>
                <w:szCs w:val="21"/>
              </w:rPr>
              <w:t>（2）供应商（其他组织和自然人）提供本单位：</w:t>
            </w:r>
          </w:p>
          <w:p w14:paraId="301D9574">
            <w:pPr>
              <w:spacing w:line="360" w:lineRule="auto"/>
              <w:rPr>
                <w:rFonts w:asciiTheme="minorEastAsia" w:hAnsiTheme="minorEastAsia"/>
                <w:bCs/>
                <w:szCs w:val="21"/>
              </w:rPr>
            </w:pPr>
            <w:r>
              <w:rPr>
                <w:rFonts w:hint="eastAsia" w:asciiTheme="minorEastAsia" w:hAnsiTheme="minorEastAsia"/>
                <w:bCs/>
                <w:szCs w:val="21"/>
              </w:rPr>
              <w:t>①202</w:t>
            </w:r>
            <w:r>
              <w:rPr>
                <w:rFonts w:hint="eastAsia" w:asciiTheme="minorEastAsia" w:hAnsiTheme="minorEastAsia"/>
                <w:bCs/>
                <w:szCs w:val="21"/>
                <w:lang w:val="en-US" w:eastAsia="zh-CN"/>
              </w:rPr>
              <w:t>3</w:t>
            </w:r>
            <w:r>
              <w:rPr>
                <w:rFonts w:hint="eastAsia" w:asciiTheme="minorEastAsia" w:hAnsiTheme="minorEastAsia"/>
                <w:bCs/>
                <w:szCs w:val="21"/>
              </w:rPr>
              <w:t>年度经审计的财务报告，包括资产负债表、利润表、现金流量表、所有者权益变动表及其附注；</w:t>
            </w:r>
          </w:p>
          <w:p w14:paraId="0FF8F25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DA7C3F3">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74E0A042">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2795AC51">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2A58E123">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参加本次政府采购项目谈判响应截止时间前一年内任意一个月缴纳税收凭据。（依法免税的供应商，应提供相应文件证明依法免税）</w:t>
            </w:r>
          </w:p>
          <w:p w14:paraId="71D2E79F">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19492C18">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参加本次政府采购项目谈判响应截止时间前一年内任意一个月缴纳社会保险凭据。（依法不需要缴纳社会保障资金的供应商，应提供相应文件证明依法不需要缴纳社会保障资金）</w:t>
            </w:r>
          </w:p>
          <w:p w14:paraId="274143C4">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五、履行合同所必需的设备和专业技术能力的证明材料</w:t>
            </w:r>
          </w:p>
          <w:p w14:paraId="69E35908">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①相关设备的购置发票、专业技术人员职称证书、用工合同等；</w:t>
            </w:r>
          </w:p>
          <w:p w14:paraId="5D68644D">
            <w:pPr>
              <w:spacing w:line="360" w:lineRule="auto"/>
              <w:rPr>
                <w:rFonts w:asciiTheme="minorEastAsia" w:hAnsiTheme="minorEastAsia"/>
                <w:bCs/>
                <w:szCs w:val="21"/>
              </w:rPr>
            </w:pPr>
            <w:r>
              <w:rPr>
                <w:rFonts w:hint="eastAsia" w:asciiTheme="minorEastAsia" w:hAnsiTheme="minorEastAsia"/>
                <w:bCs/>
                <w:szCs w:val="21"/>
              </w:rPr>
              <w:t>②供应商具备履行合同所必需的设备和专业技术能力承诺函或声明（承诺函或声明格式自拟）。</w:t>
            </w:r>
          </w:p>
          <w:p w14:paraId="2F83E4A0">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①～②其中之一即可。</w:t>
            </w:r>
          </w:p>
          <w:p w14:paraId="24E61C4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3C73DF92">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供应商“</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重大违法记录，是指供应商因违法经营受到刑事处罚或者责令停产停业、吊销许可证或者执照、较大数额罚款等行政处罚。</w:t>
            </w:r>
          </w:p>
          <w:p w14:paraId="4771306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www.creditchina.gov.cn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失信被执行人、税收违法黑名单的</w:t>
            </w:r>
            <w:r>
              <w:rPr>
                <w:rFonts w:hint="eastAsia" w:cs="仿宋_GB2312" w:asciiTheme="minorEastAsia" w:hAnsiTheme="minorEastAsia"/>
                <w:b/>
                <w:szCs w:val="21"/>
                <w:shd w:val="clear" w:color="auto" w:fill="FFFFFF"/>
              </w:rPr>
              <w:t>供应商</w:t>
            </w:r>
            <w:r>
              <w:rPr>
                <w:rFonts w:cs="仿宋_GB2312" w:asciiTheme="minorEastAsia" w:hAnsiTheme="minorEastAsia"/>
                <w:b/>
                <w:szCs w:val="21"/>
                <w:shd w:val="clear" w:color="auto" w:fill="FFFFFF"/>
              </w:rPr>
              <w:t>；</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www.ccgp.gov.cn</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政府采购严重违法失信行为记录名单的</w:t>
            </w:r>
            <w:r>
              <w:rPr>
                <w:rFonts w:hint="eastAsia" w:cs="仿宋_GB2312" w:asciiTheme="minorEastAsia" w:hAnsiTheme="minorEastAsia"/>
                <w:b/>
                <w:szCs w:val="21"/>
                <w:shd w:val="clear" w:color="auto" w:fill="FFFFFF"/>
              </w:rPr>
              <w:t>供应商</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）严重违法失信社会组织名单的供应商（</w:t>
            </w:r>
            <w:r>
              <w:rPr>
                <w:rFonts w:hint="eastAsia" w:cs="宋体" w:asciiTheme="minorEastAsia" w:hAnsiTheme="minorEastAsia"/>
                <w:kern w:val="0"/>
                <w:szCs w:val="21"/>
              </w:rPr>
              <w:t>联合体形式投标的，联合体成员存在不良信用记录，视同联合体存在不良信用记录）。</w:t>
            </w:r>
          </w:p>
          <w:p w14:paraId="067CB5C3">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021D2091">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0600A1F1">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3A17C00F">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5DAF4242">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2、截止时间：同投标截止时间；</w:t>
            </w:r>
          </w:p>
          <w:p w14:paraId="615DECFE">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kern w:val="0"/>
                <w:szCs w:val="21"/>
                <w:lang w:val="en-US" w:eastAsia="zh-CN"/>
              </w:rPr>
              <w:t>3</w:t>
            </w:r>
            <w:r>
              <w:rPr>
                <w:rFonts w:hint="eastAsia" w:cs="宋体" w:asciiTheme="minorEastAsia" w:hAnsiTheme="minorEastAsia"/>
                <w:kern w:val="0"/>
                <w:szCs w:val="21"/>
              </w:rPr>
              <w:t>、信用信息的使用原则：经采购人认定的被列入失信被执行人、税收违法黑名单、政府采购严重违法失信行为记录名单的投标人、严重违法失信社会组织，将拒绝其参与本次政府采购活动。</w:t>
            </w:r>
          </w:p>
        </w:tc>
      </w:tr>
    </w:tbl>
    <w:p w14:paraId="1572A353">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7A2F285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5203F7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209B35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697BCFCE">
      <w:pPr>
        <w:tabs>
          <w:tab w:val="left" w:pos="1260"/>
        </w:tabs>
        <w:autoSpaceDE w:val="0"/>
        <w:autoSpaceDN w:val="0"/>
        <w:adjustRightInd w:val="0"/>
        <w:spacing w:line="360" w:lineRule="auto"/>
        <w:contextualSpacing/>
        <w:rPr>
          <w:rFonts w:hint="eastAsia" w:cs="宋体" w:asciiTheme="majorEastAsia" w:hAnsiTheme="majorEastAsia" w:eastAsiaTheme="majorEastAsia"/>
          <w:b/>
          <w:kern w:val="0"/>
          <w:sz w:val="32"/>
          <w:szCs w:val="32"/>
        </w:rPr>
      </w:pPr>
    </w:p>
    <w:p w14:paraId="2E3B0374">
      <w:pPr>
        <w:pStyle w:val="34"/>
        <w:ind w:firstLine="0" w:firstLineChars="0"/>
      </w:pPr>
    </w:p>
    <w:p w14:paraId="1408EACE">
      <w:pPr>
        <w:pStyle w:val="34"/>
        <w:ind w:firstLine="0" w:firstLineChars="0"/>
      </w:pPr>
    </w:p>
    <w:p w14:paraId="155526D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0A418010">
      <w:pPr>
        <w:tabs>
          <w:tab w:val="left" w:pos="1260"/>
        </w:tabs>
        <w:autoSpaceDE w:val="0"/>
        <w:autoSpaceDN w:val="0"/>
        <w:adjustRightInd w:val="0"/>
        <w:spacing w:line="360" w:lineRule="auto"/>
        <w:contextualSpacing/>
        <w:rPr>
          <w:rFonts w:cs="宋体" w:asciiTheme="minorEastAsia" w:hAnsiTheme="minorEastAsia"/>
          <w:b/>
          <w:kern w:val="0"/>
          <w:sz w:val="28"/>
          <w:szCs w:val="28"/>
        </w:rPr>
      </w:pPr>
    </w:p>
    <w:p w14:paraId="297F1947">
      <w:pPr>
        <w:tabs>
          <w:tab w:val="left" w:pos="1260"/>
        </w:tabs>
        <w:autoSpaceDE w:val="0"/>
        <w:autoSpaceDN w:val="0"/>
        <w:adjustRightInd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一、概念释义</w:t>
      </w:r>
    </w:p>
    <w:p w14:paraId="30D9390F">
      <w:pPr>
        <w:pStyle w:val="54"/>
        <w:numPr>
          <w:ilvl w:val="0"/>
          <w:numId w:val="8"/>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适用范围</w:t>
      </w:r>
    </w:p>
    <w:p w14:paraId="66A124DE">
      <w:pPr>
        <w:pStyle w:val="54"/>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本谈判文件仅适用于本次“采购邀请”</w:t>
      </w:r>
      <w:r>
        <w:rPr>
          <w:rFonts w:hint="eastAsia" w:ascii="宋体" w:hAnsi="宋体"/>
          <w:szCs w:val="21"/>
        </w:rPr>
        <w:t xml:space="preserve"> 和“供应商须知前附表”中所述采购项目的采购。</w:t>
      </w:r>
    </w:p>
    <w:p w14:paraId="5337E9C5">
      <w:pPr>
        <w:pStyle w:val="54"/>
        <w:numPr>
          <w:ilvl w:val="0"/>
          <w:numId w:val="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所述的采购人、集中采购机构。</w:t>
      </w:r>
    </w:p>
    <w:p w14:paraId="192ABCC7">
      <w:pPr>
        <w:pStyle w:val="54"/>
        <w:autoSpaceDE w:val="0"/>
        <w:autoSpaceDN w:val="0"/>
        <w:spacing w:line="360" w:lineRule="auto"/>
        <w:ind w:left="780" w:firstLine="0" w:firstLineChars="0"/>
        <w:contextualSpacing/>
        <w:rPr>
          <w:rFonts w:cs="宋体" w:asciiTheme="minorEastAsia" w:hAnsiTheme="minorEastAsia"/>
          <w:kern w:val="0"/>
          <w:szCs w:val="21"/>
        </w:rPr>
      </w:pPr>
    </w:p>
    <w:p w14:paraId="7120F548">
      <w:pPr>
        <w:pStyle w:val="54"/>
        <w:autoSpaceDE w:val="0"/>
        <w:autoSpaceDN w:val="0"/>
        <w:spacing w:line="360" w:lineRule="auto"/>
        <w:ind w:left="-424" w:leftChars="-202" w:firstLine="424" w:firstLineChars="201"/>
        <w:contextualSpacing/>
        <w:outlineLvl w:val="2"/>
        <w:rPr>
          <w:rFonts w:cs="宋体" w:asciiTheme="minorEastAsia" w:hAnsiTheme="minorEastAsia"/>
          <w:b/>
          <w:kern w:val="0"/>
          <w:szCs w:val="21"/>
        </w:rPr>
      </w:pPr>
      <w:r>
        <w:rPr>
          <w:rFonts w:hint="eastAsia" w:cs="宋体" w:asciiTheme="minorEastAsia" w:hAnsiTheme="minorEastAsia"/>
          <w:b/>
          <w:kern w:val="0"/>
          <w:szCs w:val="21"/>
        </w:rPr>
        <w:t>2.定义</w:t>
      </w:r>
    </w:p>
    <w:p w14:paraId="6BFEA529">
      <w:pPr>
        <w:pStyle w:val="54"/>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14:paraId="6D0BE634">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w:t>
      </w:r>
      <w:r>
        <w:rPr>
          <w:rFonts w:hint="eastAsia" w:ascii="宋体" w:hAnsi="宋体"/>
          <w:szCs w:val="21"/>
        </w:rPr>
        <w:t>系指“供应商须知前附表”中所述的组织本次采购的集中采购机构和采购人。</w:t>
      </w:r>
    </w:p>
    <w:p w14:paraId="5CC044AE">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“供应商”系指从采购人、集中采购机构处按规定获取谈判文件，并按照谈判文件向采购人、集中采购机构提交响应文件的供应商。</w:t>
      </w:r>
    </w:p>
    <w:p w14:paraId="0CABC8F5">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“成交供应商”系指成交的供应商。</w:t>
      </w:r>
    </w:p>
    <w:p w14:paraId="5A84017E">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“甲方”系指采购人。</w:t>
      </w:r>
    </w:p>
    <w:p w14:paraId="75ADAD8C">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“乙方”系指成交并向采购人提供服务的供应商。</w:t>
      </w:r>
    </w:p>
    <w:p w14:paraId="33BD88BF">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“服务”系指谈判文件规定的供应商为完成采购项目所需承担的全部义务。</w:t>
      </w:r>
    </w:p>
    <w:p w14:paraId="6C8E2BAE">
      <w:pPr>
        <w:pStyle w:val="54"/>
        <w:numPr>
          <w:ilvl w:val="1"/>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3C13C911">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14:paraId="4866B1A6">
      <w:pPr>
        <w:autoSpaceDE w:val="0"/>
        <w:autoSpaceDN w:val="0"/>
        <w:spacing w:line="360" w:lineRule="auto"/>
        <w:ind w:left="1418" w:hanging="1417" w:hangingChars="675"/>
        <w:contextualSpacing/>
        <w:rPr>
          <w:rFonts w:cs="宋体" w:asciiTheme="minorEastAsia" w:hAnsiTheme="minorEastAsia"/>
          <w:kern w:val="0"/>
          <w:szCs w:val="21"/>
        </w:rPr>
      </w:pPr>
      <w:r>
        <w:rPr>
          <w:rFonts w:hint="eastAsia" w:cs="宋体" w:asciiTheme="minorEastAsia" w:hAnsiTheme="minorEastAsia"/>
          <w:kern w:val="0"/>
          <w:szCs w:val="21"/>
        </w:rPr>
        <w:t xml:space="preserve">2.8.2        </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既可提供本国产品，也可以提供进口产品。</w:t>
      </w:r>
    </w:p>
    <w:p w14:paraId="51112FB5">
      <w:pPr>
        <w:pStyle w:val="54"/>
        <w:numPr>
          <w:ilvl w:val="1"/>
          <w:numId w:val="11"/>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谈判文件中凡标有“★”的条款均系实质性要求条款。</w:t>
      </w:r>
    </w:p>
    <w:p w14:paraId="3A6AE670">
      <w:pPr>
        <w:pStyle w:val="54"/>
        <w:autoSpaceDE w:val="0"/>
        <w:autoSpaceDN w:val="0"/>
        <w:spacing w:line="360" w:lineRule="auto"/>
        <w:ind w:left="964" w:firstLine="0" w:firstLineChars="0"/>
        <w:contextualSpacing/>
        <w:rPr>
          <w:rFonts w:cs="宋体" w:asciiTheme="minorEastAsia" w:hAnsiTheme="minorEastAsia"/>
          <w:kern w:val="0"/>
          <w:szCs w:val="21"/>
        </w:rPr>
      </w:pPr>
    </w:p>
    <w:p w14:paraId="789B1DBD">
      <w:pPr>
        <w:pStyle w:val="54"/>
        <w:autoSpaceDE w:val="0"/>
        <w:autoSpaceDN w:val="0"/>
        <w:spacing w:line="360" w:lineRule="auto"/>
        <w:ind w:firstLine="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3.合格的供应商</w:t>
      </w:r>
    </w:p>
    <w:p w14:paraId="59431CAB">
      <w:pPr>
        <w:pStyle w:val="54"/>
        <w:numPr>
          <w:ilvl w:val="0"/>
          <w:numId w:val="1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在中华人民共和国境内注册，具有本项目生产、制造、供应或实施能力，符合、承认并承诺履行本谈判文件各项规定的法人、其他组织或者自然人。</w:t>
      </w:r>
    </w:p>
    <w:p w14:paraId="4D019519">
      <w:pPr>
        <w:pStyle w:val="54"/>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符合本项目“投标邀请”和“供应商须知前附表”中规定的合格供应商所必须具备的条件。</w:t>
      </w:r>
    </w:p>
    <w:p w14:paraId="75E177F0">
      <w:pPr>
        <w:pStyle w:val="54"/>
        <w:numPr>
          <w:ilvl w:val="1"/>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14B81328">
      <w:pPr>
        <w:pStyle w:val="54"/>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1"/>
          <w:rFonts w:cs="宋体" w:asciiTheme="minorEastAsia" w:hAnsiTheme="minorEastAsia"/>
          <w:color w:val="auto"/>
          <w:szCs w:val="21"/>
        </w:rPr>
        <w:t>https://chinanpo.mca.gov.cn</w:t>
      </w:r>
      <w:r>
        <w:rPr>
          <w:rStyle w:val="31"/>
          <w:rFonts w:cs="宋体" w:asciiTheme="minorEastAsia" w:hAnsiTheme="minorEastAsia"/>
          <w:color w:val="auto"/>
          <w:szCs w:val="21"/>
        </w:rPr>
        <w:fldChar w:fldCharType="end"/>
      </w:r>
      <w:r>
        <w:rPr>
          <w:rFonts w:hint="eastAsia" w:cs="宋体" w:asciiTheme="minorEastAsia" w:hAnsiTheme="minorEastAsia"/>
          <w:kern w:val="0"/>
          <w:szCs w:val="21"/>
        </w:rPr>
        <w:t>）；</w:t>
      </w:r>
    </w:p>
    <w:p w14:paraId="7F79DDBC">
      <w:pPr>
        <w:pStyle w:val="54"/>
        <w:numPr>
          <w:ilvl w:val="0"/>
          <w:numId w:val="14"/>
        </w:numPr>
        <w:autoSpaceDE w:val="0"/>
        <w:autoSpaceDN w:val="0"/>
        <w:spacing w:line="360" w:lineRule="auto"/>
        <w:ind w:hanging="141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截止时间：同谈判响应截止时间；</w:t>
      </w:r>
    </w:p>
    <w:p w14:paraId="7B25048A">
      <w:pPr>
        <w:pStyle w:val="54"/>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信用信息查询记录和证据留存具体方式：经谈判小组确认的查询结果网页截图作为查询记录和证据，与其他采购文件一并保存；</w:t>
      </w:r>
    </w:p>
    <w:p w14:paraId="63B2005B">
      <w:pPr>
        <w:pStyle w:val="54"/>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信用信息的使用原则：经谈判小组认定的被列入失信被执行人、税收违法黑名单、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严重违法失信社会组织名单的供应商，将拒绝其参与本次政府采购活动。</w:t>
      </w:r>
    </w:p>
    <w:p w14:paraId="60241457">
      <w:pPr>
        <w:pStyle w:val="54"/>
        <w:numPr>
          <w:ilvl w:val="0"/>
          <w:numId w:val="14"/>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供应商无须提供</w:t>
      </w:r>
      <w:r>
        <w:rPr>
          <w:rFonts w:hint="eastAsia" w:ascii="宋体" w:hAnsi="宋体" w:cs="微软雅黑"/>
          <w:bCs/>
          <w:szCs w:val="21"/>
        </w:rPr>
        <w:t>信用记录查询结果网页截屏。</w:t>
      </w:r>
      <w:r>
        <w:rPr>
          <w:rFonts w:hint="eastAsia" w:cs="宋体" w:asciiTheme="minorEastAsia" w:hAnsiTheme="minorEastAsia"/>
          <w:kern w:val="0"/>
          <w:szCs w:val="21"/>
        </w:rPr>
        <w:t>供应商不良信用记录以谈判小组查询结果为准，谈判小组查询之后，网站信息发生的任何变更不再作为评审依据，供应商自行提供的与网站信息不一致的其他证明材料亦不作为评审依据。</w:t>
      </w:r>
    </w:p>
    <w:p w14:paraId="304E7A79">
      <w:pPr>
        <w:pStyle w:val="54"/>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单位负责人为同一人或者存在直接控股、管理关系的不同供应商，不得同时参加本项目响应。违反规定的，相关响应均无效。</w:t>
      </w:r>
    </w:p>
    <w:p w14:paraId="124B1A43">
      <w:pPr>
        <w:pStyle w:val="54"/>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5B15DB4F">
      <w:pPr>
        <w:pStyle w:val="54"/>
        <w:numPr>
          <w:ilvl w:val="0"/>
          <w:numId w:val="15"/>
        </w:numPr>
        <w:autoSpaceDE w:val="0"/>
        <w:autoSpaceDN w:val="0"/>
        <w:spacing w:line="360" w:lineRule="auto"/>
        <w:ind w:hanging="1413" w:firstLineChars="0"/>
        <w:contextualSpacing/>
        <w:rPr>
          <w:rFonts w:cs="宋体" w:asciiTheme="minorEastAsia" w:hAnsiTheme="minorEastAsia"/>
          <w:kern w:val="0"/>
          <w:szCs w:val="21"/>
        </w:rPr>
      </w:pPr>
      <w:r>
        <w:rPr>
          <w:rFonts w:hint="eastAsia" w:cs="宋体" w:asciiTheme="minorEastAsia" w:hAnsiTheme="minorEastAsia"/>
          <w:kern w:val="0"/>
          <w:szCs w:val="21"/>
        </w:rPr>
        <w:t>“投标邀请”和“供应商须知前附表”规定接受联合体投标的，除应符合本章第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3A17B08E">
      <w:pPr>
        <w:pStyle w:val="54"/>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在响应文件中向采购人提交联合体协议书，明确联合体各方承担的工作和义务；</w:t>
      </w:r>
    </w:p>
    <w:p w14:paraId="3D9C9FAB">
      <w:pPr>
        <w:pStyle w:val="54"/>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5CD5716F">
      <w:pPr>
        <w:pStyle w:val="54"/>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招标人根据采购项目的特殊要求规定供应商特定条件的，联合体各方中至少应当有一方符合采购规定的特定条件；</w:t>
      </w:r>
    </w:p>
    <w:p w14:paraId="299595EF">
      <w:pPr>
        <w:pStyle w:val="54"/>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414E3C9E">
      <w:pPr>
        <w:pStyle w:val="54"/>
        <w:numPr>
          <w:ilvl w:val="0"/>
          <w:numId w:val="16"/>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14:paraId="46F95F62">
      <w:pPr>
        <w:pStyle w:val="54"/>
        <w:numPr>
          <w:ilvl w:val="0"/>
          <w:numId w:val="1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2826A0F2">
      <w:pPr>
        <w:pStyle w:val="54"/>
        <w:autoSpaceDE w:val="0"/>
        <w:autoSpaceDN w:val="0"/>
        <w:spacing w:line="360" w:lineRule="auto"/>
        <w:ind w:left="964" w:firstLine="0" w:firstLineChars="0"/>
        <w:contextualSpacing/>
        <w:rPr>
          <w:rFonts w:cs="宋体" w:asciiTheme="minorEastAsia" w:hAnsiTheme="minorEastAsia"/>
          <w:kern w:val="0"/>
          <w:szCs w:val="21"/>
        </w:rPr>
      </w:pPr>
    </w:p>
    <w:p w14:paraId="041DCF20">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1F4E6EE4">
      <w:pPr>
        <w:pStyle w:val="54"/>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30622CB2">
      <w:pPr>
        <w:pStyle w:val="54"/>
        <w:numPr>
          <w:ilvl w:val="0"/>
          <w:numId w:val="1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供应商所提供的服务应当没有侵犯任何第三方的知识产权、技术秘密等合法权利。</w:t>
      </w:r>
    </w:p>
    <w:p w14:paraId="473D529A">
      <w:pPr>
        <w:pStyle w:val="54"/>
        <w:autoSpaceDE w:val="0"/>
        <w:autoSpaceDN w:val="0"/>
        <w:spacing w:line="360" w:lineRule="auto"/>
        <w:ind w:left="964" w:firstLine="0" w:firstLineChars="0"/>
        <w:contextualSpacing/>
        <w:rPr>
          <w:rFonts w:cs="宋体" w:asciiTheme="minorEastAsia" w:hAnsiTheme="minorEastAsia"/>
          <w:kern w:val="0"/>
          <w:szCs w:val="21"/>
        </w:rPr>
      </w:pPr>
    </w:p>
    <w:p w14:paraId="52BDF37C">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谈判费用</w:t>
      </w:r>
    </w:p>
    <w:p w14:paraId="6D0757E4">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不论采购的结果如何，供应商均应自行承担所有与谈判有关的全部费用，采购人、集中采购机构在任何情况下均无义务和责任承担这些费用。</w:t>
      </w:r>
    </w:p>
    <w:p w14:paraId="49EAA59E">
      <w:pPr>
        <w:autoSpaceDE w:val="0"/>
        <w:autoSpaceDN w:val="0"/>
        <w:spacing w:line="360" w:lineRule="auto"/>
        <w:ind w:left="964"/>
        <w:contextualSpacing/>
        <w:rPr>
          <w:rFonts w:cs="宋体" w:asciiTheme="minorEastAsia" w:hAnsiTheme="minorEastAsia"/>
          <w:kern w:val="0"/>
          <w:szCs w:val="21"/>
        </w:rPr>
      </w:pPr>
    </w:p>
    <w:p w14:paraId="651A8A7E">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信息发布</w:t>
      </w:r>
    </w:p>
    <w:p w14:paraId="74C69B5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集中采购机构均将通过在《中国政府采购网》《河南省政府采购网》《许昌市政府采购网》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集中采购机构在任何情况下均不对此承担任何责任。</w:t>
      </w:r>
    </w:p>
    <w:p w14:paraId="6C84D867">
      <w:pPr>
        <w:autoSpaceDE w:val="0"/>
        <w:autoSpaceDN w:val="0"/>
        <w:spacing w:line="360" w:lineRule="auto"/>
        <w:ind w:left="964"/>
        <w:contextualSpacing/>
        <w:rPr>
          <w:rFonts w:cs="宋体" w:asciiTheme="minorEastAsia" w:hAnsiTheme="minorEastAsia"/>
          <w:kern w:val="0"/>
          <w:szCs w:val="21"/>
        </w:rPr>
      </w:pPr>
    </w:p>
    <w:p w14:paraId="4FC7C39F">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代理费用</w:t>
      </w:r>
    </w:p>
    <w:p w14:paraId="7961B9D9">
      <w:pPr>
        <w:pStyle w:val="54"/>
        <w:autoSpaceDE w:val="0"/>
        <w:autoSpaceDN w:val="0"/>
        <w:spacing w:line="360" w:lineRule="auto"/>
        <w:ind w:left="42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本项目不收取代理费用。详见供应商须知前附表。</w:t>
      </w:r>
    </w:p>
    <w:p w14:paraId="11F7EF38">
      <w:pPr>
        <w:pStyle w:val="54"/>
        <w:autoSpaceDE w:val="0"/>
        <w:autoSpaceDN w:val="0"/>
        <w:spacing w:line="360" w:lineRule="auto"/>
        <w:ind w:left="964" w:firstLine="0" w:firstLineChars="0"/>
        <w:contextualSpacing/>
        <w:rPr>
          <w:rFonts w:cs="宋体" w:asciiTheme="minorEastAsia" w:hAnsiTheme="minorEastAsia"/>
          <w:kern w:val="0"/>
          <w:szCs w:val="21"/>
        </w:rPr>
      </w:pPr>
    </w:p>
    <w:p w14:paraId="67638A1E">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其他</w:t>
      </w:r>
    </w:p>
    <w:p w14:paraId="5F7881A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33E52D9A">
      <w:pPr>
        <w:autoSpaceDE w:val="0"/>
        <w:autoSpaceDN w:val="0"/>
        <w:spacing w:line="360" w:lineRule="auto"/>
        <w:ind w:left="964"/>
        <w:contextualSpacing/>
        <w:rPr>
          <w:rFonts w:cs="宋体" w:asciiTheme="minorEastAsia" w:hAnsiTheme="minorEastAsia"/>
          <w:kern w:val="0"/>
          <w:szCs w:val="21"/>
        </w:rPr>
      </w:pPr>
    </w:p>
    <w:p w14:paraId="2EAE3685">
      <w:pPr>
        <w:autoSpaceDE w:val="0"/>
        <w:autoSpaceDN w:val="0"/>
        <w:spacing w:line="360" w:lineRule="auto"/>
        <w:contextualSpacing/>
        <w:rPr>
          <w:rFonts w:cs="宋体" w:asciiTheme="minorEastAsia" w:hAnsiTheme="minorEastAsia"/>
          <w:kern w:val="0"/>
          <w:szCs w:val="21"/>
        </w:rPr>
      </w:pPr>
    </w:p>
    <w:p w14:paraId="4B57F434">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二、谈判文件说明</w:t>
      </w:r>
    </w:p>
    <w:p w14:paraId="252662BA">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谈判文件构成</w:t>
      </w:r>
    </w:p>
    <w:p w14:paraId="2A9DAADA">
      <w:pPr>
        <w:pStyle w:val="54"/>
        <w:numPr>
          <w:ilvl w:val="0"/>
          <w:numId w:val="19"/>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谈判文件由以下部分组成：</w:t>
      </w:r>
    </w:p>
    <w:p w14:paraId="18331A5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（1）采购邀请（竞争性谈判公告）</w:t>
      </w:r>
    </w:p>
    <w:p w14:paraId="65437F61">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（2）采购需求</w:t>
      </w:r>
    </w:p>
    <w:p w14:paraId="0FE50443">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14:paraId="65B842E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（4）供应商须知</w:t>
      </w:r>
    </w:p>
    <w:p w14:paraId="61DBD13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11471B12">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14:paraId="6D664A0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4183587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14:paraId="4E3D2056">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14:paraId="3CBF48E2">
      <w:pPr>
        <w:pStyle w:val="54"/>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116C1252">
      <w:pPr>
        <w:pStyle w:val="54"/>
        <w:numPr>
          <w:ilvl w:val="0"/>
          <w:numId w:val="1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4C05F042">
      <w:pPr>
        <w:pStyle w:val="54"/>
        <w:autoSpaceDE w:val="0"/>
        <w:autoSpaceDN w:val="0"/>
        <w:spacing w:line="360" w:lineRule="auto"/>
        <w:ind w:left="964" w:firstLine="0" w:firstLineChars="0"/>
        <w:contextualSpacing/>
        <w:rPr>
          <w:rFonts w:cs="宋体" w:asciiTheme="minorEastAsia" w:hAnsiTheme="minorEastAsia"/>
          <w:kern w:val="0"/>
          <w:szCs w:val="21"/>
        </w:rPr>
      </w:pPr>
    </w:p>
    <w:p w14:paraId="02F60940">
      <w:pPr>
        <w:pStyle w:val="54"/>
        <w:autoSpaceDE w:val="0"/>
        <w:autoSpaceDN w:val="0"/>
        <w:spacing w:line="360" w:lineRule="auto"/>
        <w:ind w:left="964" w:firstLine="0" w:firstLineChars="0"/>
        <w:contextualSpacing/>
        <w:rPr>
          <w:rFonts w:cs="宋体" w:asciiTheme="minorEastAsia" w:hAnsiTheme="minorEastAsia"/>
          <w:kern w:val="0"/>
          <w:szCs w:val="21"/>
        </w:rPr>
      </w:pPr>
    </w:p>
    <w:p w14:paraId="33B0FB50">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谈判文件的澄清或修改</w:t>
      </w:r>
    </w:p>
    <w:p w14:paraId="6F053545">
      <w:pPr>
        <w:pStyle w:val="54"/>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在谈判响应截止期前，无论出于何种原因，采购人可主动地或在解答供应商提出的澄清问题时对谈判文件进行修改。</w:t>
      </w:r>
    </w:p>
    <w:p w14:paraId="09A5E21F">
      <w:pPr>
        <w:pStyle w:val="54"/>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2814FFEF">
      <w:pPr>
        <w:pStyle w:val="54"/>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澄清或修改公告的内容为谈判文件的组成部分，并对供应商具有约束力。当谈判文件与澄清或修改公告就同一内容的表述不一致时，以最后发出的文件内容为准。</w:t>
      </w:r>
    </w:p>
    <w:p w14:paraId="4C9ABA2F">
      <w:pPr>
        <w:pStyle w:val="54"/>
        <w:numPr>
          <w:ilvl w:val="0"/>
          <w:numId w:val="20"/>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如果澄清或者修改发出的时间距规定的谈判响应截止时间不足3个工作日的，采购人、集中采购机构将顺延提交响应文件的截止时间。</w:t>
      </w:r>
    </w:p>
    <w:p w14:paraId="521DEFF7">
      <w:pPr>
        <w:autoSpaceDE w:val="0"/>
        <w:autoSpaceDN w:val="0"/>
        <w:spacing w:line="360" w:lineRule="auto"/>
        <w:contextualSpacing/>
        <w:rPr>
          <w:rFonts w:cs="宋体" w:asciiTheme="minorEastAsia" w:hAnsiTheme="minorEastAsia"/>
          <w:kern w:val="0"/>
          <w:szCs w:val="21"/>
        </w:rPr>
      </w:pPr>
    </w:p>
    <w:p w14:paraId="4A1CECFF">
      <w:pPr>
        <w:autoSpaceDE w:val="0"/>
        <w:autoSpaceDN w:val="0"/>
        <w:spacing w:line="360" w:lineRule="auto"/>
        <w:contextualSpacing/>
        <w:rPr>
          <w:rFonts w:cs="宋体" w:asciiTheme="minorEastAsia" w:hAnsiTheme="minorEastAsia"/>
          <w:kern w:val="0"/>
          <w:szCs w:val="21"/>
        </w:rPr>
      </w:pPr>
    </w:p>
    <w:p w14:paraId="16A9A409">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三、响应文件的编制</w:t>
      </w:r>
    </w:p>
    <w:p w14:paraId="553F5B3C">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响应文件的语言及计量单位</w:t>
      </w:r>
    </w:p>
    <w:p w14:paraId="1D1D7F84">
      <w:pPr>
        <w:pStyle w:val="54"/>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供应商提交的响应文件以及供应商与采购人、集中采购机构就有关采购事宜的所有来往书面文件均应使用中文。除签名、盖章、专用名称等特殊情形外，以中文以外的文字表述的响应文件视同未提供。</w:t>
      </w:r>
    </w:p>
    <w:p w14:paraId="42A06ADC">
      <w:pPr>
        <w:pStyle w:val="54"/>
        <w:numPr>
          <w:ilvl w:val="0"/>
          <w:numId w:val="21"/>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响应文件计量单位，谈判文件已有明确规定的，使用谈判文件规定的计量单位；谈判文件没有规定的，一律采用中华人民共和国法定计量单位。</w:t>
      </w:r>
    </w:p>
    <w:p w14:paraId="48495A46">
      <w:pPr>
        <w:pStyle w:val="54"/>
        <w:autoSpaceDE w:val="0"/>
        <w:autoSpaceDN w:val="0"/>
        <w:spacing w:line="360" w:lineRule="auto"/>
        <w:ind w:left="964" w:firstLine="0" w:firstLineChars="0"/>
        <w:contextualSpacing/>
        <w:rPr>
          <w:rFonts w:cs="宋体" w:asciiTheme="minorEastAsia" w:hAnsiTheme="minorEastAsia"/>
          <w:kern w:val="0"/>
          <w:szCs w:val="21"/>
        </w:rPr>
      </w:pPr>
    </w:p>
    <w:p w14:paraId="790CDE27">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报价</w:t>
      </w:r>
    </w:p>
    <w:p w14:paraId="4A37B757">
      <w:pPr>
        <w:pStyle w:val="54"/>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本次谈判项目的报价均以人民币为计算单位。</w:t>
      </w:r>
    </w:p>
    <w:p w14:paraId="3FC3CB74">
      <w:pPr>
        <w:pStyle w:val="54"/>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采购人不得向供应商索要或者接受其给予的赠品、回扣或者与采购无关的其他商品、服务。</w:t>
      </w:r>
    </w:p>
    <w:p w14:paraId="7D197DE1">
      <w:pPr>
        <w:pStyle w:val="54"/>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供应商应对项目要求的全部内容进行报价，少报漏报将导致其响应为非实质性响应予以拒绝。</w:t>
      </w:r>
    </w:p>
    <w:p w14:paraId="33CE203F">
      <w:pPr>
        <w:pStyle w:val="54"/>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5F8A390A">
      <w:pPr>
        <w:pStyle w:val="54"/>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本项目所涉及的运输、施工、安装、集成、调试、验收、备品和工具等费用均包含在响应报价中。</w:t>
      </w:r>
    </w:p>
    <w:p w14:paraId="0EF4E6EA">
      <w:pPr>
        <w:pStyle w:val="54"/>
        <w:numPr>
          <w:ilvl w:val="0"/>
          <w:numId w:val="2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报价不得高于本项目预算金额，且不低于成本价。供应商的响应报价高于预算金额（项目控制金额上限）的，该供应商的响应文件将被视为非实质性响应予以拒绝。</w:t>
      </w:r>
    </w:p>
    <w:p w14:paraId="74EBA665">
      <w:pPr>
        <w:pStyle w:val="54"/>
        <w:numPr>
          <w:ilvl w:val="0"/>
          <w:numId w:val="22"/>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最低报价不能作为成交的保证。</w:t>
      </w:r>
    </w:p>
    <w:p w14:paraId="31B60A8D">
      <w:pPr>
        <w:autoSpaceDE w:val="0"/>
        <w:autoSpaceDN w:val="0"/>
        <w:spacing w:line="360" w:lineRule="auto"/>
        <w:ind w:left="420"/>
        <w:contextualSpacing/>
        <w:rPr>
          <w:rFonts w:cs="宋体" w:asciiTheme="minorEastAsia" w:hAnsiTheme="minorEastAsia"/>
          <w:kern w:val="0"/>
          <w:szCs w:val="21"/>
        </w:rPr>
      </w:pPr>
    </w:p>
    <w:p w14:paraId="09F1CC4C">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响应文件有效期</w:t>
      </w:r>
    </w:p>
    <w:p w14:paraId="32673CAF">
      <w:pPr>
        <w:pStyle w:val="54"/>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836487A">
      <w:pPr>
        <w:pStyle w:val="54"/>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采购人可根据实际情况，在原报价有效期截止之前，征询供应商是否同意延长响应文件的有效期，供应商同意延长的须作出书面答复。在延长的报价有效期内，供应商将不会被要求和允许修正其报价。</w:t>
      </w:r>
    </w:p>
    <w:p w14:paraId="4CA59030">
      <w:pPr>
        <w:pStyle w:val="54"/>
        <w:numPr>
          <w:ilvl w:val="0"/>
          <w:numId w:val="23"/>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成交供应商的响应文件作为项目合同的附件，其有效期至成交供应商全部合同义务履行完毕为止。</w:t>
      </w:r>
    </w:p>
    <w:p w14:paraId="0E9CEBCF">
      <w:pPr>
        <w:pStyle w:val="54"/>
        <w:autoSpaceDE w:val="0"/>
        <w:autoSpaceDN w:val="0"/>
        <w:spacing w:line="360" w:lineRule="auto"/>
        <w:ind w:left="964" w:firstLine="0" w:firstLineChars="0"/>
        <w:contextualSpacing/>
        <w:rPr>
          <w:rFonts w:cs="宋体" w:asciiTheme="minorEastAsia" w:hAnsiTheme="minorEastAsia"/>
          <w:kern w:val="0"/>
          <w:szCs w:val="21"/>
        </w:rPr>
      </w:pPr>
    </w:p>
    <w:p w14:paraId="06222879">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响应文件构成</w:t>
      </w:r>
    </w:p>
    <w:p w14:paraId="7B0E95E4">
      <w:pPr>
        <w:pStyle w:val="54"/>
        <w:numPr>
          <w:ilvl w:val="0"/>
          <w:numId w:val="24"/>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响应文件的构成应符合法律法规及谈判文件的要求。</w:t>
      </w:r>
    </w:p>
    <w:p w14:paraId="0F6F397A">
      <w:pPr>
        <w:pStyle w:val="54"/>
        <w:numPr>
          <w:ilvl w:val="0"/>
          <w:numId w:val="2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供应商应当按照谈判文件的要求编制响应文件。响应文件应当对谈判文件提出的要求和条件作出明确响应。</w:t>
      </w:r>
    </w:p>
    <w:p w14:paraId="2EF1D064">
      <w:pPr>
        <w:pStyle w:val="54"/>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响应文件由资格证明材料、符合性证明材料、其他材料等组成。</w:t>
      </w:r>
    </w:p>
    <w:p w14:paraId="6F5AB561">
      <w:pPr>
        <w:pStyle w:val="54"/>
        <w:keepNext w:val="0"/>
        <w:keepLines w:val="0"/>
        <w:pageBreakBefore w:val="0"/>
        <w:numPr>
          <w:ilvl w:val="0"/>
          <w:numId w:val="24"/>
        </w:numPr>
        <w:kinsoku/>
        <w:wordWrap/>
        <w:overflowPunct/>
        <w:topLinePunct w:val="0"/>
        <w:autoSpaceDE w:val="0"/>
        <w:autoSpaceDN w:val="0"/>
        <w:bidi w:val="0"/>
        <w:adjustRightInd/>
        <w:snapToGrid/>
        <w:spacing w:line="360" w:lineRule="auto"/>
        <w:ind w:left="993" w:hanging="993" w:firstLineChars="0"/>
        <w:contextualSpacing/>
        <w:textAlignment w:val="auto"/>
        <w:rPr>
          <w:rFonts w:cs="宋体" w:asciiTheme="minorEastAsia" w:hAnsiTheme="minorEastAsia"/>
          <w:kern w:val="0"/>
          <w:szCs w:val="21"/>
        </w:rPr>
      </w:pPr>
      <w:r>
        <w:rPr>
          <w:rFonts w:hint="eastAsia" w:cs="宋体" w:asciiTheme="minorEastAsia" w:hAnsiTheme="minorEastAsia"/>
          <w:kern w:val="0"/>
          <w:szCs w:val="21"/>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960" w:leftChars="0" w:right="0" w:rightChars="0" w:hanging="96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kern w:val="0"/>
          <w:szCs w:val="21"/>
          <w:lang w:val="en-US" w:eastAsia="zh-CN"/>
        </w:rPr>
        <w:t xml:space="preserve">14.5   </w:t>
      </w:r>
      <w:r>
        <w:rPr>
          <w:rFonts w:hint="eastAsia" w:cs="宋体" w:asciiTheme="minorEastAsia" w:hAnsiTheme="minorEastAsia"/>
          <w:color w:val="FF0000"/>
          <w:kern w:val="0"/>
          <w:szCs w:val="21"/>
          <w:lang w:val="en-US" w:eastAsia="zh-CN"/>
        </w:rPr>
        <w:t xml:space="preserve"> </w:t>
      </w:r>
      <w:r>
        <w:rPr>
          <w:rFonts w:hint="eastAsia" w:cs="宋体" w:asciiTheme="minorEastAsia" w:hAnsiTheme="minorEastAsia" w:eastAsiaTheme="minorEastAsia"/>
          <w:color w:val="FF0000"/>
          <w:kern w:val="0"/>
          <w:sz w:val="21"/>
          <w:szCs w:val="21"/>
          <w:lang w:val="en-US" w:eastAsia="zh-CN" w:bidi="ar-SA"/>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711BFE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hint="default" w:cs="宋体" w:asciiTheme="minorEastAsia" w:hAnsiTheme="minorEastAsia" w:eastAsiaTheme="minorEastAsia"/>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14.6     电子响应文件制作技术咨询：0374-2968176。</w:t>
      </w:r>
    </w:p>
    <w:p w14:paraId="773D687B">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响应文件格式</w:t>
      </w:r>
    </w:p>
    <w:p w14:paraId="0B221893">
      <w:pPr>
        <w:pStyle w:val="54"/>
        <w:numPr>
          <w:ilvl w:val="0"/>
          <w:numId w:val="25"/>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响应文件参照谈判文件第八部分（响应文件有关格式）的内容要求、编排顺序和格式要求，以A4幅面编上唯一的连贯页码，并在响应文件封面上注明：所投项目名称、项目编号、供应商名称、日期等字样。</w:t>
      </w:r>
    </w:p>
    <w:p w14:paraId="52F6D29D">
      <w:pPr>
        <w:pStyle w:val="54"/>
        <w:numPr>
          <w:ilvl w:val="0"/>
          <w:numId w:val="25"/>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谈判文件未提供标准格式的供应商可自行拟定。</w:t>
      </w:r>
    </w:p>
    <w:p w14:paraId="7F64D375">
      <w:pPr>
        <w:autoSpaceDE w:val="0"/>
        <w:autoSpaceDN w:val="0"/>
        <w:spacing w:line="360" w:lineRule="auto"/>
        <w:ind w:left="420"/>
        <w:contextualSpacing/>
        <w:rPr>
          <w:rFonts w:cs="宋体" w:asciiTheme="minorEastAsia" w:hAnsiTheme="minorEastAsia"/>
          <w:kern w:val="0"/>
          <w:szCs w:val="21"/>
        </w:rPr>
      </w:pPr>
    </w:p>
    <w:p w14:paraId="6F6A63C7">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谈判保证金</w:t>
      </w:r>
    </w:p>
    <w:p w14:paraId="3FB922C6">
      <w:pPr>
        <w:pStyle w:val="54"/>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本项目不收取谈判保证金。</w:t>
      </w:r>
    </w:p>
    <w:p w14:paraId="0A87766F">
      <w:pPr>
        <w:pStyle w:val="54"/>
        <w:numPr>
          <w:ilvl w:val="0"/>
          <w:numId w:val="26"/>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供应商应提供谈判承诺函。</w:t>
      </w:r>
    </w:p>
    <w:p w14:paraId="5CB7CFFE">
      <w:pPr>
        <w:pStyle w:val="54"/>
        <w:autoSpaceDE w:val="0"/>
        <w:autoSpaceDN w:val="0"/>
        <w:spacing w:line="360" w:lineRule="auto"/>
        <w:ind w:left="964" w:firstLine="0" w:firstLineChars="0"/>
        <w:contextualSpacing/>
        <w:rPr>
          <w:rFonts w:cs="宋体" w:asciiTheme="minorEastAsia" w:hAnsiTheme="minorEastAsia"/>
          <w:kern w:val="0"/>
          <w:szCs w:val="21"/>
        </w:rPr>
      </w:pPr>
    </w:p>
    <w:p w14:paraId="117F9436">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谈判文件的数量和签署盖章</w:t>
      </w:r>
    </w:p>
    <w:p w14:paraId="74C724E7">
      <w:pPr>
        <w:pStyle w:val="54"/>
        <w:numPr>
          <w:ilvl w:val="0"/>
          <w:numId w:val="27"/>
        </w:numPr>
        <w:autoSpaceDE w:val="0"/>
        <w:autoSpaceDN w:val="0"/>
        <w:spacing w:line="360" w:lineRule="auto"/>
        <w:ind w:left="993" w:hanging="993"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供应商应提交响应文件份数见“供应商须知前附表”。</w:t>
      </w:r>
    </w:p>
    <w:p w14:paraId="51876B26">
      <w:pPr>
        <w:pStyle w:val="54"/>
        <w:numPr>
          <w:ilvl w:val="0"/>
          <w:numId w:val="2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在谈判文件中已明示需盖章及签名之处，电子响应文件应按谈判文件要求加盖供应商电子印章和法人电子印章或授权代表电子印章。</w:t>
      </w:r>
    </w:p>
    <w:p w14:paraId="6B55F799">
      <w:pPr>
        <w:tabs>
          <w:tab w:val="left" w:pos="1260"/>
        </w:tabs>
        <w:autoSpaceDE w:val="0"/>
        <w:autoSpaceDN w:val="0"/>
        <w:spacing w:line="360" w:lineRule="auto"/>
        <w:contextualSpacing/>
        <w:rPr>
          <w:rFonts w:cs="仿宋_GB2312" w:asciiTheme="minorEastAsia" w:hAnsiTheme="minorEastAsia"/>
          <w:szCs w:val="21"/>
          <w:lang w:val="zh-CN"/>
        </w:rPr>
      </w:pPr>
    </w:p>
    <w:p w14:paraId="7C99C70B">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四、响应文件的提交</w:t>
      </w:r>
    </w:p>
    <w:p w14:paraId="51954053">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谈判响应截止时间</w:t>
      </w:r>
    </w:p>
    <w:p w14:paraId="546C9F57">
      <w:pPr>
        <w:pStyle w:val="54"/>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采购人、集中采购机构</w:t>
      </w:r>
      <w:r>
        <w:rPr>
          <w:rFonts w:hint="eastAsia" w:cs="微软雅黑"/>
        </w:rPr>
        <w:t>将予以拒绝。</w:t>
      </w:r>
    </w:p>
    <w:p w14:paraId="128A3A8D">
      <w:pPr>
        <w:pStyle w:val="54"/>
        <w:numPr>
          <w:ilvl w:val="0"/>
          <w:numId w:val="2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集中采购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77A99DE8">
      <w:pPr>
        <w:pStyle w:val="54"/>
        <w:autoSpaceDE w:val="0"/>
        <w:autoSpaceDN w:val="0"/>
        <w:spacing w:line="360" w:lineRule="auto"/>
        <w:ind w:left="964" w:firstLine="0" w:firstLineChars="0"/>
        <w:contextualSpacing/>
        <w:rPr>
          <w:rFonts w:cs="宋体" w:asciiTheme="minorEastAsia" w:hAnsiTheme="minorEastAsia"/>
          <w:kern w:val="0"/>
          <w:szCs w:val="21"/>
        </w:rPr>
      </w:pPr>
    </w:p>
    <w:p w14:paraId="65494F44">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迟交的响应文件</w:t>
      </w:r>
    </w:p>
    <w:p w14:paraId="0A92861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谈判响应文件截止时间之后上传的响应文件，采购人、集中采购机构将拒绝接收。</w:t>
      </w:r>
    </w:p>
    <w:p w14:paraId="04D69238">
      <w:pPr>
        <w:autoSpaceDE w:val="0"/>
        <w:autoSpaceDN w:val="0"/>
        <w:spacing w:line="360" w:lineRule="auto"/>
        <w:ind w:left="964"/>
        <w:contextualSpacing/>
        <w:rPr>
          <w:rFonts w:cs="宋体" w:asciiTheme="minorEastAsia" w:hAnsiTheme="minorEastAsia"/>
          <w:kern w:val="0"/>
          <w:szCs w:val="21"/>
        </w:rPr>
      </w:pPr>
    </w:p>
    <w:p w14:paraId="0DE40EF5">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响应文件的修改和撤回</w:t>
      </w:r>
    </w:p>
    <w:p w14:paraId="27CA880B">
      <w:pPr>
        <w:pStyle w:val="54"/>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供应商在谈判响应截止时间前，对所提交的响应文件进行补充、修改或者撤回的，须书面通知采购人和集中采购机构。</w:t>
      </w:r>
    </w:p>
    <w:p w14:paraId="4727B27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14:paraId="289D52B0">
      <w:pPr>
        <w:pStyle w:val="54"/>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04111D47">
      <w:pPr>
        <w:pStyle w:val="54"/>
        <w:numPr>
          <w:ilvl w:val="0"/>
          <w:numId w:val="29"/>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供应商不得在响应有效期内撤销响应文件，否则供应商将承担违背谈判承诺函的责任追究。</w:t>
      </w:r>
    </w:p>
    <w:p w14:paraId="79EC1881">
      <w:pPr>
        <w:autoSpaceDE w:val="0"/>
        <w:autoSpaceDN w:val="0"/>
        <w:spacing w:line="360" w:lineRule="auto"/>
        <w:ind w:left="420"/>
        <w:contextualSpacing/>
        <w:rPr>
          <w:rFonts w:cs="宋体" w:asciiTheme="minorEastAsia" w:hAnsiTheme="minorEastAsia"/>
          <w:kern w:val="0"/>
          <w:szCs w:val="21"/>
        </w:rPr>
      </w:pPr>
    </w:p>
    <w:p w14:paraId="619A395C">
      <w:pPr>
        <w:pStyle w:val="54"/>
        <w:numPr>
          <w:ilvl w:val="0"/>
          <w:numId w:val="13"/>
        </w:numPr>
        <w:autoSpaceDE w:val="0"/>
        <w:autoSpaceDN w:val="0"/>
        <w:spacing w:line="360" w:lineRule="auto"/>
        <w:ind w:left="993" w:hanging="993" w:firstLineChars="0"/>
        <w:contextualSpacing/>
        <w:rPr>
          <w:rFonts w:cs="宋体" w:asciiTheme="minorEastAsia" w:hAnsiTheme="minorEastAsia"/>
          <w:b/>
          <w:kern w:val="0"/>
          <w:szCs w:val="21"/>
        </w:rPr>
      </w:pPr>
      <w:r>
        <w:rPr>
          <w:rFonts w:hint="eastAsia" w:cs="宋体" w:asciiTheme="minorEastAsia" w:hAnsiTheme="minorEastAsia"/>
          <w:b/>
          <w:kern w:val="0"/>
          <w:szCs w:val="21"/>
        </w:rPr>
        <w:t>除供应商须知前附表另有规定外，供应商所提交的电子响应文件不予退还。</w:t>
      </w:r>
    </w:p>
    <w:p w14:paraId="31ADB90E">
      <w:pPr>
        <w:autoSpaceDE w:val="0"/>
        <w:autoSpaceDN w:val="0"/>
        <w:spacing w:line="360" w:lineRule="auto"/>
        <w:contextualSpacing/>
        <w:rPr>
          <w:rFonts w:cs="宋体" w:asciiTheme="minorEastAsia" w:hAnsiTheme="minorEastAsia"/>
          <w:kern w:val="0"/>
          <w:szCs w:val="21"/>
        </w:rPr>
      </w:pPr>
    </w:p>
    <w:p w14:paraId="4A98EB82">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五、谈判和评审</w:t>
      </w:r>
    </w:p>
    <w:p w14:paraId="08EC55F9">
      <w:pPr>
        <w:pStyle w:val="54"/>
        <w:numPr>
          <w:ilvl w:val="0"/>
          <w:numId w:val="1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响应文件解密</w:t>
      </w:r>
    </w:p>
    <w:p w14:paraId="7FB982E2">
      <w:pPr>
        <w:pStyle w:val="54"/>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和地点解密电子响应文件。由代理机构主持，供应商无需到现场。</w:t>
      </w:r>
    </w:p>
    <w:p w14:paraId="6061EF6A">
      <w:pPr>
        <w:pStyle w:val="54"/>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仿宋_GB2312" w:asciiTheme="minorEastAsia" w:hAnsiTheme="minorEastAsia"/>
          <w:szCs w:val="21"/>
        </w:rPr>
        <w:t>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14:paraId="0725686E">
      <w:pPr>
        <w:pStyle w:val="54"/>
        <w:numPr>
          <w:ilvl w:val="0"/>
          <w:numId w:val="3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电子响应文件的解密：全流程电子化交易项目电子响应文件采用双重加密。解密需分标段进行两次解密。</w:t>
      </w:r>
    </w:p>
    <w:p w14:paraId="57DE2ECF">
      <w:pPr>
        <w:pStyle w:val="54"/>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供应商解密：供应商使用本单位CA数字证书进行远程解密。</w:t>
      </w:r>
    </w:p>
    <w:p w14:paraId="1452BE33">
      <w:pPr>
        <w:pStyle w:val="54"/>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集中采购机构解密：集中采购机构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1C6C9B0F">
      <w:pPr>
        <w:pStyle w:val="54"/>
        <w:numPr>
          <w:ilvl w:val="0"/>
          <w:numId w:val="32"/>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asciiTheme="minorEastAsia" w:hAnsiTheme="minorEastAsia"/>
          <w:szCs w:val="21"/>
        </w:rPr>
        <w:t>供应商未在规定时间内解密或</w:t>
      </w:r>
      <w:r>
        <w:rPr>
          <w:rFonts w:hint="eastAsia" w:cs="宋体" w:asciiTheme="minorEastAsia" w:hAnsiTheme="minorEastAsia"/>
          <w:kern w:val="0"/>
          <w:szCs w:val="21"/>
        </w:rPr>
        <w:t>因供应商原因解密失败的，其响应文件将被拒绝。</w:t>
      </w:r>
    </w:p>
    <w:p w14:paraId="658F1EA5">
      <w:pPr>
        <w:pStyle w:val="54"/>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17CB67C4">
      <w:pPr>
        <w:pStyle w:val="54"/>
        <w:numPr>
          <w:ilvl w:val="1"/>
          <w:numId w:val="3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响应文件解密过程由集中采购机构负责记录。</w:t>
      </w:r>
    </w:p>
    <w:p w14:paraId="2DA1ACD9">
      <w:pPr>
        <w:pStyle w:val="54"/>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供应商对解密过程和记录有疑义，以及认为采购人、集中采购机构相关工作人员有需要回避的情形的，应当场提出询问或者回避申请。采购人、采购代理机构对供应商提出的询问或者回避申请应当及时处理。</w:t>
      </w:r>
    </w:p>
    <w:p w14:paraId="6E7904B1">
      <w:pPr>
        <w:pStyle w:val="54"/>
        <w:numPr>
          <w:ilvl w:val="1"/>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asciiTheme="minorEastAsia" w:hAnsiTheme="minorEastAsia"/>
          <w:szCs w:val="21"/>
        </w:rPr>
        <w:t>响应文件</w:t>
      </w:r>
      <w:r>
        <w:rPr>
          <w:rFonts w:hint="eastAsia" w:hAnsi="宋体"/>
          <w:szCs w:val="21"/>
        </w:rPr>
        <w:t>解密活动结束时，供应商应在《开标记录表》上进行电子签章。供应商未签章的，视同认可解密结果。</w:t>
      </w:r>
    </w:p>
    <w:p w14:paraId="44FCD354">
      <w:pPr>
        <w:pStyle w:val="54"/>
        <w:autoSpaceDE w:val="0"/>
        <w:autoSpaceDN w:val="0"/>
        <w:spacing w:line="360" w:lineRule="auto"/>
        <w:ind w:left="420" w:firstLine="0" w:firstLineChars="0"/>
        <w:contextualSpacing/>
        <w:rPr>
          <w:rFonts w:cs="宋体" w:asciiTheme="minorEastAsia" w:hAnsiTheme="minorEastAsia"/>
          <w:kern w:val="0"/>
          <w:szCs w:val="21"/>
        </w:rPr>
      </w:pPr>
    </w:p>
    <w:p w14:paraId="7F4B7EBA">
      <w:pPr>
        <w:pStyle w:val="54"/>
        <w:autoSpaceDE w:val="0"/>
        <w:autoSpaceDN w:val="0"/>
        <w:spacing w:line="360" w:lineRule="auto"/>
        <w:ind w:left="964" w:firstLine="0" w:firstLineChars="0"/>
        <w:contextualSpacing/>
        <w:rPr>
          <w:rFonts w:cs="宋体" w:asciiTheme="minorEastAsia" w:hAnsiTheme="minorEastAsia"/>
          <w:kern w:val="0"/>
          <w:szCs w:val="21"/>
        </w:rPr>
      </w:pPr>
    </w:p>
    <w:p w14:paraId="1B2C6F6F">
      <w:pPr>
        <w:pStyle w:val="54"/>
        <w:numPr>
          <w:ilvl w:val="0"/>
          <w:numId w:val="3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谈判小组组成</w:t>
      </w:r>
    </w:p>
    <w:p w14:paraId="7B3A85CF">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14:paraId="6F3EC616">
      <w:pPr>
        <w:pStyle w:val="54"/>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hint="eastAsia" w:cs="宋体" w:asciiTheme="minorEastAsia" w:hAnsiTheme="minorEastAsia"/>
          <w:kern w:val="0"/>
          <w:szCs w:val="21"/>
        </w:rPr>
        <w:t>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14:paraId="3F81064E">
      <w:pPr>
        <w:pStyle w:val="54"/>
        <w:numPr>
          <w:ilvl w:val="0"/>
          <w:numId w:val="35"/>
        </w:numPr>
        <w:autoSpaceDE w:val="0"/>
        <w:autoSpaceDN w:val="0"/>
        <w:spacing w:line="360" w:lineRule="auto"/>
        <w:ind w:hanging="1369" w:firstLineChars="0"/>
        <w:contextualSpacing/>
        <w:rPr>
          <w:rFonts w:cs="宋体" w:asciiTheme="minorEastAsia" w:hAnsiTheme="minorEastAsia"/>
          <w:kern w:val="0"/>
          <w:szCs w:val="21"/>
        </w:rPr>
      </w:pP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14:paraId="21D093D5">
      <w:pPr>
        <w:pStyle w:val="54"/>
        <w:numPr>
          <w:ilvl w:val="1"/>
          <w:numId w:val="33"/>
        </w:numPr>
        <w:autoSpaceDE w:val="0"/>
        <w:autoSpaceDN w:val="0"/>
        <w:spacing w:line="360" w:lineRule="auto"/>
        <w:ind w:firstLineChars="0"/>
        <w:contextualSpacing/>
        <w:rPr>
          <w:rFonts w:ascii="ˎ̥" w:hAnsi="ˎ̥"/>
          <w:vanish/>
        </w:rPr>
      </w:pPr>
    </w:p>
    <w:p w14:paraId="1DEFB98E">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采购人不得以评审专家身份参加本部门或本单位采购项目的评审</w:t>
      </w:r>
      <w:r>
        <w:rPr>
          <w:rFonts w:hint="eastAsia" w:cs="宋体" w:asciiTheme="minorEastAsia" w:hAnsiTheme="minorEastAsia"/>
          <w:kern w:val="0"/>
          <w:szCs w:val="21"/>
        </w:rPr>
        <w:t>。</w:t>
      </w:r>
    </w:p>
    <w:p w14:paraId="1CE4DC6B">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谈判小组成员与供应商存在下列利害关系之一的，应当回避：</w:t>
      </w:r>
    </w:p>
    <w:p w14:paraId="6C9EE980">
      <w:pPr>
        <w:pStyle w:val="54"/>
        <w:numPr>
          <w:ilvl w:val="0"/>
          <w:numId w:val="36"/>
        </w:numPr>
        <w:autoSpaceDE w:val="0"/>
        <w:autoSpaceDN w:val="0"/>
        <w:spacing w:line="360" w:lineRule="auto"/>
        <w:ind w:hanging="1369" w:firstLineChars="0"/>
        <w:contextualSpacing/>
        <w:rPr>
          <w:rFonts w:ascii="ˎ̥" w:hAnsi="ˎ̥"/>
        </w:rPr>
      </w:pPr>
      <w:r>
        <w:rPr>
          <w:rFonts w:hint="eastAsia" w:ascii="ˎ̥" w:hAnsi="ˎ̥"/>
        </w:rPr>
        <w:t>参加采购活动前三年内，与供应商存在劳动关系，或者担任过供应商的董事、监事，或者是供应商的控股股东或实际控制人；</w:t>
      </w:r>
    </w:p>
    <w:p w14:paraId="32BA3BC1">
      <w:pPr>
        <w:pStyle w:val="54"/>
        <w:numPr>
          <w:ilvl w:val="0"/>
          <w:numId w:val="36"/>
        </w:numPr>
        <w:autoSpaceDE w:val="0"/>
        <w:autoSpaceDN w:val="0"/>
        <w:spacing w:line="360" w:lineRule="auto"/>
        <w:ind w:hanging="1369" w:firstLineChars="0"/>
        <w:contextualSpacing/>
        <w:rPr>
          <w:rFonts w:ascii="ˎ̥" w:hAnsi="ˎ̥"/>
        </w:rPr>
      </w:pPr>
      <w:r>
        <w:rPr>
          <w:rFonts w:hint="eastAsia" w:ascii="ˎ̥" w:hAnsi="ˎ̥"/>
        </w:rPr>
        <w:t>与供应商的法定代表人或者负责人有夫妻、直系血亲、三代以内旁系血亲或者近姻亲关系；</w:t>
      </w:r>
    </w:p>
    <w:p w14:paraId="15E0BAB6">
      <w:pPr>
        <w:pStyle w:val="54"/>
        <w:numPr>
          <w:ilvl w:val="0"/>
          <w:numId w:val="36"/>
        </w:numPr>
        <w:autoSpaceDE w:val="0"/>
        <w:autoSpaceDN w:val="0"/>
        <w:spacing w:line="360" w:lineRule="auto"/>
        <w:ind w:hanging="1369" w:firstLineChars="0"/>
        <w:contextualSpacing/>
        <w:rPr>
          <w:rFonts w:ascii="ˎ̥" w:hAnsi="ˎ̥"/>
        </w:rPr>
      </w:pPr>
      <w:r>
        <w:rPr>
          <w:rFonts w:hint="eastAsia" w:ascii="ˎ̥" w:hAnsi="ˎ̥"/>
        </w:rPr>
        <w:t>与供应商有其他可能影响政府采购活动公平、公正进行的关系。</w:t>
      </w:r>
    </w:p>
    <w:p w14:paraId="3F80B73D">
      <w:pPr>
        <w:pStyle w:val="54"/>
        <w:numPr>
          <w:ilvl w:val="0"/>
          <w:numId w:val="37"/>
        </w:numPr>
        <w:autoSpaceDE w:val="0"/>
        <w:autoSpaceDN w:val="0"/>
        <w:spacing w:line="360" w:lineRule="auto"/>
        <w:ind w:firstLineChars="0"/>
        <w:contextualSpacing/>
        <w:rPr>
          <w:rFonts w:cs="宋体" w:asciiTheme="minorEastAsia" w:hAnsiTheme="minorEastAsia"/>
          <w:vanish/>
          <w:kern w:val="0"/>
          <w:szCs w:val="21"/>
        </w:rPr>
      </w:pPr>
    </w:p>
    <w:p w14:paraId="504A4306">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评审专家发现本人与参加采购活动的供应商有利害关系的，应当主动提出回避。采购人或者集中采购机构发现评审专家与参加采购活动的供应商有利害关系的，应当要求其回避。</w:t>
      </w:r>
    </w:p>
    <w:p w14:paraId="2CF98999">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采购人不得担任谈判小组组长。</w:t>
      </w:r>
    </w:p>
    <w:p w14:paraId="728BC2F1">
      <w:pPr>
        <w:pStyle w:val="54"/>
        <w:numPr>
          <w:ilvl w:val="0"/>
          <w:numId w:val="3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谈判小组成员名单在成交结果公告前应当保密。</w:t>
      </w:r>
    </w:p>
    <w:p w14:paraId="4E08EE3E">
      <w:pPr>
        <w:autoSpaceDE w:val="0"/>
        <w:autoSpaceDN w:val="0"/>
        <w:spacing w:line="360" w:lineRule="auto"/>
        <w:ind w:left="420"/>
        <w:contextualSpacing/>
        <w:rPr>
          <w:rFonts w:cs="宋体" w:asciiTheme="minorEastAsia" w:hAnsiTheme="minorEastAsia"/>
          <w:kern w:val="0"/>
          <w:szCs w:val="21"/>
        </w:rPr>
      </w:pPr>
    </w:p>
    <w:p w14:paraId="24F35AFD">
      <w:pPr>
        <w:pStyle w:val="54"/>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14:paraId="400B8564">
      <w:pPr>
        <w:pStyle w:val="54"/>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资格审查：谈判小组依据有关法律法规和谈判文件的规定对供应商的资格进行审查。</w:t>
      </w:r>
    </w:p>
    <w:p w14:paraId="73FDCB82">
      <w:pPr>
        <w:pStyle w:val="54"/>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14:paraId="7F102569">
      <w:pPr>
        <w:pStyle w:val="54"/>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0F7EA77B">
      <w:pPr>
        <w:pStyle w:val="54"/>
        <w:numPr>
          <w:ilvl w:val="0"/>
          <w:numId w:val="13"/>
        </w:numPr>
        <w:autoSpaceDE w:val="0"/>
        <w:autoSpaceDN w:val="0"/>
        <w:spacing w:line="360" w:lineRule="auto"/>
        <w:ind w:firstLineChars="0"/>
        <w:contextualSpacing/>
        <w:rPr>
          <w:rFonts w:cs="宋体" w:asciiTheme="minorEastAsia" w:hAnsiTheme="minorEastAsia"/>
          <w:vanish/>
          <w:kern w:val="0"/>
          <w:szCs w:val="21"/>
        </w:rPr>
      </w:pPr>
    </w:p>
    <w:p w14:paraId="4E15E64D">
      <w:pPr>
        <w:pStyle w:val="54"/>
        <w:numPr>
          <w:ilvl w:val="1"/>
          <w:numId w:val="13"/>
        </w:numPr>
        <w:autoSpaceDE w:val="0"/>
        <w:autoSpaceDN w:val="0"/>
        <w:spacing w:line="360" w:lineRule="auto"/>
        <w:ind w:firstLineChars="0"/>
        <w:contextualSpacing/>
        <w:rPr>
          <w:rFonts w:cs="宋体" w:asciiTheme="minorEastAsia" w:hAnsiTheme="minorEastAsia"/>
          <w:vanish/>
          <w:kern w:val="0"/>
          <w:szCs w:val="21"/>
        </w:rPr>
      </w:pPr>
    </w:p>
    <w:p w14:paraId="4E59701B">
      <w:pPr>
        <w:pStyle w:val="54"/>
        <w:numPr>
          <w:ilvl w:val="0"/>
          <w:numId w:val="3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符合性审查：依据谈判文件的规定，从响应文件的有效性、完整性和对谈判文件的响应程度进行审查，以确定是否对谈判文件的全部实质性要求作出响应。</w:t>
      </w:r>
    </w:p>
    <w:p w14:paraId="1EE7178B">
      <w:pPr>
        <w:pStyle w:val="54"/>
        <w:autoSpaceDE w:val="0"/>
        <w:autoSpaceDN w:val="0"/>
        <w:spacing w:line="360" w:lineRule="auto"/>
        <w:ind w:left="964" w:firstLine="0" w:firstLineChars="0"/>
        <w:contextualSpacing/>
        <w:rPr>
          <w:rFonts w:cs="宋体" w:asciiTheme="minorEastAsia" w:hAnsiTheme="minorEastAsia"/>
          <w:kern w:val="0"/>
          <w:szCs w:val="21"/>
        </w:rPr>
      </w:pPr>
    </w:p>
    <w:p w14:paraId="07C1AA3B">
      <w:pPr>
        <w:pStyle w:val="54"/>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响应文件的澄清</w:t>
      </w:r>
    </w:p>
    <w:p w14:paraId="518372B0">
      <w:pPr>
        <w:pStyle w:val="54"/>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ascii="ˎ̥" w:hAnsi="ˎ̥"/>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14:paraId="30E0525D">
      <w:pPr>
        <w:pStyle w:val="54"/>
        <w:numPr>
          <w:ilvl w:val="0"/>
          <w:numId w:val="3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14:paraId="5234D4A3">
      <w:pPr>
        <w:pStyle w:val="54"/>
        <w:numPr>
          <w:ilvl w:val="0"/>
          <w:numId w:val="39"/>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供应商的澄清文件是其响应文件的组成部分。</w:t>
      </w:r>
    </w:p>
    <w:p w14:paraId="686D0C9A">
      <w:pPr>
        <w:pStyle w:val="54"/>
        <w:autoSpaceDE w:val="0"/>
        <w:autoSpaceDN w:val="0"/>
        <w:spacing w:line="360" w:lineRule="auto"/>
        <w:ind w:left="964" w:firstLine="0" w:firstLineChars="0"/>
        <w:contextualSpacing/>
        <w:rPr>
          <w:rFonts w:cs="宋体" w:asciiTheme="minorEastAsia" w:hAnsiTheme="minorEastAsia"/>
          <w:kern w:val="0"/>
          <w:szCs w:val="21"/>
        </w:rPr>
      </w:pPr>
    </w:p>
    <w:p w14:paraId="73C9EEE7">
      <w:pPr>
        <w:pStyle w:val="54"/>
        <w:numPr>
          <w:ilvl w:val="0"/>
          <w:numId w:val="37"/>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14:paraId="3B49F0F3">
      <w:pPr>
        <w:pStyle w:val="54"/>
        <w:numPr>
          <w:ilvl w:val="1"/>
          <w:numId w:val="40"/>
        </w:numPr>
        <w:autoSpaceDE w:val="0"/>
        <w:autoSpaceDN w:val="0"/>
        <w:spacing w:line="360" w:lineRule="auto"/>
        <w:ind w:hanging="964"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4CF6EB1B">
      <w:pPr>
        <w:pStyle w:val="54"/>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479E2A33">
      <w:pPr>
        <w:pStyle w:val="54"/>
        <w:numPr>
          <w:ilvl w:val="1"/>
          <w:numId w:val="4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55CB12B4">
      <w:pPr>
        <w:autoSpaceDE w:val="0"/>
        <w:autoSpaceDN w:val="0"/>
        <w:spacing w:line="360" w:lineRule="auto"/>
        <w:ind w:left="964"/>
        <w:contextualSpacing/>
        <w:rPr>
          <w:rFonts w:cs="宋体" w:asciiTheme="minorEastAsia" w:hAnsiTheme="minorEastAsia"/>
          <w:kern w:val="0"/>
          <w:szCs w:val="21"/>
        </w:rPr>
      </w:pPr>
    </w:p>
    <w:p w14:paraId="06AE0F19">
      <w:pPr>
        <w:pStyle w:val="54"/>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响应无效情形</w:t>
      </w:r>
    </w:p>
    <w:p w14:paraId="7D559481">
      <w:pPr>
        <w:pStyle w:val="54"/>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14:paraId="62CA3B5D">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769A443">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34DE6E3">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39CAA00">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44494F5">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B8A3B56">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CF6921B">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3B20E03">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85B51">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BA4A892">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18643F5C">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81E2B73">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762C924">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23B213B">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7692E78">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0DF59BCC">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015D344">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F952098">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FF2C160">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82CBDD">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2776B3CA">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6E3B9258">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E7CB625">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02369B9">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3883B722">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78EA2BCF">
      <w:pPr>
        <w:pStyle w:val="54"/>
        <w:numPr>
          <w:ilvl w:val="0"/>
          <w:numId w:val="42"/>
        </w:numPr>
        <w:autoSpaceDE w:val="0"/>
        <w:autoSpaceDN w:val="0"/>
        <w:spacing w:line="360" w:lineRule="auto"/>
        <w:ind w:firstLine="0" w:firstLineChars="0"/>
        <w:contextualSpacing/>
        <w:rPr>
          <w:rFonts w:cs="宋体" w:asciiTheme="minorEastAsia" w:hAnsiTheme="minorEastAsia"/>
          <w:vanish/>
          <w:kern w:val="0"/>
          <w:szCs w:val="21"/>
        </w:rPr>
      </w:pPr>
    </w:p>
    <w:p w14:paraId="550157D9">
      <w:pPr>
        <w:pStyle w:val="54"/>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14:paraId="4F6BA94E">
      <w:pPr>
        <w:pStyle w:val="54"/>
        <w:numPr>
          <w:ilvl w:val="0"/>
          <w:numId w:val="43"/>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14:paraId="3CC63F90">
      <w:pPr>
        <w:pStyle w:val="54"/>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14:paraId="0DD4DBBA">
      <w:pPr>
        <w:pStyle w:val="54"/>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14:paraId="61221EB2">
      <w:pPr>
        <w:pStyle w:val="54"/>
        <w:numPr>
          <w:ilvl w:val="0"/>
          <w:numId w:val="44"/>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14:paraId="38658055">
      <w:pPr>
        <w:pStyle w:val="54"/>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111E9C56">
      <w:pPr>
        <w:pStyle w:val="54"/>
        <w:numPr>
          <w:ilvl w:val="0"/>
          <w:numId w:val="4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14:paraId="65FB4AC0">
      <w:pPr>
        <w:pStyle w:val="54"/>
        <w:numPr>
          <w:ilvl w:val="0"/>
          <w:numId w:val="4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14:paraId="7660B30A">
      <w:pPr>
        <w:pStyle w:val="54"/>
        <w:numPr>
          <w:ilvl w:val="0"/>
          <w:numId w:val="47"/>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14:paraId="7DAD5FE9">
      <w:pPr>
        <w:pStyle w:val="54"/>
        <w:numPr>
          <w:ilvl w:val="0"/>
          <w:numId w:val="4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14:paraId="00131DE6">
      <w:pPr>
        <w:pStyle w:val="54"/>
        <w:numPr>
          <w:ilvl w:val="0"/>
          <w:numId w:val="4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14:paraId="640B6A03">
      <w:pPr>
        <w:pStyle w:val="54"/>
        <w:numPr>
          <w:ilvl w:val="0"/>
          <w:numId w:val="5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61DC87FF">
      <w:pPr>
        <w:pStyle w:val="54"/>
        <w:numPr>
          <w:ilvl w:val="0"/>
          <w:numId w:val="5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14:paraId="5BD4C91D">
      <w:pPr>
        <w:pStyle w:val="54"/>
        <w:numPr>
          <w:ilvl w:val="0"/>
          <w:numId w:val="52"/>
        </w:numPr>
        <w:autoSpaceDE w:val="0"/>
        <w:autoSpaceDN w:val="0"/>
        <w:spacing w:line="360" w:lineRule="auto"/>
        <w:ind w:left="1418" w:hanging="1418"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其它涉嫌串通的情形。</w:t>
      </w:r>
    </w:p>
    <w:p w14:paraId="3E08DBB2">
      <w:pPr>
        <w:pStyle w:val="54"/>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14:paraId="0966254A">
      <w:pPr>
        <w:pStyle w:val="54"/>
        <w:numPr>
          <w:ilvl w:val="0"/>
          <w:numId w:val="5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14:paraId="14624EF3">
      <w:pPr>
        <w:pStyle w:val="54"/>
        <w:numPr>
          <w:ilvl w:val="0"/>
          <w:numId w:val="5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14:paraId="1838DA50">
      <w:pPr>
        <w:pStyle w:val="54"/>
        <w:numPr>
          <w:ilvl w:val="0"/>
          <w:numId w:val="5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14:paraId="3D2465F5">
      <w:pPr>
        <w:pStyle w:val="54"/>
        <w:numPr>
          <w:ilvl w:val="0"/>
          <w:numId w:val="5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14:paraId="478B6310">
      <w:pPr>
        <w:pStyle w:val="54"/>
        <w:numPr>
          <w:ilvl w:val="0"/>
          <w:numId w:val="57"/>
        </w:numPr>
        <w:autoSpaceDE w:val="0"/>
        <w:autoSpaceDN w:val="0"/>
        <w:spacing w:line="360" w:lineRule="auto"/>
        <w:ind w:hanging="1384" w:firstLineChars="0"/>
        <w:contextualSpacing/>
        <w:outlineLvl w:val="4"/>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14:paraId="07ABDBDA">
      <w:pPr>
        <w:pStyle w:val="54"/>
        <w:numPr>
          <w:ilvl w:val="0"/>
          <w:numId w:val="41"/>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6531804D">
      <w:pPr>
        <w:pStyle w:val="54"/>
        <w:numPr>
          <w:ilvl w:val="0"/>
          <w:numId w:val="41"/>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14:paraId="77C86DED">
      <w:pPr>
        <w:pStyle w:val="54"/>
        <w:numPr>
          <w:ilvl w:val="0"/>
          <w:numId w:val="41"/>
        </w:numPr>
        <w:autoSpaceDE w:val="0"/>
        <w:autoSpaceDN w:val="0"/>
        <w:spacing w:line="360" w:lineRule="auto"/>
        <w:ind w:firstLineChars="0"/>
        <w:contextualSpacing/>
        <w:outlineLvl w:val="3"/>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14:paraId="0AA50D6B">
      <w:pPr>
        <w:pStyle w:val="54"/>
        <w:autoSpaceDE w:val="0"/>
        <w:autoSpaceDN w:val="0"/>
        <w:spacing w:line="360" w:lineRule="auto"/>
        <w:ind w:left="964" w:firstLine="0" w:firstLineChars="0"/>
        <w:contextualSpacing/>
        <w:rPr>
          <w:rFonts w:cs="宋体" w:asciiTheme="minorEastAsia" w:hAnsiTheme="minorEastAsia"/>
          <w:kern w:val="0"/>
          <w:szCs w:val="21"/>
        </w:rPr>
      </w:pPr>
    </w:p>
    <w:p w14:paraId="26606AC3">
      <w:pPr>
        <w:pStyle w:val="54"/>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响应文件评审与谈判</w:t>
      </w:r>
    </w:p>
    <w:p w14:paraId="5D2A11B9">
      <w:pPr>
        <w:pStyle w:val="54"/>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14:paraId="54151F52">
      <w:pPr>
        <w:pStyle w:val="54"/>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ascii="ˎ̥" w:hAnsi="ˎ̥"/>
        </w:rPr>
        <w:t>谈判小组所有成员应当集中与单一供应商分别进行谈判，并给予所有参加谈判的供应商平等的谈判机会</w:t>
      </w:r>
      <w:r>
        <w:rPr>
          <w:rFonts w:hint="eastAsia" w:ascii="ˎ̥" w:hAnsi="ˎ̥"/>
        </w:rPr>
        <w:t>。</w:t>
      </w:r>
    </w:p>
    <w:p w14:paraId="0B40CD82">
      <w:pPr>
        <w:pStyle w:val="54"/>
        <w:numPr>
          <w:ilvl w:val="0"/>
          <w:numId w:val="58"/>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微软雅黑"/>
        </w:rPr>
        <w:t>在谈判中，谈判的任何一方不得透露与谈判有关的其他供应商的技术资料、价格和其他信息。</w:t>
      </w:r>
    </w:p>
    <w:p w14:paraId="05710558">
      <w:pPr>
        <w:pStyle w:val="54"/>
        <w:numPr>
          <w:ilvl w:val="0"/>
          <w:numId w:val="58"/>
        </w:numPr>
        <w:autoSpaceDE w:val="0"/>
        <w:autoSpaceDN w:val="0"/>
        <w:spacing w:line="360" w:lineRule="auto"/>
        <w:ind w:left="993" w:hanging="993" w:firstLineChars="0"/>
        <w:contextualSpacing/>
        <w:rPr>
          <w:rFonts w:cs="微软雅黑"/>
        </w:rPr>
      </w:pPr>
      <w:r>
        <w:rPr>
          <w:rFonts w:cs="微软雅黑"/>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cs="微软雅黑"/>
        </w:rPr>
        <w:t>。</w:t>
      </w:r>
      <w:r>
        <w:rPr>
          <w:rFonts w:cs="微软雅黑"/>
        </w:rPr>
        <w:t>对谈判文件作出的实质性变动是谈判文件的有效组成部分，谈判小组应当及时以书面形式同时通知所有参加谈判的供应商</w:t>
      </w:r>
      <w:r>
        <w:rPr>
          <w:rFonts w:hint="eastAsia" w:cs="微软雅黑"/>
        </w:rPr>
        <w:t>。</w:t>
      </w:r>
    </w:p>
    <w:p w14:paraId="17A38FCC">
      <w:pPr>
        <w:pStyle w:val="54"/>
        <w:numPr>
          <w:ilvl w:val="0"/>
          <w:numId w:val="58"/>
        </w:numPr>
        <w:autoSpaceDE w:val="0"/>
        <w:autoSpaceDN w:val="0"/>
        <w:spacing w:line="360" w:lineRule="auto"/>
        <w:ind w:left="964" w:hanging="993" w:firstLineChars="0"/>
        <w:contextualSpacing/>
        <w:rPr>
          <w:rFonts w:ascii="ˎ̥" w:hAnsi="ˎ̥"/>
        </w:rPr>
      </w:pPr>
      <w:r>
        <w:rPr>
          <w:rFonts w:ascii="ˎ̥" w:hAnsi="ˎ̥"/>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ˎ̥" w:hAnsi="ˎ̥"/>
        </w:rPr>
        <w:t>。</w:t>
      </w:r>
    </w:p>
    <w:p w14:paraId="3E085E22">
      <w:pPr>
        <w:pStyle w:val="54"/>
        <w:numPr>
          <w:ilvl w:val="0"/>
          <w:numId w:val="58"/>
        </w:numPr>
        <w:autoSpaceDE w:val="0"/>
        <w:autoSpaceDN w:val="0"/>
        <w:spacing w:line="360" w:lineRule="auto"/>
        <w:ind w:left="964" w:hanging="993" w:firstLineChars="0"/>
        <w:contextualSpacing/>
        <w:rPr>
          <w:rFonts w:ascii="ˎ̥" w:hAnsi="ˎ̥"/>
        </w:rPr>
      </w:pPr>
      <w:r>
        <w:rPr>
          <w:rFonts w:ascii="ˎ̥" w:hAnsi="ˎ̥"/>
        </w:rPr>
        <w:t>谈判文件能够详细列明采购标的的技术、服务要求的，谈判结束后，谈判小组应当要求所有继续参加谈判的供应商在规定时间内提交最后报价，提交最后报价的供应商不得少于3家</w:t>
      </w:r>
      <w:r>
        <w:rPr>
          <w:rFonts w:hint="eastAsia" w:ascii="ˎ̥" w:hAnsi="ˎ̥"/>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42107E27">
      <w:pPr>
        <w:autoSpaceDE w:val="0"/>
        <w:autoSpaceDN w:val="0"/>
        <w:spacing w:line="360" w:lineRule="auto"/>
        <w:ind w:left="964"/>
        <w:contextualSpacing/>
        <w:rPr>
          <w:rFonts w:ascii="ˎ̥" w:hAnsi="ˎ̥"/>
        </w:rPr>
      </w:pPr>
      <w:r>
        <w:rPr>
          <w:rFonts w:ascii="ˎ̥" w:hAnsi="ˎ̥"/>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ˎ̥" w:hAnsi="ˎ̥"/>
        </w:rPr>
        <w:t>。</w:t>
      </w:r>
    </w:p>
    <w:p w14:paraId="126A154D">
      <w:pPr>
        <w:pStyle w:val="23"/>
        <w:keepNext w:val="0"/>
        <w:keepLines w:val="0"/>
        <w:widowControl/>
        <w:suppressLineNumbers w:val="0"/>
        <w:spacing w:before="0" w:beforeAutospacing="0" w:after="0" w:afterAutospacing="0" w:line="23" w:lineRule="atLeast"/>
        <w:ind w:left="0" w:right="0" w:firstLine="465"/>
        <w:jc w:val="left"/>
        <w:rPr>
          <w:rFonts w:ascii="ˎ̥" w:hAnsi="ˎ̥"/>
        </w:rPr>
      </w:pPr>
    </w:p>
    <w:p w14:paraId="515C4DA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840" w:right="0" w:hanging="840" w:hangingChars="400"/>
        <w:jc w:val="left"/>
        <w:textAlignment w:val="auto"/>
        <w:rPr>
          <w:rFonts w:ascii="ˎ̥" w:hAnsi="ˎ̥" w:eastAsiaTheme="minorEastAsia" w:cstheme="minorBidi"/>
          <w:color w:val="FF0000"/>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28.7    </w:t>
      </w:r>
      <w:r>
        <w:rPr>
          <w:rFonts w:ascii="ˎ̥" w:hAnsi="ˎ̥" w:eastAsiaTheme="minorEastAsia" w:cstheme="minorBidi"/>
          <w:kern w:val="2"/>
          <w:sz w:val="21"/>
          <w:szCs w:val="22"/>
          <w:lang w:val="en-US" w:eastAsia="zh-CN" w:bidi="ar-SA"/>
        </w:rPr>
        <w:t>最后报价是供应商响应文件的有效组成部分。</w:t>
      </w:r>
      <w:r>
        <w:rPr>
          <w:rFonts w:hint="eastAsia" w:ascii="ˎ̥" w:hAnsi="ˎ̥" w:eastAsiaTheme="minorEastAsia" w:cstheme="minorBidi"/>
          <w:kern w:val="2"/>
          <w:sz w:val="21"/>
          <w:szCs w:val="22"/>
          <w:lang w:val="en-US" w:eastAsia="zh-CN" w:bidi="ar-SA"/>
        </w:rPr>
        <w:t>（</w:t>
      </w:r>
      <w:r>
        <w:rPr>
          <w:rFonts w:hint="eastAsia" w:ascii="ˎ̥" w:hAnsi="ˎ̥" w:eastAsiaTheme="minorEastAsia" w:cstheme="minorBidi"/>
          <w:color w:val="FF0000"/>
          <w:kern w:val="2"/>
          <w:sz w:val="21"/>
          <w:szCs w:val="22"/>
          <w:lang w:val="en-US" w:eastAsia="zh-CN" w:bidi="ar-SA"/>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7973EAFD">
      <w:pPr>
        <w:pStyle w:val="54"/>
        <w:numPr>
          <w:ilvl w:val="0"/>
          <w:numId w:val="0"/>
        </w:numPr>
        <w:autoSpaceDE w:val="0"/>
        <w:autoSpaceDN w:val="0"/>
        <w:spacing w:line="360" w:lineRule="auto"/>
        <w:ind w:left="-29" w:leftChars="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28.8  </w:t>
      </w:r>
      <w:r>
        <w:rPr>
          <w:rFonts w:hint="eastAsia" w:ascii="ˎ̥" w:hAnsi="ˎ̥" w:cstheme="minorBidi"/>
          <w:kern w:val="2"/>
          <w:sz w:val="21"/>
          <w:szCs w:val="22"/>
          <w:lang w:val="en-US" w:eastAsia="zh-CN" w:bidi="ar-SA"/>
        </w:rPr>
        <w:t xml:space="preserve">  </w:t>
      </w:r>
      <w:r>
        <w:rPr>
          <w:rFonts w:ascii="ˎ̥" w:hAnsi="ˎ̥" w:eastAsiaTheme="minorEastAsia" w:cstheme="minorBidi"/>
          <w:kern w:val="2"/>
          <w:sz w:val="21"/>
          <w:szCs w:val="22"/>
          <w:lang w:val="en-US" w:eastAsia="zh-CN" w:bidi="ar-SA"/>
        </w:rPr>
        <w:t>已提交响应文件的供应商，在提交最后报价之前，可以根据谈判情况退出谈判</w:t>
      </w:r>
      <w:r>
        <w:rPr>
          <w:rFonts w:hint="eastAsia" w:ascii="ˎ̥" w:hAnsi="ˎ̥" w:eastAsiaTheme="minorEastAsia" w:cstheme="minorBidi"/>
          <w:kern w:val="2"/>
          <w:sz w:val="21"/>
          <w:szCs w:val="22"/>
          <w:lang w:val="en-US" w:eastAsia="zh-CN" w:bidi="ar-SA"/>
        </w:rPr>
        <w:t>。</w:t>
      </w:r>
    </w:p>
    <w:p w14:paraId="6BB2D189">
      <w:pPr>
        <w:pStyle w:val="54"/>
        <w:numPr>
          <w:ilvl w:val="0"/>
          <w:numId w:val="0"/>
        </w:numPr>
        <w:autoSpaceDE w:val="0"/>
        <w:autoSpaceDN w:val="0"/>
        <w:spacing w:line="360" w:lineRule="auto"/>
        <w:ind w:left="813" w:leftChars="-13" w:hanging="840" w:hangingChars="400"/>
        <w:contextualSpacing/>
        <w:rPr>
          <w:rFonts w:ascii="ˎ̥" w:hAnsi="ˎ̥" w:eastAsiaTheme="minorEastAsia" w:cstheme="minorBidi"/>
          <w:kern w:val="2"/>
          <w:sz w:val="21"/>
          <w:szCs w:val="22"/>
          <w:lang w:val="en-US" w:eastAsia="zh-CN" w:bidi="ar-SA"/>
        </w:rPr>
      </w:pPr>
      <w:r>
        <w:rPr>
          <w:rFonts w:hint="eastAsia" w:ascii="ˎ̥" w:hAnsi="ˎ̥" w:eastAsiaTheme="minorEastAsia" w:cstheme="minorBidi"/>
          <w:kern w:val="2"/>
          <w:sz w:val="21"/>
          <w:szCs w:val="22"/>
          <w:lang w:val="en-US" w:eastAsia="zh-CN" w:bidi="ar-SA"/>
        </w:rPr>
        <w:t xml:space="preserve">28.9  </w:t>
      </w:r>
      <w:r>
        <w:rPr>
          <w:rFonts w:hint="eastAsia" w:ascii="ˎ̥" w:hAnsi="ˎ̥" w:cstheme="minorBidi"/>
          <w:kern w:val="2"/>
          <w:sz w:val="21"/>
          <w:szCs w:val="22"/>
          <w:lang w:val="en-US" w:eastAsia="zh-CN" w:bidi="ar-SA"/>
        </w:rPr>
        <w:t xml:space="preserve">  </w:t>
      </w:r>
      <w:r>
        <w:rPr>
          <w:rFonts w:hint="eastAsia" w:ascii="ˎ̥" w:hAnsi="ˎ̥" w:eastAsiaTheme="minorEastAsia" w:cstheme="minorBidi"/>
          <w:kern w:val="2"/>
          <w:sz w:val="21"/>
          <w:szCs w:val="22"/>
          <w:lang w:val="en-US" w:eastAsia="zh-CN" w:bidi="ar-SA"/>
        </w:rPr>
        <w:t>按照《关于推进全流程电子化交易和在线监管工作有关问题的通知》（许公管办〔2019〕3号）规定，评审专家应严格按照要求查看“硬件特征码相”关信息并进行评审。</w:t>
      </w:r>
    </w:p>
    <w:p w14:paraId="3806CADD">
      <w:pPr>
        <w:pStyle w:val="54"/>
        <w:autoSpaceDE w:val="0"/>
        <w:autoSpaceDN w:val="0"/>
        <w:spacing w:line="360" w:lineRule="auto"/>
        <w:ind w:left="964" w:firstLine="0" w:firstLineChars="0"/>
        <w:contextualSpacing/>
        <w:rPr>
          <w:rFonts w:ascii="ˎ̥" w:hAnsi="ˎ̥" w:eastAsiaTheme="minorEastAsia" w:cstheme="minorBidi"/>
          <w:kern w:val="2"/>
          <w:sz w:val="21"/>
          <w:szCs w:val="22"/>
          <w:lang w:val="en-US" w:eastAsia="zh-CN" w:bidi="ar-SA"/>
        </w:rPr>
      </w:pPr>
    </w:p>
    <w:p w14:paraId="12E54412">
      <w:pPr>
        <w:pStyle w:val="54"/>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评审方法与提出成交候选人</w:t>
      </w:r>
    </w:p>
    <w:p w14:paraId="03500031">
      <w:pPr>
        <w:pStyle w:val="54"/>
        <w:autoSpaceDE w:val="0"/>
        <w:autoSpaceDN w:val="0"/>
        <w:spacing w:line="360" w:lineRule="auto"/>
        <w:ind w:left="991" w:leftChars="472" w:firstLine="0" w:firstLineChars="0"/>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14:paraId="4A07A25C">
      <w:pPr>
        <w:tabs>
          <w:tab w:val="left" w:pos="1260"/>
        </w:tabs>
        <w:autoSpaceDE w:val="0"/>
        <w:autoSpaceDN w:val="0"/>
        <w:spacing w:line="360" w:lineRule="auto"/>
        <w:contextualSpacing/>
        <w:rPr>
          <w:rFonts w:cs="仿宋_GB2312" w:asciiTheme="minorEastAsia" w:hAnsiTheme="minorEastAsia"/>
          <w:szCs w:val="21"/>
          <w:lang w:val="zh-CN"/>
        </w:rPr>
      </w:pPr>
    </w:p>
    <w:p w14:paraId="3195DB41">
      <w:pPr>
        <w:tabs>
          <w:tab w:val="left" w:pos="1260"/>
        </w:tabs>
        <w:autoSpaceDE w:val="0"/>
        <w:autoSpaceDN w:val="0"/>
        <w:spacing w:line="360" w:lineRule="auto"/>
        <w:contextualSpacing/>
        <w:jc w:val="center"/>
        <w:rPr>
          <w:rFonts w:cs="宋体" w:asciiTheme="minorEastAsia" w:hAnsiTheme="minorEastAsia"/>
          <w:b/>
          <w:kern w:val="0"/>
          <w:szCs w:val="21"/>
        </w:rPr>
      </w:pPr>
    </w:p>
    <w:p w14:paraId="19F01ECD">
      <w:pPr>
        <w:tabs>
          <w:tab w:val="left" w:pos="1260"/>
        </w:tabs>
        <w:autoSpaceDE w:val="0"/>
        <w:autoSpaceDN w:val="0"/>
        <w:spacing w:line="360" w:lineRule="auto"/>
        <w:contextualSpacing/>
        <w:jc w:val="center"/>
        <w:outlineLvl w:val="1"/>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14:paraId="34AAB81C">
      <w:pPr>
        <w:pStyle w:val="54"/>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确定成交供应商</w:t>
      </w:r>
    </w:p>
    <w:p w14:paraId="3F3D6534">
      <w:pPr>
        <w:pStyle w:val="54"/>
        <w:numPr>
          <w:ilvl w:val="0"/>
          <w:numId w:val="59"/>
        </w:numPr>
        <w:autoSpaceDE w:val="0"/>
        <w:autoSpaceDN w:val="0"/>
        <w:spacing w:line="360" w:lineRule="auto"/>
        <w:ind w:left="993" w:hanging="993" w:firstLineChars="0"/>
        <w:contextualSpacing/>
        <w:rPr>
          <w:rFonts w:ascii="ˎ̥" w:hAnsi="ˎ̥"/>
        </w:rPr>
      </w:pPr>
      <w:r>
        <w:rPr>
          <w:rFonts w:ascii="ˎ̥" w:hAnsi="ˎ̥"/>
        </w:rPr>
        <w:t>采购人应当在收到评审报</w:t>
      </w:r>
      <w:r>
        <w:rPr>
          <w:rFonts w:hint="eastAsia" w:ascii="ˎ̥" w:hAnsi="ˎ̥"/>
        </w:rPr>
        <w:t>告</w:t>
      </w:r>
      <w:r>
        <w:rPr>
          <w:rFonts w:hint="eastAsia" w:cs="宋体" w:asciiTheme="minorEastAsia" w:hAnsiTheme="minorEastAsia"/>
          <w:kern w:val="0"/>
          <w:szCs w:val="21"/>
        </w:rPr>
        <w:t>之日起1个工作日内</w:t>
      </w:r>
      <w:r>
        <w:rPr>
          <w:rFonts w:ascii="ˎ̥" w:hAnsi="ˎ̥"/>
        </w:rPr>
        <w:t>，从评审报告提出的成交候选人中，根据质量和服务均能满足采购文件实质性响应要求且最后报价最低的原则确定成交供应商</w:t>
      </w:r>
      <w:r>
        <w:rPr>
          <w:rFonts w:hint="eastAsia" w:ascii="ˎ̥" w:hAnsi="ˎ̥"/>
        </w:rPr>
        <w:t>（核验成交供应商由《禹州市政府采购供应商信用承诺函》替代的证明材料）。</w:t>
      </w:r>
    </w:p>
    <w:p w14:paraId="73D38153">
      <w:pPr>
        <w:pStyle w:val="54"/>
        <w:numPr>
          <w:ilvl w:val="0"/>
          <w:numId w:val="59"/>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采购人在收到评标报告1个工作日内未按评标报告推荐的成交候选人顺序确定中标人，又不能说明合法理由的，视同按评标报告推荐的顺序确定排名第一的成交候选人为中标人。</w:t>
      </w:r>
    </w:p>
    <w:p w14:paraId="61FC35FA">
      <w:pPr>
        <w:pStyle w:val="54"/>
        <w:autoSpaceDE w:val="0"/>
        <w:autoSpaceDN w:val="0"/>
        <w:spacing w:line="360" w:lineRule="auto"/>
        <w:ind w:left="964" w:firstLine="0" w:firstLineChars="0"/>
        <w:contextualSpacing/>
        <w:rPr>
          <w:rFonts w:cs="宋体" w:asciiTheme="minorEastAsia" w:hAnsiTheme="minorEastAsia"/>
          <w:kern w:val="0"/>
          <w:szCs w:val="21"/>
        </w:rPr>
      </w:pPr>
    </w:p>
    <w:p w14:paraId="16C7A9D6">
      <w:pPr>
        <w:pStyle w:val="54"/>
        <w:numPr>
          <w:ilvl w:val="0"/>
          <w:numId w:val="40"/>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终止采购活动的情形</w:t>
      </w:r>
    </w:p>
    <w:p w14:paraId="63FEA8CE">
      <w:pPr>
        <w:pStyle w:val="54"/>
        <w:autoSpaceDE w:val="0"/>
        <w:autoSpaceDN w:val="0"/>
        <w:spacing w:line="360" w:lineRule="auto"/>
        <w:ind w:left="993" w:firstLine="0" w:firstLineChars="0"/>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14:paraId="7361DBBF">
      <w:pPr>
        <w:pStyle w:val="54"/>
        <w:numPr>
          <w:ilvl w:val="0"/>
          <w:numId w:val="40"/>
        </w:numPr>
        <w:autoSpaceDE w:val="0"/>
        <w:autoSpaceDN w:val="0"/>
        <w:spacing w:line="360" w:lineRule="auto"/>
        <w:ind w:firstLineChars="0"/>
        <w:contextualSpacing/>
        <w:rPr>
          <w:rFonts w:cs="宋体" w:asciiTheme="minorEastAsia" w:hAnsiTheme="minorEastAsia"/>
          <w:vanish/>
          <w:kern w:val="0"/>
          <w:szCs w:val="21"/>
        </w:rPr>
      </w:pPr>
    </w:p>
    <w:p w14:paraId="70C43120">
      <w:pPr>
        <w:pStyle w:val="54"/>
        <w:numPr>
          <w:ilvl w:val="0"/>
          <w:numId w:val="60"/>
        </w:numPr>
        <w:autoSpaceDE w:val="0"/>
        <w:autoSpaceDN w:val="0"/>
        <w:spacing w:line="360" w:lineRule="auto"/>
        <w:ind w:left="993" w:hanging="993" w:firstLineChars="0"/>
        <w:contextualSpacing/>
        <w:rPr>
          <w:rFonts w:asciiTheme="minorEastAsia" w:hAnsiTheme="minorEastAsia"/>
        </w:rPr>
      </w:pPr>
      <w:r>
        <w:rPr>
          <w:rFonts w:asciiTheme="minorEastAsia" w:hAnsiTheme="minorEastAsia"/>
        </w:rPr>
        <w:t>因情况变化，不再符合规定的竞争性谈判采购方式适用情形的；</w:t>
      </w:r>
    </w:p>
    <w:p w14:paraId="36B745D9">
      <w:pPr>
        <w:pStyle w:val="54"/>
        <w:numPr>
          <w:ilvl w:val="0"/>
          <w:numId w:val="60"/>
        </w:numPr>
        <w:autoSpaceDE w:val="0"/>
        <w:autoSpaceDN w:val="0"/>
        <w:spacing w:line="360" w:lineRule="auto"/>
        <w:ind w:left="993" w:hanging="993" w:firstLineChars="0"/>
        <w:contextualSpacing/>
        <w:outlineLvl w:val="3"/>
        <w:rPr>
          <w:rFonts w:asciiTheme="minorEastAsia" w:hAnsiTheme="minorEastAsia"/>
        </w:rPr>
      </w:pPr>
      <w:r>
        <w:rPr>
          <w:rFonts w:asciiTheme="minorEastAsia" w:hAnsiTheme="minorEastAsia"/>
        </w:rPr>
        <w:t>出现影响采购公正的违法、违规行为的</w:t>
      </w:r>
      <w:r>
        <w:rPr>
          <w:rFonts w:hint="eastAsia" w:asciiTheme="minorEastAsia" w:hAnsiTheme="minorEastAsia"/>
        </w:rPr>
        <w:t>；</w:t>
      </w:r>
    </w:p>
    <w:p w14:paraId="014664B6">
      <w:pPr>
        <w:pStyle w:val="54"/>
        <w:numPr>
          <w:ilvl w:val="0"/>
          <w:numId w:val="60"/>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在采购过程中符合竞争要求的供应商或者报价未超过采购预算的供应商不足3家的，但《政府采购非招标采购方式管理办法》第二十七条第二款规定的情形除外。</w:t>
      </w:r>
    </w:p>
    <w:p w14:paraId="24FD239A">
      <w:pPr>
        <w:pStyle w:val="54"/>
        <w:autoSpaceDE w:val="0"/>
        <w:autoSpaceDN w:val="0"/>
        <w:spacing w:line="360" w:lineRule="auto"/>
        <w:ind w:left="964" w:firstLine="0" w:firstLineChars="0"/>
        <w:contextualSpacing/>
        <w:rPr>
          <w:rFonts w:ascii="ˎ̥" w:hAnsi="ˎ̥"/>
        </w:rPr>
      </w:pPr>
    </w:p>
    <w:p w14:paraId="64E569D2">
      <w:pPr>
        <w:pStyle w:val="54"/>
        <w:numPr>
          <w:ilvl w:val="0"/>
          <w:numId w:val="61"/>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14:paraId="3126D3A2">
      <w:pPr>
        <w:pStyle w:val="54"/>
        <w:numPr>
          <w:ilvl w:val="0"/>
          <w:numId w:val="62"/>
        </w:numPr>
        <w:autoSpaceDE w:val="0"/>
        <w:autoSpaceDN w:val="0"/>
        <w:spacing w:line="360" w:lineRule="auto"/>
        <w:ind w:left="993" w:hanging="993" w:firstLineChars="0"/>
        <w:contextualSpacing/>
        <w:rPr>
          <w:rFonts w:asciiTheme="minorEastAsia" w:hAnsiTheme="minorEastAsia"/>
        </w:rPr>
      </w:pPr>
      <w:r>
        <w:rPr>
          <w:rFonts w:hint="eastAsia" w:asciiTheme="minorEastAsia" w:hAnsiTheme="minorEastAsia"/>
        </w:rPr>
        <w:t>采购人确认成交人后公告成交结果的同时，禹州市政府采购中心向成交人发出成交通知书。</w:t>
      </w:r>
    </w:p>
    <w:p w14:paraId="6E85C9F0">
      <w:pPr>
        <w:pStyle w:val="54"/>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成交通知书发出后，采购人不得违法改变成交结果，成交供应商无正当理由不得放弃成交。</w:t>
      </w:r>
    </w:p>
    <w:p w14:paraId="2BA3F4F2">
      <w:pPr>
        <w:pStyle w:val="54"/>
        <w:autoSpaceDE w:val="0"/>
        <w:autoSpaceDN w:val="0"/>
        <w:spacing w:line="360" w:lineRule="auto"/>
        <w:ind w:left="964" w:firstLine="0" w:firstLineChars="0"/>
        <w:contextualSpacing/>
        <w:rPr>
          <w:rFonts w:cs="宋体" w:asciiTheme="minorEastAsia" w:hAnsiTheme="minorEastAsia"/>
          <w:kern w:val="0"/>
          <w:szCs w:val="21"/>
        </w:rPr>
      </w:pPr>
    </w:p>
    <w:p w14:paraId="198BB395">
      <w:pPr>
        <w:pStyle w:val="54"/>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质疑提出与答复</w:t>
      </w:r>
    </w:p>
    <w:p w14:paraId="5E07DDEB">
      <w:pPr>
        <w:pStyle w:val="54"/>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供应商认为谈判文件、采购过程和成交结果使自己的权益受到损害的，可以按照《政府采购质疑和投诉办法》（财政部令第94号）质疑。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提出时应按照《政府采购质疑和投诉办法》（财政部令第94号）第十二条规定提交质疑函和必要的证明材料，如未提出视为全面接受。</w:t>
      </w:r>
    </w:p>
    <w:p w14:paraId="3314FBFD">
      <w:pPr>
        <w:pStyle w:val="54"/>
        <w:numPr>
          <w:ilvl w:val="0"/>
          <w:numId w:val="6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使用CA数字证书登录《全国公共资源交易平台（河南省·许昌市）》，通过许昌公共资源交易系统一次性提出，逾期提交或未按照要求提交的质疑函将不予受理。质疑提出后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w:t>
      </w:r>
    </w:p>
    <w:p w14:paraId="450E4097">
      <w:pPr>
        <w:pStyle w:val="54"/>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71F7D83F">
      <w:pPr>
        <w:pStyle w:val="54"/>
        <w:numPr>
          <w:ilvl w:val="0"/>
          <w:numId w:val="66"/>
        </w:numPr>
        <w:autoSpaceDE w:val="0"/>
        <w:autoSpaceDN w:val="0"/>
        <w:spacing w:line="360" w:lineRule="auto"/>
        <w:ind w:hanging="1411"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0DA292C2">
      <w:pPr>
        <w:pStyle w:val="54"/>
        <w:numPr>
          <w:ilvl w:val="0"/>
          <w:numId w:val="64"/>
        </w:numPr>
        <w:autoSpaceDE w:val="0"/>
        <w:autoSpaceDN w:val="0"/>
        <w:spacing w:line="360" w:lineRule="auto"/>
        <w:ind w:left="993" w:hanging="993" w:firstLineChars="0"/>
        <w:contextualSpacing/>
        <w:rPr>
          <w:rFonts w:cs="宋体" w:asciiTheme="minorEastAsia" w:hAnsiTheme="minorEastAsia"/>
          <w:kern w:val="0"/>
          <w:szCs w:val="21"/>
        </w:rPr>
      </w:pP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46383C20">
      <w:pPr>
        <w:pStyle w:val="54"/>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14:paraId="2A038232">
      <w:pPr>
        <w:pStyle w:val="54"/>
        <w:numPr>
          <w:ilvl w:val="0"/>
          <w:numId w:val="67"/>
        </w:numPr>
        <w:autoSpaceDE w:val="0"/>
        <w:autoSpaceDN w:val="0"/>
        <w:spacing w:line="360" w:lineRule="auto"/>
        <w:ind w:hanging="1365" w:firstLineChars="0"/>
        <w:contextualSpacing/>
        <w:rPr>
          <w:rFonts w:cs="宋体" w:asciiTheme="minorEastAsia" w:hAnsiTheme="minorEastAsia"/>
          <w:kern w:val="0"/>
          <w:szCs w:val="21"/>
        </w:rPr>
      </w:pP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14:paraId="3778B497">
      <w:pPr>
        <w:autoSpaceDE w:val="0"/>
        <w:autoSpaceDN w:val="0"/>
        <w:spacing w:line="360" w:lineRule="auto"/>
        <w:ind w:left="964"/>
        <w:contextualSpacing/>
        <w:rPr>
          <w:rFonts w:cs="宋体" w:asciiTheme="minorEastAsia" w:hAnsiTheme="minorEastAsia"/>
          <w:kern w:val="0"/>
          <w:szCs w:val="21"/>
        </w:rPr>
      </w:pPr>
    </w:p>
    <w:p w14:paraId="2272F23B">
      <w:pPr>
        <w:pStyle w:val="54"/>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签订合同</w:t>
      </w:r>
    </w:p>
    <w:p w14:paraId="42F3B517">
      <w:pPr>
        <w:autoSpaceDE w:val="0"/>
        <w:autoSpaceDN w:val="0"/>
        <w:spacing w:line="360" w:lineRule="auto"/>
        <w:ind w:left="964"/>
        <w:contextualSpacing/>
        <w:rPr>
          <w:rFonts w:cs="宋体" w:asciiTheme="minorEastAsia" w:hAnsiTheme="minorEastAsia"/>
          <w:kern w:val="0"/>
          <w:szCs w:val="21"/>
        </w:rPr>
      </w:pPr>
      <w:r>
        <w:rPr>
          <w:rFonts w:cs="宋体" w:asciiTheme="minorEastAsia" w:hAnsiTheme="minorEastAsia"/>
          <w:kern w:val="0"/>
          <w:szCs w:val="21"/>
        </w:rPr>
        <w:t>采购人与成交供应商应当在成交通知书发出之日起</w:t>
      </w:r>
      <w:r>
        <w:rPr>
          <w:rFonts w:hint="eastAsia" w:cs="宋体" w:asciiTheme="minorEastAsia" w:hAnsiTheme="minorEastAsia"/>
          <w:kern w:val="0"/>
          <w:szCs w:val="21"/>
        </w:rPr>
        <w:t>2</w:t>
      </w:r>
      <w:r>
        <w:rPr>
          <w:rFonts w:cs="宋体" w:asciiTheme="minorEastAsia" w:hAnsiTheme="minorEastAsia"/>
          <w:kern w:val="0"/>
          <w:szCs w:val="21"/>
        </w:rPr>
        <w:t>日内，</w:t>
      </w:r>
      <w:r>
        <w:rPr>
          <w:rFonts w:hint="eastAsia" w:cs="宋体" w:asciiTheme="minorEastAsia" w:hAnsiTheme="minorEastAsia"/>
          <w:kern w:val="0"/>
          <w:szCs w:val="21"/>
        </w:rPr>
        <w:t>按照采购文件和成交人投标文件的规定，与成交人签订书面合同。所签订的合同不得对采购文件确定的事项和成交人投标文件作实质性修改。供应商须对此项做出响应，否则有可能导致响应被拒绝，其风险由供应商自行承担。</w:t>
      </w:r>
    </w:p>
    <w:p w14:paraId="5F310C04">
      <w:pPr>
        <w:pStyle w:val="34"/>
      </w:pPr>
    </w:p>
    <w:p w14:paraId="0C0B187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3541DCC4">
      <w:pPr>
        <w:pStyle w:val="54"/>
        <w:autoSpaceDE w:val="0"/>
        <w:autoSpaceDN w:val="0"/>
        <w:spacing w:line="360" w:lineRule="auto"/>
        <w:ind w:left="964" w:firstLine="0" w:firstLineChars="0"/>
        <w:contextualSpacing/>
        <w:rPr>
          <w:rFonts w:cs="宋体" w:asciiTheme="minorEastAsia" w:hAnsiTheme="minorEastAsia"/>
          <w:kern w:val="0"/>
          <w:szCs w:val="21"/>
        </w:rPr>
      </w:pPr>
    </w:p>
    <w:p w14:paraId="3A553679">
      <w:pPr>
        <w:pStyle w:val="54"/>
        <w:numPr>
          <w:ilvl w:val="0"/>
          <w:numId w:val="63"/>
        </w:numPr>
        <w:autoSpaceDE w:val="0"/>
        <w:autoSpaceDN w:val="0"/>
        <w:spacing w:line="360" w:lineRule="auto"/>
        <w:ind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履约保证金</w:t>
      </w:r>
    </w:p>
    <w:p w14:paraId="402E64A3">
      <w:pPr>
        <w:autoSpaceDE w:val="0"/>
        <w:autoSpaceDN w:val="0"/>
        <w:spacing w:line="360" w:lineRule="auto"/>
        <w:contextualSpacing/>
        <w:rPr>
          <w:rFonts w:hint="eastAsia" w:cs="宋体" w:asciiTheme="minorEastAsia" w:hAnsiTheme="minorEastAsia"/>
          <w:kern w:val="0"/>
          <w:szCs w:val="21"/>
        </w:rPr>
      </w:pPr>
      <w:r>
        <w:rPr>
          <w:rFonts w:hint="eastAsia" w:cs="宋体" w:asciiTheme="minorEastAsia" w:hAnsiTheme="minorEastAsia"/>
          <w:kern w:val="0"/>
          <w:szCs w:val="21"/>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14:paraId="2C295339">
      <w:pPr>
        <w:pStyle w:val="34"/>
      </w:pPr>
    </w:p>
    <w:p w14:paraId="4A2EB72F">
      <w:pPr>
        <w:pStyle w:val="54"/>
        <w:numPr>
          <w:ilvl w:val="0"/>
          <w:numId w:val="63"/>
        </w:numPr>
        <w:autoSpaceDE w:val="0"/>
        <w:autoSpaceDN w:val="0"/>
        <w:spacing w:line="360" w:lineRule="auto"/>
        <w:ind w:left="420" w:leftChars="0" w:hanging="420" w:firstLineChars="0"/>
        <w:contextualSpacing/>
        <w:outlineLvl w:val="2"/>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54"/>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36.1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36</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36.3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63"/>
        </w:numPr>
        <w:autoSpaceDE w:val="0"/>
        <w:autoSpaceDN w:val="0"/>
        <w:spacing w:line="360" w:lineRule="auto"/>
        <w:ind w:left="420" w:leftChars="0" w:hanging="420" w:firstLineChars="0"/>
        <w:contextualSpacing/>
        <w:outlineLvl w:val="2"/>
        <w:rPr>
          <w:rFonts w:cs="宋体" w:asciiTheme="minorEastAsia" w:hAnsiTheme="minorEastAsia"/>
          <w:b/>
          <w:kern w:val="0"/>
          <w:szCs w:val="21"/>
        </w:rPr>
      </w:pP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68"/>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37.3 </w:t>
      </w:r>
      <w:r>
        <w:rPr>
          <w:rFonts w:hint="eastAsia" w:cs="宋体" w:asciiTheme="minorEastAsia" w:hAnsiTheme="minorEastAsia"/>
          <w:kern w:val="0"/>
          <w:szCs w:val="21"/>
        </w:rPr>
        <w:t>助手团队</w:t>
      </w:r>
    </w:p>
    <w:tbl>
      <w:tblPr>
        <w:tblStyle w:val="27"/>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309B755F">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37.4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638DCA5A">
      <w:pPr>
        <w:autoSpaceDE w:val="0"/>
        <w:autoSpaceDN w:val="0"/>
        <w:spacing w:line="360" w:lineRule="auto"/>
        <w:contextualSpacing/>
        <w:jc w:val="left"/>
        <w:rPr>
          <w:rFonts w:cs="宋体" w:asciiTheme="majorEastAsia" w:hAnsiTheme="majorEastAsia" w:eastAsiaTheme="majorEastAsia"/>
          <w:b/>
          <w:kern w:val="0"/>
          <w:sz w:val="32"/>
          <w:szCs w:val="32"/>
        </w:rPr>
      </w:pPr>
    </w:p>
    <w:p w14:paraId="376ECFFF">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3CF966BA">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03CF21A7">
      <w:pPr>
        <w:autoSpaceDE w:val="0"/>
        <w:autoSpaceDN w:val="0"/>
        <w:spacing w:line="360" w:lineRule="auto"/>
        <w:ind w:left="964" w:leftChars="459" w:firstLine="1606" w:firstLineChars="500"/>
        <w:contextualSpacing/>
        <w:jc w:val="left"/>
        <w:rPr>
          <w:rFonts w:hint="eastAsia" w:cs="宋体" w:asciiTheme="majorEastAsia" w:hAnsiTheme="majorEastAsia" w:eastAsiaTheme="majorEastAsia"/>
          <w:b/>
          <w:kern w:val="0"/>
          <w:sz w:val="32"/>
          <w:szCs w:val="32"/>
        </w:rPr>
      </w:pPr>
    </w:p>
    <w:p w14:paraId="2EFCABD7">
      <w:pPr>
        <w:pStyle w:val="34"/>
        <w:ind w:left="0" w:leftChars="0" w:firstLine="0" w:firstLineChars="0"/>
        <w:rPr>
          <w:rFonts w:ascii="宋体" w:hAnsi="宋体" w:eastAsia="宋体" w:cs="宋体"/>
          <w:sz w:val="24"/>
          <w:szCs w:val="24"/>
        </w:rPr>
      </w:pPr>
    </w:p>
    <w:p w14:paraId="342445F6">
      <w:pPr>
        <w:pStyle w:val="8"/>
      </w:pPr>
    </w:p>
    <w:p w14:paraId="071295F6">
      <w:pPr>
        <w:autoSpaceDE w:val="0"/>
        <w:autoSpaceDN w:val="0"/>
        <w:spacing w:line="360" w:lineRule="auto"/>
        <w:contextualSpacing/>
        <w:jc w:val="both"/>
        <w:rPr>
          <w:rFonts w:hint="eastAsia" w:cs="宋体" w:asciiTheme="majorEastAsia" w:hAnsiTheme="majorEastAsia" w:eastAsiaTheme="majorEastAsia"/>
          <w:b/>
          <w:kern w:val="0"/>
          <w:sz w:val="32"/>
          <w:szCs w:val="32"/>
        </w:rPr>
      </w:pPr>
    </w:p>
    <w:p w14:paraId="1E876519">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67742B8B">
      <w:pPr>
        <w:jc w:val="center"/>
        <w:rPr>
          <w:rFonts w:cs="宋体" w:asciiTheme="majorEastAsia" w:hAnsiTheme="majorEastAsia" w:eastAsiaTheme="majorEastAsia"/>
          <w:b/>
          <w:kern w:val="0"/>
          <w:sz w:val="36"/>
          <w:szCs w:val="36"/>
        </w:rPr>
      </w:pPr>
    </w:p>
    <w:p w14:paraId="4476E40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1759039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07BF17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74DDBD5B">
      <w:pPr>
        <w:pStyle w:val="15"/>
        <w:spacing w:line="360" w:lineRule="auto"/>
        <w:ind w:firstLine="422" w:firstLineChars="200"/>
        <w:contextualSpacing/>
        <w:outlineLvl w:val="1"/>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0BE01F56">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1、本</w:t>
      </w:r>
      <w:r>
        <w:rPr>
          <w:rFonts w:hint="eastAsia" w:cs="仿宋_GB2312" w:asciiTheme="minorEastAsia" w:hAnsiTheme="minorEastAsia"/>
          <w:szCs w:val="21"/>
          <w:lang w:val="zh-CN"/>
        </w:rPr>
        <w:t>项目为非专门面向中小企业采购的项目，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1967FD23">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461FCFB6">
      <w:pPr>
        <w:spacing w:line="360" w:lineRule="auto"/>
        <w:ind w:firstLine="420" w:firstLineChars="200"/>
        <w:jc w:val="left"/>
        <w:rPr>
          <w:rFonts w:ascii="宋体" w:hAnsi="宋体"/>
          <w:szCs w:val="21"/>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r>
        <w:rPr>
          <w:rFonts w:hint="eastAsia" w:ascii="ˎ̥" w:hAnsi="ˎ̥" w:eastAsia="宋体"/>
          <w:szCs w:val="21"/>
        </w:rPr>
        <w:t>对小型和微型企业报价</w:t>
      </w:r>
      <w:r>
        <w:rPr>
          <w:rFonts w:hint="eastAsia" w:ascii="宋体" w:hAnsi="宋体"/>
          <w:szCs w:val="21"/>
        </w:rPr>
        <w:t>扣除</w:t>
      </w:r>
      <w:r>
        <w:rPr>
          <w:rFonts w:hint="eastAsia" w:ascii="ˎ̥" w:hAnsi="ˎ̥" w:eastAsia="宋体"/>
          <w:color w:val="FF0000"/>
          <w:szCs w:val="21"/>
        </w:rPr>
        <w:t>20</w:t>
      </w:r>
      <w:r>
        <w:rPr>
          <w:rFonts w:hint="eastAsia" w:ascii="宋体" w:hAnsi="宋体"/>
          <w:szCs w:val="21"/>
        </w:rPr>
        <w:t>%。</w:t>
      </w:r>
    </w:p>
    <w:p w14:paraId="4D691172">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6</w:t>
      </w:r>
      <w:r>
        <w:rPr>
          <w:rFonts w:ascii="ˎ̥" w:hAnsi="ˎ̥"/>
        </w:rPr>
        <w:t>%的扣除，用扣除后的价格参加评审。组成联合体或者接受分包的小微企业与联合体内其他企业、分包企业之间存在直接控股、管理关系的，不享受价格扣除优惠政策。</w:t>
      </w:r>
    </w:p>
    <w:p w14:paraId="4F4BF875">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74EBD185">
      <w:pPr>
        <w:topLinePunct/>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0AD80AFE">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w:t>
      </w:r>
      <w:r>
        <w:rPr>
          <w:rFonts w:hint="eastAsia" w:ascii="宋体" w:hAnsi="宋体"/>
          <w:szCs w:val="21"/>
          <w:lang w:val="en-GB"/>
        </w:rPr>
        <w:t>对监狱企业产品价格扣除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用扣除后的价格参与评审。监狱企业应当提供由省级以上监狱管理局、戒毒管理局（含新疆生产建设兵团）出具的属于监狱企业的证明文件。</w:t>
      </w:r>
    </w:p>
    <w:p w14:paraId="620BD3DA">
      <w:pPr>
        <w:spacing w:line="360" w:lineRule="auto"/>
        <w:ind w:firstLine="422" w:firstLineChars="200"/>
        <w:contextualSpacing/>
        <w:outlineLvl w:val="1"/>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71F8DD53">
      <w:pPr>
        <w:spacing w:line="360" w:lineRule="auto"/>
        <w:ind w:firstLine="420" w:firstLineChars="200"/>
        <w:rPr>
          <w:rFonts w:ascii="宋体" w:hAnsi="宋体"/>
          <w:szCs w:val="21"/>
          <w:lang w:val="en-GB"/>
        </w:rPr>
      </w:pPr>
      <w:r>
        <w:rPr>
          <w:rFonts w:hint="eastAsia" w:cs="仿宋_GB2312" w:asciiTheme="minorEastAsia" w:hAnsiTheme="minorEastAsia"/>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w:t>
      </w:r>
      <w:r>
        <w:rPr>
          <w:rFonts w:hint="eastAsia" w:ascii="宋体" w:hAnsi="宋体"/>
          <w:szCs w:val="21"/>
          <w:lang w:val="en-GB"/>
        </w:rPr>
        <w:t>对残疾人福利性单位产品价格扣除</w:t>
      </w:r>
      <w:r>
        <w:rPr>
          <w:rFonts w:hint="eastAsia" w:ascii="ˎ̥" w:hAnsi="ˎ̥" w:eastAsia="宋体"/>
          <w:color w:val="FF0000"/>
          <w:szCs w:val="21"/>
        </w:rPr>
        <w:t>20</w:t>
      </w:r>
      <w:r>
        <w:rPr>
          <w:rFonts w:hint="eastAsia" w:ascii="宋体" w:hAnsi="宋体"/>
          <w:szCs w:val="21"/>
        </w:rPr>
        <w:t>%，</w:t>
      </w:r>
      <w:r>
        <w:rPr>
          <w:rFonts w:hint="eastAsia" w:cs="仿宋_GB2312" w:asciiTheme="minorEastAsia" w:hAnsiTheme="minorEastAsia"/>
          <w:szCs w:val="21"/>
          <w:lang w:val="zh-CN"/>
        </w:rPr>
        <w:t>用扣除后的价格参与评审。</w:t>
      </w:r>
      <w:r>
        <w:rPr>
          <w:rFonts w:hint="eastAsia" w:asciiTheme="minorEastAsia" w:hAnsiTheme="minorEastAsia"/>
          <w:szCs w:val="21"/>
        </w:rPr>
        <w:t>残疾人福利性单位属于小型、微型企业的，不重复享受政策。</w:t>
      </w:r>
    </w:p>
    <w:p w14:paraId="0F19C128">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DDD7EC5">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05F24EC7">
      <w:pPr>
        <w:topLinePunct/>
        <w:spacing w:line="360" w:lineRule="auto"/>
        <w:ind w:firstLine="420" w:firstLineChars="200"/>
        <w:contextualSpacing/>
        <w:rPr>
          <w:rFonts w:cs="仿宋_GB2312" w:asciiTheme="minorEastAsia" w:hAnsiTheme="minorEastAsia"/>
          <w:szCs w:val="21"/>
          <w:lang w:val="zh-CN"/>
        </w:rPr>
      </w:pPr>
    </w:p>
    <w:p w14:paraId="7AE9AA2F">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B57F37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D154B2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3F8E988D">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2C62C4B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对响应文件审查与评审</w:t>
      </w:r>
    </w:p>
    <w:p w14:paraId="3A3537E3">
      <w:pPr>
        <w:pStyle w:val="15"/>
        <w:spacing w:line="360" w:lineRule="auto"/>
        <w:contextualSpacing/>
        <w:rPr>
          <w:rFonts w:cs="仿宋_GB2312" w:asciiTheme="minorEastAsia" w:hAnsiTheme="minorEastAsia"/>
          <w:lang w:val="zh-CN"/>
        </w:rPr>
      </w:pPr>
    </w:p>
    <w:p w14:paraId="48F134FB">
      <w:pPr>
        <w:pStyle w:val="15"/>
        <w:spacing w:line="360" w:lineRule="auto"/>
        <w:contextualSpacing/>
        <w:outlineLvl w:val="1"/>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34F2F567">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14:paraId="349FED31">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注：（1）资格证明材料（本栏所列内容为本项目的资格审查条件，如有一项不符合要求，则不能进入下一步评审）。</w:t>
      </w:r>
    </w:p>
    <w:p w14:paraId="4FBB05D0">
      <w:pPr>
        <w:spacing w:line="360" w:lineRule="auto"/>
        <w:ind w:right="420" w:rightChars="200"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（2）资格审查中所涉及的证书及材料，均须在电子投标文件中提供原件扫描件（或图片）。</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BE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49FC890">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57F047D1">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05ED45DC">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500E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427D15">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C9F89EB">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0334F8FA">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14:paraId="524B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C87AB1">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14:paraId="7B8B1B6F">
            <w:pPr>
              <w:spacing w:line="360" w:lineRule="auto"/>
              <w:rPr>
                <w:rFonts w:hint="eastAsia" w:ascii="宋体" w:hAnsi="宋体" w:cs="微软雅黑"/>
                <w:bCs/>
                <w:szCs w:val="21"/>
              </w:rPr>
            </w:pPr>
            <w:r>
              <w:rPr>
                <w:rFonts w:hint="eastAsia" w:ascii="宋体" w:hAnsi="宋体" w:cs="微软雅黑"/>
                <w:bCs/>
                <w:szCs w:val="21"/>
              </w:rPr>
              <w:t>禹州市政府采购</w:t>
            </w:r>
          </w:p>
          <w:p w14:paraId="5473FF4E">
            <w:pPr>
              <w:spacing w:line="360" w:lineRule="auto"/>
              <w:rPr>
                <w:rFonts w:hint="eastAsia" w:ascii="宋体" w:hAnsi="宋体" w:cs="微软雅黑"/>
                <w:bCs/>
                <w:szCs w:val="21"/>
              </w:rPr>
            </w:pPr>
            <w:r>
              <w:rPr>
                <w:rFonts w:hint="eastAsia" w:ascii="宋体" w:hAnsi="宋体" w:cs="微软雅黑"/>
                <w:bCs/>
                <w:szCs w:val="21"/>
              </w:rPr>
              <w:t>供应商信用承诺函</w:t>
            </w:r>
          </w:p>
        </w:tc>
        <w:tc>
          <w:tcPr>
            <w:tcW w:w="5954" w:type="dxa"/>
            <w:vAlign w:val="center"/>
          </w:tcPr>
          <w:p w14:paraId="1090FB2A">
            <w:pPr>
              <w:spacing w:line="360" w:lineRule="auto"/>
              <w:rPr>
                <w:rFonts w:hint="eastAsia" w:ascii="宋体" w:hAnsi="宋体" w:cs="微软雅黑"/>
                <w:bCs/>
                <w:szCs w:val="21"/>
              </w:rPr>
            </w:pPr>
            <w:r>
              <w:rPr>
                <w:rFonts w:hint="eastAsia" w:ascii="宋体" w:hAnsi="宋体" w:cs="微软雅黑"/>
                <w:bCs/>
                <w:szCs w:val="21"/>
              </w:rPr>
              <w:t>按照谈判文件第八章3.5格式填写</w:t>
            </w:r>
          </w:p>
        </w:tc>
      </w:tr>
      <w:tr w14:paraId="00AF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BA3CB5">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131FE9C8">
            <w:pPr>
              <w:spacing w:line="360" w:lineRule="auto"/>
              <w:rPr>
                <w:rFonts w:asciiTheme="minorEastAsia" w:hAnsiTheme="minorEastAsia"/>
                <w:b/>
                <w:bCs/>
                <w:szCs w:val="21"/>
              </w:rPr>
            </w:pPr>
            <w:r>
              <w:rPr>
                <w:rFonts w:hint="eastAsia" w:asciiTheme="minorEastAsia" w:hAnsiTheme="minorEastAsia"/>
                <w:b/>
                <w:bCs/>
                <w:szCs w:val="21"/>
              </w:rPr>
              <w:t>谈判</w:t>
            </w:r>
            <w:r>
              <w:rPr>
                <w:rFonts w:hint="eastAsia" w:cs="仿宋_GB2312" w:asciiTheme="minorEastAsia" w:hAnsiTheme="minorEastAsia"/>
                <w:b/>
                <w:szCs w:val="21"/>
                <w:lang w:val="zh-CN"/>
              </w:rPr>
              <w:t>报价</w:t>
            </w:r>
          </w:p>
        </w:tc>
        <w:tc>
          <w:tcPr>
            <w:tcW w:w="5954" w:type="dxa"/>
          </w:tcPr>
          <w:p w14:paraId="3E2863D9">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14:paraId="6DFC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700E532">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5424DEE2">
            <w:pPr>
              <w:spacing w:line="360" w:lineRule="auto"/>
              <w:rPr>
                <w:rFonts w:asciiTheme="minorEastAsia" w:hAnsiTheme="minorEastAsia"/>
                <w:szCs w:val="21"/>
              </w:rPr>
            </w:pPr>
            <w:r>
              <w:rPr>
                <w:rFonts w:hint="eastAsia" w:asciiTheme="minorEastAsia" w:hAnsiTheme="minorEastAsia"/>
                <w:b/>
                <w:szCs w:val="21"/>
              </w:rPr>
              <w:t>谈判承诺函</w:t>
            </w:r>
          </w:p>
        </w:tc>
        <w:tc>
          <w:tcPr>
            <w:tcW w:w="5954" w:type="dxa"/>
            <w:vAlign w:val="center"/>
          </w:tcPr>
          <w:p w14:paraId="0EA3A919">
            <w:pPr>
              <w:spacing w:line="360" w:lineRule="auto"/>
              <w:rPr>
                <w:rFonts w:asciiTheme="minorEastAsia" w:hAnsiTheme="minorEastAsia"/>
                <w:b/>
                <w:szCs w:val="21"/>
              </w:rPr>
            </w:pPr>
            <w:r>
              <w:rPr>
                <w:rFonts w:hint="eastAsia" w:asciiTheme="minorEastAsia" w:hAnsiTheme="minorEastAsia"/>
                <w:szCs w:val="21"/>
              </w:rPr>
              <w:t>供应商以谈判承诺函的形式替代响应保证金。</w:t>
            </w:r>
          </w:p>
        </w:tc>
      </w:tr>
      <w:tr w14:paraId="3BC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B7A8F7">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6EDBBC51">
            <w:pPr>
              <w:spacing w:line="360" w:lineRule="auto"/>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81B1778">
            <w:pPr>
              <w:spacing w:line="360" w:lineRule="auto"/>
              <w:rPr>
                <w:rFonts w:asciiTheme="minorEastAsia" w:hAnsiTheme="minorEastAsia"/>
                <w:b/>
                <w:bCs/>
                <w:szCs w:val="21"/>
              </w:rPr>
            </w:pPr>
            <w:r>
              <w:rPr>
                <w:rFonts w:hint="eastAsia" w:asciiTheme="minorEastAsia" w:hAnsiTheme="minorEastAsia"/>
                <w:bCs/>
                <w:szCs w:val="21"/>
              </w:rPr>
              <w:t>谈判文件接收联合体响应且供应商为联合体的，供应商应提供本协议；否则无须提供。</w:t>
            </w:r>
          </w:p>
        </w:tc>
      </w:tr>
      <w:tr w14:paraId="65C1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00F0AD">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53A69C91">
            <w:pPr>
              <w:spacing w:line="360" w:lineRule="auto"/>
              <w:contextualSpacing/>
              <w:rPr>
                <w:rFonts w:asciiTheme="minorEastAsia" w:hAnsiTheme="minorEastAsia"/>
                <w:b/>
                <w:szCs w:val="21"/>
              </w:rPr>
            </w:pPr>
            <w:r>
              <w:rPr>
                <w:rFonts w:hint="eastAsia" w:asciiTheme="minorEastAsia" w:hAnsiTheme="minorEastAsia"/>
                <w:b/>
                <w:szCs w:val="21"/>
              </w:rPr>
              <w:t>供应商身份证明及授权</w:t>
            </w:r>
          </w:p>
        </w:tc>
        <w:tc>
          <w:tcPr>
            <w:tcW w:w="5954" w:type="dxa"/>
          </w:tcPr>
          <w:p w14:paraId="7B7A391C">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14:paraId="29013294">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14:paraId="3C7F6DE5">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6FB913F6">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①企业（银行、保险、石油石化、电力、电信等行业除外）、事业单位和社会团体以法人身份参加谈判的，法定代表人应与实际提交的“营业执照等证明文件”载明的一致。</w:t>
            </w:r>
          </w:p>
          <w:p w14:paraId="70A1A50C">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4BA2C0F5">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供应商为自然人的，无需填写法定代表人授权书。</w:t>
            </w:r>
          </w:p>
        </w:tc>
      </w:tr>
      <w:tr w14:paraId="032D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021DE9D">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08540F8F">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0E0BFA19">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14:paraId="57A13DE4">
            <w:pPr>
              <w:spacing w:line="360" w:lineRule="auto"/>
              <w:rPr>
                <w:rFonts w:cs="仿宋_GB2312" w:asciiTheme="minorEastAsia" w:hAnsiTheme="minorEastAsia"/>
                <w:szCs w:val="21"/>
                <w:lang w:val="zh-CN"/>
              </w:rPr>
            </w:pPr>
          </w:p>
        </w:tc>
      </w:tr>
      <w:tr w14:paraId="1EF0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806F591">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0012AF99">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14:paraId="3C2EEC1A">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14:paraId="08867F06">
            <w:pPr>
              <w:spacing w:line="360" w:lineRule="auto"/>
              <w:rPr>
                <w:rFonts w:asciiTheme="minorEastAsia" w:hAnsiTheme="minorEastAsia"/>
                <w:bCs/>
                <w:szCs w:val="21"/>
              </w:rPr>
            </w:pPr>
          </w:p>
        </w:tc>
      </w:tr>
    </w:tbl>
    <w:p w14:paraId="5534EC33">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14:paraId="0231CC7B">
      <w:pPr>
        <w:pStyle w:val="15"/>
        <w:spacing w:line="360" w:lineRule="auto"/>
        <w:ind w:firstLine="422" w:firstLineChars="200"/>
        <w:contextualSpacing/>
        <w:jc w:val="left"/>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14:paraId="1EED0439">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14:paraId="4FBAAE45">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注：审查中所涉及的证书及材料，均应在电子响应文件中提供原件扫描件（或图片）。</w:t>
      </w:r>
    </w:p>
    <w:p w14:paraId="66E27EDF">
      <w:pPr>
        <w:pStyle w:val="15"/>
        <w:spacing w:line="360" w:lineRule="auto"/>
        <w:ind w:firstLine="422" w:firstLineChars="200"/>
        <w:contextualSpacing/>
        <w:outlineLvl w:val="2"/>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14:paraId="08B47DA6">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4807BE">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06ABC7F">
      <w:pPr>
        <w:tabs>
          <w:tab w:val="left" w:pos="1260"/>
        </w:tabs>
        <w:autoSpaceDE w:val="0"/>
        <w:autoSpaceDN w:val="0"/>
        <w:spacing w:line="360" w:lineRule="auto"/>
        <w:ind w:firstLine="422" w:firstLineChars="200"/>
        <w:contextualSpacing/>
        <w:outlineLvl w:val="2"/>
        <w:rPr>
          <w:rFonts w:cs="仿宋_GB2312" w:asciiTheme="minorEastAsia" w:hAnsiTheme="minorEastAsia"/>
          <w:b/>
          <w:szCs w:val="21"/>
          <w:lang w:val="zh-CN"/>
        </w:rPr>
      </w:pPr>
      <w:r>
        <w:rPr>
          <w:rFonts w:hint="eastAsia" w:cs="仿宋_GB2312" w:asciiTheme="minorEastAsia" w:hAnsiTheme="minorEastAsia"/>
          <w:b/>
          <w:szCs w:val="21"/>
          <w:lang w:val="zh-CN"/>
        </w:rPr>
        <w:t>3、投标无效情形</w:t>
      </w:r>
    </w:p>
    <w:p w14:paraId="608E6B0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887C41D">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2）符合性审查资料未按采购文件要求签署、盖章的；</w:t>
      </w:r>
    </w:p>
    <w:p w14:paraId="13960CA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DCED7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a.不同供应商的投标文件由同一单位或者个人编制；</w:t>
      </w:r>
    </w:p>
    <w:p w14:paraId="00544F7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b.不同供应商委托同一单位或者个人办理投标事宜；</w:t>
      </w:r>
    </w:p>
    <w:p w14:paraId="6268817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c.不同供应商的投标文件载明的项目管理成员或者联系人员为同一人；</w:t>
      </w:r>
    </w:p>
    <w:p w14:paraId="5E027B0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d.不同供应商的投标文件异常一致或者投标报价呈规律性差异；</w:t>
      </w:r>
    </w:p>
    <w:p w14:paraId="25846FBB">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e.不同供应商的投标文件相互混装；</w:t>
      </w:r>
    </w:p>
    <w:p w14:paraId="17D825D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3844E066">
      <w:pPr>
        <w:tabs>
          <w:tab w:val="left" w:pos="1260"/>
        </w:tabs>
        <w:autoSpaceDE w:val="0"/>
        <w:autoSpaceDN w:val="0"/>
        <w:spacing w:line="360" w:lineRule="auto"/>
        <w:ind w:firstLine="420" w:firstLineChars="200"/>
        <w:contextualSpacing/>
        <w:outlineLvl w:val="3"/>
        <w:rPr>
          <w:rFonts w:cs="仿宋_GB2312" w:asciiTheme="minorEastAsia" w:hAnsiTheme="minorEastAsia"/>
          <w:szCs w:val="21"/>
          <w:lang w:val="zh-CN"/>
        </w:rPr>
      </w:pPr>
      <w:r>
        <w:rPr>
          <w:rFonts w:hint="eastAsia" w:cs="仿宋_GB2312" w:asciiTheme="minorEastAsia" w:hAnsiTheme="minorEastAsia"/>
          <w:szCs w:val="21"/>
          <w:lang w:val="zh-CN"/>
        </w:rPr>
        <w:t>5）法律法规</w:t>
      </w:r>
      <w:r>
        <w:rPr>
          <w:rFonts w:cs="仿宋_GB2312" w:asciiTheme="minorEastAsia" w:hAnsiTheme="minorEastAsia"/>
          <w:szCs w:val="21"/>
          <w:lang w:val="zh-CN"/>
        </w:rPr>
        <w:t>和招标文件规定的其他无效情形。</w:t>
      </w:r>
    </w:p>
    <w:p w14:paraId="240DC31A">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14:paraId="7D84B9DC">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14:paraId="30F3A460">
      <w:pPr>
        <w:pStyle w:val="15"/>
        <w:spacing w:line="360" w:lineRule="auto"/>
        <w:ind w:firstLine="422" w:firstLineChars="200"/>
        <w:contextualSpacing/>
        <w:outlineLvl w:val="1"/>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14:paraId="08B62555">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0055033">
      <w:pPr>
        <w:wordWrap w:val="0"/>
        <w:spacing w:line="360" w:lineRule="auto"/>
        <w:ind w:firstLine="480" w:firstLineChars="200"/>
        <w:contextualSpacing/>
        <w:rPr>
          <w:rFonts w:ascii="楷体" w:hAnsi="楷体" w:eastAsia="楷体" w:cs="仿宋_GB2312"/>
          <w:sz w:val="24"/>
          <w:szCs w:val="24"/>
          <w:lang w:val="zh-CN"/>
        </w:rPr>
      </w:pPr>
      <w:r>
        <w:rPr>
          <w:rFonts w:hint="eastAsia" w:ascii="楷体" w:hAnsi="楷体" w:eastAsia="楷体" w:cs="仿宋_GB2312"/>
          <w:sz w:val="24"/>
          <w:szCs w:val="24"/>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7B5F6421">
      <w:pPr>
        <w:pStyle w:val="15"/>
        <w:spacing w:line="360" w:lineRule="auto"/>
        <w:contextualSpacing/>
        <w:rPr>
          <w:rFonts w:cs="仿宋_GB2312" w:asciiTheme="minorEastAsia" w:hAnsiTheme="minorEastAsia" w:eastAsiaTheme="minorEastAsia"/>
          <w:b/>
          <w:sz w:val="21"/>
          <w:szCs w:val="21"/>
          <w:lang w:val="zh-CN"/>
        </w:rPr>
      </w:pPr>
    </w:p>
    <w:p w14:paraId="575247F1">
      <w:pPr>
        <w:adjustRightInd w:val="0"/>
        <w:snapToGrid w:val="0"/>
        <w:spacing w:line="360" w:lineRule="auto"/>
        <w:ind w:firstLine="420" w:firstLineChars="200"/>
        <w:rPr>
          <w:rFonts w:ascii="宋体" w:hAnsi="宋体" w:cs="Courier New"/>
          <w:szCs w:val="21"/>
        </w:rPr>
      </w:pPr>
    </w:p>
    <w:p w14:paraId="324F8956">
      <w:pPr>
        <w:adjustRightInd w:val="0"/>
        <w:snapToGrid w:val="0"/>
        <w:spacing w:line="360" w:lineRule="auto"/>
        <w:ind w:firstLine="420" w:firstLineChars="200"/>
        <w:rPr>
          <w:rFonts w:ascii="宋体" w:hAnsi="宋体" w:cs="Courier New"/>
          <w:szCs w:val="21"/>
        </w:rPr>
      </w:pPr>
    </w:p>
    <w:p w14:paraId="07CEBA8B">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14:paraId="052CD62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第七章 </w:t>
      </w:r>
      <w:r>
        <w:rPr>
          <w:rFonts w:hint="eastAsia" w:asciiTheme="majorEastAsia" w:hAnsiTheme="majorEastAsia" w:eastAsiaTheme="majorEastAsia" w:cstheme="majorEastAsia"/>
          <w:b/>
          <w:kern w:val="0"/>
          <w:sz w:val="32"/>
          <w:szCs w:val="32"/>
        </w:rPr>
        <w:t>拟签订的合同文本</w:t>
      </w:r>
    </w:p>
    <w:p w14:paraId="4D0EA183">
      <w:pPr>
        <w:pStyle w:val="15"/>
        <w:spacing w:line="360" w:lineRule="auto"/>
        <w:contextualSpacing/>
        <w:jc w:val="center"/>
        <w:rPr>
          <w:rFonts w:cs="宋体" w:asciiTheme="majorEastAsia" w:hAnsiTheme="majorEastAsia" w:eastAsiaTheme="majorEastAsia"/>
          <w:b/>
          <w:kern w:val="0"/>
          <w:sz w:val="36"/>
          <w:szCs w:val="36"/>
        </w:rPr>
      </w:pPr>
    </w:p>
    <w:p w14:paraId="6123524B">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（此合同仅供参考。以最终采购人与中标人签订的合同条款为准进行公示，</w:t>
      </w:r>
    </w:p>
    <w:p w14:paraId="5B476A99">
      <w:pPr>
        <w:spacing w:line="360" w:lineRule="auto"/>
        <w:jc w:val="center"/>
        <w:outlineLvl w:val="1"/>
        <w:rPr>
          <w:rFonts w:ascii="宋体" w:hAnsi="宋体" w:cs="微软雅黑"/>
          <w:b/>
          <w:bCs/>
          <w:szCs w:val="21"/>
        </w:rPr>
      </w:pPr>
      <w:r>
        <w:rPr>
          <w:rFonts w:hint="eastAsia" w:ascii="宋体" w:hAnsi="宋体" w:cs="微软雅黑"/>
          <w:b/>
          <w:bCs/>
          <w:szCs w:val="21"/>
        </w:rPr>
        <w:t>最终签订合同的主要条款不能与谈判文件有冲突）</w:t>
      </w:r>
    </w:p>
    <w:p w14:paraId="03A4AC44">
      <w:pPr>
        <w:spacing w:line="360" w:lineRule="auto"/>
        <w:ind w:firstLine="5400" w:firstLineChars="3000"/>
        <w:rPr>
          <w:rFonts w:ascii="宋体" w:hAnsi="宋体" w:eastAsia="宋体"/>
          <w:sz w:val="18"/>
          <w:szCs w:val="18"/>
        </w:rPr>
      </w:pPr>
      <w:r>
        <w:rPr>
          <w:rFonts w:hint="eastAsia" w:ascii="宋体" w:hAnsi="宋体" w:eastAsia="宋体"/>
          <w:sz w:val="18"/>
          <w:szCs w:val="18"/>
        </w:rPr>
        <w:t>本合同口是/口否中小企业预留合同</w:t>
      </w:r>
    </w:p>
    <w:p w14:paraId="7E4DAB75">
      <w:pPr>
        <w:spacing w:line="360" w:lineRule="auto"/>
        <w:ind w:firstLine="2250" w:firstLineChars="750"/>
        <w:jc w:val="left"/>
        <w:rPr>
          <w:rFonts w:ascii="宋体" w:hAnsi="宋体" w:eastAsia="宋体"/>
          <w:sz w:val="30"/>
          <w:szCs w:val="30"/>
        </w:rPr>
      </w:pPr>
      <w:r>
        <w:rPr>
          <w:rFonts w:hint="eastAsia" w:ascii="宋体" w:hAnsi="宋体" w:eastAsia="宋体"/>
          <w:sz w:val="30"/>
          <w:szCs w:val="30"/>
        </w:rPr>
        <w:t>政府采购货物合同（范本）</w:t>
      </w:r>
    </w:p>
    <w:p w14:paraId="0A23FD97">
      <w:pPr>
        <w:spacing w:line="360" w:lineRule="auto"/>
        <w:rPr>
          <w:rFonts w:ascii="宋体" w:hAnsi="宋体" w:eastAsia="宋体"/>
          <w:szCs w:val="21"/>
          <w:u w:val="single"/>
        </w:rPr>
      </w:pPr>
      <w:r>
        <w:rPr>
          <w:rFonts w:hint="eastAsia" w:ascii="宋体" w:hAnsi="宋体" w:eastAsia="宋体"/>
          <w:szCs w:val="21"/>
        </w:rPr>
        <w:t>合同编号：</w:t>
      </w:r>
    </w:p>
    <w:p w14:paraId="4C3E4097">
      <w:pPr>
        <w:spacing w:line="360" w:lineRule="auto"/>
        <w:rPr>
          <w:rFonts w:ascii="宋体" w:hAnsi="宋体" w:eastAsia="宋体"/>
          <w:szCs w:val="21"/>
          <w:u w:val="single"/>
        </w:rPr>
      </w:pPr>
      <w:r>
        <w:rPr>
          <w:rFonts w:hint="eastAsia" w:ascii="宋体" w:hAnsi="宋体" w:eastAsia="宋体"/>
          <w:szCs w:val="21"/>
        </w:rPr>
        <w:t>签 订 地：</w:t>
      </w:r>
    </w:p>
    <w:p w14:paraId="3519E767">
      <w:pPr>
        <w:spacing w:line="360" w:lineRule="auto"/>
        <w:rPr>
          <w:rFonts w:ascii="宋体" w:hAnsi="宋体" w:eastAsia="宋体"/>
          <w:szCs w:val="21"/>
          <w:u w:val="single"/>
        </w:rPr>
      </w:pPr>
      <w:r>
        <w:rPr>
          <w:rFonts w:hint="eastAsia" w:ascii="宋体" w:hAnsi="宋体" w:eastAsia="宋体"/>
          <w:szCs w:val="21"/>
        </w:rPr>
        <w:t>甲方（采购人）：</w:t>
      </w:r>
    </w:p>
    <w:p w14:paraId="29A2E9F7">
      <w:pPr>
        <w:spacing w:line="360" w:lineRule="auto"/>
        <w:rPr>
          <w:rFonts w:ascii="宋体" w:hAnsi="宋体" w:eastAsia="宋体"/>
          <w:szCs w:val="21"/>
          <w:u w:val="single"/>
        </w:rPr>
      </w:pPr>
      <w:r>
        <w:rPr>
          <w:rFonts w:hint="eastAsia" w:ascii="宋体" w:hAnsi="宋体" w:eastAsia="宋体"/>
          <w:szCs w:val="21"/>
        </w:rPr>
        <w:t>住所地：</w:t>
      </w:r>
    </w:p>
    <w:p w14:paraId="79DA098E">
      <w:pPr>
        <w:spacing w:line="360" w:lineRule="auto"/>
        <w:rPr>
          <w:rFonts w:ascii="宋体" w:hAnsi="宋体" w:eastAsia="宋体"/>
          <w:szCs w:val="21"/>
          <w:u w:val="single"/>
        </w:rPr>
      </w:pPr>
      <w:r>
        <w:rPr>
          <w:rFonts w:hint="eastAsia" w:ascii="宋体" w:hAnsi="宋体" w:eastAsia="宋体"/>
          <w:szCs w:val="21"/>
        </w:rPr>
        <w:t>乙方（中标人）：</w:t>
      </w:r>
    </w:p>
    <w:p w14:paraId="3316EB4E">
      <w:pPr>
        <w:spacing w:line="360" w:lineRule="auto"/>
        <w:rPr>
          <w:rFonts w:ascii="宋体" w:hAnsi="宋体" w:eastAsia="宋体"/>
          <w:szCs w:val="21"/>
          <w:u w:val="single"/>
        </w:rPr>
      </w:pPr>
      <w:r>
        <w:rPr>
          <w:rFonts w:hint="eastAsia" w:ascii="宋体" w:hAnsi="宋体" w:eastAsia="宋体"/>
          <w:szCs w:val="21"/>
        </w:rPr>
        <w:t>住所地：</w:t>
      </w:r>
    </w:p>
    <w:p w14:paraId="0CE7B91F">
      <w:pPr>
        <w:spacing w:line="360" w:lineRule="auto"/>
        <w:rPr>
          <w:rFonts w:ascii="宋体" w:hAnsi="宋体" w:eastAsia="宋体"/>
          <w:szCs w:val="21"/>
          <w:u w:val="single"/>
        </w:rPr>
      </w:pPr>
      <w:r>
        <w:rPr>
          <w:rFonts w:hint="eastAsia" w:ascii="宋体" w:hAnsi="宋体" w:eastAsia="宋体"/>
          <w:szCs w:val="21"/>
        </w:rPr>
        <w:t>乙方于年月日参加了（</w:t>
      </w:r>
      <w:r>
        <w:rPr>
          <w:rFonts w:hint="eastAsia" w:ascii="宋体" w:hAnsi="宋体" w:eastAsia="宋体"/>
          <w:szCs w:val="21"/>
          <w:u w:val="single"/>
        </w:rPr>
        <w:t>采购代理机构）</w:t>
      </w:r>
      <w:r>
        <w:rPr>
          <w:rFonts w:hint="eastAsia" w:ascii="宋体" w:hAnsi="宋体" w:eastAsia="宋体"/>
          <w:szCs w:val="21"/>
        </w:rPr>
        <w:t>组织的“（</w:t>
      </w:r>
      <w:r>
        <w:rPr>
          <w:rFonts w:hint="eastAsia" w:ascii="宋体" w:hAnsi="宋体" w:eastAsia="宋体"/>
          <w:szCs w:val="21"/>
          <w:u w:val="single"/>
        </w:rPr>
        <w:t>项目名称及项目编号）</w:t>
      </w:r>
      <w:r>
        <w:rPr>
          <w:rFonts w:hint="eastAsia" w:ascii="宋体" w:hAnsi="宋体" w:eastAsia="宋体"/>
          <w:szCs w:val="21"/>
        </w:rPr>
        <w:t>” 政府采购活动，经评标委员会评审确定乙方为（</w:t>
      </w:r>
      <w:r>
        <w:rPr>
          <w:rFonts w:hint="eastAsia" w:ascii="宋体" w:hAnsi="宋体" w:eastAsia="宋体"/>
          <w:szCs w:val="21"/>
          <w:u w:val="single"/>
        </w:rPr>
        <w:t>包及包名称）</w:t>
      </w:r>
      <w:r>
        <w:rPr>
          <w:rFonts w:hint="eastAsia" w:ascii="宋体" w:hAnsi="宋体" w:eastAsia="宋体"/>
          <w:szCs w:val="21"/>
        </w:rPr>
        <w:t>中标人，按照《中华人民共和国民法典》《中华人民共和国政府采购法》和相关的法律法规规定，以及招标文件规定，经甲乙双方协商一致，签订本政府采购合同。</w:t>
      </w:r>
    </w:p>
    <w:p w14:paraId="6FCE30CB">
      <w:pPr>
        <w:pStyle w:val="54"/>
        <w:numPr>
          <w:ilvl w:val="0"/>
          <w:numId w:val="69"/>
        </w:numPr>
        <w:spacing w:line="360" w:lineRule="auto"/>
        <w:ind w:left="420" w:firstLineChars="0"/>
        <w:outlineLvl w:val="1"/>
        <w:rPr>
          <w:rFonts w:ascii="宋体" w:hAnsi="宋体" w:eastAsia="宋体"/>
          <w:szCs w:val="21"/>
        </w:rPr>
      </w:pPr>
      <w:r>
        <w:rPr>
          <w:rFonts w:hint="eastAsia" w:ascii="宋体" w:hAnsi="宋体" w:eastAsia="宋体"/>
          <w:szCs w:val="21"/>
        </w:rPr>
        <w:t xml:space="preserve"> 货物条款</w:t>
      </w:r>
    </w:p>
    <w:p w14:paraId="15582C69">
      <w:pPr>
        <w:spacing w:line="360" w:lineRule="auto"/>
        <w:outlineLvl w:val="2"/>
        <w:rPr>
          <w:rFonts w:ascii="宋体" w:hAnsi="宋体" w:eastAsia="宋体"/>
          <w:szCs w:val="21"/>
        </w:rPr>
      </w:pPr>
      <w:r>
        <w:rPr>
          <w:rFonts w:hint="eastAsia" w:ascii="宋体" w:hAnsi="宋体" w:eastAsia="宋体"/>
          <w:szCs w:val="21"/>
        </w:rPr>
        <w:t>乙方向甲方提供以下货物</w:t>
      </w:r>
    </w:p>
    <w:tbl>
      <w:tblPr>
        <w:tblStyle w:val="2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4253"/>
        <w:gridCol w:w="709"/>
        <w:gridCol w:w="708"/>
        <w:gridCol w:w="749"/>
      </w:tblGrid>
      <w:tr w14:paraId="392EC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BAFB999">
            <w:pPr>
              <w:spacing w:line="360" w:lineRule="auto"/>
              <w:rPr>
                <w:rFonts w:ascii="宋体" w:hAnsi="宋体" w:eastAsia="宋体"/>
                <w:szCs w:val="21"/>
              </w:rPr>
            </w:pPr>
            <w:r>
              <w:rPr>
                <w:rFonts w:hint="eastAsia" w:ascii="宋体" w:hAnsi="宋体" w:eastAsia="宋体"/>
                <w:szCs w:val="21"/>
              </w:rPr>
              <w:t>货物名称</w:t>
            </w:r>
          </w:p>
        </w:tc>
        <w:tc>
          <w:tcPr>
            <w:tcW w:w="4253" w:type="dxa"/>
          </w:tcPr>
          <w:p w14:paraId="1FEEACD9">
            <w:pPr>
              <w:spacing w:line="360" w:lineRule="auto"/>
              <w:jc w:val="center"/>
              <w:rPr>
                <w:rFonts w:ascii="宋体" w:hAnsi="宋体" w:eastAsia="宋体"/>
                <w:szCs w:val="21"/>
              </w:rPr>
            </w:pPr>
            <w:r>
              <w:rPr>
                <w:rFonts w:hint="eastAsia" w:ascii="宋体" w:hAnsi="宋体" w:eastAsia="宋体"/>
                <w:szCs w:val="21"/>
              </w:rPr>
              <w:t>品牌、规格型号（技术参数）</w:t>
            </w:r>
          </w:p>
        </w:tc>
        <w:tc>
          <w:tcPr>
            <w:tcW w:w="709" w:type="dxa"/>
            <w:tcBorders>
              <w:right w:val="single" w:color="auto" w:sz="4" w:space="0"/>
            </w:tcBorders>
          </w:tcPr>
          <w:p w14:paraId="13E694B2">
            <w:pPr>
              <w:spacing w:line="360" w:lineRule="auto"/>
              <w:rPr>
                <w:rFonts w:ascii="宋体" w:hAnsi="宋体" w:eastAsia="宋体"/>
                <w:szCs w:val="21"/>
              </w:rPr>
            </w:pPr>
            <w:r>
              <w:rPr>
                <w:rFonts w:hint="eastAsia" w:ascii="宋体" w:hAnsi="宋体" w:eastAsia="宋体"/>
                <w:szCs w:val="21"/>
              </w:rPr>
              <w:t>单价</w:t>
            </w:r>
          </w:p>
        </w:tc>
        <w:tc>
          <w:tcPr>
            <w:tcW w:w="708" w:type="dxa"/>
            <w:tcBorders>
              <w:left w:val="single" w:color="auto" w:sz="4" w:space="0"/>
              <w:right w:val="single" w:color="auto" w:sz="4" w:space="0"/>
            </w:tcBorders>
          </w:tcPr>
          <w:p w14:paraId="3CB5C6BE">
            <w:pPr>
              <w:spacing w:line="360" w:lineRule="auto"/>
              <w:rPr>
                <w:rFonts w:ascii="宋体" w:hAnsi="宋体" w:eastAsia="宋体"/>
                <w:szCs w:val="21"/>
              </w:rPr>
            </w:pPr>
            <w:r>
              <w:rPr>
                <w:rFonts w:hint="eastAsia" w:ascii="宋体" w:hAnsi="宋体" w:eastAsia="宋体"/>
                <w:szCs w:val="21"/>
              </w:rPr>
              <w:t>数量</w:t>
            </w:r>
          </w:p>
        </w:tc>
        <w:tc>
          <w:tcPr>
            <w:tcW w:w="749" w:type="dxa"/>
            <w:tcBorders>
              <w:left w:val="single" w:color="auto" w:sz="4" w:space="0"/>
              <w:right w:val="single" w:color="auto" w:sz="4" w:space="0"/>
            </w:tcBorders>
          </w:tcPr>
          <w:p w14:paraId="399DC68A">
            <w:pPr>
              <w:spacing w:line="360" w:lineRule="auto"/>
              <w:rPr>
                <w:rFonts w:ascii="宋体" w:hAnsi="宋体" w:eastAsia="宋体"/>
                <w:szCs w:val="21"/>
              </w:rPr>
            </w:pPr>
            <w:r>
              <w:rPr>
                <w:rFonts w:hint="eastAsia" w:ascii="宋体" w:hAnsi="宋体" w:eastAsia="宋体"/>
                <w:szCs w:val="21"/>
              </w:rPr>
              <w:t>小计</w:t>
            </w:r>
          </w:p>
        </w:tc>
      </w:tr>
      <w:tr w14:paraId="2EC8B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1CAF0D5E">
            <w:pPr>
              <w:spacing w:line="360" w:lineRule="auto"/>
              <w:rPr>
                <w:rFonts w:ascii="宋体" w:hAnsi="宋体" w:eastAsia="宋体"/>
                <w:szCs w:val="21"/>
              </w:rPr>
            </w:pPr>
          </w:p>
        </w:tc>
        <w:tc>
          <w:tcPr>
            <w:tcW w:w="4253" w:type="dxa"/>
          </w:tcPr>
          <w:p w14:paraId="524C5E5B">
            <w:pPr>
              <w:spacing w:line="360" w:lineRule="auto"/>
              <w:rPr>
                <w:rFonts w:ascii="宋体" w:hAnsi="宋体" w:eastAsia="宋体"/>
                <w:szCs w:val="21"/>
              </w:rPr>
            </w:pPr>
          </w:p>
        </w:tc>
        <w:tc>
          <w:tcPr>
            <w:tcW w:w="709" w:type="dxa"/>
            <w:tcBorders>
              <w:right w:val="single" w:color="auto" w:sz="4" w:space="0"/>
            </w:tcBorders>
          </w:tcPr>
          <w:p w14:paraId="51C41A58">
            <w:pPr>
              <w:spacing w:line="360" w:lineRule="auto"/>
              <w:rPr>
                <w:rFonts w:ascii="宋体" w:hAnsi="宋体" w:eastAsia="宋体"/>
                <w:szCs w:val="21"/>
              </w:rPr>
            </w:pPr>
          </w:p>
        </w:tc>
        <w:tc>
          <w:tcPr>
            <w:tcW w:w="708" w:type="dxa"/>
            <w:tcBorders>
              <w:left w:val="single" w:color="auto" w:sz="4" w:space="0"/>
              <w:right w:val="single" w:color="auto" w:sz="4" w:space="0"/>
            </w:tcBorders>
          </w:tcPr>
          <w:p w14:paraId="09C9D778">
            <w:pPr>
              <w:spacing w:line="360" w:lineRule="auto"/>
              <w:rPr>
                <w:rFonts w:ascii="宋体" w:hAnsi="宋体" w:eastAsia="宋体"/>
                <w:szCs w:val="21"/>
              </w:rPr>
            </w:pPr>
          </w:p>
        </w:tc>
        <w:tc>
          <w:tcPr>
            <w:tcW w:w="749" w:type="dxa"/>
            <w:tcBorders>
              <w:left w:val="single" w:color="auto" w:sz="4" w:space="0"/>
              <w:right w:val="single" w:color="auto" w:sz="4" w:space="0"/>
            </w:tcBorders>
          </w:tcPr>
          <w:p w14:paraId="6F91A32B">
            <w:pPr>
              <w:spacing w:line="360" w:lineRule="auto"/>
              <w:rPr>
                <w:rFonts w:ascii="宋体" w:hAnsi="宋体" w:eastAsia="宋体"/>
                <w:szCs w:val="21"/>
              </w:rPr>
            </w:pPr>
          </w:p>
        </w:tc>
      </w:tr>
      <w:tr w14:paraId="5C6995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3F8B2BAA">
            <w:pPr>
              <w:spacing w:line="360" w:lineRule="auto"/>
              <w:rPr>
                <w:rFonts w:ascii="宋体" w:hAnsi="宋体" w:eastAsia="宋体"/>
                <w:szCs w:val="21"/>
              </w:rPr>
            </w:pPr>
          </w:p>
        </w:tc>
        <w:tc>
          <w:tcPr>
            <w:tcW w:w="4253" w:type="dxa"/>
          </w:tcPr>
          <w:p w14:paraId="3425D981">
            <w:pPr>
              <w:spacing w:line="360" w:lineRule="auto"/>
              <w:rPr>
                <w:rFonts w:ascii="宋体" w:hAnsi="宋体" w:eastAsia="宋体"/>
                <w:szCs w:val="21"/>
              </w:rPr>
            </w:pPr>
          </w:p>
        </w:tc>
        <w:tc>
          <w:tcPr>
            <w:tcW w:w="709" w:type="dxa"/>
            <w:tcBorders>
              <w:right w:val="single" w:color="auto" w:sz="4" w:space="0"/>
            </w:tcBorders>
          </w:tcPr>
          <w:p w14:paraId="6643E7FE">
            <w:pPr>
              <w:spacing w:line="360" w:lineRule="auto"/>
              <w:rPr>
                <w:rFonts w:ascii="宋体" w:hAnsi="宋体" w:eastAsia="宋体"/>
                <w:szCs w:val="21"/>
              </w:rPr>
            </w:pPr>
          </w:p>
        </w:tc>
        <w:tc>
          <w:tcPr>
            <w:tcW w:w="708" w:type="dxa"/>
            <w:tcBorders>
              <w:left w:val="single" w:color="auto" w:sz="4" w:space="0"/>
              <w:right w:val="single" w:color="auto" w:sz="4" w:space="0"/>
            </w:tcBorders>
          </w:tcPr>
          <w:p w14:paraId="1BE364A1">
            <w:pPr>
              <w:spacing w:line="360" w:lineRule="auto"/>
              <w:rPr>
                <w:rFonts w:ascii="宋体" w:hAnsi="宋体" w:eastAsia="宋体"/>
                <w:szCs w:val="21"/>
              </w:rPr>
            </w:pPr>
          </w:p>
        </w:tc>
        <w:tc>
          <w:tcPr>
            <w:tcW w:w="749" w:type="dxa"/>
            <w:tcBorders>
              <w:left w:val="single" w:color="auto" w:sz="4" w:space="0"/>
              <w:right w:val="single" w:color="auto" w:sz="4" w:space="0"/>
            </w:tcBorders>
          </w:tcPr>
          <w:p w14:paraId="190F75CA">
            <w:pPr>
              <w:spacing w:line="360" w:lineRule="auto"/>
              <w:rPr>
                <w:rFonts w:ascii="宋体" w:hAnsi="宋体" w:eastAsia="宋体"/>
                <w:szCs w:val="21"/>
              </w:rPr>
            </w:pPr>
          </w:p>
        </w:tc>
      </w:tr>
      <w:tr w14:paraId="36A8D9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1242" w:type="dxa"/>
          </w:tcPr>
          <w:p w14:paraId="61946C73">
            <w:pPr>
              <w:spacing w:line="360" w:lineRule="auto"/>
              <w:rPr>
                <w:rFonts w:ascii="宋体" w:hAnsi="宋体" w:eastAsia="宋体"/>
                <w:szCs w:val="21"/>
              </w:rPr>
            </w:pPr>
          </w:p>
        </w:tc>
        <w:tc>
          <w:tcPr>
            <w:tcW w:w="4253" w:type="dxa"/>
          </w:tcPr>
          <w:p w14:paraId="3A1D08A7">
            <w:pPr>
              <w:spacing w:line="360" w:lineRule="auto"/>
              <w:rPr>
                <w:rFonts w:ascii="宋体" w:hAnsi="宋体" w:eastAsia="宋体"/>
                <w:szCs w:val="21"/>
              </w:rPr>
            </w:pPr>
          </w:p>
        </w:tc>
        <w:tc>
          <w:tcPr>
            <w:tcW w:w="709" w:type="dxa"/>
            <w:tcBorders>
              <w:right w:val="single" w:color="auto" w:sz="4" w:space="0"/>
            </w:tcBorders>
          </w:tcPr>
          <w:p w14:paraId="139AD0E0">
            <w:pPr>
              <w:spacing w:line="360" w:lineRule="auto"/>
              <w:rPr>
                <w:rFonts w:ascii="宋体" w:hAnsi="宋体" w:eastAsia="宋体"/>
                <w:szCs w:val="21"/>
              </w:rPr>
            </w:pPr>
          </w:p>
        </w:tc>
        <w:tc>
          <w:tcPr>
            <w:tcW w:w="708" w:type="dxa"/>
            <w:tcBorders>
              <w:left w:val="single" w:color="auto" w:sz="4" w:space="0"/>
              <w:right w:val="single" w:color="auto" w:sz="4" w:space="0"/>
            </w:tcBorders>
          </w:tcPr>
          <w:p w14:paraId="129F94E7">
            <w:pPr>
              <w:spacing w:line="360" w:lineRule="auto"/>
              <w:rPr>
                <w:rFonts w:ascii="宋体" w:hAnsi="宋体" w:eastAsia="宋体"/>
                <w:szCs w:val="21"/>
              </w:rPr>
            </w:pPr>
          </w:p>
        </w:tc>
        <w:tc>
          <w:tcPr>
            <w:tcW w:w="749" w:type="dxa"/>
            <w:tcBorders>
              <w:left w:val="single" w:color="auto" w:sz="4" w:space="0"/>
              <w:right w:val="single" w:color="auto" w:sz="4" w:space="0"/>
            </w:tcBorders>
          </w:tcPr>
          <w:p w14:paraId="226B238C">
            <w:pPr>
              <w:spacing w:line="360" w:lineRule="auto"/>
              <w:rPr>
                <w:rFonts w:ascii="宋体" w:hAnsi="宋体" w:eastAsia="宋体"/>
                <w:szCs w:val="21"/>
              </w:rPr>
            </w:pPr>
          </w:p>
        </w:tc>
      </w:tr>
      <w:tr w14:paraId="065AC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5495" w:type="dxa"/>
            <w:gridSpan w:val="2"/>
          </w:tcPr>
          <w:p w14:paraId="413127D3">
            <w:pPr>
              <w:spacing w:line="360" w:lineRule="auto"/>
              <w:jc w:val="center"/>
              <w:rPr>
                <w:rFonts w:ascii="宋体" w:hAnsi="宋体" w:eastAsia="宋体"/>
                <w:szCs w:val="21"/>
              </w:rPr>
            </w:pPr>
            <w:r>
              <w:rPr>
                <w:rFonts w:hint="eastAsia" w:ascii="宋体" w:hAnsi="宋体" w:eastAsia="宋体"/>
                <w:szCs w:val="21"/>
              </w:rPr>
              <w:t>合计</w:t>
            </w:r>
          </w:p>
        </w:tc>
        <w:tc>
          <w:tcPr>
            <w:tcW w:w="2166" w:type="dxa"/>
            <w:gridSpan w:val="3"/>
            <w:tcBorders>
              <w:right w:val="single" w:color="auto" w:sz="4" w:space="0"/>
            </w:tcBorders>
          </w:tcPr>
          <w:p w14:paraId="3FC1462B">
            <w:pPr>
              <w:spacing w:line="360" w:lineRule="auto"/>
              <w:rPr>
                <w:rFonts w:ascii="宋体" w:hAnsi="宋体" w:eastAsia="宋体"/>
                <w:szCs w:val="21"/>
              </w:rPr>
            </w:pPr>
          </w:p>
        </w:tc>
      </w:tr>
    </w:tbl>
    <w:p w14:paraId="4498C25E">
      <w:pPr>
        <w:spacing w:line="360" w:lineRule="auto"/>
        <w:ind w:firstLine="105" w:firstLineChars="50"/>
        <w:rPr>
          <w:rFonts w:ascii="宋体" w:hAnsi="宋体" w:eastAsia="宋体"/>
          <w:szCs w:val="21"/>
        </w:rPr>
      </w:pPr>
      <w:r>
        <w:rPr>
          <w:rFonts w:hint="eastAsia" w:ascii="宋体" w:hAnsi="宋体" w:eastAsia="宋体"/>
          <w:szCs w:val="21"/>
        </w:rPr>
        <w:t>注：如上述表格不适用相关货物的，具体品牌、数量、规格型号（技术参数）及质保期等可用附件形式列明，作为本合同组成部分。</w:t>
      </w:r>
    </w:p>
    <w:p w14:paraId="045CA8F8">
      <w:pPr>
        <w:spacing w:line="360" w:lineRule="auto"/>
        <w:outlineLvl w:val="1"/>
        <w:rPr>
          <w:rFonts w:ascii="宋体" w:hAnsi="宋体" w:eastAsia="宋体"/>
          <w:szCs w:val="21"/>
        </w:rPr>
      </w:pPr>
      <w:r>
        <w:rPr>
          <w:rFonts w:hint="eastAsia" w:ascii="宋体" w:hAnsi="宋体" w:eastAsia="宋体"/>
          <w:szCs w:val="21"/>
        </w:rPr>
        <w:t>第二条  合同总金额</w:t>
      </w:r>
    </w:p>
    <w:p w14:paraId="75163927">
      <w:pPr>
        <w:spacing w:line="360" w:lineRule="auto"/>
        <w:ind w:firstLine="315" w:firstLineChars="150"/>
        <w:rPr>
          <w:rFonts w:ascii="宋体" w:hAnsi="宋体" w:eastAsia="宋体"/>
          <w:szCs w:val="21"/>
          <w:u w:val="single"/>
        </w:rPr>
      </w:pPr>
      <w:r>
        <w:rPr>
          <w:rFonts w:hint="eastAsia" w:ascii="宋体" w:hAnsi="宋体" w:eastAsia="宋体"/>
          <w:szCs w:val="21"/>
        </w:rPr>
        <w:t>合同总金额为人民币（大写）：￥</w:t>
      </w:r>
    </w:p>
    <w:p w14:paraId="5834840F">
      <w:pPr>
        <w:spacing w:line="360" w:lineRule="auto"/>
        <w:ind w:firstLine="315" w:firstLineChars="150"/>
        <w:rPr>
          <w:rFonts w:ascii="宋体" w:hAnsi="宋体" w:eastAsia="宋体"/>
          <w:szCs w:val="21"/>
        </w:rPr>
      </w:pPr>
      <w:r>
        <w:rPr>
          <w:rFonts w:hint="eastAsia" w:ascii="宋体" w:hAnsi="宋体" w:eastAsia="宋体"/>
          <w:szCs w:val="21"/>
        </w:rPr>
        <w:t>此价格为合同执行不变价，不因国家政策变化面变化，该价款包括了货物及与之配套的设计、制造、正版软件、检验、包装、运输、保险、税费以及安装、组织验收、培训，技术服务（包括技术资料、团纸提供等）.质保期服务等全部价款，除此之外，甲方不再向乙方支付其他任何费用。</w:t>
      </w:r>
    </w:p>
    <w:p w14:paraId="1EC54998">
      <w:pPr>
        <w:spacing w:line="360" w:lineRule="auto"/>
        <w:outlineLvl w:val="1"/>
        <w:rPr>
          <w:rFonts w:ascii="宋体" w:hAnsi="宋体" w:eastAsia="宋体"/>
          <w:szCs w:val="21"/>
        </w:rPr>
      </w:pPr>
      <w:r>
        <w:rPr>
          <w:rFonts w:hint="eastAsia" w:ascii="宋体" w:hAnsi="宋体" w:eastAsia="宋体"/>
          <w:szCs w:val="21"/>
        </w:rPr>
        <w:t>第三条   质量要求及技术标准</w:t>
      </w:r>
    </w:p>
    <w:p w14:paraId="51C6659F">
      <w:pPr>
        <w:spacing w:line="360" w:lineRule="auto"/>
        <w:ind w:firstLine="315" w:firstLineChars="150"/>
        <w:rPr>
          <w:rFonts w:ascii="宋体" w:hAnsi="宋体" w:eastAsia="宋体"/>
          <w:szCs w:val="21"/>
        </w:rPr>
      </w:pPr>
      <w:r>
        <w:rPr>
          <w:rFonts w:hint="eastAsia" w:ascii="宋体" w:hAnsi="宋体" w:eastAsia="宋体"/>
          <w:szCs w:val="21"/>
        </w:rPr>
        <w:t>1.货物原产地：</w:t>
      </w:r>
    </w:p>
    <w:p w14:paraId="139FCB92">
      <w:pPr>
        <w:spacing w:line="360" w:lineRule="auto"/>
        <w:ind w:firstLine="315" w:firstLineChars="150"/>
        <w:rPr>
          <w:rFonts w:ascii="宋体" w:hAnsi="宋体" w:eastAsia="宋体"/>
          <w:szCs w:val="21"/>
        </w:rPr>
      </w:pPr>
      <w:r>
        <w:rPr>
          <w:rFonts w:hint="eastAsia" w:ascii="宋体" w:hAnsi="宋体" w:eastAsia="宋体"/>
          <w:szCs w:val="21"/>
        </w:rPr>
        <w:t>2.货物的 质量要求：</w:t>
      </w:r>
    </w:p>
    <w:p w14:paraId="38411C3E">
      <w:pPr>
        <w:spacing w:line="360" w:lineRule="auto"/>
        <w:ind w:firstLine="315" w:firstLineChars="150"/>
        <w:rPr>
          <w:rFonts w:ascii="宋体" w:hAnsi="宋体" w:eastAsia="宋体"/>
          <w:szCs w:val="21"/>
        </w:rPr>
      </w:pPr>
      <w:r>
        <w:rPr>
          <w:rFonts w:hint="eastAsia" w:ascii="宋体" w:hAnsi="宋体" w:eastAsia="宋体"/>
          <w:szCs w:val="21"/>
        </w:rPr>
        <w:t>3.货物的技术标准：</w:t>
      </w:r>
    </w:p>
    <w:p w14:paraId="6EECC475">
      <w:pPr>
        <w:spacing w:line="360" w:lineRule="auto"/>
        <w:outlineLvl w:val="1"/>
        <w:rPr>
          <w:rFonts w:ascii="宋体" w:hAnsi="宋体" w:eastAsia="宋体"/>
          <w:szCs w:val="21"/>
        </w:rPr>
      </w:pPr>
      <w:r>
        <w:rPr>
          <w:rFonts w:hint="eastAsia" w:ascii="宋体" w:hAnsi="宋体" w:eastAsia="宋体"/>
          <w:szCs w:val="21"/>
        </w:rPr>
        <w:t>第四条   交货</w:t>
      </w:r>
    </w:p>
    <w:p w14:paraId="7FC373EE">
      <w:pPr>
        <w:spacing w:line="360" w:lineRule="auto"/>
        <w:ind w:firstLine="315" w:firstLineChars="150"/>
        <w:rPr>
          <w:rFonts w:ascii="宋体" w:hAnsi="宋体" w:eastAsia="宋体"/>
          <w:szCs w:val="21"/>
        </w:rPr>
      </w:pPr>
      <w:r>
        <w:rPr>
          <w:rFonts w:hint="eastAsia" w:ascii="宋体" w:hAnsi="宋体" w:eastAsia="宋体"/>
          <w:szCs w:val="21"/>
        </w:rPr>
        <w:t>1.交货日期：</w:t>
      </w:r>
    </w:p>
    <w:p w14:paraId="2B2E5554">
      <w:pPr>
        <w:spacing w:line="360" w:lineRule="auto"/>
        <w:ind w:firstLine="315" w:firstLineChars="150"/>
        <w:rPr>
          <w:rFonts w:ascii="宋体" w:hAnsi="宋体" w:eastAsia="宋体"/>
          <w:szCs w:val="21"/>
        </w:rPr>
      </w:pPr>
      <w:r>
        <w:rPr>
          <w:rFonts w:hint="eastAsia" w:ascii="宋体" w:hAnsi="宋体" w:eastAsia="宋体"/>
          <w:szCs w:val="21"/>
        </w:rPr>
        <w:t>2.交货地点：</w:t>
      </w:r>
    </w:p>
    <w:p w14:paraId="4D6C3182">
      <w:pPr>
        <w:spacing w:line="360" w:lineRule="auto"/>
        <w:outlineLvl w:val="1"/>
        <w:rPr>
          <w:rFonts w:ascii="宋体" w:hAnsi="宋体" w:eastAsia="宋体"/>
          <w:szCs w:val="21"/>
        </w:rPr>
      </w:pPr>
      <w:r>
        <w:rPr>
          <w:rFonts w:hint="eastAsia" w:ascii="宋体" w:hAnsi="宋体" w:eastAsia="宋体"/>
          <w:szCs w:val="21"/>
        </w:rPr>
        <w:t>第五条   包装、 装运及运输</w:t>
      </w:r>
    </w:p>
    <w:p w14:paraId="7E5845B9">
      <w:pPr>
        <w:spacing w:line="360" w:lineRule="auto"/>
        <w:ind w:firstLine="315" w:firstLineChars="150"/>
        <w:rPr>
          <w:rFonts w:ascii="宋体" w:hAnsi="宋体" w:eastAsia="宋体"/>
          <w:szCs w:val="21"/>
        </w:rPr>
      </w:pPr>
      <w:r>
        <w:rPr>
          <w:rFonts w:hint="eastAsia" w:ascii="宋体" w:hAnsi="宋体" w:eastAsia="宋体"/>
          <w:szCs w:val="21"/>
        </w:rPr>
        <w:t>1.乙方负责包装、装运和运输，由于不适当的包装、装运和运输造成货物有任何损坏均由乙方负责。</w:t>
      </w:r>
    </w:p>
    <w:p w14:paraId="747CC044">
      <w:pPr>
        <w:spacing w:line="360" w:lineRule="auto"/>
        <w:ind w:firstLine="315" w:firstLineChars="150"/>
        <w:outlineLvl w:val="2"/>
        <w:rPr>
          <w:rFonts w:ascii="宋体" w:hAnsi="宋体" w:eastAsia="宋体"/>
          <w:szCs w:val="21"/>
        </w:rPr>
      </w:pPr>
      <w:r>
        <w:rPr>
          <w:rFonts w:hint="eastAsia" w:ascii="宋体" w:hAnsi="宋体" w:eastAsia="宋体"/>
          <w:szCs w:val="21"/>
        </w:rPr>
        <w:t>2.包装费、运费及相关费用已包含在合同总金额内。</w:t>
      </w:r>
    </w:p>
    <w:p w14:paraId="5A6F1D4C">
      <w:pPr>
        <w:spacing w:line="360" w:lineRule="auto"/>
        <w:ind w:firstLine="315" w:firstLineChars="150"/>
        <w:rPr>
          <w:rFonts w:ascii="宋体" w:hAnsi="宋体" w:eastAsia="宋体"/>
          <w:szCs w:val="21"/>
        </w:rPr>
      </w:pPr>
      <w:r>
        <w:rPr>
          <w:rFonts w:hint="eastAsia" w:ascii="宋体" w:hAnsi="宋体" w:eastAsia="宋体"/>
          <w:szCs w:val="21"/>
        </w:rPr>
        <w:t>3.根据财政部等三部门《关于印发〈商品包装政府采购需求标准（试行）〉〈快递包装政府采购需求标准（试行）的通知》规定，对乙方提出的具体包装要求：</w:t>
      </w:r>
    </w:p>
    <w:p w14:paraId="6037DD5D">
      <w:pPr>
        <w:spacing w:line="360" w:lineRule="auto"/>
        <w:outlineLvl w:val="1"/>
        <w:rPr>
          <w:rFonts w:ascii="宋体" w:hAnsi="宋体" w:eastAsia="宋体"/>
          <w:szCs w:val="21"/>
        </w:rPr>
      </w:pPr>
      <w:r>
        <w:rPr>
          <w:rFonts w:hint="eastAsia" w:ascii="宋体" w:hAnsi="宋体" w:eastAsia="宋体"/>
          <w:szCs w:val="21"/>
        </w:rPr>
        <w:t>第六条    货款支付</w:t>
      </w:r>
    </w:p>
    <w:p w14:paraId="0B31558C">
      <w:pPr>
        <w:spacing w:line="360" w:lineRule="auto"/>
        <w:ind w:firstLine="420" w:firstLineChars="200"/>
        <w:rPr>
          <w:rFonts w:ascii="宋体" w:hAnsi="宋体" w:eastAsia="宋体"/>
          <w:szCs w:val="21"/>
        </w:rPr>
      </w:pPr>
      <w:r>
        <w:rPr>
          <w:rFonts w:hint="eastAsia" w:ascii="宋体" w:hAnsi="宋体" w:eastAsia="宋体"/>
          <w:szCs w:val="21"/>
        </w:rPr>
        <w:t>1.货物运到交货地点，经甲乙双方共同验收合格后由甲方负责办理贷款支付手续。</w:t>
      </w:r>
    </w:p>
    <w:p w14:paraId="6D7CB417">
      <w:pPr>
        <w:spacing w:line="360" w:lineRule="auto"/>
        <w:ind w:firstLine="420" w:firstLineChars="200"/>
        <w:rPr>
          <w:rFonts w:ascii="宋体" w:hAnsi="宋体" w:eastAsia="宋体"/>
          <w:szCs w:val="21"/>
        </w:rPr>
      </w:pPr>
      <w:r>
        <w:rPr>
          <w:rFonts w:hint="eastAsia" w:ascii="宋体" w:hAnsi="宋体" w:eastAsia="宋体"/>
          <w:szCs w:val="21"/>
        </w:rPr>
        <w:t>2.允许并鼓励乙方提供电子发票，甲方自收到发票之日起2个工作日内支付资金，并不得附加未经约定的其他条件。</w:t>
      </w:r>
    </w:p>
    <w:p w14:paraId="326DFEDC">
      <w:pPr>
        <w:spacing w:line="360" w:lineRule="auto"/>
        <w:ind w:firstLine="210" w:firstLineChars="100"/>
        <w:outlineLvl w:val="2"/>
        <w:rPr>
          <w:rFonts w:ascii="宋体" w:hAnsi="宋体" w:eastAsia="宋体"/>
          <w:szCs w:val="21"/>
        </w:rPr>
      </w:pPr>
      <w:r>
        <w:rPr>
          <w:rFonts w:hint="eastAsia" w:ascii="宋体" w:hAnsi="宋体" w:eastAsia="宋体"/>
          <w:szCs w:val="21"/>
        </w:rPr>
        <w:t>3.付款方式</w:t>
      </w:r>
    </w:p>
    <w:p w14:paraId="6303B6E1">
      <w:pPr>
        <w:spacing w:line="360" w:lineRule="auto"/>
        <w:ind w:firstLine="210" w:firstLineChars="100"/>
        <w:rPr>
          <w:rFonts w:ascii="宋体" w:hAnsi="宋体" w:eastAsia="宋体"/>
          <w:szCs w:val="21"/>
        </w:rPr>
      </w:pPr>
      <w:r>
        <w:rPr>
          <w:rFonts w:hint="eastAsia" w:ascii="宋体" w:hAnsi="宋体" w:eastAsia="宋体"/>
          <w:szCs w:val="21"/>
        </w:rPr>
        <w:t>3.1预付款比例： _ %， 于政府采购合同签订生效并具备实施条件后2个工作日内支付。</w:t>
      </w:r>
    </w:p>
    <w:p w14:paraId="1D519AC8">
      <w:pPr>
        <w:spacing w:line="360" w:lineRule="auto"/>
        <w:outlineLvl w:val="1"/>
        <w:rPr>
          <w:rFonts w:ascii="宋体" w:hAnsi="宋体" w:eastAsia="宋体"/>
          <w:szCs w:val="21"/>
        </w:rPr>
      </w:pPr>
      <w:r>
        <w:rPr>
          <w:rFonts w:hint="eastAsia" w:ascii="宋体" w:hAnsi="宋体" w:eastAsia="宋体"/>
          <w:szCs w:val="21"/>
        </w:rPr>
        <w:t>第七条   履约保证金</w:t>
      </w:r>
    </w:p>
    <w:p w14:paraId="2298ECBB">
      <w:pPr>
        <w:spacing w:line="360" w:lineRule="auto"/>
        <w:ind w:firstLine="105" w:firstLineChars="50"/>
        <w:rPr>
          <w:rFonts w:ascii="宋体" w:hAnsi="宋体" w:eastAsia="宋体"/>
          <w:szCs w:val="21"/>
        </w:rPr>
      </w:pPr>
      <w:r>
        <w:rPr>
          <w:rFonts w:hint="eastAsia" w:ascii="宋体" w:hAnsi="宋体" w:eastAsia="宋体"/>
          <w:szCs w:val="21"/>
        </w:rPr>
        <w:t>根据许昌市优化政府采购营商环境要求，项目不收取履约保证金。</w:t>
      </w:r>
    </w:p>
    <w:p w14:paraId="7E051AA0">
      <w:pPr>
        <w:spacing w:line="360" w:lineRule="auto"/>
        <w:outlineLvl w:val="1"/>
        <w:rPr>
          <w:rFonts w:ascii="宋体" w:hAnsi="宋体" w:eastAsia="宋体"/>
          <w:szCs w:val="21"/>
        </w:rPr>
      </w:pPr>
      <w:r>
        <w:rPr>
          <w:rFonts w:hint="eastAsia" w:ascii="宋体" w:hAnsi="宋体" w:eastAsia="宋体"/>
          <w:szCs w:val="21"/>
        </w:rPr>
        <w:t>第八条   售后服务及承诺</w:t>
      </w:r>
    </w:p>
    <w:p w14:paraId="5CFEC9E2">
      <w:pPr>
        <w:spacing w:line="360" w:lineRule="auto"/>
        <w:ind w:firstLine="315" w:firstLineChars="150"/>
        <w:outlineLvl w:val="2"/>
        <w:rPr>
          <w:rFonts w:ascii="宋体" w:hAnsi="宋体" w:eastAsia="宋体"/>
          <w:szCs w:val="21"/>
        </w:rPr>
      </w:pPr>
      <w:r>
        <w:rPr>
          <w:rFonts w:hint="eastAsia" w:ascii="宋体" w:hAnsi="宋体" w:eastAsia="宋体"/>
          <w:szCs w:val="21"/>
        </w:rPr>
        <w:t>1.乙方有完善的服务体系，有能力提供持续的、本地化售后服务。</w:t>
      </w:r>
    </w:p>
    <w:p w14:paraId="7E82AAAB">
      <w:pPr>
        <w:spacing w:line="360" w:lineRule="auto"/>
        <w:ind w:firstLine="315" w:firstLineChars="150"/>
        <w:rPr>
          <w:rFonts w:ascii="宋体" w:hAnsi="宋体" w:eastAsia="宋体"/>
          <w:szCs w:val="21"/>
        </w:rPr>
      </w:pPr>
      <w:r>
        <w:rPr>
          <w:rFonts w:hint="eastAsia" w:ascii="宋体" w:hAnsi="宋体" w:eastAsia="宋体"/>
          <w:szCs w:val="21"/>
        </w:rPr>
        <w:t>2.乙方负责系统安装和调试以及操作人员培训，并制定详细的培训计划，使操作人员能独立进行管理、操作、维护和故障处理等工作，做好相关记录及技术文档收集整理，待验收合格后移交给甲方。</w:t>
      </w:r>
    </w:p>
    <w:p w14:paraId="115A07F3">
      <w:pPr>
        <w:spacing w:line="360" w:lineRule="auto"/>
        <w:ind w:firstLine="315" w:firstLineChars="150"/>
        <w:rPr>
          <w:rFonts w:ascii="宋体" w:hAnsi="宋体" w:eastAsia="宋体"/>
          <w:szCs w:val="21"/>
        </w:rPr>
      </w:pPr>
      <w:r>
        <w:rPr>
          <w:rFonts w:hint="eastAsia" w:ascii="宋体" w:hAnsi="宋体" w:eastAsia="宋体"/>
          <w:szCs w:val="21"/>
        </w:rPr>
        <w:t>3.供货及服务范围：乙方负责货物的侯应、运输、安装调试。免费培训、售后服务。</w:t>
      </w:r>
    </w:p>
    <w:p w14:paraId="1042F35C">
      <w:pPr>
        <w:spacing w:line="360" w:lineRule="auto"/>
        <w:outlineLvl w:val="1"/>
        <w:rPr>
          <w:rFonts w:ascii="宋体" w:hAnsi="宋体" w:eastAsia="宋体"/>
          <w:szCs w:val="21"/>
        </w:rPr>
      </w:pPr>
      <w:r>
        <w:rPr>
          <w:rFonts w:hint="eastAsia" w:ascii="宋体" w:hAnsi="宋体" w:eastAsia="宋体"/>
          <w:szCs w:val="21"/>
        </w:rPr>
        <w:t>第九条   验收</w:t>
      </w:r>
    </w:p>
    <w:p w14:paraId="1FD1C6DE">
      <w:pPr>
        <w:spacing w:line="360" w:lineRule="auto"/>
        <w:ind w:firstLine="315" w:firstLineChars="150"/>
        <w:rPr>
          <w:rFonts w:ascii="宋体" w:hAnsi="宋体" w:eastAsia="宋体"/>
          <w:szCs w:val="21"/>
        </w:rPr>
      </w:pPr>
      <w:r>
        <w:rPr>
          <w:rFonts w:hint="eastAsia" w:ascii="宋体" w:hAnsi="宋体" w:eastAsia="宋体"/>
          <w:szCs w:val="21"/>
        </w:rPr>
        <w:t>1.货物运抵现场后，采购人将对货物数量、质量、规格等进行检验。如发现货物和规格或者两者都与合同不符，采购人有权根据检验结果要求中标人立即更换或者提出索赔要求。</w:t>
      </w:r>
    </w:p>
    <w:p w14:paraId="312C190C">
      <w:pPr>
        <w:spacing w:line="360" w:lineRule="auto"/>
        <w:ind w:firstLine="315" w:firstLineChars="150"/>
        <w:outlineLvl w:val="2"/>
        <w:rPr>
          <w:rFonts w:ascii="宋体" w:hAnsi="宋体" w:eastAsia="宋体"/>
          <w:szCs w:val="21"/>
        </w:rPr>
      </w:pPr>
      <w:r>
        <w:rPr>
          <w:rFonts w:hint="eastAsia" w:ascii="宋体" w:hAnsi="宋体" w:eastAsia="宋体"/>
          <w:szCs w:val="21"/>
        </w:rPr>
        <w:t>2.开箱检查设备外观，如有损伤或质量缺陷，乙方应及时更换。</w:t>
      </w:r>
    </w:p>
    <w:p w14:paraId="20588872">
      <w:pPr>
        <w:spacing w:line="360" w:lineRule="auto"/>
        <w:ind w:firstLine="315" w:firstLineChars="150"/>
        <w:rPr>
          <w:rFonts w:ascii="宋体" w:hAnsi="宋体" w:eastAsia="宋体"/>
          <w:szCs w:val="21"/>
        </w:rPr>
      </w:pPr>
      <w:r>
        <w:rPr>
          <w:rFonts w:hint="eastAsia" w:ascii="宋体" w:hAnsi="宋体" w:eastAsia="宋体"/>
          <w:szCs w:val="21"/>
        </w:rPr>
        <w:t>3.依据合同设备清单，对设备品牌、规格型号（技术参数）、数量、质保书等必备附件进行检查。</w:t>
      </w:r>
    </w:p>
    <w:p w14:paraId="607193F2">
      <w:pPr>
        <w:spacing w:line="360" w:lineRule="auto"/>
        <w:ind w:firstLine="315" w:firstLineChars="150"/>
        <w:rPr>
          <w:rFonts w:ascii="宋体" w:hAnsi="宋体" w:eastAsia="宋体"/>
          <w:szCs w:val="21"/>
        </w:rPr>
      </w:pPr>
      <w:r>
        <w:rPr>
          <w:rFonts w:hint="eastAsia" w:ascii="宋体" w:hAnsi="宋体" w:eastAsia="宋体"/>
          <w:szCs w:val="21"/>
        </w:rPr>
        <w:t>4.货物由中标人进行安装。完毕后，采购人应对货物的数量、质量、规格、性能等进行详细全面地检验。在收到乙方项目验收建议之日起7个工作日内，对采购项目进行实质性验收（验收建议有明显不当的除外）。</w:t>
      </w:r>
    </w:p>
    <w:p w14:paraId="337AC30F">
      <w:pPr>
        <w:spacing w:line="360" w:lineRule="auto"/>
        <w:ind w:firstLine="315" w:firstLineChars="150"/>
        <w:rPr>
          <w:rFonts w:ascii="宋体" w:hAnsi="宋体" w:eastAsia="宋体"/>
          <w:szCs w:val="21"/>
        </w:rPr>
      </w:pPr>
      <w:r>
        <w:rPr>
          <w:rFonts w:hint="eastAsia" w:ascii="宋体" w:hAnsi="宋体" w:eastAsia="宋体"/>
          <w:szCs w:val="21"/>
        </w:rPr>
        <w:t>5.对大型或复杂的政府采购项目，以及特种设备。甲方应当邀请国家认可的质量检测机构参与验收工作，并出具验收报告，相关费用负担由甲乙双方约定，履约验收报告应当依法依规及时在青岛市政府采购网公开发布。</w:t>
      </w:r>
    </w:p>
    <w:p w14:paraId="55B569F9">
      <w:pPr>
        <w:spacing w:line="360" w:lineRule="auto"/>
        <w:ind w:firstLine="315" w:firstLineChars="150"/>
        <w:rPr>
          <w:rFonts w:ascii="宋体" w:hAnsi="宋体" w:eastAsia="宋体"/>
          <w:szCs w:val="21"/>
        </w:rPr>
      </w:pPr>
      <w:r>
        <w:rPr>
          <w:rFonts w:hint="eastAsia" w:ascii="宋体" w:hAnsi="宋体" w:eastAsia="宋体"/>
          <w:szCs w:val="21"/>
        </w:rPr>
        <w:t>6.根据财政部等三部门《关于印发〈商品包装政府采购需求标准（试行）〉〈快遇包装政府采购需求标准（试行）〉的通知》规定，采购文件对商品包装和快递包装提出具体要求的，对乙方所提供包装的履约验收要求（必要时要求乙方在履约验收环节出具检测报告）：</w:t>
      </w:r>
    </w:p>
    <w:p w14:paraId="4D782D4B">
      <w:pPr>
        <w:spacing w:line="360" w:lineRule="auto"/>
        <w:outlineLvl w:val="1"/>
        <w:rPr>
          <w:rFonts w:ascii="宋体" w:hAnsi="宋体" w:eastAsia="宋体"/>
          <w:szCs w:val="21"/>
        </w:rPr>
      </w:pPr>
      <w:r>
        <w:rPr>
          <w:rFonts w:hint="eastAsia" w:ascii="宋体" w:hAnsi="宋体" w:eastAsia="宋体"/>
          <w:szCs w:val="21"/>
        </w:rPr>
        <w:t>第十条   权利瑕疵担当</w:t>
      </w:r>
    </w:p>
    <w:p w14:paraId="7423FA55">
      <w:pPr>
        <w:spacing w:line="360" w:lineRule="auto"/>
        <w:ind w:firstLine="315" w:firstLineChars="150"/>
        <w:outlineLvl w:val="2"/>
        <w:rPr>
          <w:rFonts w:ascii="宋体" w:hAnsi="宋体" w:eastAsia="宋体"/>
          <w:szCs w:val="21"/>
        </w:rPr>
      </w:pPr>
      <w:r>
        <w:rPr>
          <w:rFonts w:hint="eastAsia" w:ascii="宋体" w:hAnsi="宋体" w:eastAsia="宋体"/>
          <w:szCs w:val="21"/>
        </w:rPr>
        <w:t>1.乙方保证对其出售的标的物享有合法的权利：</w:t>
      </w:r>
    </w:p>
    <w:p w14:paraId="78C30428">
      <w:pPr>
        <w:spacing w:line="360"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2.乙方应保证在其出售的标的物上不存在任何未曾向甲方边露的担保物权，如抵押权、质押权、留置权等：</w:t>
      </w:r>
    </w:p>
    <w:p w14:paraId="22605AEF">
      <w:pPr>
        <w:spacing w:line="360" w:lineRule="auto"/>
        <w:ind w:firstLine="315" w:firstLineChars="150"/>
        <w:rPr>
          <w:rFonts w:ascii="宋体" w:hAnsi="宋体" w:eastAsia="宋体"/>
          <w:szCs w:val="21"/>
        </w:rPr>
      </w:pPr>
      <w:r>
        <w:rPr>
          <w:rFonts w:hint="eastAsia" w:ascii="宋体" w:hAnsi="宋体" w:eastAsia="宋体"/>
          <w:szCs w:val="21"/>
        </w:rPr>
        <w:t>3.乙方应保证其所出售的标的物没有侵害任何第三人的知识产权和商业秘密等权利：</w:t>
      </w:r>
    </w:p>
    <w:p w14:paraId="06F884AE">
      <w:pPr>
        <w:spacing w:line="360" w:lineRule="auto"/>
        <w:ind w:firstLine="315" w:firstLineChars="150"/>
        <w:outlineLvl w:val="2"/>
        <w:rPr>
          <w:rFonts w:ascii="宋体" w:hAnsi="宋体" w:eastAsia="宋体"/>
          <w:szCs w:val="21"/>
        </w:rPr>
      </w:pPr>
      <w:r>
        <w:rPr>
          <w:rFonts w:hint="eastAsia" w:ascii="宋体" w:hAnsi="宋体" w:eastAsia="宋体"/>
          <w:szCs w:val="21"/>
        </w:rPr>
        <w:t>4.如甲方使用该标的物构成上述侵权的，则由乙方承担全部责任。</w:t>
      </w:r>
    </w:p>
    <w:p w14:paraId="03DB8CAF">
      <w:pPr>
        <w:spacing w:line="360" w:lineRule="auto"/>
        <w:outlineLvl w:val="1"/>
        <w:rPr>
          <w:rFonts w:ascii="宋体" w:hAnsi="宋体" w:eastAsia="宋体"/>
          <w:szCs w:val="21"/>
        </w:rPr>
      </w:pPr>
      <w:r>
        <w:rPr>
          <w:rFonts w:hint="eastAsia" w:ascii="宋体" w:hAnsi="宋体" w:eastAsia="宋体"/>
          <w:szCs w:val="21"/>
        </w:rPr>
        <w:t>第十一条   知识产权</w:t>
      </w:r>
    </w:p>
    <w:p w14:paraId="15D773F3">
      <w:pPr>
        <w:spacing w:line="360" w:lineRule="auto"/>
        <w:ind w:firstLine="315" w:firstLineChars="150"/>
        <w:rPr>
          <w:rFonts w:ascii="宋体" w:hAnsi="宋体" w:eastAsia="宋体"/>
          <w:szCs w:val="21"/>
        </w:rPr>
      </w:pPr>
      <w:r>
        <w:rPr>
          <w:rFonts w:hint="eastAsia" w:ascii="宋体" w:hAnsi="宋体" w:eastAsia="宋体"/>
          <w:szCs w:val="21"/>
        </w:rPr>
        <w:t>1.乙方保证，甲方在使用该货物或者货物的任何一部分时，免受第三方提出的侵犯其专利权、商标权或其他知识产权的起诉。如发生此类纠纷，由乙方承担一切责任：如因此给甲方造成损失的，乙方负责全额赔偿。</w:t>
      </w:r>
    </w:p>
    <w:p w14:paraId="63D557D6">
      <w:pPr>
        <w:spacing w:line="360" w:lineRule="auto"/>
        <w:ind w:firstLine="315" w:firstLineChars="150"/>
        <w:rPr>
          <w:rFonts w:ascii="宋体" w:hAnsi="宋体" w:eastAsia="宋体"/>
          <w:szCs w:val="21"/>
        </w:rPr>
      </w:pPr>
      <w:r>
        <w:rPr>
          <w:rFonts w:hint="eastAsia" w:ascii="宋体" w:hAnsi="宋体" w:eastAsia="宋体"/>
          <w:szCs w:val="21"/>
        </w:rPr>
        <w:t>2.乙方为执行本合同而提供的技术资料或者其他相关资料、软件等由甲方永久免费使用。</w:t>
      </w:r>
    </w:p>
    <w:p w14:paraId="15A4A9BC">
      <w:pPr>
        <w:spacing w:line="360" w:lineRule="auto"/>
        <w:outlineLvl w:val="1"/>
        <w:rPr>
          <w:rFonts w:ascii="宋体" w:hAnsi="宋体" w:eastAsia="宋体"/>
          <w:szCs w:val="21"/>
        </w:rPr>
      </w:pPr>
      <w:r>
        <w:rPr>
          <w:rFonts w:hint="eastAsia" w:ascii="宋体" w:hAnsi="宋体" w:eastAsia="宋体"/>
          <w:szCs w:val="21"/>
        </w:rPr>
        <w:t>第十二条    甲方责任</w:t>
      </w:r>
    </w:p>
    <w:p w14:paraId="3BC7296B">
      <w:pPr>
        <w:spacing w:line="360" w:lineRule="auto"/>
        <w:ind w:firstLine="315" w:firstLineChars="150"/>
        <w:rPr>
          <w:rFonts w:ascii="宋体" w:hAnsi="宋体" w:eastAsia="宋体"/>
          <w:szCs w:val="21"/>
        </w:rPr>
      </w:pPr>
      <w:r>
        <w:rPr>
          <w:rFonts w:hint="eastAsia" w:ascii="宋体" w:hAnsi="宋体" w:eastAsia="宋体"/>
          <w:szCs w:val="21"/>
        </w:rPr>
        <w:t>1.及时办理付款手续。</w:t>
      </w:r>
    </w:p>
    <w:p w14:paraId="3D068CFC">
      <w:pPr>
        <w:spacing w:line="360" w:lineRule="auto"/>
        <w:ind w:firstLine="315" w:firstLineChars="150"/>
        <w:rPr>
          <w:rFonts w:ascii="宋体" w:hAnsi="宋体" w:eastAsia="宋体"/>
          <w:szCs w:val="21"/>
        </w:rPr>
      </w:pPr>
      <w:r>
        <w:rPr>
          <w:rFonts w:hint="eastAsia" w:ascii="宋体" w:hAnsi="宋体" w:eastAsia="宋体"/>
          <w:szCs w:val="21"/>
        </w:rPr>
        <w:t>2.负责提供工作场地，协助乙方办理有关事宜。</w:t>
      </w:r>
    </w:p>
    <w:p w14:paraId="3E02922C">
      <w:pPr>
        <w:spacing w:line="360" w:lineRule="auto"/>
        <w:ind w:firstLine="315" w:firstLineChars="150"/>
        <w:rPr>
          <w:rFonts w:ascii="宋体" w:hAnsi="宋体" w:eastAsia="宋体"/>
          <w:szCs w:val="21"/>
        </w:rPr>
      </w:pPr>
      <w:r>
        <w:rPr>
          <w:rFonts w:hint="eastAsia" w:ascii="宋体" w:hAnsi="宋体" w:eastAsia="宋体"/>
          <w:szCs w:val="21"/>
        </w:rPr>
        <w:t>3.对合同条款及所知悉的乙方商业秘密负有保密义务。</w:t>
      </w:r>
    </w:p>
    <w:p w14:paraId="483CA548">
      <w:pPr>
        <w:spacing w:line="360" w:lineRule="auto"/>
        <w:outlineLvl w:val="1"/>
        <w:rPr>
          <w:rFonts w:ascii="宋体" w:hAnsi="宋体" w:eastAsia="宋体"/>
          <w:szCs w:val="21"/>
        </w:rPr>
      </w:pPr>
      <w:r>
        <w:rPr>
          <w:rFonts w:hint="eastAsia" w:ascii="宋体" w:hAnsi="宋体" w:eastAsia="宋体"/>
          <w:szCs w:val="21"/>
        </w:rPr>
        <w:t>第十三条    乙方责任</w:t>
      </w:r>
    </w:p>
    <w:p w14:paraId="712647E5">
      <w:pPr>
        <w:spacing w:line="360" w:lineRule="auto"/>
        <w:ind w:firstLine="315" w:firstLineChars="150"/>
        <w:rPr>
          <w:rFonts w:ascii="宋体" w:hAnsi="宋体" w:eastAsia="宋体"/>
          <w:szCs w:val="21"/>
        </w:rPr>
      </w:pPr>
      <w:r>
        <w:rPr>
          <w:rFonts w:hint="eastAsia" w:ascii="宋体" w:hAnsi="宋体" w:eastAsia="宋体"/>
          <w:szCs w:val="21"/>
        </w:rPr>
        <w:t>1.保证所供货物均为投标文件承诺的货物，符合相关质量检测标准， 具有该产品的出厂标准或国家鉴定证书。保证其全部部件为全新的未使用的且符合相关质量要求。</w:t>
      </w:r>
    </w:p>
    <w:p w14:paraId="0645342F">
      <w:pPr>
        <w:spacing w:line="360" w:lineRule="auto"/>
        <w:ind w:firstLine="315" w:firstLineChars="150"/>
        <w:rPr>
          <w:rFonts w:ascii="宋体" w:hAnsi="宋体" w:eastAsia="宋体"/>
          <w:szCs w:val="21"/>
        </w:rPr>
      </w:pPr>
      <w:r>
        <w:rPr>
          <w:rFonts w:hint="eastAsia" w:ascii="宋体" w:hAnsi="宋体" w:eastAsia="宋体"/>
          <w:szCs w:val="21"/>
        </w:rPr>
        <w:t>2.保证货物的售后服务，严格依据投标文件及相关承诺，对货物及系统进行保修、维护等服务。</w:t>
      </w:r>
    </w:p>
    <w:p w14:paraId="4CF28622">
      <w:pPr>
        <w:spacing w:line="360" w:lineRule="auto"/>
        <w:ind w:firstLine="315" w:firstLineChars="150"/>
        <w:rPr>
          <w:rFonts w:ascii="宋体" w:hAnsi="宋体" w:eastAsia="宋体"/>
          <w:szCs w:val="21"/>
        </w:rPr>
      </w:pPr>
      <w:r>
        <w:rPr>
          <w:rFonts w:hint="eastAsia" w:ascii="宋体" w:hAnsi="宋体" w:eastAsia="宋体"/>
          <w:szCs w:val="21"/>
        </w:rPr>
        <w:t>3.保证其所供货物不存在侵犯第三方知识产权的行为，否则由此产生的损失由己方承担。</w:t>
      </w:r>
    </w:p>
    <w:p w14:paraId="454D8D07">
      <w:pPr>
        <w:spacing w:line="360" w:lineRule="auto"/>
        <w:outlineLvl w:val="1"/>
        <w:rPr>
          <w:rFonts w:ascii="宋体" w:hAnsi="宋体" w:eastAsia="宋体"/>
          <w:szCs w:val="21"/>
        </w:rPr>
      </w:pPr>
      <w:r>
        <w:rPr>
          <w:rFonts w:hint="eastAsia" w:ascii="宋体" w:hAnsi="宋体" w:eastAsia="宋体"/>
          <w:szCs w:val="21"/>
        </w:rPr>
        <w:t>第十四条   违约责任</w:t>
      </w:r>
    </w:p>
    <w:p w14:paraId="6FDFE87E">
      <w:pPr>
        <w:spacing w:line="360" w:lineRule="auto"/>
        <w:ind w:firstLine="315" w:firstLineChars="150"/>
        <w:rPr>
          <w:rFonts w:ascii="宋体" w:hAnsi="宋体" w:eastAsia="宋体"/>
          <w:szCs w:val="21"/>
        </w:rPr>
      </w:pPr>
      <w:r>
        <w:rPr>
          <w:rFonts w:hint="eastAsia" w:ascii="宋体" w:hAnsi="宋体" w:eastAsia="宋体"/>
          <w:szCs w:val="21"/>
        </w:rPr>
        <w:t>1.甲乙双方任意一方无故终止合同的，造约方应当按照合同总金额的_ %向守约方支付违约金。</w:t>
      </w:r>
    </w:p>
    <w:p w14:paraId="2C111BBA">
      <w:pPr>
        <w:spacing w:line="360" w:lineRule="auto"/>
        <w:ind w:firstLine="315" w:firstLineChars="150"/>
        <w:rPr>
          <w:rFonts w:ascii="宋体" w:hAnsi="宋体" w:eastAsia="宋体"/>
          <w:szCs w:val="21"/>
        </w:rPr>
      </w:pPr>
      <w:r>
        <w:rPr>
          <w:rFonts w:hint="eastAsia" w:ascii="宋体" w:hAnsi="宋体" w:eastAsia="宋体"/>
          <w:szCs w:val="21"/>
        </w:rPr>
        <w:t>2.乙方逾期交付货物时，每逾_日乙方向甲方支付合同总金 额%的潜纳金。逾期交货超过__日的， 甲方有权决定是否继续履行合同，如甲方决定终止履行合同的，乙方应按照第1款的规定赔偿甲方违约金。</w:t>
      </w:r>
    </w:p>
    <w:p w14:paraId="53C836CF">
      <w:pPr>
        <w:spacing w:line="360" w:lineRule="auto"/>
        <w:ind w:firstLine="315" w:firstLineChars="150"/>
        <w:rPr>
          <w:rFonts w:ascii="宋体" w:hAnsi="宋体" w:eastAsia="宋体"/>
          <w:szCs w:val="21"/>
        </w:rPr>
      </w:pPr>
      <w:r>
        <w:rPr>
          <w:rFonts w:hint="eastAsia" w:ascii="宋体" w:hAnsi="宋体" w:eastAsia="宋体"/>
          <w:szCs w:val="21"/>
        </w:rPr>
        <w:t>3.乙方所供货物品牌、规格型号，质量等不符合合同约定标准，甲方有权拒收，以及甲方收货后，发现货品出现质量问题不能使用的，甲方有权终止合同，同时，乙方向甲方支付合同总金额_ %的违约金， 如果违约金不足以支付甲方所受损失的，甲方有权要求其赔偿。</w:t>
      </w:r>
    </w:p>
    <w:p w14:paraId="22BBB77C">
      <w:pPr>
        <w:spacing w:line="360" w:lineRule="auto"/>
        <w:ind w:firstLine="315" w:firstLineChars="150"/>
        <w:rPr>
          <w:rFonts w:ascii="宋体" w:hAnsi="宋体" w:eastAsia="宋体"/>
          <w:szCs w:val="21"/>
        </w:rPr>
      </w:pPr>
      <w:r>
        <w:rPr>
          <w:rFonts w:hint="eastAsia" w:ascii="宋体" w:hAnsi="宋体" w:eastAsia="宋体"/>
          <w:szCs w:val="21"/>
        </w:rPr>
        <w:t>4.在质保期内产品出现质量问题，乙方必须在接到甲方通知后_小时内到达现场解决，否则甲方有权另请单位解决，由此产生的费用由乙方承担，产生的损失由乙方赔偿。</w:t>
      </w:r>
    </w:p>
    <w:p w14:paraId="10D60471">
      <w:pPr>
        <w:spacing w:line="360" w:lineRule="auto"/>
        <w:ind w:firstLine="315" w:firstLineChars="150"/>
        <w:outlineLvl w:val="2"/>
        <w:rPr>
          <w:rFonts w:ascii="宋体" w:hAnsi="宋体" w:eastAsia="宋体"/>
          <w:szCs w:val="21"/>
        </w:rPr>
      </w:pPr>
      <w:r>
        <w:rPr>
          <w:rFonts w:hint="eastAsia" w:ascii="宋体" w:hAnsi="宋体" w:eastAsia="宋体"/>
          <w:szCs w:val="21"/>
        </w:rPr>
        <w:t>5.甲方逾期支付资金的违约责任：</w:t>
      </w:r>
    </w:p>
    <w:p w14:paraId="52B3F73D">
      <w:pPr>
        <w:spacing w:line="360" w:lineRule="auto"/>
        <w:ind w:firstLine="315" w:firstLineChars="150"/>
        <w:rPr>
          <w:rFonts w:ascii="宋体" w:hAnsi="宋体" w:eastAsia="宋体"/>
          <w:szCs w:val="21"/>
        </w:rPr>
      </w:pPr>
      <w:r>
        <w:rPr>
          <w:rFonts w:hint="eastAsia" w:ascii="宋体" w:hAnsi="宋体" w:eastAsia="宋体"/>
          <w:szCs w:val="21"/>
        </w:rPr>
        <w:t>6.因甲方原因导致变更，中止或者终止政府采购合同的，甲方对供应商受到的损失予以赔借或者补偿：</w:t>
      </w:r>
    </w:p>
    <w:p w14:paraId="097704BE">
      <w:pPr>
        <w:spacing w:line="360" w:lineRule="auto"/>
        <w:ind w:firstLine="315" w:firstLineChars="150"/>
        <w:outlineLvl w:val="2"/>
        <w:rPr>
          <w:rFonts w:ascii="宋体" w:hAnsi="宋体" w:eastAsia="宋体"/>
          <w:szCs w:val="21"/>
        </w:rPr>
      </w:pPr>
      <w:r>
        <w:rPr>
          <w:rFonts w:hint="eastAsia" w:ascii="宋体" w:hAnsi="宋体" w:eastAsia="宋体"/>
          <w:szCs w:val="21"/>
        </w:rPr>
        <w:t>7.甲乙双方违背其他合间条款。违约方赔偿对方损失。</w:t>
      </w:r>
    </w:p>
    <w:p w14:paraId="2856832B">
      <w:pPr>
        <w:spacing w:line="360" w:lineRule="auto"/>
        <w:outlineLvl w:val="1"/>
        <w:rPr>
          <w:rFonts w:ascii="宋体" w:hAnsi="宋体" w:eastAsia="宋体"/>
          <w:szCs w:val="21"/>
        </w:rPr>
      </w:pPr>
      <w:r>
        <w:rPr>
          <w:rFonts w:hint="eastAsia" w:ascii="宋体" w:hAnsi="宋体" w:eastAsia="宋体"/>
          <w:szCs w:val="21"/>
        </w:rPr>
        <w:t>第十五条   不可抗力</w:t>
      </w:r>
    </w:p>
    <w:p w14:paraId="629AE05C">
      <w:pPr>
        <w:spacing w:line="360" w:lineRule="auto"/>
        <w:ind w:firstLine="315" w:firstLineChars="150"/>
        <w:rPr>
          <w:rFonts w:ascii="宋体" w:hAnsi="宋体" w:eastAsia="宋体"/>
          <w:szCs w:val="21"/>
        </w:rPr>
      </w:pPr>
      <w:r>
        <w:rPr>
          <w:rFonts w:hint="eastAsia" w:ascii="宋体" w:hAnsi="宋体" w:eastAsia="宋体"/>
          <w:szCs w:val="21"/>
        </w:rPr>
        <w:t>甲乙双方的任何一方由于不可抗力不能履行合同时，应当及时通知对方不能履行或不能完全履行的情况和理由：在取得有关主管机关证明后，允许延期履行、部分履行或者终止履行合同的，根据情况可部分或全部免于承担违约责任。</w:t>
      </w:r>
    </w:p>
    <w:p w14:paraId="690B5DA6">
      <w:pPr>
        <w:spacing w:line="360" w:lineRule="auto"/>
        <w:outlineLvl w:val="1"/>
        <w:rPr>
          <w:rFonts w:ascii="宋体" w:hAnsi="宋体" w:eastAsia="宋体"/>
          <w:szCs w:val="21"/>
        </w:rPr>
      </w:pPr>
      <w:r>
        <w:rPr>
          <w:rFonts w:hint="eastAsia" w:ascii="宋体" w:hAnsi="宋体" w:eastAsia="宋体"/>
          <w:szCs w:val="21"/>
        </w:rPr>
        <w:t>第十六条   保密</w:t>
      </w:r>
    </w:p>
    <w:p w14:paraId="65A52254">
      <w:pPr>
        <w:spacing w:line="360" w:lineRule="auto"/>
        <w:ind w:firstLine="315" w:firstLineChars="150"/>
        <w:rPr>
          <w:rFonts w:ascii="宋体" w:hAnsi="宋体" w:eastAsia="宋体"/>
          <w:szCs w:val="21"/>
        </w:rPr>
      </w:pPr>
      <w:r>
        <w:rPr>
          <w:rFonts w:hint="eastAsia" w:ascii="宋体" w:hAnsi="宋体" w:eastAsia="宋体"/>
          <w:szCs w:val="21"/>
        </w:rPr>
        <w:t>乙方在合同履行期间知悉甲方的工作秘密（包括相关业务信息），不得透露或以其他方式提供给合同双方以外的其他方（包括乙方内部与本合同无关的任何人员）。乙方的保密责任不因本合同的终止面终止。</w:t>
      </w:r>
    </w:p>
    <w:p w14:paraId="7787A437">
      <w:pPr>
        <w:spacing w:line="360" w:lineRule="auto"/>
        <w:ind w:firstLine="315" w:firstLineChars="150"/>
        <w:rPr>
          <w:rFonts w:ascii="宋体" w:hAnsi="宋体" w:eastAsia="宋体"/>
          <w:szCs w:val="21"/>
        </w:rPr>
      </w:pPr>
      <w:r>
        <w:rPr>
          <w:rFonts w:hint="eastAsia" w:ascii="宋体" w:hAnsi="宋体" w:eastAsia="宋体"/>
          <w:szCs w:val="21"/>
        </w:rPr>
        <w:t>乙方违反本合同所规定的保害义务，应按照本合同总金额的_ %支付违约金。</w:t>
      </w:r>
    </w:p>
    <w:p w14:paraId="18227A57">
      <w:pPr>
        <w:spacing w:line="360" w:lineRule="auto"/>
        <w:outlineLvl w:val="1"/>
        <w:rPr>
          <w:rFonts w:ascii="宋体" w:hAnsi="宋体" w:eastAsia="宋体"/>
          <w:szCs w:val="21"/>
        </w:rPr>
      </w:pPr>
      <w:r>
        <w:rPr>
          <w:rFonts w:hint="eastAsia" w:ascii="宋体" w:hAnsi="宋体" w:eastAsia="宋体"/>
          <w:szCs w:val="21"/>
        </w:rPr>
        <w:t>第十七条   争议解决</w:t>
      </w:r>
    </w:p>
    <w:p w14:paraId="38D8459F">
      <w:pPr>
        <w:spacing w:line="360" w:lineRule="auto"/>
        <w:ind w:firstLine="315" w:firstLineChars="150"/>
        <w:rPr>
          <w:rFonts w:ascii="宋体" w:hAnsi="宋体" w:eastAsia="宋体"/>
          <w:szCs w:val="21"/>
        </w:rPr>
      </w:pPr>
      <w:r>
        <w:rPr>
          <w:rFonts w:hint="eastAsia" w:ascii="宋体" w:hAnsi="宋体" w:eastAsia="宋体"/>
          <w:szCs w:val="21"/>
        </w:rPr>
        <w:t>甲乙双方在合同履行中发生争议，应通过协商解决。如协商不成，可以向合同签订地法院提起诉论。</w:t>
      </w:r>
    </w:p>
    <w:p w14:paraId="786D2A38">
      <w:pPr>
        <w:spacing w:line="360" w:lineRule="auto"/>
        <w:outlineLvl w:val="1"/>
        <w:rPr>
          <w:rFonts w:ascii="宋体" w:hAnsi="宋体" w:eastAsia="宋体"/>
          <w:szCs w:val="21"/>
        </w:rPr>
      </w:pPr>
      <w:r>
        <w:rPr>
          <w:rFonts w:hint="eastAsia" w:ascii="宋体" w:hAnsi="宋体" w:eastAsia="宋体"/>
          <w:szCs w:val="21"/>
        </w:rPr>
        <w:t>第十八条   合同生效及其他</w:t>
      </w:r>
    </w:p>
    <w:p w14:paraId="07C3891B">
      <w:pPr>
        <w:spacing w:line="360" w:lineRule="auto"/>
        <w:ind w:firstLine="315" w:firstLineChars="150"/>
        <w:rPr>
          <w:rFonts w:ascii="宋体" w:hAnsi="宋体" w:eastAsia="宋体"/>
          <w:szCs w:val="21"/>
        </w:rPr>
      </w:pPr>
      <w:r>
        <w:rPr>
          <w:rFonts w:hint="eastAsia" w:ascii="宋体" w:hAnsi="宋体" w:eastAsia="宋体"/>
          <w:szCs w:val="21"/>
        </w:rPr>
        <w:t>1.除招标文件规定且甲方事先书面同意外，乙方不得部分或者全部转让、分包履行其应履行的合同项下的义务。</w:t>
      </w:r>
    </w:p>
    <w:p w14:paraId="7383C3D4">
      <w:pPr>
        <w:spacing w:line="360" w:lineRule="auto"/>
        <w:ind w:firstLine="315" w:firstLineChars="150"/>
        <w:rPr>
          <w:rFonts w:ascii="宋体" w:hAnsi="宋体" w:eastAsia="宋体"/>
          <w:szCs w:val="21"/>
        </w:rPr>
      </w:pPr>
      <w:r>
        <w:rPr>
          <w:rFonts w:hint="eastAsia" w:ascii="宋体" w:hAnsi="宋体" w:eastAsia="宋体"/>
          <w:szCs w:val="21"/>
        </w:rPr>
        <w:t>2.合同由甲，乙双方法定代表人（或者授权代表）签字并加盖单位公章，以最后一方签字日期为合同生效日期。</w:t>
      </w:r>
    </w:p>
    <w:p w14:paraId="03D96F88">
      <w:pPr>
        <w:spacing w:line="360" w:lineRule="auto"/>
        <w:ind w:firstLine="315" w:firstLineChars="150"/>
        <w:outlineLvl w:val="2"/>
        <w:rPr>
          <w:rFonts w:ascii="宋体" w:hAnsi="宋体" w:eastAsia="宋体"/>
          <w:szCs w:val="21"/>
        </w:rPr>
      </w:pPr>
      <w:r>
        <w:rPr>
          <w:rFonts w:hint="eastAsia" w:ascii="宋体" w:hAnsi="宋体" w:eastAsia="宋体"/>
          <w:szCs w:val="21"/>
        </w:rPr>
        <w:t>3.本合同一式份，甲方份，乙方份。</w:t>
      </w:r>
    </w:p>
    <w:p w14:paraId="6342B4ED">
      <w:pPr>
        <w:spacing w:line="360" w:lineRule="auto"/>
        <w:outlineLvl w:val="1"/>
        <w:rPr>
          <w:rFonts w:ascii="宋体" w:hAnsi="宋体" w:eastAsia="宋体"/>
          <w:szCs w:val="21"/>
        </w:rPr>
      </w:pPr>
      <w:r>
        <w:rPr>
          <w:rFonts w:hint="eastAsia" w:ascii="宋体" w:hAnsi="宋体" w:eastAsia="宋体"/>
          <w:szCs w:val="21"/>
        </w:rPr>
        <w:t>第十九条   政府采购合间融资</w:t>
      </w:r>
    </w:p>
    <w:p w14:paraId="6E4E65F2">
      <w:pPr>
        <w:spacing w:line="360" w:lineRule="auto"/>
        <w:ind w:firstLine="315" w:firstLineChars="150"/>
        <w:rPr>
          <w:rFonts w:ascii="宋体" w:hAnsi="宋体" w:eastAsia="宋体"/>
          <w:szCs w:val="21"/>
        </w:rPr>
      </w:pPr>
      <w:r>
        <w:rPr>
          <w:rFonts w:hint="eastAsia" w:ascii="宋体" w:hAnsi="宋体" w:eastAsia="宋体"/>
          <w:szCs w:val="21"/>
        </w:rPr>
        <w:t>1.政府采购合同签订前开展融资业务的。中标（成交）供应商持政府采购中标（成交）通知书提前与金融机构进行合同融资商治，双方达成融资意向后，中标（成交）供应商与采购人签订政府采购合同，合同中供应商的银行账户要与合同融资的回救账户一致。中标（成交）供应商和贷款金融机构应及时将政府采购合同作为融资质押的信息告知采购人。采购人要从严加强合同付款账户管理，未经贷款银行同意，不随意更改合同付软账户。</w:t>
      </w:r>
    </w:p>
    <w:p w14:paraId="0CF91436">
      <w:pPr>
        <w:spacing w:line="360" w:lineRule="auto"/>
        <w:ind w:firstLine="315" w:firstLineChars="150"/>
        <w:rPr>
          <w:rFonts w:ascii="宋体" w:hAnsi="宋体" w:eastAsia="宋体"/>
          <w:szCs w:val="21"/>
        </w:rPr>
      </w:pPr>
      <w:r>
        <w:rPr>
          <w:rFonts w:hint="eastAsia" w:ascii="宋体" w:hAnsi="宋体" w:eastAsia="宋体"/>
          <w:szCs w:val="21"/>
        </w:rPr>
        <w:t>2.政府采购合网签订后开展融资的账户管理。在合同履行期间。中标（成交）供应商持已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59070629">
      <w:pPr>
        <w:spacing w:line="360" w:lineRule="auto"/>
        <w:ind w:firstLine="315" w:firstLineChars="150"/>
        <w:rPr>
          <w:rFonts w:ascii="宋体" w:hAnsi="宋体" w:eastAsia="宋体"/>
          <w:szCs w:val="21"/>
        </w:rPr>
      </w:pPr>
      <w:r>
        <w:rPr>
          <w:rFonts w:hint="eastAsia" w:ascii="宋体" w:hAnsi="宋体" w:eastAsia="宋体"/>
          <w:szCs w:val="21"/>
        </w:rPr>
        <w:t>3.当中标（成交）供应商成功获取银行贷款后，采购人还应根据信息公开要求，加强合同账户及资金支付管理，确保合网资金准确支付到贷款银行确认的回款账户。采购人不得不经贷款银行同意擅自更改合同账户。非法支付项目资金，造成不良后果的，将承担相应法律责任。</w:t>
      </w:r>
    </w:p>
    <w:p w14:paraId="6B7B3BC2">
      <w:pPr>
        <w:spacing w:line="360" w:lineRule="auto"/>
        <w:outlineLvl w:val="1"/>
        <w:rPr>
          <w:rFonts w:ascii="宋体" w:hAnsi="宋体" w:eastAsia="宋体"/>
          <w:szCs w:val="21"/>
        </w:rPr>
      </w:pPr>
      <w:r>
        <w:rPr>
          <w:rFonts w:hint="eastAsia" w:ascii="宋体" w:hAnsi="宋体" w:eastAsia="宋体"/>
          <w:szCs w:val="21"/>
        </w:rPr>
        <w:t>第二十条        本合同附件</w:t>
      </w:r>
    </w:p>
    <w:p w14:paraId="6587BC19">
      <w:pPr>
        <w:spacing w:line="360" w:lineRule="auto"/>
        <w:ind w:firstLine="315" w:firstLineChars="150"/>
        <w:rPr>
          <w:rFonts w:ascii="宋体" w:hAnsi="宋体" w:eastAsia="宋体"/>
          <w:szCs w:val="21"/>
        </w:rPr>
      </w:pPr>
      <w:r>
        <w:rPr>
          <w:rFonts w:hint="eastAsia" w:ascii="宋体" w:hAnsi="宋体" w:eastAsia="宋体"/>
          <w:szCs w:val="21"/>
        </w:rPr>
        <w:t>1.中标通知书：</w:t>
      </w:r>
    </w:p>
    <w:p w14:paraId="1E0ED9DA">
      <w:pPr>
        <w:spacing w:line="360" w:lineRule="auto"/>
        <w:ind w:firstLine="315" w:firstLineChars="150"/>
        <w:rPr>
          <w:rFonts w:ascii="宋体" w:hAnsi="宋体" w:eastAsia="宋体"/>
          <w:szCs w:val="21"/>
        </w:rPr>
      </w:pPr>
      <w:r>
        <w:rPr>
          <w:rFonts w:hint="eastAsia" w:ascii="宋体" w:hAnsi="宋体" w:eastAsia="宋体"/>
          <w:szCs w:val="21"/>
        </w:rPr>
        <w:t>2.政府采购招标文件（含招标文件的澄清，修改等）：</w:t>
      </w:r>
    </w:p>
    <w:p w14:paraId="5596BA4A">
      <w:pPr>
        <w:spacing w:line="360" w:lineRule="auto"/>
        <w:ind w:firstLine="315" w:firstLineChars="150"/>
        <w:rPr>
          <w:rFonts w:ascii="宋体" w:hAnsi="宋体" w:eastAsia="宋体"/>
          <w:szCs w:val="21"/>
        </w:rPr>
      </w:pPr>
      <w:r>
        <w:rPr>
          <w:rFonts w:hint="eastAsia" w:ascii="宋体" w:hAnsi="宋体" w:eastAsia="宋体"/>
          <w:szCs w:val="21"/>
        </w:rPr>
        <w:t>3.乙方投标文件：</w:t>
      </w:r>
    </w:p>
    <w:p w14:paraId="34AB9F3B">
      <w:pPr>
        <w:spacing w:line="360" w:lineRule="auto"/>
        <w:ind w:firstLine="315" w:firstLineChars="150"/>
        <w:rPr>
          <w:rFonts w:ascii="宋体" w:hAnsi="宋体" w:eastAsia="宋体"/>
          <w:szCs w:val="21"/>
        </w:rPr>
      </w:pPr>
      <w:r>
        <w:rPr>
          <w:rFonts w:hint="eastAsia" w:ascii="宋体" w:hAnsi="宋体" w:eastAsia="宋体"/>
          <w:szCs w:val="21"/>
        </w:rPr>
        <w:t>4.中标人在评标过程中作出的有关澄清、说明，承诺或者补正文件（材料）。</w:t>
      </w:r>
    </w:p>
    <w:p w14:paraId="03815366">
      <w:pPr>
        <w:spacing w:line="360" w:lineRule="auto"/>
        <w:rPr>
          <w:rFonts w:ascii="宋体" w:hAnsi="宋体" w:eastAsia="宋体"/>
          <w:szCs w:val="21"/>
        </w:rPr>
      </w:pPr>
      <w:r>
        <w:rPr>
          <w:rFonts w:hint="eastAsia" w:ascii="宋体" w:hAnsi="宋体" w:eastAsia="宋体"/>
          <w:szCs w:val="21"/>
        </w:rPr>
        <w:t>甲  方：                                      乙  方：</w:t>
      </w:r>
    </w:p>
    <w:p w14:paraId="3946EC69">
      <w:pPr>
        <w:spacing w:line="360" w:lineRule="auto"/>
        <w:rPr>
          <w:rFonts w:ascii="宋体" w:hAnsi="宋体" w:eastAsia="宋体"/>
          <w:szCs w:val="21"/>
        </w:rPr>
      </w:pPr>
      <w:r>
        <w:rPr>
          <w:rFonts w:hint="eastAsia" w:ascii="宋体" w:hAnsi="宋体" w:eastAsia="宋体"/>
          <w:szCs w:val="21"/>
        </w:rPr>
        <w:t>单位名称（公章）：                              单位名称（公章）：</w:t>
      </w:r>
    </w:p>
    <w:p w14:paraId="29C34C4E">
      <w:pPr>
        <w:spacing w:line="360" w:lineRule="auto"/>
        <w:rPr>
          <w:rFonts w:ascii="宋体" w:hAnsi="宋体" w:eastAsia="宋体"/>
          <w:szCs w:val="21"/>
        </w:rPr>
      </w:pPr>
      <w:r>
        <w:rPr>
          <w:rFonts w:hint="eastAsia" w:ascii="宋体" w:hAnsi="宋体" w:eastAsia="宋体"/>
          <w:szCs w:val="21"/>
        </w:rPr>
        <w:t>法定代表人（授权代表）签字：                    法定代表人（授权代表）签字：</w:t>
      </w:r>
    </w:p>
    <w:p w14:paraId="0B89F0B5">
      <w:pPr>
        <w:tabs>
          <w:tab w:val="left" w:pos="4587"/>
        </w:tabs>
        <w:spacing w:line="360" w:lineRule="auto"/>
        <w:rPr>
          <w:rFonts w:ascii="宋体" w:hAnsi="宋体" w:eastAsia="宋体"/>
          <w:szCs w:val="21"/>
        </w:rPr>
      </w:pPr>
      <w:r>
        <w:rPr>
          <w:rFonts w:hint="eastAsia" w:ascii="宋体" w:hAnsi="宋体" w:eastAsia="宋体"/>
          <w:szCs w:val="21"/>
        </w:rPr>
        <w:t xml:space="preserve">  电  话：                                    </w:t>
      </w:r>
      <w:r>
        <w:rPr>
          <w:rFonts w:ascii="宋体" w:hAnsi="宋体" w:eastAsia="宋体"/>
          <w:szCs w:val="21"/>
        </w:rPr>
        <w:t>电话：</w:t>
      </w:r>
      <w:r>
        <w:rPr>
          <w:rFonts w:ascii="宋体" w:hAnsi="宋体" w:eastAsia="宋体"/>
          <w:szCs w:val="21"/>
        </w:rPr>
        <w:tab/>
      </w:r>
    </w:p>
    <w:p w14:paraId="366FF1AA">
      <w:pPr>
        <w:spacing w:line="360" w:lineRule="auto"/>
        <w:rPr>
          <w:rFonts w:ascii="宋体" w:hAnsi="宋体" w:eastAsia="宋体"/>
          <w:szCs w:val="21"/>
        </w:rPr>
      </w:pPr>
      <w:r>
        <w:rPr>
          <w:rFonts w:hint="eastAsia" w:ascii="宋体" w:hAnsi="宋体" w:eastAsia="宋体"/>
          <w:szCs w:val="21"/>
        </w:rPr>
        <w:t>年     月    日                                年   月   日</w:t>
      </w:r>
    </w:p>
    <w:p w14:paraId="59E93BE2">
      <w:pPr>
        <w:tabs>
          <w:tab w:val="left" w:pos="1260"/>
        </w:tabs>
        <w:autoSpaceDE w:val="0"/>
        <w:autoSpaceDN w:val="0"/>
        <w:adjustRightInd w:val="0"/>
        <w:spacing w:line="360" w:lineRule="auto"/>
        <w:rPr>
          <w:rFonts w:ascii="宋体" w:hAnsi="宋体" w:eastAsia="宋体" w:cs="宋体"/>
          <w:b/>
          <w:kern w:val="0"/>
          <w:sz w:val="32"/>
          <w:szCs w:val="32"/>
        </w:rPr>
      </w:pPr>
    </w:p>
    <w:p w14:paraId="31A0D399">
      <w:pPr>
        <w:pStyle w:val="15"/>
        <w:spacing w:line="360" w:lineRule="auto"/>
        <w:contextualSpacing/>
        <w:jc w:val="center"/>
        <w:rPr>
          <w:rFonts w:cs="宋体" w:asciiTheme="majorEastAsia" w:hAnsiTheme="majorEastAsia" w:eastAsiaTheme="majorEastAsia"/>
          <w:b/>
          <w:kern w:val="0"/>
          <w:sz w:val="36"/>
          <w:szCs w:val="36"/>
        </w:rPr>
      </w:pPr>
    </w:p>
    <w:p w14:paraId="41147F8D">
      <w:pPr>
        <w:pStyle w:val="15"/>
        <w:spacing w:line="360" w:lineRule="auto"/>
        <w:contextualSpacing/>
        <w:jc w:val="center"/>
        <w:rPr>
          <w:rFonts w:cs="宋体" w:asciiTheme="majorEastAsia" w:hAnsiTheme="majorEastAsia" w:eastAsiaTheme="majorEastAsia"/>
          <w:b/>
          <w:kern w:val="0"/>
          <w:sz w:val="36"/>
          <w:szCs w:val="36"/>
        </w:rPr>
      </w:pPr>
    </w:p>
    <w:p w14:paraId="42EDA41E">
      <w:pPr>
        <w:pStyle w:val="15"/>
        <w:spacing w:line="360" w:lineRule="auto"/>
        <w:contextualSpacing/>
        <w:jc w:val="center"/>
        <w:rPr>
          <w:rFonts w:cs="宋体" w:asciiTheme="majorEastAsia" w:hAnsiTheme="majorEastAsia" w:eastAsiaTheme="majorEastAsia"/>
          <w:b/>
          <w:kern w:val="0"/>
          <w:sz w:val="36"/>
          <w:szCs w:val="36"/>
        </w:rPr>
      </w:pPr>
    </w:p>
    <w:p w14:paraId="34602ECD">
      <w:pPr>
        <w:pStyle w:val="15"/>
        <w:spacing w:line="360" w:lineRule="auto"/>
        <w:contextualSpacing/>
        <w:jc w:val="center"/>
        <w:rPr>
          <w:rFonts w:cs="宋体" w:asciiTheme="majorEastAsia" w:hAnsiTheme="majorEastAsia" w:eastAsiaTheme="majorEastAsia"/>
          <w:b/>
          <w:kern w:val="0"/>
          <w:sz w:val="36"/>
          <w:szCs w:val="36"/>
        </w:rPr>
      </w:pPr>
    </w:p>
    <w:p w14:paraId="21DFEA62">
      <w:pPr>
        <w:pStyle w:val="15"/>
        <w:spacing w:line="360" w:lineRule="auto"/>
        <w:contextualSpacing/>
        <w:jc w:val="center"/>
        <w:rPr>
          <w:rFonts w:cs="宋体" w:asciiTheme="majorEastAsia" w:hAnsiTheme="majorEastAsia" w:eastAsiaTheme="majorEastAsia"/>
          <w:b/>
          <w:kern w:val="0"/>
          <w:sz w:val="36"/>
          <w:szCs w:val="36"/>
        </w:rPr>
      </w:pPr>
    </w:p>
    <w:p w14:paraId="192A30AF">
      <w:pPr>
        <w:pStyle w:val="15"/>
        <w:spacing w:line="360" w:lineRule="auto"/>
        <w:contextualSpacing/>
        <w:jc w:val="center"/>
        <w:rPr>
          <w:rFonts w:cs="宋体" w:asciiTheme="majorEastAsia" w:hAnsiTheme="majorEastAsia" w:eastAsiaTheme="majorEastAsia"/>
          <w:b/>
          <w:kern w:val="0"/>
          <w:sz w:val="36"/>
          <w:szCs w:val="36"/>
        </w:rPr>
      </w:pPr>
    </w:p>
    <w:p w14:paraId="19A41FDA">
      <w:pPr>
        <w:pStyle w:val="15"/>
        <w:spacing w:line="360" w:lineRule="auto"/>
        <w:contextualSpacing/>
        <w:jc w:val="center"/>
        <w:rPr>
          <w:rFonts w:cs="宋体" w:asciiTheme="majorEastAsia" w:hAnsiTheme="majorEastAsia" w:eastAsiaTheme="majorEastAsia"/>
          <w:b/>
          <w:kern w:val="0"/>
          <w:sz w:val="36"/>
          <w:szCs w:val="36"/>
        </w:rPr>
      </w:pPr>
    </w:p>
    <w:p w14:paraId="07C6DA82">
      <w:pPr>
        <w:pStyle w:val="15"/>
        <w:spacing w:line="360" w:lineRule="auto"/>
        <w:contextualSpacing/>
        <w:jc w:val="center"/>
        <w:rPr>
          <w:rFonts w:cs="宋体" w:asciiTheme="majorEastAsia" w:hAnsiTheme="majorEastAsia" w:eastAsiaTheme="majorEastAsia"/>
          <w:b/>
          <w:kern w:val="0"/>
          <w:sz w:val="36"/>
          <w:szCs w:val="36"/>
        </w:rPr>
      </w:pPr>
    </w:p>
    <w:p w14:paraId="49844736">
      <w:pPr>
        <w:pStyle w:val="15"/>
        <w:spacing w:line="360" w:lineRule="auto"/>
        <w:contextualSpacing/>
        <w:rPr>
          <w:rFonts w:cs="宋体" w:asciiTheme="majorEastAsia" w:hAnsiTheme="majorEastAsia" w:eastAsiaTheme="majorEastAsia"/>
          <w:b/>
          <w:kern w:val="0"/>
          <w:sz w:val="36"/>
          <w:szCs w:val="36"/>
        </w:rPr>
      </w:pPr>
    </w:p>
    <w:p w14:paraId="786D1A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3E1C7B03">
      <w:pPr>
        <w:pStyle w:val="64"/>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4486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34CBD81F">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142182BF">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1AA9AF75">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AEDDBD2">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1550505D">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424315B7">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751A4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0299F5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w:t>
            </w:r>
          </w:p>
        </w:tc>
        <w:tc>
          <w:tcPr>
            <w:tcW w:w="3751" w:type="dxa"/>
            <w:vAlign w:val="center"/>
          </w:tcPr>
          <w:p w14:paraId="6C86607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投标人应答索引表</w:t>
            </w:r>
          </w:p>
        </w:tc>
        <w:tc>
          <w:tcPr>
            <w:tcW w:w="1559" w:type="dxa"/>
            <w:vAlign w:val="center"/>
          </w:tcPr>
          <w:p w14:paraId="2C95C71E">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C9309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BA0041F">
            <w:pPr>
              <w:snapToGrid w:val="0"/>
              <w:spacing w:line="400" w:lineRule="exact"/>
              <w:rPr>
                <w:rFonts w:ascii="宋体" w:hAnsi="宋体" w:cs="微软雅黑"/>
                <w:color w:val="000000" w:themeColor="text1"/>
                <w:szCs w:val="21"/>
                <w14:textFill>
                  <w14:solidFill>
                    <w14:schemeClr w14:val="tx1"/>
                  </w14:solidFill>
                </w14:textFill>
              </w:rPr>
            </w:pPr>
          </w:p>
        </w:tc>
      </w:tr>
      <w:tr w14:paraId="5ADEF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E12B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w:t>
            </w:r>
          </w:p>
        </w:tc>
        <w:tc>
          <w:tcPr>
            <w:tcW w:w="3751" w:type="dxa"/>
            <w:vAlign w:val="center"/>
          </w:tcPr>
          <w:p w14:paraId="317BF0A5">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报价一览表</w:t>
            </w:r>
          </w:p>
        </w:tc>
        <w:tc>
          <w:tcPr>
            <w:tcW w:w="1559" w:type="dxa"/>
            <w:vAlign w:val="center"/>
          </w:tcPr>
          <w:p w14:paraId="1B679661">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52CFEA5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ECA738">
            <w:pPr>
              <w:snapToGrid w:val="0"/>
              <w:spacing w:line="400" w:lineRule="exact"/>
              <w:rPr>
                <w:rFonts w:ascii="宋体" w:hAnsi="宋体" w:cs="微软雅黑"/>
                <w:color w:val="000000" w:themeColor="text1"/>
                <w:szCs w:val="21"/>
                <w14:textFill>
                  <w14:solidFill>
                    <w14:schemeClr w14:val="tx1"/>
                  </w14:solidFill>
                </w14:textFill>
              </w:rPr>
            </w:pPr>
          </w:p>
        </w:tc>
      </w:tr>
      <w:tr w14:paraId="6BE79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A3C385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3</w:t>
            </w:r>
          </w:p>
        </w:tc>
        <w:tc>
          <w:tcPr>
            <w:tcW w:w="3751" w:type="dxa"/>
            <w:vAlign w:val="center"/>
          </w:tcPr>
          <w:p w14:paraId="67A4448E">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投标函</w:t>
            </w:r>
          </w:p>
        </w:tc>
        <w:tc>
          <w:tcPr>
            <w:tcW w:w="1559" w:type="dxa"/>
            <w:vAlign w:val="center"/>
          </w:tcPr>
          <w:p w14:paraId="30FEF9C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22696A4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B67CA28">
            <w:pPr>
              <w:snapToGrid w:val="0"/>
              <w:spacing w:line="400" w:lineRule="exact"/>
              <w:rPr>
                <w:rFonts w:ascii="宋体" w:hAnsi="宋体" w:cs="微软雅黑"/>
                <w:color w:val="000000" w:themeColor="text1"/>
                <w:szCs w:val="21"/>
                <w14:textFill>
                  <w14:solidFill>
                    <w14:schemeClr w14:val="tx1"/>
                  </w14:solidFill>
                </w14:textFill>
              </w:rPr>
            </w:pPr>
          </w:p>
        </w:tc>
      </w:tr>
      <w:tr w14:paraId="08D13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9B9EB2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4</w:t>
            </w:r>
          </w:p>
        </w:tc>
        <w:tc>
          <w:tcPr>
            <w:tcW w:w="3751" w:type="dxa"/>
            <w:vAlign w:val="center"/>
          </w:tcPr>
          <w:p w14:paraId="366AC96C">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法定代表人（单位负责人）</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资</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格</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证</w:t>
            </w: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明</w:t>
            </w:r>
            <w:r>
              <w:rPr>
                <w:rFonts w:asciiTheme="majorEastAsia" w:hAnsiTheme="majorEastAsia" w:eastAsiaTheme="majorEastAsia" w:cstheme="majorEastAsia"/>
                <w:bCs/>
                <w:color w:val="000000" w:themeColor="text1"/>
                <w:sz w:val="21"/>
                <w:szCs w:val="21"/>
                <w:lang w:val="zh-CN"/>
                <w14:textFill>
                  <w14:solidFill>
                    <w14:schemeClr w14:val="tx1"/>
                  </w14:solidFill>
                </w14:textFill>
              </w:rPr>
              <w:t>书</w:t>
            </w:r>
          </w:p>
        </w:tc>
        <w:tc>
          <w:tcPr>
            <w:tcW w:w="1559" w:type="dxa"/>
            <w:vAlign w:val="center"/>
          </w:tcPr>
          <w:p w14:paraId="6E90E1E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0BA886B2">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05A5364C">
            <w:pPr>
              <w:snapToGrid w:val="0"/>
              <w:spacing w:line="400" w:lineRule="exact"/>
              <w:rPr>
                <w:rFonts w:ascii="宋体" w:hAnsi="宋体" w:cs="微软雅黑"/>
                <w:color w:val="000000" w:themeColor="text1"/>
                <w:szCs w:val="21"/>
                <w14:textFill>
                  <w14:solidFill>
                    <w14:schemeClr w14:val="tx1"/>
                  </w14:solidFill>
                </w14:textFill>
              </w:rPr>
            </w:pPr>
          </w:p>
        </w:tc>
      </w:tr>
      <w:tr w14:paraId="75FAE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9018C5">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5</w:t>
            </w:r>
          </w:p>
        </w:tc>
        <w:tc>
          <w:tcPr>
            <w:tcW w:w="3751" w:type="dxa"/>
            <w:vAlign w:val="center"/>
          </w:tcPr>
          <w:p w14:paraId="509D8EC6">
            <w:pPr>
              <w:pStyle w:val="15"/>
              <w:kinsoku w:val="0"/>
              <w:overflowPunct w:val="0"/>
              <w:autoSpaceDE w:val="0"/>
              <w:autoSpaceDN w:val="0"/>
              <w:spacing w:line="320" w:lineRule="exact"/>
              <w:rPr>
                <w:rFonts w:hAnsi="宋体"/>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法定代表人（单位负责人）授权书</w:t>
            </w:r>
          </w:p>
        </w:tc>
        <w:tc>
          <w:tcPr>
            <w:tcW w:w="1559" w:type="dxa"/>
            <w:vAlign w:val="center"/>
          </w:tcPr>
          <w:p w14:paraId="4B20835F">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1853777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DD56E84">
            <w:pPr>
              <w:snapToGrid w:val="0"/>
              <w:spacing w:line="400" w:lineRule="exact"/>
              <w:rPr>
                <w:rFonts w:ascii="宋体" w:hAnsi="宋体" w:cs="微软雅黑"/>
                <w:color w:val="000000" w:themeColor="text1"/>
                <w:szCs w:val="21"/>
                <w14:textFill>
                  <w14:solidFill>
                    <w14:schemeClr w14:val="tx1"/>
                  </w14:solidFill>
                </w14:textFill>
              </w:rPr>
            </w:pPr>
          </w:p>
        </w:tc>
      </w:tr>
      <w:tr w14:paraId="15189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56F22A8">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6</w:t>
            </w:r>
          </w:p>
        </w:tc>
        <w:tc>
          <w:tcPr>
            <w:tcW w:w="3751" w:type="dxa"/>
            <w:vAlign w:val="center"/>
          </w:tcPr>
          <w:p w14:paraId="5A0BFA34">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谈判承诺函</w:t>
            </w:r>
          </w:p>
        </w:tc>
        <w:tc>
          <w:tcPr>
            <w:tcW w:w="1559" w:type="dxa"/>
            <w:vAlign w:val="center"/>
          </w:tcPr>
          <w:p w14:paraId="649B1100">
            <w:pPr>
              <w:snapToGrid w:val="0"/>
              <w:spacing w:line="400" w:lineRule="exact"/>
              <w:jc w:val="center"/>
              <w:rPr>
                <w:rFonts w:ascii="宋体" w:hAnsi="宋体" w:cs="微软雅黑"/>
                <w:color w:val="000000" w:themeColor="text1"/>
                <w:szCs w:val="21"/>
                <w14:textFill>
                  <w14:solidFill>
                    <w14:schemeClr w14:val="tx1"/>
                  </w14:solidFill>
                </w14:textFill>
              </w:rPr>
            </w:pPr>
          </w:p>
        </w:tc>
        <w:tc>
          <w:tcPr>
            <w:tcW w:w="1560" w:type="dxa"/>
            <w:vAlign w:val="center"/>
          </w:tcPr>
          <w:p w14:paraId="66F5EB70">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916B798">
            <w:pPr>
              <w:snapToGrid w:val="0"/>
              <w:spacing w:line="400" w:lineRule="exact"/>
              <w:rPr>
                <w:rFonts w:ascii="宋体" w:hAnsi="宋体" w:cs="微软雅黑"/>
                <w:color w:val="000000" w:themeColor="text1"/>
                <w:szCs w:val="21"/>
                <w14:textFill>
                  <w14:solidFill>
                    <w14:schemeClr w14:val="tx1"/>
                  </w14:solidFill>
                </w14:textFill>
              </w:rPr>
            </w:pPr>
          </w:p>
        </w:tc>
      </w:tr>
      <w:tr w14:paraId="7EA24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CFDC8A">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7</w:t>
            </w:r>
          </w:p>
        </w:tc>
        <w:tc>
          <w:tcPr>
            <w:tcW w:w="3751" w:type="dxa"/>
            <w:vAlign w:val="center"/>
          </w:tcPr>
          <w:p w14:paraId="73327B58">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olor w:val="000000" w:themeColor="text1"/>
                <w:kern w:val="0"/>
                <w:sz w:val="21"/>
                <w:szCs w:val="21"/>
                <w14:textFill>
                  <w14:solidFill>
                    <w14:schemeClr w14:val="tx1"/>
                  </w14:solidFill>
                </w14:textFill>
              </w:rPr>
              <w:t>禹州市政府采购供应商信用承诺函</w:t>
            </w:r>
          </w:p>
        </w:tc>
        <w:tc>
          <w:tcPr>
            <w:tcW w:w="1559" w:type="dxa"/>
            <w:vAlign w:val="center"/>
          </w:tcPr>
          <w:p w14:paraId="11647C4A">
            <w:pPr>
              <w:jc w:val="center"/>
              <w:rPr>
                <w:color w:val="000000" w:themeColor="text1"/>
                <w:szCs w:val="21"/>
                <w14:textFill>
                  <w14:solidFill>
                    <w14:schemeClr w14:val="tx1"/>
                  </w14:solidFill>
                </w14:textFill>
              </w:rPr>
            </w:pPr>
          </w:p>
        </w:tc>
        <w:tc>
          <w:tcPr>
            <w:tcW w:w="1560" w:type="dxa"/>
            <w:vAlign w:val="center"/>
          </w:tcPr>
          <w:p w14:paraId="0E435F6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28101B5">
            <w:pPr>
              <w:snapToGrid w:val="0"/>
              <w:spacing w:line="400" w:lineRule="exact"/>
              <w:rPr>
                <w:rFonts w:ascii="宋体" w:hAnsi="宋体" w:cs="微软雅黑"/>
                <w:color w:val="000000" w:themeColor="text1"/>
                <w:szCs w:val="21"/>
                <w14:textFill>
                  <w14:solidFill>
                    <w14:schemeClr w14:val="tx1"/>
                  </w14:solidFill>
                </w14:textFill>
              </w:rPr>
            </w:pPr>
          </w:p>
        </w:tc>
      </w:tr>
      <w:tr w14:paraId="5C16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AEA2D7">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8</w:t>
            </w:r>
          </w:p>
        </w:tc>
        <w:tc>
          <w:tcPr>
            <w:tcW w:w="3751" w:type="dxa"/>
            <w:vAlign w:val="center"/>
          </w:tcPr>
          <w:p w14:paraId="2791608B">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联合体协议</w:t>
            </w:r>
          </w:p>
        </w:tc>
        <w:tc>
          <w:tcPr>
            <w:tcW w:w="1559" w:type="dxa"/>
            <w:vAlign w:val="center"/>
          </w:tcPr>
          <w:p w14:paraId="61A61BF6">
            <w:pPr>
              <w:jc w:val="center"/>
              <w:rPr>
                <w:color w:val="000000" w:themeColor="text1"/>
                <w:szCs w:val="21"/>
                <w14:textFill>
                  <w14:solidFill>
                    <w14:schemeClr w14:val="tx1"/>
                  </w14:solidFill>
                </w14:textFill>
              </w:rPr>
            </w:pPr>
          </w:p>
        </w:tc>
        <w:tc>
          <w:tcPr>
            <w:tcW w:w="1560" w:type="dxa"/>
            <w:vAlign w:val="center"/>
          </w:tcPr>
          <w:p w14:paraId="25FEE508">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16FC1">
            <w:pPr>
              <w:snapToGrid w:val="0"/>
              <w:spacing w:line="400" w:lineRule="exact"/>
              <w:rPr>
                <w:rFonts w:ascii="宋体" w:hAnsi="宋体" w:cs="微软雅黑"/>
                <w:color w:val="000000" w:themeColor="text1"/>
                <w:szCs w:val="21"/>
                <w14:textFill>
                  <w14:solidFill>
                    <w14:schemeClr w14:val="tx1"/>
                  </w14:solidFill>
                </w14:textFill>
              </w:rPr>
            </w:pPr>
          </w:p>
        </w:tc>
      </w:tr>
      <w:tr w14:paraId="184A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DBA9F5">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9</w:t>
            </w:r>
          </w:p>
        </w:tc>
        <w:tc>
          <w:tcPr>
            <w:tcW w:w="3751" w:type="dxa"/>
            <w:vAlign w:val="center"/>
          </w:tcPr>
          <w:p w14:paraId="4B7523AC">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zh-CN"/>
                <w14:textFill>
                  <w14:solidFill>
                    <w14:schemeClr w14:val="tx1"/>
                  </w14:solidFill>
                </w14:textFill>
              </w:rPr>
              <w:t>投标人与参加本项目投标的其他供应商之间，单位负责人不为同一人并且不存在直接控股、管理关系承诺函</w:t>
            </w:r>
          </w:p>
        </w:tc>
        <w:tc>
          <w:tcPr>
            <w:tcW w:w="1559" w:type="dxa"/>
            <w:vAlign w:val="center"/>
          </w:tcPr>
          <w:p w14:paraId="73192FF7">
            <w:pPr>
              <w:jc w:val="center"/>
              <w:rPr>
                <w:color w:val="000000" w:themeColor="text1"/>
                <w:szCs w:val="21"/>
                <w14:textFill>
                  <w14:solidFill>
                    <w14:schemeClr w14:val="tx1"/>
                  </w14:solidFill>
                </w14:textFill>
              </w:rPr>
            </w:pPr>
          </w:p>
        </w:tc>
        <w:tc>
          <w:tcPr>
            <w:tcW w:w="1560" w:type="dxa"/>
            <w:vAlign w:val="center"/>
          </w:tcPr>
          <w:p w14:paraId="27A4B8A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EAEF539">
            <w:pPr>
              <w:snapToGrid w:val="0"/>
              <w:spacing w:line="400" w:lineRule="exact"/>
              <w:rPr>
                <w:rFonts w:ascii="宋体" w:hAnsi="宋体" w:cs="微软雅黑"/>
                <w:color w:val="000000" w:themeColor="text1"/>
                <w:szCs w:val="21"/>
                <w14:textFill>
                  <w14:solidFill>
                    <w14:schemeClr w14:val="tx1"/>
                  </w14:solidFill>
                </w14:textFill>
              </w:rPr>
            </w:pPr>
          </w:p>
        </w:tc>
      </w:tr>
      <w:tr w14:paraId="25884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948D059">
            <w:pPr>
              <w:adjustRightInd w:val="0"/>
              <w:snapToGrid w:val="0"/>
              <w:spacing w:line="400" w:lineRule="exact"/>
              <w:jc w:val="center"/>
              <w:textAlignment w:val="baseline"/>
              <w:rPr>
                <w:rFonts w:asciiTheme="majorEastAsia" w:hAnsiTheme="majorEastAsia" w:eastAsiaTheme="majorEastAsia" w:cstheme="majorEastAsia"/>
                <w:bCs/>
                <w:color w:val="000000" w:themeColor="text1"/>
                <w:szCs w:val="21"/>
                <w:lang w:val="zh-CN"/>
                <w14:textFill>
                  <w14:solidFill>
                    <w14:schemeClr w14:val="tx1"/>
                  </w14:solidFill>
                </w14:textFill>
              </w:rPr>
            </w:pPr>
            <w:r>
              <w:rPr>
                <w:rFonts w:hint="eastAsia" w:asciiTheme="majorEastAsia" w:hAnsiTheme="majorEastAsia" w:eastAsiaTheme="majorEastAsia" w:cstheme="majorEastAsia"/>
                <w:bCs/>
                <w:color w:val="000000" w:themeColor="text1"/>
                <w:szCs w:val="21"/>
                <w:lang w:val="zh-CN"/>
                <w14:textFill>
                  <w14:solidFill>
                    <w14:schemeClr w14:val="tx1"/>
                  </w14:solidFill>
                </w14:textFill>
              </w:rPr>
              <w:t>10</w:t>
            </w:r>
          </w:p>
        </w:tc>
        <w:tc>
          <w:tcPr>
            <w:tcW w:w="3751" w:type="dxa"/>
            <w:vAlign w:val="center"/>
          </w:tcPr>
          <w:p w14:paraId="64A1DC45">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仿宋_GB2312" w:asciiTheme="minorEastAsia" w:hAnsiTheme="minorEastAsia"/>
                <w:color w:val="000000" w:themeColor="text1"/>
                <w:sz w:val="21"/>
                <w:szCs w:val="21"/>
                <w:lang w:val="zh-CN"/>
                <w14:textFill>
                  <w14:solidFill>
                    <w14:schemeClr w14:val="tx1"/>
                  </w14:solidFill>
                </w14:textFill>
              </w:rPr>
              <w:t>投标人未为本项目提供整体设计、规范编制或者项目管理、监理、检测等服务承诺函</w:t>
            </w:r>
          </w:p>
        </w:tc>
        <w:tc>
          <w:tcPr>
            <w:tcW w:w="1559" w:type="dxa"/>
            <w:vAlign w:val="center"/>
          </w:tcPr>
          <w:p w14:paraId="603032E9">
            <w:pPr>
              <w:jc w:val="center"/>
              <w:rPr>
                <w:color w:val="000000" w:themeColor="text1"/>
                <w:szCs w:val="21"/>
                <w14:textFill>
                  <w14:solidFill>
                    <w14:schemeClr w14:val="tx1"/>
                  </w14:solidFill>
                </w14:textFill>
              </w:rPr>
            </w:pPr>
          </w:p>
        </w:tc>
        <w:tc>
          <w:tcPr>
            <w:tcW w:w="1560" w:type="dxa"/>
            <w:vAlign w:val="center"/>
          </w:tcPr>
          <w:p w14:paraId="490F6C5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399E6490">
            <w:pPr>
              <w:snapToGrid w:val="0"/>
              <w:spacing w:line="400" w:lineRule="exact"/>
              <w:rPr>
                <w:rFonts w:ascii="宋体" w:hAnsi="宋体" w:cs="微软雅黑"/>
                <w:color w:val="000000" w:themeColor="text1"/>
                <w:szCs w:val="21"/>
                <w14:textFill>
                  <w14:solidFill>
                    <w14:schemeClr w14:val="tx1"/>
                  </w14:solidFill>
                </w14:textFill>
              </w:rPr>
            </w:pPr>
          </w:p>
        </w:tc>
      </w:tr>
      <w:tr w14:paraId="45B25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46FED12">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11</w:t>
            </w:r>
          </w:p>
        </w:tc>
        <w:tc>
          <w:tcPr>
            <w:tcW w:w="3751" w:type="dxa"/>
            <w:tcBorders>
              <w:top w:val="double" w:color="auto" w:sz="4" w:space="0"/>
            </w:tcBorders>
            <w:vAlign w:val="center"/>
          </w:tcPr>
          <w:p w14:paraId="5D224BED">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投标分项报价表</w:t>
            </w:r>
          </w:p>
        </w:tc>
        <w:tc>
          <w:tcPr>
            <w:tcW w:w="1559" w:type="dxa"/>
            <w:tcBorders>
              <w:top w:val="double" w:color="auto" w:sz="4" w:space="0"/>
            </w:tcBorders>
            <w:vAlign w:val="center"/>
          </w:tcPr>
          <w:p w14:paraId="4AE8107C">
            <w:pPr>
              <w:jc w:val="center"/>
              <w:rPr>
                <w:color w:val="000000" w:themeColor="text1"/>
                <w:szCs w:val="21"/>
                <w14:textFill>
                  <w14:solidFill>
                    <w14:schemeClr w14:val="tx1"/>
                  </w14:solidFill>
                </w14:textFill>
              </w:rPr>
            </w:pPr>
          </w:p>
        </w:tc>
        <w:tc>
          <w:tcPr>
            <w:tcW w:w="1560" w:type="dxa"/>
            <w:tcBorders>
              <w:top w:val="double" w:color="auto" w:sz="4" w:space="0"/>
            </w:tcBorders>
            <w:vAlign w:val="center"/>
          </w:tcPr>
          <w:p w14:paraId="225D27B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double" w:color="auto" w:sz="4" w:space="0"/>
            </w:tcBorders>
            <w:vAlign w:val="center"/>
          </w:tcPr>
          <w:p w14:paraId="3CF3BD76">
            <w:pPr>
              <w:snapToGrid w:val="0"/>
              <w:spacing w:line="400" w:lineRule="exact"/>
              <w:rPr>
                <w:rFonts w:ascii="宋体" w:hAnsi="宋体" w:cs="微软雅黑"/>
                <w:color w:val="000000" w:themeColor="text1"/>
                <w:szCs w:val="21"/>
                <w14:textFill>
                  <w14:solidFill>
                    <w14:schemeClr w14:val="tx1"/>
                  </w14:solidFill>
                </w14:textFill>
              </w:rPr>
            </w:pPr>
          </w:p>
        </w:tc>
      </w:tr>
      <w:tr w14:paraId="37AA0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EF501A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12</w:t>
            </w:r>
          </w:p>
        </w:tc>
        <w:tc>
          <w:tcPr>
            <w:tcW w:w="3751" w:type="dxa"/>
            <w:vAlign w:val="center"/>
          </w:tcPr>
          <w:p w14:paraId="6ACBC821">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技术规格偏离表</w:t>
            </w:r>
          </w:p>
        </w:tc>
        <w:tc>
          <w:tcPr>
            <w:tcW w:w="1559" w:type="dxa"/>
            <w:vAlign w:val="center"/>
          </w:tcPr>
          <w:p w14:paraId="3DA91531">
            <w:pPr>
              <w:jc w:val="center"/>
              <w:rPr>
                <w:color w:val="000000" w:themeColor="text1"/>
                <w:szCs w:val="21"/>
                <w14:textFill>
                  <w14:solidFill>
                    <w14:schemeClr w14:val="tx1"/>
                  </w14:solidFill>
                </w14:textFill>
              </w:rPr>
            </w:pPr>
          </w:p>
        </w:tc>
        <w:tc>
          <w:tcPr>
            <w:tcW w:w="1560" w:type="dxa"/>
            <w:vAlign w:val="center"/>
          </w:tcPr>
          <w:p w14:paraId="7054A26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E7E01CC">
            <w:pPr>
              <w:snapToGrid w:val="0"/>
              <w:spacing w:line="400" w:lineRule="exact"/>
              <w:rPr>
                <w:rFonts w:ascii="宋体" w:hAnsi="宋体" w:cs="微软雅黑"/>
                <w:color w:val="000000" w:themeColor="text1"/>
                <w:szCs w:val="21"/>
                <w14:textFill>
                  <w14:solidFill>
                    <w14:schemeClr w14:val="tx1"/>
                  </w14:solidFill>
                </w14:textFill>
              </w:rPr>
            </w:pPr>
          </w:p>
        </w:tc>
      </w:tr>
      <w:tr w14:paraId="1E455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FBFD86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13</w:t>
            </w:r>
          </w:p>
        </w:tc>
        <w:tc>
          <w:tcPr>
            <w:tcW w:w="3751" w:type="dxa"/>
            <w:vAlign w:val="center"/>
          </w:tcPr>
          <w:p w14:paraId="1628B6B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技术方案（实施方案）</w:t>
            </w:r>
          </w:p>
        </w:tc>
        <w:tc>
          <w:tcPr>
            <w:tcW w:w="1559" w:type="dxa"/>
            <w:vAlign w:val="center"/>
          </w:tcPr>
          <w:p w14:paraId="6A315D6D">
            <w:pPr>
              <w:jc w:val="center"/>
              <w:rPr>
                <w:color w:val="000000" w:themeColor="text1"/>
                <w:szCs w:val="21"/>
                <w14:textFill>
                  <w14:solidFill>
                    <w14:schemeClr w14:val="tx1"/>
                  </w14:solidFill>
                </w14:textFill>
              </w:rPr>
            </w:pPr>
          </w:p>
        </w:tc>
        <w:tc>
          <w:tcPr>
            <w:tcW w:w="1560" w:type="dxa"/>
            <w:tcBorders>
              <w:top w:val="single" w:color="auto" w:sz="4" w:space="0"/>
            </w:tcBorders>
            <w:vAlign w:val="center"/>
          </w:tcPr>
          <w:p w14:paraId="0D0AB0DD">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tcBorders>
              <w:top w:val="single" w:color="auto" w:sz="4" w:space="0"/>
            </w:tcBorders>
            <w:vAlign w:val="center"/>
          </w:tcPr>
          <w:p w14:paraId="07495AD9">
            <w:pPr>
              <w:snapToGrid w:val="0"/>
              <w:spacing w:line="400" w:lineRule="exact"/>
              <w:rPr>
                <w:rFonts w:ascii="宋体" w:hAnsi="宋体" w:cs="微软雅黑"/>
                <w:color w:val="000000" w:themeColor="text1"/>
                <w:szCs w:val="21"/>
                <w14:textFill>
                  <w14:solidFill>
                    <w14:schemeClr w14:val="tx1"/>
                  </w14:solidFill>
                </w14:textFill>
              </w:rPr>
            </w:pPr>
          </w:p>
        </w:tc>
      </w:tr>
      <w:tr w14:paraId="26C9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91BB3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14</w:t>
            </w:r>
          </w:p>
        </w:tc>
        <w:tc>
          <w:tcPr>
            <w:tcW w:w="3751" w:type="dxa"/>
            <w:vAlign w:val="center"/>
          </w:tcPr>
          <w:p w14:paraId="721BC17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售后服务方案</w:t>
            </w:r>
          </w:p>
        </w:tc>
        <w:tc>
          <w:tcPr>
            <w:tcW w:w="1559" w:type="dxa"/>
            <w:vAlign w:val="center"/>
          </w:tcPr>
          <w:p w14:paraId="7252BE32">
            <w:pPr>
              <w:jc w:val="center"/>
              <w:rPr>
                <w:color w:val="000000" w:themeColor="text1"/>
                <w:szCs w:val="21"/>
                <w14:textFill>
                  <w14:solidFill>
                    <w14:schemeClr w14:val="tx1"/>
                  </w14:solidFill>
                </w14:textFill>
              </w:rPr>
            </w:pPr>
          </w:p>
        </w:tc>
        <w:tc>
          <w:tcPr>
            <w:tcW w:w="1560" w:type="dxa"/>
            <w:vAlign w:val="center"/>
          </w:tcPr>
          <w:p w14:paraId="250B23F1">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63EDD02">
            <w:pPr>
              <w:snapToGrid w:val="0"/>
              <w:spacing w:line="400" w:lineRule="exact"/>
              <w:rPr>
                <w:rFonts w:ascii="宋体" w:hAnsi="宋体" w:cs="微软雅黑"/>
                <w:color w:val="000000" w:themeColor="text1"/>
                <w:szCs w:val="21"/>
                <w14:textFill>
                  <w14:solidFill>
                    <w14:schemeClr w14:val="tx1"/>
                  </w14:solidFill>
                </w14:textFill>
              </w:rPr>
            </w:pPr>
          </w:p>
        </w:tc>
      </w:tr>
      <w:tr w14:paraId="1C9F9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5679AB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15</w:t>
            </w:r>
          </w:p>
        </w:tc>
        <w:tc>
          <w:tcPr>
            <w:tcW w:w="3751" w:type="dxa"/>
            <w:vAlign w:val="center"/>
          </w:tcPr>
          <w:p w14:paraId="449DE53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业绩情况表</w:t>
            </w:r>
          </w:p>
        </w:tc>
        <w:tc>
          <w:tcPr>
            <w:tcW w:w="1559" w:type="dxa"/>
            <w:vAlign w:val="center"/>
          </w:tcPr>
          <w:p w14:paraId="35DAF33B">
            <w:pPr>
              <w:jc w:val="center"/>
              <w:rPr>
                <w:color w:val="000000" w:themeColor="text1"/>
                <w:szCs w:val="21"/>
                <w14:textFill>
                  <w14:solidFill>
                    <w14:schemeClr w14:val="tx1"/>
                  </w14:solidFill>
                </w14:textFill>
              </w:rPr>
            </w:pPr>
          </w:p>
        </w:tc>
        <w:tc>
          <w:tcPr>
            <w:tcW w:w="1560" w:type="dxa"/>
            <w:vAlign w:val="center"/>
          </w:tcPr>
          <w:p w14:paraId="2694A3B5">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116653E7">
            <w:pPr>
              <w:snapToGrid w:val="0"/>
              <w:spacing w:line="400" w:lineRule="exact"/>
              <w:rPr>
                <w:rFonts w:ascii="宋体" w:hAnsi="宋体" w:cs="微软雅黑"/>
                <w:color w:val="000000" w:themeColor="text1"/>
                <w:szCs w:val="21"/>
                <w14:textFill>
                  <w14:solidFill>
                    <w14:schemeClr w14:val="tx1"/>
                  </w14:solidFill>
                </w14:textFill>
              </w:rPr>
            </w:pPr>
          </w:p>
        </w:tc>
      </w:tr>
      <w:tr w14:paraId="51C3A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40E2F2B">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16</w:t>
            </w:r>
          </w:p>
        </w:tc>
        <w:tc>
          <w:tcPr>
            <w:tcW w:w="3751" w:type="dxa"/>
            <w:vAlign w:val="center"/>
          </w:tcPr>
          <w:p w14:paraId="6AFBFBDC">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政府强制采购节能产品品目清单情况</w:t>
            </w:r>
          </w:p>
        </w:tc>
        <w:tc>
          <w:tcPr>
            <w:tcW w:w="1559" w:type="dxa"/>
            <w:vAlign w:val="center"/>
          </w:tcPr>
          <w:p w14:paraId="307E53B5">
            <w:pPr>
              <w:jc w:val="center"/>
              <w:rPr>
                <w:color w:val="000000" w:themeColor="text1"/>
                <w:szCs w:val="21"/>
                <w14:textFill>
                  <w14:solidFill>
                    <w14:schemeClr w14:val="tx1"/>
                  </w14:solidFill>
                </w14:textFill>
              </w:rPr>
            </w:pPr>
          </w:p>
        </w:tc>
        <w:tc>
          <w:tcPr>
            <w:tcW w:w="1560" w:type="dxa"/>
            <w:vAlign w:val="center"/>
          </w:tcPr>
          <w:p w14:paraId="02AFE69F">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62D6FF39">
            <w:pPr>
              <w:snapToGrid w:val="0"/>
              <w:spacing w:line="400" w:lineRule="exact"/>
              <w:rPr>
                <w:rFonts w:ascii="宋体" w:hAnsi="宋体" w:cs="微软雅黑"/>
                <w:color w:val="000000" w:themeColor="text1"/>
                <w:szCs w:val="21"/>
                <w14:textFill>
                  <w14:solidFill>
                    <w14:schemeClr w14:val="tx1"/>
                  </w14:solidFill>
                </w14:textFill>
              </w:rPr>
            </w:pPr>
          </w:p>
        </w:tc>
      </w:tr>
      <w:tr w14:paraId="32F84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281941C">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17</w:t>
            </w:r>
          </w:p>
        </w:tc>
        <w:tc>
          <w:tcPr>
            <w:tcW w:w="3751" w:type="dxa"/>
            <w:vAlign w:val="center"/>
          </w:tcPr>
          <w:p w14:paraId="3B0CA40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优先采购节能产品政府采购品目清单情况</w:t>
            </w:r>
          </w:p>
        </w:tc>
        <w:tc>
          <w:tcPr>
            <w:tcW w:w="1559" w:type="dxa"/>
            <w:vAlign w:val="center"/>
          </w:tcPr>
          <w:p w14:paraId="267B52AA">
            <w:pPr>
              <w:jc w:val="center"/>
              <w:rPr>
                <w:color w:val="000000" w:themeColor="text1"/>
                <w:szCs w:val="21"/>
                <w14:textFill>
                  <w14:solidFill>
                    <w14:schemeClr w14:val="tx1"/>
                  </w14:solidFill>
                </w14:textFill>
              </w:rPr>
            </w:pPr>
          </w:p>
        </w:tc>
        <w:tc>
          <w:tcPr>
            <w:tcW w:w="1560" w:type="dxa"/>
            <w:vAlign w:val="center"/>
          </w:tcPr>
          <w:p w14:paraId="48596814">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7D8AFA6">
            <w:pPr>
              <w:snapToGrid w:val="0"/>
              <w:spacing w:line="400" w:lineRule="exact"/>
              <w:rPr>
                <w:rFonts w:ascii="宋体" w:hAnsi="宋体" w:cs="微软雅黑"/>
                <w:color w:val="000000" w:themeColor="text1"/>
                <w:szCs w:val="21"/>
                <w14:textFill>
                  <w14:solidFill>
                    <w14:schemeClr w14:val="tx1"/>
                  </w14:solidFill>
                </w14:textFill>
              </w:rPr>
            </w:pPr>
          </w:p>
        </w:tc>
      </w:tr>
      <w:tr w14:paraId="2F2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AFED2F">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18</w:t>
            </w:r>
          </w:p>
        </w:tc>
        <w:tc>
          <w:tcPr>
            <w:tcW w:w="3751" w:type="dxa"/>
            <w:vAlign w:val="center"/>
          </w:tcPr>
          <w:p w14:paraId="1B37C3FF">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ascii="宋体" w:hAnsi="宋体"/>
                <w:color w:val="000000" w:themeColor="text1"/>
                <w:sz w:val="21"/>
                <w:szCs w:val="21"/>
                <w:lang w:val="en-GB"/>
                <w14:textFill>
                  <w14:solidFill>
                    <w14:schemeClr w14:val="tx1"/>
                  </w14:solidFill>
                </w14:textFill>
              </w:rPr>
              <w:t>优先采购环境标志产品政府采购品目清单情况</w:t>
            </w:r>
          </w:p>
        </w:tc>
        <w:tc>
          <w:tcPr>
            <w:tcW w:w="1559" w:type="dxa"/>
            <w:vAlign w:val="center"/>
          </w:tcPr>
          <w:p w14:paraId="17D2081B">
            <w:pPr>
              <w:jc w:val="center"/>
              <w:rPr>
                <w:color w:val="000000" w:themeColor="text1"/>
                <w:szCs w:val="21"/>
                <w14:textFill>
                  <w14:solidFill>
                    <w14:schemeClr w14:val="tx1"/>
                  </w14:solidFill>
                </w14:textFill>
              </w:rPr>
            </w:pPr>
          </w:p>
        </w:tc>
        <w:tc>
          <w:tcPr>
            <w:tcW w:w="1560" w:type="dxa"/>
            <w:vAlign w:val="center"/>
          </w:tcPr>
          <w:p w14:paraId="38E37059">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CD2DDDF">
            <w:pPr>
              <w:snapToGrid w:val="0"/>
              <w:spacing w:line="400" w:lineRule="exact"/>
              <w:rPr>
                <w:rFonts w:ascii="宋体" w:hAnsi="宋体" w:cs="微软雅黑"/>
                <w:color w:val="000000" w:themeColor="text1"/>
                <w:szCs w:val="21"/>
                <w14:textFill>
                  <w14:solidFill>
                    <w14:schemeClr w14:val="tx1"/>
                  </w14:solidFill>
                </w14:textFill>
              </w:rPr>
            </w:pPr>
          </w:p>
        </w:tc>
      </w:tr>
      <w:tr w14:paraId="00A5C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44F0D9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19</w:t>
            </w:r>
          </w:p>
        </w:tc>
        <w:tc>
          <w:tcPr>
            <w:tcW w:w="3751" w:type="dxa"/>
            <w:vAlign w:val="center"/>
          </w:tcPr>
          <w:p w14:paraId="356BADA5">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中小企业声明函</w:t>
            </w:r>
          </w:p>
        </w:tc>
        <w:tc>
          <w:tcPr>
            <w:tcW w:w="1559" w:type="dxa"/>
            <w:vAlign w:val="center"/>
          </w:tcPr>
          <w:p w14:paraId="19E026E4">
            <w:pPr>
              <w:jc w:val="center"/>
              <w:rPr>
                <w:color w:val="000000" w:themeColor="text1"/>
                <w:szCs w:val="21"/>
                <w14:textFill>
                  <w14:solidFill>
                    <w14:schemeClr w14:val="tx1"/>
                  </w14:solidFill>
                </w14:textFill>
              </w:rPr>
            </w:pPr>
          </w:p>
        </w:tc>
        <w:tc>
          <w:tcPr>
            <w:tcW w:w="1560" w:type="dxa"/>
            <w:vAlign w:val="center"/>
          </w:tcPr>
          <w:p w14:paraId="09E93D5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8F7CE11">
            <w:pPr>
              <w:snapToGrid w:val="0"/>
              <w:spacing w:line="400" w:lineRule="exact"/>
              <w:rPr>
                <w:rFonts w:ascii="宋体" w:hAnsi="宋体" w:cs="微软雅黑"/>
                <w:color w:val="000000" w:themeColor="text1"/>
                <w:szCs w:val="21"/>
                <w14:textFill>
                  <w14:solidFill>
                    <w14:schemeClr w14:val="tx1"/>
                  </w14:solidFill>
                </w14:textFill>
              </w:rPr>
            </w:pPr>
          </w:p>
        </w:tc>
      </w:tr>
      <w:tr w14:paraId="0037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49D5FCD">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20</w:t>
            </w:r>
          </w:p>
        </w:tc>
        <w:tc>
          <w:tcPr>
            <w:tcW w:w="3751" w:type="dxa"/>
            <w:vAlign w:val="center"/>
          </w:tcPr>
          <w:p w14:paraId="45E07B62">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cs="仿宋_GB2312" w:asciiTheme="minorEastAsia" w:hAnsiTheme="minorEastAsia" w:eastAsiaTheme="minorEastAsia"/>
                <w:color w:val="000000" w:themeColor="text1"/>
                <w:sz w:val="21"/>
                <w:szCs w:val="21"/>
                <w:lang w:val="zh-CN"/>
                <w14:textFill>
                  <w14:solidFill>
                    <w14:schemeClr w14:val="tx1"/>
                  </w14:solidFill>
                </w14:textFill>
              </w:rPr>
              <w:t>残疾人福利性单位声明函</w:t>
            </w:r>
          </w:p>
        </w:tc>
        <w:tc>
          <w:tcPr>
            <w:tcW w:w="1559" w:type="dxa"/>
            <w:vAlign w:val="center"/>
          </w:tcPr>
          <w:p w14:paraId="0EE65545">
            <w:pPr>
              <w:jc w:val="center"/>
              <w:rPr>
                <w:color w:val="000000" w:themeColor="text1"/>
                <w:szCs w:val="21"/>
                <w14:textFill>
                  <w14:solidFill>
                    <w14:schemeClr w14:val="tx1"/>
                  </w14:solidFill>
                </w14:textFill>
              </w:rPr>
            </w:pPr>
          </w:p>
        </w:tc>
        <w:tc>
          <w:tcPr>
            <w:tcW w:w="1560" w:type="dxa"/>
            <w:vAlign w:val="center"/>
          </w:tcPr>
          <w:p w14:paraId="7C3DE04A">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1243FB6">
            <w:pPr>
              <w:snapToGrid w:val="0"/>
              <w:spacing w:line="400" w:lineRule="exact"/>
              <w:rPr>
                <w:rFonts w:ascii="宋体" w:hAnsi="宋体" w:cs="微软雅黑"/>
                <w:color w:val="000000" w:themeColor="text1"/>
                <w:szCs w:val="21"/>
                <w14:textFill>
                  <w14:solidFill>
                    <w14:schemeClr w14:val="tx1"/>
                  </w14:solidFill>
                </w14:textFill>
              </w:rPr>
            </w:pPr>
          </w:p>
        </w:tc>
      </w:tr>
      <w:tr w14:paraId="7DC7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4F226C1">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21</w:t>
            </w:r>
          </w:p>
        </w:tc>
        <w:tc>
          <w:tcPr>
            <w:tcW w:w="3751" w:type="dxa"/>
            <w:vAlign w:val="center"/>
          </w:tcPr>
          <w:p w14:paraId="393B691A">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监狱企业证明文件</w:t>
            </w:r>
          </w:p>
        </w:tc>
        <w:tc>
          <w:tcPr>
            <w:tcW w:w="1559" w:type="dxa"/>
            <w:vAlign w:val="center"/>
          </w:tcPr>
          <w:p w14:paraId="2C811320">
            <w:pPr>
              <w:jc w:val="center"/>
              <w:rPr>
                <w:color w:val="000000" w:themeColor="text1"/>
                <w:szCs w:val="21"/>
                <w14:textFill>
                  <w14:solidFill>
                    <w14:schemeClr w14:val="tx1"/>
                  </w14:solidFill>
                </w14:textFill>
              </w:rPr>
            </w:pPr>
          </w:p>
        </w:tc>
        <w:tc>
          <w:tcPr>
            <w:tcW w:w="1560" w:type="dxa"/>
            <w:vAlign w:val="center"/>
          </w:tcPr>
          <w:p w14:paraId="3B61E3B6">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55843B58">
            <w:pPr>
              <w:snapToGrid w:val="0"/>
              <w:spacing w:line="400" w:lineRule="exact"/>
              <w:rPr>
                <w:rFonts w:ascii="宋体" w:hAnsi="宋体" w:cs="微软雅黑"/>
                <w:color w:val="000000" w:themeColor="text1"/>
                <w:szCs w:val="21"/>
                <w14:textFill>
                  <w14:solidFill>
                    <w14:schemeClr w14:val="tx1"/>
                  </w14:solidFill>
                </w14:textFill>
              </w:rPr>
            </w:pPr>
          </w:p>
        </w:tc>
      </w:tr>
      <w:tr w14:paraId="64465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642CEB76">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22</w:t>
            </w:r>
          </w:p>
        </w:tc>
        <w:tc>
          <w:tcPr>
            <w:tcW w:w="3751" w:type="dxa"/>
            <w:vAlign w:val="center"/>
          </w:tcPr>
          <w:p w14:paraId="49502119">
            <w:pPr>
              <w:pStyle w:val="15"/>
              <w:kinsoku w:val="0"/>
              <w:overflowPunct w:val="0"/>
              <w:autoSpaceDE w:val="0"/>
              <w:autoSpaceDN w:val="0"/>
              <w:spacing w:line="320" w:lineRule="exact"/>
              <w:rPr>
                <w:rFonts w:asciiTheme="majorEastAsia" w:hAnsiTheme="majorEastAsia" w:eastAsiaTheme="majorEastAsia" w:cstheme="majorEastAsia"/>
                <w:bCs/>
                <w:color w:val="000000" w:themeColor="text1"/>
                <w:sz w:val="21"/>
                <w:szCs w:val="21"/>
                <w:lang w:val="zh-CN"/>
                <w14:textFill>
                  <w14:solidFill>
                    <w14:schemeClr w14:val="tx1"/>
                  </w14:solidFill>
                </w14:textFill>
              </w:rPr>
            </w:pPr>
            <w:r>
              <w:rPr>
                <w:rFonts w:hint="eastAsia" w:cs="宋体" w:asciiTheme="minorEastAsia" w:hAnsiTheme="minorEastAsia"/>
                <w:bCs/>
                <w:color w:val="000000" w:themeColor="text1"/>
                <w:sz w:val="21"/>
                <w:szCs w:val="21"/>
                <w:lang w:val="zh-CN"/>
                <w14:textFill>
                  <w14:solidFill>
                    <w14:schemeClr w14:val="tx1"/>
                  </w14:solidFill>
                </w14:textFill>
              </w:rPr>
              <w:t>中国信息安全认证中心按国家标准认证颁发的</w:t>
            </w:r>
            <w:r>
              <w:rPr>
                <w:rFonts w:cs="宋体" w:asciiTheme="minorEastAsia" w:hAnsiTheme="minorEastAsia"/>
                <w:color w:val="000000" w:themeColor="text1"/>
                <w:kern w:val="0"/>
                <w:sz w:val="21"/>
                <w:szCs w:val="21"/>
                <w14:textFill>
                  <w14:solidFill>
                    <w14:schemeClr w14:val="tx1"/>
                  </w14:solidFill>
                </w14:textFill>
              </w:rPr>
              <w:t>信息安全产品</w:t>
            </w:r>
            <w:r>
              <w:rPr>
                <w:rFonts w:hint="eastAsia" w:cs="宋体" w:asciiTheme="minorEastAsia" w:hAnsiTheme="minorEastAsia"/>
                <w:bCs/>
                <w:color w:val="000000" w:themeColor="text1"/>
                <w:sz w:val="21"/>
                <w:szCs w:val="21"/>
                <w:lang w:val="zh-CN"/>
                <w14:textFill>
                  <w14:solidFill>
                    <w14:schemeClr w14:val="tx1"/>
                  </w14:solidFill>
                </w14:textFill>
              </w:rPr>
              <w:t>有效认证证书</w:t>
            </w:r>
          </w:p>
        </w:tc>
        <w:tc>
          <w:tcPr>
            <w:tcW w:w="1559" w:type="dxa"/>
            <w:vAlign w:val="center"/>
          </w:tcPr>
          <w:p w14:paraId="0FFA22DD">
            <w:pPr>
              <w:pStyle w:val="15"/>
              <w:rPr>
                <w:color w:val="000000" w:themeColor="text1"/>
                <w:sz w:val="21"/>
                <w:szCs w:val="21"/>
                <w14:textFill>
                  <w14:solidFill>
                    <w14:schemeClr w14:val="tx1"/>
                  </w14:solidFill>
                </w14:textFill>
              </w:rPr>
            </w:pPr>
          </w:p>
        </w:tc>
        <w:tc>
          <w:tcPr>
            <w:tcW w:w="1560" w:type="dxa"/>
            <w:vAlign w:val="center"/>
          </w:tcPr>
          <w:p w14:paraId="69CE3C9C">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2B504D2E">
            <w:pPr>
              <w:snapToGrid w:val="0"/>
              <w:spacing w:line="400" w:lineRule="exact"/>
              <w:rPr>
                <w:rFonts w:ascii="宋体" w:hAnsi="宋体" w:cs="微软雅黑"/>
                <w:color w:val="000000" w:themeColor="text1"/>
                <w:szCs w:val="21"/>
                <w14:textFill>
                  <w14:solidFill>
                    <w14:schemeClr w14:val="tx1"/>
                  </w14:solidFill>
                </w14:textFill>
              </w:rPr>
            </w:pPr>
          </w:p>
        </w:tc>
      </w:tr>
      <w:tr w14:paraId="61C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0088B284">
            <w:pPr>
              <w:adjustRightInd w:val="0"/>
              <w:snapToGrid w:val="0"/>
              <w:spacing w:line="400" w:lineRule="exact"/>
              <w:jc w:val="center"/>
              <w:textAlignment w:val="baseline"/>
              <w:rPr>
                <w:rFonts w:ascii="宋体" w:hAnsi="宋体" w:cs="微软雅黑"/>
                <w:color w:val="000000" w:themeColor="text1"/>
                <w:szCs w:val="21"/>
                <w14:textFill>
                  <w14:solidFill>
                    <w14:schemeClr w14:val="tx1"/>
                  </w14:solidFill>
                </w14:textFill>
              </w:rPr>
            </w:pPr>
            <w:r>
              <w:rPr>
                <w:rFonts w:hint="eastAsia" w:ascii="宋体" w:hAnsi="宋体" w:cs="微软雅黑"/>
                <w:color w:val="000000" w:themeColor="text1"/>
                <w:szCs w:val="21"/>
                <w14:textFill>
                  <w14:solidFill>
                    <w14:schemeClr w14:val="tx1"/>
                  </w14:solidFill>
                </w14:textFill>
              </w:rPr>
              <w:t>23</w:t>
            </w:r>
          </w:p>
        </w:tc>
        <w:tc>
          <w:tcPr>
            <w:tcW w:w="3751" w:type="dxa"/>
            <w:tcBorders>
              <w:bottom w:val="single" w:color="auto" w:sz="4" w:space="0"/>
            </w:tcBorders>
            <w:vAlign w:val="center"/>
          </w:tcPr>
          <w:p w14:paraId="1C34CFF6">
            <w:pPr>
              <w:pStyle w:val="15"/>
              <w:kinsoku w:val="0"/>
              <w:overflowPunct w:val="0"/>
              <w:autoSpaceDE w:val="0"/>
              <w:autoSpaceDN w:val="0"/>
              <w:spacing w:line="320" w:lineRule="exact"/>
              <w:rPr>
                <w:rFonts w:hAnsi="宋体" w:cs="微软雅黑"/>
                <w:bCs/>
                <w:color w:val="000000" w:themeColor="text1"/>
                <w:kern w:val="0"/>
                <w:sz w:val="21"/>
                <w:szCs w:val="21"/>
                <w14:textFill>
                  <w14:solidFill>
                    <w14:schemeClr w14:val="tx1"/>
                  </w14:solidFill>
                </w14:textFill>
              </w:rPr>
            </w:pPr>
            <w:r>
              <w:rPr>
                <w:rFonts w:hint="eastAsia" w:hAnsi="宋体" w:cs="微软雅黑"/>
                <w:bCs/>
                <w:color w:val="000000" w:themeColor="text1"/>
                <w:kern w:val="0"/>
                <w:sz w:val="21"/>
                <w:szCs w:val="21"/>
                <w14:textFill>
                  <w14:solidFill>
                    <w14:schemeClr w14:val="tx1"/>
                  </w14:solidFill>
                </w14:textFill>
              </w:rPr>
              <w:t>其它资料</w:t>
            </w:r>
          </w:p>
        </w:tc>
        <w:tc>
          <w:tcPr>
            <w:tcW w:w="1559" w:type="dxa"/>
            <w:vAlign w:val="center"/>
          </w:tcPr>
          <w:p w14:paraId="6D5C3801">
            <w:pPr>
              <w:pStyle w:val="15"/>
              <w:rPr>
                <w:color w:val="000000" w:themeColor="text1"/>
                <w:szCs w:val="21"/>
                <w14:textFill>
                  <w14:solidFill>
                    <w14:schemeClr w14:val="tx1"/>
                  </w14:solidFill>
                </w14:textFill>
              </w:rPr>
            </w:pPr>
          </w:p>
        </w:tc>
        <w:tc>
          <w:tcPr>
            <w:tcW w:w="1560" w:type="dxa"/>
            <w:vAlign w:val="center"/>
          </w:tcPr>
          <w:p w14:paraId="039D3AAE">
            <w:pPr>
              <w:snapToGrid w:val="0"/>
              <w:spacing w:line="400" w:lineRule="exact"/>
              <w:rPr>
                <w:rFonts w:ascii="宋体" w:hAnsi="宋体" w:cs="微软雅黑"/>
                <w:color w:val="000000" w:themeColor="text1"/>
                <w:szCs w:val="21"/>
                <w14:textFill>
                  <w14:solidFill>
                    <w14:schemeClr w14:val="tx1"/>
                  </w14:solidFill>
                </w14:textFill>
              </w:rPr>
            </w:pPr>
          </w:p>
        </w:tc>
        <w:tc>
          <w:tcPr>
            <w:tcW w:w="2018" w:type="dxa"/>
            <w:vAlign w:val="center"/>
          </w:tcPr>
          <w:p w14:paraId="79B8A226">
            <w:pPr>
              <w:snapToGrid w:val="0"/>
              <w:spacing w:line="400" w:lineRule="exact"/>
              <w:rPr>
                <w:rFonts w:ascii="宋体" w:hAnsi="宋体" w:cs="微软雅黑"/>
                <w:color w:val="000000" w:themeColor="text1"/>
                <w:szCs w:val="21"/>
                <w14:textFill>
                  <w14:solidFill>
                    <w14:schemeClr w14:val="tx1"/>
                  </w14:solidFill>
                </w14:textFill>
              </w:rPr>
            </w:pPr>
          </w:p>
        </w:tc>
      </w:tr>
    </w:tbl>
    <w:p w14:paraId="126033C5">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color w:val="000000" w:themeColor="text1"/>
          <w:kern w:val="0"/>
          <w:sz w:val="28"/>
          <w:szCs w:val="28"/>
          <w14:textFill>
            <w14:solidFill>
              <w14:schemeClr w14:val="tx1"/>
            </w14:solidFill>
          </w14:textFill>
        </w:rPr>
        <w:br w:type="page"/>
      </w:r>
    </w:p>
    <w:p w14:paraId="081DD1D3">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14:paraId="51FAEDAE">
      <w:pPr>
        <w:pStyle w:val="15"/>
        <w:spacing w:line="360" w:lineRule="auto"/>
        <w:jc w:val="center"/>
        <w:rPr>
          <w:rFonts w:asciiTheme="majorEastAsia" w:hAnsiTheme="majorEastAsia" w:eastAsiaTheme="majorEastAsia"/>
          <w:b/>
          <w:snapToGrid w:val="0"/>
          <w:kern w:val="0"/>
          <w:sz w:val="28"/>
          <w:szCs w:val="28"/>
        </w:rPr>
      </w:pPr>
    </w:p>
    <w:p w14:paraId="096FF62D">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A5D055A">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6"/>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DFBD82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52339A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A0DD">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F0DD9BF">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DE9D77">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049ADC">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2DB73EA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7E1E46C">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183D3D4C">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7A015BD5">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52BC866">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609792E6">
            <w:pPr>
              <w:autoSpaceDE w:val="0"/>
              <w:autoSpaceDN w:val="0"/>
              <w:adjustRightInd w:val="0"/>
              <w:spacing w:line="480" w:lineRule="exact"/>
              <w:ind w:firstLine="240"/>
              <w:rPr>
                <w:rFonts w:cs="宋体" w:asciiTheme="minorEastAsia" w:hAnsiTheme="minorEastAsia"/>
                <w:szCs w:val="21"/>
                <w:lang w:val="zh-CN"/>
              </w:rPr>
            </w:pPr>
          </w:p>
        </w:tc>
      </w:tr>
      <w:tr w14:paraId="7BB1949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3713B27">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1B66234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3C92FF84">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17148EDE">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32FF03C">
            <w:pPr>
              <w:autoSpaceDE w:val="0"/>
              <w:autoSpaceDN w:val="0"/>
              <w:adjustRightInd w:val="0"/>
              <w:spacing w:line="480" w:lineRule="exact"/>
              <w:ind w:firstLine="240"/>
              <w:rPr>
                <w:rFonts w:cs="宋体" w:asciiTheme="minorEastAsia" w:hAnsiTheme="minorEastAsia"/>
                <w:szCs w:val="21"/>
                <w:lang w:val="zh-CN"/>
              </w:rPr>
            </w:pPr>
          </w:p>
        </w:tc>
      </w:tr>
    </w:tbl>
    <w:p w14:paraId="2E89B304">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2ABEBE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14:paraId="7059183C">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14:paraId="03D26B34">
      <w:pPr>
        <w:autoSpaceDE w:val="0"/>
        <w:autoSpaceDN w:val="0"/>
        <w:adjustRightInd w:val="0"/>
        <w:spacing w:line="480" w:lineRule="auto"/>
        <w:ind w:firstLine="420" w:firstLineChars="200"/>
        <w:outlineLvl w:val="2"/>
        <w:rPr>
          <w:rFonts w:cs="宋体" w:asciiTheme="minorEastAsia" w:hAnsiTheme="minorEastAsia"/>
          <w:szCs w:val="21"/>
          <w:lang w:val="zh-CN"/>
        </w:rPr>
      </w:pPr>
      <w:r>
        <w:rPr>
          <w:rFonts w:hint="eastAsia" w:cs="宋体" w:asciiTheme="minorEastAsia" w:hAnsiTheme="minorEastAsia"/>
          <w:szCs w:val="21"/>
          <w:lang w:val="zh-CN"/>
        </w:rPr>
        <w:t>1、交付日期指完成该项目的最终时间（日历天）。</w:t>
      </w:r>
    </w:p>
    <w:p w14:paraId="6C74B38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2、如谈判公告明确项目交付日期以年为单位，本表应填写完成该项目的年限。</w:t>
      </w:r>
    </w:p>
    <w:p w14:paraId="6012C52B">
      <w:pPr>
        <w:autoSpaceDE w:val="0"/>
        <w:autoSpaceDN w:val="0"/>
        <w:adjustRightInd w:val="0"/>
        <w:spacing w:line="360" w:lineRule="auto"/>
        <w:rPr>
          <w:rFonts w:ascii="宋体" w:cs="宋体"/>
          <w:sz w:val="24"/>
          <w:lang w:val="zh-CN"/>
        </w:rPr>
      </w:pPr>
    </w:p>
    <w:p w14:paraId="6DF11E84">
      <w:pPr>
        <w:autoSpaceDE w:val="0"/>
        <w:autoSpaceDN w:val="0"/>
        <w:adjustRightInd w:val="0"/>
        <w:spacing w:line="360" w:lineRule="auto"/>
        <w:rPr>
          <w:rFonts w:ascii="宋体" w:cs="宋体"/>
          <w:sz w:val="24"/>
          <w:lang w:val="zh-CN"/>
        </w:rPr>
      </w:pPr>
    </w:p>
    <w:p w14:paraId="3A19D851">
      <w:pPr>
        <w:autoSpaceDE w:val="0"/>
        <w:autoSpaceDN w:val="0"/>
        <w:adjustRightInd w:val="0"/>
        <w:spacing w:line="360" w:lineRule="auto"/>
        <w:rPr>
          <w:rFonts w:ascii="宋体" w:cs="宋体"/>
          <w:sz w:val="24"/>
          <w:lang w:val="zh-CN"/>
        </w:rPr>
      </w:pPr>
    </w:p>
    <w:p w14:paraId="124DF74D">
      <w:pPr>
        <w:autoSpaceDE w:val="0"/>
        <w:autoSpaceDN w:val="0"/>
        <w:adjustRightInd w:val="0"/>
        <w:spacing w:line="360" w:lineRule="auto"/>
        <w:rPr>
          <w:rFonts w:ascii="宋体" w:cs="宋体"/>
          <w:sz w:val="24"/>
          <w:lang w:val="zh-CN"/>
        </w:rPr>
      </w:pPr>
    </w:p>
    <w:p w14:paraId="62C74731">
      <w:pPr>
        <w:autoSpaceDE w:val="0"/>
        <w:autoSpaceDN w:val="0"/>
        <w:adjustRightInd w:val="0"/>
        <w:spacing w:line="360" w:lineRule="auto"/>
        <w:rPr>
          <w:rFonts w:ascii="宋体" w:cs="宋体"/>
          <w:sz w:val="24"/>
          <w:lang w:val="zh-CN"/>
        </w:rPr>
      </w:pPr>
    </w:p>
    <w:p w14:paraId="1E8F5F44">
      <w:pPr>
        <w:autoSpaceDE w:val="0"/>
        <w:autoSpaceDN w:val="0"/>
        <w:adjustRightInd w:val="0"/>
        <w:spacing w:line="360" w:lineRule="auto"/>
        <w:rPr>
          <w:rFonts w:ascii="宋体" w:cs="宋体"/>
          <w:sz w:val="24"/>
          <w:lang w:val="zh-CN"/>
        </w:rPr>
      </w:pPr>
    </w:p>
    <w:p w14:paraId="16144DCD">
      <w:pPr>
        <w:autoSpaceDE w:val="0"/>
        <w:autoSpaceDN w:val="0"/>
        <w:adjustRightInd w:val="0"/>
        <w:spacing w:line="360" w:lineRule="auto"/>
        <w:rPr>
          <w:rFonts w:cs="黑体" w:asciiTheme="minorEastAsia" w:hAnsiTheme="minorEastAsia"/>
          <w:b/>
          <w:bCs/>
          <w:sz w:val="44"/>
          <w:szCs w:val="44"/>
          <w:lang w:val="zh-CN"/>
        </w:rPr>
      </w:pPr>
    </w:p>
    <w:p w14:paraId="4B319E0E">
      <w:pPr>
        <w:pStyle w:val="34"/>
        <w:rPr>
          <w:lang w:val="zh-CN"/>
        </w:rPr>
      </w:pPr>
    </w:p>
    <w:p w14:paraId="6418E7B1">
      <w:pPr>
        <w:pStyle w:val="34"/>
        <w:rPr>
          <w:lang w:val="zh-CN"/>
        </w:rPr>
      </w:pPr>
    </w:p>
    <w:p w14:paraId="6834617F">
      <w:pPr>
        <w:pStyle w:val="34"/>
        <w:rPr>
          <w:lang w:val="zh-CN"/>
        </w:rPr>
      </w:pPr>
    </w:p>
    <w:p w14:paraId="7A2D49EA">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4282E6D4">
      <w:pPr>
        <w:pStyle w:val="15"/>
        <w:spacing w:line="360" w:lineRule="auto"/>
        <w:jc w:val="center"/>
        <w:outlineLvl w:val="2"/>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14:paraId="0B050185">
      <w:pPr>
        <w:pStyle w:val="15"/>
        <w:spacing w:line="360" w:lineRule="auto"/>
        <w:jc w:val="center"/>
        <w:rPr>
          <w:rFonts w:asciiTheme="majorEastAsia" w:hAnsiTheme="majorEastAsia" w:eastAsiaTheme="majorEastAsia"/>
          <w:b/>
          <w:snapToGrid w:val="0"/>
          <w:kern w:val="0"/>
          <w:sz w:val="28"/>
          <w:szCs w:val="28"/>
        </w:rPr>
      </w:pPr>
    </w:p>
    <w:p w14:paraId="1254593C">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345E24D7">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14:paraId="788320B9">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14:paraId="4BA03670">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14:paraId="24B15322">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14:paraId="2A668580">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14:paraId="192C9A4C">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0EEAFFA2">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14:paraId="1DDACD4D">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四、我方同意按照贵方可能提出的要求而提供与谈判响应有关的任何其他数据、信息或资料。</w:t>
      </w:r>
    </w:p>
    <w:p w14:paraId="43B2DA31">
      <w:pPr>
        <w:pStyle w:val="23"/>
        <w:adjustRightInd w:val="0"/>
        <w:spacing w:line="360" w:lineRule="auto"/>
        <w:ind w:firstLine="420" w:firstLineChars="200"/>
        <w:contextualSpacing/>
        <w:outlineLvl w:val="1"/>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14:paraId="34B78A41">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14:paraId="60A666D0">
      <w:pPr>
        <w:pStyle w:val="23"/>
        <w:adjustRightInd w:val="0"/>
        <w:spacing w:line="360" w:lineRule="auto"/>
        <w:ind w:firstLine="420" w:firstLineChars="200"/>
        <w:contextualSpacing/>
        <w:outlineLvl w:val="1"/>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6655B48F">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14:paraId="42CD65A4">
      <w:pPr>
        <w:pStyle w:val="15"/>
        <w:adjustRightInd w:val="0"/>
        <w:spacing w:line="360" w:lineRule="auto"/>
        <w:ind w:firstLine="420" w:firstLineChars="200"/>
        <w:contextualSpacing/>
        <w:outlineLvl w:val="1"/>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31FEBED6">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05B22EC9">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14:paraId="56E2417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356A3EE7">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580EEAB2">
      <w:pPr>
        <w:adjustRightInd w:val="0"/>
        <w:spacing w:line="360" w:lineRule="auto"/>
        <w:ind w:firstLine="441" w:firstLineChars="210"/>
        <w:contextualSpacing/>
        <w:outlineLvl w:val="2"/>
        <w:rPr>
          <w:rFonts w:cs="Arial" w:asciiTheme="minorEastAsia" w:hAnsiTheme="minorEastAsia"/>
          <w:szCs w:val="21"/>
        </w:rPr>
      </w:pPr>
      <w:r>
        <w:rPr>
          <w:rFonts w:hint="eastAsia" w:cs="Arial" w:asciiTheme="minorEastAsia" w:hAnsiTheme="minorEastAsia"/>
          <w:szCs w:val="21"/>
        </w:rPr>
        <w:t>5. 符合法律、行政法规规定的其他条件。</w:t>
      </w:r>
    </w:p>
    <w:p w14:paraId="385547CB">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我方作无效投标处理，我方愿意承担相应的法律责任。</w:t>
      </w:r>
    </w:p>
    <w:p w14:paraId="220D6E48">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223E5C3A">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14:paraId="645B7858">
      <w:pPr>
        <w:pStyle w:val="15"/>
        <w:adjustRightInd w:val="0"/>
        <w:snapToGrid w:val="0"/>
        <w:spacing w:line="360" w:lineRule="auto"/>
        <w:rPr>
          <w:rFonts w:asciiTheme="minorEastAsia" w:hAnsiTheme="minorEastAsia" w:eastAsiaTheme="minorEastAsia"/>
          <w:sz w:val="21"/>
          <w:szCs w:val="21"/>
        </w:rPr>
      </w:pPr>
    </w:p>
    <w:p w14:paraId="7F85629C">
      <w:pPr>
        <w:pStyle w:val="15"/>
        <w:adjustRightInd w:val="0"/>
        <w:snapToGrid w:val="0"/>
        <w:spacing w:line="360" w:lineRule="auto"/>
        <w:rPr>
          <w:rFonts w:asciiTheme="minorEastAsia" w:hAnsiTheme="minorEastAsia" w:eastAsiaTheme="minorEastAsia"/>
          <w:sz w:val="21"/>
          <w:szCs w:val="21"/>
        </w:rPr>
      </w:pPr>
    </w:p>
    <w:p w14:paraId="203D096D">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所有与本项目谈判有关的一切正式往来请联系：</w:t>
      </w:r>
    </w:p>
    <w:p w14:paraId="054AA0E7">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址：邮政编码：</w:t>
      </w:r>
    </w:p>
    <w:p w14:paraId="2D4C5AFE">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供应商代表姓名：职    务：</w:t>
      </w:r>
    </w:p>
    <w:p w14:paraId="50C52E19">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手    机： 固定电话：</w:t>
      </w:r>
    </w:p>
    <w:p w14:paraId="16D385BE">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注：</w:t>
      </w:r>
    </w:p>
    <w:p w14:paraId="2F9BE8A2">
      <w:pPr>
        <w:adjustRightInd w:val="0"/>
        <w:snapToGrid w:val="0"/>
        <w:spacing w:line="360" w:lineRule="auto"/>
        <w:rPr>
          <w:rFonts w:cs="宋体" w:asciiTheme="minorEastAsia" w:hAnsiTheme="minorEastAsia"/>
          <w:b/>
          <w:szCs w:val="21"/>
        </w:rPr>
      </w:pPr>
      <w:r>
        <w:rPr>
          <w:rFonts w:hint="eastAsia" w:cs="宋体" w:asciiTheme="minorEastAsia" w:hAnsiTheme="minorEastAsia"/>
          <w:b/>
          <w:szCs w:val="21"/>
        </w:rPr>
        <w:t>供应商代表应为参加谈判的法定代表人（单位负责人）或</w:t>
      </w:r>
      <w:r>
        <w:rPr>
          <w:rFonts w:hint="eastAsia" w:cs="Arial" w:asciiTheme="minorEastAsia" w:hAnsiTheme="minorEastAsia"/>
          <w:b/>
          <w:szCs w:val="21"/>
        </w:rPr>
        <w:t>法定代表人（单位负责人）</w:t>
      </w:r>
      <w:r>
        <w:rPr>
          <w:rFonts w:hint="eastAsia" w:asciiTheme="minorEastAsia" w:hAnsiTheme="minorEastAsia"/>
          <w:b/>
          <w:szCs w:val="21"/>
        </w:rPr>
        <w:t>授权代表。</w:t>
      </w:r>
    </w:p>
    <w:p w14:paraId="444E6816">
      <w:pPr>
        <w:adjustRightInd w:val="0"/>
        <w:snapToGrid w:val="0"/>
        <w:spacing w:line="360" w:lineRule="auto"/>
        <w:rPr>
          <w:rFonts w:cs="宋体" w:asciiTheme="minorEastAsia" w:hAnsiTheme="minorEastAsia"/>
          <w:szCs w:val="21"/>
          <w:u w:val="single"/>
        </w:rPr>
      </w:pPr>
    </w:p>
    <w:p w14:paraId="221BEE83">
      <w:pPr>
        <w:adjustRightInd w:val="0"/>
        <w:snapToGrid w:val="0"/>
        <w:spacing w:line="360" w:lineRule="auto"/>
        <w:rPr>
          <w:rFonts w:cs="宋体" w:asciiTheme="minorEastAsia" w:hAnsiTheme="minorEastAsia"/>
          <w:szCs w:val="21"/>
          <w:u w:val="single"/>
        </w:rPr>
      </w:pPr>
    </w:p>
    <w:p w14:paraId="6D6FBA98">
      <w:pPr>
        <w:adjustRightInd w:val="0"/>
        <w:snapToGrid w:val="0"/>
        <w:spacing w:line="360" w:lineRule="auto"/>
        <w:rPr>
          <w:rFonts w:cs="宋体" w:asciiTheme="minorEastAsia" w:hAnsiTheme="minorEastAsia"/>
          <w:szCs w:val="21"/>
          <w:u w:val="single"/>
        </w:rPr>
      </w:pPr>
    </w:p>
    <w:p w14:paraId="626B7961">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304A6774">
      <w:pPr>
        <w:adjustRightInd w:val="0"/>
        <w:snapToGrid w:val="0"/>
        <w:spacing w:line="360" w:lineRule="auto"/>
        <w:ind w:firstLine="4305" w:firstLineChars="2050"/>
        <w:rPr>
          <w:rFonts w:cs="宋体" w:asciiTheme="minorEastAsia" w:hAnsiTheme="minorEastAsia"/>
          <w:szCs w:val="21"/>
        </w:rPr>
      </w:pPr>
    </w:p>
    <w:p w14:paraId="7437DD42">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14:paraId="57D26142">
      <w:pPr>
        <w:adjustRightInd w:val="0"/>
        <w:snapToGrid w:val="0"/>
        <w:spacing w:line="360" w:lineRule="auto"/>
        <w:ind w:firstLine="4305" w:firstLineChars="2050"/>
        <w:rPr>
          <w:rFonts w:cs="宋体" w:asciiTheme="minorEastAsia" w:hAnsiTheme="minorEastAsia"/>
          <w:szCs w:val="21"/>
        </w:rPr>
      </w:pPr>
    </w:p>
    <w:p w14:paraId="58D33E8C">
      <w:pPr>
        <w:spacing w:line="480" w:lineRule="exact"/>
        <w:jc w:val="center"/>
        <w:outlineLvl w:val="3"/>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72D8FC48">
      <w:pPr>
        <w:autoSpaceDE w:val="0"/>
        <w:autoSpaceDN w:val="0"/>
        <w:adjustRightInd w:val="0"/>
        <w:spacing w:line="480" w:lineRule="auto"/>
        <w:ind w:firstLine="616" w:firstLineChars="257"/>
        <w:rPr>
          <w:rFonts w:ascii="宋体" w:hAnsi="宋体"/>
          <w:sz w:val="24"/>
          <w:szCs w:val="24"/>
        </w:rPr>
      </w:pPr>
    </w:p>
    <w:p w14:paraId="0B062341">
      <w:pPr>
        <w:pStyle w:val="56"/>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1404CED9">
      <w:pPr>
        <w:pStyle w:val="5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4759FB05">
      <w:pPr>
        <w:pStyle w:val="5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078D433">
      <w:pPr>
        <w:pStyle w:val="5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1A53F586">
      <w:pPr>
        <w:pStyle w:val="5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36FE8B03">
      <w:pPr>
        <w:pStyle w:val="56"/>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57959485">
      <w:pPr>
        <w:pStyle w:val="56"/>
        <w:spacing w:line="480" w:lineRule="auto"/>
        <w:ind w:firstLine="472" w:firstLineChars="225"/>
        <w:jc w:val="left"/>
        <w:rPr>
          <w:rFonts w:asciiTheme="minorEastAsia" w:hAnsiTheme="minorEastAsia"/>
          <w:sz w:val="21"/>
          <w:szCs w:val="21"/>
        </w:rPr>
      </w:pPr>
    </w:p>
    <w:p w14:paraId="62685995">
      <w:pPr>
        <w:pStyle w:val="56"/>
        <w:spacing w:line="480" w:lineRule="auto"/>
        <w:ind w:firstLine="472" w:firstLineChars="225"/>
        <w:jc w:val="left"/>
        <w:rPr>
          <w:rFonts w:asciiTheme="minorEastAsia" w:hAnsiTheme="minorEastAsia"/>
          <w:sz w:val="21"/>
          <w:szCs w:val="21"/>
        </w:rPr>
      </w:pPr>
    </w:p>
    <w:p w14:paraId="6C6B6AEA">
      <w:pPr>
        <w:pStyle w:val="56"/>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6D9D12A6">
      <w:pPr>
        <w:pStyle w:val="56"/>
        <w:spacing w:line="480" w:lineRule="auto"/>
        <w:ind w:left="-538" w:leftChars="-256" w:firstLine="539" w:firstLineChars="257"/>
        <w:jc w:val="center"/>
        <w:rPr>
          <w:rFonts w:asciiTheme="minorEastAsia" w:hAnsiTheme="minorEastAsia"/>
          <w:bCs/>
          <w:sz w:val="21"/>
          <w:szCs w:val="21"/>
        </w:rPr>
      </w:pPr>
    </w:p>
    <w:p w14:paraId="158E3138">
      <w:pPr>
        <w:autoSpaceDE w:val="0"/>
        <w:autoSpaceDN w:val="0"/>
        <w:adjustRightInd w:val="0"/>
        <w:spacing w:line="360" w:lineRule="auto"/>
        <w:ind w:right="-11"/>
        <w:rPr>
          <w:rFonts w:cs="宋体" w:asciiTheme="minorEastAsia" w:hAnsiTheme="minorEastAsia"/>
          <w:szCs w:val="21"/>
          <w:lang w:val="zh-CN"/>
        </w:rPr>
      </w:pPr>
    </w:p>
    <w:p w14:paraId="502AB149">
      <w:pPr>
        <w:autoSpaceDE w:val="0"/>
        <w:autoSpaceDN w:val="0"/>
        <w:adjustRightInd w:val="0"/>
        <w:spacing w:line="360" w:lineRule="auto"/>
        <w:ind w:right="-11"/>
        <w:rPr>
          <w:rFonts w:cs="宋体" w:asciiTheme="minorEastAsia" w:hAnsiTheme="minorEastAsia"/>
          <w:szCs w:val="21"/>
          <w:lang w:val="zh-CN"/>
        </w:rPr>
      </w:pPr>
    </w:p>
    <w:p w14:paraId="3DB2EE16">
      <w:pPr>
        <w:autoSpaceDE w:val="0"/>
        <w:autoSpaceDN w:val="0"/>
        <w:adjustRightInd w:val="0"/>
        <w:spacing w:line="360" w:lineRule="auto"/>
        <w:ind w:right="-11"/>
        <w:rPr>
          <w:rFonts w:cs="宋体" w:asciiTheme="minorEastAsia" w:hAnsiTheme="minorEastAsia"/>
          <w:szCs w:val="21"/>
          <w:lang w:val="zh-CN"/>
        </w:rPr>
      </w:pPr>
    </w:p>
    <w:p w14:paraId="07EAF31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14:paraId="614EC908">
      <w:pPr>
        <w:pStyle w:val="59"/>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19D5590">
      <w:pPr>
        <w:pStyle w:val="58"/>
        <w:spacing w:line="480" w:lineRule="auto"/>
        <w:rPr>
          <w:rFonts w:cs="Arial" w:asciiTheme="minorEastAsia" w:hAnsiTheme="minorEastAsia"/>
          <w:sz w:val="21"/>
          <w:szCs w:val="21"/>
        </w:rPr>
      </w:pPr>
    </w:p>
    <w:p w14:paraId="6A5D92DD">
      <w:pPr>
        <w:rPr>
          <w:szCs w:val="21"/>
        </w:rPr>
      </w:pPr>
    </w:p>
    <w:p w14:paraId="64A0BFA1">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2123141E">
      <w:pPr>
        <w:spacing w:line="320" w:lineRule="exact"/>
        <w:ind w:firstLine="420" w:firstLineChars="200"/>
        <w:rPr>
          <w:rFonts w:asciiTheme="minorEastAsia" w:hAnsiTheme="minorEastAsia"/>
          <w:bCs/>
          <w:kern w:val="12"/>
          <w:szCs w:val="21"/>
        </w:rPr>
      </w:pPr>
    </w:p>
    <w:p w14:paraId="5268AD2B">
      <w:pPr>
        <w:spacing w:line="480" w:lineRule="exact"/>
        <w:jc w:val="center"/>
        <w:outlineLvl w:val="3"/>
        <w:rPr>
          <w:rFonts w:ascii="宋体" w:hAnsi="宋体"/>
          <w:b/>
          <w:bCs/>
          <w:sz w:val="24"/>
          <w:szCs w:val="24"/>
        </w:rPr>
      </w:pPr>
      <w:r>
        <w:rPr>
          <w:rFonts w:hint="eastAsia" w:ascii="宋体" w:hAnsi="宋体"/>
          <w:b/>
          <w:bCs/>
          <w:sz w:val="24"/>
          <w:szCs w:val="24"/>
        </w:rPr>
        <w:t>3.3 法定代表人（单位负责人）授权书</w:t>
      </w:r>
    </w:p>
    <w:p w14:paraId="3C63DDA1">
      <w:pPr>
        <w:spacing w:line="480" w:lineRule="exact"/>
        <w:jc w:val="center"/>
        <w:rPr>
          <w:rFonts w:ascii="宋体" w:hAnsi="宋体"/>
          <w:b/>
          <w:bCs/>
          <w:sz w:val="36"/>
          <w:szCs w:val="36"/>
        </w:rPr>
      </w:pPr>
    </w:p>
    <w:p w14:paraId="4E9180F3">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14:paraId="6A6E3B42">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22F3CBF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68302A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71F1E999">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14:paraId="172669A1">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14:paraId="07EE000F">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6E2119E4">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6"/>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B5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3AFF1F65">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FC0583B">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44BC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494A0EE">
            <w:pPr>
              <w:jc w:val="center"/>
              <w:rPr>
                <w:rFonts w:asciiTheme="minorEastAsia" w:hAnsiTheme="minorEastAsia"/>
                <w:szCs w:val="21"/>
              </w:rPr>
            </w:pPr>
            <w:r>
              <w:rPr>
                <w:rFonts w:hint="eastAsia" w:asciiTheme="minorEastAsia" w:hAnsiTheme="minorEastAsia"/>
                <w:szCs w:val="21"/>
              </w:rPr>
              <w:t>法定代表人（单位负责人）授权代表身份证</w:t>
            </w:r>
          </w:p>
          <w:p w14:paraId="6F86842D">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14:paraId="29EC1D3B">
            <w:pPr>
              <w:jc w:val="center"/>
              <w:rPr>
                <w:rFonts w:asciiTheme="minorEastAsia" w:hAnsiTheme="minorEastAsia"/>
                <w:szCs w:val="21"/>
              </w:rPr>
            </w:pPr>
            <w:r>
              <w:rPr>
                <w:rFonts w:hint="eastAsia" w:asciiTheme="minorEastAsia" w:hAnsiTheme="minorEastAsia"/>
                <w:szCs w:val="21"/>
              </w:rPr>
              <w:t>法定代表人（单位负责人）授权代表身份证</w:t>
            </w:r>
          </w:p>
          <w:p w14:paraId="381913F6">
            <w:pPr>
              <w:jc w:val="center"/>
              <w:rPr>
                <w:rFonts w:asciiTheme="minorEastAsia" w:hAnsiTheme="minorEastAsia"/>
                <w:szCs w:val="21"/>
              </w:rPr>
            </w:pPr>
            <w:r>
              <w:rPr>
                <w:rFonts w:hint="eastAsia" w:asciiTheme="minorEastAsia" w:hAnsiTheme="minorEastAsia"/>
                <w:szCs w:val="21"/>
              </w:rPr>
              <w:t>（反面）</w:t>
            </w:r>
          </w:p>
        </w:tc>
      </w:tr>
    </w:tbl>
    <w:p w14:paraId="1DF20250">
      <w:pPr>
        <w:widowControl/>
        <w:spacing w:before="100" w:beforeAutospacing="1" w:after="100" w:afterAutospacing="1" w:line="360" w:lineRule="auto"/>
        <w:jc w:val="center"/>
        <w:outlineLvl w:val="3"/>
        <w:rPr>
          <w:rFonts w:ascii="宋体" w:hAnsi="宋体"/>
          <w:b/>
          <w:bCs/>
          <w:sz w:val="24"/>
          <w:szCs w:val="24"/>
        </w:rPr>
      </w:pPr>
      <w:r>
        <w:rPr>
          <w:rFonts w:hint="eastAsia" w:ascii="宋体" w:hAnsi="宋体"/>
          <w:b/>
          <w:bCs/>
          <w:sz w:val="24"/>
          <w:szCs w:val="24"/>
        </w:rPr>
        <w:t>3.4谈判承诺函</w:t>
      </w:r>
    </w:p>
    <w:p w14:paraId="2488F09B">
      <w:pPr>
        <w:autoSpaceDE w:val="0"/>
        <w:autoSpaceDN w:val="0"/>
        <w:snapToGrid w:val="0"/>
        <w:spacing w:line="360" w:lineRule="auto"/>
        <w:jc w:val="center"/>
        <w:rPr>
          <w:rFonts w:ascii="宋体" w:hAnsi="宋体"/>
          <w:b/>
          <w:bCs/>
          <w:sz w:val="24"/>
          <w:szCs w:val="24"/>
        </w:rPr>
      </w:pPr>
    </w:p>
    <w:p w14:paraId="3758BFFD">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402BA4DE">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158D83D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14:paraId="6EE638DC">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14:paraId="423A4955">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14:paraId="3C0B2C88">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14:paraId="7734F52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14:paraId="04ABA569">
      <w:pPr>
        <w:rPr>
          <w:sz w:val="28"/>
          <w:szCs w:val="28"/>
          <w:u w:val="single"/>
        </w:rPr>
      </w:pPr>
    </w:p>
    <w:p w14:paraId="2060CC06">
      <w:pPr>
        <w:rPr>
          <w:sz w:val="28"/>
          <w:szCs w:val="28"/>
          <w:u w:val="single"/>
        </w:rPr>
      </w:pPr>
    </w:p>
    <w:p w14:paraId="0947B281">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14:paraId="1D52A487">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5F573465">
      <w:pPr>
        <w:autoSpaceDE w:val="0"/>
        <w:autoSpaceDN w:val="0"/>
        <w:adjustRightInd w:val="0"/>
        <w:spacing w:line="360" w:lineRule="auto"/>
        <w:jc w:val="center"/>
        <w:rPr>
          <w:rFonts w:ascii="宋体" w:cs="宋体"/>
          <w:szCs w:val="21"/>
          <w:lang w:val="zh-CN"/>
        </w:rPr>
      </w:pPr>
    </w:p>
    <w:p w14:paraId="5E33FD4A">
      <w:pPr>
        <w:autoSpaceDE w:val="0"/>
        <w:autoSpaceDN w:val="0"/>
        <w:adjustRightInd w:val="0"/>
        <w:spacing w:line="360" w:lineRule="auto"/>
        <w:ind w:right="-11"/>
        <w:rPr>
          <w:rFonts w:ascii="宋体" w:cs="宋体"/>
          <w:szCs w:val="21"/>
          <w:lang w:val="zh-CN"/>
        </w:rPr>
      </w:pPr>
    </w:p>
    <w:p w14:paraId="7B62B5CB">
      <w:pPr>
        <w:autoSpaceDE w:val="0"/>
        <w:autoSpaceDN w:val="0"/>
        <w:adjustRightInd w:val="0"/>
        <w:spacing w:line="360" w:lineRule="auto"/>
        <w:jc w:val="center"/>
        <w:rPr>
          <w:rFonts w:cs="宋体" w:asciiTheme="minorEastAsia" w:hAnsiTheme="minorEastAsia"/>
          <w:sz w:val="24"/>
          <w:szCs w:val="24"/>
          <w:lang w:val="zh-CN"/>
        </w:rPr>
      </w:pPr>
    </w:p>
    <w:p w14:paraId="117D51F4">
      <w:pPr>
        <w:autoSpaceDE w:val="0"/>
        <w:autoSpaceDN w:val="0"/>
        <w:adjustRightInd w:val="0"/>
        <w:spacing w:line="360" w:lineRule="auto"/>
        <w:jc w:val="center"/>
        <w:rPr>
          <w:rFonts w:cs="宋体" w:asciiTheme="minorEastAsia" w:hAnsiTheme="minorEastAsia"/>
          <w:sz w:val="24"/>
          <w:szCs w:val="24"/>
          <w:lang w:val="zh-CN"/>
        </w:rPr>
      </w:pPr>
    </w:p>
    <w:p w14:paraId="0EEC3706">
      <w:pPr>
        <w:autoSpaceDE w:val="0"/>
        <w:autoSpaceDN w:val="0"/>
        <w:adjustRightInd w:val="0"/>
        <w:spacing w:line="360" w:lineRule="auto"/>
        <w:jc w:val="center"/>
        <w:rPr>
          <w:rFonts w:cs="宋体" w:asciiTheme="minorEastAsia" w:hAnsiTheme="minorEastAsia"/>
          <w:sz w:val="24"/>
          <w:szCs w:val="24"/>
          <w:lang w:val="zh-CN"/>
        </w:rPr>
      </w:pPr>
    </w:p>
    <w:p w14:paraId="71E31664">
      <w:pPr>
        <w:autoSpaceDE w:val="0"/>
        <w:autoSpaceDN w:val="0"/>
        <w:adjustRightInd w:val="0"/>
        <w:spacing w:line="360" w:lineRule="auto"/>
        <w:jc w:val="center"/>
        <w:rPr>
          <w:rFonts w:cs="宋体" w:asciiTheme="minorEastAsia" w:hAnsiTheme="minorEastAsia"/>
          <w:sz w:val="24"/>
          <w:szCs w:val="24"/>
          <w:lang w:val="zh-CN"/>
        </w:rPr>
      </w:pPr>
    </w:p>
    <w:p w14:paraId="3836CCF4">
      <w:pPr>
        <w:autoSpaceDE w:val="0"/>
        <w:autoSpaceDN w:val="0"/>
        <w:adjustRightInd w:val="0"/>
        <w:spacing w:line="360" w:lineRule="auto"/>
        <w:jc w:val="center"/>
        <w:rPr>
          <w:rFonts w:cs="宋体" w:asciiTheme="minorEastAsia" w:hAnsiTheme="minorEastAsia"/>
          <w:sz w:val="24"/>
          <w:szCs w:val="24"/>
          <w:lang w:val="zh-CN"/>
        </w:rPr>
      </w:pPr>
    </w:p>
    <w:p w14:paraId="5B45A99F">
      <w:pPr>
        <w:autoSpaceDE w:val="0"/>
        <w:autoSpaceDN w:val="0"/>
        <w:adjustRightInd w:val="0"/>
        <w:spacing w:line="360" w:lineRule="auto"/>
        <w:jc w:val="center"/>
        <w:rPr>
          <w:rFonts w:cs="宋体" w:asciiTheme="minorEastAsia" w:hAnsiTheme="minorEastAsia"/>
          <w:sz w:val="24"/>
          <w:szCs w:val="24"/>
          <w:lang w:val="zh-CN"/>
        </w:rPr>
      </w:pPr>
    </w:p>
    <w:p w14:paraId="36A9947E">
      <w:pPr>
        <w:autoSpaceDE w:val="0"/>
        <w:autoSpaceDN w:val="0"/>
        <w:adjustRightInd w:val="0"/>
        <w:spacing w:line="360" w:lineRule="auto"/>
        <w:jc w:val="center"/>
        <w:rPr>
          <w:rFonts w:cs="宋体" w:asciiTheme="minorEastAsia" w:hAnsiTheme="minorEastAsia"/>
          <w:sz w:val="24"/>
          <w:szCs w:val="24"/>
          <w:lang w:val="zh-CN"/>
        </w:rPr>
      </w:pPr>
    </w:p>
    <w:p w14:paraId="79BD0921">
      <w:pPr>
        <w:spacing w:line="360" w:lineRule="auto"/>
        <w:jc w:val="center"/>
        <w:outlineLvl w:val="3"/>
        <w:rPr>
          <w:rFonts w:ascii="宋体" w:hAnsi="宋体"/>
          <w:b/>
          <w:bCs/>
          <w:sz w:val="24"/>
          <w:szCs w:val="24"/>
        </w:rPr>
      </w:pPr>
      <w:r>
        <w:rPr>
          <w:rFonts w:hint="eastAsia" w:ascii="宋体" w:hAnsi="宋体"/>
          <w:b/>
          <w:bCs/>
          <w:sz w:val="24"/>
          <w:szCs w:val="24"/>
        </w:rPr>
        <w:t>3.5  禹州市政府采购供应商信用承诺函</w:t>
      </w:r>
    </w:p>
    <w:p w14:paraId="3935F355">
      <w:pPr>
        <w:rPr>
          <w:rFonts w:cs="宋体" w:asciiTheme="minorEastAsia" w:hAnsiTheme="minorEastAsia"/>
          <w:szCs w:val="21"/>
          <w:lang w:val="zh-CN"/>
        </w:rPr>
      </w:pPr>
    </w:p>
    <w:p w14:paraId="48B98E43">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115A6375">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14:paraId="65E602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14:paraId="1901AEF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14:paraId="0D58C03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1F2223BC">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18AED9E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45D01B">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584274A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5B39CF01">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2FF01D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265CC9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765F2F8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77B6CDE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082FDD2D">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380837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085DD16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20643A3">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14:paraId="0B4398CA">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w:t>
      </w:r>
      <w:r>
        <w:rPr>
          <w:rFonts w:hint="eastAsia" w:cs="宋体" w:asciiTheme="minorEastAsia" w:hAnsiTheme="minorEastAsia"/>
          <w:szCs w:val="21"/>
          <w:lang w:val="zh-CN"/>
        </w:rPr>
        <w:t>或</w:t>
      </w:r>
      <w:r>
        <w:rPr>
          <w:rFonts w:cs="宋体" w:asciiTheme="minorEastAsia" w:hAnsiTheme="minorEastAsia"/>
          <w:szCs w:val="21"/>
          <w:lang w:val="zh-CN"/>
        </w:rPr>
        <w:t>授权代表（签字或电子印章）</w:t>
      </w:r>
      <w:r>
        <w:rPr>
          <w:rFonts w:hint="eastAsia" w:cs="宋体" w:asciiTheme="minorEastAsia" w:hAnsiTheme="minorEastAsia"/>
          <w:szCs w:val="21"/>
          <w:lang w:val="zh-CN"/>
        </w:rPr>
        <w:t>：</w:t>
      </w:r>
    </w:p>
    <w:p w14:paraId="7A4F699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29154E2F">
      <w:pPr>
        <w:rPr>
          <w:rFonts w:cs="宋体" w:asciiTheme="minorEastAsia" w:hAnsiTheme="minorEastAsia"/>
          <w:szCs w:val="21"/>
          <w:lang w:val="zh-CN"/>
        </w:rPr>
      </w:pPr>
    </w:p>
    <w:p w14:paraId="41B57273">
      <w:pPr>
        <w:rPr>
          <w:rFonts w:ascii="仿宋" w:hAnsi="仿宋" w:eastAsia="仿宋" w:cs="华文仿宋"/>
          <w:szCs w:val="21"/>
        </w:rPr>
      </w:pPr>
    </w:p>
    <w:p w14:paraId="0D4F5369">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049DA4A7">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1AC49072">
      <w:pPr>
        <w:rPr>
          <w:rFonts w:ascii="仿宋" w:hAnsi="仿宋" w:eastAsia="仿宋"/>
          <w:sz w:val="32"/>
          <w:szCs w:val="32"/>
        </w:rPr>
      </w:pPr>
    </w:p>
    <w:p w14:paraId="1E778E17">
      <w:pPr>
        <w:rPr>
          <w:rFonts w:ascii="仿宋" w:hAnsi="仿宋" w:eastAsia="仿宋"/>
          <w:sz w:val="32"/>
          <w:szCs w:val="32"/>
        </w:rPr>
      </w:pPr>
    </w:p>
    <w:p w14:paraId="6B2D13BF">
      <w:pPr>
        <w:rPr>
          <w:rFonts w:ascii="仿宋" w:hAnsi="仿宋" w:eastAsia="仿宋"/>
          <w:sz w:val="32"/>
          <w:szCs w:val="32"/>
        </w:rPr>
      </w:pPr>
    </w:p>
    <w:p w14:paraId="3B2D2510">
      <w:pPr>
        <w:rPr>
          <w:rFonts w:ascii="仿宋" w:hAnsi="仿宋" w:eastAsia="仿宋"/>
          <w:sz w:val="32"/>
          <w:szCs w:val="32"/>
        </w:rPr>
      </w:pPr>
    </w:p>
    <w:p w14:paraId="0341A024">
      <w:pPr>
        <w:rPr>
          <w:rFonts w:ascii="仿宋" w:hAnsi="仿宋" w:eastAsia="仿宋"/>
          <w:sz w:val="32"/>
          <w:szCs w:val="32"/>
        </w:rPr>
      </w:pPr>
    </w:p>
    <w:p w14:paraId="6F29BEF9">
      <w:pPr>
        <w:pStyle w:val="10"/>
        <w:rPr>
          <w:rFonts w:ascii="宋体" w:cs="宋体"/>
          <w:sz w:val="24"/>
          <w:lang w:val="zh-CN"/>
        </w:rPr>
      </w:pPr>
    </w:p>
    <w:p w14:paraId="00CBE165">
      <w:pPr>
        <w:pStyle w:val="10"/>
        <w:rPr>
          <w:rFonts w:ascii="宋体" w:cs="宋体"/>
          <w:sz w:val="24"/>
          <w:lang w:val="zh-CN"/>
        </w:rPr>
      </w:pPr>
    </w:p>
    <w:p w14:paraId="21A4412C">
      <w:pPr>
        <w:pStyle w:val="10"/>
        <w:rPr>
          <w:rFonts w:ascii="宋体" w:cs="宋体"/>
          <w:sz w:val="24"/>
          <w:lang w:val="zh-CN"/>
        </w:rPr>
      </w:pPr>
    </w:p>
    <w:p w14:paraId="12DFDE5F">
      <w:pPr>
        <w:spacing w:line="360" w:lineRule="auto"/>
        <w:jc w:val="center"/>
        <w:rPr>
          <w:rFonts w:ascii="宋体" w:hAnsi="宋体"/>
          <w:b/>
          <w:bCs/>
          <w:sz w:val="24"/>
          <w:szCs w:val="24"/>
        </w:rPr>
      </w:pPr>
    </w:p>
    <w:p w14:paraId="55F5E596">
      <w:pPr>
        <w:spacing w:line="360" w:lineRule="auto"/>
        <w:jc w:val="center"/>
        <w:rPr>
          <w:rFonts w:ascii="宋体" w:hAnsi="宋体"/>
          <w:b/>
          <w:bCs/>
          <w:sz w:val="24"/>
          <w:szCs w:val="24"/>
        </w:rPr>
      </w:pPr>
      <w:r>
        <w:rPr>
          <w:rFonts w:hint="eastAsia" w:ascii="宋体" w:hAnsi="宋体"/>
          <w:b/>
          <w:bCs/>
          <w:sz w:val="24"/>
          <w:szCs w:val="24"/>
        </w:rPr>
        <w:t>3.6投标人提供与参加本项目投标的其他供应商之间，单位负责人不为同一人并且不存在直接控股、管理关系承诺函</w:t>
      </w:r>
    </w:p>
    <w:p w14:paraId="61678A31">
      <w:pPr>
        <w:spacing w:line="360" w:lineRule="auto"/>
        <w:jc w:val="center"/>
        <w:rPr>
          <w:rFonts w:ascii="宋体" w:hAnsi="宋体"/>
          <w:bCs/>
          <w:sz w:val="24"/>
          <w:szCs w:val="24"/>
        </w:rPr>
      </w:pPr>
      <w:r>
        <w:rPr>
          <w:rFonts w:hint="eastAsia" w:ascii="宋体" w:hAnsi="宋体"/>
          <w:bCs/>
          <w:sz w:val="24"/>
          <w:szCs w:val="24"/>
        </w:rPr>
        <w:t>（承诺函格式自拟）</w:t>
      </w:r>
    </w:p>
    <w:p w14:paraId="3307A057">
      <w:pPr>
        <w:autoSpaceDE w:val="0"/>
        <w:autoSpaceDN w:val="0"/>
        <w:adjustRightInd w:val="0"/>
        <w:spacing w:line="360" w:lineRule="auto"/>
        <w:jc w:val="center"/>
        <w:outlineLvl w:val="9"/>
        <w:rPr>
          <w:rFonts w:ascii="宋体" w:hAnsi="宋体"/>
          <w:b/>
          <w:bCs/>
          <w:sz w:val="24"/>
          <w:szCs w:val="24"/>
        </w:rPr>
      </w:pPr>
    </w:p>
    <w:p w14:paraId="753CCCB5">
      <w:pPr>
        <w:autoSpaceDE w:val="0"/>
        <w:autoSpaceDN w:val="0"/>
        <w:adjustRightInd w:val="0"/>
        <w:spacing w:line="360" w:lineRule="auto"/>
        <w:jc w:val="center"/>
        <w:outlineLvl w:val="9"/>
        <w:rPr>
          <w:rFonts w:ascii="宋体" w:hAnsi="宋体"/>
          <w:b/>
          <w:bCs/>
          <w:sz w:val="24"/>
          <w:szCs w:val="24"/>
        </w:rPr>
      </w:pPr>
    </w:p>
    <w:p w14:paraId="7814DB79">
      <w:pPr>
        <w:widowControl/>
        <w:jc w:val="left"/>
        <w:rPr>
          <w:rFonts w:ascii="宋体" w:hAnsi="宋体"/>
          <w:b/>
          <w:bCs/>
          <w:sz w:val="24"/>
          <w:szCs w:val="24"/>
        </w:rPr>
      </w:pPr>
      <w:r>
        <w:rPr>
          <w:rFonts w:ascii="宋体" w:hAnsi="宋体"/>
          <w:b/>
          <w:bCs/>
          <w:sz w:val="24"/>
          <w:szCs w:val="24"/>
        </w:rPr>
        <w:br w:type="page"/>
      </w:r>
    </w:p>
    <w:p w14:paraId="4CA0DDFA">
      <w:pPr>
        <w:spacing w:line="360" w:lineRule="auto"/>
        <w:jc w:val="center"/>
        <w:rPr>
          <w:rFonts w:ascii="宋体" w:hAnsi="宋体"/>
          <w:b/>
          <w:bCs/>
          <w:sz w:val="24"/>
          <w:szCs w:val="24"/>
        </w:rPr>
      </w:pPr>
      <w:r>
        <w:rPr>
          <w:rFonts w:hint="eastAsia" w:ascii="宋体" w:hAnsi="宋体"/>
          <w:b/>
          <w:bCs/>
          <w:sz w:val="24"/>
          <w:szCs w:val="24"/>
        </w:rPr>
        <w:t>3.7投标人提供未为本项目提供整体设计、规范编制或者项目管理、监理、检测等服务承诺函</w:t>
      </w:r>
    </w:p>
    <w:p w14:paraId="6F4AF306">
      <w:pPr>
        <w:spacing w:line="360" w:lineRule="auto"/>
        <w:jc w:val="center"/>
        <w:rPr>
          <w:rFonts w:ascii="宋体" w:hAnsi="宋体"/>
          <w:bCs/>
          <w:sz w:val="24"/>
          <w:szCs w:val="24"/>
        </w:rPr>
      </w:pPr>
      <w:r>
        <w:rPr>
          <w:rFonts w:hint="eastAsia" w:ascii="宋体" w:hAnsi="宋体"/>
          <w:bCs/>
          <w:sz w:val="24"/>
          <w:szCs w:val="24"/>
        </w:rPr>
        <w:t>（承诺函格式自拟）</w:t>
      </w:r>
    </w:p>
    <w:p w14:paraId="2D200A2B">
      <w:pPr>
        <w:autoSpaceDE w:val="0"/>
        <w:autoSpaceDN w:val="0"/>
        <w:adjustRightInd w:val="0"/>
        <w:spacing w:line="360" w:lineRule="auto"/>
        <w:jc w:val="center"/>
        <w:outlineLvl w:val="9"/>
        <w:rPr>
          <w:rFonts w:ascii="宋体" w:hAnsi="宋体"/>
          <w:b/>
          <w:bCs/>
          <w:sz w:val="24"/>
          <w:szCs w:val="24"/>
        </w:rPr>
      </w:pPr>
    </w:p>
    <w:p w14:paraId="5A26C0B5">
      <w:pPr>
        <w:autoSpaceDE w:val="0"/>
        <w:autoSpaceDN w:val="0"/>
        <w:adjustRightInd w:val="0"/>
        <w:spacing w:line="360" w:lineRule="auto"/>
        <w:jc w:val="center"/>
        <w:outlineLvl w:val="9"/>
        <w:rPr>
          <w:rFonts w:ascii="宋体" w:hAnsi="宋体"/>
          <w:b/>
          <w:bCs/>
          <w:sz w:val="24"/>
          <w:szCs w:val="24"/>
        </w:rPr>
      </w:pPr>
    </w:p>
    <w:p w14:paraId="79BDBAD6">
      <w:pPr>
        <w:autoSpaceDE w:val="0"/>
        <w:autoSpaceDN w:val="0"/>
        <w:adjustRightInd w:val="0"/>
        <w:spacing w:line="360" w:lineRule="auto"/>
        <w:jc w:val="center"/>
        <w:outlineLvl w:val="9"/>
        <w:rPr>
          <w:rFonts w:ascii="宋体" w:hAnsi="宋体"/>
          <w:b/>
          <w:bCs/>
          <w:sz w:val="24"/>
          <w:szCs w:val="24"/>
        </w:rPr>
      </w:pPr>
    </w:p>
    <w:p w14:paraId="58351B2C">
      <w:pPr>
        <w:widowControl/>
        <w:jc w:val="left"/>
        <w:rPr>
          <w:rFonts w:ascii="宋体" w:hAnsi="宋体"/>
          <w:b/>
          <w:bCs/>
          <w:sz w:val="24"/>
          <w:szCs w:val="24"/>
        </w:rPr>
      </w:pPr>
      <w:r>
        <w:rPr>
          <w:rFonts w:ascii="宋体" w:hAnsi="宋体"/>
          <w:b/>
          <w:bCs/>
          <w:sz w:val="24"/>
          <w:szCs w:val="24"/>
        </w:rPr>
        <w:br w:type="page"/>
      </w:r>
    </w:p>
    <w:p w14:paraId="370C4201">
      <w:pPr>
        <w:autoSpaceDE w:val="0"/>
        <w:autoSpaceDN w:val="0"/>
        <w:adjustRightInd w:val="0"/>
        <w:spacing w:line="360" w:lineRule="auto"/>
        <w:jc w:val="center"/>
        <w:outlineLvl w:val="3"/>
        <w:rPr>
          <w:rFonts w:ascii="宋体" w:hAnsi="宋体"/>
          <w:b/>
          <w:bCs/>
          <w:sz w:val="24"/>
          <w:szCs w:val="24"/>
        </w:rPr>
      </w:pPr>
      <w:r>
        <w:rPr>
          <w:rFonts w:hint="eastAsia" w:ascii="宋体" w:hAnsi="宋体"/>
          <w:b/>
          <w:bCs/>
          <w:sz w:val="24"/>
          <w:szCs w:val="24"/>
        </w:rPr>
        <w:t xml:space="preserve">3.8 其他资格证书或材料 </w:t>
      </w:r>
    </w:p>
    <w:p w14:paraId="7527EF5F">
      <w:pPr>
        <w:autoSpaceDE w:val="0"/>
        <w:autoSpaceDN w:val="0"/>
        <w:adjustRightInd w:val="0"/>
        <w:spacing w:line="360" w:lineRule="auto"/>
        <w:jc w:val="center"/>
        <w:outlineLvl w:val="9"/>
        <w:rPr>
          <w:rFonts w:hAnsi="宋体" w:eastAsia="宋体"/>
          <w:b/>
          <w:snapToGrid w:val="0"/>
          <w:kern w:val="0"/>
          <w:sz w:val="36"/>
          <w:szCs w:val="36"/>
        </w:rPr>
      </w:pPr>
    </w:p>
    <w:p w14:paraId="0081ED68">
      <w:pPr>
        <w:autoSpaceDE w:val="0"/>
        <w:autoSpaceDN w:val="0"/>
        <w:adjustRightInd w:val="0"/>
        <w:spacing w:line="360" w:lineRule="auto"/>
        <w:jc w:val="center"/>
        <w:outlineLvl w:val="9"/>
        <w:rPr>
          <w:rFonts w:hAnsi="宋体" w:eastAsia="宋体"/>
          <w:b/>
          <w:snapToGrid w:val="0"/>
          <w:kern w:val="0"/>
          <w:sz w:val="36"/>
          <w:szCs w:val="36"/>
        </w:rPr>
      </w:pPr>
    </w:p>
    <w:p w14:paraId="0567C16F">
      <w:pPr>
        <w:autoSpaceDE w:val="0"/>
        <w:autoSpaceDN w:val="0"/>
        <w:adjustRightInd w:val="0"/>
        <w:spacing w:line="360" w:lineRule="auto"/>
        <w:jc w:val="center"/>
        <w:outlineLvl w:val="9"/>
        <w:rPr>
          <w:rFonts w:hAnsi="宋体" w:eastAsia="宋体"/>
          <w:b/>
          <w:snapToGrid w:val="0"/>
          <w:kern w:val="0"/>
          <w:sz w:val="36"/>
          <w:szCs w:val="36"/>
        </w:rPr>
      </w:pPr>
    </w:p>
    <w:p w14:paraId="00B11291">
      <w:pPr>
        <w:autoSpaceDE w:val="0"/>
        <w:autoSpaceDN w:val="0"/>
        <w:adjustRightInd w:val="0"/>
        <w:spacing w:line="360" w:lineRule="auto"/>
        <w:jc w:val="center"/>
        <w:outlineLvl w:val="9"/>
        <w:rPr>
          <w:rFonts w:hAnsi="宋体" w:eastAsia="宋体"/>
          <w:b/>
          <w:snapToGrid w:val="0"/>
          <w:kern w:val="0"/>
          <w:sz w:val="36"/>
          <w:szCs w:val="36"/>
        </w:rPr>
      </w:pPr>
    </w:p>
    <w:p w14:paraId="3AE91A23">
      <w:pPr>
        <w:autoSpaceDE w:val="0"/>
        <w:autoSpaceDN w:val="0"/>
        <w:adjustRightInd w:val="0"/>
        <w:spacing w:line="360" w:lineRule="auto"/>
        <w:jc w:val="center"/>
        <w:rPr>
          <w:rFonts w:cs="黑体" w:asciiTheme="minorEastAsia" w:hAnsiTheme="minorEastAsia"/>
          <w:b/>
          <w:bCs/>
          <w:sz w:val="44"/>
          <w:szCs w:val="44"/>
          <w:lang w:val="zh-CN"/>
        </w:rPr>
      </w:pPr>
    </w:p>
    <w:p w14:paraId="763260BB">
      <w:pPr>
        <w:autoSpaceDE w:val="0"/>
        <w:autoSpaceDN w:val="0"/>
        <w:adjustRightInd w:val="0"/>
        <w:spacing w:line="360" w:lineRule="auto"/>
        <w:jc w:val="center"/>
        <w:rPr>
          <w:rFonts w:cs="黑体" w:asciiTheme="minorEastAsia" w:hAnsiTheme="minorEastAsia"/>
          <w:b/>
          <w:bCs/>
          <w:sz w:val="44"/>
          <w:szCs w:val="44"/>
          <w:lang w:val="zh-CN"/>
        </w:rPr>
      </w:pPr>
    </w:p>
    <w:p w14:paraId="0024B6F5">
      <w:pPr>
        <w:autoSpaceDE w:val="0"/>
        <w:autoSpaceDN w:val="0"/>
        <w:adjustRightInd w:val="0"/>
        <w:spacing w:line="360" w:lineRule="auto"/>
        <w:jc w:val="center"/>
        <w:rPr>
          <w:rFonts w:cs="黑体" w:asciiTheme="minorEastAsia" w:hAnsiTheme="minorEastAsia"/>
          <w:b/>
          <w:bCs/>
          <w:sz w:val="44"/>
          <w:szCs w:val="44"/>
          <w:lang w:val="zh-CN"/>
        </w:rPr>
      </w:pPr>
    </w:p>
    <w:p w14:paraId="689196D9">
      <w:pPr>
        <w:autoSpaceDE w:val="0"/>
        <w:autoSpaceDN w:val="0"/>
        <w:adjustRightInd w:val="0"/>
        <w:spacing w:line="360" w:lineRule="auto"/>
        <w:jc w:val="center"/>
        <w:rPr>
          <w:rFonts w:cs="黑体" w:asciiTheme="minorEastAsia" w:hAnsiTheme="minorEastAsia"/>
          <w:b/>
          <w:bCs/>
          <w:sz w:val="44"/>
          <w:szCs w:val="44"/>
          <w:lang w:val="zh-CN"/>
        </w:rPr>
      </w:pPr>
    </w:p>
    <w:p w14:paraId="59AD0BAA">
      <w:pPr>
        <w:autoSpaceDE w:val="0"/>
        <w:autoSpaceDN w:val="0"/>
        <w:adjustRightInd w:val="0"/>
        <w:spacing w:line="360" w:lineRule="auto"/>
        <w:jc w:val="center"/>
        <w:rPr>
          <w:rFonts w:cs="黑体" w:asciiTheme="minorEastAsia" w:hAnsiTheme="minorEastAsia"/>
          <w:b/>
          <w:bCs/>
          <w:sz w:val="44"/>
          <w:szCs w:val="44"/>
          <w:lang w:val="zh-CN"/>
        </w:rPr>
      </w:pPr>
    </w:p>
    <w:p w14:paraId="7AD72A70">
      <w:pPr>
        <w:autoSpaceDE w:val="0"/>
        <w:autoSpaceDN w:val="0"/>
        <w:adjustRightInd w:val="0"/>
        <w:spacing w:line="360" w:lineRule="auto"/>
        <w:jc w:val="center"/>
        <w:rPr>
          <w:rFonts w:cs="黑体" w:asciiTheme="minorEastAsia" w:hAnsiTheme="minorEastAsia"/>
          <w:b/>
          <w:bCs/>
          <w:sz w:val="44"/>
          <w:szCs w:val="44"/>
          <w:lang w:val="zh-CN"/>
        </w:rPr>
      </w:pPr>
    </w:p>
    <w:p w14:paraId="32CC1D89">
      <w:pPr>
        <w:autoSpaceDE w:val="0"/>
        <w:autoSpaceDN w:val="0"/>
        <w:adjustRightInd w:val="0"/>
        <w:spacing w:line="360" w:lineRule="auto"/>
        <w:jc w:val="center"/>
        <w:outlineLvl w:val="9"/>
        <w:rPr>
          <w:rFonts w:hAnsi="宋体" w:eastAsia="宋体"/>
          <w:b/>
          <w:snapToGrid w:val="0"/>
          <w:kern w:val="0"/>
          <w:sz w:val="36"/>
          <w:szCs w:val="36"/>
        </w:rPr>
      </w:pPr>
    </w:p>
    <w:p w14:paraId="42B5D01B">
      <w:pPr>
        <w:autoSpaceDE w:val="0"/>
        <w:autoSpaceDN w:val="0"/>
        <w:adjustRightInd w:val="0"/>
        <w:spacing w:line="360" w:lineRule="auto"/>
        <w:jc w:val="center"/>
        <w:outlineLvl w:val="9"/>
        <w:rPr>
          <w:rFonts w:hAnsi="宋体" w:eastAsia="宋体"/>
          <w:b/>
          <w:snapToGrid w:val="0"/>
          <w:kern w:val="0"/>
          <w:sz w:val="36"/>
          <w:szCs w:val="36"/>
        </w:rPr>
      </w:pPr>
    </w:p>
    <w:p w14:paraId="49CDC28B">
      <w:pPr>
        <w:autoSpaceDE w:val="0"/>
        <w:autoSpaceDN w:val="0"/>
        <w:adjustRightInd w:val="0"/>
        <w:spacing w:line="360" w:lineRule="auto"/>
        <w:jc w:val="center"/>
        <w:outlineLvl w:val="9"/>
        <w:rPr>
          <w:rFonts w:hAnsi="宋体" w:eastAsia="宋体"/>
          <w:b/>
          <w:snapToGrid w:val="0"/>
          <w:kern w:val="0"/>
          <w:sz w:val="36"/>
          <w:szCs w:val="36"/>
        </w:rPr>
      </w:pPr>
    </w:p>
    <w:p w14:paraId="3C8E0332">
      <w:pPr>
        <w:autoSpaceDE w:val="0"/>
        <w:autoSpaceDN w:val="0"/>
        <w:adjustRightInd w:val="0"/>
        <w:spacing w:line="360" w:lineRule="auto"/>
        <w:jc w:val="center"/>
        <w:rPr>
          <w:rFonts w:cs="黑体" w:asciiTheme="minorEastAsia" w:hAnsiTheme="minorEastAsia"/>
          <w:b/>
          <w:bCs/>
          <w:sz w:val="44"/>
          <w:szCs w:val="44"/>
          <w:lang w:val="zh-CN"/>
        </w:rPr>
      </w:pPr>
    </w:p>
    <w:p w14:paraId="14248035">
      <w:pPr>
        <w:autoSpaceDE w:val="0"/>
        <w:autoSpaceDN w:val="0"/>
        <w:adjustRightInd w:val="0"/>
        <w:spacing w:line="360" w:lineRule="auto"/>
        <w:jc w:val="center"/>
        <w:rPr>
          <w:rFonts w:cs="黑体" w:asciiTheme="minorEastAsia" w:hAnsiTheme="minorEastAsia"/>
          <w:b/>
          <w:bCs/>
          <w:sz w:val="44"/>
          <w:szCs w:val="44"/>
          <w:lang w:val="zh-CN"/>
        </w:rPr>
      </w:pPr>
    </w:p>
    <w:p w14:paraId="109254A0">
      <w:pPr>
        <w:autoSpaceDE w:val="0"/>
        <w:autoSpaceDN w:val="0"/>
        <w:adjustRightInd w:val="0"/>
        <w:spacing w:line="360" w:lineRule="auto"/>
        <w:jc w:val="center"/>
        <w:rPr>
          <w:rFonts w:cs="黑体" w:asciiTheme="minorEastAsia" w:hAnsiTheme="minorEastAsia"/>
          <w:b/>
          <w:bCs/>
          <w:sz w:val="44"/>
          <w:szCs w:val="44"/>
          <w:lang w:val="zh-CN"/>
        </w:rPr>
      </w:pPr>
    </w:p>
    <w:p w14:paraId="5291B93B">
      <w:pPr>
        <w:autoSpaceDE w:val="0"/>
        <w:autoSpaceDN w:val="0"/>
        <w:adjustRightInd w:val="0"/>
        <w:spacing w:line="360" w:lineRule="auto"/>
        <w:jc w:val="center"/>
        <w:rPr>
          <w:rFonts w:cs="黑体" w:asciiTheme="minorEastAsia" w:hAnsiTheme="minorEastAsia"/>
          <w:b/>
          <w:bCs/>
          <w:sz w:val="44"/>
          <w:szCs w:val="44"/>
          <w:lang w:val="zh-CN"/>
        </w:rPr>
      </w:pPr>
    </w:p>
    <w:p w14:paraId="1CB4C627">
      <w:pPr>
        <w:autoSpaceDE w:val="0"/>
        <w:autoSpaceDN w:val="0"/>
        <w:adjustRightInd w:val="0"/>
        <w:spacing w:line="360" w:lineRule="auto"/>
        <w:jc w:val="center"/>
        <w:rPr>
          <w:rFonts w:cs="黑体" w:asciiTheme="minorEastAsia" w:hAnsiTheme="minorEastAsia"/>
          <w:b/>
          <w:bCs/>
          <w:sz w:val="44"/>
          <w:szCs w:val="44"/>
          <w:lang w:val="zh-CN"/>
        </w:rPr>
      </w:pPr>
    </w:p>
    <w:p w14:paraId="4F73F088">
      <w:pPr>
        <w:autoSpaceDE w:val="0"/>
        <w:autoSpaceDN w:val="0"/>
        <w:adjustRightInd w:val="0"/>
        <w:spacing w:line="360" w:lineRule="auto"/>
        <w:rPr>
          <w:rFonts w:cs="黑体" w:asciiTheme="minorEastAsia" w:hAnsiTheme="minorEastAsia"/>
          <w:b/>
          <w:bCs/>
          <w:sz w:val="44"/>
          <w:szCs w:val="44"/>
          <w:lang w:val="zh-CN"/>
        </w:rPr>
      </w:pPr>
    </w:p>
    <w:p w14:paraId="28CEBC53">
      <w:pPr>
        <w:widowControl/>
        <w:ind w:firstLine="2389" w:firstLineChars="850"/>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2834FAEB">
      <w:pPr>
        <w:autoSpaceDE w:val="0"/>
        <w:autoSpaceDN w:val="0"/>
        <w:adjustRightInd w:val="0"/>
        <w:spacing w:line="360" w:lineRule="auto"/>
        <w:jc w:val="center"/>
        <w:outlineLvl w:val="9"/>
        <w:rPr>
          <w:rFonts w:hAnsi="宋体" w:eastAsia="宋体"/>
          <w:b/>
          <w:snapToGrid w:val="0"/>
          <w:kern w:val="0"/>
          <w:sz w:val="36"/>
          <w:szCs w:val="36"/>
        </w:rPr>
      </w:pPr>
    </w:p>
    <w:p w14:paraId="75300C6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 投标分项报价表</w:t>
      </w:r>
    </w:p>
    <w:p w14:paraId="282C66A0">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D2300F9">
      <w:pPr>
        <w:autoSpaceDE w:val="0"/>
        <w:autoSpaceDN w:val="0"/>
        <w:adjustRightInd w:val="0"/>
        <w:spacing w:line="360" w:lineRule="auto"/>
        <w:outlineLvl w:val="3"/>
        <w:rPr>
          <w:rFonts w:hAnsi="宋体" w:eastAsia="宋体"/>
          <w:b/>
          <w:snapToGrid w:val="0"/>
          <w:kern w:val="0"/>
          <w:szCs w:val="21"/>
        </w:rPr>
      </w:pPr>
      <w:r>
        <w:rPr>
          <w:rFonts w:hint="eastAsia" w:asciiTheme="minorEastAsia" w:hAnsiTheme="minorEastAsia"/>
          <w:szCs w:val="21"/>
        </w:rPr>
        <w:t xml:space="preserve">项目名称：   </w:t>
      </w:r>
    </w:p>
    <w:tbl>
      <w:tblPr>
        <w:tblStyle w:val="26"/>
        <w:tblW w:w="9400" w:type="dxa"/>
        <w:tblInd w:w="0" w:type="dxa"/>
        <w:tblLayout w:type="fixed"/>
        <w:tblCellMar>
          <w:top w:w="0" w:type="dxa"/>
          <w:left w:w="108" w:type="dxa"/>
          <w:bottom w:w="0" w:type="dxa"/>
          <w:right w:w="108" w:type="dxa"/>
        </w:tblCellMar>
      </w:tblPr>
      <w:tblGrid>
        <w:gridCol w:w="534"/>
        <w:gridCol w:w="1134"/>
        <w:gridCol w:w="1500"/>
        <w:gridCol w:w="1260"/>
        <w:gridCol w:w="642"/>
        <w:gridCol w:w="992"/>
        <w:gridCol w:w="1066"/>
        <w:gridCol w:w="1080"/>
        <w:gridCol w:w="1192"/>
      </w:tblGrid>
      <w:tr w14:paraId="4758077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CA0753">
            <w:pPr>
              <w:autoSpaceDE w:val="0"/>
              <w:autoSpaceDN w:val="0"/>
              <w:adjustRightInd w:val="0"/>
              <w:spacing w:line="2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13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0BD5FA">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名称</w:t>
            </w:r>
          </w:p>
        </w:tc>
        <w:tc>
          <w:tcPr>
            <w:tcW w:w="150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FF4C340">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品牌</w:t>
            </w:r>
          </w:p>
          <w:p w14:paraId="5A43ADCD">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规格型号</w:t>
            </w:r>
          </w:p>
        </w:tc>
        <w:tc>
          <w:tcPr>
            <w:tcW w:w="12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06DFCAC">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技术</w:t>
            </w:r>
          </w:p>
          <w:p w14:paraId="7E14B373">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参数</w:t>
            </w:r>
          </w:p>
        </w:tc>
        <w:tc>
          <w:tcPr>
            <w:tcW w:w="64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04B0B9">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单位</w:t>
            </w:r>
          </w:p>
        </w:tc>
        <w:tc>
          <w:tcPr>
            <w:tcW w:w="9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20F3CF6">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数量</w:t>
            </w:r>
          </w:p>
        </w:tc>
        <w:tc>
          <w:tcPr>
            <w:tcW w:w="106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5E0F0">
            <w:pPr>
              <w:autoSpaceDE w:val="0"/>
              <w:autoSpaceDN w:val="0"/>
              <w:adjustRightInd w:val="0"/>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单价</w:t>
            </w:r>
          </w:p>
        </w:tc>
        <w:tc>
          <w:tcPr>
            <w:tcW w:w="108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8925DC4">
            <w:pPr>
              <w:autoSpaceDE w:val="0"/>
              <w:autoSpaceDN w:val="0"/>
              <w:adjustRightInd w:val="0"/>
              <w:spacing w:line="360" w:lineRule="auto"/>
              <w:ind w:firstLine="120"/>
              <w:jc w:val="center"/>
              <w:rPr>
                <w:rFonts w:cs="宋体" w:asciiTheme="minorEastAsia" w:hAnsiTheme="minorEastAsia"/>
                <w:b/>
                <w:szCs w:val="21"/>
                <w:lang w:val="zh-CN"/>
              </w:rPr>
            </w:pPr>
            <w:r>
              <w:rPr>
                <w:rFonts w:hint="eastAsia" w:cs="宋体" w:asciiTheme="minorEastAsia" w:hAnsiTheme="minorEastAsia"/>
                <w:b/>
                <w:szCs w:val="21"/>
                <w:lang w:val="zh-CN"/>
              </w:rPr>
              <w:t>总价</w:t>
            </w:r>
          </w:p>
        </w:tc>
        <w:tc>
          <w:tcPr>
            <w:tcW w:w="11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CF6A3D">
            <w:pPr>
              <w:autoSpaceDE w:val="0"/>
              <w:autoSpaceDN w:val="0"/>
              <w:adjustRightInd w:val="0"/>
              <w:spacing w:line="360" w:lineRule="auto"/>
              <w:ind w:left="120" w:hanging="120"/>
              <w:jc w:val="center"/>
              <w:rPr>
                <w:rFonts w:cs="宋体" w:asciiTheme="minorEastAsia" w:hAnsiTheme="minorEastAsia"/>
                <w:b/>
                <w:szCs w:val="21"/>
                <w:lang w:val="zh-CN"/>
              </w:rPr>
            </w:pPr>
            <w:r>
              <w:rPr>
                <w:rFonts w:hint="eastAsia" w:cs="宋体" w:asciiTheme="minorEastAsia" w:hAnsiTheme="minorEastAsia"/>
                <w:b/>
                <w:szCs w:val="21"/>
                <w:lang w:val="zh-CN"/>
              </w:rPr>
              <w:t>厂家</w:t>
            </w:r>
          </w:p>
        </w:tc>
      </w:tr>
      <w:tr w14:paraId="149E5360">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6165B6C0">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1</w:t>
            </w:r>
          </w:p>
        </w:tc>
        <w:tc>
          <w:tcPr>
            <w:tcW w:w="1134" w:type="dxa"/>
            <w:tcBorders>
              <w:top w:val="single" w:color="auto" w:sz="6" w:space="0"/>
              <w:left w:val="single" w:color="auto" w:sz="6" w:space="0"/>
              <w:bottom w:val="single" w:color="auto" w:sz="6" w:space="0"/>
              <w:right w:val="single" w:color="auto" w:sz="6" w:space="0"/>
            </w:tcBorders>
          </w:tcPr>
          <w:p w14:paraId="18A7A9AD">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532466C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3ABF7336">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51FAE9C9">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4051ABE0">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0895520A">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3AF028A8">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66D88CBD">
            <w:pPr>
              <w:autoSpaceDE w:val="0"/>
              <w:autoSpaceDN w:val="0"/>
              <w:adjustRightInd w:val="0"/>
              <w:spacing w:line="360" w:lineRule="auto"/>
              <w:rPr>
                <w:rFonts w:asciiTheme="minorEastAsia" w:hAnsiTheme="minorEastAsia"/>
                <w:szCs w:val="21"/>
              </w:rPr>
            </w:pPr>
          </w:p>
        </w:tc>
      </w:tr>
      <w:tr w14:paraId="7D778426">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00D1EFAC">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2</w:t>
            </w:r>
          </w:p>
        </w:tc>
        <w:tc>
          <w:tcPr>
            <w:tcW w:w="1134" w:type="dxa"/>
            <w:tcBorders>
              <w:top w:val="single" w:color="auto" w:sz="6" w:space="0"/>
              <w:left w:val="single" w:color="auto" w:sz="6" w:space="0"/>
              <w:bottom w:val="single" w:color="auto" w:sz="6" w:space="0"/>
              <w:right w:val="single" w:color="auto" w:sz="6" w:space="0"/>
            </w:tcBorders>
          </w:tcPr>
          <w:p w14:paraId="1F254D24">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38DA9D53">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0FB4A140">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1FFB51E5">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24E67FDF">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77C38200">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508EFD4">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264AC44C">
            <w:pPr>
              <w:autoSpaceDE w:val="0"/>
              <w:autoSpaceDN w:val="0"/>
              <w:adjustRightInd w:val="0"/>
              <w:spacing w:line="360" w:lineRule="auto"/>
              <w:rPr>
                <w:rFonts w:asciiTheme="minorEastAsia" w:hAnsiTheme="minorEastAsia"/>
                <w:szCs w:val="21"/>
              </w:rPr>
            </w:pPr>
          </w:p>
        </w:tc>
      </w:tr>
      <w:tr w14:paraId="69936DDE">
        <w:tblPrEx>
          <w:tblCellMar>
            <w:top w:w="0" w:type="dxa"/>
            <w:left w:w="108" w:type="dxa"/>
            <w:bottom w:w="0" w:type="dxa"/>
            <w:right w:w="108" w:type="dxa"/>
          </w:tblCellMar>
        </w:tblPrEx>
        <w:trPr>
          <w:trHeight w:val="851" w:hRule="atLeast"/>
        </w:trPr>
        <w:tc>
          <w:tcPr>
            <w:tcW w:w="534" w:type="dxa"/>
            <w:tcBorders>
              <w:top w:val="single" w:color="auto" w:sz="6" w:space="0"/>
              <w:left w:val="single" w:color="auto" w:sz="6" w:space="0"/>
              <w:bottom w:val="single" w:color="auto" w:sz="6" w:space="0"/>
              <w:right w:val="single" w:color="auto" w:sz="6" w:space="0"/>
            </w:tcBorders>
            <w:vAlign w:val="center"/>
          </w:tcPr>
          <w:p w14:paraId="54ECD4D3">
            <w:pPr>
              <w:autoSpaceDE w:val="0"/>
              <w:autoSpaceDN w:val="0"/>
              <w:adjustRightInd w:val="0"/>
              <w:spacing w:line="480" w:lineRule="exact"/>
              <w:jc w:val="center"/>
              <w:rPr>
                <w:rFonts w:asciiTheme="minorEastAsia" w:hAnsiTheme="minorEastAsia"/>
                <w:szCs w:val="21"/>
              </w:rPr>
            </w:pPr>
            <w:r>
              <w:rPr>
                <w:rFonts w:hint="eastAsia" w:asciiTheme="minorEastAsia" w:hAnsiTheme="minorEastAsia"/>
                <w:szCs w:val="21"/>
              </w:rPr>
              <w:t>…</w:t>
            </w:r>
          </w:p>
        </w:tc>
        <w:tc>
          <w:tcPr>
            <w:tcW w:w="1134" w:type="dxa"/>
            <w:tcBorders>
              <w:top w:val="single" w:color="auto" w:sz="6" w:space="0"/>
              <w:left w:val="single" w:color="auto" w:sz="6" w:space="0"/>
              <w:bottom w:val="single" w:color="auto" w:sz="6" w:space="0"/>
              <w:right w:val="single" w:color="auto" w:sz="6" w:space="0"/>
            </w:tcBorders>
          </w:tcPr>
          <w:p w14:paraId="7B514EB1">
            <w:pPr>
              <w:autoSpaceDE w:val="0"/>
              <w:autoSpaceDN w:val="0"/>
              <w:adjustRightInd w:val="0"/>
              <w:spacing w:line="360" w:lineRule="auto"/>
              <w:rPr>
                <w:rFonts w:asciiTheme="minorEastAsia" w:hAnsiTheme="minorEastAsia"/>
                <w:szCs w:val="21"/>
              </w:rPr>
            </w:pPr>
          </w:p>
        </w:tc>
        <w:tc>
          <w:tcPr>
            <w:tcW w:w="1500" w:type="dxa"/>
            <w:tcBorders>
              <w:top w:val="single" w:color="auto" w:sz="6" w:space="0"/>
              <w:left w:val="single" w:color="auto" w:sz="6" w:space="0"/>
              <w:bottom w:val="single" w:color="auto" w:sz="6" w:space="0"/>
              <w:right w:val="single" w:color="auto" w:sz="6" w:space="0"/>
            </w:tcBorders>
          </w:tcPr>
          <w:p w14:paraId="2B6A3B3C">
            <w:pPr>
              <w:autoSpaceDE w:val="0"/>
              <w:autoSpaceDN w:val="0"/>
              <w:adjustRightInd w:val="0"/>
              <w:spacing w:line="360" w:lineRule="auto"/>
              <w:rPr>
                <w:rFonts w:asciiTheme="minorEastAsia" w:hAnsiTheme="minorEastAsia"/>
                <w:szCs w:val="21"/>
              </w:rPr>
            </w:pPr>
          </w:p>
        </w:tc>
        <w:tc>
          <w:tcPr>
            <w:tcW w:w="1260" w:type="dxa"/>
            <w:tcBorders>
              <w:top w:val="single" w:color="auto" w:sz="6" w:space="0"/>
              <w:left w:val="single" w:color="auto" w:sz="6" w:space="0"/>
              <w:bottom w:val="single" w:color="auto" w:sz="6" w:space="0"/>
              <w:right w:val="single" w:color="auto" w:sz="6" w:space="0"/>
            </w:tcBorders>
          </w:tcPr>
          <w:p w14:paraId="7C3A6688">
            <w:pPr>
              <w:autoSpaceDE w:val="0"/>
              <w:autoSpaceDN w:val="0"/>
              <w:adjustRightInd w:val="0"/>
              <w:spacing w:line="360" w:lineRule="auto"/>
              <w:rPr>
                <w:rFonts w:asciiTheme="minorEastAsia" w:hAnsiTheme="minorEastAsia"/>
                <w:szCs w:val="21"/>
              </w:rPr>
            </w:pPr>
          </w:p>
        </w:tc>
        <w:tc>
          <w:tcPr>
            <w:tcW w:w="642" w:type="dxa"/>
            <w:tcBorders>
              <w:top w:val="single" w:color="auto" w:sz="6" w:space="0"/>
              <w:left w:val="single" w:color="auto" w:sz="6" w:space="0"/>
              <w:bottom w:val="single" w:color="auto" w:sz="6" w:space="0"/>
              <w:right w:val="single" w:color="auto" w:sz="6" w:space="0"/>
            </w:tcBorders>
          </w:tcPr>
          <w:p w14:paraId="08E897F8">
            <w:pPr>
              <w:autoSpaceDE w:val="0"/>
              <w:autoSpaceDN w:val="0"/>
              <w:adjustRightInd w:val="0"/>
              <w:spacing w:line="360" w:lineRule="auto"/>
              <w:rPr>
                <w:rFonts w:asciiTheme="minorEastAsia" w:hAnsiTheme="minorEastAsia"/>
                <w:szCs w:val="21"/>
              </w:rPr>
            </w:pPr>
          </w:p>
        </w:tc>
        <w:tc>
          <w:tcPr>
            <w:tcW w:w="992" w:type="dxa"/>
            <w:tcBorders>
              <w:top w:val="single" w:color="auto" w:sz="6" w:space="0"/>
              <w:left w:val="single" w:color="auto" w:sz="6" w:space="0"/>
              <w:bottom w:val="single" w:color="auto" w:sz="6" w:space="0"/>
              <w:right w:val="single" w:color="auto" w:sz="6" w:space="0"/>
            </w:tcBorders>
          </w:tcPr>
          <w:p w14:paraId="180C16EE">
            <w:pPr>
              <w:autoSpaceDE w:val="0"/>
              <w:autoSpaceDN w:val="0"/>
              <w:adjustRightInd w:val="0"/>
              <w:spacing w:line="360" w:lineRule="auto"/>
              <w:rPr>
                <w:rFonts w:asciiTheme="minorEastAsia" w:hAnsiTheme="minorEastAsia"/>
                <w:szCs w:val="21"/>
              </w:rPr>
            </w:pPr>
          </w:p>
        </w:tc>
        <w:tc>
          <w:tcPr>
            <w:tcW w:w="1066" w:type="dxa"/>
            <w:tcBorders>
              <w:top w:val="single" w:color="auto" w:sz="6" w:space="0"/>
              <w:left w:val="single" w:color="auto" w:sz="6" w:space="0"/>
              <w:bottom w:val="single" w:color="auto" w:sz="6" w:space="0"/>
              <w:right w:val="single" w:color="auto" w:sz="6" w:space="0"/>
            </w:tcBorders>
          </w:tcPr>
          <w:p w14:paraId="6D590D29">
            <w:pPr>
              <w:autoSpaceDE w:val="0"/>
              <w:autoSpaceDN w:val="0"/>
              <w:adjustRightInd w:val="0"/>
              <w:spacing w:line="360" w:lineRule="auto"/>
              <w:rPr>
                <w:rFonts w:asciiTheme="minorEastAsia" w:hAnsiTheme="minorEastAsia"/>
                <w:szCs w:val="21"/>
              </w:rPr>
            </w:pPr>
          </w:p>
        </w:tc>
        <w:tc>
          <w:tcPr>
            <w:tcW w:w="1080" w:type="dxa"/>
            <w:tcBorders>
              <w:top w:val="single" w:color="auto" w:sz="6" w:space="0"/>
              <w:left w:val="single" w:color="auto" w:sz="6" w:space="0"/>
              <w:bottom w:val="single" w:color="auto" w:sz="6" w:space="0"/>
              <w:right w:val="single" w:color="auto" w:sz="6" w:space="0"/>
            </w:tcBorders>
          </w:tcPr>
          <w:p w14:paraId="0E0F9041">
            <w:pPr>
              <w:autoSpaceDE w:val="0"/>
              <w:autoSpaceDN w:val="0"/>
              <w:adjustRightInd w:val="0"/>
              <w:spacing w:line="360" w:lineRule="auto"/>
              <w:rPr>
                <w:rFonts w:asciiTheme="minorEastAsia" w:hAnsiTheme="minorEastAsia"/>
                <w:szCs w:val="21"/>
              </w:rPr>
            </w:pPr>
          </w:p>
        </w:tc>
        <w:tc>
          <w:tcPr>
            <w:tcW w:w="1192" w:type="dxa"/>
            <w:tcBorders>
              <w:top w:val="single" w:color="auto" w:sz="6" w:space="0"/>
              <w:left w:val="single" w:color="auto" w:sz="6" w:space="0"/>
              <w:bottom w:val="single" w:color="auto" w:sz="6" w:space="0"/>
              <w:right w:val="single" w:color="auto" w:sz="6" w:space="0"/>
            </w:tcBorders>
          </w:tcPr>
          <w:p w14:paraId="3F6E2274">
            <w:pPr>
              <w:autoSpaceDE w:val="0"/>
              <w:autoSpaceDN w:val="0"/>
              <w:adjustRightInd w:val="0"/>
              <w:spacing w:line="360" w:lineRule="auto"/>
              <w:rPr>
                <w:rFonts w:asciiTheme="minorEastAsia" w:hAnsiTheme="minorEastAsia"/>
                <w:szCs w:val="21"/>
              </w:rPr>
            </w:pPr>
          </w:p>
        </w:tc>
      </w:tr>
      <w:tr w14:paraId="253EA89D">
        <w:tblPrEx>
          <w:tblCellMar>
            <w:top w:w="0" w:type="dxa"/>
            <w:left w:w="108" w:type="dxa"/>
            <w:bottom w:w="0" w:type="dxa"/>
            <w:right w:w="108" w:type="dxa"/>
          </w:tblCellMar>
        </w:tblPrEx>
        <w:trPr>
          <w:trHeight w:val="851" w:hRule="atLeast"/>
        </w:trPr>
        <w:tc>
          <w:tcPr>
            <w:tcW w:w="1668" w:type="dxa"/>
            <w:gridSpan w:val="2"/>
            <w:tcBorders>
              <w:top w:val="single" w:color="auto" w:sz="6" w:space="0"/>
              <w:left w:val="single" w:color="auto" w:sz="6" w:space="0"/>
              <w:bottom w:val="single" w:color="auto" w:sz="6" w:space="0"/>
              <w:right w:val="single" w:color="auto" w:sz="6" w:space="0"/>
            </w:tcBorders>
            <w:vAlign w:val="center"/>
          </w:tcPr>
          <w:p w14:paraId="65715677">
            <w:pPr>
              <w:autoSpaceDE w:val="0"/>
              <w:autoSpaceDN w:val="0"/>
              <w:adjustRightInd w:val="0"/>
              <w:spacing w:line="360" w:lineRule="auto"/>
              <w:jc w:val="center"/>
              <w:rPr>
                <w:rFonts w:asciiTheme="minorEastAsia" w:hAnsiTheme="minorEastAsia"/>
                <w:szCs w:val="21"/>
              </w:rPr>
            </w:pPr>
            <w:r>
              <w:rPr>
                <w:rFonts w:hint="eastAsia" w:cs="宋体" w:asciiTheme="minorEastAsia" w:hAnsiTheme="minorEastAsia"/>
                <w:szCs w:val="21"/>
                <w:lang w:val="zh-CN"/>
              </w:rPr>
              <w:t>合计</w:t>
            </w:r>
          </w:p>
        </w:tc>
        <w:tc>
          <w:tcPr>
            <w:tcW w:w="7732" w:type="dxa"/>
            <w:gridSpan w:val="7"/>
            <w:tcBorders>
              <w:top w:val="single" w:color="auto" w:sz="6" w:space="0"/>
              <w:left w:val="single" w:color="auto" w:sz="6" w:space="0"/>
              <w:bottom w:val="single" w:color="auto" w:sz="6" w:space="0"/>
              <w:right w:val="single" w:color="auto" w:sz="6" w:space="0"/>
            </w:tcBorders>
            <w:vAlign w:val="center"/>
          </w:tcPr>
          <w:p w14:paraId="60D4F2CB">
            <w:pPr>
              <w:autoSpaceDE w:val="0"/>
              <w:autoSpaceDN w:val="0"/>
              <w:adjustRightInd w:val="0"/>
              <w:spacing w:line="360" w:lineRule="auto"/>
              <w:ind w:firstLine="105" w:firstLineChars="50"/>
              <w:rPr>
                <w:rFonts w:cs="宋体" w:asciiTheme="minorEastAsia" w:hAnsiTheme="minorEastAsia"/>
                <w:szCs w:val="21"/>
                <w:lang w:val="zh-CN"/>
              </w:rPr>
            </w:pPr>
            <w:r>
              <w:rPr>
                <w:rFonts w:hint="eastAsia" w:cs="宋体" w:asciiTheme="minorEastAsia" w:hAnsiTheme="minorEastAsia"/>
                <w:szCs w:val="21"/>
                <w:lang w:val="zh-CN"/>
              </w:rPr>
              <w:t>大写：　　　　　　小写：</w:t>
            </w:r>
          </w:p>
        </w:tc>
      </w:tr>
    </w:tbl>
    <w:p w14:paraId="2EECFB6C">
      <w:pPr>
        <w:autoSpaceDE w:val="0"/>
        <w:autoSpaceDN w:val="0"/>
        <w:adjustRightInd w:val="0"/>
        <w:spacing w:line="480" w:lineRule="auto"/>
        <w:rPr>
          <w:rFonts w:cs="宋体" w:asciiTheme="minorEastAsia" w:hAnsiTheme="minorEastAsia"/>
          <w:szCs w:val="21"/>
          <w:lang w:val="zh-CN"/>
        </w:rPr>
      </w:pPr>
    </w:p>
    <w:p w14:paraId="3DCB609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06DF80AB">
      <w:pPr>
        <w:autoSpaceDE w:val="0"/>
        <w:autoSpaceDN w:val="0"/>
        <w:adjustRightInd w:val="0"/>
        <w:spacing w:line="480" w:lineRule="auto"/>
        <w:rPr>
          <w:rFonts w:cs="宋体" w:asciiTheme="minorEastAsia" w:hAnsiTheme="minorEastAsia"/>
          <w:szCs w:val="21"/>
          <w:lang w:val="zh-CN"/>
        </w:rPr>
      </w:pPr>
    </w:p>
    <w:p w14:paraId="6BD16EA2">
      <w:pPr>
        <w:autoSpaceDE w:val="0"/>
        <w:autoSpaceDN w:val="0"/>
        <w:adjustRightInd w:val="0"/>
        <w:spacing w:line="480" w:lineRule="auto"/>
        <w:rPr>
          <w:rFonts w:cs="宋体" w:asciiTheme="minorEastAsia" w:hAnsiTheme="minorEastAsia"/>
          <w:sz w:val="24"/>
          <w:szCs w:val="24"/>
          <w:lang w:val="zh-CN"/>
        </w:rPr>
      </w:pPr>
    </w:p>
    <w:p w14:paraId="3C8807C9">
      <w:pPr>
        <w:autoSpaceDE w:val="0"/>
        <w:autoSpaceDN w:val="0"/>
        <w:adjustRightInd w:val="0"/>
        <w:spacing w:line="480" w:lineRule="auto"/>
        <w:rPr>
          <w:rFonts w:cs="宋体" w:asciiTheme="minorEastAsia" w:hAnsiTheme="minorEastAsia"/>
          <w:sz w:val="24"/>
          <w:szCs w:val="24"/>
          <w:lang w:val="zh-CN"/>
        </w:rPr>
      </w:pPr>
    </w:p>
    <w:p w14:paraId="299A123E">
      <w:pPr>
        <w:autoSpaceDE w:val="0"/>
        <w:autoSpaceDN w:val="0"/>
        <w:adjustRightInd w:val="0"/>
        <w:spacing w:line="480" w:lineRule="auto"/>
        <w:rPr>
          <w:rFonts w:cs="宋体" w:asciiTheme="minorEastAsia" w:hAnsiTheme="minorEastAsia"/>
          <w:sz w:val="24"/>
          <w:szCs w:val="24"/>
          <w:lang w:val="zh-CN"/>
        </w:rPr>
      </w:pPr>
    </w:p>
    <w:p w14:paraId="3EE77222">
      <w:pPr>
        <w:autoSpaceDE w:val="0"/>
        <w:autoSpaceDN w:val="0"/>
        <w:adjustRightInd w:val="0"/>
        <w:spacing w:line="480" w:lineRule="auto"/>
        <w:rPr>
          <w:rFonts w:cs="宋体" w:asciiTheme="minorEastAsia" w:hAnsiTheme="minorEastAsia"/>
          <w:sz w:val="24"/>
          <w:szCs w:val="24"/>
          <w:lang w:val="zh-CN"/>
        </w:rPr>
      </w:pPr>
    </w:p>
    <w:p w14:paraId="1DDAD527">
      <w:pPr>
        <w:autoSpaceDE w:val="0"/>
        <w:autoSpaceDN w:val="0"/>
        <w:adjustRightInd w:val="0"/>
        <w:spacing w:line="480" w:lineRule="auto"/>
        <w:rPr>
          <w:rFonts w:cs="宋体" w:asciiTheme="minorEastAsia" w:hAnsiTheme="minorEastAsia"/>
          <w:sz w:val="24"/>
          <w:szCs w:val="24"/>
          <w:lang w:val="zh-CN"/>
        </w:rPr>
      </w:pPr>
    </w:p>
    <w:p w14:paraId="5E90E4E2">
      <w:pPr>
        <w:autoSpaceDE w:val="0"/>
        <w:autoSpaceDN w:val="0"/>
        <w:adjustRightInd w:val="0"/>
        <w:spacing w:line="480" w:lineRule="auto"/>
        <w:rPr>
          <w:rFonts w:cs="宋体" w:asciiTheme="minorEastAsia" w:hAnsiTheme="minorEastAsia"/>
          <w:sz w:val="24"/>
          <w:szCs w:val="24"/>
          <w:lang w:val="zh-CN"/>
        </w:rPr>
      </w:pPr>
    </w:p>
    <w:p w14:paraId="0290392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4.2 技术规格偏离表</w:t>
      </w:r>
    </w:p>
    <w:p w14:paraId="6EEBC25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210C2F1">
      <w:pPr>
        <w:autoSpaceDE w:val="0"/>
        <w:autoSpaceDN w:val="0"/>
        <w:adjustRightInd w:val="0"/>
        <w:spacing w:line="360" w:lineRule="auto"/>
        <w:outlineLvl w:val="3"/>
        <w:rPr>
          <w:rFonts w:asciiTheme="minorEastAsia" w:hAnsiTheme="minorEastAsia"/>
          <w:szCs w:val="21"/>
        </w:rPr>
      </w:pPr>
      <w:r>
        <w:rPr>
          <w:rFonts w:hint="eastAsia" w:asciiTheme="minorEastAsia" w:hAnsiTheme="minorEastAsia"/>
          <w:szCs w:val="21"/>
        </w:rPr>
        <w:t xml:space="preserve">项目名称：   </w:t>
      </w:r>
    </w:p>
    <w:p w14:paraId="0D9DB1DF">
      <w:pPr>
        <w:autoSpaceDE w:val="0"/>
        <w:autoSpaceDN w:val="0"/>
        <w:adjustRightInd w:val="0"/>
        <w:spacing w:line="360" w:lineRule="auto"/>
        <w:outlineLvl w:val="9"/>
        <w:rPr>
          <w:rFonts w:hAnsi="宋体" w:eastAsia="宋体"/>
          <w:b/>
          <w:snapToGrid w:val="0"/>
          <w:kern w:val="0"/>
          <w:szCs w:val="21"/>
        </w:rPr>
      </w:pPr>
    </w:p>
    <w:tbl>
      <w:tblPr>
        <w:tblStyle w:val="26"/>
        <w:tblW w:w="9322" w:type="dxa"/>
        <w:tblInd w:w="0" w:type="dxa"/>
        <w:tblLayout w:type="fixed"/>
        <w:tblCellMar>
          <w:top w:w="0" w:type="dxa"/>
          <w:left w:w="108" w:type="dxa"/>
          <w:bottom w:w="0" w:type="dxa"/>
          <w:right w:w="108" w:type="dxa"/>
        </w:tblCellMar>
      </w:tblPr>
      <w:tblGrid>
        <w:gridCol w:w="675"/>
        <w:gridCol w:w="1418"/>
        <w:gridCol w:w="1276"/>
        <w:gridCol w:w="1559"/>
        <w:gridCol w:w="1417"/>
        <w:gridCol w:w="1560"/>
        <w:gridCol w:w="1417"/>
      </w:tblGrid>
      <w:tr w14:paraId="6A102BD2">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6648E4">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1418"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60EC6E">
            <w:pPr>
              <w:pStyle w:val="7"/>
              <w:jc w:val="center"/>
              <w:rPr>
                <w:rFonts w:ascii="宋体" w:hAnsi="宋体" w:eastAsia="宋体" w:cs="宋体"/>
                <w:b/>
                <w:bCs/>
                <w:sz w:val="21"/>
                <w:szCs w:val="21"/>
              </w:rPr>
            </w:pPr>
            <w:r>
              <w:rPr>
                <w:rFonts w:hint="eastAsia" w:ascii="宋体" w:hAnsi="宋体" w:eastAsia="宋体" w:cs="宋体"/>
                <w:b/>
                <w:bCs/>
                <w:sz w:val="21"/>
                <w:szCs w:val="21"/>
              </w:rPr>
              <w:t>货物服务</w:t>
            </w:r>
          </w:p>
          <w:p w14:paraId="2CC3CFE3">
            <w:pPr>
              <w:pStyle w:val="7"/>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27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8A3F82">
            <w:pPr>
              <w:pStyle w:val="7"/>
              <w:jc w:val="center"/>
              <w:rPr>
                <w:rFonts w:ascii="宋体" w:hAnsi="宋体" w:eastAsia="宋体" w:cs="宋体"/>
                <w:b/>
                <w:bCs/>
                <w:sz w:val="21"/>
                <w:szCs w:val="21"/>
              </w:rPr>
            </w:pPr>
            <w:r>
              <w:rPr>
                <w:rFonts w:hint="eastAsia" w:ascii="宋体" w:hAnsi="宋体" w:eastAsia="宋体" w:cs="宋体"/>
                <w:b/>
                <w:bCs/>
                <w:sz w:val="21"/>
                <w:szCs w:val="21"/>
              </w:rPr>
              <w:t>规格型号</w:t>
            </w:r>
          </w:p>
        </w:tc>
        <w:tc>
          <w:tcPr>
            <w:tcW w:w="15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076F95">
            <w:pPr>
              <w:pStyle w:val="7"/>
              <w:jc w:val="center"/>
              <w:rPr>
                <w:rFonts w:ascii="宋体" w:hAnsi="宋体" w:eastAsia="宋体" w:cs="宋体"/>
                <w:b/>
                <w:bCs/>
                <w:sz w:val="21"/>
                <w:szCs w:val="21"/>
              </w:rPr>
            </w:pPr>
            <w:r>
              <w:rPr>
                <w:rFonts w:hint="eastAsia" w:ascii="宋体" w:hAnsi="宋体" w:eastAsia="宋体" w:cs="宋体"/>
                <w:b/>
                <w:bCs/>
                <w:sz w:val="21"/>
                <w:szCs w:val="21"/>
              </w:rPr>
              <w:t>招标文件</w:t>
            </w:r>
          </w:p>
          <w:p w14:paraId="514B4503">
            <w:pPr>
              <w:pStyle w:val="7"/>
              <w:jc w:val="center"/>
              <w:rPr>
                <w:rFonts w:ascii="宋体" w:hAnsi="宋体" w:eastAsia="宋体" w:cs="宋体"/>
                <w:b/>
                <w:bCs/>
                <w:sz w:val="21"/>
                <w:szCs w:val="21"/>
              </w:rPr>
            </w:pPr>
            <w:r>
              <w:rPr>
                <w:rFonts w:hint="eastAsia" w:ascii="宋体" w:hAnsi="宋体" w:eastAsia="宋体" w:cs="宋体"/>
                <w:b/>
                <w:bCs/>
                <w:sz w:val="21"/>
                <w:szCs w:val="21"/>
              </w:rPr>
              <w:t>技术参数</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388AF13">
            <w:pPr>
              <w:pStyle w:val="7"/>
              <w:jc w:val="center"/>
              <w:rPr>
                <w:rFonts w:ascii="宋体" w:hAnsi="宋体" w:eastAsia="宋体" w:cs="宋体"/>
                <w:b/>
                <w:bCs/>
                <w:sz w:val="21"/>
                <w:szCs w:val="21"/>
              </w:rPr>
            </w:pPr>
            <w:r>
              <w:rPr>
                <w:rFonts w:hint="eastAsia" w:ascii="宋体" w:hAnsi="宋体" w:eastAsia="宋体" w:cs="宋体"/>
                <w:b/>
                <w:bCs/>
                <w:sz w:val="21"/>
                <w:szCs w:val="21"/>
              </w:rPr>
              <w:t>投标技术</w:t>
            </w:r>
          </w:p>
          <w:p w14:paraId="5C9460A2">
            <w:pPr>
              <w:pStyle w:val="7"/>
              <w:jc w:val="center"/>
              <w:rPr>
                <w:rFonts w:ascii="宋体" w:hAnsi="宋体" w:eastAsia="宋体" w:cs="宋体"/>
                <w:b/>
                <w:bCs/>
                <w:sz w:val="21"/>
                <w:szCs w:val="21"/>
              </w:rPr>
            </w:pPr>
            <w:r>
              <w:rPr>
                <w:rFonts w:hint="eastAsia" w:ascii="宋体" w:hAnsi="宋体" w:eastAsia="宋体" w:cs="宋体"/>
                <w:b/>
                <w:bCs/>
                <w:sz w:val="21"/>
                <w:szCs w:val="21"/>
              </w:rPr>
              <w:t>参数</w:t>
            </w:r>
          </w:p>
        </w:tc>
        <w:tc>
          <w:tcPr>
            <w:tcW w:w="156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C094EDD">
            <w:pPr>
              <w:pStyle w:val="7"/>
              <w:jc w:val="center"/>
              <w:rPr>
                <w:rFonts w:ascii="宋体" w:hAnsi="宋体" w:eastAsia="宋体" w:cs="宋体"/>
                <w:b/>
                <w:bCs/>
                <w:sz w:val="21"/>
                <w:szCs w:val="21"/>
              </w:rPr>
            </w:pPr>
            <w:r>
              <w:rPr>
                <w:rFonts w:hint="eastAsia" w:ascii="宋体" w:hAnsi="宋体" w:eastAsia="宋体" w:cs="宋体"/>
                <w:b/>
                <w:bCs/>
                <w:sz w:val="21"/>
                <w:szCs w:val="21"/>
              </w:rPr>
              <w:t>偏离</w:t>
            </w:r>
          </w:p>
          <w:p w14:paraId="3EFDA704">
            <w:pPr>
              <w:jc w:val="center"/>
              <w:rPr>
                <w:rFonts w:ascii="宋体" w:hAnsi="宋体" w:eastAsia="宋体" w:cs="宋体"/>
                <w:b/>
                <w:bCs/>
                <w:szCs w:val="21"/>
              </w:rPr>
            </w:pPr>
            <w:r>
              <w:rPr>
                <w:rFonts w:hint="eastAsia" w:ascii="宋体" w:hAnsi="宋体" w:eastAsia="宋体" w:cs="宋体"/>
                <w:b/>
                <w:bCs/>
                <w:szCs w:val="21"/>
              </w:rPr>
              <w:t>（无偏离/正偏离/负偏离）</w:t>
            </w:r>
          </w:p>
        </w:tc>
        <w:tc>
          <w:tcPr>
            <w:tcW w:w="1417"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53B811">
            <w:pPr>
              <w:pStyle w:val="7"/>
              <w:jc w:val="center"/>
              <w:rPr>
                <w:rFonts w:ascii="宋体" w:hAnsi="宋体" w:eastAsia="宋体" w:cs="宋体"/>
                <w:b/>
                <w:bCs/>
                <w:sz w:val="21"/>
                <w:szCs w:val="21"/>
              </w:rPr>
            </w:pPr>
            <w:r>
              <w:rPr>
                <w:rFonts w:hint="eastAsia" w:ascii="宋体" w:hAnsi="宋体" w:eastAsia="宋体" w:cs="宋体"/>
                <w:b/>
                <w:bCs/>
                <w:sz w:val="21"/>
                <w:szCs w:val="21"/>
              </w:rPr>
              <w:t>偏离内容</w:t>
            </w:r>
          </w:p>
          <w:p w14:paraId="1BC80BEA">
            <w:pPr>
              <w:pStyle w:val="7"/>
              <w:jc w:val="center"/>
              <w:rPr>
                <w:rFonts w:ascii="宋体" w:hAnsi="宋体" w:eastAsia="宋体" w:cs="宋体"/>
                <w:b/>
                <w:bCs/>
                <w:sz w:val="21"/>
                <w:szCs w:val="21"/>
              </w:rPr>
            </w:pPr>
            <w:r>
              <w:rPr>
                <w:rFonts w:hint="eastAsia" w:ascii="宋体" w:hAnsi="宋体" w:eastAsia="宋体" w:cs="宋体"/>
                <w:b/>
                <w:bCs/>
                <w:sz w:val="21"/>
                <w:szCs w:val="21"/>
              </w:rPr>
              <w:t>说明</w:t>
            </w:r>
          </w:p>
        </w:tc>
      </w:tr>
      <w:tr w14:paraId="2A6EA2E5">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0491CA7E">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1</w:t>
            </w:r>
          </w:p>
        </w:tc>
        <w:tc>
          <w:tcPr>
            <w:tcW w:w="1418" w:type="dxa"/>
            <w:tcBorders>
              <w:top w:val="single" w:color="auto" w:sz="6" w:space="0"/>
              <w:left w:val="single" w:color="auto" w:sz="6" w:space="0"/>
              <w:bottom w:val="single" w:color="auto" w:sz="6" w:space="0"/>
              <w:right w:val="single" w:color="auto" w:sz="6" w:space="0"/>
            </w:tcBorders>
          </w:tcPr>
          <w:p w14:paraId="74DC4D8E">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4B7D7C7">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4D60EADF">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929F8FC">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23EB4C2">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6CAAFFD9">
            <w:pPr>
              <w:autoSpaceDE w:val="0"/>
              <w:autoSpaceDN w:val="0"/>
              <w:adjustRightInd w:val="0"/>
              <w:spacing w:line="480" w:lineRule="exact"/>
              <w:jc w:val="center"/>
              <w:rPr>
                <w:rFonts w:asciiTheme="minorEastAsia" w:hAnsiTheme="minorEastAsia"/>
                <w:b/>
                <w:bCs/>
                <w:szCs w:val="21"/>
              </w:rPr>
            </w:pPr>
          </w:p>
        </w:tc>
      </w:tr>
      <w:tr w14:paraId="703C627C">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24E48E4F">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bCs/>
                <w:szCs w:val="21"/>
              </w:rPr>
              <w:t>2</w:t>
            </w:r>
          </w:p>
        </w:tc>
        <w:tc>
          <w:tcPr>
            <w:tcW w:w="1418" w:type="dxa"/>
            <w:tcBorders>
              <w:top w:val="single" w:color="auto" w:sz="6" w:space="0"/>
              <w:left w:val="single" w:color="auto" w:sz="6" w:space="0"/>
              <w:bottom w:val="single" w:color="auto" w:sz="6" w:space="0"/>
              <w:right w:val="single" w:color="auto" w:sz="6" w:space="0"/>
            </w:tcBorders>
          </w:tcPr>
          <w:p w14:paraId="7AFD065D">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1C392E9D">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F15E2A6">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2FA51338">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63003D4B">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5922EED8">
            <w:pPr>
              <w:autoSpaceDE w:val="0"/>
              <w:autoSpaceDN w:val="0"/>
              <w:adjustRightInd w:val="0"/>
              <w:spacing w:line="480" w:lineRule="exact"/>
              <w:jc w:val="center"/>
              <w:rPr>
                <w:rFonts w:asciiTheme="minorEastAsia" w:hAnsiTheme="minorEastAsia"/>
                <w:b/>
                <w:bCs/>
                <w:szCs w:val="21"/>
              </w:rPr>
            </w:pPr>
          </w:p>
        </w:tc>
      </w:tr>
      <w:tr w14:paraId="4BC8A058">
        <w:tblPrEx>
          <w:tblCellMar>
            <w:top w:w="0" w:type="dxa"/>
            <w:left w:w="108" w:type="dxa"/>
            <w:bottom w:w="0" w:type="dxa"/>
            <w:right w:w="108" w:type="dxa"/>
          </w:tblCellMar>
        </w:tblPrEx>
        <w:trPr>
          <w:trHeight w:val="851" w:hRule="atLeast"/>
        </w:trPr>
        <w:tc>
          <w:tcPr>
            <w:tcW w:w="675" w:type="dxa"/>
            <w:tcBorders>
              <w:top w:val="single" w:color="auto" w:sz="6" w:space="0"/>
              <w:left w:val="single" w:color="auto" w:sz="6" w:space="0"/>
              <w:bottom w:val="single" w:color="auto" w:sz="6" w:space="0"/>
              <w:right w:val="single" w:color="auto" w:sz="6" w:space="0"/>
            </w:tcBorders>
            <w:vAlign w:val="center"/>
          </w:tcPr>
          <w:p w14:paraId="648216F1">
            <w:pPr>
              <w:autoSpaceDE w:val="0"/>
              <w:autoSpaceDN w:val="0"/>
              <w:adjustRightInd w:val="0"/>
              <w:spacing w:line="480" w:lineRule="exact"/>
              <w:jc w:val="center"/>
              <w:rPr>
                <w:rFonts w:asciiTheme="minorEastAsia" w:hAnsiTheme="minorEastAsia"/>
                <w:bCs/>
                <w:szCs w:val="21"/>
              </w:rPr>
            </w:pPr>
            <w:r>
              <w:rPr>
                <w:rFonts w:hint="eastAsia" w:asciiTheme="minorEastAsia" w:hAnsiTheme="minorEastAsia"/>
                <w:szCs w:val="21"/>
              </w:rPr>
              <w:t>…</w:t>
            </w:r>
          </w:p>
        </w:tc>
        <w:tc>
          <w:tcPr>
            <w:tcW w:w="1418" w:type="dxa"/>
            <w:tcBorders>
              <w:top w:val="single" w:color="auto" w:sz="6" w:space="0"/>
              <w:left w:val="single" w:color="auto" w:sz="6" w:space="0"/>
              <w:bottom w:val="single" w:color="auto" w:sz="6" w:space="0"/>
              <w:right w:val="single" w:color="auto" w:sz="6" w:space="0"/>
            </w:tcBorders>
          </w:tcPr>
          <w:p w14:paraId="4D1A1DD3">
            <w:pPr>
              <w:autoSpaceDE w:val="0"/>
              <w:autoSpaceDN w:val="0"/>
              <w:adjustRightInd w:val="0"/>
              <w:spacing w:line="480" w:lineRule="exact"/>
              <w:rPr>
                <w:rFonts w:asciiTheme="minorEastAsia" w:hAnsiTheme="minorEastAsia"/>
                <w:b/>
                <w:bCs/>
                <w:szCs w:val="21"/>
              </w:rPr>
            </w:pPr>
          </w:p>
        </w:tc>
        <w:tc>
          <w:tcPr>
            <w:tcW w:w="1276" w:type="dxa"/>
            <w:tcBorders>
              <w:top w:val="single" w:color="auto" w:sz="6" w:space="0"/>
              <w:left w:val="single" w:color="auto" w:sz="6" w:space="0"/>
              <w:bottom w:val="single" w:color="auto" w:sz="6" w:space="0"/>
              <w:right w:val="single" w:color="auto" w:sz="6" w:space="0"/>
            </w:tcBorders>
          </w:tcPr>
          <w:p w14:paraId="732FC11B">
            <w:pPr>
              <w:autoSpaceDE w:val="0"/>
              <w:autoSpaceDN w:val="0"/>
              <w:adjustRightInd w:val="0"/>
              <w:spacing w:line="480" w:lineRule="exact"/>
              <w:rPr>
                <w:rFonts w:asciiTheme="minorEastAsia" w:hAnsiTheme="minorEastAsia"/>
                <w:b/>
                <w:bCs/>
                <w:szCs w:val="21"/>
              </w:rPr>
            </w:pPr>
          </w:p>
        </w:tc>
        <w:tc>
          <w:tcPr>
            <w:tcW w:w="1559" w:type="dxa"/>
            <w:tcBorders>
              <w:top w:val="single" w:color="auto" w:sz="6" w:space="0"/>
              <w:left w:val="single" w:color="auto" w:sz="6" w:space="0"/>
              <w:bottom w:val="single" w:color="auto" w:sz="6" w:space="0"/>
              <w:right w:val="single" w:color="auto" w:sz="6" w:space="0"/>
            </w:tcBorders>
          </w:tcPr>
          <w:p w14:paraId="356DD9D9">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tcPr>
          <w:p w14:paraId="0EE392B9">
            <w:pPr>
              <w:autoSpaceDE w:val="0"/>
              <w:autoSpaceDN w:val="0"/>
              <w:adjustRightInd w:val="0"/>
              <w:spacing w:line="480" w:lineRule="exact"/>
              <w:rPr>
                <w:rFonts w:asciiTheme="minorEastAsia" w:hAnsiTheme="minorEastAsia"/>
                <w:b/>
                <w:bCs/>
                <w:szCs w:val="21"/>
              </w:rPr>
            </w:pPr>
          </w:p>
        </w:tc>
        <w:tc>
          <w:tcPr>
            <w:tcW w:w="1560" w:type="dxa"/>
            <w:tcBorders>
              <w:top w:val="single" w:color="auto" w:sz="6" w:space="0"/>
              <w:left w:val="single" w:color="auto" w:sz="6" w:space="0"/>
              <w:bottom w:val="single" w:color="auto" w:sz="6" w:space="0"/>
              <w:right w:val="single" w:color="auto" w:sz="6" w:space="0"/>
            </w:tcBorders>
          </w:tcPr>
          <w:p w14:paraId="4E94CB5D">
            <w:pPr>
              <w:autoSpaceDE w:val="0"/>
              <w:autoSpaceDN w:val="0"/>
              <w:adjustRightInd w:val="0"/>
              <w:spacing w:line="480" w:lineRule="exact"/>
              <w:rPr>
                <w:rFonts w:asciiTheme="minorEastAsia" w:hAnsiTheme="minorEastAsia"/>
                <w:b/>
                <w:bCs/>
                <w:szCs w:val="21"/>
              </w:rPr>
            </w:pPr>
          </w:p>
        </w:tc>
        <w:tc>
          <w:tcPr>
            <w:tcW w:w="1417" w:type="dxa"/>
            <w:tcBorders>
              <w:top w:val="single" w:color="auto" w:sz="6" w:space="0"/>
              <w:left w:val="single" w:color="auto" w:sz="6" w:space="0"/>
              <w:bottom w:val="single" w:color="auto" w:sz="6" w:space="0"/>
              <w:right w:val="single" w:color="auto" w:sz="6" w:space="0"/>
            </w:tcBorders>
            <w:vAlign w:val="center"/>
          </w:tcPr>
          <w:p w14:paraId="72BC924E">
            <w:pPr>
              <w:autoSpaceDE w:val="0"/>
              <w:autoSpaceDN w:val="0"/>
              <w:adjustRightInd w:val="0"/>
              <w:spacing w:line="480" w:lineRule="exact"/>
              <w:jc w:val="center"/>
              <w:rPr>
                <w:rFonts w:asciiTheme="minorEastAsia" w:hAnsiTheme="minorEastAsia"/>
                <w:b/>
                <w:bCs/>
                <w:szCs w:val="21"/>
              </w:rPr>
            </w:pPr>
          </w:p>
        </w:tc>
      </w:tr>
    </w:tbl>
    <w:p w14:paraId="355428C7">
      <w:pPr>
        <w:autoSpaceDE w:val="0"/>
        <w:autoSpaceDN w:val="0"/>
        <w:adjustRightInd w:val="0"/>
        <w:spacing w:line="480" w:lineRule="auto"/>
        <w:rPr>
          <w:rFonts w:cs="宋体" w:asciiTheme="minorEastAsia" w:hAnsiTheme="minorEastAsia"/>
          <w:szCs w:val="21"/>
          <w:lang w:val="zh-CN"/>
        </w:rPr>
      </w:pPr>
    </w:p>
    <w:p w14:paraId="264685D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683335CC">
      <w:pPr>
        <w:autoSpaceDE w:val="0"/>
        <w:autoSpaceDN w:val="0"/>
        <w:adjustRightInd w:val="0"/>
        <w:spacing w:line="480" w:lineRule="auto"/>
        <w:rPr>
          <w:rFonts w:cs="宋体" w:asciiTheme="minorEastAsia" w:hAnsiTheme="minorEastAsia"/>
          <w:szCs w:val="21"/>
          <w:lang w:val="zh-CN"/>
        </w:rPr>
      </w:pPr>
    </w:p>
    <w:p w14:paraId="3EB8B48C">
      <w:pPr>
        <w:autoSpaceDE w:val="0"/>
        <w:autoSpaceDN w:val="0"/>
        <w:adjustRightInd w:val="0"/>
        <w:spacing w:line="480" w:lineRule="auto"/>
        <w:rPr>
          <w:rFonts w:cs="宋体" w:asciiTheme="minorEastAsia" w:hAnsiTheme="minorEastAsia"/>
          <w:szCs w:val="21"/>
          <w:lang w:val="zh-CN"/>
        </w:rPr>
      </w:pPr>
    </w:p>
    <w:p w14:paraId="6D4AC864">
      <w:pPr>
        <w:autoSpaceDE w:val="0"/>
        <w:autoSpaceDN w:val="0"/>
        <w:adjustRightInd w:val="0"/>
        <w:spacing w:line="360" w:lineRule="auto"/>
        <w:jc w:val="center"/>
        <w:outlineLvl w:val="9"/>
        <w:rPr>
          <w:rFonts w:ascii="宋体" w:hAnsi="宋体"/>
          <w:b/>
          <w:bCs/>
          <w:sz w:val="24"/>
          <w:szCs w:val="24"/>
        </w:rPr>
      </w:pPr>
    </w:p>
    <w:p w14:paraId="12ECC9A4">
      <w:pPr>
        <w:autoSpaceDE w:val="0"/>
        <w:autoSpaceDN w:val="0"/>
        <w:adjustRightInd w:val="0"/>
        <w:spacing w:line="360" w:lineRule="auto"/>
        <w:jc w:val="center"/>
        <w:outlineLvl w:val="9"/>
        <w:rPr>
          <w:rFonts w:ascii="宋体" w:hAnsi="宋体"/>
          <w:b/>
          <w:bCs/>
          <w:sz w:val="24"/>
          <w:szCs w:val="24"/>
        </w:rPr>
      </w:pPr>
    </w:p>
    <w:p w14:paraId="7D52F75D">
      <w:pPr>
        <w:autoSpaceDE w:val="0"/>
        <w:autoSpaceDN w:val="0"/>
        <w:adjustRightInd w:val="0"/>
        <w:spacing w:line="360" w:lineRule="auto"/>
        <w:jc w:val="center"/>
        <w:outlineLvl w:val="9"/>
        <w:rPr>
          <w:rFonts w:ascii="宋体" w:hAnsi="宋体"/>
          <w:b/>
          <w:bCs/>
          <w:sz w:val="24"/>
          <w:szCs w:val="24"/>
        </w:rPr>
      </w:pPr>
    </w:p>
    <w:p w14:paraId="782525F7">
      <w:pPr>
        <w:autoSpaceDE w:val="0"/>
        <w:autoSpaceDN w:val="0"/>
        <w:adjustRightInd w:val="0"/>
        <w:spacing w:line="360" w:lineRule="auto"/>
        <w:jc w:val="center"/>
        <w:outlineLvl w:val="9"/>
        <w:rPr>
          <w:rFonts w:ascii="宋体" w:hAnsi="宋体"/>
          <w:b/>
          <w:bCs/>
          <w:sz w:val="24"/>
          <w:szCs w:val="24"/>
        </w:rPr>
      </w:pPr>
    </w:p>
    <w:p w14:paraId="471B91C1">
      <w:pPr>
        <w:autoSpaceDE w:val="0"/>
        <w:autoSpaceDN w:val="0"/>
        <w:adjustRightInd w:val="0"/>
        <w:spacing w:line="360" w:lineRule="auto"/>
        <w:jc w:val="center"/>
        <w:outlineLvl w:val="9"/>
        <w:rPr>
          <w:rFonts w:ascii="宋体" w:hAnsi="宋体"/>
          <w:b/>
          <w:bCs/>
          <w:sz w:val="24"/>
          <w:szCs w:val="24"/>
        </w:rPr>
      </w:pPr>
    </w:p>
    <w:p w14:paraId="6F3FD499">
      <w:pPr>
        <w:autoSpaceDE w:val="0"/>
        <w:autoSpaceDN w:val="0"/>
        <w:adjustRightInd w:val="0"/>
        <w:spacing w:line="360" w:lineRule="auto"/>
        <w:jc w:val="center"/>
        <w:outlineLvl w:val="9"/>
        <w:rPr>
          <w:rFonts w:ascii="宋体" w:hAnsi="宋体"/>
          <w:b/>
          <w:bCs/>
          <w:sz w:val="24"/>
          <w:szCs w:val="24"/>
        </w:rPr>
      </w:pPr>
    </w:p>
    <w:p w14:paraId="32BE9D79">
      <w:pPr>
        <w:autoSpaceDE w:val="0"/>
        <w:autoSpaceDN w:val="0"/>
        <w:adjustRightInd w:val="0"/>
        <w:spacing w:line="360" w:lineRule="auto"/>
        <w:jc w:val="center"/>
        <w:outlineLvl w:val="9"/>
        <w:rPr>
          <w:rFonts w:ascii="宋体" w:hAnsi="宋体"/>
          <w:b/>
          <w:bCs/>
          <w:sz w:val="24"/>
          <w:szCs w:val="24"/>
        </w:rPr>
      </w:pPr>
    </w:p>
    <w:p w14:paraId="68B4EB3F">
      <w:pPr>
        <w:autoSpaceDE w:val="0"/>
        <w:autoSpaceDN w:val="0"/>
        <w:adjustRightInd w:val="0"/>
        <w:spacing w:line="360" w:lineRule="auto"/>
        <w:jc w:val="center"/>
        <w:outlineLvl w:val="9"/>
        <w:rPr>
          <w:rFonts w:ascii="宋体" w:hAnsi="宋体"/>
          <w:b/>
          <w:bCs/>
          <w:sz w:val="24"/>
          <w:szCs w:val="24"/>
        </w:rPr>
      </w:pPr>
    </w:p>
    <w:p w14:paraId="38F1356D">
      <w:pPr>
        <w:autoSpaceDE w:val="0"/>
        <w:autoSpaceDN w:val="0"/>
        <w:adjustRightInd w:val="0"/>
        <w:spacing w:line="360" w:lineRule="auto"/>
        <w:jc w:val="center"/>
        <w:outlineLvl w:val="9"/>
        <w:rPr>
          <w:rFonts w:ascii="宋体" w:hAnsi="宋体"/>
          <w:b/>
          <w:bCs/>
          <w:sz w:val="24"/>
          <w:szCs w:val="24"/>
        </w:rPr>
      </w:pPr>
    </w:p>
    <w:p w14:paraId="5E01DF7F">
      <w:pPr>
        <w:autoSpaceDE w:val="0"/>
        <w:autoSpaceDN w:val="0"/>
        <w:adjustRightInd w:val="0"/>
        <w:spacing w:line="360" w:lineRule="auto"/>
        <w:jc w:val="center"/>
        <w:outlineLvl w:val="9"/>
        <w:rPr>
          <w:rFonts w:ascii="宋体" w:hAnsi="宋体"/>
          <w:b/>
          <w:bCs/>
          <w:sz w:val="24"/>
          <w:szCs w:val="24"/>
        </w:rPr>
      </w:pPr>
    </w:p>
    <w:p w14:paraId="26B4A661">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4.3 技术方案（实施方案）</w:t>
      </w:r>
    </w:p>
    <w:p w14:paraId="067ABBAB">
      <w:pPr>
        <w:snapToGrid w:val="0"/>
        <w:spacing w:line="360" w:lineRule="auto"/>
        <w:jc w:val="center"/>
        <w:rPr>
          <w:rFonts w:hAnsi="宋体" w:eastAsia="宋体"/>
          <w:b/>
          <w:snapToGrid w:val="0"/>
          <w:kern w:val="0"/>
          <w:sz w:val="36"/>
          <w:szCs w:val="36"/>
        </w:rPr>
      </w:pPr>
    </w:p>
    <w:p w14:paraId="082231BD">
      <w:pPr>
        <w:snapToGrid w:val="0"/>
        <w:spacing w:line="360" w:lineRule="auto"/>
        <w:jc w:val="center"/>
        <w:rPr>
          <w:rFonts w:hAnsi="宋体" w:eastAsia="宋体"/>
          <w:b/>
          <w:snapToGrid w:val="0"/>
          <w:kern w:val="0"/>
          <w:sz w:val="36"/>
          <w:szCs w:val="36"/>
        </w:rPr>
      </w:pPr>
    </w:p>
    <w:p w14:paraId="1D5063B8">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2B3D930">
      <w:pPr>
        <w:snapToGrid w:val="0"/>
        <w:spacing w:line="360" w:lineRule="auto"/>
        <w:jc w:val="center"/>
        <w:rPr>
          <w:rFonts w:hAnsi="宋体" w:eastAsia="宋体"/>
          <w:b/>
          <w:snapToGrid w:val="0"/>
          <w:kern w:val="0"/>
          <w:sz w:val="36"/>
          <w:szCs w:val="36"/>
        </w:rPr>
      </w:pPr>
    </w:p>
    <w:p w14:paraId="3FC06306">
      <w:pPr>
        <w:snapToGrid w:val="0"/>
        <w:spacing w:line="360" w:lineRule="auto"/>
        <w:jc w:val="center"/>
        <w:rPr>
          <w:rFonts w:hAnsi="宋体" w:eastAsia="宋体"/>
          <w:b/>
          <w:snapToGrid w:val="0"/>
          <w:kern w:val="0"/>
          <w:sz w:val="36"/>
          <w:szCs w:val="36"/>
        </w:rPr>
      </w:pPr>
    </w:p>
    <w:p w14:paraId="418FCC1C">
      <w:pPr>
        <w:snapToGrid w:val="0"/>
        <w:spacing w:line="360" w:lineRule="auto"/>
        <w:jc w:val="center"/>
        <w:rPr>
          <w:rFonts w:hAnsi="宋体" w:eastAsia="宋体"/>
          <w:b/>
          <w:snapToGrid w:val="0"/>
          <w:kern w:val="0"/>
          <w:sz w:val="36"/>
          <w:szCs w:val="36"/>
        </w:rPr>
      </w:pPr>
    </w:p>
    <w:p w14:paraId="56EE2D98">
      <w:pPr>
        <w:snapToGrid w:val="0"/>
        <w:spacing w:line="360" w:lineRule="auto"/>
        <w:jc w:val="center"/>
        <w:rPr>
          <w:rFonts w:hAnsi="宋体" w:eastAsia="宋体"/>
          <w:b/>
          <w:snapToGrid w:val="0"/>
          <w:kern w:val="0"/>
          <w:sz w:val="36"/>
          <w:szCs w:val="36"/>
        </w:rPr>
      </w:pPr>
    </w:p>
    <w:p w14:paraId="442995E9">
      <w:pPr>
        <w:snapToGrid w:val="0"/>
        <w:spacing w:line="360" w:lineRule="auto"/>
        <w:jc w:val="center"/>
        <w:rPr>
          <w:rFonts w:hAnsi="宋体" w:eastAsia="宋体"/>
          <w:b/>
          <w:snapToGrid w:val="0"/>
          <w:kern w:val="0"/>
          <w:sz w:val="36"/>
          <w:szCs w:val="36"/>
        </w:rPr>
      </w:pPr>
    </w:p>
    <w:p w14:paraId="2515B272">
      <w:pPr>
        <w:snapToGrid w:val="0"/>
        <w:spacing w:line="360" w:lineRule="auto"/>
        <w:jc w:val="center"/>
        <w:rPr>
          <w:rFonts w:hAnsi="宋体" w:eastAsia="宋体"/>
          <w:b/>
          <w:snapToGrid w:val="0"/>
          <w:kern w:val="0"/>
          <w:sz w:val="36"/>
          <w:szCs w:val="36"/>
        </w:rPr>
      </w:pPr>
    </w:p>
    <w:p w14:paraId="6226330A">
      <w:pPr>
        <w:snapToGrid w:val="0"/>
        <w:spacing w:line="360" w:lineRule="auto"/>
        <w:jc w:val="center"/>
        <w:rPr>
          <w:rFonts w:hAnsi="宋体" w:eastAsia="宋体"/>
          <w:b/>
          <w:snapToGrid w:val="0"/>
          <w:kern w:val="0"/>
          <w:sz w:val="36"/>
          <w:szCs w:val="36"/>
        </w:rPr>
      </w:pPr>
    </w:p>
    <w:p w14:paraId="4A30A61C">
      <w:pPr>
        <w:snapToGrid w:val="0"/>
        <w:spacing w:line="360" w:lineRule="auto"/>
        <w:jc w:val="center"/>
        <w:rPr>
          <w:rFonts w:hAnsi="宋体" w:eastAsia="宋体"/>
          <w:b/>
          <w:snapToGrid w:val="0"/>
          <w:kern w:val="0"/>
          <w:sz w:val="36"/>
          <w:szCs w:val="36"/>
        </w:rPr>
      </w:pPr>
    </w:p>
    <w:p w14:paraId="030E435B">
      <w:pPr>
        <w:snapToGrid w:val="0"/>
        <w:spacing w:line="360" w:lineRule="auto"/>
        <w:jc w:val="center"/>
        <w:rPr>
          <w:rFonts w:hAnsi="宋体" w:eastAsia="宋体"/>
          <w:b/>
          <w:snapToGrid w:val="0"/>
          <w:kern w:val="0"/>
          <w:sz w:val="36"/>
          <w:szCs w:val="36"/>
        </w:rPr>
      </w:pPr>
    </w:p>
    <w:p w14:paraId="3223C9E8">
      <w:pPr>
        <w:snapToGrid w:val="0"/>
        <w:spacing w:line="360" w:lineRule="auto"/>
        <w:jc w:val="center"/>
        <w:rPr>
          <w:rFonts w:hAnsi="宋体" w:eastAsia="宋体"/>
          <w:b/>
          <w:snapToGrid w:val="0"/>
          <w:kern w:val="0"/>
          <w:sz w:val="36"/>
          <w:szCs w:val="36"/>
        </w:rPr>
      </w:pPr>
    </w:p>
    <w:p w14:paraId="01DBA75D">
      <w:pPr>
        <w:snapToGrid w:val="0"/>
        <w:spacing w:line="360" w:lineRule="auto"/>
        <w:jc w:val="center"/>
        <w:rPr>
          <w:rFonts w:hAnsi="宋体" w:eastAsia="宋体"/>
          <w:b/>
          <w:snapToGrid w:val="0"/>
          <w:kern w:val="0"/>
          <w:sz w:val="36"/>
          <w:szCs w:val="36"/>
        </w:rPr>
      </w:pPr>
    </w:p>
    <w:p w14:paraId="404530B1">
      <w:pPr>
        <w:snapToGrid w:val="0"/>
        <w:spacing w:line="360" w:lineRule="auto"/>
        <w:jc w:val="center"/>
        <w:rPr>
          <w:rFonts w:hAnsi="宋体" w:eastAsia="宋体"/>
          <w:b/>
          <w:snapToGrid w:val="0"/>
          <w:kern w:val="0"/>
          <w:sz w:val="36"/>
          <w:szCs w:val="36"/>
        </w:rPr>
      </w:pPr>
    </w:p>
    <w:p w14:paraId="4C47E94B">
      <w:pPr>
        <w:snapToGrid w:val="0"/>
        <w:spacing w:line="360" w:lineRule="auto"/>
        <w:jc w:val="center"/>
        <w:rPr>
          <w:rFonts w:hAnsi="宋体" w:eastAsia="宋体"/>
          <w:b/>
          <w:snapToGrid w:val="0"/>
          <w:kern w:val="0"/>
          <w:sz w:val="36"/>
          <w:szCs w:val="36"/>
        </w:rPr>
      </w:pPr>
    </w:p>
    <w:p w14:paraId="51ABFBFF">
      <w:pPr>
        <w:snapToGrid w:val="0"/>
        <w:spacing w:line="360" w:lineRule="auto"/>
        <w:jc w:val="center"/>
        <w:rPr>
          <w:rFonts w:hAnsi="宋体" w:eastAsia="宋体"/>
          <w:b/>
          <w:snapToGrid w:val="0"/>
          <w:kern w:val="0"/>
          <w:sz w:val="36"/>
          <w:szCs w:val="36"/>
        </w:rPr>
      </w:pPr>
    </w:p>
    <w:p w14:paraId="2BB1BFC8">
      <w:pPr>
        <w:snapToGrid w:val="0"/>
        <w:spacing w:line="360" w:lineRule="auto"/>
        <w:jc w:val="center"/>
        <w:rPr>
          <w:rFonts w:hAnsi="宋体" w:eastAsia="宋体"/>
          <w:b/>
          <w:snapToGrid w:val="0"/>
          <w:kern w:val="0"/>
          <w:sz w:val="36"/>
          <w:szCs w:val="36"/>
        </w:rPr>
      </w:pPr>
    </w:p>
    <w:p w14:paraId="4143322A">
      <w:pPr>
        <w:snapToGrid w:val="0"/>
        <w:spacing w:line="360" w:lineRule="auto"/>
        <w:jc w:val="center"/>
        <w:rPr>
          <w:rFonts w:hAnsi="宋体" w:eastAsia="宋体"/>
          <w:b/>
          <w:snapToGrid w:val="0"/>
          <w:kern w:val="0"/>
          <w:sz w:val="36"/>
          <w:szCs w:val="36"/>
        </w:rPr>
      </w:pPr>
    </w:p>
    <w:p w14:paraId="6B8F559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4.4 业绩情况表</w:t>
      </w:r>
    </w:p>
    <w:p w14:paraId="3A1B1957">
      <w:pPr>
        <w:autoSpaceDE w:val="0"/>
        <w:autoSpaceDN w:val="0"/>
        <w:adjustRightInd w:val="0"/>
        <w:spacing w:line="360" w:lineRule="auto"/>
        <w:jc w:val="center"/>
        <w:outlineLvl w:val="9"/>
        <w:rPr>
          <w:rFonts w:ascii="宋体" w:hAnsi="宋体"/>
          <w:b/>
          <w:bCs/>
          <w:sz w:val="28"/>
          <w:szCs w:val="28"/>
        </w:rPr>
      </w:pPr>
    </w:p>
    <w:p w14:paraId="2F83D133">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B5DAC56">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ACB1B18">
      <w:pPr>
        <w:snapToGrid w:val="0"/>
        <w:spacing w:line="360" w:lineRule="auto"/>
        <w:rPr>
          <w:rFonts w:hAnsi="宋体" w:eastAsia="宋体"/>
          <w:b/>
          <w:snapToGrid w:val="0"/>
          <w:kern w:val="0"/>
          <w:szCs w:val="21"/>
        </w:rPr>
      </w:pPr>
    </w:p>
    <w:tbl>
      <w:tblPr>
        <w:tblStyle w:val="2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729F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2486A96">
            <w:pPr>
              <w:pStyle w:val="7"/>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630BBB1D">
            <w:pPr>
              <w:pStyle w:val="7"/>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6A0E02DD">
            <w:pPr>
              <w:pStyle w:val="7"/>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7FF2A296">
            <w:pPr>
              <w:pStyle w:val="7"/>
              <w:jc w:val="center"/>
              <w:rPr>
                <w:rFonts w:ascii="宋体" w:hAnsi="宋体" w:eastAsia="宋体" w:cs="宋体"/>
                <w:b/>
                <w:bCs/>
                <w:sz w:val="21"/>
                <w:szCs w:val="21"/>
              </w:rPr>
            </w:pPr>
            <w:r>
              <w:rPr>
                <w:rFonts w:hint="eastAsia" w:ascii="宋体" w:hAnsi="宋体" w:eastAsia="宋体" w:cs="宋体"/>
                <w:b/>
                <w:bCs/>
                <w:sz w:val="21"/>
                <w:szCs w:val="21"/>
              </w:rPr>
              <w:t>合同金额</w:t>
            </w:r>
          </w:p>
          <w:p w14:paraId="1E2FFA9B">
            <w:pPr>
              <w:pStyle w:val="7"/>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2CEA7256">
            <w:pPr>
              <w:pStyle w:val="7"/>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4CC21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F01C23">
            <w:pPr>
              <w:pStyle w:val="7"/>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3D298299">
            <w:pPr>
              <w:pStyle w:val="7"/>
              <w:spacing w:line="360" w:lineRule="auto"/>
              <w:rPr>
                <w:rFonts w:ascii="宋体" w:hAnsi="宋体" w:eastAsia="宋体" w:cs="Times New Roman"/>
                <w:sz w:val="21"/>
                <w:szCs w:val="21"/>
              </w:rPr>
            </w:pPr>
          </w:p>
        </w:tc>
        <w:tc>
          <w:tcPr>
            <w:tcW w:w="3579" w:type="dxa"/>
            <w:vAlign w:val="center"/>
          </w:tcPr>
          <w:p w14:paraId="6BE38495">
            <w:pPr>
              <w:pStyle w:val="7"/>
              <w:spacing w:line="360" w:lineRule="auto"/>
              <w:rPr>
                <w:rFonts w:ascii="宋体" w:hAnsi="宋体" w:eastAsia="宋体" w:cs="Times New Roman"/>
                <w:sz w:val="21"/>
                <w:szCs w:val="21"/>
              </w:rPr>
            </w:pPr>
          </w:p>
        </w:tc>
        <w:tc>
          <w:tcPr>
            <w:tcW w:w="1440" w:type="dxa"/>
            <w:vAlign w:val="center"/>
          </w:tcPr>
          <w:p w14:paraId="587EAB21">
            <w:pPr>
              <w:pStyle w:val="7"/>
              <w:spacing w:line="360" w:lineRule="auto"/>
              <w:rPr>
                <w:rFonts w:ascii="宋体" w:hAnsi="宋体" w:eastAsia="宋体" w:cs="Times New Roman"/>
                <w:sz w:val="21"/>
                <w:szCs w:val="21"/>
              </w:rPr>
            </w:pPr>
          </w:p>
        </w:tc>
        <w:tc>
          <w:tcPr>
            <w:tcW w:w="1706" w:type="dxa"/>
            <w:vAlign w:val="center"/>
          </w:tcPr>
          <w:p w14:paraId="22315D90">
            <w:pPr>
              <w:pStyle w:val="7"/>
              <w:spacing w:line="360" w:lineRule="auto"/>
              <w:rPr>
                <w:rFonts w:ascii="宋体" w:hAnsi="宋体" w:eastAsia="宋体" w:cs="Times New Roman"/>
                <w:sz w:val="21"/>
                <w:szCs w:val="21"/>
              </w:rPr>
            </w:pPr>
          </w:p>
        </w:tc>
      </w:tr>
      <w:tr w14:paraId="0235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658EC1F">
            <w:pPr>
              <w:pStyle w:val="7"/>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2EDDFD82">
            <w:pPr>
              <w:pStyle w:val="7"/>
              <w:spacing w:line="360" w:lineRule="auto"/>
              <w:rPr>
                <w:rFonts w:ascii="宋体" w:hAnsi="宋体" w:eastAsia="宋体" w:cs="Times New Roman"/>
                <w:sz w:val="21"/>
                <w:szCs w:val="21"/>
              </w:rPr>
            </w:pPr>
          </w:p>
        </w:tc>
        <w:tc>
          <w:tcPr>
            <w:tcW w:w="3579" w:type="dxa"/>
            <w:vAlign w:val="center"/>
          </w:tcPr>
          <w:p w14:paraId="19532459">
            <w:pPr>
              <w:pStyle w:val="7"/>
              <w:spacing w:line="360" w:lineRule="auto"/>
              <w:rPr>
                <w:rFonts w:ascii="宋体" w:hAnsi="宋体" w:eastAsia="宋体" w:cs="Times New Roman"/>
                <w:sz w:val="21"/>
                <w:szCs w:val="21"/>
              </w:rPr>
            </w:pPr>
          </w:p>
        </w:tc>
        <w:tc>
          <w:tcPr>
            <w:tcW w:w="1440" w:type="dxa"/>
            <w:vAlign w:val="center"/>
          </w:tcPr>
          <w:p w14:paraId="74A3CD0B">
            <w:pPr>
              <w:pStyle w:val="7"/>
              <w:spacing w:line="360" w:lineRule="auto"/>
              <w:rPr>
                <w:rFonts w:ascii="宋体" w:hAnsi="宋体" w:eastAsia="宋体" w:cs="Times New Roman"/>
                <w:sz w:val="21"/>
                <w:szCs w:val="21"/>
              </w:rPr>
            </w:pPr>
          </w:p>
        </w:tc>
        <w:tc>
          <w:tcPr>
            <w:tcW w:w="1706" w:type="dxa"/>
            <w:vAlign w:val="center"/>
          </w:tcPr>
          <w:p w14:paraId="07BBCB1A">
            <w:pPr>
              <w:pStyle w:val="7"/>
              <w:spacing w:line="360" w:lineRule="auto"/>
              <w:rPr>
                <w:rFonts w:ascii="宋体" w:hAnsi="宋体" w:eastAsia="宋体" w:cs="Times New Roman"/>
                <w:sz w:val="21"/>
                <w:szCs w:val="21"/>
              </w:rPr>
            </w:pPr>
          </w:p>
        </w:tc>
      </w:tr>
      <w:tr w14:paraId="3C89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C6D5D7">
            <w:pPr>
              <w:pStyle w:val="7"/>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7C8A7012">
            <w:pPr>
              <w:pStyle w:val="7"/>
              <w:spacing w:line="360" w:lineRule="auto"/>
              <w:rPr>
                <w:rFonts w:ascii="宋体" w:hAnsi="宋体" w:eastAsia="宋体" w:cs="Times New Roman"/>
                <w:sz w:val="21"/>
                <w:szCs w:val="21"/>
              </w:rPr>
            </w:pPr>
          </w:p>
        </w:tc>
        <w:tc>
          <w:tcPr>
            <w:tcW w:w="3579" w:type="dxa"/>
            <w:vAlign w:val="center"/>
          </w:tcPr>
          <w:p w14:paraId="609A503B">
            <w:pPr>
              <w:pStyle w:val="7"/>
              <w:spacing w:line="360" w:lineRule="auto"/>
              <w:rPr>
                <w:rFonts w:ascii="宋体" w:hAnsi="宋体" w:eastAsia="宋体" w:cs="Times New Roman"/>
                <w:sz w:val="21"/>
                <w:szCs w:val="21"/>
              </w:rPr>
            </w:pPr>
          </w:p>
        </w:tc>
        <w:tc>
          <w:tcPr>
            <w:tcW w:w="1440" w:type="dxa"/>
            <w:vAlign w:val="center"/>
          </w:tcPr>
          <w:p w14:paraId="1A21A8E6">
            <w:pPr>
              <w:pStyle w:val="7"/>
              <w:spacing w:line="360" w:lineRule="auto"/>
              <w:rPr>
                <w:rFonts w:ascii="宋体" w:hAnsi="宋体" w:eastAsia="宋体" w:cs="Times New Roman"/>
                <w:sz w:val="21"/>
                <w:szCs w:val="21"/>
              </w:rPr>
            </w:pPr>
          </w:p>
        </w:tc>
        <w:tc>
          <w:tcPr>
            <w:tcW w:w="1706" w:type="dxa"/>
            <w:vAlign w:val="center"/>
          </w:tcPr>
          <w:p w14:paraId="1AF7E261">
            <w:pPr>
              <w:pStyle w:val="7"/>
              <w:spacing w:line="360" w:lineRule="auto"/>
              <w:rPr>
                <w:rFonts w:ascii="宋体" w:hAnsi="宋体" w:eastAsia="宋体" w:cs="Times New Roman"/>
                <w:sz w:val="21"/>
                <w:szCs w:val="21"/>
              </w:rPr>
            </w:pPr>
          </w:p>
        </w:tc>
      </w:tr>
      <w:tr w14:paraId="66DF4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0BB0111">
            <w:pPr>
              <w:pStyle w:val="7"/>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525457C9">
            <w:pPr>
              <w:rPr>
                <w:rFonts w:ascii="宋体"/>
                <w:szCs w:val="21"/>
              </w:rPr>
            </w:pPr>
          </w:p>
        </w:tc>
        <w:tc>
          <w:tcPr>
            <w:tcW w:w="3579" w:type="dxa"/>
            <w:vAlign w:val="center"/>
          </w:tcPr>
          <w:p w14:paraId="7C4CE398">
            <w:pPr>
              <w:rPr>
                <w:rFonts w:ascii="宋体"/>
                <w:szCs w:val="21"/>
              </w:rPr>
            </w:pPr>
          </w:p>
        </w:tc>
        <w:tc>
          <w:tcPr>
            <w:tcW w:w="1440" w:type="dxa"/>
            <w:vAlign w:val="center"/>
          </w:tcPr>
          <w:p w14:paraId="6C319C0A">
            <w:pPr>
              <w:rPr>
                <w:rFonts w:ascii="宋体"/>
                <w:szCs w:val="21"/>
              </w:rPr>
            </w:pPr>
          </w:p>
        </w:tc>
        <w:tc>
          <w:tcPr>
            <w:tcW w:w="1706" w:type="dxa"/>
            <w:vAlign w:val="center"/>
          </w:tcPr>
          <w:p w14:paraId="7093F2D4">
            <w:pPr>
              <w:rPr>
                <w:rFonts w:ascii="宋体"/>
                <w:szCs w:val="21"/>
              </w:rPr>
            </w:pPr>
          </w:p>
        </w:tc>
      </w:tr>
      <w:tr w14:paraId="7CBD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C49E00">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2A19F9B5">
            <w:pPr>
              <w:rPr>
                <w:rFonts w:ascii="宋体"/>
                <w:szCs w:val="21"/>
              </w:rPr>
            </w:pPr>
          </w:p>
        </w:tc>
        <w:tc>
          <w:tcPr>
            <w:tcW w:w="3579" w:type="dxa"/>
            <w:vAlign w:val="center"/>
          </w:tcPr>
          <w:p w14:paraId="40D0F761">
            <w:pPr>
              <w:rPr>
                <w:rFonts w:ascii="宋体"/>
                <w:szCs w:val="21"/>
              </w:rPr>
            </w:pPr>
          </w:p>
        </w:tc>
        <w:tc>
          <w:tcPr>
            <w:tcW w:w="1440" w:type="dxa"/>
            <w:vAlign w:val="center"/>
          </w:tcPr>
          <w:p w14:paraId="28C2B5A7">
            <w:pPr>
              <w:rPr>
                <w:rFonts w:ascii="宋体"/>
                <w:szCs w:val="21"/>
              </w:rPr>
            </w:pPr>
          </w:p>
        </w:tc>
        <w:tc>
          <w:tcPr>
            <w:tcW w:w="1706" w:type="dxa"/>
            <w:vAlign w:val="center"/>
          </w:tcPr>
          <w:p w14:paraId="4EE27882">
            <w:pPr>
              <w:rPr>
                <w:rFonts w:ascii="宋体"/>
                <w:szCs w:val="21"/>
              </w:rPr>
            </w:pPr>
          </w:p>
        </w:tc>
      </w:tr>
    </w:tbl>
    <w:p w14:paraId="0E59F462">
      <w:pPr>
        <w:autoSpaceDE w:val="0"/>
        <w:autoSpaceDN w:val="0"/>
        <w:adjustRightInd w:val="0"/>
        <w:spacing w:line="480" w:lineRule="auto"/>
        <w:rPr>
          <w:rFonts w:cs="宋体" w:asciiTheme="minorEastAsia" w:hAnsiTheme="minorEastAsia"/>
          <w:szCs w:val="21"/>
          <w:lang w:val="zh-CN"/>
        </w:rPr>
      </w:pPr>
    </w:p>
    <w:p w14:paraId="30FD8672">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1F003F7B">
      <w:pPr>
        <w:autoSpaceDE w:val="0"/>
        <w:autoSpaceDN w:val="0"/>
        <w:adjustRightInd w:val="0"/>
        <w:spacing w:line="480" w:lineRule="auto"/>
        <w:rPr>
          <w:rFonts w:cs="宋体" w:asciiTheme="minorEastAsia" w:hAnsiTheme="minorEastAsia"/>
          <w:szCs w:val="21"/>
          <w:lang w:val="zh-CN"/>
        </w:rPr>
      </w:pPr>
    </w:p>
    <w:p w14:paraId="4E5C1EF5">
      <w:pPr>
        <w:autoSpaceDE w:val="0"/>
        <w:autoSpaceDN w:val="0"/>
        <w:adjustRightInd w:val="0"/>
        <w:spacing w:line="480" w:lineRule="auto"/>
        <w:rPr>
          <w:rFonts w:cs="宋体" w:asciiTheme="minorEastAsia" w:hAnsiTheme="minorEastAsia"/>
          <w:sz w:val="24"/>
          <w:szCs w:val="24"/>
          <w:lang w:val="zh-CN"/>
        </w:rPr>
      </w:pPr>
    </w:p>
    <w:p w14:paraId="3CDFD62F">
      <w:pPr>
        <w:autoSpaceDE w:val="0"/>
        <w:autoSpaceDN w:val="0"/>
        <w:adjustRightInd w:val="0"/>
        <w:spacing w:line="360" w:lineRule="auto"/>
        <w:jc w:val="center"/>
        <w:outlineLvl w:val="9"/>
        <w:rPr>
          <w:rFonts w:ascii="宋体" w:hAnsi="宋体"/>
          <w:b/>
          <w:bCs/>
          <w:sz w:val="24"/>
          <w:szCs w:val="24"/>
        </w:rPr>
      </w:pPr>
    </w:p>
    <w:p w14:paraId="7A15D401">
      <w:pPr>
        <w:autoSpaceDE w:val="0"/>
        <w:autoSpaceDN w:val="0"/>
        <w:adjustRightInd w:val="0"/>
        <w:spacing w:line="360" w:lineRule="auto"/>
        <w:jc w:val="center"/>
        <w:outlineLvl w:val="9"/>
        <w:rPr>
          <w:rFonts w:ascii="宋体" w:hAnsi="宋体"/>
          <w:b/>
          <w:bCs/>
          <w:sz w:val="24"/>
          <w:szCs w:val="24"/>
        </w:rPr>
      </w:pPr>
    </w:p>
    <w:p w14:paraId="6FACC35B">
      <w:pPr>
        <w:autoSpaceDE w:val="0"/>
        <w:autoSpaceDN w:val="0"/>
        <w:adjustRightInd w:val="0"/>
        <w:spacing w:line="360" w:lineRule="auto"/>
        <w:jc w:val="center"/>
        <w:outlineLvl w:val="9"/>
        <w:rPr>
          <w:rFonts w:ascii="宋体" w:hAnsi="宋体"/>
          <w:b/>
          <w:bCs/>
          <w:sz w:val="24"/>
          <w:szCs w:val="24"/>
        </w:rPr>
      </w:pPr>
    </w:p>
    <w:p w14:paraId="58E7E367">
      <w:pPr>
        <w:autoSpaceDE w:val="0"/>
        <w:autoSpaceDN w:val="0"/>
        <w:adjustRightInd w:val="0"/>
        <w:spacing w:line="360" w:lineRule="auto"/>
        <w:jc w:val="center"/>
        <w:outlineLvl w:val="9"/>
        <w:rPr>
          <w:rFonts w:ascii="宋体" w:hAnsi="宋体"/>
          <w:b/>
          <w:bCs/>
          <w:sz w:val="24"/>
          <w:szCs w:val="24"/>
        </w:rPr>
      </w:pPr>
    </w:p>
    <w:p w14:paraId="2AA67CED">
      <w:pPr>
        <w:autoSpaceDE w:val="0"/>
        <w:autoSpaceDN w:val="0"/>
        <w:adjustRightInd w:val="0"/>
        <w:spacing w:line="360" w:lineRule="auto"/>
        <w:jc w:val="center"/>
        <w:outlineLvl w:val="9"/>
        <w:rPr>
          <w:rFonts w:ascii="宋体" w:hAnsi="宋体"/>
          <w:b/>
          <w:bCs/>
          <w:sz w:val="24"/>
          <w:szCs w:val="24"/>
        </w:rPr>
      </w:pPr>
    </w:p>
    <w:p w14:paraId="267C2064">
      <w:pPr>
        <w:autoSpaceDE w:val="0"/>
        <w:autoSpaceDN w:val="0"/>
        <w:adjustRightInd w:val="0"/>
        <w:spacing w:line="360" w:lineRule="auto"/>
        <w:jc w:val="center"/>
        <w:outlineLvl w:val="9"/>
        <w:rPr>
          <w:rFonts w:ascii="宋体" w:hAnsi="宋体"/>
          <w:b/>
          <w:bCs/>
          <w:sz w:val="24"/>
          <w:szCs w:val="24"/>
        </w:rPr>
      </w:pPr>
    </w:p>
    <w:p w14:paraId="3A6CAAAB">
      <w:pPr>
        <w:autoSpaceDE w:val="0"/>
        <w:autoSpaceDN w:val="0"/>
        <w:adjustRightInd w:val="0"/>
        <w:spacing w:line="360" w:lineRule="auto"/>
        <w:jc w:val="center"/>
        <w:outlineLvl w:val="9"/>
        <w:rPr>
          <w:rFonts w:ascii="宋体" w:hAnsi="宋体"/>
          <w:b/>
          <w:bCs/>
          <w:sz w:val="24"/>
          <w:szCs w:val="24"/>
        </w:rPr>
      </w:pPr>
    </w:p>
    <w:p w14:paraId="77DBD628">
      <w:pPr>
        <w:autoSpaceDE w:val="0"/>
        <w:autoSpaceDN w:val="0"/>
        <w:adjustRightInd w:val="0"/>
        <w:spacing w:line="360" w:lineRule="auto"/>
        <w:jc w:val="center"/>
        <w:outlineLvl w:val="9"/>
        <w:rPr>
          <w:rFonts w:ascii="宋体" w:hAnsi="宋体"/>
          <w:b/>
          <w:bCs/>
          <w:sz w:val="24"/>
          <w:szCs w:val="24"/>
        </w:rPr>
      </w:pPr>
    </w:p>
    <w:p w14:paraId="115EFE72">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4.5 售后服务方案</w:t>
      </w:r>
    </w:p>
    <w:p w14:paraId="39DB5627">
      <w:pPr>
        <w:autoSpaceDE w:val="0"/>
        <w:autoSpaceDN w:val="0"/>
        <w:adjustRightInd w:val="0"/>
        <w:spacing w:line="360" w:lineRule="auto"/>
        <w:jc w:val="center"/>
        <w:outlineLvl w:val="9"/>
        <w:rPr>
          <w:rFonts w:ascii="宋体" w:hAnsi="宋体"/>
          <w:b/>
          <w:bCs/>
          <w:sz w:val="36"/>
          <w:szCs w:val="36"/>
        </w:rPr>
      </w:pPr>
    </w:p>
    <w:p w14:paraId="2D8558F7">
      <w:pPr>
        <w:autoSpaceDE w:val="0"/>
        <w:autoSpaceDN w:val="0"/>
        <w:adjustRightInd w:val="0"/>
        <w:spacing w:line="360" w:lineRule="auto"/>
        <w:jc w:val="center"/>
        <w:outlineLvl w:val="9"/>
        <w:rPr>
          <w:rFonts w:ascii="宋体" w:hAnsi="宋体"/>
          <w:b/>
          <w:bCs/>
          <w:sz w:val="36"/>
          <w:szCs w:val="36"/>
        </w:rPr>
      </w:pPr>
    </w:p>
    <w:p w14:paraId="2821130D">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163A3E9A">
      <w:pPr>
        <w:autoSpaceDE w:val="0"/>
        <w:autoSpaceDN w:val="0"/>
        <w:adjustRightInd w:val="0"/>
        <w:spacing w:line="360" w:lineRule="auto"/>
        <w:jc w:val="center"/>
        <w:outlineLvl w:val="9"/>
        <w:rPr>
          <w:rFonts w:ascii="宋体" w:hAnsi="宋体"/>
          <w:b/>
          <w:bCs/>
          <w:sz w:val="36"/>
          <w:szCs w:val="36"/>
        </w:rPr>
      </w:pPr>
    </w:p>
    <w:p w14:paraId="6DD0F70C">
      <w:pPr>
        <w:autoSpaceDE w:val="0"/>
        <w:autoSpaceDN w:val="0"/>
        <w:adjustRightInd w:val="0"/>
        <w:spacing w:line="360" w:lineRule="auto"/>
        <w:jc w:val="center"/>
        <w:outlineLvl w:val="9"/>
        <w:rPr>
          <w:rFonts w:ascii="宋体" w:hAnsi="宋体"/>
          <w:b/>
          <w:bCs/>
          <w:sz w:val="36"/>
          <w:szCs w:val="36"/>
        </w:rPr>
      </w:pPr>
    </w:p>
    <w:p w14:paraId="05424AA3">
      <w:pPr>
        <w:autoSpaceDE w:val="0"/>
        <w:autoSpaceDN w:val="0"/>
        <w:adjustRightInd w:val="0"/>
        <w:spacing w:line="360" w:lineRule="auto"/>
        <w:jc w:val="center"/>
        <w:outlineLvl w:val="9"/>
        <w:rPr>
          <w:rFonts w:ascii="宋体" w:hAnsi="宋体"/>
          <w:b/>
          <w:bCs/>
          <w:sz w:val="36"/>
          <w:szCs w:val="36"/>
        </w:rPr>
      </w:pPr>
    </w:p>
    <w:p w14:paraId="191480E8">
      <w:pPr>
        <w:autoSpaceDE w:val="0"/>
        <w:autoSpaceDN w:val="0"/>
        <w:adjustRightInd w:val="0"/>
        <w:spacing w:line="360" w:lineRule="auto"/>
        <w:jc w:val="center"/>
        <w:outlineLvl w:val="9"/>
        <w:rPr>
          <w:rFonts w:ascii="宋体" w:hAnsi="宋体"/>
          <w:b/>
          <w:bCs/>
          <w:sz w:val="36"/>
          <w:szCs w:val="36"/>
        </w:rPr>
      </w:pPr>
    </w:p>
    <w:p w14:paraId="253C9FD3">
      <w:pPr>
        <w:autoSpaceDE w:val="0"/>
        <w:autoSpaceDN w:val="0"/>
        <w:adjustRightInd w:val="0"/>
        <w:spacing w:line="360" w:lineRule="auto"/>
        <w:jc w:val="center"/>
        <w:outlineLvl w:val="9"/>
        <w:rPr>
          <w:rFonts w:ascii="宋体" w:hAnsi="宋体"/>
          <w:b/>
          <w:bCs/>
          <w:sz w:val="36"/>
          <w:szCs w:val="36"/>
        </w:rPr>
      </w:pPr>
    </w:p>
    <w:p w14:paraId="149867B8">
      <w:pPr>
        <w:autoSpaceDE w:val="0"/>
        <w:autoSpaceDN w:val="0"/>
        <w:adjustRightInd w:val="0"/>
        <w:spacing w:line="360" w:lineRule="auto"/>
        <w:jc w:val="center"/>
        <w:outlineLvl w:val="9"/>
        <w:rPr>
          <w:rFonts w:ascii="宋体" w:hAnsi="宋体"/>
          <w:b/>
          <w:bCs/>
          <w:sz w:val="36"/>
          <w:szCs w:val="36"/>
        </w:rPr>
      </w:pPr>
    </w:p>
    <w:p w14:paraId="26A3051C">
      <w:pPr>
        <w:autoSpaceDE w:val="0"/>
        <w:autoSpaceDN w:val="0"/>
        <w:adjustRightInd w:val="0"/>
        <w:spacing w:line="360" w:lineRule="auto"/>
        <w:jc w:val="center"/>
        <w:outlineLvl w:val="9"/>
        <w:rPr>
          <w:rFonts w:ascii="宋体" w:hAnsi="宋体"/>
          <w:b/>
          <w:bCs/>
          <w:sz w:val="36"/>
          <w:szCs w:val="36"/>
        </w:rPr>
      </w:pPr>
    </w:p>
    <w:p w14:paraId="283FCF19">
      <w:pPr>
        <w:autoSpaceDE w:val="0"/>
        <w:autoSpaceDN w:val="0"/>
        <w:adjustRightInd w:val="0"/>
        <w:spacing w:line="360" w:lineRule="auto"/>
        <w:jc w:val="center"/>
        <w:outlineLvl w:val="9"/>
        <w:rPr>
          <w:rFonts w:ascii="宋体" w:hAnsi="宋体"/>
          <w:b/>
          <w:bCs/>
          <w:sz w:val="36"/>
          <w:szCs w:val="36"/>
        </w:rPr>
      </w:pPr>
    </w:p>
    <w:p w14:paraId="05F27FF6">
      <w:pPr>
        <w:autoSpaceDE w:val="0"/>
        <w:autoSpaceDN w:val="0"/>
        <w:adjustRightInd w:val="0"/>
        <w:spacing w:line="360" w:lineRule="auto"/>
        <w:jc w:val="center"/>
        <w:outlineLvl w:val="9"/>
        <w:rPr>
          <w:rFonts w:ascii="宋体" w:hAnsi="宋体"/>
          <w:b/>
          <w:bCs/>
          <w:sz w:val="36"/>
          <w:szCs w:val="36"/>
        </w:rPr>
      </w:pPr>
    </w:p>
    <w:p w14:paraId="782A8405">
      <w:pPr>
        <w:autoSpaceDE w:val="0"/>
        <w:autoSpaceDN w:val="0"/>
        <w:adjustRightInd w:val="0"/>
        <w:spacing w:line="360" w:lineRule="auto"/>
        <w:jc w:val="center"/>
        <w:outlineLvl w:val="9"/>
        <w:rPr>
          <w:rFonts w:ascii="宋体" w:hAnsi="宋体"/>
          <w:b/>
          <w:bCs/>
          <w:sz w:val="36"/>
          <w:szCs w:val="36"/>
        </w:rPr>
      </w:pPr>
    </w:p>
    <w:p w14:paraId="0264D0EF">
      <w:pPr>
        <w:autoSpaceDE w:val="0"/>
        <w:autoSpaceDN w:val="0"/>
        <w:adjustRightInd w:val="0"/>
        <w:spacing w:line="360" w:lineRule="auto"/>
        <w:jc w:val="center"/>
        <w:outlineLvl w:val="9"/>
        <w:rPr>
          <w:rFonts w:ascii="宋体" w:hAnsi="宋体"/>
          <w:b/>
          <w:bCs/>
          <w:sz w:val="36"/>
          <w:szCs w:val="36"/>
        </w:rPr>
      </w:pPr>
    </w:p>
    <w:p w14:paraId="686C66CA">
      <w:pPr>
        <w:autoSpaceDE w:val="0"/>
        <w:autoSpaceDN w:val="0"/>
        <w:adjustRightInd w:val="0"/>
        <w:spacing w:line="360" w:lineRule="auto"/>
        <w:jc w:val="center"/>
        <w:outlineLvl w:val="9"/>
        <w:rPr>
          <w:rFonts w:ascii="宋体" w:hAnsi="宋体"/>
          <w:b/>
          <w:bCs/>
          <w:sz w:val="36"/>
          <w:szCs w:val="36"/>
        </w:rPr>
      </w:pPr>
    </w:p>
    <w:p w14:paraId="79733F7F">
      <w:pPr>
        <w:autoSpaceDE w:val="0"/>
        <w:autoSpaceDN w:val="0"/>
        <w:adjustRightInd w:val="0"/>
        <w:spacing w:line="360" w:lineRule="auto"/>
        <w:jc w:val="center"/>
        <w:outlineLvl w:val="9"/>
        <w:rPr>
          <w:rFonts w:ascii="宋体" w:hAnsi="宋体"/>
          <w:b/>
          <w:bCs/>
          <w:sz w:val="36"/>
          <w:szCs w:val="36"/>
        </w:rPr>
      </w:pPr>
    </w:p>
    <w:p w14:paraId="6D222D48">
      <w:pPr>
        <w:autoSpaceDE w:val="0"/>
        <w:autoSpaceDN w:val="0"/>
        <w:adjustRightInd w:val="0"/>
        <w:spacing w:line="360" w:lineRule="auto"/>
        <w:jc w:val="center"/>
        <w:outlineLvl w:val="9"/>
        <w:rPr>
          <w:rFonts w:ascii="宋体" w:hAnsi="宋体"/>
          <w:b/>
          <w:bCs/>
          <w:sz w:val="36"/>
          <w:szCs w:val="36"/>
        </w:rPr>
      </w:pPr>
    </w:p>
    <w:p w14:paraId="1DDA08A2">
      <w:pPr>
        <w:autoSpaceDE w:val="0"/>
        <w:autoSpaceDN w:val="0"/>
        <w:adjustRightInd w:val="0"/>
        <w:spacing w:line="360" w:lineRule="auto"/>
        <w:jc w:val="center"/>
        <w:outlineLvl w:val="9"/>
        <w:rPr>
          <w:rFonts w:ascii="宋体" w:hAnsi="宋体"/>
          <w:b/>
          <w:bCs/>
          <w:sz w:val="36"/>
          <w:szCs w:val="36"/>
        </w:rPr>
      </w:pPr>
    </w:p>
    <w:p w14:paraId="3E254EDC">
      <w:pPr>
        <w:autoSpaceDE w:val="0"/>
        <w:autoSpaceDN w:val="0"/>
        <w:adjustRightInd w:val="0"/>
        <w:spacing w:line="360" w:lineRule="auto"/>
        <w:jc w:val="center"/>
        <w:outlineLvl w:val="9"/>
        <w:rPr>
          <w:rFonts w:ascii="宋体" w:hAnsi="宋体"/>
          <w:b/>
          <w:bCs/>
          <w:sz w:val="36"/>
          <w:szCs w:val="36"/>
        </w:rPr>
      </w:pPr>
    </w:p>
    <w:p w14:paraId="6491E58E">
      <w:pPr>
        <w:autoSpaceDE w:val="0"/>
        <w:autoSpaceDN w:val="0"/>
        <w:adjustRightInd w:val="0"/>
        <w:spacing w:line="360" w:lineRule="auto"/>
        <w:jc w:val="center"/>
        <w:outlineLvl w:val="9"/>
        <w:rPr>
          <w:rFonts w:ascii="宋体" w:hAnsi="宋体"/>
          <w:b/>
          <w:bCs/>
          <w:sz w:val="36"/>
          <w:szCs w:val="36"/>
        </w:rPr>
      </w:pPr>
    </w:p>
    <w:p w14:paraId="533A308B">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4.6“节能产品政府采购品目清单”强制节能产品情况</w:t>
      </w:r>
    </w:p>
    <w:p w14:paraId="72CB7248">
      <w:pPr>
        <w:autoSpaceDE w:val="0"/>
        <w:autoSpaceDN w:val="0"/>
        <w:adjustRightInd w:val="0"/>
        <w:spacing w:line="360" w:lineRule="auto"/>
        <w:jc w:val="center"/>
        <w:outlineLvl w:val="9"/>
        <w:rPr>
          <w:rFonts w:ascii="宋体" w:hAnsi="宋体"/>
          <w:b/>
          <w:bCs/>
          <w:sz w:val="28"/>
          <w:szCs w:val="28"/>
        </w:rPr>
      </w:pPr>
    </w:p>
    <w:p w14:paraId="1BC5D389">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4F1DBFE2">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163D8F9A">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757D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C085F9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73EEDE41">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4044ACA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760C5DD9">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60BCE60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6552656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4FBFCA3E">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0A23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0E8649">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877E66A">
            <w:pPr>
              <w:pStyle w:val="7"/>
              <w:spacing w:line="360" w:lineRule="auto"/>
              <w:rPr>
                <w:rFonts w:ascii="宋体" w:hAnsi="宋体" w:eastAsia="宋体" w:cs="Times New Roman"/>
                <w:sz w:val="21"/>
                <w:szCs w:val="21"/>
              </w:rPr>
            </w:pPr>
          </w:p>
        </w:tc>
        <w:tc>
          <w:tcPr>
            <w:tcW w:w="814" w:type="pct"/>
            <w:vAlign w:val="center"/>
          </w:tcPr>
          <w:p w14:paraId="51DC7484">
            <w:pPr>
              <w:pStyle w:val="7"/>
              <w:spacing w:line="360" w:lineRule="auto"/>
              <w:rPr>
                <w:rFonts w:ascii="宋体" w:hAnsi="宋体" w:eastAsia="宋体" w:cs="Times New Roman"/>
                <w:sz w:val="21"/>
                <w:szCs w:val="21"/>
              </w:rPr>
            </w:pPr>
          </w:p>
        </w:tc>
        <w:tc>
          <w:tcPr>
            <w:tcW w:w="665" w:type="pct"/>
          </w:tcPr>
          <w:p w14:paraId="62A1160F">
            <w:pPr>
              <w:pStyle w:val="7"/>
              <w:spacing w:line="360" w:lineRule="auto"/>
              <w:rPr>
                <w:rFonts w:ascii="宋体" w:hAnsi="宋体" w:eastAsia="宋体" w:cs="Times New Roman"/>
                <w:sz w:val="21"/>
                <w:szCs w:val="21"/>
              </w:rPr>
            </w:pPr>
          </w:p>
        </w:tc>
        <w:tc>
          <w:tcPr>
            <w:tcW w:w="884" w:type="pct"/>
          </w:tcPr>
          <w:p w14:paraId="621A2FA7">
            <w:pPr>
              <w:pStyle w:val="7"/>
              <w:spacing w:line="360" w:lineRule="auto"/>
              <w:rPr>
                <w:rFonts w:ascii="宋体" w:hAnsi="宋体" w:eastAsia="宋体" w:cs="Times New Roman"/>
                <w:sz w:val="21"/>
                <w:szCs w:val="21"/>
              </w:rPr>
            </w:pPr>
          </w:p>
        </w:tc>
        <w:tc>
          <w:tcPr>
            <w:tcW w:w="858" w:type="pct"/>
          </w:tcPr>
          <w:p w14:paraId="30F1839F">
            <w:pPr>
              <w:pStyle w:val="7"/>
              <w:spacing w:line="360" w:lineRule="auto"/>
              <w:rPr>
                <w:rFonts w:ascii="宋体" w:hAnsi="宋体" w:eastAsia="宋体" w:cs="Times New Roman"/>
                <w:sz w:val="21"/>
                <w:szCs w:val="21"/>
              </w:rPr>
            </w:pPr>
          </w:p>
        </w:tc>
        <w:tc>
          <w:tcPr>
            <w:tcW w:w="760" w:type="pct"/>
          </w:tcPr>
          <w:p w14:paraId="1F59D518">
            <w:pPr>
              <w:pStyle w:val="7"/>
              <w:spacing w:line="360" w:lineRule="auto"/>
              <w:rPr>
                <w:rFonts w:ascii="宋体" w:hAnsi="宋体" w:eastAsia="宋体" w:cs="Times New Roman"/>
                <w:sz w:val="21"/>
                <w:szCs w:val="21"/>
              </w:rPr>
            </w:pPr>
          </w:p>
        </w:tc>
      </w:tr>
      <w:tr w14:paraId="675D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933948B">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6513BCCA">
            <w:pPr>
              <w:pStyle w:val="7"/>
              <w:spacing w:line="360" w:lineRule="auto"/>
              <w:rPr>
                <w:rFonts w:ascii="宋体" w:hAnsi="宋体" w:eastAsia="宋体" w:cs="Times New Roman"/>
                <w:sz w:val="21"/>
                <w:szCs w:val="21"/>
              </w:rPr>
            </w:pPr>
          </w:p>
        </w:tc>
        <w:tc>
          <w:tcPr>
            <w:tcW w:w="814" w:type="pct"/>
            <w:vAlign w:val="center"/>
          </w:tcPr>
          <w:p w14:paraId="6DCDD4C5">
            <w:pPr>
              <w:pStyle w:val="7"/>
              <w:spacing w:line="360" w:lineRule="auto"/>
              <w:rPr>
                <w:rFonts w:ascii="宋体" w:hAnsi="宋体" w:eastAsia="宋体" w:cs="Times New Roman"/>
                <w:sz w:val="21"/>
                <w:szCs w:val="21"/>
              </w:rPr>
            </w:pPr>
          </w:p>
        </w:tc>
        <w:tc>
          <w:tcPr>
            <w:tcW w:w="665" w:type="pct"/>
          </w:tcPr>
          <w:p w14:paraId="7DB7A326">
            <w:pPr>
              <w:pStyle w:val="7"/>
              <w:spacing w:line="360" w:lineRule="auto"/>
              <w:rPr>
                <w:rFonts w:ascii="宋体" w:hAnsi="宋体" w:eastAsia="宋体" w:cs="Times New Roman"/>
                <w:sz w:val="21"/>
                <w:szCs w:val="21"/>
              </w:rPr>
            </w:pPr>
          </w:p>
        </w:tc>
        <w:tc>
          <w:tcPr>
            <w:tcW w:w="884" w:type="pct"/>
          </w:tcPr>
          <w:p w14:paraId="2F998864">
            <w:pPr>
              <w:pStyle w:val="7"/>
              <w:spacing w:line="360" w:lineRule="auto"/>
              <w:rPr>
                <w:rFonts w:ascii="宋体" w:hAnsi="宋体" w:eastAsia="宋体" w:cs="Times New Roman"/>
                <w:sz w:val="21"/>
                <w:szCs w:val="21"/>
              </w:rPr>
            </w:pPr>
          </w:p>
        </w:tc>
        <w:tc>
          <w:tcPr>
            <w:tcW w:w="858" w:type="pct"/>
          </w:tcPr>
          <w:p w14:paraId="0E071A88">
            <w:pPr>
              <w:pStyle w:val="7"/>
              <w:spacing w:line="360" w:lineRule="auto"/>
              <w:rPr>
                <w:rFonts w:ascii="宋体" w:hAnsi="宋体" w:eastAsia="宋体" w:cs="Times New Roman"/>
                <w:sz w:val="21"/>
                <w:szCs w:val="21"/>
              </w:rPr>
            </w:pPr>
          </w:p>
        </w:tc>
        <w:tc>
          <w:tcPr>
            <w:tcW w:w="760" w:type="pct"/>
          </w:tcPr>
          <w:p w14:paraId="779FC184">
            <w:pPr>
              <w:pStyle w:val="7"/>
              <w:spacing w:line="360" w:lineRule="auto"/>
              <w:rPr>
                <w:rFonts w:ascii="宋体" w:hAnsi="宋体" w:eastAsia="宋体" w:cs="Times New Roman"/>
                <w:sz w:val="21"/>
                <w:szCs w:val="21"/>
              </w:rPr>
            </w:pPr>
          </w:p>
        </w:tc>
      </w:tr>
      <w:tr w14:paraId="1A7D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BF31236">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64EE469F">
            <w:pPr>
              <w:pStyle w:val="7"/>
              <w:spacing w:line="360" w:lineRule="auto"/>
              <w:rPr>
                <w:rFonts w:ascii="宋体" w:hAnsi="宋体" w:eastAsia="宋体" w:cs="Times New Roman"/>
                <w:sz w:val="21"/>
                <w:szCs w:val="21"/>
              </w:rPr>
            </w:pPr>
          </w:p>
        </w:tc>
        <w:tc>
          <w:tcPr>
            <w:tcW w:w="814" w:type="pct"/>
            <w:vAlign w:val="center"/>
          </w:tcPr>
          <w:p w14:paraId="3D5E031F">
            <w:pPr>
              <w:pStyle w:val="7"/>
              <w:spacing w:line="360" w:lineRule="auto"/>
              <w:rPr>
                <w:rFonts w:ascii="宋体" w:hAnsi="宋体" w:eastAsia="宋体" w:cs="Times New Roman"/>
                <w:sz w:val="21"/>
                <w:szCs w:val="21"/>
              </w:rPr>
            </w:pPr>
          </w:p>
        </w:tc>
        <w:tc>
          <w:tcPr>
            <w:tcW w:w="665" w:type="pct"/>
          </w:tcPr>
          <w:p w14:paraId="1571D391">
            <w:pPr>
              <w:pStyle w:val="7"/>
              <w:spacing w:line="360" w:lineRule="auto"/>
              <w:rPr>
                <w:rFonts w:ascii="宋体" w:hAnsi="宋体" w:eastAsia="宋体" w:cs="Times New Roman"/>
                <w:sz w:val="21"/>
                <w:szCs w:val="21"/>
              </w:rPr>
            </w:pPr>
          </w:p>
        </w:tc>
        <w:tc>
          <w:tcPr>
            <w:tcW w:w="884" w:type="pct"/>
          </w:tcPr>
          <w:p w14:paraId="13C3F957">
            <w:pPr>
              <w:pStyle w:val="7"/>
              <w:spacing w:line="360" w:lineRule="auto"/>
              <w:rPr>
                <w:rFonts w:ascii="宋体" w:hAnsi="宋体" w:eastAsia="宋体" w:cs="Times New Roman"/>
                <w:sz w:val="21"/>
                <w:szCs w:val="21"/>
              </w:rPr>
            </w:pPr>
          </w:p>
        </w:tc>
        <w:tc>
          <w:tcPr>
            <w:tcW w:w="858" w:type="pct"/>
          </w:tcPr>
          <w:p w14:paraId="6D5EC009">
            <w:pPr>
              <w:pStyle w:val="7"/>
              <w:spacing w:line="360" w:lineRule="auto"/>
              <w:rPr>
                <w:rFonts w:ascii="宋体" w:hAnsi="宋体" w:eastAsia="宋体" w:cs="Times New Roman"/>
                <w:sz w:val="21"/>
                <w:szCs w:val="21"/>
              </w:rPr>
            </w:pPr>
          </w:p>
        </w:tc>
        <w:tc>
          <w:tcPr>
            <w:tcW w:w="760" w:type="pct"/>
          </w:tcPr>
          <w:p w14:paraId="27F805C0">
            <w:pPr>
              <w:pStyle w:val="7"/>
              <w:spacing w:line="360" w:lineRule="auto"/>
              <w:rPr>
                <w:rFonts w:ascii="宋体" w:hAnsi="宋体" w:eastAsia="宋体" w:cs="Times New Roman"/>
                <w:sz w:val="21"/>
                <w:szCs w:val="21"/>
              </w:rPr>
            </w:pPr>
          </w:p>
        </w:tc>
      </w:tr>
    </w:tbl>
    <w:p w14:paraId="49B11FF3">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3A3D55F5">
      <w:pPr>
        <w:autoSpaceDE w:val="0"/>
        <w:autoSpaceDN w:val="0"/>
        <w:adjustRightInd w:val="0"/>
        <w:spacing w:line="480" w:lineRule="auto"/>
        <w:rPr>
          <w:rFonts w:cs="宋体" w:asciiTheme="minorEastAsia" w:hAnsiTheme="minorEastAsia"/>
          <w:szCs w:val="21"/>
          <w:lang w:val="zh-CN"/>
        </w:rPr>
      </w:pPr>
    </w:p>
    <w:p w14:paraId="0E2F9B84">
      <w:pPr>
        <w:snapToGrid w:val="0"/>
        <w:spacing w:line="500" w:lineRule="exact"/>
        <w:rPr>
          <w:rFonts w:cs="宋体" w:asciiTheme="minorEastAsia" w:hAnsiTheme="minorEastAsia"/>
          <w:szCs w:val="21"/>
          <w:lang w:val="zh-CN"/>
        </w:rPr>
      </w:pPr>
    </w:p>
    <w:p w14:paraId="52504990">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ACE9C8F">
      <w:pPr>
        <w:autoSpaceDE w:val="0"/>
        <w:autoSpaceDN w:val="0"/>
        <w:adjustRightInd w:val="0"/>
        <w:spacing w:line="360" w:lineRule="auto"/>
        <w:jc w:val="center"/>
        <w:outlineLvl w:val="9"/>
        <w:rPr>
          <w:rFonts w:ascii="宋体" w:hAnsi="宋体"/>
          <w:b/>
          <w:bCs/>
          <w:sz w:val="24"/>
          <w:szCs w:val="24"/>
        </w:rPr>
      </w:pPr>
    </w:p>
    <w:p w14:paraId="4CA15A4E">
      <w:pPr>
        <w:autoSpaceDE w:val="0"/>
        <w:autoSpaceDN w:val="0"/>
        <w:adjustRightInd w:val="0"/>
        <w:spacing w:line="360" w:lineRule="auto"/>
        <w:jc w:val="center"/>
        <w:outlineLvl w:val="9"/>
        <w:rPr>
          <w:rFonts w:ascii="宋体" w:hAnsi="宋体"/>
          <w:b/>
          <w:bCs/>
          <w:sz w:val="24"/>
          <w:szCs w:val="24"/>
        </w:rPr>
      </w:pPr>
    </w:p>
    <w:p w14:paraId="3D2B7C27">
      <w:pPr>
        <w:autoSpaceDE w:val="0"/>
        <w:autoSpaceDN w:val="0"/>
        <w:adjustRightInd w:val="0"/>
        <w:spacing w:line="360" w:lineRule="auto"/>
        <w:jc w:val="center"/>
        <w:outlineLvl w:val="9"/>
        <w:rPr>
          <w:rFonts w:ascii="宋体" w:hAnsi="宋体"/>
          <w:b/>
          <w:bCs/>
          <w:sz w:val="24"/>
          <w:szCs w:val="24"/>
        </w:rPr>
      </w:pPr>
    </w:p>
    <w:p w14:paraId="5F9254CB">
      <w:pPr>
        <w:autoSpaceDE w:val="0"/>
        <w:autoSpaceDN w:val="0"/>
        <w:adjustRightInd w:val="0"/>
        <w:spacing w:line="360" w:lineRule="auto"/>
        <w:jc w:val="center"/>
        <w:outlineLvl w:val="9"/>
        <w:rPr>
          <w:rFonts w:ascii="宋体" w:hAnsi="宋体"/>
          <w:b/>
          <w:bCs/>
          <w:sz w:val="24"/>
          <w:szCs w:val="24"/>
        </w:rPr>
      </w:pPr>
    </w:p>
    <w:p w14:paraId="69CDCC70">
      <w:pPr>
        <w:autoSpaceDE w:val="0"/>
        <w:autoSpaceDN w:val="0"/>
        <w:adjustRightInd w:val="0"/>
        <w:spacing w:line="360" w:lineRule="auto"/>
        <w:jc w:val="center"/>
        <w:outlineLvl w:val="9"/>
        <w:rPr>
          <w:rFonts w:ascii="宋体" w:hAnsi="宋体"/>
          <w:b/>
          <w:bCs/>
          <w:sz w:val="24"/>
          <w:szCs w:val="24"/>
        </w:rPr>
      </w:pPr>
    </w:p>
    <w:p w14:paraId="5170D362">
      <w:pPr>
        <w:autoSpaceDE w:val="0"/>
        <w:autoSpaceDN w:val="0"/>
        <w:adjustRightInd w:val="0"/>
        <w:spacing w:line="360" w:lineRule="auto"/>
        <w:jc w:val="center"/>
        <w:outlineLvl w:val="9"/>
        <w:rPr>
          <w:rFonts w:ascii="宋体" w:hAnsi="宋体"/>
          <w:b/>
          <w:bCs/>
          <w:sz w:val="24"/>
          <w:szCs w:val="24"/>
        </w:rPr>
      </w:pPr>
    </w:p>
    <w:p w14:paraId="1EFCBF6C">
      <w:pPr>
        <w:autoSpaceDE w:val="0"/>
        <w:autoSpaceDN w:val="0"/>
        <w:adjustRightInd w:val="0"/>
        <w:spacing w:line="360" w:lineRule="auto"/>
        <w:jc w:val="center"/>
        <w:outlineLvl w:val="9"/>
        <w:rPr>
          <w:rFonts w:ascii="宋体" w:hAnsi="宋体"/>
          <w:b/>
          <w:bCs/>
          <w:sz w:val="24"/>
          <w:szCs w:val="24"/>
        </w:rPr>
      </w:pPr>
    </w:p>
    <w:p w14:paraId="5939B6C2">
      <w:pPr>
        <w:autoSpaceDE w:val="0"/>
        <w:autoSpaceDN w:val="0"/>
        <w:adjustRightInd w:val="0"/>
        <w:spacing w:line="360" w:lineRule="auto"/>
        <w:jc w:val="center"/>
        <w:outlineLvl w:val="9"/>
        <w:rPr>
          <w:rFonts w:ascii="宋体" w:hAnsi="宋体"/>
          <w:b/>
          <w:bCs/>
          <w:sz w:val="24"/>
          <w:szCs w:val="24"/>
        </w:rPr>
      </w:pPr>
    </w:p>
    <w:p w14:paraId="76A37259">
      <w:pPr>
        <w:autoSpaceDE w:val="0"/>
        <w:autoSpaceDN w:val="0"/>
        <w:adjustRightInd w:val="0"/>
        <w:spacing w:line="360" w:lineRule="auto"/>
        <w:jc w:val="center"/>
        <w:outlineLvl w:val="9"/>
        <w:rPr>
          <w:rFonts w:ascii="宋体" w:hAnsi="宋体"/>
          <w:b/>
          <w:bCs/>
          <w:sz w:val="24"/>
          <w:szCs w:val="24"/>
        </w:rPr>
      </w:pPr>
    </w:p>
    <w:p w14:paraId="02D45BF2">
      <w:pPr>
        <w:autoSpaceDE w:val="0"/>
        <w:autoSpaceDN w:val="0"/>
        <w:adjustRightInd w:val="0"/>
        <w:spacing w:line="360" w:lineRule="auto"/>
        <w:jc w:val="center"/>
        <w:outlineLvl w:val="9"/>
        <w:rPr>
          <w:rFonts w:ascii="宋体" w:hAnsi="宋体"/>
          <w:b/>
          <w:bCs/>
          <w:sz w:val="24"/>
          <w:szCs w:val="24"/>
        </w:rPr>
      </w:pPr>
    </w:p>
    <w:p w14:paraId="172C62FD">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4.7“节能产品政府采购品目清单”优先采购节能产品情况</w:t>
      </w:r>
    </w:p>
    <w:p w14:paraId="33AA57F1">
      <w:pPr>
        <w:autoSpaceDE w:val="0"/>
        <w:autoSpaceDN w:val="0"/>
        <w:adjustRightInd w:val="0"/>
        <w:spacing w:line="360" w:lineRule="auto"/>
        <w:jc w:val="center"/>
        <w:outlineLvl w:val="9"/>
        <w:rPr>
          <w:rFonts w:ascii="宋体" w:hAnsi="宋体"/>
          <w:b/>
          <w:bCs/>
          <w:sz w:val="28"/>
          <w:szCs w:val="28"/>
        </w:rPr>
      </w:pPr>
    </w:p>
    <w:p w14:paraId="48C57236">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716A59F1">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03925DD5">
      <w:pPr>
        <w:tabs>
          <w:tab w:val="left" w:pos="1800"/>
          <w:tab w:val="left" w:pos="5580"/>
        </w:tabs>
        <w:spacing w:line="360" w:lineRule="auto"/>
        <w:rPr>
          <w:rFonts w:ascii="宋体" w:hAnsi="宋体"/>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EF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31A9881">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2B518405">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1C1C5DC7">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0CC5D3E0">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25E1419">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36AD992E">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279A8356">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5EAC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C202E4">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4A4CF95F">
            <w:pPr>
              <w:pStyle w:val="7"/>
              <w:spacing w:line="360" w:lineRule="auto"/>
              <w:rPr>
                <w:rFonts w:ascii="宋体" w:hAnsi="宋体" w:eastAsia="宋体" w:cs="Times New Roman"/>
                <w:sz w:val="21"/>
                <w:szCs w:val="21"/>
              </w:rPr>
            </w:pPr>
          </w:p>
        </w:tc>
        <w:tc>
          <w:tcPr>
            <w:tcW w:w="814" w:type="pct"/>
            <w:vAlign w:val="center"/>
          </w:tcPr>
          <w:p w14:paraId="02C32D16">
            <w:pPr>
              <w:pStyle w:val="7"/>
              <w:spacing w:line="360" w:lineRule="auto"/>
              <w:rPr>
                <w:rFonts w:ascii="宋体" w:hAnsi="宋体" w:eastAsia="宋体" w:cs="Times New Roman"/>
                <w:sz w:val="21"/>
                <w:szCs w:val="21"/>
              </w:rPr>
            </w:pPr>
          </w:p>
        </w:tc>
        <w:tc>
          <w:tcPr>
            <w:tcW w:w="665" w:type="pct"/>
          </w:tcPr>
          <w:p w14:paraId="6EEEC2EE">
            <w:pPr>
              <w:pStyle w:val="7"/>
              <w:spacing w:line="360" w:lineRule="auto"/>
              <w:rPr>
                <w:rFonts w:ascii="宋体" w:hAnsi="宋体" w:eastAsia="宋体" w:cs="Times New Roman"/>
                <w:sz w:val="21"/>
                <w:szCs w:val="21"/>
              </w:rPr>
            </w:pPr>
          </w:p>
        </w:tc>
        <w:tc>
          <w:tcPr>
            <w:tcW w:w="884" w:type="pct"/>
          </w:tcPr>
          <w:p w14:paraId="458AEE36">
            <w:pPr>
              <w:pStyle w:val="7"/>
              <w:spacing w:line="360" w:lineRule="auto"/>
              <w:rPr>
                <w:rFonts w:ascii="宋体" w:hAnsi="宋体" w:eastAsia="宋体" w:cs="Times New Roman"/>
                <w:sz w:val="21"/>
                <w:szCs w:val="21"/>
              </w:rPr>
            </w:pPr>
          </w:p>
        </w:tc>
        <w:tc>
          <w:tcPr>
            <w:tcW w:w="858" w:type="pct"/>
          </w:tcPr>
          <w:p w14:paraId="5F919222">
            <w:pPr>
              <w:pStyle w:val="7"/>
              <w:spacing w:line="360" w:lineRule="auto"/>
              <w:rPr>
                <w:rFonts w:ascii="宋体" w:hAnsi="宋体" w:eastAsia="宋体" w:cs="Times New Roman"/>
                <w:sz w:val="21"/>
                <w:szCs w:val="21"/>
              </w:rPr>
            </w:pPr>
          </w:p>
        </w:tc>
        <w:tc>
          <w:tcPr>
            <w:tcW w:w="760" w:type="pct"/>
          </w:tcPr>
          <w:p w14:paraId="0691C10A">
            <w:pPr>
              <w:pStyle w:val="7"/>
              <w:spacing w:line="360" w:lineRule="auto"/>
              <w:rPr>
                <w:rFonts w:ascii="宋体" w:hAnsi="宋体" w:eastAsia="宋体" w:cs="Times New Roman"/>
                <w:sz w:val="21"/>
                <w:szCs w:val="21"/>
              </w:rPr>
            </w:pPr>
          </w:p>
        </w:tc>
      </w:tr>
      <w:tr w14:paraId="50BC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6F01C7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37FE2DD4">
            <w:pPr>
              <w:pStyle w:val="7"/>
              <w:spacing w:line="360" w:lineRule="auto"/>
              <w:rPr>
                <w:rFonts w:ascii="宋体" w:hAnsi="宋体" w:eastAsia="宋体" w:cs="Times New Roman"/>
                <w:sz w:val="21"/>
                <w:szCs w:val="21"/>
              </w:rPr>
            </w:pPr>
          </w:p>
        </w:tc>
        <w:tc>
          <w:tcPr>
            <w:tcW w:w="814" w:type="pct"/>
            <w:vAlign w:val="center"/>
          </w:tcPr>
          <w:p w14:paraId="723FDDF8">
            <w:pPr>
              <w:pStyle w:val="7"/>
              <w:spacing w:line="360" w:lineRule="auto"/>
              <w:rPr>
                <w:rFonts w:ascii="宋体" w:hAnsi="宋体" w:eastAsia="宋体" w:cs="Times New Roman"/>
                <w:sz w:val="21"/>
                <w:szCs w:val="21"/>
              </w:rPr>
            </w:pPr>
          </w:p>
        </w:tc>
        <w:tc>
          <w:tcPr>
            <w:tcW w:w="665" w:type="pct"/>
          </w:tcPr>
          <w:p w14:paraId="422145C6">
            <w:pPr>
              <w:pStyle w:val="7"/>
              <w:spacing w:line="360" w:lineRule="auto"/>
              <w:rPr>
                <w:rFonts w:ascii="宋体" w:hAnsi="宋体" w:eastAsia="宋体" w:cs="Times New Roman"/>
                <w:sz w:val="21"/>
                <w:szCs w:val="21"/>
              </w:rPr>
            </w:pPr>
          </w:p>
        </w:tc>
        <w:tc>
          <w:tcPr>
            <w:tcW w:w="884" w:type="pct"/>
          </w:tcPr>
          <w:p w14:paraId="256302B1">
            <w:pPr>
              <w:pStyle w:val="7"/>
              <w:spacing w:line="360" w:lineRule="auto"/>
              <w:rPr>
                <w:rFonts w:ascii="宋体" w:hAnsi="宋体" w:eastAsia="宋体" w:cs="Times New Roman"/>
                <w:sz w:val="21"/>
                <w:szCs w:val="21"/>
              </w:rPr>
            </w:pPr>
          </w:p>
        </w:tc>
        <w:tc>
          <w:tcPr>
            <w:tcW w:w="858" w:type="pct"/>
          </w:tcPr>
          <w:p w14:paraId="477793E6">
            <w:pPr>
              <w:pStyle w:val="7"/>
              <w:spacing w:line="360" w:lineRule="auto"/>
              <w:rPr>
                <w:rFonts w:ascii="宋体" w:hAnsi="宋体" w:eastAsia="宋体" w:cs="Times New Roman"/>
                <w:sz w:val="21"/>
                <w:szCs w:val="21"/>
              </w:rPr>
            </w:pPr>
          </w:p>
        </w:tc>
        <w:tc>
          <w:tcPr>
            <w:tcW w:w="760" w:type="pct"/>
          </w:tcPr>
          <w:p w14:paraId="0B8493E5">
            <w:pPr>
              <w:pStyle w:val="7"/>
              <w:spacing w:line="360" w:lineRule="auto"/>
              <w:rPr>
                <w:rFonts w:ascii="宋体" w:hAnsi="宋体" w:eastAsia="宋体" w:cs="Times New Roman"/>
                <w:sz w:val="21"/>
                <w:szCs w:val="21"/>
              </w:rPr>
            </w:pPr>
          </w:p>
        </w:tc>
      </w:tr>
      <w:tr w14:paraId="60F6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5F1C864A">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78416A40">
            <w:pPr>
              <w:pStyle w:val="7"/>
              <w:spacing w:line="360" w:lineRule="auto"/>
              <w:rPr>
                <w:rFonts w:ascii="宋体" w:hAnsi="宋体" w:eastAsia="宋体" w:cs="Times New Roman"/>
                <w:sz w:val="21"/>
                <w:szCs w:val="21"/>
              </w:rPr>
            </w:pPr>
          </w:p>
        </w:tc>
        <w:tc>
          <w:tcPr>
            <w:tcW w:w="814" w:type="pct"/>
            <w:vAlign w:val="center"/>
          </w:tcPr>
          <w:p w14:paraId="74C13E84">
            <w:pPr>
              <w:pStyle w:val="7"/>
              <w:spacing w:line="360" w:lineRule="auto"/>
              <w:rPr>
                <w:rFonts w:ascii="宋体" w:hAnsi="宋体" w:eastAsia="宋体" w:cs="Times New Roman"/>
                <w:sz w:val="21"/>
                <w:szCs w:val="21"/>
              </w:rPr>
            </w:pPr>
          </w:p>
        </w:tc>
        <w:tc>
          <w:tcPr>
            <w:tcW w:w="665" w:type="pct"/>
          </w:tcPr>
          <w:p w14:paraId="0EE31D6C">
            <w:pPr>
              <w:pStyle w:val="7"/>
              <w:spacing w:line="360" w:lineRule="auto"/>
              <w:rPr>
                <w:rFonts w:ascii="宋体" w:hAnsi="宋体" w:eastAsia="宋体" w:cs="Times New Roman"/>
                <w:sz w:val="21"/>
                <w:szCs w:val="21"/>
              </w:rPr>
            </w:pPr>
          </w:p>
        </w:tc>
        <w:tc>
          <w:tcPr>
            <w:tcW w:w="884" w:type="pct"/>
          </w:tcPr>
          <w:p w14:paraId="119F68FA">
            <w:pPr>
              <w:pStyle w:val="7"/>
              <w:spacing w:line="360" w:lineRule="auto"/>
              <w:rPr>
                <w:rFonts w:ascii="宋体" w:hAnsi="宋体" w:eastAsia="宋体" w:cs="Times New Roman"/>
                <w:sz w:val="21"/>
                <w:szCs w:val="21"/>
              </w:rPr>
            </w:pPr>
          </w:p>
        </w:tc>
        <w:tc>
          <w:tcPr>
            <w:tcW w:w="858" w:type="pct"/>
          </w:tcPr>
          <w:p w14:paraId="679D98E0">
            <w:pPr>
              <w:pStyle w:val="7"/>
              <w:spacing w:line="360" w:lineRule="auto"/>
              <w:rPr>
                <w:rFonts w:ascii="宋体" w:hAnsi="宋体" w:eastAsia="宋体" w:cs="Times New Roman"/>
                <w:sz w:val="21"/>
                <w:szCs w:val="21"/>
              </w:rPr>
            </w:pPr>
          </w:p>
        </w:tc>
        <w:tc>
          <w:tcPr>
            <w:tcW w:w="760" w:type="pct"/>
          </w:tcPr>
          <w:p w14:paraId="3B16CC48">
            <w:pPr>
              <w:pStyle w:val="7"/>
              <w:spacing w:line="360" w:lineRule="auto"/>
              <w:rPr>
                <w:rFonts w:ascii="宋体" w:hAnsi="宋体" w:eastAsia="宋体" w:cs="Times New Roman"/>
                <w:sz w:val="21"/>
                <w:szCs w:val="21"/>
              </w:rPr>
            </w:pPr>
          </w:p>
        </w:tc>
      </w:tr>
    </w:tbl>
    <w:p w14:paraId="2ACA22D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27D0EDC3">
      <w:pPr>
        <w:autoSpaceDE w:val="0"/>
        <w:autoSpaceDN w:val="0"/>
        <w:adjustRightInd w:val="0"/>
        <w:spacing w:line="480" w:lineRule="auto"/>
        <w:rPr>
          <w:rFonts w:cs="宋体" w:asciiTheme="minorEastAsia" w:hAnsiTheme="minorEastAsia"/>
          <w:szCs w:val="21"/>
          <w:lang w:val="zh-CN"/>
        </w:rPr>
      </w:pPr>
    </w:p>
    <w:p w14:paraId="5D2B4213">
      <w:pPr>
        <w:snapToGrid w:val="0"/>
        <w:spacing w:line="500" w:lineRule="exact"/>
        <w:rPr>
          <w:rFonts w:cs="宋体" w:asciiTheme="minorEastAsia" w:hAnsiTheme="minorEastAsia"/>
          <w:szCs w:val="21"/>
          <w:lang w:val="zh-CN"/>
        </w:rPr>
      </w:pPr>
    </w:p>
    <w:p w14:paraId="2E2A70CA">
      <w:pPr>
        <w:rPr>
          <w:rFonts w:cs="宋体" w:asciiTheme="minorEastAsia" w:hAnsiTheme="minorEastAsia"/>
          <w:szCs w:val="21"/>
          <w:lang w:val="zh-CN"/>
        </w:rPr>
      </w:pPr>
      <w:r>
        <w:rPr>
          <w:rFonts w:hint="eastAsia" w:cs="宋体" w:asciiTheme="minorEastAsia" w:hAnsiTheme="minorEastAsia"/>
          <w:szCs w:val="21"/>
          <w:lang w:val="zh-CN"/>
        </w:rPr>
        <w:t>说明：所投产品节能认证证书须附后。</w:t>
      </w:r>
    </w:p>
    <w:p w14:paraId="76B39F52">
      <w:pPr>
        <w:rPr>
          <w:rFonts w:cs="宋体" w:asciiTheme="minorEastAsia" w:hAnsiTheme="minorEastAsia"/>
          <w:szCs w:val="21"/>
          <w:lang w:val="zh-CN"/>
        </w:rPr>
      </w:pPr>
    </w:p>
    <w:p w14:paraId="3782311F">
      <w:pPr>
        <w:rPr>
          <w:rFonts w:cs="宋体" w:asciiTheme="minorEastAsia" w:hAnsiTheme="minorEastAsia"/>
          <w:szCs w:val="21"/>
          <w:lang w:val="zh-CN"/>
        </w:rPr>
      </w:pPr>
    </w:p>
    <w:p w14:paraId="0ABA8C4C">
      <w:pPr>
        <w:rPr>
          <w:rFonts w:cs="宋体" w:asciiTheme="minorEastAsia" w:hAnsiTheme="minorEastAsia"/>
          <w:szCs w:val="21"/>
          <w:lang w:val="zh-CN"/>
        </w:rPr>
      </w:pPr>
    </w:p>
    <w:p w14:paraId="2663785D">
      <w:pPr>
        <w:rPr>
          <w:rFonts w:cs="宋体" w:asciiTheme="minorEastAsia" w:hAnsiTheme="minorEastAsia"/>
          <w:szCs w:val="21"/>
          <w:lang w:val="zh-CN"/>
        </w:rPr>
      </w:pPr>
    </w:p>
    <w:p w14:paraId="332DA654">
      <w:pPr>
        <w:rPr>
          <w:rFonts w:cs="宋体" w:asciiTheme="minorEastAsia" w:hAnsiTheme="minorEastAsia"/>
          <w:szCs w:val="21"/>
          <w:lang w:val="zh-CN"/>
        </w:rPr>
      </w:pPr>
    </w:p>
    <w:p w14:paraId="6D821E8A">
      <w:pPr>
        <w:rPr>
          <w:rFonts w:cs="宋体" w:asciiTheme="minorEastAsia" w:hAnsiTheme="minorEastAsia"/>
          <w:szCs w:val="21"/>
          <w:lang w:val="zh-CN"/>
        </w:rPr>
      </w:pPr>
    </w:p>
    <w:p w14:paraId="2A705E4C">
      <w:pPr>
        <w:rPr>
          <w:rFonts w:cs="宋体" w:asciiTheme="minorEastAsia" w:hAnsiTheme="minorEastAsia"/>
          <w:szCs w:val="21"/>
          <w:lang w:val="zh-CN"/>
        </w:rPr>
      </w:pPr>
    </w:p>
    <w:p w14:paraId="6563F122">
      <w:pPr>
        <w:rPr>
          <w:rFonts w:cs="宋体" w:asciiTheme="minorEastAsia" w:hAnsiTheme="minorEastAsia"/>
          <w:szCs w:val="21"/>
          <w:lang w:val="zh-CN"/>
        </w:rPr>
      </w:pPr>
    </w:p>
    <w:p w14:paraId="72C07B0C">
      <w:pPr>
        <w:rPr>
          <w:rFonts w:cs="宋体" w:asciiTheme="minorEastAsia" w:hAnsiTheme="minorEastAsia"/>
          <w:szCs w:val="21"/>
          <w:lang w:val="zh-CN"/>
        </w:rPr>
      </w:pPr>
    </w:p>
    <w:p w14:paraId="3EC1A7EC">
      <w:pPr>
        <w:rPr>
          <w:rFonts w:cs="宋体" w:asciiTheme="minorEastAsia" w:hAnsiTheme="minorEastAsia"/>
          <w:szCs w:val="21"/>
          <w:lang w:val="zh-CN"/>
        </w:rPr>
      </w:pPr>
    </w:p>
    <w:p w14:paraId="0B91A290">
      <w:pPr>
        <w:rPr>
          <w:rFonts w:cs="宋体" w:asciiTheme="minorEastAsia" w:hAnsiTheme="minorEastAsia"/>
          <w:szCs w:val="21"/>
          <w:lang w:val="zh-CN"/>
        </w:rPr>
      </w:pPr>
    </w:p>
    <w:p w14:paraId="26C63B32">
      <w:pPr>
        <w:rPr>
          <w:rFonts w:cs="宋体" w:asciiTheme="minorEastAsia" w:hAnsiTheme="minorEastAsia"/>
          <w:szCs w:val="21"/>
          <w:lang w:val="zh-CN"/>
        </w:rPr>
      </w:pPr>
    </w:p>
    <w:p w14:paraId="2CF83D32">
      <w:pPr>
        <w:rPr>
          <w:rFonts w:cs="宋体" w:asciiTheme="minorEastAsia" w:hAnsiTheme="minorEastAsia"/>
          <w:szCs w:val="21"/>
          <w:lang w:val="zh-CN"/>
        </w:rPr>
      </w:pPr>
    </w:p>
    <w:p w14:paraId="6F6B4D0B">
      <w:pPr>
        <w:rPr>
          <w:rFonts w:cs="宋体" w:asciiTheme="minorEastAsia" w:hAnsiTheme="minorEastAsia"/>
          <w:szCs w:val="21"/>
          <w:lang w:val="zh-CN"/>
        </w:rPr>
      </w:pPr>
    </w:p>
    <w:p w14:paraId="61D0B3A4">
      <w:pPr>
        <w:rPr>
          <w:rFonts w:cs="宋体" w:asciiTheme="minorEastAsia" w:hAnsiTheme="minorEastAsia"/>
          <w:szCs w:val="21"/>
          <w:lang w:val="zh-CN"/>
        </w:rPr>
      </w:pPr>
    </w:p>
    <w:p w14:paraId="3444B349">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4.8 “环境标志产品政府采购品目清单”优先采购产品情况</w:t>
      </w:r>
    </w:p>
    <w:p w14:paraId="293BAE36">
      <w:pPr>
        <w:autoSpaceDE w:val="0"/>
        <w:autoSpaceDN w:val="0"/>
        <w:adjustRightInd w:val="0"/>
        <w:spacing w:line="360" w:lineRule="auto"/>
        <w:jc w:val="center"/>
        <w:outlineLvl w:val="9"/>
        <w:rPr>
          <w:rFonts w:ascii="宋体" w:hAnsi="宋体"/>
          <w:b/>
          <w:bCs/>
          <w:sz w:val="28"/>
          <w:szCs w:val="28"/>
        </w:rPr>
      </w:pPr>
    </w:p>
    <w:p w14:paraId="2F228C5C">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025C81D6">
      <w:pPr>
        <w:tabs>
          <w:tab w:val="left" w:pos="1800"/>
          <w:tab w:val="left" w:pos="5580"/>
        </w:tabs>
        <w:spacing w:line="360" w:lineRule="auto"/>
        <w:rPr>
          <w:rFonts w:asciiTheme="minorEastAsia" w:hAnsiTheme="minorEastAsia"/>
          <w:szCs w:val="21"/>
        </w:rPr>
      </w:pPr>
      <w:r>
        <w:rPr>
          <w:rFonts w:hint="eastAsia" w:asciiTheme="minorEastAsia" w:hAnsiTheme="minorEastAsia"/>
          <w:szCs w:val="21"/>
        </w:rPr>
        <w:t>项目名称：</w:t>
      </w:r>
    </w:p>
    <w:p w14:paraId="53485CB9">
      <w:pPr>
        <w:tabs>
          <w:tab w:val="left" w:pos="1800"/>
          <w:tab w:val="left" w:pos="5580"/>
        </w:tabs>
        <w:spacing w:line="360" w:lineRule="auto"/>
        <w:rPr>
          <w:rFonts w:asciiTheme="minorEastAsia" w:hAnsiTheme="minorEastAsia"/>
          <w:szCs w:val="21"/>
        </w:rPr>
      </w:pPr>
    </w:p>
    <w:tbl>
      <w:tblPr>
        <w:tblStyle w:val="26"/>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159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18C85C97">
            <w:pPr>
              <w:pStyle w:val="7"/>
              <w:jc w:val="center"/>
              <w:rPr>
                <w:rFonts w:ascii="宋体" w:hAnsi="宋体" w:eastAsia="宋体" w:cs="宋体"/>
                <w:b/>
                <w:bCs/>
                <w:sz w:val="21"/>
                <w:szCs w:val="21"/>
              </w:rPr>
            </w:pPr>
            <w:r>
              <w:rPr>
                <w:rFonts w:hint="eastAsia" w:ascii="宋体" w:hAnsi="宋体" w:eastAsia="宋体" w:cs="宋体"/>
                <w:b/>
                <w:bCs/>
                <w:sz w:val="21"/>
                <w:szCs w:val="21"/>
              </w:rPr>
              <w:t>序号</w:t>
            </w:r>
          </w:p>
        </w:tc>
        <w:tc>
          <w:tcPr>
            <w:tcW w:w="737" w:type="pct"/>
            <w:shd w:val="clear" w:color="auto" w:fill="F1F1F1" w:themeFill="background1" w:themeFillShade="F2"/>
            <w:vAlign w:val="center"/>
          </w:tcPr>
          <w:p w14:paraId="45150350">
            <w:pPr>
              <w:pStyle w:val="7"/>
              <w:jc w:val="center"/>
              <w:rPr>
                <w:rFonts w:ascii="宋体" w:hAnsi="宋体" w:eastAsia="宋体" w:cs="宋体"/>
                <w:b/>
                <w:bCs/>
                <w:sz w:val="21"/>
                <w:szCs w:val="21"/>
              </w:rPr>
            </w:pPr>
            <w:r>
              <w:rPr>
                <w:rFonts w:hint="eastAsia" w:ascii="宋体" w:hAnsi="宋体" w:eastAsia="宋体" w:cs="宋体"/>
                <w:b/>
                <w:bCs/>
                <w:sz w:val="21"/>
                <w:szCs w:val="21"/>
              </w:rPr>
              <w:t>产品名称</w:t>
            </w:r>
          </w:p>
        </w:tc>
        <w:tc>
          <w:tcPr>
            <w:tcW w:w="814" w:type="pct"/>
            <w:shd w:val="clear" w:color="auto" w:fill="F1F1F1" w:themeFill="background1" w:themeFillShade="F2"/>
            <w:vAlign w:val="center"/>
          </w:tcPr>
          <w:p w14:paraId="39CC29CE">
            <w:pPr>
              <w:pStyle w:val="7"/>
              <w:jc w:val="center"/>
              <w:rPr>
                <w:rFonts w:ascii="宋体" w:hAnsi="宋体" w:eastAsia="宋体" w:cs="宋体"/>
                <w:b/>
                <w:bCs/>
                <w:sz w:val="21"/>
                <w:szCs w:val="21"/>
              </w:rPr>
            </w:pPr>
            <w:r>
              <w:rPr>
                <w:rFonts w:hint="eastAsia" w:ascii="宋体" w:hAnsi="宋体" w:eastAsia="宋体" w:cs="宋体"/>
                <w:b/>
                <w:bCs/>
                <w:sz w:val="21"/>
                <w:szCs w:val="21"/>
              </w:rPr>
              <w:t>品牌</w:t>
            </w:r>
          </w:p>
        </w:tc>
        <w:tc>
          <w:tcPr>
            <w:tcW w:w="665" w:type="pct"/>
            <w:shd w:val="clear" w:color="auto" w:fill="F1F1F1" w:themeFill="background1" w:themeFillShade="F2"/>
            <w:vAlign w:val="center"/>
          </w:tcPr>
          <w:p w14:paraId="4D621D82">
            <w:pPr>
              <w:pStyle w:val="7"/>
              <w:jc w:val="center"/>
              <w:rPr>
                <w:rFonts w:ascii="宋体" w:hAnsi="宋体" w:eastAsia="宋体" w:cs="宋体"/>
                <w:b/>
                <w:bCs/>
                <w:sz w:val="21"/>
                <w:szCs w:val="21"/>
              </w:rPr>
            </w:pPr>
            <w:r>
              <w:rPr>
                <w:rFonts w:hint="eastAsia" w:ascii="宋体" w:hAnsi="宋体" w:eastAsia="宋体" w:cs="宋体"/>
                <w:b/>
                <w:bCs/>
                <w:sz w:val="21"/>
                <w:szCs w:val="21"/>
              </w:rPr>
              <w:t>产品型号</w:t>
            </w:r>
          </w:p>
        </w:tc>
        <w:tc>
          <w:tcPr>
            <w:tcW w:w="884" w:type="pct"/>
            <w:shd w:val="clear" w:color="auto" w:fill="F1F1F1" w:themeFill="background1" w:themeFillShade="F2"/>
            <w:vAlign w:val="center"/>
          </w:tcPr>
          <w:p w14:paraId="2E40F0EC">
            <w:pPr>
              <w:pStyle w:val="7"/>
              <w:jc w:val="center"/>
              <w:rPr>
                <w:rFonts w:ascii="宋体" w:hAnsi="宋体" w:eastAsia="宋体" w:cs="宋体"/>
                <w:b/>
                <w:bCs/>
                <w:sz w:val="21"/>
                <w:szCs w:val="21"/>
              </w:rPr>
            </w:pPr>
            <w:r>
              <w:rPr>
                <w:rFonts w:hint="eastAsia" w:ascii="宋体" w:hAnsi="宋体" w:eastAsia="宋体" w:cs="宋体"/>
                <w:b/>
                <w:bCs/>
                <w:sz w:val="21"/>
                <w:szCs w:val="21"/>
              </w:rPr>
              <w:t>认证证书编号</w:t>
            </w:r>
          </w:p>
        </w:tc>
        <w:tc>
          <w:tcPr>
            <w:tcW w:w="858" w:type="pct"/>
            <w:shd w:val="clear" w:color="auto" w:fill="F1F1F1" w:themeFill="background1" w:themeFillShade="F2"/>
            <w:vAlign w:val="center"/>
          </w:tcPr>
          <w:p w14:paraId="0868EFD3">
            <w:pPr>
              <w:pStyle w:val="7"/>
              <w:jc w:val="center"/>
              <w:rPr>
                <w:rFonts w:ascii="宋体" w:hAnsi="宋体" w:eastAsia="宋体" w:cs="宋体"/>
                <w:b/>
                <w:bCs/>
                <w:sz w:val="21"/>
                <w:szCs w:val="21"/>
              </w:rPr>
            </w:pPr>
            <w:r>
              <w:rPr>
                <w:rFonts w:hint="eastAsia" w:ascii="宋体" w:hAnsi="宋体" w:eastAsia="宋体" w:cs="宋体"/>
                <w:b/>
                <w:bCs/>
                <w:sz w:val="21"/>
                <w:szCs w:val="21"/>
              </w:rPr>
              <w:t>证书有效期</w:t>
            </w:r>
          </w:p>
        </w:tc>
        <w:tc>
          <w:tcPr>
            <w:tcW w:w="760" w:type="pct"/>
            <w:shd w:val="clear" w:color="auto" w:fill="F1F1F1" w:themeFill="background1" w:themeFillShade="F2"/>
            <w:vAlign w:val="center"/>
          </w:tcPr>
          <w:p w14:paraId="75A5E5A0">
            <w:pPr>
              <w:pStyle w:val="7"/>
              <w:jc w:val="center"/>
              <w:rPr>
                <w:rFonts w:ascii="宋体" w:hAnsi="宋体" w:eastAsia="宋体" w:cs="宋体"/>
                <w:b/>
                <w:bCs/>
                <w:sz w:val="21"/>
                <w:szCs w:val="21"/>
              </w:rPr>
            </w:pPr>
            <w:r>
              <w:rPr>
                <w:rFonts w:hint="eastAsia" w:ascii="宋体" w:hAnsi="宋体" w:eastAsia="宋体" w:cs="宋体"/>
                <w:b/>
                <w:bCs/>
                <w:sz w:val="21"/>
                <w:szCs w:val="21"/>
              </w:rPr>
              <w:t>认证机构</w:t>
            </w:r>
          </w:p>
        </w:tc>
      </w:tr>
      <w:tr w14:paraId="36E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B863268">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1</w:t>
            </w:r>
          </w:p>
        </w:tc>
        <w:tc>
          <w:tcPr>
            <w:tcW w:w="737" w:type="pct"/>
            <w:vAlign w:val="center"/>
          </w:tcPr>
          <w:p w14:paraId="6F69E3A3">
            <w:pPr>
              <w:pStyle w:val="7"/>
              <w:spacing w:line="360" w:lineRule="auto"/>
              <w:rPr>
                <w:rFonts w:ascii="宋体" w:hAnsi="宋体" w:eastAsia="宋体" w:cs="Times New Roman"/>
                <w:sz w:val="21"/>
                <w:szCs w:val="21"/>
              </w:rPr>
            </w:pPr>
          </w:p>
        </w:tc>
        <w:tc>
          <w:tcPr>
            <w:tcW w:w="814" w:type="pct"/>
            <w:vAlign w:val="center"/>
          </w:tcPr>
          <w:p w14:paraId="3F1D3D64">
            <w:pPr>
              <w:pStyle w:val="7"/>
              <w:spacing w:line="360" w:lineRule="auto"/>
              <w:rPr>
                <w:rFonts w:ascii="宋体" w:hAnsi="宋体" w:eastAsia="宋体" w:cs="Times New Roman"/>
                <w:sz w:val="21"/>
                <w:szCs w:val="21"/>
              </w:rPr>
            </w:pPr>
          </w:p>
        </w:tc>
        <w:tc>
          <w:tcPr>
            <w:tcW w:w="665" w:type="pct"/>
          </w:tcPr>
          <w:p w14:paraId="4A3550F0">
            <w:pPr>
              <w:pStyle w:val="7"/>
              <w:spacing w:line="360" w:lineRule="auto"/>
              <w:rPr>
                <w:rFonts w:ascii="宋体" w:hAnsi="宋体" w:eastAsia="宋体" w:cs="Times New Roman"/>
                <w:sz w:val="21"/>
                <w:szCs w:val="21"/>
              </w:rPr>
            </w:pPr>
          </w:p>
        </w:tc>
        <w:tc>
          <w:tcPr>
            <w:tcW w:w="884" w:type="pct"/>
          </w:tcPr>
          <w:p w14:paraId="1E6A429C">
            <w:pPr>
              <w:pStyle w:val="7"/>
              <w:spacing w:line="360" w:lineRule="auto"/>
              <w:rPr>
                <w:rFonts w:ascii="宋体" w:hAnsi="宋体" w:eastAsia="宋体" w:cs="Times New Roman"/>
                <w:sz w:val="21"/>
                <w:szCs w:val="21"/>
              </w:rPr>
            </w:pPr>
          </w:p>
        </w:tc>
        <w:tc>
          <w:tcPr>
            <w:tcW w:w="858" w:type="pct"/>
          </w:tcPr>
          <w:p w14:paraId="605B6D65">
            <w:pPr>
              <w:pStyle w:val="7"/>
              <w:spacing w:line="360" w:lineRule="auto"/>
              <w:rPr>
                <w:rFonts w:ascii="宋体" w:hAnsi="宋体" w:eastAsia="宋体" w:cs="Times New Roman"/>
                <w:sz w:val="21"/>
                <w:szCs w:val="21"/>
              </w:rPr>
            </w:pPr>
          </w:p>
        </w:tc>
        <w:tc>
          <w:tcPr>
            <w:tcW w:w="760" w:type="pct"/>
          </w:tcPr>
          <w:p w14:paraId="6F1F61DC">
            <w:pPr>
              <w:pStyle w:val="7"/>
              <w:spacing w:line="360" w:lineRule="auto"/>
              <w:rPr>
                <w:rFonts w:ascii="宋体" w:hAnsi="宋体" w:eastAsia="宋体" w:cs="Times New Roman"/>
                <w:sz w:val="21"/>
                <w:szCs w:val="21"/>
              </w:rPr>
            </w:pPr>
          </w:p>
        </w:tc>
      </w:tr>
      <w:tr w14:paraId="661E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368CC9A">
            <w:pPr>
              <w:pStyle w:val="7"/>
              <w:spacing w:line="360" w:lineRule="auto"/>
              <w:jc w:val="center"/>
              <w:rPr>
                <w:rFonts w:ascii="宋体" w:hAnsi="宋体" w:eastAsia="宋体" w:cs="Times New Roman"/>
                <w:sz w:val="21"/>
                <w:szCs w:val="21"/>
              </w:rPr>
            </w:pPr>
            <w:r>
              <w:rPr>
                <w:rFonts w:hint="eastAsia" w:ascii="宋体" w:hAnsi="宋体" w:eastAsia="宋体" w:cs="Times New Roman"/>
                <w:sz w:val="21"/>
                <w:szCs w:val="21"/>
              </w:rPr>
              <w:t>2</w:t>
            </w:r>
          </w:p>
        </w:tc>
        <w:tc>
          <w:tcPr>
            <w:tcW w:w="737" w:type="pct"/>
            <w:vAlign w:val="center"/>
          </w:tcPr>
          <w:p w14:paraId="79BAE82A">
            <w:pPr>
              <w:pStyle w:val="7"/>
              <w:spacing w:line="360" w:lineRule="auto"/>
              <w:rPr>
                <w:rFonts w:ascii="宋体" w:hAnsi="宋体" w:eastAsia="宋体" w:cs="Times New Roman"/>
                <w:sz w:val="21"/>
                <w:szCs w:val="21"/>
              </w:rPr>
            </w:pPr>
          </w:p>
        </w:tc>
        <w:tc>
          <w:tcPr>
            <w:tcW w:w="814" w:type="pct"/>
            <w:vAlign w:val="center"/>
          </w:tcPr>
          <w:p w14:paraId="016A9A5B">
            <w:pPr>
              <w:pStyle w:val="7"/>
              <w:spacing w:line="360" w:lineRule="auto"/>
              <w:rPr>
                <w:rFonts w:ascii="宋体" w:hAnsi="宋体" w:eastAsia="宋体" w:cs="Times New Roman"/>
                <w:sz w:val="21"/>
                <w:szCs w:val="21"/>
              </w:rPr>
            </w:pPr>
          </w:p>
        </w:tc>
        <w:tc>
          <w:tcPr>
            <w:tcW w:w="665" w:type="pct"/>
          </w:tcPr>
          <w:p w14:paraId="05004B4F">
            <w:pPr>
              <w:pStyle w:val="7"/>
              <w:spacing w:line="360" w:lineRule="auto"/>
              <w:rPr>
                <w:rFonts w:ascii="宋体" w:hAnsi="宋体" w:eastAsia="宋体" w:cs="Times New Roman"/>
                <w:sz w:val="21"/>
                <w:szCs w:val="21"/>
              </w:rPr>
            </w:pPr>
          </w:p>
        </w:tc>
        <w:tc>
          <w:tcPr>
            <w:tcW w:w="884" w:type="pct"/>
          </w:tcPr>
          <w:p w14:paraId="1B64F57E">
            <w:pPr>
              <w:pStyle w:val="7"/>
              <w:spacing w:line="360" w:lineRule="auto"/>
              <w:rPr>
                <w:rFonts w:ascii="宋体" w:hAnsi="宋体" w:eastAsia="宋体" w:cs="Times New Roman"/>
                <w:sz w:val="21"/>
                <w:szCs w:val="21"/>
              </w:rPr>
            </w:pPr>
          </w:p>
        </w:tc>
        <w:tc>
          <w:tcPr>
            <w:tcW w:w="858" w:type="pct"/>
          </w:tcPr>
          <w:p w14:paraId="1DAF397A">
            <w:pPr>
              <w:pStyle w:val="7"/>
              <w:spacing w:line="360" w:lineRule="auto"/>
              <w:rPr>
                <w:rFonts w:ascii="宋体" w:hAnsi="宋体" w:eastAsia="宋体" w:cs="Times New Roman"/>
                <w:sz w:val="21"/>
                <w:szCs w:val="21"/>
              </w:rPr>
            </w:pPr>
          </w:p>
        </w:tc>
        <w:tc>
          <w:tcPr>
            <w:tcW w:w="760" w:type="pct"/>
          </w:tcPr>
          <w:p w14:paraId="05168403">
            <w:pPr>
              <w:pStyle w:val="7"/>
              <w:spacing w:line="360" w:lineRule="auto"/>
              <w:rPr>
                <w:rFonts w:ascii="宋体" w:hAnsi="宋体" w:eastAsia="宋体" w:cs="Times New Roman"/>
                <w:sz w:val="21"/>
                <w:szCs w:val="21"/>
              </w:rPr>
            </w:pPr>
          </w:p>
        </w:tc>
      </w:tr>
      <w:tr w14:paraId="1A6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5241BC1">
            <w:pPr>
              <w:pStyle w:val="7"/>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737" w:type="pct"/>
            <w:vAlign w:val="center"/>
          </w:tcPr>
          <w:p w14:paraId="5E6EE3A9">
            <w:pPr>
              <w:pStyle w:val="7"/>
              <w:spacing w:line="360" w:lineRule="auto"/>
              <w:rPr>
                <w:rFonts w:ascii="宋体" w:hAnsi="宋体" w:eastAsia="宋体" w:cs="Times New Roman"/>
                <w:sz w:val="21"/>
                <w:szCs w:val="21"/>
              </w:rPr>
            </w:pPr>
          </w:p>
        </w:tc>
        <w:tc>
          <w:tcPr>
            <w:tcW w:w="814" w:type="pct"/>
            <w:vAlign w:val="center"/>
          </w:tcPr>
          <w:p w14:paraId="0E4A8A62">
            <w:pPr>
              <w:pStyle w:val="7"/>
              <w:spacing w:line="360" w:lineRule="auto"/>
              <w:rPr>
                <w:rFonts w:ascii="宋体" w:hAnsi="宋体" w:eastAsia="宋体" w:cs="Times New Roman"/>
                <w:sz w:val="21"/>
                <w:szCs w:val="21"/>
              </w:rPr>
            </w:pPr>
          </w:p>
        </w:tc>
        <w:tc>
          <w:tcPr>
            <w:tcW w:w="665" w:type="pct"/>
          </w:tcPr>
          <w:p w14:paraId="2221091E">
            <w:pPr>
              <w:pStyle w:val="7"/>
              <w:spacing w:line="360" w:lineRule="auto"/>
              <w:rPr>
                <w:rFonts w:ascii="宋体" w:hAnsi="宋体" w:eastAsia="宋体" w:cs="Times New Roman"/>
                <w:sz w:val="21"/>
                <w:szCs w:val="21"/>
              </w:rPr>
            </w:pPr>
          </w:p>
        </w:tc>
        <w:tc>
          <w:tcPr>
            <w:tcW w:w="884" w:type="pct"/>
          </w:tcPr>
          <w:p w14:paraId="3FDA271B">
            <w:pPr>
              <w:pStyle w:val="7"/>
              <w:spacing w:line="360" w:lineRule="auto"/>
              <w:rPr>
                <w:rFonts w:ascii="宋体" w:hAnsi="宋体" w:eastAsia="宋体" w:cs="Times New Roman"/>
                <w:sz w:val="21"/>
                <w:szCs w:val="21"/>
              </w:rPr>
            </w:pPr>
          </w:p>
        </w:tc>
        <w:tc>
          <w:tcPr>
            <w:tcW w:w="858" w:type="pct"/>
          </w:tcPr>
          <w:p w14:paraId="5EE86661">
            <w:pPr>
              <w:pStyle w:val="7"/>
              <w:spacing w:line="360" w:lineRule="auto"/>
              <w:rPr>
                <w:rFonts w:ascii="宋体" w:hAnsi="宋体" w:eastAsia="宋体" w:cs="Times New Roman"/>
                <w:sz w:val="21"/>
                <w:szCs w:val="21"/>
              </w:rPr>
            </w:pPr>
          </w:p>
        </w:tc>
        <w:tc>
          <w:tcPr>
            <w:tcW w:w="760" w:type="pct"/>
          </w:tcPr>
          <w:p w14:paraId="2A6A54E6">
            <w:pPr>
              <w:pStyle w:val="7"/>
              <w:spacing w:line="360" w:lineRule="auto"/>
              <w:rPr>
                <w:rFonts w:ascii="宋体" w:hAnsi="宋体" w:eastAsia="宋体" w:cs="Times New Roman"/>
                <w:sz w:val="21"/>
                <w:szCs w:val="21"/>
              </w:rPr>
            </w:pPr>
          </w:p>
        </w:tc>
      </w:tr>
    </w:tbl>
    <w:p w14:paraId="145B5E2D">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44D55835">
      <w:pPr>
        <w:autoSpaceDE w:val="0"/>
        <w:autoSpaceDN w:val="0"/>
        <w:adjustRightInd w:val="0"/>
        <w:spacing w:line="480" w:lineRule="auto"/>
        <w:rPr>
          <w:rFonts w:cs="宋体" w:asciiTheme="minorEastAsia" w:hAnsiTheme="minorEastAsia"/>
          <w:szCs w:val="21"/>
          <w:lang w:val="zh-CN"/>
        </w:rPr>
      </w:pPr>
    </w:p>
    <w:p w14:paraId="5D6213BE">
      <w:pPr>
        <w:snapToGrid w:val="0"/>
        <w:spacing w:line="500" w:lineRule="exact"/>
        <w:rPr>
          <w:rFonts w:cs="宋体" w:asciiTheme="minorEastAsia" w:hAnsiTheme="minorEastAsia"/>
          <w:szCs w:val="21"/>
          <w:lang w:val="zh-CN"/>
        </w:rPr>
      </w:pPr>
    </w:p>
    <w:p w14:paraId="3BDBAF73">
      <w:pPr>
        <w:spacing w:line="360" w:lineRule="auto"/>
        <w:rPr>
          <w:rFonts w:ascii="宋体" w:hAnsi="宋体"/>
          <w:b/>
          <w:bCs/>
          <w:sz w:val="36"/>
          <w:szCs w:val="36"/>
        </w:rPr>
      </w:pPr>
      <w:r>
        <w:rPr>
          <w:rFonts w:hint="eastAsia" w:cs="宋体" w:asciiTheme="minorEastAsia" w:hAnsiTheme="minorEastAsia"/>
          <w:szCs w:val="21"/>
          <w:lang w:val="zh-CN"/>
        </w:rPr>
        <w:t>说明：所投产品环境标志产品认证证书须附后。</w:t>
      </w:r>
    </w:p>
    <w:p w14:paraId="182CC765">
      <w:pPr>
        <w:spacing w:line="360" w:lineRule="auto"/>
        <w:jc w:val="center"/>
        <w:rPr>
          <w:rFonts w:cs="宋体" w:asciiTheme="minorEastAsia" w:hAnsiTheme="minorEastAsia"/>
          <w:szCs w:val="21"/>
          <w:lang w:val="zh-CN"/>
        </w:rPr>
      </w:pPr>
    </w:p>
    <w:p w14:paraId="22CF8B43">
      <w:pPr>
        <w:spacing w:line="360" w:lineRule="auto"/>
        <w:jc w:val="center"/>
        <w:rPr>
          <w:rFonts w:cs="宋体" w:asciiTheme="minorEastAsia" w:hAnsiTheme="minorEastAsia"/>
          <w:szCs w:val="21"/>
          <w:lang w:val="zh-CN"/>
        </w:rPr>
      </w:pPr>
    </w:p>
    <w:p w14:paraId="688CFAEC">
      <w:pPr>
        <w:spacing w:line="360" w:lineRule="auto"/>
        <w:jc w:val="center"/>
        <w:rPr>
          <w:rFonts w:cs="宋体" w:asciiTheme="minorEastAsia" w:hAnsiTheme="minorEastAsia"/>
          <w:szCs w:val="21"/>
          <w:lang w:val="zh-CN"/>
        </w:rPr>
      </w:pPr>
    </w:p>
    <w:p w14:paraId="70D35245">
      <w:pPr>
        <w:spacing w:line="360" w:lineRule="auto"/>
        <w:jc w:val="center"/>
        <w:rPr>
          <w:rFonts w:cs="宋体" w:asciiTheme="minorEastAsia" w:hAnsiTheme="minorEastAsia"/>
          <w:szCs w:val="21"/>
          <w:lang w:val="zh-CN"/>
        </w:rPr>
      </w:pPr>
    </w:p>
    <w:p w14:paraId="4BEF48B0">
      <w:pPr>
        <w:spacing w:line="360" w:lineRule="auto"/>
        <w:jc w:val="center"/>
        <w:rPr>
          <w:rFonts w:cs="宋体" w:asciiTheme="minorEastAsia" w:hAnsiTheme="minorEastAsia"/>
          <w:szCs w:val="21"/>
          <w:lang w:val="zh-CN"/>
        </w:rPr>
      </w:pPr>
    </w:p>
    <w:p w14:paraId="46A08B18">
      <w:pPr>
        <w:spacing w:line="360" w:lineRule="auto"/>
        <w:jc w:val="center"/>
        <w:rPr>
          <w:rFonts w:cs="宋体" w:asciiTheme="minorEastAsia" w:hAnsiTheme="minorEastAsia"/>
          <w:szCs w:val="21"/>
          <w:lang w:val="zh-CN"/>
        </w:rPr>
      </w:pPr>
    </w:p>
    <w:p w14:paraId="214F2AF5">
      <w:pPr>
        <w:spacing w:line="360" w:lineRule="auto"/>
        <w:jc w:val="center"/>
        <w:rPr>
          <w:rFonts w:cs="宋体" w:asciiTheme="minorEastAsia" w:hAnsiTheme="minorEastAsia"/>
          <w:szCs w:val="21"/>
          <w:lang w:val="zh-CN"/>
        </w:rPr>
      </w:pPr>
    </w:p>
    <w:p w14:paraId="6931DA1C">
      <w:pPr>
        <w:spacing w:line="360" w:lineRule="auto"/>
        <w:jc w:val="center"/>
        <w:rPr>
          <w:rFonts w:cs="宋体" w:asciiTheme="minorEastAsia" w:hAnsiTheme="minorEastAsia"/>
          <w:szCs w:val="21"/>
          <w:lang w:val="zh-CN"/>
        </w:rPr>
      </w:pPr>
    </w:p>
    <w:p w14:paraId="789E79CC">
      <w:pPr>
        <w:spacing w:line="360" w:lineRule="auto"/>
        <w:jc w:val="center"/>
        <w:rPr>
          <w:rFonts w:cs="宋体" w:asciiTheme="minorEastAsia" w:hAnsiTheme="minorEastAsia"/>
          <w:szCs w:val="21"/>
          <w:lang w:val="zh-CN"/>
        </w:rPr>
      </w:pPr>
    </w:p>
    <w:p w14:paraId="69CEE710">
      <w:pPr>
        <w:spacing w:line="360" w:lineRule="auto"/>
        <w:jc w:val="center"/>
        <w:rPr>
          <w:rFonts w:cs="宋体" w:asciiTheme="minorEastAsia" w:hAnsiTheme="minorEastAsia"/>
          <w:szCs w:val="21"/>
          <w:lang w:val="zh-CN"/>
        </w:rPr>
      </w:pPr>
    </w:p>
    <w:p w14:paraId="67E7D2FA">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 xml:space="preserve">4.9 </w:t>
      </w:r>
      <w:r>
        <w:rPr>
          <w:rFonts w:ascii="宋体" w:hAnsi="宋体"/>
          <w:b/>
          <w:bCs/>
          <w:sz w:val="24"/>
          <w:szCs w:val="24"/>
        </w:rPr>
        <w:t>中小企业声明函（货物）</w:t>
      </w:r>
    </w:p>
    <w:p w14:paraId="2CC7A955">
      <w:pPr>
        <w:spacing w:line="360" w:lineRule="auto"/>
        <w:jc w:val="center"/>
        <w:rPr>
          <w:rFonts w:ascii="宋体" w:hAnsi="宋体"/>
          <w:b/>
          <w:bCs/>
          <w:szCs w:val="21"/>
        </w:rPr>
      </w:pPr>
    </w:p>
    <w:p w14:paraId="0F621209">
      <w:pPr>
        <w:spacing w:line="360" w:lineRule="auto"/>
        <w:ind w:firstLine="707" w:firstLineChars="337"/>
        <w:jc w:val="left"/>
      </w:pPr>
      <w:r>
        <w:t>本公司（联合体）郑重声明，根据《政府采购促进中小企业发展管理办法》（财库﹝2020﹞46 号）的规定，本公司（联合体）参加</w:t>
      </w:r>
      <w:r>
        <w:rPr>
          <w:i/>
          <w:u w:val="single"/>
        </w:rPr>
        <w:t>（单位名称）</w:t>
      </w:r>
      <w:r>
        <w:t>的</w:t>
      </w:r>
      <w:r>
        <w:rPr>
          <w:i/>
          <w:u w:val="single"/>
        </w:rPr>
        <w:t>（项目名称）</w:t>
      </w:r>
      <w:r>
        <w:t>采购活动，提供的货物全部由符合政策要求的中小企业制造。相关企业（含联合体中的中小企业、签订分包意向协议的中小企业）的具体情况如下：</w:t>
      </w:r>
    </w:p>
    <w:p w14:paraId="0C9917B5">
      <w:pPr>
        <w:spacing w:line="360" w:lineRule="auto"/>
        <w:ind w:firstLine="707" w:firstLineChars="337"/>
        <w:jc w:val="left"/>
      </w:pPr>
      <w:r>
        <w:t xml:space="preserve">1.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57DB8B16">
      <w:pPr>
        <w:spacing w:line="360" w:lineRule="auto"/>
        <w:ind w:firstLine="707" w:firstLineChars="337"/>
        <w:jc w:val="left"/>
      </w:pPr>
      <w:r>
        <w:t xml:space="preserve">2. </w:t>
      </w:r>
      <w:r>
        <w:rPr>
          <w:i/>
          <w:u w:val="single"/>
        </w:rPr>
        <w:t>（标的名称）</w:t>
      </w:r>
      <w:r>
        <w:t>，属于</w:t>
      </w:r>
      <w:r>
        <w:rPr>
          <w:i/>
          <w:u w:val="single"/>
        </w:rPr>
        <w:t>（采购文件中明确的所属行业）</w:t>
      </w:r>
      <w:r>
        <w:t>行业；制造商为</w:t>
      </w:r>
      <w:r>
        <w:rPr>
          <w:i/>
          <w:u w:val="single"/>
        </w:rPr>
        <w:t>（企业名称）</w:t>
      </w:r>
      <w:r>
        <w:t>，从业人员人，营业收入为万元，资产总额为万元，属于</w:t>
      </w:r>
      <w:r>
        <w:rPr>
          <w:i/>
          <w:u w:val="single"/>
        </w:rPr>
        <w:t>（中型企业、小型企业、微型企业）</w:t>
      </w:r>
      <w:r>
        <w:t>；</w:t>
      </w:r>
    </w:p>
    <w:p w14:paraId="45CFD0F3">
      <w:pPr>
        <w:spacing w:line="360" w:lineRule="auto"/>
        <w:ind w:firstLine="707" w:firstLineChars="337"/>
        <w:jc w:val="left"/>
      </w:pPr>
      <w:r>
        <w:t xml:space="preserve">…… </w:t>
      </w:r>
    </w:p>
    <w:p w14:paraId="7DF060C7">
      <w:pPr>
        <w:spacing w:line="360" w:lineRule="auto"/>
        <w:ind w:firstLine="707" w:firstLineChars="337"/>
        <w:jc w:val="left"/>
      </w:pPr>
      <w:r>
        <w:t>以上企业，不属于大企业的分支机构，不存在控股股东为大企业的情形，也不存在与大企业的负责人为同一人的情形。</w:t>
      </w:r>
    </w:p>
    <w:p w14:paraId="5C1D2FE9">
      <w:pPr>
        <w:spacing w:line="360" w:lineRule="auto"/>
        <w:ind w:firstLine="707" w:firstLineChars="337"/>
        <w:jc w:val="left"/>
      </w:pPr>
      <w:r>
        <w:t>本企业对上述声明内容的真实性负责。如有虚假，将依法承担相应责任。</w:t>
      </w:r>
    </w:p>
    <w:p w14:paraId="57A7B21D">
      <w:pPr>
        <w:spacing w:line="360" w:lineRule="auto"/>
        <w:ind w:firstLine="707" w:firstLineChars="337"/>
        <w:jc w:val="left"/>
      </w:pPr>
    </w:p>
    <w:p w14:paraId="46FC5920">
      <w:pPr>
        <w:spacing w:line="360" w:lineRule="auto"/>
        <w:ind w:firstLine="707" w:firstLineChars="337"/>
        <w:jc w:val="left"/>
      </w:pPr>
    </w:p>
    <w:p w14:paraId="7D23D6CD">
      <w:pPr>
        <w:spacing w:line="480" w:lineRule="auto"/>
        <w:ind w:firstLine="5957" w:firstLineChars="2837"/>
        <w:jc w:val="left"/>
      </w:pPr>
      <w:r>
        <w:t>企业名称（盖章）：</w:t>
      </w:r>
    </w:p>
    <w:p w14:paraId="1F03284D">
      <w:pPr>
        <w:spacing w:line="480" w:lineRule="auto"/>
        <w:ind w:firstLine="5957" w:firstLineChars="2837"/>
        <w:jc w:val="left"/>
        <w:rPr>
          <w:rFonts w:cs="Arial" w:asciiTheme="minorEastAsia" w:hAnsiTheme="minorEastAsia"/>
          <w:szCs w:val="21"/>
        </w:rPr>
      </w:pPr>
      <w:r>
        <w:t>日期：</w:t>
      </w:r>
    </w:p>
    <w:p w14:paraId="21715D88">
      <w:pPr>
        <w:spacing w:line="480" w:lineRule="auto"/>
        <w:ind w:left="4358" w:leftChars="2075"/>
        <w:rPr>
          <w:rFonts w:cs="Arial" w:asciiTheme="minorEastAsia" w:hAnsiTheme="minorEastAsia"/>
          <w:szCs w:val="21"/>
        </w:rPr>
      </w:pPr>
    </w:p>
    <w:p w14:paraId="2350584C">
      <w:pPr>
        <w:widowControl/>
        <w:spacing w:before="100" w:beforeAutospacing="1" w:after="100" w:afterAutospacing="1" w:line="360" w:lineRule="auto"/>
        <w:contextualSpacing/>
        <w:jc w:val="left"/>
        <w:rPr>
          <w:rFonts w:ascii="宋体" w:hAnsi="宋体"/>
          <w:szCs w:val="21"/>
        </w:rPr>
      </w:pPr>
      <w:r>
        <w:rPr>
          <w:rFonts w:hint="eastAsia" w:ascii="宋体" w:hAnsi="宋体"/>
          <w:szCs w:val="21"/>
        </w:rPr>
        <w:t>说明：</w:t>
      </w:r>
    </w:p>
    <w:p w14:paraId="3A716DE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3CA208C0">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65386F82">
      <w:pPr>
        <w:widowControl/>
        <w:spacing w:before="100" w:beforeAutospacing="1" w:after="100" w:afterAutospacing="1" w:line="360" w:lineRule="auto"/>
        <w:contextualSpacing/>
        <w:jc w:val="left"/>
        <w:rPr>
          <w:rFonts w:ascii="宋体" w:hAnsi="宋体" w:cs="Arial"/>
          <w:kern w:val="0"/>
          <w:szCs w:val="21"/>
        </w:rPr>
      </w:pPr>
    </w:p>
    <w:p w14:paraId="53920AF2">
      <w:pPr>
        <w:widowControl/>
        <w:jc w:val="left"/>
        <w:rPr>
          <w:rFonts w:ascii="宋体" w:hAnsi="宋体"/>
          <w:b/>
          <w:bCs/>
          <w:sz w:val="24"/>
          <w:szCs w:val="24"/>
        </w:rPr>
      </w:pPr>
      <w:r>
        <w:rPr>
          <w:rFonts w:ascii="宋体" w:hAnsi="宋体"/>
          <w:b/>
          <w:bCs/>
          <w:sz w:val="24"/>
          <w:szCs w:val="24"/>
        </w:rPr>
        <w:br w:type="page"/>
      </w:r>
    </w:p>
    <w:p w14:paraId="0A823DAE">
      <w:pPr>
        <w:autoSpaceDE w:val="0"/>
        <w:autoSpaceDN w:val="0"/>
        <w:adjustRightInd w:val="0"/>
        <w:spacing w:line="360" w:lineRule="auto"/>
        <w:jc w:val="center"/>
        <w:outlineLvl w:val="2"/>
        <w:rPr>
          <w:rFonts w:ascii="宋体" w:hAnsi="宋体"/>
          <w:b/>
          <w:bCs/>
          <w:sz w:val="24"/>
          <w:szCs w:val="24"/>
        </w:rPr>
      </w:pPr>
      <w:r>
        <w:rPr>
          <w:rFonts w:hint="eastAsia" w:ascii="宋体" w:hAnsi="宋体"/>
          <w:b/>
          <w:bCs/>
          <w:sz w:val="24"/>
          <w:szCs w:val="24"/>
        </w:rPr>
        <w:t>4.10 残疾人福利性单位声明函</w:t>
      </w:r>
    </w:p>
    <w:p w14:paraId="487B58C6">
      <w:pPr>
        <w:spacing w:line="360" w:lineRule="auto"/>
        <w:rPr>
          <w:rFonts w:ascii="宋体" w:hAnsi="宋体"/>
          <w:szCs w:val="21"/>
        </w:rPr>
      </w:pPr>
    </w:p>
    <w:p w14:paraId="7F0889CB">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6528E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1D951933">
      <w:pPr>
        <w:spacing w:line="360" w:lineRule="auto"/>
        <w:rPr>
          <w:rFonts w:ascii="宋体" w:hAnsi="宋体"/>
          <w:szCs w:val="21"/>
        </w:rPr>
      </w:pPr>
    </w:p>
    <w:p w14:paraId="7E236F0A">
      <w:pPr>
        <w:spacing w:line="360" w:lineRule="auto"/>
        <w:rPr>
          <w:rFonts w:ascii="宋体" w:hAnsi="宋体"/>
          <w:szCs w:val="21"/>
        </w:rPr>
      </w:pPr>
    </w:p>
    <w:p w14:paraId="751EF06B">
      <w:pPr>
        <w:spacing w:line="360" w:lineRule="auto"/>
        <w:rPr>
          <w:rFonts w:ascii="宋体" w:hAnsi="宋体"/>
          <w:szCs w:val="21"/>
        </w:rPr>
      </w:pPr>
    </w:p>
    <w:p w14:paraId="7DF45CE2">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932239C">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50B608B1">
      <w:pPr>
        <w:spacing w:line="480" w:lineRule="auto"/>
        <w:ind w:left="4358" w:leftChars="2075"/>
        <w:rPr>
          <w:rFonts w:cs="Arial" w:asciiTheme="minorEastAsia" w:hAnsiTheme="minorEastAsia"/>
          <w:szCs w:val="21"/>
        </w:rPr>
      </w:pPr>
    </w:p>
    <w:p w14:paraId="38A89750"/>
    <w:p w14:paraId="279583D5"/>
    <w:p w14:paraId="5922135E"/>
    <w:p w14:paraId="3BD13D2C"/>
    <w:p w14:paraId="5D99C6F0"/>
    <w:p w14:paraId="28AF2E44"/>
    <w:p w14:paraId="538A3997"/>
    <w:p w14:paraId="314F4F59"/>
    <w:p w14:paraId="6C6BAA3F"/>
    <w:p w14:paraId="06064487"/>
    <w:p w14:paraId="771AB2DF"/>
    <w:p w14:paraId="37CD78FB"/>
    <w:p w14:paraId="697F942C"/>
    <w:p w14:paraId="1B399D2F"/>
    <w:p w14:paraId="7FE37D2F"/>
    <w:p w14:paraId="0B1612CF"/>
    <w:p w14:paraId="316E3AA9"/>
    <w:p w14:paraId="6D9EACD0"/>
    <w:p w14:paraId="56989F65">
      <w:pPr>
        <w:autoSpaceDE w:val="0"/>
        <w:autoSpaceDN w:val="0"/>
        <w:adjustRightInd w:val="0"/>
        <w:spacing w:line="360" w:lineRule="auto"/>
        <w:jc w:val="center"/>
        <w:rPr>
          <w:rFonts w:cs="黑体" w:asciiTheme="minorEastAsia" w:hAnsiTheme="minorEastAsia"/>
          <w:b/>
          <w:bCs/>
          <w:sz w:val="15"/>
          <w:szCs w:val="15"/>
          <w:lang w:val="zh-CN"/>
        </w:rPr>
      </w:pPr>
    </w:p>
    <w:p w14:paraId="3D65DEB2">
      <w:pPr>
        <w:autoSpaceDE w:val="0"/>
        <w:autoSpaceDN w:val="0"/>
        <w:adjustRightInd w:val="0"/>
        <w:spacing w:line="360" w:lineRule="auto"/>
        <w:rPr>
          <w:rFonts w:cs="黑体" w:asciiTheme="minorEastAsia" w:hAnsiTheme="minorEastAsia"/>
          <w:b/>
          <w:bCs/>
          <w:sz w:val="15"/>
          <w:szCs w:val="15"/>
          <w:lang w:val="zh-CN"/>
        </w:rPr>
      </w:pPr>
    </w:p>
    <w:p w14:paraId="30D5293E">
      <w:pPr>
        <w:autoSpaceDE w:val="0"/>
        <w:autoSpaceDN w:val="0"/>
        <w:adjustRightInd w:val="0"/>
        <w:spacing w:line="360" w:lineRule="auto"/>
        <w:jc w:val="center"/>
        <w:outlineLvl w:val="1"/>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47225357"/>
    <w:p w14:paraId="61016B54"/>
    <w:p w14:paraId="374A8267"/>
    <w:p w14:paraId="3232FA6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0E1AFB56">
      <w:pPr>
        <w:spacing w:line="360" w:lineRule="auto"/>
        <w:jc w:val="center"/>
        <w:rPr>
          <w:rFonts w:ascii="宋体" w:hAnsi="宋体"/>
          <w:b/>
          <w:bCs/>
          <w:sz w:val="28"/>
          <w:szCs w:val="28"/>
        </w:rPr>
      </w:pPr>
      <w:r>
        <w:rPr>
          <w:rFonts w:ascii="宋体" w:hAnsi="宋体"/>
          <w:b/>
          <w:bCs/>
          <w:sz w:val="28"/>
          <w:szCs w:val="28"/>
        </w:rPr>
        <w:t> </w:t>
      </w:r>
    </w:p>
    <w:p w14:paraId="2425D32F">
      <w:pPr>
        <w:autoSpaceDE w:val="0"/>
        <w:autoSpaceDN w:val="0"/>
        <w:adjustRightInd w:val="0"/>
        <w:spacing w:line="360" w:lineRule="auto"/>
        <w:jc w:val="center"/>
        <w:outlineLvl w:val="9"/>
        <w:rPr>
          <w:rFonts w:hAnsi="宋体" w:eastAsia="宋体"/>
          <w:b/>
          <w:snapToGrid w:val="0"/>
          <w:kern w:val="0"/>
          <w:sz w:val="36"/>
          <w:szCs w:val="36"/>
        </w:rPr>
      </w:pPr>
    </w:p>
    <w:p w14:paraId="1CFA8FD6">
      <w:pPr>
        <w:autoSpaceDE w:val="0"/>
        <w:autoSpaceDN w:val="0"/>
        <w:adjustRightInd w:val="0"/>
        <w:spacing w:line="360" w:lineRule="auto"/>
        <w:jc w:val="center"/>
        <w:outlineLvl w:val="9"/>
        <w:rPr>
          <w:rFonts w:hAnsi="宋体" w:eastAsia="宋体"/>
          <w:b/>
          <w:snapToGrid w:val="0"/>
          <w:kern w:val="0"/>
          <w:sz w:val="36"/>
          <w:szCs w:val="36"/>
        </w:rPr>
      </w:pPr>
    </w:p>
    <w:p w14:paraId="16515FFF">
      <w:pPr>
        <w:snapToGrid w:val="0"/>
        <w:spacing w:line="360" w:lineRule="auto"/>
        <w:jc w:val="center"/>
        <w:rPr>
          <w:rFonts w:hAnsi="宋体" w:eastAsia="宋体"/>
          <w:b/>
          <w:snapToGrid w:val="0"/>
          <w:kern w:val="0"/>
          <w:sz w:val="36"/>
          <w:szCs w:val="36"/>
        </w:rPr>
      </w:pPr>
    </w:p>
    <w:p w14:paraId="765FC229">
      <w:pPr>
        <w:snapToGrid w:val="0"/>
        <w:spacing w:line="360" w:lineRule="auto"/>
        <w:jc w:val="center"/>
        <w:rPr>
          <w:rFonts w:hAnsi="宋体" w:eastAsia="宋体"/>
          <w:b/>
          <w:snapToGrid w:val="0"/>
          <w:kern w:val="0"/>
          <w:sz w:val="36"/>
          <w:szCs w:val="36"/>
        </w:rPr>
      </w:pPr>
    </w:p>
    <w:p w14:paraId="4EA63D4C">
      <w:pPr>
        <w:snapToGrid w:val="0"/>
        <w:spacing w:line="360" w:lineRule="auto"/>
        <w:jc w:val="center"/>
        <w:rPr>
          <w:rFonts w:hAnsi="宋体" w:eastAsia="宋体"/>
          <w:b/>
          <w:snapToGrid w:val="0"/>
          <w:kern w:val="0"/>
          <w:sz w:val="36"/>
          <w:szCs w:val="36"/>
        </w:rPr>
      </w:pPr>
    </w:p>
    <w:p w14:paraId="24823A3C">
      <w:pPr>
        <w:snapToGrid w:val="0"/>
        <w:spacing w:line="360" w:lineRule="auto"/>
        <w:rPr>
          <w:rFonts w:hAnsi="宋体" w:eastAsia="宋体"/>
          <w:b/>
          <w:snapToGrid w:val="0"/>
          <w:kern w:val="0"/>
          <w:sz w:val="36"/>
          <w:szCs w:val="36"/>
        </w:rPr>
      </w:pPr>
    </w:p>
    <w:p w14:paraId="5A1FB57E">
      <w:pPr>
        <w:snapToGrid w:val="0"/>
        <w:spacing w:line="360" w:lineRule="auto"/>
        <w:jc w:val="center"/>
        <w:rPr>
          <w:rFonts w:hAnsi="宋体" w:eastAsia="宋体"/>
          <w:b/>
          <w:snapToGrid w:val="0"/>
          <w:kern w:val="0"/>
          <w:sz w:val="36"/>
          <w:szCs w:val="36"/>
        </w:rPr>
      </w:pPr>
    </w:p>
    <w:p w14:paraId="5E3E0C1C">
      <w:pPr>
        <w:autoSpaceDE w:val="0"/>
        <w:autoSpaceDN w:val="0"/>
        <w:adjustRightInd w:val="0"/>
        <w:spacing w:line="360" w:lineRule="auto"/>
        <w:jc w:val="center"/>
        <w:outlineLvl w:val="9"/>
        <w:rPr>
          <w:rFonts w:ascii="宋体" w:hAnsi="宋体"/>
          <w:b/>
          <w:bCs/>
          <w:color w:val="000000"/>
          <w:sz w:val="24"/>
          <w:szCs w:val="24"/>
        </w:rPr>
      </w:pPr>
    </w:p>
    <w:p w14:paraId="21AE6A25">
      <w:pPr>
        <w:autoSpaceDE w:val="0"/>
        <w:autoSpaceDN w:val="0"/>
        <w:adjustRightInd w:val="0"/>
        <w:spacing w:line="360" w:lineRule="auto"/>
        <w:jc w:val="center"/>
        <w:outlineLvl w:val="9"/>
        <w:rPr>
          <w:rFonts w:ascii="宋体" w:hAnsi="宋体"/>
          <w:b/>
          <w:bCs/>
          <w:color w:val="000000"/>
          <w:sz w:val="24"/>
          <w:szCs w:val="24"/>
        </w:rPr>
      </w:pPr>
    </w:p>
    <w:p w14:paraId="5B8E132B">
      <w:pPr>
        <w:autoSpaceDE w:val="0"/>
        <w:autoSpaceDN w:val="0"/>
        <w:adjustRightInd w:val="0"/>
        <w:spacing w:line="360" w:lineRule="auto"/>
        <w:jc w:val="center"/>
        <w:outlineLvl w:val="9"/>
        <w:rPr>
          <w:rFonts w:ascii="宋体" w:hAnsi="宋体"/>
          <w:b/>
          <w:bCs/>
          <w:color w:val="000000"/>
          <w:sz w:val="24"/>
          <w:szCs w:val="24"/>
        </w:rPr>
      </w:pPr>
    </w:p>
    <w:p w14:paraId="4C617522">
      <w:pPr>
        <w:autoSpaceDE w:val="0"/>
        <w:autoSpaceDN w:val="0"/>
        <w:adjustRightInd w:val="0"/>
        <w:spacing w:line="360" w:lineRule="auto"/>
        <w:jc w:val="center"/>
        <w:outlineLvl w:val="9"/>
        <w:rPr>
          <w:rFonts w:ascii="宋体" w:hAnsi="宋体"/>
          <w:b/>
          <w:bCs/>
          <w:color w:val="000000"/>
          <w:sz w:val="24"/>
          <w:szCs w:val="24"/>
        </w:rPr>
      </w:pPr>
    </w:p>
    <w:p w14:paraId="055F2620">
      <w:pPr>
        <w:autoSpaceDE w:val="0"/>
        <w:autoSpaceDN w:val="0"/>
        <w:adjustRightInd w:val="0"/>
        <w:spacing w:line="480" w:lineRule="auto"/>
        <w:rPr>
          <w:rFonts w:cs="宋体" w:asciiTheme="minorEastAsia" w:hAnsiTheme="minorEastAsia"/>
          <w:sz w:val="24"/>
          <w:szCs w:val="24"/>
          <w:lang w:val="zh-CN"/>
        </w:rPr>
      </w:pPr>
    </w:p>
    <w:p w14:paraId="0A89AA9C">
      <w:pPr>
        <w:autoSpaceDE w:val="0"/>
        <w:autoSpaceDN w:val="0"/>
        <w:adjustRightInd w:val="0"/>
        <w:spacing w:line="480" w:lineRule="auto"/>
        <w:rPr>
          <w:rFonts w:cs="宋体" w:asciiTheme="minorEastAsia" w:hAnsiTheme="minorEastAsia"/>
          <w:sz w:val="24"/>
          <w:szCs w:val="24"/>
          <w:lang w:val="zh-CN"/>
        </w:rPr>
      </w:pPr>
    </w:p>
    <w:p w14:paraId="2D9ED4B0">
      <w:pPr>
        <w:autoSpaceDE w:val="0"/>
        <w:autoSpaceDN w:val="0"/>
        <w:adjustRightInd w:val="0"/>
        <w:spacing w:line="480" w:lineRule="auto"/>
        <w:rPr>
          <w:rFonts w:cs="宋体" w:asciiTheme="minorEastAsia" w:hAnsiTheme="minorEastAsia"/>
          <w:sz w:val="24"/>
          <w:szCs w:val="24"/>
          <w:lang w:val="zh-CN"/>
        </w:rPr>
      </w:pPr>
    </w:p>
    <w:p w14:paraId="06277C76">
      <w:pPr>
        <w:autoSpaceDE w:val="0"/>
        <w:autoSpaceDN w:val="0"/>
        <w:adjustRightInd w:val="0"/>
        <w:spacing w:line="480" w:lineRule="auto"/>
        <w:rPr>
          <w:rFonts w:cs="宋体" w:asciiTheme="minorEastAsia" w:hAnsiTheme="minorEastAsia"/>
          <w:sz w:val="24"/>
          <w:szCs w:val="24"/>
          <w:lang w:val="zh-CN"/>
        </w:rPr>
      </w:pPr>
    </w:p>
    <w:p w14:paraId="721FD4A9">
      <w:pPr>
        <w:widowControl/>
        <w:jc w:val="left"/>
        <w:rPr>
          <w:rFonts w:ascii="宋体" w:hAnsi="宋体"/>
          <w:b/>
          <w:bCs/>
          <w:sz w:val="24"/>
          <w:szCs w:val="24"/>
        </w:rPr>
      </w:pP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隶书">
    <w:altName w:val="黑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3936F">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9525">
                        <a:noFill/>
                      </a:ln>
                      <a:effectLst/>
                    </wps:spPr>
                    <wps:txbx>
                      <w:txbxContent>
                        <w:p w14:paraId="1FF46E4C">
                          <w:pPr>
                            <w:pStyle w:val="18"/>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i6WFNAAAAADAQAADwAAAAAAAAABACAA&#10;AAAiAAAAZHJzL2Rvd25yZXYueG1sUEsBAhQAFAAAAAgAh07iQFiDho3cAQAArgMAAA4AAAAAAAAA&#10;AQAgAAAAHwEAAGRycy9lMm9Eb2MueG1sUEsFBgAAAAAGAAYAWQEAAG0FAAAAAA==&#10;">
              <v:fill on="f" focussize="0,0"/>
              <v:stroke on="f"/>
              <v:imagedata o:title=""/>
              <o:lock v:ext="edit" aspectratio="f"/>
              <v:textbox inset="0mm,0mm,0mm,0mm" style="mso-fit-shape-to-text:t;">
                <w:txbxContent>
                  <w:p w14:paraId="1FF46E4C">
                    <w:pPr>
                      <w:pStyle w:val="1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33E12"/>
    <w:multiLevelType w:val="multilevel"/>
    <w:tmpl w:val="9E133E12"/>
    <w:lvl w:ilvl="0" w:tentative="0">
      <w:start w:val="1"/>
      <w:numFmt w:val="decimal"/>
      <w:lvlText w:val="%1."/>
      <w:lvlJc w:val="left"/>
      <w:pPr>
        <w:ind w:left="720"/>
      </w:pPr>
      <w:rPr>
        <w:rFonts w:hint="default" w:ascii="Times New Roman" w:hAnsi="Times New Roman" w:cs="Times New Roman"/>
      </w:rPr>
    </w:lvl>
    <w:lvl w:ilvl="1" w:tentative="0">
      <w:start w:val="1"/>
      <w:numFmt w:val="decimal"/>
      <w:lvlText w:val="%1.%2"/>
      <w:lvlJc w:val="left"/>
      <w:pPr>
        <w:ind w:left="1440"/>
      </w:pPr>
      <w:rPr>
        <w:rFonts w:hint="default" w:ascii="Times New Roman" w:hAnsi="Times New Roman" w:cs="Times New Roman"/>
      </w:rPr>
    </w:lvl>
    <w:lvl w:ilvl="2" w:tentative="0">
      <w:start w:val="1"/>
      <w:numFmt w:val="decimal"/>
      <w:lvlText w:val="%1.%2.%3"/>
      <w:lvlJc w:val="left"/>
      <w:pPr>
        <w:ind w:left="2160"/>
      </w:pPr>
      <w:rPr>
        <w:rFonts w:hint="default" w:ascii="Times New Roman" w:hAnsi="Times New Roman" w:cs="Times New Roman"/>
      </w:rPr>
    </w:lvl>
    <w:lvl w:ilvl="3" w:tentative="0">
      <w:start w:val="1"/>
      <w:numFmt w:val="decimal"/>
      <w:lvlText w:val="%1.%2.%3.%4"/>
      <w:lvlJc w:val="left"/>
      <w:pPr>
        <w:ind w:left="2880"/>
      </w:pPr>
      <w:rPr>
        <w:rFonts w:hint="default" w:ascii="Times New Roman" w:hAnsi="Times New Roman" w:cs="Times New Roman"/>
      </w:rPr>
    </w:lvl>
    <w:lvl w:ilvl="4" w:tentative="0">
      <w:start w:val="1"/>
      <w:numFmt w:val="decimal"/>
      <w:lvlText w:val="%1.%2.%3.%4.%5"/>
      <w:lvlJc w:val="left"/>
      <w:pPr>
        <w:ind w:left="3600"/>
      </w:pPr>
      <w:rPr>
        <w:rFonts w:hint="default" w:ascii="Times New Roman" w:hAnsi="Times New Roman" w:cs="Times New Roman"/>
      </w:rPr>
    </w:lvl>
    <w:lvl w:ilvl="5" w:tentative="0">
      <w:start w:val="1"/>
      <w:numFmt w:val="decimal"/>
      <w:lvlText w:val="%1.%2.%3.%4.%5.%6"/>
      <w:lvlJc w:val="left"/>
      <w:pPr>
        <w:ind w:left="4320"/>
      </w:pPr>
      <w:rPr>
        <w:rFonts w:hint="default" w:ascii="Times New Roman" w:hAnsi="Times New Roman" w:cs="Times New Roman"/>
      </w:rPr>
    </w:lvl>
    <w:lvl w:ilvl="6" w:tentative="0">
      <w:start w:val="1"/>
      <w:numFmt w:val="decimal"/>
      <w:lvlText w:val="%1.%2.%3.%4.%5.%6.%7"/>
      <w:lvlJc w:val="left"/>
      <w:pPr>
        <w:ind w:left="5040"/>
      </w:pPr>
      <w:rPr>
        <w:rFonts w:hint="default" w:ascii="Times New Roman" w:hAnsi="Times New Roman" w:cs="Times New Roman"/>
      </w:rPr>
    </w:lvl>
    <w:lvl w:ilvl="7" w:tentative="0">
      <w:start w:val="1"/>
      <w:numFmt w:val="decimal"/>
      <w:lvlText w:val="%1.%2.%3.%4.%5.%6.%7.%8"/>
      <w:lvlJc w:val="left"/>
      <w:pPr>
        <w:ind w:left="5760"/>
      </w:pPr>
      <w:rPr>
        <w:rFonts w:hint="default" w:ascii="Times New Roman" w:hAnsi="Times New Roman" w:cs="Times New Roman"/>
      </w:rPr>
    </w:lvl>
    <w:lvl w:ilvl="8" w:tentative="0">
      <w:start w:val="1"/>
      <w:numFmt w:val="decimal"/>
      <w:lvlText w:val="%1.%2.%3.%4.%5.%6.%7.%8.%9"/>
      <w:lvlJc w:val="left"/>
      <w:pPr>
        <w:ind w:left="6480"/>
      </w:pPr>
      <w:rPr>
        <w:rFonts w:hint="default" w:ascii="Times New Roman" w:hAnsi="Times New Roman" w:cs="Times New Roman"/>
      </w:rPr>
    </w:lvl>
  </w:abstractNum>
  <w:abstractNum w:abstractNumId="1">
    <w:nsid w:val="E1E0A29C"/>
    <w:multiLevelType w:val="singleLevel"/>
    <w:tmpl w:val="E1E0A29C"/>
    <w:lvl w:ilvl="0" w:tentative="0">
      <w:start w:val="1"/>
      <w:numFmt w:val="chineseCounting"/>
      <w:suff w:val="space"/>
      <w:lvlText w:val="第%1章"/>
      <w:lvlJc w:val="left"/>
      <w:rPr>
        <w:rFonts w:hint="eastAsia"/>
      </w:rPr>
    </w:lvl>
  </w:abstractNum>
  <w:abstractNum w:abstractNumId="2">
    <w:nsid w:val="EAA5ECB5"/>
    <w:multiLevelType w:val="multilevel"/>
    <w:tmpl w:val="EAA5ECB5"/>
    <w:lvl w:ilvl="0" w:tentative="0">
      <w:start w:val="1"/>
      <w:numFmt w:val="decimal"/>
      <w:lvlText w:val="%1.1"/>
      <w:lvlJc w:val="left"/>
      <w:pPr>
        <w:ind w:left="720"/>
      </w:pPr>
      <w:rPr>
        <w:rFonts w:hint="default" w:ascii="Times New Roman" w:hAnsi="Times New Roman" w:cs="Times New Roman"/>
      </w:rPr>
    </w:lvl>
    <w:lvl w:ilvl="1" w:tentative="0">
      <w:start w:val="1"/>
      <w:numFmt w:val="decimal"/>
      <w:lvlText w:val="%2.1 "/>
      <w:lvlJc w:val="left"/>
      <w:pPr>
        <w:ind w:left="1440"/>
      </w:pPr>
      <w:rPr>
        <w:rFonts w:hint="default" w:ascii="Times New Roman" w:hAnsi="Times New Roman" w:cs="Times New Roman"/>
      </w:rPr>
    </w:lvl>
    <w:lvl w:ilvl="2" w:tentative="0">
      <w:start w:val="1"/>
      <w:numFmt w:val="lowerRoman"/>
      <w:lvlText w:val="%3."/>
      <w:lvlJc w:val="left"/>
      <w:pPr>
        <w:ind w:left="2160"/>
      </w:pPr>
      <w:rPr>
        <w:rFonts w:hint="default" w:ascii="Times New Roman" w:hAnsi="Times New Roman" w:cs="Times New Roman"/>
      </w:rPr>
    </w:lvl>
    <w:lvl w:ilvl="3" w:tentative="0">
      <w:start w:val="1"/>
      <w:numFmt w:val="decimal"/>
      <w:lvlText w:val="%4."/>
      <w:lvlJc w:val="left"/>
      <w:pPr>
        <w:ind w:left="2880"/>
      </w:pPr>
      <w:rPr>
        <w:rFonts w:hint="default" w:ascii="Times New Roman" w:hAnsi="Times New Roman" w:cs="Times New Roman"/>
      </w:rPr>
    </w:lvl>
    <w:lvl w:ilvl="4" w:tentative="0">
      <w:start w:val="1"/>
      <w:numFmt w:val="lowerLetter"/>
      <w:lvlText w:val="%5)"/>
      <w:lvlJc w:val="left"/>
      <w:pPr>
        <w:ind w:left="3600"/>
      </w:pPr>
      <w:rPr>
        <w:rFonts w:hint="default" w:ascii="Times New Roman" w:hAnsi="Times New Roman" w:cs="Times New Roman"/>
      </w:rPr>
    </w:lvl>
    <w:lvl w:ilvl="5" w:tentative="0">
      <w:start w:val="1"/>
      <w:numFmt w:val="lowerRoman"/>
      <w:lvlText w:val="%6."/>
      <w:lvlJc w:val="left"/>
      <w:pPr>
        <w:ind w:left="4320"/>
      </w:pPr>
      <w:rPr>
        <w:rFonts w:hint="default" w:ascii="Times New Roman" w:hAnsi="Times New Roman" w:cs="Times New Roman"/>
      </w:rPr>
    </w:lvl>
    <w:lvl w:ilvl="6" w:tentative="0">
      <w:start w:val="1"/>
      <w:numFmt w:val="decimal"/>
      <w:lvlText w:val="%7."/>
      <w:lvlJc w:val="left"/>
      <w:pPr>
        <w:ind w:left="5040"/>
      </w:pPr>
      <w:rPr>
        <w:rFonts w:hint="default" w:ascii="Times New Roman" w:hAnsi="Times New Roman" w:cs="Times New Roman"/>
      </w:rPr>
    </w:lvl>
    <w:lvl w:ilvl="7" w:tentative="0">
      <w:start w:val="1"/>
      <w:numFmt w:val="lowerLetter"/>
      <w:lvlText w:val="%8)"/>
      <w:lvlJc w:val="left"/>
      <w:pPr>
        <w:ind w:left="5760"/>
      </w:pPr>
      <w:rPr>
        <w:rFonts w:hint="default" w:ascii="Times New Roman" w:hAnsi="Times New Roman" w:cs="Times New Roman"/>
      </w:rPr>
    </w:lvl>
    <w:lvl w:ilvl="8" w:tentative="0">
      <w:start w:val="1"/>
      <w:numFmt w:val="lowerRoman"/>
      <w:lvlText w:val="%9."/>
      <w:lvlJc w:val="left"/>
      <w:pPr>
        <w:ind w:left="6480"/>
      </w:pPr>
      <w:rPr>
        <w:rFonts w:hint="default" w:ascii="Times New Roman" w:hAnsi="Times New Roman" w:cs="Times New Roman"/>
      </w:rPr>
    </w:lvl>
  </w:abstractNum>
  <w:abstractNum w:abstractNumId="3">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B353A3"/>
    <w:multiLevelType w:val="singleLevel"/>
    <w:tmpl w:val="00B353A3"/>
    <w:lvl w:ilvl="0" w:tentative="0">
      <w:start w:val="1"/>
      <w:numFmt w:val="decimal"/>
      <w:suff w:val="nothing"/>
      <w:lvlText w:val="%1、"/>
      <w:lvlJc w:val="left"/>
    </w:lvl>
  </w:abstractNum>
  <w:abstractNum w:abstractNumId="6">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7">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029113A2"/>
    <w:multiLevelType w:val="multilevel"/>
    <w:tmpl w:val="029113A2"/>
    <w:lvl w:ilvl="0" w:tentative="0">
      <w:start w:val="1"/>
      <w:numFmt w:val="decimal"/>
      <w:lvlText w:val="15.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9">
    <w:nsid w:val="095B2918"/>
    <w:multiLevelType w:val="multilevel"/>
    <w:tmpl w:val="095B2918"/>
    <w:lvl w:ilvl="0" w:tentative="0">
      <w:start w:val="1"/>
      <w:numFmt w:val="decimal"/>
      <w:lvlText w:val="1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0">
    <w:nsid w:val="0AF92C7A"/>
    <w:multiLevelType w:val="multilevel"/>
    <w:tmpl w:val="0AF92C7A"/>
    <w:lvl w:ilvl="0" w:tentative="0">
      <w:start w:val="1"/>
      <w:numFmt w:val="decimal"/>
      <w:lvlText w:val="25.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2">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3">
    <w:nsid w:val="14DF6468"/>
    <w:multiLevelType w:val="multilevel"/>
    <w:tmpl w:val="14DF6468"/>
    <w:lvl w:ilvl="0" w:tentative="0">
      <w:start w:val="1"/>
      <w:numFmt w:val="decimal"/>
      <w:lvlText w:val="24. %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52B3F79"/>
    <w:multiLevelType w:val="multilevel"/>
    <w:tmpl w:val="152B3F79"/>
    <w:lvl w:ilvl="0" w:tentative="0">
      <w:start w:val="2"/>
      <w:numFmt w:val="decimal"/>
      <w:lvlText w:val="33.1.%1"/>
      <w:lvlJc w:val="left"/>
      <w:pPr>
        <w:ind w:left="1411"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5976783"/>
    <w:multiLevelType w:val="multilevel"/>
    <w:tmpl w:val="15976783"/>
    <w:lvl w:ilvl="0" w:tentative="0">
      <w:start w:val="1"/>
      <w:numFmt w:val="decimal"/>
      <w:lvlText w:val="17.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19C5477B"/>
    <w:multiLevelType w:val="multilevel"/>
    <w:tmpl w:val="19C5477B"/>
    <w:lvl w:ilvl="0" w:tentative="0">
      <w:start w:val="1"/>
      <w:numFmt w:val="decimal"/>
      <w:lvlText w:val="10. %1 "/>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1A9F0EE7"/>
    <w:multiLevelType w:val="multilevel"/>
    <w:tmpl w:val="1A9F0EE7"/>
    <w:lvl w:ilvl="0" w:tentative="0">
      <w:start w:val="1"/>
      <w:numFmt w:val="decimal"/>
      <w:lvlText w:val="23.3.%1"/>
      <w:lvlJc w:val="left"/>
      <w:pPr>
        <w:ind w:left="1369" w:hanging="420"/>
      </w:pPr>
      <w:rPr>
        <w:rFonts w:hint="eastAsia" w:asciiTheme="minorEastAsia" w:hAnsiTheme="minorEastAsia" w:eastAsiaTheme="minor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18">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9">
    <w:nsid w:val="214802C3"/>
    <w:multiLevelType w:val="multilevel"/>
    <w:tmpl w:val="214802C3"/>
    <w:lvl w:ilvl="0" w:tentative="0">
      <w:start w:val="1"/>
      <w:numFmt w:val="decimal"/>
      <w:lvlText w:val="%1."/>
      <w:lvlJc w:val="left"/>
      <w:pPr>
        <w:ind w:left="420" w:hanging="420"/>
      </w:pPr>
      <w:rPr>
        <w:rFonts w:hint="eastAsia"/>
      </w:rPr>
    </w:lvl>
    <w:lvl w:ilvl="1" w:tentative="0">
      <w:start w:val="1"/>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0">
    <w:nsid w:val="22084769"/>
    <w:multiLevelType w:val="multilevel"/>
    <w:tmpl w:val="22084769"/>
    <w:lvl w:ilvl="0" w:tentative="0">
      <w:start w:val="1"/>
      <w:numFmt w:val="decimal"/>
      <w:lvlText w:val="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1">
    <w:nsid w:val="22BE7ADB"/>
    <w:multiLevelType w:val="multilevel"/>
    <w:tmpl w:val="22BE7ADB"/>
    <w:lvl w:ilvl="0" w:tentative="0">
      <w:start w:val="4"/>
      <w:numFmt w:val="decimal"/>
      <w:lvlText w:val="3. %1 "/>
      <w:lvlJc w:val="left"/>
      <w:pPr>
        <w:ind w:left="141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45B7142"/>
    <w:multiLevelType w:val="multilevel"/>
    <w:tmpl w:val="245B7142"/>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3">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27C72BCB"/>
    <w:multiLevelType w:val="multilevel"/>
    <w:tmpl w:val="27C72BCB"/>
    <w:lvl w:ilvl="0" w:tentative="0">
      <w:start w:val="1"/>
      <w:numFmt w:val="decimal"/>
      <w:lvlText w:val="1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6">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2BFA58BF"/>
    <w:multiLevelType w:val="multilevel"/>
    <w:tmpl w:val="2BFA58BF"/>
    <w:lvl w:ilvl="0" w:tentative="0">
      <w:start w:val="1"/>
      <w:numFmt w:val="decimal"/>
      <w:lvlText w:val="3.3.%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8">
    <w:nsid w:val="2D060845"/>
    <w:multiLevelType w:val="multilevel"/>
    <w:tmpl w:val="2D060845"/>
    <w:lvl w:ilvl="0" w:tentative="0">
      <w:start w:val="1"/>
      <w:numFmt w:val="decimal"/>
      <w:lvlText w:val="22.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9">
    <w:nsid w:val="313C1637"/>
    <w:multiLevelType w:val="multilevel"/>
    <w:tmpl w:val="313C1637"/>
    <w:lvl w:ilvl="0" w:tentative="0">
      <w:start w:val="1"/>
      <w:numFmt w:val="decimal"/>
      <w:lvlText w:val="32.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0">
    <w:nsid w:val="324B30FA"/>
    <w:multiLevelType w:val="multilevel"/>
    <w:tmpl w:val="324B30FA"/>
    <w:lvl w:ilvl="0" w:tentative="0">
      <w:start w:val="1"/>
      <w:numFmt w:val="decimal"/>
      <w:lvlText w:val="18.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1">
    <w:nsid w:val="37347244"/>
    <w:multiLevelType w:val="multilevel"/>
    <w:tmpl w:val="37347244"/>
    <w:lvl w:ilvl="0" w:tentative="0">
      <w:start w:val="1"/>
      <w:numFmt w:val="decimal"/>
      <w:lvlText w:val="28. %1 "/>
      <w:lvlJc w:val="left"/>
      <w:pPr>
        <w:ind w:left="1384" w:hanging="420"/>
      </w:pPr>
      <w:rPr>
        <w:rFonts w:hint="eastAsia" w:asciiTheme="minorEastAsia" w:hAnsiTheme="minorEastAsia" w:eastAsiaTheme="minor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2">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3">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34">
    <w:nsid w:val="3B4D4108"/>
    <w:multiLevelType w:val="multilevel"/>
    <w:tmpl w:val="3B4D4108"/>
    <w:lvl w:ilvl="0" w:tentative="0">
      <w:start w:val="1"/>
      <w:numFmt w:val="decimal"/>
      <w:lvlText w:val="2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5">
    <w:nsid w:val="3F1972E5"/>
    <w:multiLevelType w:val="multilevel"/>
    <w:tmpl w:val="3F1972E5"/>
    <w:lvl w:ilvl="0" w:tentative="0">
      <w:start w:val="1"/>
      <w:numFmt w:val="decimal"/>
      <w:lvlText w:val="2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3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3F26D24"/>
    <w:multiLevelType w:val="multilevel"/>
    <w:tmpl w:val="43F26D24"/>
    <w:lvl w:ilvl="0" w:tentative="0">
      <w:start w:val="33"/>
      <w:numFmt w:val="decimal"/>
      <w:lvlText w:val="%1."/>
      <w:lvlJc w:val="left"/>
      <w:pPr>
        <w:ind w:left="420" w:hanging="420"/>
      </w:pPr>
      <w:rPr>
        <w:rFonts w:hint="eastAsia"/>
        <w:color w:val="auto"/>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8">
    <w:nsid w:val="4BBA53D1"/>
    <w:multiLevelType w:val="multilevel"/>
    <w:tmpl w:val="4BBA53D1"/>
    <w:lvl w:ilvl="0" w:tentative="0">
      <w:start w:val="1"/>
      <w:numFmt w:val="decimal"/>
      <w:lvlText w:val="33.2.%1"/>
      <w:lvlJc w:val="left"/>
      <w:pPr>
        <w:ind w:left="1365" w:hanging="420"/>
      </w:pPr>
      <w:rPr>
        <w:rFonts w:hint="eastAsia"/>
      </w:rPr>
    </w:lvl>
    <w:lvl w:ilvl="1" w:tentative="0">
      <w:start w:val="1"/>
      <w:numFmt w:val="lowerLetter"/>
      <w:lvlText w:val="%2)"/>
      <w:lvlJc w:val="left"/>
      <w:pPr>
        <w:ind w:left="1785" w:hanging="420"/>
      </w:pPr>
    </w:lvl>
    <w:lvl w:ilvl="2" w:tentative="0">
      <w:start w:val="1"/>
      <w:numFmt w:val="lowerRoman"/>
      <w:lvlText w:val="%3."/>
      <w:lvlJc w:val="right"/>
      <w:pPr>
        <w:ind w:left="2205" w:hanging="420"/>
      </w:pPr>
    </w:lvl>
    <w:lvl w:ilvl="3" w:tentative="0">
      <w:start w:val="1"/>
      <w:numFmt w:val="decimal"/>
      <w:lvlText w:val="%4."/>
      <w:lvlJc w:val="left"/>
      <w:pPr>
        <w:ind w:left="2625" w:hanging="420"/>
      </w:pPr>
    </w:lvl>
    <w:lvl w:ilvl="4" w:tentative="0">
      <w:start w:val="1"/>
      <w:numFmt w:val="lowerLetter"/>
      <w:lvlText w:val="%5)"/>
      <w:lvlJc w:val="left"/>
      <w:pPr>
        <w:ind w:left="3045" w:hanging="420"/>
      </w:pPr>
    </w:lvl>
    <w:lvl w:ilvl="5" w:tentative="0">
      <w:start w:val="1"/>
      <w:numFmt w:val="lowerRoman"/>
      <w:lvlText w:val="%6."/>
      <w:lvlJc w:val="right"/>
      <w:pPr>
        <w:ind w:left="3465" w:hanging="420"/>
      </w:pPr>
    </w:lvl>
    <w:lvl w:ilvl="6" w:tentative="0">
      <w:start w:val="1"/>
      <w:numFmt w:val="decimal"/>
      <w:lvlText w:val="%7."/>
      <w:lvlJc w:val="left"/>
      <w:pPr>
        <w:ind w:left="3885" w:hanging="420"/>
      </w:pPr>
    </w:lvl>
    <w:lvl w:ilvl="7" w:tentative="0">
      <w:start w:val="1"/>
      <w:numFmt w:val="lowerLetter"/>
      <w:lvlText w:val="%8)"/>
      <w:lvlJc w:val="left"/>
      <w:pPr>
        <w:ind w:left="4305" w:hanging="420"/>
      </w:pPr>
    </w:lvl>
    <w:lvl w:ilvl="8" w:tentative="0">
      <w:start w:val="1"/>
      <w:numFmt w:val="lowerRoman"/>
      <w:lvlText w:val="%9."/>
      <w:lvlJc w:val="right"/>
      <w:pPr>
        <w:ind w:left="4725" w:hanging="420"/>
      </w:pPr>
    </w:lvl>
  </w:abstractNum>
  <w:abstractNum w:abstractNumId="39">
    <w:nsid w:val="50271C0C"/>
    <w:multiLevelType w:val="multilevel"/>
    <w:tmpl w:val="50271C0C"/>
    <w:lvl w:ilvl="0" w:tentative="0">
      <w:start w:val="1"/>
      <w:numFmt w:val="decimal"/>
      <w:lvlText w:val="9.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0">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1D76F8A"/>
    <w:multiLevelType w:val="multilevel"/>
    <w:tmpl w:val="51D76F8A"/>
    <w:lvl w:ilvl="0" w:tentative="0">
      <w:start w:val="1"/>
      <w:numFmt w:val="decimal"/>
      <w:lvlText w:val="1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2">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3">
    <w:nsid w:val="53AE05F9"/>
    <w:multiLevelType w:val="multilevel"/>
    <w:tmpl w:val="53AE05F9"/>
    <w:lvl w:ilvl="0" w:tentative="0">
      <w:start w:val="1"/>
      <w:numFmt w:val="decimal"/>
      <w:lvlText w:val="31. %1 "/>
      <w:lvlJc w:val="left"/>
      <w:pPr>
        <w:ind w:left="1833" w:hanging="420"/>
      </w:pPr>
      <w:rPr>
        <w:rFonts w:hint="eastAsia"/>
      </w:rPr>
    </w:lvl>
    <w:lvl w:ilvl="1" w:tentative="0">
      <w:start w:val="1"/>
      <w:numFmt w:val="lowerLetter"/>
      <w:lvlText w:val="%2)"/>
      <w:lvlJc w:val="left"/>
      <w:pPr>
        <w:ind w:left="2253" w:hanging="420"/>
      </w:pPr>
    </w:lvl>
    <w:lvl w:ilvl="2" w:tentative="0">
      <w:start w:val="1"/>
      <w:numFmt w:val="lowerRoman"/>
      <w:lvlText w:val="%3."/>
      <w:lvlJc w:val="right"/>
      <w:pPr>
        <w:ind w:left="2673" w:hanging="420"/>
      </w:pPr>
    </w:lvl>
    <w:lvl w:ilvl="3" w:tentative="0">
      <w:start w:val="1"/>
      <w:numFmt w:val="decimal"/>
      <w:lvlText w:val="%4."/>
      <w:lvlJc w:val="left"/>
      <w:pPr>
        <w:ind w:left="3093" w:hanging="420"/>
      </w:pPr>
    </w:lvl>
    <w:lvl w:ilvl="4" w:tentative="0">
      <w:start w:val="1"/>
      <w:numFmt w:val="lowerLetter"/>
      <w:lvlText w:val="%5)"/>
      <w:lvlJc w:val="left"/>
      <w:pPr>
        <w:ind w:left="3513" w:hanging="420"/>
      </w:pPr>
    </w:lvl>
    <w:lvl w:ilvl="5" w:tentative="0">
      <w:start w:val="1"/>
      <w:numFmt w:val="lowerRoman"/>
      <w:lvlText w:val="%6."/>
      <w:lvlJc w:val="right"/>
      <w:pPr>
        <w:ind w:left="3933" w:hanging="420"/>
      </w:pPr>
    </w:lvl>
    <w:lvl w:ilvl="6" w:tentative="0">
      <w:start w:val="1"/>
      <w:numFmt w:val="decimal"/>
      <w:lvlText w:val="%7."/>
      <w:lvlJc w:val="left"/>
      <w:pPr>
        <w:ind w:left="4353" w:hanging="420"/>
      </w:pPr>
    </w:lvl>
    <w:lvl w:ilvl="7" w:tentative="0">
      <w:start w:val="1"/>
      <w:numFmt w:val="lowerLetter"/>
      <w:lvlText w:val="%8)"/>
      <w:lvlJc w:val="left"/>
      <w:pPr>
        <w:ind w:left="4773" w:hanging="420"/>
      </w:pPr>
    </w:lvl>
    <w:lvl w:ilvl="8" w:tentative="0">
      <w:start w:val="1"/>
      <w:numFmt w:val="lowerRoman"/>
      <w:lvlText w:val="%9."/>
      <w:lvlJc w:val="right"/>
      <w:pPr>
        <w:ind w:left="5193" w:hanging="420"/>
      </w:pPr>
    </w:lvl>
  </w:abstractNum>
  <w:abstractNum w:abstractNumId="44">
    <w:nsid w:val="54662664"/>
    <w:multiLevelType w:val="multilevel"/>
    <w:tmpl w:val="54662664"/>
    <w:lvl w:ilvl="0" w:tentative="0">
      <w:start w:val="1"/>
      <w:numFmt w:val="decimal"/>
      <w:lvlText w:val="11.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5">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46">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F817E8"/>
    <w:multiLevelType w:val="singleLevel"/>
    <w:tmpl w:val="59F817E8"/>
    <w:lvl w:ilvl="0" w:tentative="0">
      <w:start w:val="1"/>
      <w:numFmt w:val="chineseCounting"/>
      <w:pStyle w:val="64"/>
      <w:suff w:val="nothing"/>
      <w:lvlText w:val="%1、"/>
      <w:lvlJc w:val="left"/>
    </w:lvl>
  </w:abstractNum>
  <w:abstractNum w:abstractNumId="48">
    <w:nsid w:val="5A7F763E"/>
    <w:multiLevelType w:val="multilevel"/>
    <w:tmpl w:val="5A7F763E"/>
    <w:lvl w:ilvl="0" w:tentative="0">
      <w:start w:val="1"/>
      <w:numFmt w:val="decimal"/>
      <w:lvlText w:val="22.2.%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9">
    <w:nsid w:val="62E37230"/>
    <w:multiLevelType w:val="multilevel"/>
    <w:tmpl w:val="62E37230"/>
    <w:lvl w:ilvl="0" w:tentative="0">
      <w:start w:val="7"/>
      <w:numFmt w:val="decimal"/>
      <w:lvlText w:val="3.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1">
    <w:nsid w:val="682F12A7"/>
    <w:multiLevelType w:val="multilevel"/>
    <w:tmpl w:val="682F12A7"/>
    <w:lvl w:ilvl="0" w:tentative="0">
      <w:start w:val="1"/>
      <w:numFmt w:val="decimal"/>
      <w:lvlText w:val="3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2">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3">
    <w:nsid w:val="6A7B4455"/>
    <w:multiLevelType w:val="multilevel"/>
    <w:tmpl w:val="6A7B4455"/>
    <w:lvl w:ilvl="0" w:tentative="0">
      <w:start w:val="1"/>
      <w:numFmt w:val="decimal"/>
      <w:lvlText w:val="2. %1 "/>
      <w:lvlJc w:val="left"/>
      <w:pPr>
        <w:ind w:left="964" w:hanging="544"/>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4">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AC30090"/>
    <w:multiLevelType w:val="multilevel"/>
    <w:tmpl w:val="6AC30090"/>
    <w:lvl w:ilvl="0" w:tentative="0">
      <w:start w:val="1"/>
      <w:numFmt w:val="decimal"/>
      <w:lvlText w:val="3.6.%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6">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8">
    <w:nsid w:val="74C15544"/>
    <w:multiLevelType w:val="multilevel"/>
    <w:tmpl w:val="74C15544"/>
    <w:lvl w:ilvl="0" w:tentative="0">
      <w:start w:val="1"/>
      <w:numFmt w:val="decimal"/>
      <w:lvlText w:val="16.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59">
    <w:nsid w:val="769B59E4"/>
    <w:multiLevelType w:val="multilevel"/>
    <w:tmpl w:val="769B59E4"/>
    <w:lvl w:ilvl="0" w:tentative="0">
      <w:start w:val="1"/>
      <w:numFmt w:val="decimal"/>
      <w:lvlText w:val="30.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0">
    <w:nsid w:val="76C52B98"/>
    <w:multiLevelType w:val="multilevel"/>
    <w:tmpl w:val="76C52B98"/>
    <w:lvl w:ilvl="0" w:tentative="0">
      <w:start w:val="1"/>
      <w:numFmt w:val="decimal"/>
      <w:lvlText w:val="23.1.%1"/>
      <w:lvlJc w:val="left"/>
      <w:pPr>
        <w:ind w:left="1369" w:hanging="420"/>
      </w:pPr>
      <w:rPr>
        <w:rFonts w:hint="eastAsia"/>
      </w:rPr>
    </w:lvl>
    <w:lvl w:ilvl="1" w:tentative="0">
      <w:start w:val="1"/>
      <w:numFmt w:val="lowerLetter"/>
      <w:lvlText w:val="%2)"/>
      <w:lvlJc w:val="left"/>
      <w:pPr>
        <w:ind w:left="1789" w:hanging="420"/>
      </w:pPr>
    </w:lvl>
    <w:lvl w:ilvl="2" w:tentative="0">
      <w:start w:val="1"/>
      <w:numFmt w:val="lowerRoman"/>
      <w:lvlText w:val="%3."/>
      <w:lvlJc w:val="right"/>
      <w:pPr>
        <w:ind w:left="2209" w:hanging="420"/>
      </w:pPr>
    </w:lvl>
    <w:lvl w:ilvl="3" w:tentative="0">
      <w:start w:val="1"/>
      <w:numFmt w:val="decimal"/>
      <w:lvlText w:val="%4."/>
      <w:lvlJc w:val="left"/>
      <w:pPr>
        <w:ind w:left="2629" w:hanging="420"/>
      </w:pPr>
    </w:lvl>
    <w:lvl w:ilvl="4" w:tentative="0">
      <w:start w:val="1"/>
      <w:numFmt w:val="lowerLetter"/>
      <w:lvlText w:val="%5)"/>
      <w:lvlJc w:val="left"/>
      <w:pPr>
        <w:ind w:left="3049" w:hanging="420"/>
      </w:pPr>
    </w:lvl>
    <w:lvl w:ilvl="5" w:tentative="0">
      <w:start w:val="1"/>
      <w:numFmt w:val="lowerRoman"/>
      <w:lvlText w:val="%6."/>
      <w:lvlJc w:val="right"/>
      <w:pPr>
        <w:ind w:left="3469" w:hanging="420"/>
      </w:pPr>
    </w:lvl>
    <w:lvl w:ilvl="6" w:tentative="0">
      <w:start w:val="1"/>
      <w:numFmt w:val="decimal"/>
      <w:lvlText w:val="%7."/>
      <w:lvlJc w:val="left"/>
      <w:pPr>
        <w:ind w:left="3889" w:hanging="420"/>
      </w:pPr>
    </w:lvl>
    <w:lvl w:ilvl="7" w:tentative="0">
      <w:start w:val="1"/>
      <w:numFmt w:val="lowerLetter"/>
      <w:lvlText w:val="%8)"/>
      <w:lvlJc w:val="left"/>
      <w:pPr>
        <w:ind w:left="4309" w:hanging="420"/>
      </w:pPr>
    </w:lvl>
    <w:lvl w:ilvl="8" w:tentative="0">
      <w:start w:val="1"/>
      <w:numFmt w:val="lowerRoman"/>
      <w:lvlText w:val="%9."/>
      <w:lvlJc w:val="right"/>
      <w:pPr>
        <w:ind w:left="4729" w:hanging="420"/>
      </w:pPr>
    </w:lvl>
  </w:abstractNum>
  <w:abstractNum w:abstractNumId="61">
    <w:nsid w:val="77900F89"/>
    <w:multiLevelType w:val="multilevel"/>
    <w:tmpl w:val="77900F89"/>
    <w:lvl w:ilvl="0" w:tentative="0">
      <w:start w:val="1"/>
      <w:numFmt w:val="decimal"/>
      <w:lvlText w:val="4.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84952E2"/>
    <w:multiLevelType w:val="multilevel"/>
    <w:tmpl w:val="784952E2"/>
    <w:lvl w:ilvl="0" w:tentative="0">
      <w:start w:val="1"/>
      <w:numFmt w:val="decimal"/>
      <w:lvlText w:val="3.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3">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9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64">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7A130572"/>
    <w:multiLevelType w:val="multilevel"/>
    <w:tmpl w:val="7A130572"/>
    <w:lvl w:ilvl="0" w:tentative="0">
      <w:start w:val="1"/>
      <w:numFmt w:val="decimal"/>
      <w:lvlText w:val="%1."/>
      <w:lvlJc w:val="left"/>
      <w:pPr>
        <w:ind w:left="420" w:hanging="420"/>
      </w:pPr>
      <w:rPr>
        <w:rFonts w:hint="eastAsia"/>
      </w:rPr>
    </w:lvl>
    <w:lvl w:ilvl="1" w:tentative="0">
      <w:start w:val="2"/>
      <w:numFmt w:val="decimal"/>
      <w:lvlText w:val="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7D767924"/>
    <w:multiLevelType w:val="multilevel"/>
    <w:tmpl w:val="7D767924"/>
    <w:lvl w:ilvl="0" w:tentative="0">
      <w:start w:val="33"/>
      <w:numFmt w:val="decimal"/>
      <w:lvlText w:val="%1.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3"/>
  </w:num>
  <w:num w:numId="2">
    <w:abstractNumId w:val="4"/>
  </w:num>
  <w:num w:numId="3">
    <w:abstractNumId w:val="47"/>
  </w:num>
  <w:num w:numId="4">
    <w:abstractNumId w:val="1"/>
  </w:num>
  <w:num w:numId="5">
    <w:abstractNumId w:val="0"/>
  </w:num>
  <w:num w:numId="6">
    <w:abstractNumId w:val="2"/>
  </w:num>
  <w:num w:numId="7">
    <w:abstractNumId w:val="5"/>
  </w:num>
  <w:num w:numId="8">
    <w:abstractNumId w:val="19"/>
  </w:num>
  <w:num w:numId="9">
    <w:abstractNumId w:val="20"/>
  </w:num>
  <w:num w:numId="10">
    <w:abstractNumId w:val="53"/>
  </w:num>
  <w:num w:numId="11">
    <w:abstractNumId w:val="65"/>
  </w:num>
  <w:num w:numId="12">
    <w:abstractNumId w:val="62"/>
  </w:num>
  <w:num w:numId="13">
    <w:abstractNumId w:val="52"/>
  </w:num>
  <w:num w:numId="14">
    <w:abstractNumId w:val="27"/>
  </w:num>
  <w:num w:numId="15">
    <w:abstractNumId w:val="21"/>
  </w:num>
  <w:num w:numId="16">
    <w:abstractNumId w:val="55"/>
  </w:num>
  <w:num w:numId="17">
    <w:abstractNumId w:val="49"/>
  </w:num>
  <w:num w:numId="18">
    <w:abstractNumId w:val="61"/>
  </w:num>
  <w:num w:numId="19">
    <w:abstractNumId w:val="39"/>
  </w:num>
  <w:num w:numId="20">
    <w:abstractNumId w:val="16"/>
  </w:num>
  <w:num w:numId="21">
    <w:abstractNumId w:val="44"/>
  </w:num>
  <w:num w:numId="22">
    <w:abstractNumId w:val="9"/>
  </w:num>
  <w:num w:numId="23">
    <w:abstractNumId w:val="25"/>
  </w:num>
  <w:num w:numId="24">
    <w:abstractNumId w:val="41"/>
  </w:num>
  <w:num w:numId="25">
    <w:abstractNumId w:val="8"/>
  </w:num>
  <w:num w:numId="26">
    <w:abstractNumId w:val="58"/>
  </w:num>
  <w:num w:numId="27">
    <w:abstractNumId w:val="15"/>
  </w:num>
  <w:num w:numId="28">
    <w:abstractNumId w:val="30"/>
  </w:num>
  <w:num w:numId="29">
    <w:abstractNumId w:val="34"/>
  </w:num>
  <w:num w:numId="30">
    <w:abstractNumId w:val="22"/>
  </w:num>
  <w:num w:numId="31">
    <w:abstractNumId w:val="48"/>
  </w:num>
  <w:num w:numId="32">
    <w:abstractNumId w:val="28"/>
  </w:num>
  <w:num w:numId="33">
    <w:abstractNumId w:val="57"/>
  </w:num>
  <w:num w:numId="34">
    <w:abstractNumId w:val="35"/>
  </w:num>
  <w:num w:numId="35">
    <w:abstractNumId w:val="60"/>
  </w:num>
  <w:num w:numId="36">
    <w:abstractNumId w:val="17"/>
  </w:num>
  <w:num w:numId="37">
    <w:abstractNumId w:val="7"/>
  </w:num>
  <w:num w:numId="38">
    <w:abstractNumId w:val="13"/>
  </w:num>
  <w:num w:numId="39">
    <w:abstractNumId w:val="10"/>
  </w:num>
  <w:num w:numId="40">
    <w:abstractNumId w:val="32"/>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num>
  <w:num w:numId="54">
    <w:abstractNumId w:val="42"/>
  </w:num>
  <w:num w:numId="55">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num>
  <w:num w:numId="59">
    <w:abstractNumId w:val="59"/>
  </w:num>
  <w:num w:numId="60">
    <w:abstractNumId w:val="43"/>
  </w:num>
  <w:num w:numId="61">
    <w:abstractNumId w:val="23"/>
  </w:num>
  <w:num w:numId="62">
    <w:abstractNumId w:val="29"/>
  </w:num>
  <w:num w:numId="63">
    <w:abstractNumId w:val="37"/>
  </w:num>
  <w:num w:numId="64">
    <w:abstractNumId w:val="51"/>
  </w:num>
  <w:num w:numId="65">
    <w:abstractNumId w:val="67"/>
  </w:num>
  <w:num w:numId="66">
    <w:abstractNumId w:val="14"/>
  </w:num>
  <w:num w:numId="67">
    <w:abstractNumId w:val="38"/>
  </w:num>
  <w:num w:numId="68">
    <w:abstractNumId w:val="63"/>
  </w:num>
  <w:num w:numId="6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D51569"/>
    <w:rsid w:val="000017BD"/>
    <w:rsid w:val="000069EC"/>
    <w:rsid w:val="00007470"/>
    <w:rsid w:val="000112AC"/>
    <w:rsid w:val="0001195E"/>
    <w:rsid w:val="00011D2B"/>
    <w:rsid w:val="0001598A"/>
    <w:rsid w:val="000173D4"/>
    <w:rsid w:val="000227BF"/>
    <w:rsid w:val="00024D13"/>
    <w:rsid w:val="0002758D"/>
    <w:rsid w:val="00030B34"/>
    <w:rsid w:val="00031CF4"/>
    <w:rsid w:val="000418F9"/>
    <w:rsid w:val="00044305"/>
    <w:rsid w:val="00046E42"/>
    <w:rsid w:val="00054BAB"/>
    <w:rsid w:val="0007027E"/>
    <w:rsid w:val="00072339"/>
    <w:rsid w:val="000800D2"/>
    <w:rsid w:val="00080389"/>
    <w:rsid w:val="00083387"/>
    <w:rsid w:val="00083980"/>
    <w:rsid w:val="0008414A"/>
    <w:rsid w:val="00085343"/>
    <w:rsid w:val="0008729E"/>
    <w:rsid w:val="00087510"/>
    <w:rsid w:val="00091C9C"/>
    <w:rsid w:val="00095387"/>
    <w:rsid w:val="00095D9A"/>
    <w:rsid w:val="00096224"/>
    <w:rsid w:val="0009640F"/>
    <w:rsid w:val="0009646E"/>
    <w:rsid w:val="000A02BB"/>
    <w:rsid w:val="000A3F18"/>
    <w:rsid w:val="000A73BC"/>
    <w:rsid w:val="000B10C2"/>
    <w:rsid w:val="000B3383"/>
    <w:rsid w:val="000B4057"/>
    <w:rsid w:val="000B4BAC"/>
    <w:rsid w:val="000B7263"/>
    <w:rsid w:val="000C0D70"/>
    <w:rsid w:val="000C0F8B"/>
    <w:rsid w:val="000C2A7B"/>
    <w:rsid w:val="000C6111"/>
    <w:rsid w:val="000D15F5"/>
    <w:rsid w:val="000D1CF1"/>
    <w:rsid w:val="000D30B8"/>
    <w:rsid w:val="000D6633"/>
    <w:rsid w:val="000D798A"/>
    <w:rsid w:val="000E2FFC"/>
    <w:rsid w:val="000E4C07"/>
    <w:rsid w:val="000E57E7"/>
    <w:rsid w:val="000F1E89"/>
    <w:rsid w:val="0010014D"/>
    <w:rsid w:val="001145D4"/>
    <w:rsid w:val="001223EF"/>
    <w:rsid w:val="001236A3"/>
    <w:rsid w:val="001341A1"/>
    <w:rsid w:val="00134561"/>
    <w:rsid w:val="0013796A"/>
    <w:rsid w:val="001408F1"/>
    <w:rsid w:val="001415B4"/>
    <w:rsid w:val="00152541"/>
    <w:rsid w:val="00152DB4"/>
    <w:rsid w:val="00154EA8"/>
    <w:rsid w:val="0016405F"/>
    <w:rsid w:val="00165E49"/>
    <w:rsid w:val="00165F8E"/>
    <w:rsid w:val="0016779A"/>
    <w:rsid w:val="00167F93"/>
    <w:rsid w:val="00170DCF"/>
    <w:rsid w:val="00170EDE"/>
    <w:rsid w:val="0017154C"/>
    <w:rsid w:val="001749D2"/>
    <w:rsid w:val="00174C63"/>
    <w:rsid w:val="0017584B"/>
    <w:rsid w:val="00176E55"/>
    <w:rsid w:val="00177319"/>
    <w:rsid w:val="00177379"/>
    <w:rsid w:val="00181BE6"/>
    <w:rsid w:val="00183B7D"/>
    <w:rsid w:val="001855AB"/>
    <w:rsid w:val="00186162"/>
    <w:rsid w:val="00186268"/>
    <w:rsid w:val="00191A00"/>
    <w:rsid w:val="00191DEB"/>
    <w:rsid w:val="00193679"/>
    <w:rsid w:val="001946AC"/>
    <w:rsid w:val="001957E3"/>
    <w:rsid w:val="0019757C"/>
    <w:rsid w:val="001A2E65"/>
    <w:rsid w:val="001B0DF5"/>
    <w:rsid w:val="001C0A13"/>
    <w:rsid w:val="001C1C1F"/>
    <w:rsid w:val="001C26CD"/>
    <w:rsid w:val="001C2837"/>
    <w:rsid w:val="001C2B6A"/>
    <w:rsid w:val="001C761E"/>
    <w:rsid w:val="001D06FF"/>
    <w:rsid w:val="001D1CBB"/>
    <w:rsid w:val="001D33AD"/>
    <w:rsid w:val="001D33DA"/>
    <w:rsid w:val="001D4C00"/>
    <w:rsid w:val="001E25D9"/>
    <w:rsid w:val="001E5052"/>
    <w:rsid w:val="001E592F"/>
    <w:rsid w:val="001F3418"/>
    <w:rsid w:val="001F7199"/>
    <w:rsid w:val="002078AE"/>
    <w:rsid w:val="00207A48"/>
    <w:rsid w:val="00210B90"/>
    <w:rsid w:val="00213F11"/>
    <w:rsid w:val="00214892"/>
    <w:rsid w:val="00224D01"/>
    <w:rsid w:val="002255A9"/>
    <w:rsid w:val="00230652"/>
    <w:rsid w:val="00231307"/>
    <w:rsid w:val="00232729"/>
    <w:rsid w:val="00234627"/>
    <w:rsid w:val="002402CD"/>
    <w:rsid w:val="002426C4"/>
    <w:rsid w:val="002436B4"/>
    <w:rsid w:val="00246A17"/>
    <w:rsid w:val="00251FE4"/>
    <w:rsid w:val="002523CB"/>
    <w:rsid w:val="00252623"/>
    <w:rsid w:val="00255732"/>
    <w:rsid w:val="002615C0"/>
    <w:rsid w:val="00264D16"/>
    <w:rsid w:val="002659C7"/>
    <w:rsid w:val="00266F45"/>
    <w:rsid w:val="00267EE6"/>
    <w:rsid w:val="002709BD"/>
    <w:rsid w:val="002732E0"/>
    <w:rsid w:val="0028277F"/>
    <w:rsid w:val="002847E1"/>
    <w:rsid w:val="002871DE"/>
    <w:rsid w:val="002872FE"/>
    <w:rsid w:val="0029125D"/>
    <w:rsid w:val="0029513F"/>
    <w:rsid w:val="002A1745"/>
    <w:rsid w:val="002A2748"/>
    <w:rsid w:val="002A4D68"/>
    <w:rsid w:val="002A625E"/>
    <w:rsid w:val="002A62EC"/>
    <w:rsid w:val="002A66C8"/>
    <w:rsid w:val="002B1CC1"/>
    <w:rsid w:val="002B63D8"/>
    <w:rsid w:val="002C0F73"/>
    <w:rsid w:val="002C3B0D"/>
    <w:rsid w:val="002C409C"/>
    <w:rsid w:val="002C6520"/>
    <w:rsid w:val="002D082A"/>
    <w:rsid w:val="002D1053"/>
    <w:rsid w:val="002D1F99"/>
    <w:rsid w:val="002D38B2"/>
    <w:rsid w:val="002D5078"/>
    <w:rsid w:val="002E0D3B"/>
    <w:rsid w:val="002E18BD"/>
    <w:rsid w:val="002E3D0E"/>
    <w:rsid w:val="002E6378"/>
    <w:rsid w:val="002F11CE"/>
    <w:rsid w:val="002F23BC"/>
    <w:rsid w:val="002F2D13"/>
    <w:rsid w:val="002F3BDA"/>
    <w:rsid w:val="002F4580"/>
    <w:rsid w:val="003011BE"/>
    <w:rsid w:val="00303F10"/>
    <w:rsid w:val="0030443F"/>
    <w:rsid w:val="003073D8"/>
    <w:rsid w:val="00307D84"/>
    <w:rsid w:val="0031002E"/>
    <w:rsid w:val="003158D3"/>
    <w:rsid w:val="00316363"/>
    <w:rsid w:val="003169BF"/>
    <w:rsid w:val="0032784A"/>
    <w:rsid w:val="00330D3D"/>
    <w:rsid w:val="0033421C"/>
    <w:rsid w:val="003347F9"/>
    <w:rsid w:val="00336F5A"/>
    <w:rsid w:val="003518EF"/>
    <w:rsid w:val="00352B95"/>
    <w:rsid w:val="00357CCD"/>
    <w:rsid w:val="0036208A"/>
    <w:rsid w:val="00362641"/>
    <w:rsid w:val="00362B77"/>
    <w:rsid w:val="0037221E"/>
    <w:rsid w:val="003723BF"/>
    <w:rsid w:val="003812AE"/>
    <w:rsid w:val="00382E5B"/>
    <w:rsid w:val="00386F17"/>
    <w:rsid w:val="003929E8"/>
    <w:rsid w:val="00396626"/>
    <w:rsid w:val="003A05BE"/>
    <w:rsid w:val="003A1280"/>
    <w:rsid w:val="003B103B"/>
    <w:rsid w:val="003B1D5B"/>
    <w:rsid w:val="003B34F7"/>
    <w:rsid w:val="003C0C24"/>
    <w:rsid w:val="003C481F"/>
    <w:rsid w:val="003C6D19"/>
    <w:rsid w:val="003C6FAA"/>
    <w:rsid w:val="003D2645"/>
    <w:rsid w:val="003D2DF6"/>
    <w:rsid w:val="003D4E8A"/>
    <w:rsid w:val="003E095B"/>
    <w:rsid w:val="003E15B0"/>
    <w:rsid w:val="003E5ADF"/>
    <w:rsid w:val="003E7C66"/>
    <w:rsid w:val="004002C2"/>
    <w:rsid w:val="0040335E"/>
    <w:rsid w:val="00410495"/>
    <w:rsid w:val="004104F8"/>
    <w:rsid w:val="00410B19"/>
    <w:rsid w:val="00416591"/>
    <w:rsid w:val="00430563"/>
    <w:rsid w:val="004330FE"/>
    <w:rsid w:val="00435E0B"/>
    <w:rsid w:val="00440D16"/>
    <w:rsid w:val="0044232F"/>
    <w:rsid w:val="00444482"/>
    <w:rsid w:val="00445910"/>
    <w:rsid w:val="004464C2"/>
    <w:rsid w:val="0044739E"/>
    <w:rsid w:val="00460A24"/>
    <w:rsid w:val="00463754"/>
    <w:rsid w:val="00464D64"/>
    <w:rsid w:val="0047231A"/>
    <w:rsid w:val="0047378F"/>
    <w:rsid w:val="004739A7"/>
    <w:rsid w:val="00474BDD"/>
    <w:rsid w:val="00475412"/>
    <w:rsid w:val="00480C9E"/>
    <w:rsid w:val="00482B1A"/>
    <w:rsid w:val="00485967"/>
    <w:rsid w:val="00496BD4"/>
    <w:rsid w:val="0049794D"/>
    <w:rsid w:val="004A5489"/>
    <w:rsid w:val="004A698D"/>
    <w:rsid w:val="004A713D"/>
    <w:rsid w:val="004B620B"/>
    <w:rsid w:val="004B6F24"/>
    <w:rsid w:val="004C1117"/>
    <w:rsid w:val="004C2A4D"/>
    <w:rsid w:val="004C5714"/>
    <w:rsid w:val="004D0712"/>
    <w:rsid w:val="004D0AF0"/>
    <w:rsid w:val="004D3082"/>
    <w:rsid w:val="004D4B04"/>
    <w:rsid w:val="004D595F"/>
    <w:rsid w:val="004D7BED"/>
    <w:rsid w:val="004E0DFB"/>
    <w:rsid w:val="004E450C"/>
    <w:rsid w:val="004E547A"/>
    <w:rsid w:val="004E5E79"/>
    <w:rsid w:val="004F1683"/>
    <w:rsid w:val="00501F13"/>
    <w:rsid w:val="0050316F"/>
    <w:rsid w:val="00506193"/>
    <w:rsid w:val="00510B61"/>
    <w:rsid w:val="00513C6A"/>
    <w:rsid w:val="005167FC"/>
    <w:rsid w:val="00520164"/>
    <w:rsid w:val="005222C3"/>
    <w:rsid w:val="005229DC"/>
    <w:rsid w:val="005254AD"/>
    <w:rsid w:val="00527604"/>
    <w:rsid w:val="00532D1B"/>
    <w:rsid w:val="00532FA1"/>
    <w:rsid w:val="00535B8D"/>
    <w:rsid w:val="00536DD2"/>
    <w:rsid w:val="005411DE"/>
    <w:rsid w:val="00546251"/>
    <w:rsid w:val="005508EC"/>
    <w:rsid w:val="0055332A"/>
    <w:rsid w:val="00555EDE"/>
    <w:rsid w:val="005711DE"/>
    <w:rsid w:val="00573241"/>
    <w:rsid w:val="00574E98"/>
    <w:rsid w:val="00575C9D"/>
    <w:rsid w:val="005775B7"/>
    <w:rsid w:val="005779B2"/>
    <w:rsid w:val="00581F58"/>
    <w:rsid w:val="00586CD2"/>
    <w:rsid w:val="005872CC"/>
    <w:rsid w:val="005940FF"/>
    <w:rsid w:val="00595ECF"/>
    <w:rsid w:val="00596914"/>
    <w:rsid w:val="005A33DA"/>
    <w:rsid w:val="005A49BE"/>
    <w:rsid w:val="005A7E7E"/>
    <w:rsid w:val="005B01E4"/>
    <w:rsid w:val="005B1144"/>
    <w:rsid w:val="005B14F6"/>
    <w:rsid w:val="005B180E"/>
    <w:rsid w:val="005B4048"/>
    <w:rsid w:val="005B5550"/>
    <w:rsid w:val="005C09F8"/>
    <w:rsid w:val="005D1597"/>
    <w:rsid w:val="005D4EBE"/>
    <w:rsid w:val="005D51C3"/>
    <w:rsid w:val="005D5C1A"/>
    <w:rsid w:val="005D6674"/>
    <w:rsid w:val="005F690F"/>
    <w:rsid w:val="005F6B82"/>
    <w:rsid w:val="00600324"/>
    <w:rsid w:val="00601A21"/>
    <w:rsid w:val="00605FD5"/>
    <w:rsid w:val="00606700"/>
    <w:rsid w:val="0061063F"/>
    <w:rsid w:val="00622142"/>
    <w:rsid w:val="0062372C"/>
    <w:rsid w:val="00630932"/>
    <w:rsid w:val="00631795"/>
    <w:rsid w:val="00632AB7"/>
    <w:rsid w:val="00633C14"/>
    <w:rsid w:val="00636AAD"/>
    <w:rsid w:val="006375E0"/>
    <w:rsid w:val="00637A19"/>
    <w:rsid w:val="0064072E"/>
    <w:rsid w:val="0064175E"/>
    <w:rsid w:val="00645D68"/>
    <w:rsid w:val="00651710"/>
    <w:rsid w:val="00652F79"/>
    <w:rsid w:val="006533B0"/>
    <w:rsid w:val="00654154"/>
    <w:rsid w:val="00654267"/>
    <w:rsid w:val="006560E7"/>
    <w:rsid w:val="0065614C"/>
    <w:rsid w:val="006616D3"/>
    <w:rsid w:val="0066238D"/>
    <w:rsid w:val="00664D37"/>
    <w:rsid w:val="0066706E"/>
    <w:rsid w:val="00667837"/>
    <w:rsid w:val="00667D06"/>
    <w:rsid w:val="006717A9"/>
    <w:rsid w:val="0067327E"/>
    <w:rsid w:val="00675A3C"/>
    <w:rsid w:val="00676DDA"/>
    <w:rsid w:val="006778F4"/>
    <w:rsid w:val="00680364"/>
    <w:rsid w:val="00687327"/>
    <w:rsid w:val="0069574E"/>
    <w:rsid w:val="00695B12"/>
    <w:rsid w:val="006A1483"/>
    <w:rsid w:val="006A29B6"/>
    <w:rsid w:val="006A4956"/>
    <w:rsid w:val="006A6187"/>
    <w:rsid w:val="006A6D68"/>
    <w:rsid w:val="006A6E3E"/>
    <w:rsid w:val="006B25F5"/>
    <w:rsid w:val="006B34C4"/>
    <w:rsid w:val="006C76C0"/>
    <w:rsid w:val="006D0369"/>
    <w:rsid w:val="006D05AC"/>
    <w:rsid w:val="006D2D95"/>
    <w:rsid w:val="006D71B0"/>
    <w:rsid w:val="006D71DF"/>
    <w:rsid w:val="006E10AE"/>
    <w:rsid w:val="006E21C6"/>
    <w:rsid w:val="006E42E5"/>
    <w:rsid w:val="006F1019"/>
    <w:rsid w:val="006F15D2"/>
    <w:rsid w:val="006F7C4F"/>
    <w:rsid w:val="00705AA8"/>
    <w:rsid w:val="0070672C"/>
    <w:rsid w:val="007105AC"/>
    <w:rsid w:val="00714D78"/>
    <w:rsid w:val="00724498"/>
    <w:rsid w:val="0072694A"/>
    <w:rsid w:val="007303E5"/>
    <w:rsid w:val="00746403"/>
    <w:rsid w:val="00747598"/>
    <w:rsid w:val="007500E2"/>
    <w:rsid w:val="00752B33"/>
    <w:rsid w:val="00752DA3"/>
    <w:rsid w:val="00763CD2"/>
    <w:rsid w:val="0076522A"/>
    <w:rsid w:val="007707E3"/>
    <w:rsid w:val="00772353"/>
    <w:rsid w:val="0077399E"/>
    <w:rsid w:val="00775B86"/>
    <w:rsid w:val="0078097A"/>
    <w:rsid w:val="00783715"/>
    <w:rsid w:val="0078489C"/>
    <w:rsid w:val="007873DE"/>
    <w:rsid w:val="0078768E"/>
    <w:rsid w:val="0078798E"/>
    <w:rsid w:val="00791B7A"/>
    <w:rsid w:val="007A1051"/>
    <w:rsid w:val="007A2AB5"/>
    <w:rsid w:val="007B7261"/>
    <w:rsid w:val="007C0625"/>
    <w:rsid w:val="007C5494"/>
    <w:rsid w:val="007C74CE"/>
    <w:rsid w:val="007D4BF7"/>
    <w:rsid w:val="007D5E56"/>
    <w:rsid w:val="007D72D5"/>
    <w:rsid w:val="007D77E0"/>
    <w:rsid w:val="007E5B97"/>
    <w:rsid w:val="007E6BFA"/>
    <w:rsid w:val="007E6FAA"/>
    <w:rsid w:val="007F042C"/>
    <w:rsid w:val="007F216A"/>
    <w:rsid w:val="007F4688"/>
    <w:rsid w:val="007F6AAE"/>
    <w:rsid w:val="0080123B"/>
    <w:rsid w:val="00802785"/>
    <w:rsid w:val="00811E28"/>
    <w:rsid w:val="00813D6C"/>
    <w:rsid w:val="00814BC6"/>
    <w:rsid w:val="00815958"/>
    <w:rsid w:val="0081674C"/>
    <w:rsid w:val="008167A4"/>
    <w:rsid w:val="008169E7"/>
    <w:rsid w:val="0081722A"/>
    <w:rsid w:val="00821AFA"/>
    <w:rsid w:val="008235E7"/>
    <w:rsid w:val="008236FF"/>
    <w:rsid w:val="00824331"/>
    <w:rsid w:val="008305FE"/>
    <w:rsid w:val="00833A9C"/>
    <w:rsid w:val="00834DCC"/>
    <w:rsid w:val="008358AC"/>
    <w:rsid w:val="00841FEE"/>
    <w:rsid w:val="00843944"/>
    <w:rsid w:val="00845294"/>
    <w:rsid w:val="00845E76"/>
    <w:rsid w:val="00846366"/>
    <w:rsid w:val="00847EB4"/>
    <w:rsid w:val="008527B4"/>
    <w:rsid w:val="0085561E"/>
    <w:rsid w:val="0085589E"/>
    <w:rsid w:val="00867743"/>
    <w:rsid w:val="00870292"/>
    <w:rsid w:val="0087084F"/>
    <w:rsid w:val="0087132C"/>
    <w:rsid w:val="008814AB"/>
    <w:rsid w:val="00883016"/>
    <w:rsid w:val="00887377"/>
    <w:rsid w:val="00890942"/>
    <w:rsid w:val="00893CDB"/>
    <w:rsid w:val="008953B0"/>
    <w:rsid w:val="008953C5"/>
    <w:rsid w:val="008A2C19"/>
    <w:rsid w:val="008A6416"/>
    <w:rsid w:val="008B04E0"/>
    <w:rsid w:val="008B110D"/>
    <w:rsid w:val="008B3378"/>
    <w:rsid w:val="008B618F"/>
    <w:rsid w:val="008C02EA"/>
    <w:rsid w:val="008C64CC"/>
    <w:rsid w:val="008C728F"/>
    <w:rsid w:val="008D05C1"/>
    <w:rsid w:val="008D2E1A"/>
    <w:rsid w:val="008D3675"/>
    <w:rsid w:val="008E16F1"/>
    <w:rsid w:val="008E4CA2"/>
    <w:rsid w:val="008E7FBF"/>
    <w:rsid w:val="008F1300"/>
    <w:rsid w:val="008F2C11"/>
    <w:rsid w:val="008F4729"/>
    <w:rsid w:val="008F52FA"/>
    <w:rsid w:val="008F67AC"/>
    <w:rsid w:val="008F7EDB"/>
    <w:rsid w:val="00900545"/>
    <w:rsid w:val="00900F1C"/>
    <w:rsid w:val="00902C0B"/>
    <w:rsid w:val="00905B70"/>
    <w:rsid w:val="00910752"/>
    <w:rsid w:val="00910928"/>
    <w:rsid w:val="00914A10"/>
    <w:rsid w:val="00916BA6"/>
    <w:rsid w:val="00923781"/>
    <w:rsid w:val="009302C2"/>
    <w:rsid w:val="0093043A"/>
    <w:rsid w:val="009316AE"/>
    <w:rsid w:val="0093555D"/>
    <w:rsid w:val="009378B5"/>
    <w:rsid w:val="009420C2"/>
    <w:rsid w:val="00942743"/>
    <w:rsid w:val="00946F0D"/>
    <w:rsid w:val="00951D5E"/>
    <w:rsid w:val="00952465"/>
    <w:rsid w:val="009528D4"/>
    <w:rsid w:val="009564F5"/>
    <w:rsid w:val="0096341B"/>
    <w:rsid w:val="00964DC0"/>
    <w:rsid w:val="00965EE4"/>
    <w:rsid w:val="00970028"/>
    <w:rsid w:val="009703B2"/>
    <w:rsid w:val="00971959"/>
    <w:rsid w:val="00971CF1"/>
    <w:rsid w:val="00971DF8"/>
    <w:rsid w:val="009748D7"/>
    <w:rsid w:val="009757E6"/>
    <w:rsid w:val="00983B30"/>
    <w:rsid w:val="009853BF"/>
    <w:rsid w:val="0098663F"/>
    <w:rsid w:val="00992A2E"/>
    <w:rsid w:val="00992AB2"/>
    <w:rsid w:val="0099755A"/>
    <w:rsid w:val="009A0424"/>
    <w:rsid w:val="009A0D67"/>
    <w:rsid w:val="009A10C2"/>
    <w:rsid w:val="009A31BA"/>
    <w:rsid w:val="009A3E46"/>
    <w:rsid w:val="009A42AD"/>
    <w:rsid w:val="009A6496"/>
    <w:rsid w:val="009B2566"/>
    <w:rsid w:val="009B77DF"/>
    <w:rsid w:val="009C12AB"/>
    <w:rsid w:val="009C20C0"/>
    <w:rsid w:val="009C29B9"/>
    <w:rsid w:val="009C302F"/>
    <w:rsid w:val="009C6DAB"/>
    <w:rsid w:val="009D0218"/>
    <w:rsid w:val="009D173B"/>
    <w:rsid w:val="009D63BC"/>
    <w:rsid w:val="009E2A41"/>
    <w:rsid w:val="009E2A6C"/>
    <w:rsid w:val="009E5B09"/>
    <w:rsid w:val="009E722C"/>
    <w:rsid w:val="009F3688"/>
    <w:rsid w:val="00A02881"/>
    <w:rsid w:val="00A04DD5"/>
    <w:rsid w:val="00A10F0B"/>
    <w:rsid w:val="00A1438F"/>
    <w:rsid w:val="00A153DA"/>
    <w:rsid w:val="00A20842"/>
    <w:rsid w:val="00A21307"/>
    <w:rsid w:val="00A2333F"/>
    <w:rsid w:val="00A23E59"/>
    <w:rsid w:val="00A256F1"/>
    <w:rsid w:val="00A27567"/>
    <w:rsid w:val="00A306ED"/>
    <w:rsid w:val="00A31B5F"/>
    <w:rsid w:val="00A31F71"/>
    <w:rsid w:val="00A371D3"/>
    <w:rsid w:val="00A37751"/>
    <w:rsid w:val="00A37B75"/>
    <w:rsid w:val="00A4184B"/>
    <w:rsid w:val="00A46EDA"/>
    <w:rsid w:val="00A522B6"/>
    <w:rsid w:val="00A52E66"/>
    <w:rsid w:val="00A541CC"/>
    <w:rsid w:val="00A54462"/>
    <w:rsid w:val="00A60670"/>
    <w:rsid w:val="00A62928"/>
    <w:rsid w:val="00A640DD"/>
    <w:rsid w:val="00A641CD"/>
    <w:rsid w:val="00A67B16"/>
    <w:rsid w:val="00A706A0"/>
    <w:rsid w:val="00A74B92"/>
    <w:rsid w:val="00A74F81"/>
    <w:rsid w:val="00A77D07"/>
    <w:rsid w:val="00A80478"/>
    <w:rsid w:val="00A84714"/>
    <w:rsid w:val="00A94D7E"/>
    <w:rsid w:val="00A95C8D"/>
    <w:rsid w:val="00A95EA0"/>
    <w:rsid w:val="00A96F5A"/>
    <w:rsid w:val="00AA0B3A"/>
    <w:rsid w:val="00AA23BA"/>
    <w:rsid w:val="00AA6558"/>
    <w:rsid w:val="00AA6F4A"/>
    <w:rsid w:val="00AB11F6"/>
    <w:rsid w:val="00AB37ED"/>
    <w:rsid w:val="00AC081D"/>
    <w:rsid w:val="00AC5733"/>
    <w:rsid w:val="00AC5A33"/>
    <w:rsid w:val="00AC766D"/>
    <w:rsid w:val="00AC7F46"/>
    <w:rsid w:val="00AD442D"/>
    <w:rsid w:val="00AD77A9"/>
    <w:rsid w:val="00AE3026"/>
    <w:rsid w:val="00AE3F48"/>
    <w:rsid w:val="00AE7D35"/>
    <w:rsid w:val="00AF6E1F"/>
    <w:rsid w:val="00B007A9"/>
    <w:rsid w:val="00B00EBD"/>
    <w:rsid w:val="00B010D9"/>
    <w:rsid w:val="00B03A96"/>
    <w:rsid w:val="00B03AE3"/>
    <w:rsid w:val="00B05B6E"/>
    <w:rsid w:val="00B060ED"/>
    <w:rsid w:val="00B12972"/>
    <w:rsid w:val="00B17A0C"/>
    <w:rsid w:val="00B22360"/>
    <w:rsid w:val="00B22DAC"/>
    <w:rsid w:val="00B26927"/>
    <w:rsid w:val="00B30929"/>
    <w:rsid w:val="00B30BC6"/>
    <w:rsid w:val="00B3357A"/>
    <w:rsid w:val="00B33C7F"/>
    <w:rsid w:val="00B3585D"/>
    <w:rsid w:val="00B35F15"/>
    <w:rsid w:val="00B37264"/>
    <w:rsid w:val="00B3774D"/>
    <w:rsid w:val="00B44C64"/>
    <w:rsid w:val="00B51CBD"/>
    <w:rsid w:val="00B52793"/>
    <w:rsid w:val="00B5412E"/>
    <w:rsid w:val="00B60777"/>
    <w:rsid w:val="00B6230B"/>
    <w:rsid w:val="00B62649"/>
    <w:rsid w:val="00B62715"/>
    <w:rsid w:val="00B72ABF"/>
    <w:rsid w:val="00B7472A"/>
    <w:rsid w:val="00B80BDE"/>
    <w:rsid w:val="00B81DDB"/>
    <w:rsid w:val="00B87403"/>
    <w:rsid w:val="00B90B6D"/>
    <w:rsid w:val="00B94DFB"/>
    <w:rsid w:val="00BA029B"/>
    <w:rsid w:val="00BA4CBF"/>
    <w:rsid w:val="00BA6F2D"/>
    <w:rsid w:val="00BA703E"/>
    <w:rsid w:val="00BB0837"/>
    <w:rsid w:val="00BB0BAC"/>
    <w:rsid w:val="00BB1626"/>
    <w:rsid w:val="00BB60EF"/>
    <w:rsid w:val="00BB6478"/>
    <w:rsid w:val="00BB6D0A"/>
    <w:rsid w:val="00BC5E0B"/>
    <w:rsid w:val="00BC6C68"/>
    <w:rsid w:val="00BD35E0"/>
    <w:rsid w:val="00BD4E8C"/>
    <w:rsid w:val="00BE0803"/>
    <w:rsid w:val="00BF3437"/>
    <w:rsid w:val="00BF45BD"/>
    <w:rsid w:val="00BF6206"/>
    <w:rsid w:val="00BF6B3B"/>
    <w:rsid w:val="00C02173"/>
    <w:rsid w:val="00C13A29"/>
    <w:rsid w:val="00C14BFB"/>
    <w:rsid w:val="00C202BF"/>
    <w:rsid w:val="00C21771"/>
    <w:rsid w:val="00C21F92"/>
    <w:rsid w:val="00C24F01"/>
    <w:rsid w:val="00C25F2B"/>
    <w:rsid w:val="00C27457"/>
    <w:rsid w:val="00C32265"/>
    <w:rsid w:val="00C32CFE"/>
    <w:rsid w:val="00C32DA0"/>
    <w:rsid w:val="00C3589C"/>
    <w:rsid w:val="00C43592"/>
    <w:rsid w:val="00C44F98"/>
    <w:rsid w:val="00C456F0"/>
    <w:rsid w:val="00C46F35"/>
    <w:rsid w:val="00C513E0"/>
    <w:rsid w:val="00C51450"/>
    <w:rsid w:val="00C52945"/>
    <w:rsid w:val="00C52FA0"/>
    <w:rsid w:val="00C53C71"/>
    <w:rsid w:val="00C54034"/>
    <w:rsid w:val="00C54556"/>
    <w:rsid w:val="00C56D2B"/>
    <w:rsid w:val="00C57617"/>
    <w:rsid w:val="00C60B8E"/>
    <w:rsid w:val="00C67918"/>
    <w:rsid w:val="00C711DF"/>
    <w:rsid w:val="00C738AA"/>
    <w:rsid w:val="00C73C00"/>
    <w:rsid w:val="00C73DB4"/>
    <w:rsid w:val="00C75839"/>
    <w:rsid w:val="00C80C5C"/>
    <w:rsid w:val="00C83353"/>
    <w:rsid w:val="00C8359A"/>
    <w:rsid w:val="00C84321"/>
    <w:rsid w:val="00C87D15"/>
    <w:rsid w:val="00C968BF"/>
    <w:rsid w:val="00CA02B4"/>
    <w:rsid w:val="00CA3DC9"/>
    <w:rsid w:val="00CA7D39"/>
    <w:rsid w:val="00CB62E0"/>
    <w:rsid w:val="00CC1310"/>
    <w:rsid w:val="00CC1F2F"/>
    <w:rsid w:val="00CD4B44"/>
    <w:rsid w:val="00CD50EC"/>
    <w:rsid w:val="00CD7E1E"/>
    <w:rsid w:val="00CE67CF"/>
    <w:rsid w:val="00CF1B6F"/>
    <w:rsid w:val="00CF35E8"/>
    <w:rsid w:val="00D02114"/>
    <w:rsid w:val="00D03425"/>
    <w:rsid w:val="00D03A94"/>
    <w:rsid w:val="00D04D29"/>
    <w:rsid w:val="00D06F35"/>
    <w:rsid w:val="00D16DEC"/>
    <w:rsid w:val="00D17F85"/>
    <w:rsid w:val="00D206C6"/>
    <w:rsid w:val="00D23C5E"/>
    <w:rsid w:val="00D26DE5"/>
    <w:rsid w:val="00D30AC2"/>
    <w:rsid w:val="00D30CA6"/>
    <w:rsid w:val="00D31AF4"/>
    <w:rsid w:val="00D440EC"/>
    <w:rsid w:val="00D47B48"/>
    <w:rsid w:val="00D51569"/>
    <w:rsid w:val="00D51C46"/>
    <w:rsid w:val="00D528AD"/>
    <w:rsid w:val="00D62770"/>
    <w:rsid w:val="00D70A72"/>
    <w:rsid w:val="00D75B1F"/>
    <w:rsid w:val="00D75FD1"/>
    <w:rsid w:val="00D8051F"/>
    <w:rsid w:val="00D80C5E"/>
    <w:rsid w:val="00D82261"/>
    <w:rsid w:val="00D82300"/>
    <w:rsid w:val="00D82E65"/>
    <w:rsid w:val="00D900A4"/>
    <w:rsid w:val="00D955CB"/>
    <w:rsid w:val="00DA2DBB"/>
    <w:rsid w:val="00DB0E94"/>
    <w:rsid w:val="00DB2FB6"/>
    <w:rsid w:val="00DB3D3C"/>
    <w:rsid w:val="00DB6873"/>
    <w:rsid w:val="00DC1A17"/>
    <w:rsid w:val="00DC2D6F"/>
    <w:rsid w:val="00DD3761"/>
    <w:rsid w:val="00DD3EB1"/>
    <w:rsid w:val="00DD5E68"/>
    <w:rsid w:val="00DE518C"/>
    <w:rsid w:val="00DE5717"/>
    <w:rsid w:val="00DE61F0"/>
    <w:rsid w:val="00DE7EB2"/>
    <w:rsid w:val="00E021E9"/>
    <w:rsid w:val="00E06188"/>
    <w:rsid w:val="00E07755"/>
    <w:rsid w:val="00E13097"/>
    <w:rsid w:val="00E13877"/>
    <w:rsid w:val="00E20592"/>
    <w:rsid w:val="00E218F5"/>
    <w:rsid w:val="00E225D8"/>
    <w:rsid w:val="00E33652"/>
    <w:rsid w:val="00E410FF"/>
    <w:rsid w:val="00E43598"/>
    <w:rsid w:val="00E52555"/>
    <w:rsid w:val="00E52CC2"/>
    <w:rsid w:val="00E53ED4"/>
    <w:rsid w:val="00E5529D"/>
    <w:rsid w:val="00E635CF"/>
    <w:rsid w:val="00E645F8"/>
    <w:rsid w:val="00E65115"/>
    <w:rsid w:val="00E7046A"/>
    <w:rsid w:val="00E7064E"/>
    <w:rsid w:val="00E73C1D"/>
    <w:rsid w:val="00E77ABE"/>
    <w:rsid w:val="00E817AC"/>
    <w:rsid w:val="00E83FE3"/>
    <w:rsid w:val="00E909DB"/>
    <w:rsid w:val="00E911AA"/>
    <w:rsid w:val="00E923D8"/>
    <w:rsid w:val="00E971A0"/>
    <w:rsid w:val="00EA0AC6"/>
    <w:rsid w:val="00EA2482"/>
    <w:rsid w:val="00EA2C50"/>
    <w:rsid w:val="00EB129D"/>
    <w:rsid w:val="00EB28B0"/>
    <w:rsid w:val="00EC484B"/>
    <w:rsid w:val="00EC4B87"/>
    <w:rsid w:val="00EC5194"/>
    <w:rsid w:val="00EC600B"/>
    <w:rsid w:val="00ED5C44"/>
    <w:rsid w:val="00ED72AF"/>
    <w:rsid w:val="00EE03C4"/>
    <w:rsid w:val="00EE07D8"/>
    <w:rsid w:val="00EE1DCB"/>
    <w:rsid w:val="00F00D0C"/>
    <w:rsid w:val="00F016A5"/>
    <w:rsid w:val="00F02D15"/>
    <w:rsid w:val="00F03E1C"/>
    <w:rsid w:val="00F06294"/>
    <w:rsid w:val="00F16292"/>
    <w:rsid w:val="00F25F89"/>
    <w:rsid w:val="00F2770F"/>
    <w:rsid w:val="00F32609"/>
    <w:rsid w:val="00F363B0"/>
    <w:rsid w:val="00F37ED1"/>
    <w:rsid w:val="00F42763"/>
    <w:rsid w:val="00F4380C"/>
    <w:rsid w:val="00F44C16"/>
    <w:rsid w:val="00F45E08"/>
    <w:rsid w:val="00F509A1"/>
    <w:rsid w:val="00F55770"/>
    <w:rsid w:val="00F60BF6"/>
    <w:rsid w:val="00F6313F"/>
    <w:rsid w:val="00F64A3F"/>
    <w:rsid w:val="00F67C47"/>
    <w:rsid w:val="00F70F0E"/>
    <w:rsid w:val="00F7465D"/>
    <w:rsid w:val="00F77BE2"/>
    <w:rsid w:val="00F80181"/>
    <w:rsid w:val="00F80C67"/>
    <w:rsid w:val="00F82BA2"/>
    <w:rsid w:val="00F905FD"/>
    <w:rsid w:val="00F90F17"/>
    <w:rsid w:val="00F948B8"/>
    <w:rsid w:val="00FA44E8"/>
    <w:rsid w:val="00FA6EDD"/>
    <w:rsid w:val="00FB2E22"/>
    <w:rsid w:val="00FB5348"/>
    <w:rsid w:val="00FB5796"/>
    <w:rsid w:val="00FB5FBC"/>
    <w:rsid w:val="00FB6F1A"/>
    <w:rsid w:val="00FC04EC"/>
    <w:rsid w:val="00FC0DF8"/>
    <w:rsid w:val="00FC302B"/>
    <w:rsid w:val="00FC4B8B"/>
    <w:rsid w:val="00FC5DCD"/>
    <w:rsid w:val="00FE5AD6"/>
    <w:rsid w:val="00FF04A6"/>
    <w:rsid w:val="013A1508"/>
    <w:rsid w:val="020044B1"/>
    <w:rsid w:val="02283007"/>
    <w:rsid w:val="04D37589"/>
    <w:rsid w:val="05921AC4"/>
    <w:rsid w:val="05CC2A90"/>
    <w:rsid w:val="05CD222A"/>
    <w:rsid w:val="06021ED4"/>
    <w:rsid w:val="060269B6"/>
    <w:rsid w:val="07140111"/>
    <w:rsid w:val="0765096C"/>
    <w:rsid w:val="07B83B6F"/>
    <w:rsid w:val="087846CF"/>
    <w:rsid w:val="08E34143"/>
    <w:rsid w:val="097D7536"/>
    <w:rsid w:val="0B002E5D"/>
    <w:rsid w:val="0C436DA2"/>
    <w:rsid w:val="0C4F2BA9"/>
    <w:rsid w:val="0C656B18"/>
    <w:rsid w:val="0C70493E"/>
    <w:rsid w:val="0CC57239"/>
    <w:rsid w:val="0D097FEC"/>
    <w:rsid w:val="0D38442D"/>
    <w:rsid w:val="0D4258E7"/>
    <w:rsid w:val="0D487C0F"/>
    <w:rsid w:val="0DDC125D"/>
    <w:rsid w:val="0EF16F8A"/>
    <w:rsid w:val="0F0547E3"/>
    <w:rsid w:val="0F4B00B9"/>
    <w:rsid w:val="100E1475"/>
    <w:rsid w:val="10AF4EA5"/>
    <w:rsid w:val="12103BD7"/>
    <w:rsid w:val="132E651F"/>
    <w:rsid w:val="137419B4"/>
    <w:rsid w:val="14066A17"/>
    <w:rsid w:val="15AE2BE6"/>
    <w:rsid w:val="16045FEC"/>
    <w:rsid w:val="162E62FE"/>
    <w:rsid w:val="1661121E"/>
    <w:rsid w:val="19C71013"/>
    <w:rsid w:val="1A6F007A"/>
    <w:rsid w:val="1B85380A"/>
    <w:rsid w:val="1D46139B"/>
    <w:rsid w:val="1D7403AC"/>
    <w:rsid w:val="1D7A073C"/>
    <w:rsid w:val="1DC846D2"/>
    <w:rsid w:val="1E116D00"/>
    <w:rsid w:val="1E403142"/>
    <w:rsid w:val="1E9E5F3D"/>
    <w:rsid w:val="1F81420A"/>
    <w:rsid w:val="210A3EE5"/>
    <w:rsid w:val="21FC7E62"/>
    <w:rsid w:val="23E10F23"/>
    <w:rsid w:val="251A6AD4"/>
    <w:rsid w:val="26367ED7"/>
    <w:rsid w:val="27101F3C"/>
    <w:rsid w:val="27CB1FDF"/>
    <w:rsid w:val="28A47E0D"/>
    <w:rsid w:val="2974579E"/>
    <w:rsid w:val="29B02CBC"/>
    <w:rsid w:val="2A7F3244"/>
    <w:rsid w:val="2B1C2A88"/>
    <w:rsid w:val="2C1B15B6"/>
    <w:rsid w:val="2CF25D23"/>
    <w:rsid w:val="2D811081"/>
    <w:rsid w:val="2DC83D3B"/>
    <w:rsid w:val="2EB91986"/>
    <w:rsid w:val="2F0A3A24"/>
    <w:rsid w:val="2F0F2DE8"/>
    <w:rsid w:val="2FB31836"/>
    <w:rsid w:val="304D13E0"/>
    <w:rsid w:val="307A7AF5"/>
    <w:rsid w:val="3095556F"/>
    <w:rsid w:val="31AC0DC2"/>
    <w:rsid w:val="31BE3656"/>
    <w:rsid w:val="335E6B36"/>
    <w:rsid w:val="353926C2"/>
    <w:rsid w:val="35D61E88"/>
    <w:rsid w:val="361E1B63"/>
    <w:rsid w:val="36D13079"/>
    <w:rsid w:val="38097051"/>
    <w:rsid w:val="38AB7314"/>
    <w:rsid w:val="39231D25"/>
    <w:rsid w:val="392D778D"/>
    <w:rsid w:val="3A340AC3"/>
    <w:rsid w:val="3C0A4D16"/>
    <w:rsid w:val="3C2B2378"/>
    <w:rsid w:val="3C701F69"/>
    <w:rsid w:val="3CDC3488"/>
    <w:rsid w:val="3D18555E"/>
    <w:rsid w:val="3D4A148F"/>
    <w:rsid w:val="3F5C54AA"/>
    <w:rsid w:val="404228F2"/>
    <w:rsid w:val="40A94EAD"/>
    <w:rsid w:val="40CF23D7"/>
    <w:rsid w:val="41A24945"/>
    <w:rsid w:val="41EC6AFB"/>
    <w:rsid w:val="422340D2"/>
    <w:rsid w:val="423053ED"/>
    <w:rsid w:val="43833B65"/>
    <w:rsid w:val="43C114AA"/>
    <w:rsid w:val="44C91833"/>
    <w:rsid w:val="44D159A7"/>
    <w:rsid w:val="457F41B2"/>
    <w:rsid w:val="45B46B5A"/>
    <w:rsid w:val="464C0026"/>
    <w:rsid w:val="477525EB"/>
    <w:rsid w:val="477D6972"/>
    <w:rsid w:val="48094372"/>
    <w:rsid w:val="483E7E42"/>
    <w:rsid w:val="49D26A89"/>
    <w:rsid w:val="4A8415A5"/>
    <w:rsid w:val="4C23418A"/>
    <w:rsid w:val="4C3E6663"/>
    <w:rsid w:val="4D9036ED"/>
    <w:rsid w:val="4F172EB2"/>
    <w:rsid w:val="4F923A7B"/>
    <w:rsid w:val="4FA40ED3"/>
    <w:rsid w:val="50B1220C"/>
    <w:rsid w:val="512322CB"/>
    <w:rsid w:val="51452242"/>
    <w:rsid w:val="56231A34"/>
    <w:rsid w:val="564D7C8C"/>
    <w:rsid w:val="565D1DDC"/>
    <w:rsid w:val="56A7383F"/>
    <w:rsid w:val="570E431B"/>
    <w:rsid w:val="57E642F4"/>
    <w:rsid w:val="584774D4"/>
    <w:rsid w:val="58B220EB"/>
    <w:rsid w:val="596F2F5E"/>
    <w:rsid w:val="59883613"/>
    <w:rsid w:val="59D5489E"/>
    <w:rsid w:val="59E265EA"/>
    <w:rsid w:val="59FB3DE5"/>
    <w:rsid w:val="5ABA40EA"/>
    <w:rsid w:val="5ACC7530"/>
    <w:rsid w:val="5B2F24B5"/>
    <w:rsid w:val="5C8B7635"/>
    <w:rsid w:val="5CF96FBB"/>
    <w:rsid w:val="5D4F5814"/>
    <w:rsid w:val="5DC76A50"/>
    <w:rsid w:val="5DD230AF"/>
    <w:rsid w:val="5E222B67"/>
    <w:rsid w:val="5E581806"/>
    <w:rsid w:val="5F0C25F1"/>
    <w:rsid w:val="5F1D65AC"/>
    <w:rsid w:val="5F5B083F"/>
    <w:rsid w:val="603E67DA"/>
    <w:rsid w:val="612E5306"/>
    <w:rsid w:val="61EF2482"/>
    <w:rsid w:val="625B7B17"/>
    <w:rsid w:val="63040D4E"/>
    <w:rsid w:val="63EB0A27"/>
    <w:rsid w:val="64C51278"/>
    <w:rsid w:val="650575AA"/>
    <w:rsid w:val="65624252"/>
    <w:rsid w:val="65965B7A"/>
    <w:rsid w:val="662D3578"/>
    <w:rsid w:val="667016B7"/>
    <w:rsid w:val="66A001EE"/>
    <w:rsid w:val="66CD39FA"/>
    <w:rsid w:val="67126C47"/>
    <w:rsid w:val="67130CEB"/>
    <w:rsid w:val="676F7BC1"/>
    <w:rsid w:val="679E5E52"/>
    <w:rsid w:val="68A86442"/>
    <w:rsid w:val="68F6059A"/>
    <w:rsid w:val="69C81336"/>
    <w:rsid w:val="69FB2680"/>
    <w:rsid w:val="6A16113C"/>
    <w:rsid w:val="6C6972D4"/>
    <w:rsid w:val="6CC7316E"/>
    <w:rsid w:val="6E13574A"/>
    <w:rsid w:val="6E6B10E2"/>
    <w:rsid w:val="6F41625D"/>
    <w:rsid w:val="6F4D058B"/>
    <w:rsid w:val="6F586836"/>
    <w:rsid w:val="70F94A85"/>
    <w:rsid w:val="71212378"/>
    <w:rsid w:val="7202032D"/>
    <w:rsid w:val="72E04F19"/>
    <w:rsid w:val="736B376C"/>
    <w:rsid w:val="74D8656F"/>
    <w:rsid w:val="752D65E8"/>
    <w:rsid w:val="764804B7"/>
    <w:rsid w:val="76C53359"/>
    <w:rsid w:val="778925D9"/>
    <w:rsid w:val="77B574A4"/>
    <w:rsid w:val="77E6121F"/>
    <w:rsid w:val="78746DE5"/>
    <w:rsid w:val="790C1713"/>
    <w:rsid w:val="793B3DA7"/>
    <w:rsid w:val="798C2618"/>
    <w:rsid w:val="79E7681A"/>
    <w:rsid w:val="79F74636"/>
    <w:rsid w:val="79FB5266"/>
    <w:rsid w:val="7B67425B"/>
    <w:rsid w:val="7B98103C"/>
    <w:rsid w:val="7BB97537"/>
    <w:rsid w:val="7BE97AEA"/>
    <w:rsid w:val="7D0C3A90"/>
    <w:rsid w:val="7D3C1A3B"/>
    <w:rsid w:val="7D40198C"/>
    <w:rsid w:val="7E2D0162"/>
    <w:rsid w:val="7EF464FF"/>
    <w:rsid w:val="7F1255AA"/>
    <w:rsid w:val="7F1B0EE2"/>
    <w:rsid w:val="7F5A5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unhideWhenUsed/>
    <w:qFormat/>
    <w:uiPriority w:val="99"/>
    <w:pPr>
      <w:ind w:left="800" w:leftChars="800"/>
    </w:pPr>
  </w:style>
  <w:style w:type="paragraph" w:styleId="9">
    <w:name w:val="Body Text 3"/>
    <w:basedOn w:val="1"/>
    <w:link w:val="39"/>
    <w:qFormat/>
    <w:uiPriority w:val="0"/>
    <w:rPr>
      <w:rFonts w:ascii="Times New Roman" w:hAnsi="Times New Roman" w:eastAsia="宋体" w:cs="Times New Roman"/>
      <w:color w:val="FF0000"/>
      <w:sz w:val="24"/>
      <w:szCs w:val="24"/>
    </w:rPr>
  </w:style>
  <w:style w:type="paragraph" w:styleId="10">
    <w:name w:val="Body Text"/>
    <w:basedOn w:val="1"/>
    <w:link w:val="40"/>
    <w:unhideWhenUsed/>
    <w:qFormat/>
    <w:uiPriority w:val="99"/>
    <w:pPr>
      <w:spacing w:after="120"/>
    </w:pPr>
  </w:style>
  <w:style w:type="paragraph" w:styleId="11">
    <w:name w:val="Body Text Indent"/>
    <w:basedOn w:val="1"/>
    <w:next w:val="12"/>
    <w:link w:val="42"/>
    <w:qFormat/>
    <w:uiPriority w:val="0"/>
    <w:pPr>
      <w:adjustRightInd w:val="0"/>
      <w:spacing w:after="120" w:line="360" w:lineRule="atLeast"/>
      <w:ind w:left="420" w:leftChars="200"/>
      <w:jc w:val="left"/>
      <w:textAlignment w:val="baseline"/>
    </w:pPr>
    <w:rPr>
      <w:kern w:val="0"/>
      <w:sz w:val="24"/>
      <w:szCs w:val="20"/>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next w:val="8"/>
    <w:link w:val="43"/>
    <w:qFormat/>
    <w:uiPriority w:val="0"/>
    <w:rPr>
      <w:rFonts w:eastAsia="宋体"/>
      <w:sz w:val="24"/>
    </w:rPr>
  </w:style>
  <w:style w:type="paragraph" w:styleId="16">
    <w:name w:val="Date"/>
    <w:basedOn w:val="1"/>
    <w:next w:val="1"/>
    <w:link w:val="44"/>
    <w:unhideWhenUsed/>
    <w:qFormat/>
    <w:uiPriority w:val="99"/>
    <w:pPr>
      <w:ind w:left="100" w:leftChars="2500"/>
    </w:pPr>
  </w:style>
  <w:style w:type="paragraph" w:styleId="17">
    <w:name w:val="Balloon Text"/>
    <w:basedOn w:val="1"/>
    <w:link w:val="46"/>
    <w:semiHidden/>
    <w:unhideWhenUsed/>
    <w:qFormat/>
    <w:uiPriority w:val="99"/>
    <w:rPr>
      <w:sz w:val="18"/>
      <w:szCs w:val="18"/>
    </w:rPr>
  </w:style>
  <w:style w:type="paragraph" w:styleId="18">
    <w:name w:val="footer"/>
    <w:basedOn w:val="1"/>
    <w:link w:val="47"/>
    <w:unhideWhenUsed/>
    <w:qFormat/>
    <w:uiPriority w:val="99"/>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1">
    <w:name w:val="Body Text 2"/>
    <w:basedOn w:val="1"/>
    <w:link w:val="65"/>
    <w:semiHidden/>
    <w:unhideWhenUsed/>
    <w:qFormat/>
    <w:uiPriority w:val="99"/>
    <w:pPr>
      <w:spacing w:after="120" w:line="480" w:lineRule="auto"/>
    </w:pPr>
  </w:style>
  <w:style w:type="paragraph" w:styleId="22">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10"/>
    <w:next w:val="25"/>
    <w:link w:val="51"/>
    <w:qFormat/>
    <w:uiPriority w:val="0"/>
    <w:pPr>
      <w:ind w:firstLine="420" w:firstLineChars="100"/>
    </w:pPr>
    <w:rPr>
      <w:rFonts w:ascii="宋体" w:hAnsi="Times New Roman" w:eastAsia="宋体" w:cs="Times New Roman"/>
      <w:kern w:val="0"/>
      <w:sz w:val="34"/>
      <w:szCs w:val="20"/>
    </w:rPr>
  </w:style>
  <w:style w:type="paragraph" w:styleId="25">
    <w:name w:val="Body Text First Indent 2"/>
    <w:basedOn w:val="11"/>
    <w:next w:val="1"/>
    <w:unhideWhenUsed/>
    <w:qFormat/>
    <w:uiPriority w:val="99"/>
    <w:pPr>
      <w:adjustRightInd/>
      <w:spacing w:line="240" w:lineRule="auto"/>
      <w:ind w:firstLine="420" w:firstLineChars="200"/>
      <w:jc w:val="both"/>
    </w:pPr>
    <w:rPr>
      <w:kern w:val="2"/>
      <w:sz w:val="21"/>
      <w:szCs w:val="22"/>
    </w:rPr>
  </w:style>
  <w:style w:type="table" w:styleId="27">
    <w:name w:val="Table Grid"/>
    <w:basedOn w:val="26"/>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Emphasis"/>
    <w:basedOn w:val="28"/>
    <w:qFormat/>
    <w:uiPriority w:val="20"/>
    <w:rPr>
      <w:i/>
      <w:iCs/>
    </w:rPr>
  </w:style>
  <w:style w:type="character" w:styleId="31">
    <w:name w:val="Hyperlink"/>
    <w:basedOn w:val="28"/>
    <w:unhideWhenUsed/>
    <w:qFormat/>
    <w:uiPriority w:val="0"/>
    <w:rPr>
      <w:color w:val="0000FF"/>
      <w:u w:val="single"/>
    </w:rPr>
  </w:style>
  <w:style w:type="paragraph" w:customStyle="1" w:styleId="32">
    <w:name w:val="style4"/>
    <w:basedOn w:val="1"/>
    <w:next w:val="33"/>
    <w:qFormat/>
    <w:uiPriority w:val="99"/>
    <w:pPr>
      <w:widowControl/>
      <w:spacing w:before="280" w:after="280"/>
    </w:pPr>
    <w:rPr>
      <w:rFonts w:ascii="宋体" w:hAnsi="Times New Roman" w:eastAsia="宋体" w:cs="Times New Roman"/>
      <w:sz w:val="18"/>
    </w:rPr>
  </w:style>
  <w:style w:type="paragraph" w:customStyle="1" w:styleId="33">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34">
    <w:name w:val="列出段落1"/>
    <w:basedOn w:val="1"/>
    <w:qFormat/>
    <w:uiPriority w:val="99"/>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sz w:val="28"/>
      <w:szCs w:val="28"/>
    </w:rPr>
  </w:style>
  <w:style w:type="character" w:customStyle="1" w:styleId="39">
    <w:name w:val="正文文本 3 Char"/>
    <w:basedOn w:val="28"/>
    <w:link w:val="9"/>
    <w:qFormat/>
    <w:uiPriority w:val="0"/>
    <w:rPr>
      <w:rFonts w:ascii="Times New Roman" w:hAnsi="Times New Roman" w:eastAsia="宋体" w:cs="Times New Roman"/>
      <w:color w:val="FF0000"/>
      <w:sz w:val="24"/>
      <w:szCs w:val="24"/>
    </w:rPr>
  </w:style>
  <w:style w:type="character" w:customStyle="1" w:styleId="40">
    <w:name w:val="正文文本 Char"/>
    <w:basedOn w:val="28"/>
    <w:link w:val="10"/>
    <w:qFormat/>
    <w:uiPriority w:val="99"/>
  </w:style>
  <w:style w:type="character" w:customStyle="1" w:styleId="41">
    <w:name w:val="正文文本缩进 Char"/>
    <w:basedOn w:val="28"/>
    <w:qFormat/>
    <w:uiPriority w:val="0"/>
  </w:style>
  <w:style w:type="character" w:customStyle="1" w:styleId="42">
    <w:name w:val="正文文本缩进 Char1"/>
    <w:basedOn w:val="28"/>
    <w:link w:val="11"/>
    <w:qFormat/>
    <w:uiPriority w:val="0"/>
    <w:rPr>
      <w:kern w:val="0"/>
      <w:sz w:val="24"/>
      <w:szCs w:val="20"/>
    </w:rPr>
  </w:style>
  <w:style w:type="character" w:customStyle="1" w:styleId="43">
    <w:name w:val="纯文本 Char"/>
    <w:basedOn w:val="28"/>
    <w:link w:val="15"/>
    <w:qFormat/>
    <w:uiPriority w:val="0"/>
    <w:rPr>
      <w:rFonts w:eastAsia="宋体"/>
      <w:sz w:val="24"/>
    </w:rPr>
  </w:style>
  <w:style w:type="character" w:customStyle="1" w:styleId="44">
    <w:name w:val="日期 Char"/>
    <w:basedOn w:val="28"/>
    <w:link w:val="16"/>
    <w:qFormat/>
    <w:uiPriority w:val="99"/>
  </w:style>
  <w:style w:type="character" w:customStyle="1" w:styleId="45">
    <w:name w:val="批注框文本 Char"/>
    <w:basedOn w:val="28"/>
    <w:semiHidden/>
    <w:qFormat/>
    <w:uiPriority w:val="99"/>
    <w:rPr>
      <w:sz w:val="18"/>
      <w:szCs w:val="18"/>
    </w:rPr>
  </w:style>
  <w:style w:type="character" w:customStyle="1" w:styleId="46">
    <w:name w:val="批注框文本 Char1"/>
    <w:basedOn w:val="28"/>
    <w:link w:val="17"/>
    <w:semiHidden/>
    <w:qFormat/>
    <w:uiPriority w:val="99"/>
    <w:rPr>
      <w:sz w:val="18"/>
      <w:szCs w:val="18"/>
    </w:rPr>
  </w:style>
  <w:style w:type="character" w:customStyle="1" w:styleId="47">
    <w:name w:val="页脚 Char"/>
    <w:basedOn w:val="28"/>
    <w:link w:val="18"/>
    <w:qFormat/>
    <w:uiPriority w:val="99"/>
    <w:rPr>
      <w:sz w:val="18"/>
      <w:szCs w:val="18"/>
    </w:rPr>
  </w:style>
  <w:style w:type="character" w:customStyle="1" w:styleId="48">
    <w:name w:val="页眉 Char"/>
    <w:basedOn w:val="28"/>
    <w:link w:val="19"/>
    <w:qFormat/>
    <w:uiPriority w:val="99"/>
    <w:rPr>
      <w:sz w:val="18"/>
      <w:szCs w:val="18"/>
    </w:rPr>
  </w:style>
  <w:style w:type="character" w:customStyle="1" w:styleId="49">
    <w:name w:val="HTML 预设格式 Char"/>
    <w:basedOn w:val="28"/>
    <w:semiHidden/>
    <w:qFormat/>
    <w:uiPriority w:val="99"/>
    <w:rPr>
      <w:rFonts w:ascii="宋体" w:hAnsi="宋体" w:eastAsia="宋体" w:cs="宋体"/>
      <w:kern w:val="0"/>
      <w:sz w:val="24"/>
      <w:szCs w:val="24"/>
    </w:rPr>
  </w:style>
  <w:style w:type="character" w:customStyle="1" w:styleId="50">
    <w:name w:val="HTML 预设格式 Char1"/>
    <w:basedOn w:val="28"/>
    <w:link w:val="22"/>
    <w:semiHidden/>
    <w:qFormat/>
    <w:uiPriority w:val="99"/>
    <w:rPr>
      <w:rFonts w:ascii="Courier New" w:hAnsi="Courier New" w:cs="Courier New"/>
      <w:sz w:val="20"/>
      <w:szCs w:val="20"/>
    </w:rPr>
  </w:style>
  <w:style w:type="character" w:customStyle="1" w:styleId="51">
    <w:name w:val="正文首行缩进 Char"/>
    <w:basedOn w:val="40"/>
    <w:link w:val="24"/>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4">
    <w:name w:val="List Paragraph"/>
    <w:basedOn w:val="1"/>
    <w:unhideWhenUsed/>
    <w:qFormat/>
    <w:uiPriority w:val="34"/>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autoRedefine/>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正文文本 2 Char"/>
    <w:basedOn w:val="28"/>
    <w:link w:val="21"/>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7165</Words>
  <Characters>7532</Characters>
  <Lines>319</Lines>
  <Paragraphs>89</Paragraphs>
  <TotalTime>7</TotalTime>
  <ScaleCrop>false</ScaleCrop>
  <LinksUpToDate>false</LinksUpToDate>
  <CharactersWithSpaces>7647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2021-10-25T09:31:00Z</dcterms:created>
  <dc:creator>许昌市公共资源交易中心:孟莉</dc:creator>
  <cp:lastModifiedBy>禹州市公共资源交易中心:侯英红</cp:lastModifiedBy>
  <cp:lastPrinted>2021-05-12T07:15:00Z</cp:lastPrinted>
  <dcterms:modified xsi:type="dcterms:W3CDTF">2024-12-20T08:17:06Z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675D877CB416422F9F72C22D3DE57ECF_13</vt:lpwstr>
  </property>
</Properties>
</file>