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82C02">
      <w:pPr>
        <w:pStyle w:val="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000000"/>
          <w:sz w:val="32"/>
          <w:szCs w:val="32"/>
          <w:lang w:val="en-US" w:eastAsia="zh-CN"/>
        </w:rPr>
      </w:pPr>
      <w:r>
        <w:rPr>
          <w:rFonts w:hint="eastAsia" w:ascii="宋体" w:hAnsi="宋体" w:eastAsia="宋体" w:cs="宋体"/>
          <w:b/>
          <w:bCs w:val="0"/>
          <w:color w:val="000000"/>
          <w:sz w:val="32"/>
          <w:szCs w:val="32"/>
          <w:lang w:eastAsia="zh-CN"/>
        </w:rPr>
        <w:t>JSGC-NY-2025047禹州市农业农村局禹州市2025年高标准农田建设项目总承包（EPC）</w:t>
      </w:r>
      <w:r>
        <w:rPr>
          <w:rFonts w:hint="eastAsia" w:ascii="宋体" w:hAnsi="宋体" w:eastAsia="宋体" w:cs="宋体"/>
          <w:b/>
          <w:bCs w:val="0"/>
          <w:color w:val="000000"/>
          <w:sz w:val="32"/>
          <w:szCs w:val="32"/>
          <w:lang w:val="en-US" w:eastAsia="zh-CN"/>
        </w:rPr>
        <w:t>中标结果公示</w:t>
      </w:r>
    </w:p>
    <w:p w14:paraId="2A5CBF13">
      <w:pPr>
        <w:pStyle w:val="5"/>
        <w:keepNext w:val="0"/>
        <w:keepLines w:val="0"/>
        <w:widowControl/>
        <w:suppressLineNumbers w:val="0"/>
        <w:spacing w:before="0" w:beforeAutospacing="0" w:after="0" w:afterAutospacing="0" w:line="520" w:lineRule="atLeast"/>
        <w:ind w:right="0" w:firstLine="480" w:firstLineChars="200"/>
        <w:jc w:val="both"/>
        <w:rPr>
          <w:rFonts w:hint="eastAsia" w:ascii="宋体" w:hAnsi="宋体" w:eastAsia="宋体" w:cs="宋体"/>
          <w:color w:val="333333"/>
          <w:sz w:val="24"/>
          <w:szCs w:val="24"/>
        </w:rPr>
      </w:pPr>
      <w:r>
        <w:rPr>
          <w:rFonts w:hint="eastAsia" w:ascii="宋体" w:hAnsi="宋体" w:eastAsia="宋体" w:cs="宋体"/>
          <w:color w:val="333333"/>
          <w:sz w:val="24"/>
          <w:szCs w:val="24"/>
          <w:shd w:val="clear" w:fill="FFFFFF"/>
        </w:rPr>
        <w:t>陕西方得项目管理有限公司受禹州市农业农村局委托，就“禹州市农业农村局禹州市2025年高标准农田建设项目总承包（EPC）”进行公开招标，于2025年</w:t>
      </w:r>
      <w:r>
        <w:rPr>
          <w:rFonts w:hint="eastAsia" w:ascii="宋体" w:hAnsi="宋体" w:eastAsia="宋体" w:cs="宋体"/>
          <w:color w:val="333333"/>
          <w:sz w:val="24"/>
          <w:szCs w:val="24"/>
          <w:shd w:val="clear" w:fill="FFFFFF"/>
          <w:lang w:val="en-US" w:eastAsia="zh-CN"/>
        </w:rPr>
        <w:t>10</w:t>
      </w:r>
      <w:r>
        <w:rPr>
          <w:rFonts w:hint="eastAsia" w:ascii="宋体" w:hAnsi="宋体" w:eastAsia="宋体" w:cs="宋体"/>
          <w:color w:val="333333"/>
          <w:sz w:val="24"/>
          <w:szCs w:val="24"/>
          <w:shd w:val="clear" w:fill="FFFFFF"/>
        </w:rPr>
        <w:t>月</w:t>
      </w:r>
      <w:r>
        <w:rPr>
          <w:rFonts w:hint="eastAsia" w:ascii="宋体" w:hAnsi="宋体" w:eastAsia="宋体" w:cs="宋体"/>
          <w:color w:val="333333"/>
          <w:sz w:val="24"/>
          <w:szCs w:val="24"/>
          <w:shd w:val="clear" w:fill="FFFFFF"/>
          <w:lang w:val="en-US" w:eastAsia="zh-CN"/>
        </w:rPr>
        <w:t>15</w:t>
      </w:r>
      <w:r>
        <w:rPr>
          <w:rFonts w:hint="eastAsia" w:ascii="宋体" w:hAnsi="宋体" w:eastAsia="宋体" w:cs="宋体"/>
          <w:color w:val="333333"/>
          <w:sz w:val="24"/>
          <w:szCs w:val="24"/>
          <w:shd w:val="clear" w:fill="FFFFFF"/>
        </w:rPr>
        <w:t>日08时30分按规定程序进行了开标、评标工作，中标候选人公示期已满。定标委员会已完成中标候选人核查工作，于2025年</w:t>
      </w:r>
      <w:r>
        <w:rPr>
          <w:rFonts w:hint="eastAsia" w:ascii="宋体" w:hAnsi="宋体" w:eastAsia="宋体" w:cs="宋体"/>
          <w:color w:val="333333"/>
          <w:sz w:val="24"/>
          <w:szCs w:val="24"/>
          <w:shd w:val="clear" w:fill="FFFFFF"/>
          <w:lang w:val="en-US" w:eastAsia="zh-CN"/>
        </w:rPr>
        <w:t>10</w:t>
      </w:r>
      <w:r>
        <w:rPr>
          <w:rFonts w:hint="eastAsia" w:ascii="宋体" w:hAnsi="宋体" w:eastAsia="宋体" w:cs="宋体"/>
          <w:color w:val="333333"/>
          <w:sz w:val="24"/>
          <w:szCs w:val="24"/>
          <w:shd w:val="clear" w:fill="FFFFFF"/>
        </w:rPr>
        <w:t>月</w:t>
      </w:r>
      <w:r>
        <w:rPr>
          <w:rFonts w:hint="eastAsia" w:ascii="宋体" w:hAnsi="宋体" w:eastAsia="宋体" w:cs="宋体"/>
          <w:color w:val="333333"/>
          <w:sz w:val="24"/>
          <w:szCs w:val="24"/>
          <w:shd w:val="clear" w:fill="FFFFFF"/>
          <w:lang w:val="en-US" w:eastAsia="zh-CN"/>
        </w:rPr>
        <w:t>20</w:t>
      </w:r>
      <w:r>
        <w:rPr>
          <w:rFonts w:hint="eastAsia" w:ascii="宋体" w:hAnsi="宋体" w:eastAsia="宋体" w:cs="宋体"/>
          <w:color w:val="333333"/>
          <w:sz w:val="24"/>
          <w:szCs w:val="24"/>
          <w:shd w:val="clear" w:fill="FFFFFF"/>
        </w:rPr>
        <w:t>日15时</w:t>
      </w:r>
      <w:r>
        <w:rPr>
          <w:rFonts w:hint="eastAsia" w:ascii="宋体" w:hAnsi="宋体" w:eastAsia="宋体" w:cs="宋体"/>
          <w:color w:val="333333"/>
          <w:sz w:val="24"/>
          <w:szCs w:val="24"/>
          <w:shd w:val="clear" w:fill="FFFFFF"/>
          <w:lang w:val="en-US" w:eastAsia="zh-CN"/>
        </w:rPr>
        <w:t>0</w:t>
      </w:r>
      <w:r>
        <w:rPr>
          <w:rFonts w:hint="eastAsia" w:ascii="宋体" w:hAnsi="宋体" w:eastAsia="宋体" w:cs="宋体"/>
          <w:color w:val="333333"/>
          <w:sz w:val="24"/>
          <w:szCs w:val="24"/>
          <w:shd w:val="clear" w:fill="FFFFFF"/>
        </w:rPr>
        <w:t>0分在</w:t>
      </w:r>
      <w:r>
        <w:rPr>
          <w:rFonts w:hint="eastAsia" w:ascii="宋体" w:hAnsi="宋体" w:eastAsia="宋体" w:cs="宋体"/>
          <w:color w:val="333333"/>
          <w:sz w:val="24"/>
          <w:szCs w:val="24"/>
          <w:shd w:val="clear" w:fill="FFFFFF"/>
          <w:lang w:val="en-US" w:eastAsia="zh-CN"/>
        </w:rPr>
        <w:t>禹州</w:t>
      </w:r>
      <w:r>
        <w:rPr>
          <w:rFonts w:hint="eastAsia" w:ascii="宋体" w:hAnsi="宋体" w:eastAsia="宋体" w:cs="宋体"/>
          <w:color w:val="333333"/>
          <w:sz w:val="24"/>
          <w:szCs w:val="24"/>
          <w:shd w:val="clear" w:fill="FFFFFF"/>
        </w:rPr>
        <w:t>市公共资源交易中心</w:t>
      </w:r>
      <w:r>
        <w:rPr>
          <w:rFonts w:hint="eastAsia" w:ascii="宋体" w:hAnsi="宋体" w:eastAsia="宋体" w:cs="宋体"/>
          <w:color w:val="333333"/>
          <w:sz w:val="24"/>
          <w:szCs w:val="24"/>
          <w:shd w:val="clear" w:fill="FFFFFF"/>
          <w:lang w:val="en-US" w:eastAsia="zh-CN"/>
        </w:rPr>
        <w:t>评标二室</w:t>
      </w:r>
      <w:r>
        <w:rPr>
          <w:rFonts w:hint="eastAsia" w:ascii="宋体" w:hAnsi="宋体" w:eastAsia="宋体" w:cs="宋体"/>
          <w:color w:val="333333"/>
          <w:sz w:val="24"/>
          <w:szCs w:val="24"/>
          <w:shd w:val="clear" w:fill="FFFFFF"/>
        </w:rPr>
        <w:t>组织召开了定标会议，按照招标文件明确的定标原则、方法和程序，通过票决法进行定标。现将本次中标结果公示如下：</w:t>
      </w:r>
    </w:p>
    <w:p w14:paraId="53C34A1F">
      <w:pPr>
        <w:pStyle w:val="5"/>
        <w:keepNext w:val="0"/>
        <w:keepLines w:val="0"/>
        <w:widowControl/>
        <w:suppressLineNumbers w:val="0"/>
        <w:spacing w:before="0" w:beforeAutospacing="0" w:after="0" w:afterAutospacing="0" w:line="520" w:lineRule="atLeast"/>
        <w:ind w:left="0" w:right="0"/>
        <w:jc w:val="both"/>
        <w:rPr>
          <w:rFonts w:hint="eastAsia" w:ascii="宋体" w:hAnsi="宋体" w:eastAsia="宋体" w:cs="宋体"/>
          <w:color w:val="333333"/>
          <w:sz w:val="24"/>
          <w:szCs w:val="24"/>
        </w:rPr>
      </w:pPr>
      <w:r>
        <w:rPr>
          <w:rFonts w:hint="eastAsia" w:ascii="宋体" w:hAnsi="宋体" w:eastAsia="宋体" w:cs="宋体"/>
          <w:b/>
          <w:bCs/>
          <w:color w:val="333333"/>
          <w:sz w:val="24"/>
          <w:szCs w:val="24"/>
          <w:shd w:val="clear" w:fill="FFFFFF"/>
        </w:rPr>
        <w:t>一、项目概况</w:t>
      </w:r>
    </w:p>
    <w:p w14:paraId="2D9F8DA0">
      <w:pPr>
        <w:adjustRightInd w:val="0"/>
        <w:spacing w:line="360" w:lineRule="auto"/>
        <w:ind w:firstLine="480" w:firstLineChars="200"/>
        <w:jc w:val="left"/>
        <w:rPr>
          <w:rFonts w:hint="eastAsia" w:ascii="宋体" w:hAnsi="宋体" w:eastAsia="宋体" w:cs="宋体"/>
          <w:color w:val="333333"/>
          <w:kern w:val="0"/>
          <w:sz w:val="24"/>
          <w:szCs w:val="24"/>
          <w:shd w:val="clear" w:fill="FFFFFF"/>
          <w:lang w:val="en-US" w:eastAsia="zh-CN" w:bidi="ar"/>
        </w:rPr>
      </w:pPr>
      <w:r>
        <w:rPr>
          <w:rFonts w:hint="eastAsia" w:ascii="宋体" w:hAnsi="宋体" w:eastAsia="宋体" w:cs="宋体"/>
          <w:color w:val="333333"/>
          <w:kern w:val="0"/>
          <w:sz w:val="24"/>
          <w:szCs w:val="24"/>
          <w:shd w:val="clear" w:fill="FFFFFF"/>
          <w:lang w:val="en-US" w:eastAsia="zh-CN" w:bidi="ar"/>
        </w:rPr>
        <w:t>1.项目名称：禹州市农业农村局禹州市2025年高标准农田建设项目总承包（EPC）</w:t>
      </w:r>
      <w:bookmarkStart w:id="0" w:name="_GoBack"/>
      <w:bookmarkEnd w:id="0"/>
    </w:p>
    <w:p w14:paraId="313C590A">
      <w:pPr>
        <w:adjustRightInd w:val="0"/>
        <w:spacing w:line="360" w:lineRule="auto"/>
        <w:ind w:firstLine="480" w:firstLineChars="200"/>
        <w:jc w:val="left"/>
        <w:rPr>
          <w:rFonts w:hint="eastAsia" w:ascii="宋体" w:hAnsi="宋体" w:eastAsia="宋体" w:cs="宋体"/>
          <w:color w:val="333333"/>
          <w:kern w:val="0"/>
          <w:sz w:val="24"/>
          <w:szCs w:val="24"/>
          <w:shd w:val="clear" w:fill="FFFFFF"/>
          <w:lang w:val="en-US" w:eastAsia="zh-CN" w:bidi="ar"/>
        </w:rPr>
      </w:pPr>
      <w:r>
        <w:rPr>
          <w:rFonts w:hint="eastAsia" w:ascii="宋体" w:hAnsi="宋体" w:eastAsia="宋体" w:cs="宋体"/>
          <w:color w:val="333333"/>
          <w:kern w:val="0"/>
          <w:sz w:val="24"/>
          <w:szCs w:val="24"/>
          <w:shd w:val="clear" w:fill="FFFFFF"/>
          <w:lang w:val="en-US" w:eastAsia="zh-CN" w:bidi="ar"/>
        </w:rPr>
        <w:t>2.项目编号：JSGC-NY-2025047</w:t>
      </w:r>
    </w:p>
    <w:p w14:paraId="0D4515F2">
      <w:pPr>
        <w:adjustRightInd w:val="0"/>
        <w:spacing w:line="360" w:lineRule="auto"/>
        <w:ind w:firstLine="480" w:firstLineChars="200"/>
        <w:jc w:val="left"/>
        <w:rPr>
          <w:rFonts w:hint="eastAsia" w:ascii="宋体" w:hAnsi="宋体" w:eastAsia="宋体" w:cs="宋体"/>
          <w:color w:val="333333"/>
          <w:kern w:val="0"/>
          <w:sz w:val="24"/>
          <w:szCs w:val="24"/>
          <w:shd w:val="clear" w:fill="FFFFFF"/>
          <w:lang w:val="en-US" w:eastAsia="zh-CN" w:bidi="ar"/>
        </w:rPr>
      </w:pPr>
      <w:r>
        <w:rPr>
          <w:rFonts w:hint="eastAsia" w:ascii="宋体" w:hAnsi="宋体" w:eastAsia="宋体" w:cs="宋体"/>
          <w:color w:val="333333"/>
          <w:kern w:val="0"/>
          <w:sz w:val="24"/>
          <w:szCs w:val="24"/>
          <w:shd w:val="clear" w:fill="FFFFFF"/>
          <w:lang w:val="en-US" w:eastAsia="zh-CN" w:bidi="ar"/>
        </w:rPr>
        <w:t>3.建设地点：梁北镇的大白庄、杜岗寺、箕阿、铁李等4个行政村；褚河街道的牛堂村等1个行政村；郭连镇的曹庄村、东夏庄村、富村、郭东村、郭西村、韩楼村、后刘村、黄台村、靳庄村、军陈村、寇寨村、孟坡村、小郭庄村、张涧村等14个行政村；浅井镇的扒村村、大冀庄村、二郎庙村、梁冲村等4个行政村，共23个行政村。</w:t>
      </w:r>
    </w:p>
    <w:p w14:paraId="7FD711EF">
      <w:pPr>
        <w:adjustRightInd w:val="0"/>
        <w:spacing w:line="360" w:lineRule="auto"/>
        <w:ind w:firstLine="480" w:firstLineChars="200"/>
        <w:jc w:val="left"/>
        <w:rPr>
          <w:rFonts w:hint="eastAsia" w:ascii="宋体" w:hAnsi="宋体" w:eastAsia="宋体" w:cs="宋体"/>
          <w:color w:val="333333"/>
          <w:kern w:val="0"/>
          <w:sz w:val="24"/>
          <w:szCs w:val="24"/>
          <w:shd w:val="clear" w:fill="FFFFFF"/>
          <w:lang w:val="en-US" w:eastAsia="zh-CN" w:bidi="ar"/>
        </w:rPr>
      </w:pPr>
      <w:r>
        <w:rPr>
          <w:rFonts w:hint="eastAsia" w:ascii="宋体" w:hAnsi="宋体" w:eastAsia="宋体" w:cs="宋体"/>
          <w:color w:val="333333"/>
          <w:kern w:val="0"/>
          <w:sz w:val="24"/>
          <w:szCs w:val="24"/>
          <w:shd w:val="clear" w:fill="FFFFFF"/>
          <w:lang w:val="en-US" w:eastAsia="zh-CN" w:bidi="ar"/>
        </w:rPr>
        <w:t>4.建设规模及内容：新建高标准农田总面积5万亩，其中新建2.6万亩，提升2.4万亩。主要建设内容包括田块整治、灌溉排涝、田间道路、土壤改良、农田输配电、农田防护与生态环境保护等工程。</w:t>
      </w:r>
    </w:p>
    <w:p w14:paraId="1151B085">
      <w:pPr>
        <w:adjustRightInd w:val="0"/>
        <w:spacing w:line="360" w:lineRule="auto"/>
        <w:ind w:firstLine="480" w:firstLineChars="200"/>
        <w:jc w:val="left"/>
        <w:rPr>
          <w:rFonts w:hint="eastAsia" w:ascii="宋体" w:hAnsi="宋体" w:eastAsia="宋体" w:cs="宋体"/>
          <w:color w:val="333333"/>
          <w:kern w:val="0"/>
          <w:sz w:val="24"/>
          <w:szCs w:val="24"/>
          <w:shd w:val="clear" w:fill="FFFFFF"/>
          <w:lang w:val="en-US" w:eastAsia="zh-CN" w:bidi="ar"/>
        </w:rPr>
      </w:pPr>
      <w:r>
        <w:rPr>
          <w:rFonts w:hint="eastAsia" w:ascii="宋体" w:hAnsi="宋体" w:eastAsia="宋体" w:cs="宋体"/>
          <w:color w:val="333333"/>
          <w:kern w:val="0"/>
          <w:sz w:val="24"/>
          <w:szCs w:val="24"/>
          <w:shd w:val="clear" w:fill="FFFFFF"/>
          <w:lang w:val="en-US" w:eastAsia="zh-CN" w:bidi="ar"/>
        </w:rPr>
        <w:t>5.项目总投资估算：约12778万元。</w:t>
      </w:r>
    </w:p>
    <w:p w14:paraId="7C84856E">
      <w:pPr>
        <w:adjustRightInd w:val="0"/>
        <w:spacing w:line="360" w:lineRule="auto"/>
        <w:ind w:firstLine="480" w:firstLineChars="200"/>
        <w:jc w:val="left"/>
        <w:rPr>
          <w:rFonts w:hint="eastAsia" w:ascii="宋体" w:hAnsi="宋体" w:eastAsia="宋体" w:cs="宋体"/>
          <w:color w:val="333333"/>
          <w:kern w:val="0"/>
          <w:sz w:val="24"/>
          <w:szCs w:val="24"/>
          <w:shd w:val="clear" w:fill="FFFFFF"/>
          <w:lang w:val="en-US" w:eastAsia="zh-CN" w:bidi="ar"/>
        </w:rPr>
      </w:pPr>
      <w:r>
        <w:rPr>
          <w:rFonts w:hint="eastAsia" w:ascii="宋体" w:hAnsi="宋体" w:eastAsia="宋体" w:cs="宋体"/>
          <w:color w:val="333333"/>
          <w:kern w:val="0"/>
          <w:sz w:val="24"/>
          <w:szCs w:val="24"/>
          <w:shd w:val="clear" w:fill="FFFFFF"/>
          <w:lang w:val="en-US" w:eastAsia="zh-CN" w:bidi="ar"/>
        </w:rPr>
        <w:t>6.招标控制价：招标控制费率为100%，以最终经政府财政评审（或第三方造价咨询机构）评审价为基准价，最终合同价为中标企业的投标费率乘以财政评审基准价。</w:t>
      </w:r>
    </w:p>
    <w:p w14:paraId="08B67CDA">
      <w:pPr>
        <w:adjustRightInd w:val="0"/>
        <w:spacing w:line="360" w:lineRule="auto"/>
        <w:ind w:firstLine="480" w:firstLineChars="200"/>
        <w:jc w:val="left"/>
        <w:rPr>
          <w:rFonts w:hint="eastAsia" w:ascii="宋体" w:hAnsi="宋体" w:eastAsia="宋体" w:cs="宋体"/>
          <w:color w:val="333333"/>
          <w:kern w:val="0"/>
          <w:sz w:val="24"/>
          <w:szCs w:val="24"/>
          <w:shd w:val="clear" w:fill="FFFFFF"/>
          <w:lang w:val="en-US" w:eastAsia="zh-CN" w:bidi="ar"/>
        </w:rPr>
      </w:pPr>
      <w:r>
        <w:rPr>
          <w:rFonts w:hint="eastAsia" w:ascii="宋体" w:hAnsi="宋体" w:eastAsia="宋体" w:cs="宋体"/>
          <w:color w:val="333333"/>
          <w:kern w:val="0"/>
          <w:sz w:val="24"/>
          <w:szCs w:val="24"/>
          <w:shd w:val="clear" w:fill="FFFFFF"/>
          <w:lang w:val="en-US" w:eastAsia="zh-CN" w:bidi="ar"/>
        </w:rPr>
        <w:t>7.计划工期：10个月（含设计周期）。</w:t>
      </w:r>
    </w:p>
    <w:p w14:paraId="28FA8CED">
      <w:pPr>
        <w:adjustRightInd w:val="0"/>
        <w:spacing w:line="360" w:lineRule="auto"/>
        <w:ind w:firstLine="480" w:firstLineChars="200"/>
        <w:jc w:val="left"/>
        <w:rPr>
          <w:rFonts w:hint="eastAsia" w:ascii="宋体" w:hAnsi="宋体" w:eastAsia="宋体" w:cs="宋体"/>
          <w:color w:val="333333"/>
          <w:kern w:val="0"/>
          <w:sz w:val="24"/>
          <w:szCs w:val="24"/>
          <w:shd w:val="clear" w:fill="FFFFFF"/>
          <w:lang w:val="en-US" w:eastAsia="zh-CN" w:bidi="ar"/>
        </w:rPr>
      </w:pPr>
      <w:r>
        <w:rPr>
          <w:rFonts w:hint="eastAsia" w:ascii="宋体" w:hAnsi="宋体" w:eastAsia="宋体" w:cs="宋体"/>
          <w:color w:val="333333"/>
          <w:kern w:val="0"/>
          <w:sz w:val="24"/>
          <w:szCs w:val="24"/>
          <w:shd w:val="clear" w:fill="FFFFFF"/>
          <w:lang w:val="en-US" w:eastAsia="zh-CN" w:bidi="ar"/>
        </w:rPr>
        <w:t>8.招标范围：招标文件、补充文件（如有）及答疑纪要（如有）等范围内的所有内容，包括但不限于：初步设计、评审修改、实施计划及数据填报、技术服务等，并保证设计成果通过评审，设备采购及安装、农田地力提升、施工总承包，对工程的质量、安全、工期、造价和竣工图编制、质量缺陷责任期内的缺陷修复等相关工作全面负责，且按国家法律、法规及相关规范规定完成项目全部建设内容并通过各项验收合格所需要的全部工作。</w:t>
      </w:r>
    </w:p>
    <w:p w14:paraId="54672A3D">
      <w:pPr>
        <w:adjustRightInd w:val="0"/>
        <w:spacing w:line="360" w:lineRule="auto"/>
        <w:ind w:firstLine="480" w:firstLineChars="200"/>
        <w:jc w:val="left"/>
        <w:rPr>
          <w:rFonts w:hint="eastAsia" w:ascii="宋体" w:hAnsi="宋体" w:eastAsia="宋体" w:cs="宋体"/>
          <w:color w:val="333333"/>
          <w:kern w:val="0"/>
          <w:sz w:val="24"/>
          <w:szCs w:val="24"/>
          <w:shd w:val="clear" w:fill="FFFFFF"/>
          <w:lang w:val="en-US" w:eastAsia="zh-CN" w:bidi="ar"/>
        </w:rPr>
      </w:pPr>
      <w:r>
        <w:rPr>
          <w:rFonts w:hint="eastAsia" w:ascii="宋体" w:hAnsi="宋体" w:eastAsia="宋体" w:cs="宋体"/>
          <w:color w:val="333333"/>
          <w:kern w:val="0"/>
          <w:sz w:val="24"/>
          <w:szCs w:val="24"/>
          <w:shd w:val="clear" w:fill="FFFFFF"/>
          <w:lang w:val="en-US" w:eastAsia="zh-CN" w:bidi="ar"/>
        </w:rPr>
        <w:t>9.标段划分：本项目共划分1个标段。</w:t>
      </w:r>
    </w:p>
    <w:p w14:paraId="7D08F6A0">
      <w:pPr>
        <w:adjustRightInd w:val="0"/>
        <w:spacing w:line="360" w:lineRule="auto"/>
        <w:ind w:firstLine="480" w:firstLineChars="200"/>
        <w:jc w:val="left"/>
        <w:rPr>
          <w:rFonts w:hint="eastAsia" w:ascii="宋体" w:hAnsi="宋体" w:eastAsia="宋体" w:cs="宋体"/>
          <w:color w:val="333333"/>
          <w:kern w:val="0"/>
          <w:sz w:val="24"/>
          <w:szCs w:val="24"/>
          <w:shd w:val="clear" w:fill="FFFFFF"/>
          <w:lang w:val="en-US" w:eastAsia="zh-CN" w:bidi="ar"/>
        </w:rPr>
      </w:pPr>
      <w:r>
        <w:rPr>
          <w:rFonts w:hint="eastAsia" w:ascii="宋体" w:hAnsi="宋体" w:eastAsia="宋体" w:cs="宋体"/>
          <w:color w:val="333333"/>
          <w:kern w:val="0"/>
          <w:sz w:val="24"/>
          <w:szCs w:val="24"/>
          <w:shd w:val="clear" w:fill="FFFFFF"/>
          <w:lang w:val="en-US" w:eastAsia="zh-CN" w:bidi="ar"/>
        </w:rPr>
        <w:t>10.质量要求：</w:t>
      </w:r>
    </w:p>
    <w:p w14:paraId="0C1C3D2F">
      <w:pPr>
        <w:adjustRightInd w:val="0"/>
        <w:spacing w:line="360" w:lineRule="auto"/>
        <w:ind w:firstLine="480" w:firstLineChars="200"/>
        <w:jc w:val="left"/>
        <w:rPr>
          <w:rFonts w:hint="eastAsia" w:ascii="宋体" w:hAnsi="宋体" w:eastAsia="宋体" w:cs="宋体"/>
          <w:color w:val="333333"/>
          <w:kern w:val="0"/>
          <w:sz w:val="24"/>
          <w:szCs w:val="24"/>
          <w:shd w:val="clear" w:fill="FFFFFF"/>
          <w:lang w:val="en-US" w:eastAsia="zh-CN" w:bidi="ar"/>
        </w:rPr>
      </w:pPr>
      <w:r>
        <w:rPr>
          <w:rFonts w:hint="eastAsia" w:ascii="宋体" w:hAnsi="宋体" w:eastAsia="宋体" w:cs="宋体"/>
          <w:color w:val="333333"/>
          <w:kern w:val="0"/>
          <w:sz w:val="24"/>
          <w:szCs w:val="24"/>
          <w:shd w:val="clear" w:fill="FFFFFF"/>
          <w:lang w:val="en-US" w:eastAsia="zh-CN" w:bidi="ar"/>
        </w:rPr>
        <w:t>（1）设计质量要求：各阶段设计成果符合国家、省、市有关文件规定的要求及深度；</w:t>
      </w:r>
    </w:p>
    <w:p w14:paraId="0C987D0C">
      <w:pPr>
        <w:adjustRightInd w:val="0"/>
        <w:spacing w:line="360" w:lineRule="auto"/>
        <w:ind w:firstLine="480" w:firstLineChars="200"/>
        <w:jc w:val="left"/>
        <w:rPr>
          <w:rFonts w:hint="eastAsia" w:ascii="宋体" w:hAnsi="宋体" w:eastAsia="宋体" w:cs="宋体"/>
          <w:color w:val="333333"/>
          <w:kern w:val="0"/>
          <w:sz w:val="24"/>
          <w:szCs w:val="24"/>
          <w:shd w:val="clear" w:fill="FFFFFF"/>
          <w:lang w:val="en-US" w:eastAsia="zh-CN" w:bidi="ar"/>
        </w:rPr>
      </w:pPr>
      <w:r>
        <w:rPr>
          <w:rFonts w:hint="eastAsia" w:ascii="宋体" w:hAnsi="宋体" w:eastAsia="宋体" w:cs="宋体"/>
          <w:color w:val="333333"/>
          <w:kern w:val="0"/>
          <w:sz w:val="24"/>
          <w:szCs w:val="24"/>
          <w:shd w:val="clear" w:fill="FFFFFF"/>
          <w:lang w:val="en-US" w:eastAsia="zh-CN" w:bidi="ar"/>
        </w:rPr>
        <w:t>（2）施工质量要求：合格（符合国家现行的验收规范和标准）。</w:t>
      </w:r>
    </w:p>
    <w:p w14:paraId="00329FCE">
      <w:pPr>
        <w:adjustRightInd w:val="0"/>
        <w:spacing w:line="360" w:lineRule="auto"/>
        <w:ind w:firstLine="480" w:firstLineChars="200"/>
        <w:jc w:val="left"/>
        <w:rPr>
          <w:rFonts w:hint="eastAsia" w:ascii="宋体" w:hAnsi="宋体" w:eastAsia="宋体" w:cs="宋体"/>
          <w:color w:val="333333"/>
          <w:kern w:val="0"/>
          <w:sz w:val="24"/>
          <w:szCs w:val="24"/>
          <w:shd w:val="clear" w:fill="FFFFFF"/>
          <w:lang w:val="en-US" w:eastAsia="zh-CN" w:bidi="ar"/>
        </w:rPr>
      </w:pPr>
      <w:r>
        <w:rPr>
          <w:rFonts w:hint="eastAsia" w:ascii="宋体" w:hAnsi="宋体" w:eastAsia="宋体" w:cs="宋体"/>
          <w:color w:val="333333"/>
          <w:kern w:val="0"/>
          <w:sz w:val="24"/>
          <w:szCs w:val="24"/>
          <w:shd w:val="clear" w:fill="FFFFFF"/>
          <w:lang w:val="en-US" w:eastAsia="zh-CN" w:bidi="ar"/>
        </w:rPr>
        <w:t>11.评标、定标办法：本招标项目为评定分离，评标采用综合评估法，定标采用票决法。</w:t>
      </w:r>
    </w:p>
    <w:p w14:paraId="4FD90E7D">
      <w:pPr>
        <w:adjustRightInd w:val="0"/>
        <w:spacing w:line="360" w:lineRule="auto"/>
        <w:ind w:firstLine="480" w:firstLineChars="200"/>
        <w:jc w:val="left"/>
        <w:rPr>
          <w:rFonts w:hint="eastAsia" w:ascii="宋体" w:hAnsi="宋体" w:eastAsia="宋体" w:cs="宋体"/>
          <w:color w:val="333333"/>
          <w:kern w:val="0"/>
          <w:sz w:val="24"/>
          <w:szCs w:val="24"/>
          <w:shd w:val="clear" w:fill="FFFFFF"/>
          <w:lang w:val="en-US" w:eastAsia="zh-CN" w:bidi="ar"/>
        </w:rPr>
      </w:pPr>
      <w:r>
        <w:rPr>
          <w:rFonts w:hint="eastAsia" w:ascii="宋体" w:hAnsi="宋体" w:eastAsia="宋体" w:cs="宋体"/>
          <w:color w:val="333333"/>
          <w:kern w:val="0"/>
          <w:sz w:val="24"/>
          <w:szCs w:val="24"/>
          <w:shd w:val="clear" w:fill="FFFFFF"/>
          <w:lang w:val="en-US" w:eastAsia="zh-CN" w:bidi="ar"/>
        </w:rPr>
        <w:t>12.资格审查方式：资格后审</w:t>
      </w:r>
    </w:p>
    <w:p w14:paraId="08EF001C">
      <w:pPr>
        <w:pStyle w:val="5"/>
        <w:keepNext w:val="0"/>
        <w:keepLines w:val="0"/>
        <w:widowControl/>
        <w:suppressLineNumbers w:val="0"/>
        <w:spacing w:before="0" w:beforeAutospacing="0" w:after="0" w:afterAutospacing="0" w:line="520" w:lineRule="atLeast"/>
        <w:ind w:left="0" w:right="0"/>
        <w:jc w:val="both"/>
        <w:rPr>
          <w:rFonts w:hint="eastAsia" w:ascii="宋体" w:hAnsi="宋体" w:eastAsia="宋体" w:cs="宋体"/>
          <w:color w:val="333333"/>
          <w:sz w:val="24"/>
          <w:szCs w:val="24"/>
        </w:rPr>
      </w:pPr>
      <w:r>
        <w:rPr>
          <w:rFonts w:hint="eastAsia" w:ascii="宋体" w:hAnsi="宋体" w:eastAsia="宋体" w:cs="宋体"/>
          <w:b/>
          <w:bCs/>
          <w:color w:val="333333"/>
          <w:sz w:val="24"/>
          <w:szCs w:val="24"/>
          <w:shd w:val="clear" w:fill="FFFFFF"/>
        </w:rPr>
        <w:t>二、开、评标信息</w:t>
      </w:r>
    </w:p>
    <w:p w14:paraId="1F2D67F7">
      <w:pPr>
        <w:pStyle w:val="5"/>
        <w:keepNext w:val="0"/>
        <w:keepLines w:val="0"/>
        <w:widowControl/>
        <w:suppressLineNumbers w:val="0"/>
        <w:spacing w:before="0" w:beforeAutospacing="0" w:after="0" w:afterAutospacing="0" w:line="520" w:lineRule="atLeast"/>
        <w:ind w:left="0" w:right="0" w:firstLine="480"/>
        <w:jc w:val="both"/>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开标时间：2025年</w:t>
      </w:r>
      <w:r>
        <w:rPr>
          <w:rFonts w:hint="eastAsia" w:ascii="宋体" w:hAnsi="宋体" w:eastAsia="宋体" w:cs="宋体"/>
          <w:color w:val="333333"/>
          <w:sz w:val="24"/>
          <w:szCs w:val="24"/>
          <w:shd w:val="clear" w:fill="FFFFFF"/>
          <w:lang w:val="en-US" w:eastAsia="zh-CN"/>
        </w:rPr>
        <w:t>10</w:t>
      </w:r>
      <w:r>
        <w:rPr>
          <w:rFonts w:hint="eastAsia" w:ascii="宋体" w:hAnsi="宋体" w:eastAsia="宋体" w:cs="宋体"/>
          <w:color w:val="333333"/>
          <w:sz w:val="24"/>
          <w:szCs w:val="24"/>
          <w:shd w:val="clear" w:fill="FFFFFF"/>
        </w:rPr>
        <w:t>月</w:t>
      </w:r>
      <w:r>
        <w:rPr>
          <w:rFonts w:hint="eastAsia" w:ascii="宋体" w:hAnsi="宋体" w:eastAsia="宋体" w:cs="宋体"/>
          <w:color w:val="333333"/>
          <w:sz w:val="24"/>
          <w:szCs w:val="24"/>
          <w:shd w:val="clear" w:fill="FFFFFF"/>
          <w:lang w:val="en-US" w:eastAsia="zh-CN"/>
        </w:rPr>
        <w:t>15</w:t>
      </w:r>
      <w:r>
        <w:rPr>
          <w:rFonts w:hint="eastAsia" w:ascii="宋体" w:hAnsi="宋体" w:eastAsia="宋体" w:cs="宋体"/>
          <w:color w:val="333333"/>
          <w:sz w:val="24"/>
          <w:szCs w:val="24"/>
          <w:shd w:val="clear" w:fill="FFFFFF"/>
        </w:rPr>
        <w:t>日</w:t>
      </w:r>
      <w:r>
        <w:rPr>
          <w:rFonts w:hint="eastAsia" w:ascii="宋体" w:hAnsi="宋体" w:eastAsia="宋体" w:cs="宋体"/>
          <w:color w:val="333333"/>
          <w:sz w:val="24"/>
          <w:szCs w:val="24"/>
          <w:shd w:val="clear" w:fill="FFFFFF"/>
          <w:lang w:val="en-US" w:eastAsia="zh-CN"/>
        </w:rPr>
        <w:t>8</w:t>
      </w:r>
      <w:r>
        <w:rPr>
          <w:rFonts w:hint="eastAsia" w:ascii="宋体" w:hAnsi="宋体" w:eastAsia="宋体" w:cs="宋体"/>
          <w:color w:val="333333"/>
          <w:sz w:val="24"/>
          <w:szCs w:val="24"/>
          <w:shd w:val="clear" w:fill="FFFFFF"/>
        </w:rPr>
        <w:t>时</w:t>
      </w:r>
      <w:r>
        <w:rPr>
          <w:rFonts w:hint="eastAsia" w:ascii="宋体" w:hAnsi="宋体" w:eastAsia="宋体" w:cs="宋体"/>
          <w:color w:val="333333"/>
          <w:sz w:val="24"/>
          <w:szCs w:val="24"/>
          <w:shd w:val="clear" w:fill="FFFFFF"/>
          <w:lang w:val="en-US" w:eastAsia="zh-CN"/>
        </w:rPr>
        <w:t>3</w:t>
      </w:r>
      <w:r>
        <w:rPr>
          <w:rFonts w:hint="eastAsia" w:ascii="宋体" w:hAnsi="宋体" w:eastAsia="宋体" w:cs="宋体"/>
          <w:color w:val="333333"/>
          <w:sz w:val="24"/>
          <w:szCs w:val="24"/>
          <w:shd w:val="clear" w:fill="FFFFFF"/>
        </w:rPr>
        <w:t>0分</w:t>
      </w:r>
    </w:p>
    <w:p w14:paraId="73E520D7">
      <w:pPr>
        <w:pStyle w:val="5"/>
        <w:keepNext w:val="0"/>
        <w:keepLines w:val="0"/>
        <w:widowControl/>
        <w:suppressLineNumbers w:val="0"/>
        <w:spacing w:before="0" w:beforeAutospacing="0" w:after="0" w:afterAutospacing="0" w:line="520"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shd w:val="clear" w:fill="FFFFFF"/>
        </w:rPr>
        <w:t>开标地点：</w:t>
      </w:r>
      <w:r>
        <w:rPr>
          <w:rFonts w:hint="eastAsia" w:ascii="宋体" w:hAnsi="宋体" w:eastAsia="宋体" w:cs="宋体"/>
          <w:color w:val="333333"/>
          <w:sz w:val="24"/>
          <w:szCs w:val="24"/>
          <w:shd w:val="clear" w:fill="FFFFFF"/>
          <w:lang w:val="en-US" w:eastAsia="zh-CN"/>
        </w:rPr>
        <w:t>禹州</w:t>
      </w:r>
      <w:r>
        <w:rPr>
          <w:rFonts w:hint="eastAsia" w:ascii="宋体" w:hAnsi="宋体" w:eastAsia="宋体" w:cs="宋体"/>
          <w:color w:val="333333"/>
          <w:sz w:val="24"/>
          <w:szCs w:val="24"/>
          <w:shd w:val="clear" w:fill="FFFFFF"/>
        </w:rPr>
        <w:t>市公共资源交易中心开标</w:t>
      </w:r>
      <w:r>
        <w:rPr>
          <w:rFonts w:hint="eastAsia" w:ascii="宋体" w:hAnsi="宋体" w:eastAsia="宋体" w:cs="宋体"/>
          <w:color w:val="333333"/>
          <w:sz w:val="24"/>
          <w:szCs w:val="24"/>
          <w:shd w:val="clear" w:fill="FFFFFF"/>
          <w:lang w:val="en-US" w:eastAsia="zh-CN"/>
        </w:rPr>
        <w:t>二</w:t>
      </w:r>
      <w:r>
        <w:rPr>
          <w:rFonts w:hint="eastAsia" w:ascii="宋体" w:hAnsi="宋体" w:eastAsia="宋体" w:cs="宋体"/>
          <w:color w:val="333333"/>
          <w:sz w:val="24"/>
          <w:szCs w:val="24"/>
          <w:shd w:val="clear" w:fill="FFFFFF"/>
        </w:rPr>
        <w:t>室</w:t>
      </w:r>
    </w:p>
    <w:p w14:paraId="72129CD0">
      <w:pPr>
        <w:pStyle w:val="5"/>
        <w:keepNext w:val="0"/>
        <w:keepLines w:val="0"/>
        <w:widowControl/>
        <w:suppressLineNumbers w:val="0"/>
        <w:spacing w:before="0" w:beforeAutospacing="0" w:after="0" w:afterAutospacing="0" w:line="520"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shd w:val="clear" w:fill="FFFFFF"/>
        </w:rPr>
        <w:t>评标地点：</w:t>
      </w:r>
      <w:r>
        <w:rPr>
          <w:rFonts w:hint="eastAsia" w:ascii="宋体" w:hAnsi="宋体" w:eastAsia="宋体" w:cs="宋体"/>
          <w:color w:val="333333"/>
          <w:sz w:val="24"/>
          <w:szCs w:val="24"/>
          <w:shd w:val="clear" w:fill="FFFFFF"/>
          <w:lang w:val="en-US" w:eastAsia="zh-CN"/>
        </w:rPr>
        <w:t>禹州</w:t>
      </w:r>
      <w:r>
        <w:rPr>
          <w:rFonts w:hint="eastAsia" w:ascii="宋体" w:hAnsi="宋体" w:eastAsia="宋体" w:cs="宋体"/>
          <w:color w:val="333333"/>
          <w:sz w:val="24"/>
          <w:szCs w:val="24"/>
          <w:shd w:val="clear" w:fill="FFFFFF"/>
        </w:rPr>
        <w:t>市公共资源交易中心评标</w:t>
      </w:r>
      <w:r>
        <w:rPr>
          <w:rFonts w:hint="eastAsia" w:ascii="宋体" w:hAnsi="宋体" w:eastAsia="宋体" w:cs="宋体"/>
          <w:color w:val="333333"/>
          <w:sz w:val="24"/>
          <w:szCs w:val="24"/>
          <w:shd w:val="clear" w:fill="FFFFFF"/>
          <w:lang w:val="en-US" w:eastAsia="zh-CN"/>
        </w:rPr>
        <w:t>一</w:t>
      </w:r>
      <w:r>
        <w:rPr>
          <w:rFonts w:hint="eastAsia" w:ascii="宋体" w:hAnsi="宋体" w:eastAsia="宋体" w:cs="宋体"/>
          <w:color w:val="333333"/>
          <w:sz w:val="24"/>
          <w:szCs w:val="24"/>
          <w:shd w:val="clear" w:fill="FFFFFF"/>
        </w:rPr>
        <w:t>室</w:t>
      </w:r>
    </w:p>
    <w:p w14:paraId="1B9B1F1F">
      <w:pPr>
        <w:pStyle w:val="5"/>
        <w:keepNext w:val="0"/>
        <w:keepLines w:val="0"/>
        <w:widowControl/>
        <w:suppressLineNumbers w:val="0"/>
        <w:spacing w:before="0" w:beforeAutospacing="0" w:after="0" w:afterAutospacing="0" w:line="520" w:lineRule="atLeast"/>
        <w:ind w:left="0" w:right="0"/>
        <w:jc w:val="both"/>
        <w:rPr>
          <w:rFonts w:hint="eastAsia" w:ascii="宋体" w:hAnsi="宋体" w:eastAsia="宋体" w:cs="宋体"/>
          <w:color w:val="333333"/>
          <w:sz w:val="24"/>
          <w:szCs w:val="24"/>
        </w:rPr>
      </w:pPr>
      <w:r>
        <w:rPr>
          <w:rFonts w:hint="eastAsia" w:ascii="宋体" w:hAnsi="宋体" w:eastAsia="宋体" w:cs="宋体"/>
          <w:b/>
          <w:bCs/>
          <w:color w:val="333333"/>
          <w:sz w:val="24"/>
          <w:szCs w:val="24"/>
          <w:shd w:val="clear" w:fill="FFFFFF"/>
        </w:rPr>
        <w:t>三、定标信息</w:t>
      </w:r>
    </w:p>
    <w:p w14:paraId="11F6F92F">
      <w:pPr>
        <w:pStyle w:val="5"/>
        <w:keepNext w:val="0"/>
        <w:keepLines w:val="0"/>
        <w:widowControl/>
        <w:suppressLineNumbers w:val="0"/>
        <w:spacing w:before="0" w:beforeAutospacing="0" w:after="0" w:afterAutospacing="0" w:line="520"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shd w:val="clear" w:fill="FFFFFF"/>
        </w:rPr>
        <w:t>定标时间：2025年</w:t>
      </w:r>
      <w:r>
        <w:rPr>
          <w:rFonts w:hint="eastAsia" w:ascii="宋体" w:hAnsi="宋体" w:eastAsia="宋体" w:cs="宋体"/>
          <w:color w:val="333333"/>
          <w:sz w:val="24"/>
          <w:szCs w:val="24"/>
          <w:shd w:val="clear" w:fill="FFFFFF"/>
          <w:lang w:val="en-US" w:eastAsia="zh-CN"/>
        </w:rPr>
        <w:t>10</w:t>
      </w:r>
      <w:r>
        <w:rPr>
          <w:rFonts w:hint="eastAsia" w:ascii="宋体" w:hAnsi="宋体" w:eastAsia="宋体" w:cs="宋体"/>
          <w:color w:val="333333"/>
          <w:sz w:val="24"/>
          <w:szCs w:val="24"/>
          <w:shd w:val="clear" w:fill="FFFFFF"/>
        </w:rPr>
        <w:t>月</w:t>
      </w:r>
      <w:r>
        <w:rPr>
          <w:rFonts w:hint="eastAsia" w:ascii="宋体" w:hAnsi="宋体" w:eastAsia="宋体" w:cs="宋体"/>
          <w:color w:val="333333"/>
          <w:sz w:val="24"/>
          <w:szCs w:val="24"/>
          <w:shd w:val="clear" w:fill="FFFFFF"/>
          <w:lang w:val="en-US" w:eastAsia="zh-CN"/>
        </w:rPr>
        <w:t>20</w:t>
      </w:r>
      <w:r>
        <w:rPr>
          <w:rFonts w:hint="eastAsia" w:ascii="宋体" w:hAnsi="宋体" w:eastAsia="宋体" w:cs="宋体"/>
          <w:color w:val="333333"/>
          <w:sz w:val="24"/>
          <w:szCs w:val="24"/>
          <w:shd w:val="clear" w:fill="FFFFFF"/>
        </w:rPr>
        <w:t>日15时</w:t>
      </w:r>
      <w:r>
        <w:rPr>
          <w:rFonts w:hint="eastAsia" w:ascii="宋体" w:hAnsi="宋体" w:eastAsia="宋体" w:cs="宋体"/>
          <w:color w:val="333333"/>
          <w:sz w:val="24"/>
          <w:szCs w:val="24"/>
          <w:shd w:val="clear" w:fill="FFFFFF"/>
          <w:lang w:val="en-US" w:eastAsia="zh-CN"/>
        </w:rPr>
        <w:t>0</w:t>
      </w:r>
      <w:r>
        <w:rPr>
          <w:rFonts w:hint="eastAsia" w:ascii="宋体" w:hAnsi="宋体" w:eastAsia="宋体" w:cs="宋体"/>
          <w:color w:val="333333"/>
          <w:sz w:val="24"/>
          <w:szCs w:val="24"/>
          <w:shd w:val="clear" w:fill="FFFFFF"/>
        </w:rPr>
        <w:t>0分</w:t>
      </w:r>
    </w:p>
    <w:p w14:paraId="3B38D2B1">
      <w:pPr>
        <w:pStyle w:val="5"/>
        <w:keepNext w:val="0"/>
        <w:keepLines w:val="0"/>
        <w:widowControl/>
        <w:suppressLineNumbers w:val="0"/>
        <w:spacing w:before="0" w:beforeAutospacing="0" w:after="0" w:afterAutospacing="0" w:line="520" w:lineRule="atLeast"/>
        <w:ind w:left="0" w:right="0" w:firstLine="480"/>
        <w:jc w:val="both"/>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rPr>
        <w:t>定标地点：</w:t>
      </w:r>
      <w:r>
        <w:rPr>
          <w:rFonts w:hint="eastAsia" w:ascii="宋体" w:hAnsi="宋体" w:eastAsia="宋体" w:cs="宋体"/>
          <w:color w:val="333333"/>
          <w:sz w:val="24"/>
          <w:szCs w:val="24"/>
          <w:shd w:val="clear" w:fill="FFFFFF"/>
          <w:lang w:val="en-US" w:eastAsia="zh-CN"/>
        </w:rPr>
        <w:t>禹州</w:t>
      </w:r>
      <w:r>
        <w:rPr>
          <w:rFonts w:hint="eastAsia" w:ascii="宋体" w:hAnsi="宋体" w:eastAsia="宋体" w:cs="宋体"/>
          <w:color w:val="333333"/>
          <w:sz w:val="24"/>
          <w:szCs w:val="24"/>
          <w:shd w:val="clear" w:fill="FFFFFF"/>
        </w:rPr>
        <w:t>市公共资源交易中心</w:t>
      </w:r>
      <w:r>
        <w:rPr>
          <w:rFonts w:hint="eastAsia" w:ascii="宋体" w:hAnsi="宋体" w:eastAsia="宋体" w:cs="宋体"/>
          <w:color w:val="333333"/>
          <w:sz w:val="24"/>
          <w:szCs w:val="24"/>
          <w:shd w:val="clear" w:fill="FFFFFF"/>
          <w:lang w:val="en-US" w:eastAsia="zh-CN"/>
        </w:rPr>
        <w:t>评标二室</w:t>
      </w:r>
    </w:p>
    <w:p w14:paraId="3854B77D">
      <w:pPr>
        <w:pStyle w:val="5"/>
        <w:keepNext w:val="0"/>
        <w:keepLines w:val="0"/>
        <w:widowControl/>
        <w:suppressLineNumbers w:val="0"/>
        <w:spacing w:before="0" w:beforeAutospacing="0" w:after="0" w:afterAutospacing="0" w:line="520"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shd w:val="clear" w:fill="FFFFFF"/>
        </w:rPr>
        <w:t>定标方法：票决法</w:t>
      </w:r>
    </w:p>
    <w:p w14:paraId="12DE1F6B">
      <w:pPr>
        <w:pStyle w:val="5"/>
        <w:keepNext w:val="0"/>
        <w:keepLines w:val="0"/>
        <w:widowControl/>
        <w:suppressLineNumbers w:val="0"/>
        <w:spacing w:before="0" w:beforeAutospacing="0" w:after="0" w:afterAutospacing="0" w:line="520" w:lineRule="atLeast"/>
        <w:ind w:left="0" w:right="0"/>
        <w:jc w:val="both"/>
        <w:rPr>
          <w:rFonts w:hint="eastAsia" w:ascii="宋体" w:hAnsi="宋体" w:eastAsia="宋体" w:cs="宋体"/>
          <w:color w:val="333333"/>
          <w:sz w:val="24"/>
          <w:szCs w:val="24"/>
        </w:rPr>
      </w:pPr>
      <w:r>
        <w:rPr>
          <w:rFonts w:hint="eastAsia" w:ascii="宋体" w:hAnsi="宋体" w:eastAsia="宋体" w:cs="宋体"/>
          <w:b/>
          <w:bCs/>
          <w:color w:val="333333"/>
          <w:sz w:val="24"/>
          <w:szCs w:val="24"/>
          <w:shd w:val="clear" w:fill="FFFFFF"/>
        </w:rPr>
        <w:t>四、定标核查内容、方式及结果</w:t>
      </w:r>
    </w:p>
    <w:p w14:paraId="30D30B81">
      <w:pPr>
        <w:pStyle w:val="5"/>
        <w:keepNext w:val="0"/>
        <w:keepLines w:val="0"/>
        <w:widowControl/>
        <w:suppressLineNumbers w:val="0"/>
        <w:spacing w:before="0" w:beforeAutospacing="0" w:after="0" w:afterAutospacing="0" w:line="520" w:lineRule="atLeast"/>
        <w:ind w:left="0" w:right="0" w:firstLine="480"/>
        <w:jc w:val="both"/>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1.信用信息：包括通过“信用中国”查询重大税收违法失信主体、经营异常、行政处罚、司法判决。</w:t>
      </w:r>
    </w:p>
    <w:p w14:paraId="41EF1995">
      <w:pPr>
        <w:pStyle w:val="5"/>
        <w:keepNext w:val="0"/>
        <w:keepLines w:val="0"/>
        <w:widowControl/>
        <w:suppressLineNumbers w:val="0"/>
        <w:spacing w:before="0" w:beforeAutospacing="0" w:after="0" w:afterAutospacing="0" w:line="520" w:lineRule="atLeast"/>
        <w:ind w:left="0" w:right="0" w:firstLine="480"/>
        <w:jc w:val="both"/>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2.履约能力：“中国执行信息公开网”查询失信被执行人。</w:t>
      </w:r>
    </w:p>
    <w:p w14:paraId="5A90C488">
      <w:pPr>
        <w:pStyle w:val="5"/>
        <w:keepNext w:val="0"/>
        <w:keepLines w:val="0"/>
        <w:widowControl/>
        <w:suppressLineNumbers w:val="0"/>
        <w:spacing w:before="0" w:beforeAutospacing="0" w:after="0" w:afterAutospacing="0" w:line="520" w:lineRule="atLeast"/>
        <w:ind w:left="0" w:right="0" w:firstLine="480"/>
        <w:jc w:val="both"/>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3.是否采取考察或质询方式：</w:t>
      </w:r>
    </w:p>
    <w:p w14:paraId="44532C96">
      <w:pPr>
        <w:pStyle w:val="5"/>
        <w:keepNext w:val="0"/>
        <w:keepLines w:val="0"/>
        <w:widowControl/>
        <w:suppressLineNumbers w:val="0"/>
        <w:spacing w:before="0" w:beforeAutospacing="0" w:after="0" w:afterAutospacing="0" w:line="520" w:lineRule="atLeast"/>
        <w:ind w:left="0" w:right="0" w:firstLine="480"/>
        <w:jc w:val="both"/>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 xml:space="preserve">（1）考察  </w:t>
      </w:r>
      <w:r>
        <w:rPr>
          <w:rFonts w:hint="eastAsia" w:ascii="宋体" w:hAnsi="宋体" w:eastAsia="宋体" w:cs="宋体"/>
          <w:color w:val="333333"/>
          <w:sz w:val="24"/>
          <w:szCs w:val="24"/>
          <w:shd w:val="clear" w:fill="FFFFFF"/>
          <w:lang w:val="en-US" w:eastAsia="zh-CN"/>
        </w:rPr>
        <w:sym w:font="Wingdings 2" w:char="0052"/>
      </w:r>
      <w:r>
        <w:rPr>
          <w:rFonts w:hint="eastAsia" w:ascii="宋体" w:hAnsi="宋体" w:eastAsia="宋体" w:cs="宋体"/>
          <w:color w:val="333333"/>
          <w:sz w:val="24"/>
          <w:szCs w:val="24"/>
          <w:shd w:val="clear" w:fill="FFFFFF"/>
          <w:lang w:val="en-US" w:eastAsia="zh-CN"/>
        </w:rPr>
        <w:t xml:space="preserve">不采取         </w:t>
      </w:r>
      <w:r>
        <w:rPr>
          <w:rFonts w:hint="eastAsia" w:ascii="宋体" w:hAnsi="宋体" w:eastAsia="宋体" w:cs="宋体"/>
          <w:color w:val="333333"/>
          <w:sz w:val="24"/>
          <w:szCs w:val="24"/>
          <w:shd w:val="clear" w:fill="FFFFFF"/>
          <w:lang w:val="en-US" w:eastAsia="zh-CN"/>
        </w:rPr>
        <w:sym w:font="Wingdings 2" w:char="00A3"/>
      </w:r>
      <w:r>
        <w:rPr>
          <w:rFonts w:hint="eastAsia" w:ascii="宋体" w:hAnsi="宋体" w:eastAsia="宋体" w:cs="宋体"/>
          <w:color w:val="333333"/>
          <w:sz w:val="24"/>
          <w:szCs w:val="24"/>
          <w:shd w:val="clear" w:fill="FFFFFF"/>
          <w:lang w:val="en-US" w:eastAsia="zh-CN"/>
        </w:rPr>
        <w:t>采取</w:t>
      </w:r>
    </w:p>
    <w:p w14:paraId="26F8C256">
      <w:pPr>
        <w:pStyle w:val="5"/>
        <w:keepNext w:val="0"/>
        <w:keepLines w:val="0"/>
        <w:widowControl/>
        <w:suppressLineNumbers w:val="0"/>
        <w:spacing w:before="0" w:beforeAutospacing="0" w:after="0" w:afterAutospacing="0" w:line="520" w:lineRule="atLeast"/>
        <w:ind w:left="0" w:right="0" w:firstLine="480"/>
        <w:jc w:val="both"/>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lang w:val="en-US" w:eastAsia="zh-CN"/>
        </w:rPr>
        <w:t xml:space="preserve">（2）质询  </w:t>
      </w:r>
      <w:r>
        <w:rPr>
          <w:rFonts w:hint="eastAsia" w:ascii="宋体" w:hAnsi="宋体" w:eastAsia="宋体" w:cs="宋体"/>
          <w:color w:val="333333"/>
          <w:sz w:val="24"/>
          <w:szCs w:val="24"/>
          <w:shd w:val="clear" w:fill="FFFFFF"/>
          <w:lang w:val="en-US" w:eastAsia="zh-CN"/>
        </w:rPr>
        <w:sym w:font="Wingdings 2" w:char="0052"/>
      </w:r>
      <w:r>
        <w:rPr>
          <w:rFonts w:hint="eastAsia" w:ascii="宋体" w:hAnsi="宋体" w:eastAsia="宋体" w:cs="宋体"/>
          <w:color w:val="333333"/>
          <w:sz w:val="24"/>
          <w:szCs w:val="24"/>
          <w:shd w:val="clear" w:fill="FFFFFF"/>
          <w:lang w:val="en-US" w:eastAsia="zh-CN"/>
        </w:rPr>
        <w:t xml:space="preserve">不采取         </w:t>
      </w:r>
      <w:r>
        <w:rPr>
          <w:rFonts w:hint="eastAsia" w:ascii="宋体" w:hAnsi="宋体" w:eastAsia="宋体" w:cs="宋体"/>
          <w:color w:val="333333"/>
          <w:sz w:val="24"/>
          <w:szCs w:val="24"/>
          <w:shd w:val="clear" w:fill="FFFFFF"/>
          <w:lang w:val="en-US" w:eastAsia="zh-CN"/>
        </w:rPr>
        <w:sym w:font="Wingdings 2" w:char="00A3"/>
      </w:r>
      <w:r>
        <w:rPr>
          <w:rFonts w:hint="eastAsia" w:ascii="宋体" w:hAnsi="宋体" w:eastAsia="宋体" w:cs="宋体"/>
          <w:color w:val="333333"/>
          <w:sz w:val="24"/>
          <w:szCs w:val="24"/>
          <w:shd w:val="clear" w:fill="FFFFFF"/>
          <w:lang w:val="en-US" w:eastAsia="zh-CN"/>
        </w:rPr>
        <w:t>采取</w:t>
      </w:r>
    </w:p>
    <w:p w14:paraId="528277D0">
      <w:pPr>
        <w:pStyle w:val="5"/>
        <w:keepNext w:val="0"/>
        <w:keepLines w:val="0"/>
        <w:widowControl/>
        <w:suppressLineNumbers w:val="0"/>
        <w:spacing w:before="0" w:beforeAutospacing="0" w:after="0" w:afterAutospacing="0" w:line="520"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shd w:val="clear" w:fill="FFFFFF"/>
        </w:rPr>
        <w:t>2.核查方式：中标候选人在招标人规定时间内提供书面材料</w:t>
      </w:r>
      <w:r>
        <w:rPr>
          <w:rFonts w:hint="eastAsia" w:ascii="宋体" w:hAnsi="宋体" w:eastAsia="宋体" w:cs="宋体"/>
          <w:color w:val="333333"/>
          <w:sz w:val="24"/>
          <w:szCs w:val="24"/>
          <w:shd w:val="clear" w:fill="FFFFFF"/>
          <w:lang w:eastAsia="zh-CN"/>
        </w:rPr>
        <w:t>，</w:t>
      </w:r>
      <w:r>
        <w:rPr>
          <w:rFonts w:hint="eastAsia" w:ascii="宋体" w:hAnsi="宋体" w:eastAsia="宋体" w:cs="宋体"/>
          <w:color w:val="333333"/>
          <w:sz w:val="24"/>
          <w:szCs w:val="24"/>
          <w:shd w:val="clear" w:fill="FFFFFF"/>
        </w:rPr>
        <w:t>通过办公网络查询及中标候选人提供的相关核查材料。</w:t>
      </w:r>
    </w:p>
    <w:p w14:paraId="0AA6F9E1">
      <w:pPr>
        <w:pStyle w:val="5"/>
        <w:keepNext w:val="0"/>
        <w:keepLines w:val="0"/>
        <w:widowControl/>
        <w:suppressLineNumbers w:val="0"/>
        <w:spacing w:before="0" w:beforeAutospacing="0" w:after="0" w:afterAutospacing="0" w:line="520" w:lineRule="atLeast"/>
        <w:ind w:left="0" w:right="0" w:firstLine="480"/>
        <w:jc w:val="both"/>
        <w:rPr>
          <w:rFonts w:hint="eastAsia" w:ascii="宋体" w:hAnsi="宋体" w:eastAsia="宋体" w:cs="宋体"/>
          <w:color w:val="333333"/>
          <w:sz w:val="24"/>
          <w:szCs w:val="24"/>
        </w:rPr>
      </w:pPr>
      <w:r>
        <w:rPr>
          <w:rFonts w:hint="eastAsia" w:ascii="宋体" w:hAnsi="宋体" w:eastAsia="宋体" w:cs="宋体"/>
          <w:color w:val="333333"/>
          <w:sz w:val="24"/>
          <w:szCs w:val="24"/>
          <w:shd w:val="clear" w:fill="FFFFFF"/>
        </w:rPr>
        <w:t>3.核查结果</w:t>
      </w:r>
      <w:r>
        <w:rPr>
          <w:rFonts w:hint="eastAsia" w:ascii="宋体" w:hAnsi="宋体" w:eastAsia="宋体" w:cs="宋体"/>
          <w:color w:val="333333"/>
          <w:sz w:val="24"/>
          <w:szCs w:val="24"/>
          <w:shd w:val="clear" w:fill="FFFFFF"/>
          <w:lang w:eastAsia="zh-CN"/>
        </w:rPr>
        <w:t>：</w:t>
      </w:r>
    </w:p>
    <w:tbl>
      <w:tblPr>
        <w:tblStyle w:val="7"/>
        <w:tblW w:w="8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1970"/>
        <w:gridCol w:w="1140"/>
        <w:gridCol w:w="1871"/>
        <w:gridCol w:w="1129"/>
        <w:gridCol w:w="2154"/>
      </w:tblGrid>
      <w:tr w14:paraId="51039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0" w:type="auto"/>
            <w:vAlign w:val="center"/>
          </w:tcPr>
          <w:p w14:paraId="711F325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1970" w:type="dxa"/>
            <w:vAlign w:val="center"/>
          </w:tcPr>
          <w:p w14:paraId="726B50F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核查单位名称</w:t>
            </w:r>
          </w:p>
        </w:tc>
        <w:tc>
          <w:tcPr>
            <w:tcW w:w="1140" w:type="dxa"/>
            <w:vAlign w:val="center"/>
          </w:tcPr>
          <w:p w14:paraId="0D59DF4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核查时间</w:t>
            </w:r>
          </w:p>
        </w:tc>
        <w:tc>
          <w:tcPr>
            <w:tcW w:w="1871" w:type="dxa"/>
            <w:vAlign w:val="center"/>
          </w:tcPr>
          <w:p w14:paraId="60F71C0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核查异</w:t>
            </w:r>
          </w:p>
          <w:p w14:paraId="5EEEFCA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常内容</w:t>
            </w:r>
          </w:p>
        </w:tc>
        <w:tc>
          <w:tcPr>
            <w:tcW w:w="1129" w:type="dxa"/>
            <w:vAlign w:val="center"/>
          </w:tcPr>
          <w:p w14:paraId="7FB7F9B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是否通过核查</w:t>
            </w:r>
          </w:p>
        </w:tc>
        <w:tc>
          <w:tcPr>
            <w:tcW w:w="2154" w:type="dxa"/>
            <w:vAlign w:val="center"/>
          </w:tcPr>
          <w:p w14:paraId="080A276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未通过核查原因（如有）</w:t>
            </w:r>
          </w:p>
        </w:tc>
      </w:tr>
      <w:tr w14:paraId="2820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42FFB2D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970" w:type="dxa"/>
            <w:vAlign w:val="center"/>
          </w:tcPr>
          <w:p w14:paraId="77536978">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tLeast"/>
              <w:ind w:left="0" w:leftChars="0" w:right="0" w:rightChars="0"/>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联合体牵头人：中城易通建设发展有限公司</w:t>
            </w:r>
          </w:p>
          <w:p w14:paraId="2E658285">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tLeast"/>
              <w:ind w:left="0" w:leftChars="0" w:right="0" w:rightChars="0"/>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联合体成员：河南省江淮水利勘测设计有限公司</w:t>
            </w:r>
          </w:p>
        </w:tc>
        <w:tc>
          <w:tcPr>
            <w:tcW w:w="1140" w:type="dxa"/>
            <w:vAlign w:val="center"/>
          </w:tcPr>
          <w:p w14:paraId="477F9B7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napToGrid/>
                <w:color w:val="000000"/>
                <w:kern w:val="0"/>
                <w:sz w:val="24"/>
                <w:szCs w:val="24"/>
                <w:lang w:val="en-US" w:eastAsia="zh-CN" w:bidi="ar"/>
              </w:rPr>
              <w:t>2025年10月20日</w:t>
            </w:r>
          </w:p>
        </w:tc>
        <w:tc>
          <w:tcPr>
            <w:tcW w:w="1871" w:type="dxa"/>
            <w:vAlign w:val="center"/>
          </w:tcPr>
          <w:p w14:paraId="6EBAF1C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中城易通建设发展有限公司存在行政处罚异常信息</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串通招投标的行为</w:t>
            </w:r>
            <w:r>
              <w:rPr>
                <w:rFonts w:hint="eastAsia" w:ascii="宋体" w:hAnsi="宋体" w:cs="宋体"/>
                <w:b w:val="0"/>
                <w:bCs w:val="0"/>
                <w:sz w:val="24"/>
                <w:szCs w:val="24"/>
                <w:lang w:val="en-US" w:eastAsia="zh-CN"/>
              </w:rPr>
              <w:t>。</w:t>
            </w:r>
          </w:p>
        </w:tc>
        <w:tc>
          <w:tcPr>
            <w:tcW w:w="1129" w:type="dxa"/>
            <w:vAlign w:val="center"/>
          </w:tcPr>
          <w:p w14:paraId="63F2A15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不</w:t>
            </w:r>
            <w:r>
              <w:rPr>
                <w:rFonts w:hint="eastAsia" w:ascii="宋体" w:hAnsi="宋体" w:eastAsia="宋体" w:cs="宋体"/>
                <w:b w:val="0"/>
                <w:bCs w:val="0"/>
                <w:sz w:val="24"/>
                <w:szCs w:val="24"/>
                <w:vertAlign w:val="baseline"/>
                <w:lang w:val="en-US" w:eastAsia="zh-CN"/>
              </w:rPr>
              <w:t>通过</w:t>
            </w:r>
          </w:p>
        </w:tc>
        <w:tc>
          <w:tcPr>
            <w:tcW w:w="2154" w:type="dxa"/>
            <w:vAlign w:val="center"/>
          </w:tcPr>
          <w:p w14:paraId="1DFD2F0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right="0"/>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中城易通建设发展有限公司存在行政处罚异常信息</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串通招投标的行为</w:t>
            </w:r>
            <w:r>
              <w:rPr>
                <w:rFonts w:hint="eastAsia" w:ascii="宋体" w:hAnsi="宋体" w:cs="宋体"/>
                <w:b w:val="0"/>
                <w:bCs w:val="0"/>
                <w:sz w:val="24"/>
                <w:szCs w:val="24"/>
                <w:lang w:val="en-US" w:eastAsia="zh-CN"/>
              </w:rPr>
              <w:t>。</w:t>
            </w:r>
            <w:r>
              <w:rPr>
                <w:rFonts w:hint="eastAsia" w:ascii="宋体" w:hAnsi="宋体" w:cs="宋体"/>
                <w:b w:val="0"/>
                <w:bCs w:val="0"/>
                <w:sz w:val="24"/>
                <w:szCs w:val="24"/>
                <w:vertAlign w:val="baseline"/>
                <w:lang w:val="en-US" w:eastAsia="zh-CN"/>
              </w:rPr>
              <w:t>属于《中华人</w:t>
            </w:r>
            <w:r>
              <w:rPr>
                <w:rFonts w:hint="eastAsia" w:ascii="宋体" w:hAnsi="宋体" w:eastAsia="宋体" w:cs="宋体"/>
                <w:b w:val="0"/>
                <w:bCs w:val="0"/>
                <w:sz w:val="24"/>
                <w:szCs w:val="24"/>
                <w:lang w:val="en-US" w:eastAsia="zh-CN"/>
              </w:rPr>
              <w:t>民共和国招标投标法实施条例》第三十九条至第四十一条禁止行为</w:t>
            </w:r>
            <w:r>
              <w:rPr>
                <w:rFonts w:hint="eastAsia" w:ascii="宋体" w:hAnsi="宋体" w:cs="宋体"/>
                <w:b w:val="0"/>
                <w:bCs w:val="0"/>
                <w:sz w:val="24"/>
                <w:szCs w:val="24"/>
                <w:vertAlign w:val="baseline"/>
                <w:lang w:val="en-US" w:eastAsia="zh-CN"/>
              </w:rPr>
              <w:t>。</w:t>
            </w:r>
          </w:p>
        </w:tc>
      </w:tr>
      <w:tr w14:paraId="2765E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0" w:type="auto"/>
            <w:vAlign w:val="center"/>
          </w:tcPr>
          <w:p w14:paraId="587D981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1970" w:type="dxa"/>
            <w:vAlign w:val="center"/>
          </w:tcPr>
          <w:p w14:paraId="18DA9027">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tLeast"/>
              <w:ind w:left="0" w:leftChars="0" w:right="0" w:rightChars="0"/>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联合体牵头人：河南盛世永昌建设工程有限公司</w:t>
            </w:r>
          </w:p>
          <w:p w14:paraId="1DB21F34">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tLeast"/>
              <w:ind w:left="0" w:leftChars="0" w:right="0" w:rightChars="0"/>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联合体成员：中辰科杰设计工程有限公司</w:t>
            </w:r>
          </w:p>
        </w:tc>
        <w:tc>
          <w:tcPr>
            <w:tcW w:w="1140" w:type="dxa"/>
            <w:shd w:val="clear" w:color="auto" w:fill="auto"/>
            <w:vAlign w:val="center"/>
          </w:tcPr>
          <w:p w14:paraId="1B636E4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napToGrid/>
                <w:color w:val="000000"/>
                <w:kern w:val="0"/>
                <w:sz w:val="24"/>
                <w:szCs w:val="24"/>
                <w:lang w:val="en-US" w:eastAsia="zh-CN" w:bidi="ar"/>
              </w:rPr>
              <w:t>2025年10月20日</w:t>
            </w:r>
          </w:p>
        </w:tc>
        <w:tc>
          <w:tcPr>
            <w:tcW w:w="1871" w:type="dxa"/>
            <w:vAlign w:val="center"/>
          </w:tcPr>
          <w:p w14:paraId="0F87537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河南盛世永昌建设工程有限公司存在行政处罚异常信息</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擅自变更、施工企业未按设计工序施工、未按图施工，以次充好</w:t>
            </w:r>
            <w:r>
              <w:rPr>
                <w:rFonts w:hint="eastAsia" w:ascii="宋体" w:hAnsi="宋体" w:cs="宋体"/>
                <w:b w:val="0"/>
                <w:bCs w:val="0"/>
                <w:sz w:val="24"/>
                <w:szCs w:val="24"/>
                <w:lang w:val="en-US" w:eastAsia="zh-CN"/>
              </w:rPr>
              <w:t>。</w:t>
            </w:r>
          </w:p>
        </w:tc>
        <w:tc>
          <w:tcPr>
            <w:tcW w:w="1129" w:type="dxa"/>
            <w:vAlign w:val="center"/>
          </w:tcPr>
          <w:p w14:paraId="18C350F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通过</w:t>
            </w:r>
          </w:p>
        </w:tc>
        <w:tc>
          <w:tcPr>
            <w:tcW w:w="2154" w:type="dxa"/>
            <w:vAlign w:val="center"/>
          </w:tcPr>
          <w:p w14:paraId="623AE0E1">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tLeast"/>
              <w:ind w:left="0" w:leftChars="0" w:right="0" w:rightChars="0" w:firstLine="720" w:firstLineChars="300"/>
              <w:jc w:val="left"/>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p>
        </w:tc>
      </w:tr>
      <w:tr w14:paraId="1D6C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73D44AA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1970" w:type="dxa"/>
            <w:vAlign w:val="center"/>
          </w:tcPr>
          <w:p w14:paraId="3EDFACCB">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tLeast"/>
              <w:ind w:left="0" w:leftChars="0" w:right="0" w:rightChars="0"/>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联合体牵头人：河南靖辰水利工程有限公司</w:t>
            </w:r>
          </w:p>
          <w:p w14:paraId="4CBAFAA0">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tLeast"/>
              <w:ind w:left="0" w:leftChars="0" w:right="0" w:rightChars="0"/>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联合体成员：河南省中宇农业农村规划设计院有限公司</w:t>
            </w:r>
          </w:p>
        </w:tc>
        <w:tc>
          <w:tcPr>
            <w:tcW w:w="1140" w:type="dxa"/>
            <w:shd w:val="clear" w:color="auto" w:fill="auto"/>
            <w:vAlign w:val="center"/>
          </w:tcPr>
          <w:p w14:paraId="59DFA15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napToGrid/>
                <w:color w:val="000000"/>
                <w:kern w:val="0"/>
                <w:sz w:val="24"/>
                <w:szCs w:val="24"/>
                <w:lang w:val="en-US" w:eastAsia="zh-CN" w:bidi="ar"/>
              </w:rPr>
              <w:t>2025年10月20日</w:t>
            </w:r>
          </w:p>
        </w:tc>
        <w:tc>
          <w:tcPr>
            <w:tcW w:w="1871" w:type="dxa"/>
            <w:vAlign w:val="center"/>
          </w:tcPr>
          <w:p w14:paraId="2641FB8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firstLine="0" w:firstLineChars="0"/>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p>
        </w:tc>
        <w:tc>
          <w:tcPr>
            <w:tcW w:w="1129" w:type="dxa"/>
            <w:vAlign w:val="center"/>
          </w:tcPr>
          <w:p w14:paraId="79771DF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通过</w:t>
            </w:r>
          </w:p>
        </w:tc>
        <w:tc>
          <w:tcPr>
            <w:tcW w:w="2154" w:type="dxa"/>
            <w:vAlign w:val="center"/>
          </w:tcPr>
          <w:p w14:paraId="4E7B9A3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firstLine="0" w:firstLineChars="0"/>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p>
        </w:tc>
      </w:tr>
      <w:tr w14:paraId="1C54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75C09AD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c>
          <w:tcPr>
            <w:tcW w:w="1970" w:type="dxa"/>
            <w:vAlign w:val="center"/>
          </w:tcPr>
          <w:p w14:paraId="13EF6086">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tLeast"/>
              <w:ind w:left="0" w:leftChars="0" w:right="0" w:rightChars="0"/>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联合体牵头人：河南鹏运建筑工程有限公司</w:t>
            </w:r>
          </w:p>
          <w:p w14:paraId="5CB25A40">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tLeast"/>
              <w:ind w:left="0" w:leftChars="0" w:right="0" w:rightChars="0"/>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联合体成员：河南永坤水利建筑工程有限公司、河南省山水田园规划设计有限公司</w:t>
            </w:r>
          </w:p>
        </w:tc>
        <w:tc>
          <w:tcPr>
            <w:tcW w:w="1140" w:type="dxa"/>
            <w:shd w:val="clear" w:color="auto" w:fill="auto"/>
            <w:vAlign w:val="center"/>
          </w:tcPr>
          <w:p w14:paraId="68CE660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napToGrid/>
                <w:color w:val="000000"/>
                <w:kern w:val="0"/>
                <w:sz w:val="24"/>
                <w:szCs w:val="24"/>
                <w:lang w:val="en-US" w:eastAsia="zh-CN" w:bidi="ar"/>
              </w:rPr>
              <w:t>2025年10月20日</w:t>
            </w:r>
          </w:p>
        </w:tc>
        <w:tc>
          <w:tcPr>
            <w:tcW w:w="1871" w:type="dxa"/>
            <w:vAlign w:val="center"/>
          </w:tcPr>
          <w:p w14:paraId="7C03B2C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firstLine="0" w:firstLineChars="0"/>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p>
        </w:tc>
        <w:tc>
          <w:tcPr>
            <w:tcW w:w="1129" w:type="dxa"/>
            <w:vAlign w:val="center"/>
          </w:tcPr>
          <w:p w14:paraId="1584B33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通过</w:t>
            </w:r>
          </w:p>
        </w:tc>
        <w:tc>
          <w:tcPr>
            <w:tcW w:w="2154" w:type="dxa"/>
            <w:vAlign w:val="center"/>
          </w:tcPr>
          <w:p w14:paraId="2178B85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firstLine="0" w:firstLineChars="0"/>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p>
        </w:tc>
      </w:tr>
      <w:tr w14:paraId="6578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52D7B52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w:t>
            </w:r>
          </w:p>
        </w:tc>
        <w:tc>
          <w:tcPr>
            <w:tcW w:w="1970" w:type="dxa"/>
            <w:vAlign w:val="center"/>
          </w:tcPr>
          <w:p w14:paraId="516508BD">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tLeast"/>
              <w:ind w:left="0" w:leftChars="0" w:right="0" w:rightChars="0"/>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联合体牵头人：河南固信建筑工程有限公司</w:t>
            </w:r>
          </w:p>
          <w:p w14:paraId="524509CE">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tLeast"/>
              <w:ind w:left="0" w:leftChars="0" w:right="0" w:rightChars="0"/>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联合体成员：中城恒业设计集团有限公司</w:t>
            </w:r>
          </w:p>
        </w:tc>
        <w:tc>
          <w:tcPr>
            <w:tcW w:w="1140" w:type="dxa"/>
            <w:shd w:val="clear" w:color="auto" w:fill="auto"/>
            <w:vAlign w:val="center"/>
          </w:tcPr>
          <w:p w14:paraId="01FB0F3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宋体" w:hAnsi="宋体" w:eastAsia="宋体" w:cs="宋体"/>
                <w:b w:val="0"/>
                <w:bCs w:val="0"/>
                <w:snapToGrid/>
                <w:color w:val="000000"/>
                <w:kern w:val="0"/>
                <w:sz w:val="24"/>
                <w:szCs w:val="24"/>
                <w:lang w:val="en-US" w:eastAsia="zh-CN" w:bidi="ar"/>
              </w:rPr>
            </w:pPr>
            <w:r>
              <w:rPr>
                <w:rFonts w:hint="eastAsia" w:ascii="宋体" w:hAnsi="宋体" w:eastAsia="宋体" w:cs="宋体"/>
                <w:b w:val="0"/>
                <w:bCs w:val="0"/>
                <w:snapToGrid/>
                <w:color w:val="000000"/>
                <w:kern w:val="0"/>
                <w:sz w:val="24"/>
                <w:szCs w:val="24"/>
                <w:lang w:val="en-US" w:eastAsia="zh-CN" w:bidi="ar"/>
              </w:rPr>
              <w:t>2025年10月20日</w:t>
            </w:r>
          </w:p>
        </w:tc>
        <w:tc>
          <w:tcPr>
            <w:tcW w:w="1871" w:type="dxa"/>
            <w:vAlign w:val="center"/>
          </w:tcPr>
          <w:p w14:paraId="08AC85E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p>
        </w:tc>
        <w:tc>
          <w:tcPr>
            <w:tcW w:w="1129" w:type="dxa"/>
            <w:vAlign w:val="center"/>
          </w:tcPr>
          <w:p w14:paraId="14B59EF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通过</w:t>
            </w:r>
          </w:p>
        </w:tc>
        <w:tc>
          <w:tcPr>
            <w:tcW w:w="2154" w:type="dxa"/>
            <w:vAlign w:val="center"/>
          </w:tcPr>
          <w:p w14:paraId="71F9487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firstLine="0" w:firstLineChars="0"/>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p>
        </w:tc>
      </w:tr>
      <w:tr w14:paraId="272F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57BAB9F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w:t>
            </w:r>
          </w:p>
        </w:tc>
        <w:tc>
          <w:tcPr>
            <w:tcW w:w="1970" w:type="dxa"/>
            <w:vAlign w:val="center"/>
          </w:tcPr>
          <w:p w14:paraId="001CEA4C">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tLeast"/>
              <w:ind w:left="0" w:leftChars="0" w:right="0" w:rightChars="0"/>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联合体牵头人：河南苏景建筑工程有限公司</w:t>
            </w:r>
          </w:p>
          <w:p w14:paraId="341E60C4">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tLeast"/>
              <w:ind w:left="0" w:leftChars="0" w:right="0" w:rightChars="0"/>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联合体成员：师梦勘测设计集团有限公司</w:t>
            </w:r>
          </w:p>
        </w:tc>
        <w:tc>
          <w:tcPr>
            <w:tcW w:w="1140" w:type="dxa"/>
            <w:shd w:val="clear" w:color="auto" w:fill="auto"/>
            <w:vAlign w:val="center"/>
          </w:tcPr>
          <w:p w14:paraId="388EF15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宋体" w:hAnsi="宋体" w:eastAsia="宋体" w:cs="宋体"/>
                <w:b w:val="0"/>
                <w:bCs w:val="0"/>
                <w:snapToGrid/>
                <w:color w:val="000000"/>
                <w:kern w:val="0"/>
                <w:sz w:val="24"/>
                <w:szCs w:val="24"/>
                <w:lang w:val="en-US" w:eastAsia="zh-CN" w:bidi="ar"/>
              </w:rPr>
            </w:pPr>
            <w:r>
              <w:rPr>
                <w:rFonts w:hint="eastAsia" w:ascii="宋体" w:hAnsi="宋体" w:eastAsia="宋体" w:cs="宋体"/>
                <w:b w:val="0"/>
                <w:bCs w:val="0"/>
                <w:snapToGrid/>
                <w:color w:val="000000"/>
                <w:kern w:val="0"/>
                <w:sz w:val="24"/>
                <w:szCs w:val="24"/>
                <w:lang w:val="en-US" w:eastAsia="zh-CN" w:bidi="ar"/>
              </w:rPr>
              <w:t>2025年10月20日</w:t>
            </w:r>
          </w:p>
        </w:tc>
        <w:tc>
          <w:tcPr>
            <w:tcW w:w="1871" w:type="dxa"/>
            <w:vAlign w:val="center"/>
          </w:tcPr>
          <w:p w14:paraId="51977DA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p>
        </w:tc>
        <w:tc>
          <w:tcPr>
            <w:tcW w:w="1129" w:type="dxa"/>
            <w:vAlign w:val="center"/>
          </w:tcPr>
          <w:p w14:paraId="13A9480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通过</w:t>
            </w:r>
          </w:p>
        </w:tc>
        <w:tc>
          <w:tcPr>
            <w:tcW w:w="2154" w:type="dxa"/>
            <w:vAlign w:val="center"/>
          </w:tcPr>
          <w:p w14:paraId="677A21A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firstLine="0" w:firstLineChars="0"/>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p>
        </w:tc>
      </w:tr>
      <w:tr w14:paraId="6EC9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42F67BD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w:t>
            </w:r>
          </w:p>
        </w:tc>
        <w:tc>
          <w:tcPr>
            <w:tcW w:w="1970" w:type="dxa"/>
            <w:vAlign w:val="center"/>
          </w:tcPr>
          <w:p w14:paraId="36F23004">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tLeast"/>
              <w:ind w:left="0" w:leftChars="0" w:right="0" w:rightChars="0"/>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联合体牵头人：河南云雷建筑工程有限公司</w:t>
            </w:r>
          </w:p>
          <w:p w14:paraId="244ACC36">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tLeast"/>
              <w:ind w:left="0" w:leftChars="0" w:right="0" w:rightChars="0"/>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联合体成员：中撰工程设计有限公司</w:t>
            </w:r>
          </w:p>
        </w:tc>
        <w:tc>
          <w:tcPr>
            <w:tcW w:w="1140" w:type="dxa"/>
            <w:shd w:val="clear" w:color="auto" w:fill="auto"/>
            <w:vAlign w:val="center"/>
          </w:tcPr>
          <w:p w14:paraId="7D61A65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宋体" w:hAnsi="宋体" w:eastAsia="宋体" w:cs="宋体"/>
                <w:b w:val="0"/>
                <w:bCs w:val="0"/>
                <w:snapToGrid/>
                <w:color w:val="000000"/>
                <w:kern w:val="0"/>
                <w:sz w:val="24"/>
                <w:szCs w:val="24"/>
                <w:lang w:val="en-US" w:eastAsia="zh-CN" w:bidi="ar"/>
              </w:rPr>
            </w:pPr>
            <w:r>
              <w:rPr>
                <w:rFonts w:hint="eastAsia" w:ascii="宋体" w:hAnsi="宋体" w:eastAsia="宋体" w:cs="宋体"/>
                <w:b w:val="0"/>
                <w:bCs w:val="0"/>
                <w:snapToGrid/>
                <w:color w:val="000000"/>
                <w:kern w:val="0"/>
                <w:sz w:val="24"/>
                <w:szCs w:val="24"/>
                <w:lang w:val="en-US" w:eastAsia="zh-CN" w:bidi="ar"/>
              </w:rPr>
              <w:t>2025年10月20日</w:t>
            </w:r>
          </w:p>
        </w:tc>
        <w:tc>
          <w:tcPr>
            <w:tcW w:w="1871" w:type="dxa"/>
            <w:vAlign w:val="center"/>
          </w:tcPr>
          <w:p w14:paraId="7A6904E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p>
        </w:tc>
        <w:tc>
          <w:tcPr>
            <w:tcW w:w="1129" w:type="dxa"/>
            <w:vAlign w:val="center"/>
          </w:tcPr>
          <w:p w14:paraId="1998F02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通过</w:t>
            </w:r>
          </w:p>
        </w:tc>
        <w:tc>
          <w:tcPr>
            <w:tcW w:w="2154" w:type="dxa"/>
            <w:vAlign w:val="center"/>
          </w:tcPr>
          <w:p w14:paraId="7DCAE43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firstLine="0" w:firstLineChars="0"/>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p>
        </w:tc>
      </w:tr>
      <w:tr w14:paraId="7B72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5EB787B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w:t>
            </w:r>
          </w:p>
        </w:tc>
        <w:tc>
          <w:tcPr>
            <w:tcW w:w="1970" w:type="dxa"/>
            <w:vAlign w:val="center"/>
          </w:tcPr>
          <w:p w14:paraId="78162487">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tLeast"/>
              <w:ind w:left="0" w:leftChars="0" w:right="0" w:rightChars="0"/>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联合体牵头人：中国建筑第八工程局有限公司</w:t>
            </w:r>
          </w:p>
          <w:p w14:paraId="1FC8CA7E">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tLeast"/>
              <w:ind w:left="0" w:leftChars="0" w:right="0" w:rightChars="0"/>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联合体成员：中建八局西南建设工程有限公司、河南省地质物探测绘技术有限公司</w:t>
            </w:r>
          </w:p>
        </w:tc>
        <w:tc>
          <w:tcPr>
            <w:tcW w:w="1140" w:type="dxa"/>
            <w:shd w:val="clear" w:color="auto" w:fill="auto"/>
            <w:vAlign w:val="center"/>
          </w:tcPr>
          <w:p w14:paraId="0E935C5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宋体" w:hAnsi="宋体" w:eastAsia="宋体" w:cs="宋体"/>
                <w:b w:val="0"/>
                <w:bCs w:val="0"/>
                <w:snapToGrid/>
                <w:color w:val="000000"/>
                <w:kern w:val="0"/>
                <w:sz w:val="24"/>
                <w:szCs w:val="24"/>
                <w:lang w:val="en-US" w:eastAsia="zh-CN" w:bidi="ar"/>
              </w:rPr>
            </w:pPr>
            <w:r>
              <w:rPr>
                <w:rFonts w:hint="eastAsia" w:ascii="宋体" w:hAnsi="宋体" w:eastAsia="宋体" w:cs="宋体"/>
                <w:b w:val="0"/>
                <w:bCs w:val="0"/>
                <w:snapToGrid/>
                <w:color w:val="000000"/>
                <w:kern w:val="0"/>
                <w:sz w:val="24"/>
                <w:szCs w:val="24"/>
                <w:lang w:val="en-US" w:eastAsia="zh-CN" w:bidi="ar"/>
              </w:rPr>
              <w:t>2025年10月20日</w:t>
            </w:r>
          </w:p>
        </w:tc>
        <w:tc>
          <w:tcPr>
            <w:tcW w:w="1871" w:type="dxa"/>
            <w:vAlign w:val="center"/>
          </w:tcPr>
          <w:p w14:paraId="4F25795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中国建筑第八工程局有限公司存在行政处罚异常信息</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施工单位在施工中偷工减料，使用不合格的建筑材料、建筑构配件和设备的，或者有不按照工程设计图纸、施工技术标准施工的其他行为</w:t>
            </w:r>
            <w:r>
              <w:rPr>
                <w:rFonts w:hint="eastAsia" w:ascii="宋体" w:hAnsi="宋体" w:cs="宋体"/>
                <w:b w:val="0"/>
                <w:bCs w:val="0"/>
                <w:sz w:val="24"/>
                <w:szCs w:val="24"/>
                <w:lang w:val="en-US" w:eastAsia="zh-CN"/>
              </w:rPr>
              <w:t>。</w:t>
            </w:r>
          </w:p>
        </w:tc>
        <w:tc>
          <w:tcPr>
            <w:tcW w:w="1129" w:type="dxa"/>
            <w:vAlign w:val="center"/>
          </w:tcPr>
          <w:p w14:paraId="6CEA03F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通过</w:t>
            </w:r>
          </w:p>
        </w:tc>
        <w:tc>
          <w:tcPr>
            <w:tcW w:w="2154" w:type="dxa"/>
            <w:vAlign w:val="center"/>
          </w:tcPr>
          <w:p w14:paraId="281ED1A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firstLine="0" w:firstLineChars="0"/>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p>
        </w:tc>
      </w:tr>
      <w:tr w14:paraId="7E040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42B0AC6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9</w:t>
            </w:r>
          </w:p>
        </w:tc>
        <w:tc>
          <w:tcPr>
            <w:tcW w:w="1970" w:type="dxa"/>
            <w:vAlign w:val="center"/>
          </w:tcPr>
          <w:p w14:paraId="66353497">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tLeast"/>
              <w:ind w:left="0" w:leftChars="0" w:right="0" w:rightChars="0"/>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联合体牵头人：河南省水航建设工程有限公司</w:t>
            </w:r>
          </w:p>
          <w:p w14:paraId="595AEC35">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tLeast"/>
              <w:ind w:left="0" w:leftChars="0" w:right="0" w:rightChars="0"/>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联合体成员：河南久正工程咨询有限公司</w:t>
            </w:r>
          </w:p>
        </w:tc>
        <w:tc>
          <w:tcPr>
            <w:tcW w:w="1140" w:type="dxa"/>
            <w:shd w:val="clear" w:color="auto" w:fill="auto"/>
            <w:vAlign w:val="center"/>
          </w:tcPr>
          <w:p w14:paraId="573C6EF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宋体" w:hAnsi="宋体" w:eastAsia="宋体" w:cs="宋体"/>
                <w:b w:val="0"/>
                <w:bCs w:val="0"/>
                <w:snapToGrid/>
                <w:color w:val="000000"/>
                <w:kern w:val="0"/>
                <w:sz w:val="24"/>
                <w:szCs w:val="24"/>
                <w:lang w:val="en-US" w:eastAsia="zh-CN" w:bidi="ar"/>
              </w:rPr>
            </w:pPr>
            <w:r>
              <w:rPr>
                <w:rFonts w:hint="eastAsia" w:ascii="宋体" w:hAnsi="宋体" w:eastAsia="宋体" w:cs="宋体"/>
                <w:b w:val="0"/>
                <w:bCs w:val="0"/>
                <w:snapToGrid/>
                <w:color w:val="000000"/>
                <w:kern w:val="0"/>
                <w:sz w:val="24"/>
                <w:szCs w:val="24"/>
                <w:lang w:val="en-US" w:eastAsia="zh-CN" w:bidi="ar"/>
              </w:rPr>
              <w:t>2025年10月20日</w:t>
            </w:r>
          </w:p>
        </w:tc>
        <w:tc>
          <w:tcPr>
            <w:tcW w:w="1871" w:type="dxa"/>
            <w:vAlign w:val="center"/>
          </w:tcPr>
          <w:p w14:paraId="3A4B7D1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p>
        </w:tc>
        <w:tc>
          <w:tcPr>
            <w:tcW w:w="1129" w:type="dxa"/>
            <w:vAlign w:val="center"/>
          </w:tcPr>
          <w:p w14:paraId="051BE8F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通过</w:t>
            </w:r>
          </w:p>
        </w:tc>
        <w:tc>
          <w:tcPr>
            <w:tcW w:w="2154" w:type="dxa"/>
            <w:vAlign w:val="center"/>
          </w:tcPr>
          <w:p w14:paraId="41CDFD4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firstLine="0" w:firstLineChars="0"/>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p>
        </w:tc>
      </w:tr>
      <w:tr w14:paraId="2CBB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2250E49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w:t>
            </w:r>
          </w:p>
        </w:tc>
        <w:tc>
          <w:tcPr>
            <w:tcW w:w="1970" w:type="dxa"/>
            <w:vAlign w:val="center"/>
          </w:tcPr>
          <w:p w14:paraId="5E49194D">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tLeast"/>
              <w:ind w:left="0" w:leftChars="0" w:right="0" w:rightChars="0"/>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联合体牵头人：平煤神马建工集团有限公司</w:t>
            </w:r>
          </w:p>
          <w:p w14:paraId="5B0C6CAB">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tLeast"/>
              <w:ind w:left="0" w:leftChars="0" w:right="0" w:rightChars="0"/>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联合体成员：中弘设计集团有限公司</w:t>
            </w:r>
          </w:p>
        </w:tc>
        <w:tc>
          <w:tcPr>
            <w:tcW w:w="1140" w:type="dxa"/>
            <w:shd w:val="clear" w:color="auto" w:fill="auto"/>
            <w:vAlign w:val="center"/>
          </w:tcPr>
          <w:p w14:paraId="5F98A1A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宋体" w:hAnsi="宋体" w:eastAsia="宋体" w:cs="宋体"/>
                <w:b w:val="0"/>
                <w:bCs w:val="0"/>
                <w:snapToGrid/>
                <w:color w:val="000000"/>
                <w:kern w:val="0"/>
                <w:sz w:val="24"/>
                <w:szCs w:val="24"/>
                <w:lang w:val="en-US" w:eastAsia="zh-CN" w:bidi="ar"/>
              </w:rPr>
            </w:pPr>
            <w:r>
              <w:rPr>
                <w:rFonts w:hint="eastAsia" w:ascii="宋体" w:hAnsi="宋体" w:eastAsia="宋体" w:cs="宋体"/>
                <w:b w:val="0"/>
                <w:bCs w:val="0"/>
                <w:snapToGrid/>
                <w:color w:val="000000"/>
                <w:kern w:val="0"/>
                <w:sz w:val="24"/>
                <w:szCs w:val="24"/>
                <w:lang w:val="en-US" w:eastAsia="zh-CN" w:bidi="ar"/>
              </w:rPr>
              <w:t>2025年10月20日</w:t>
            </w:r>
          </w:p>
        </w:tc>
        <w:tc>
          <w:tcPr>
            <w:tcW w:w="1871" w:type="dxa"/>
            <w:vAlign w:val="center"/>
          </w:tcPr>
          <w:p w14:paraId="03F69DB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p>
        </w:tc>
        <w:tc>
          <w:tcPr>
            <w:tcW w:w="1129" w:type="dxa"/>
            <w:vAlign w:val="center"/>
          </w:tcPr>
          <w:p w14:paraId="41AB1D0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通过</w:t>
            </w:r>
          </w:p>
        </w:tc>
        <w:tc>
          <w:tcPr>
            <w:tcW w:w="2154" w:type="dxa"/>
            <w:vAlign w:val="center"/>
          </w:tcPr>
          <w:p w14:paraId="02EC29A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firstLine="0" w:firstLineChars="0"/>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p>
        </w:tc>
      </w:tr>
      <w:tr w14:paraId="1400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73D7F1A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11</w:t>
            </w:r>
          </w:p>
        </w:tc>
        <w:tc>
          <w:tcPr>
            <w:tcW w:w="1970" w:type="dxa"/>
            <w:vAlign w:val="center"/>
          </w:tcPr>
          <w:p w14:paraId="7430F5BC">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tLeast"/>
              <w:ind w:left="0" w:leftChars="0" w:right="0" w:rightChars="0"/>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联合体牵头人：河南新黄水电工程有限公司</w:t>
            </w:r>
          </w:p>
          <w:p w14:paraId="6C2896AE">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tLeast"/>
              <w:ind w:left="0" w:leftChars="0" w:right="0" w:rightChars="0"/>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联合体成员：河南省启沃土地咨询有限公司</w:t>
            </w:r>
          </w:p>
        </w:tc>
        <w:tc>
          <w:tcPr>
            <w:tcW w:w="1140" w:type="dxa"/>
            <w:shd w:val="clear" w:color="auto" w:fill="auto"/>
            <w:vAlign w:val="center"/>
          </w:tcPr>
          <w:p w14:paraId="25CDEC4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宋体" w:hAnsi="宋体" w:eastAsia="宋体" w:cs="宋体"/>
                <w:b w:val="0"/>
                <w:bCs w:val="0"/>
                <w:snapToGrid/>
                <w:color w:val="000000"/>
                <w:kern w:val="0"/>
                <w:sz w:val="24"/>
                <w:szCs w:val="24"/>
                <w:lang w:val="en-US" w:eastAsia="zh-CN" w:bidi="ar"/>
              </w:rPr>
            </w:pPr>
            <w:r>
              <w:rPr>
                <w:rFonts w:hint="eastAsia" w:ascii="宋体" w:hAnsi="宋体" w:eastAsia="宋体" w:cs="宋体"/>
                <w:b w:val="0"/>
                <w:bCs w:val="0"/>
                <w:snapToGrid/>
                <w:color w:val="000000"/>
                <w:kern w:val="0"/>
                <w:sz w:val="24"/>
                <w:szCs w:val="24"/>
                <w:lang w:val="en-US" w:eastAsia="zh-CN" w:bidi="ar"/>
              </w:rPr>
              <w:t>2025年10月20日</w:t>
            </w:r>
          </w:p>
        </w:tc>
        <w:tc>
          <w:tcPr>
            <w:tcW w:w="1871" w:type="dxa"/>
            <w:vAlign w:val="center"/>
          </w:tcPr>
          <w:p w14:paraId="7C86122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p>
        </w:tc>
        <w:tc>
          <w:tcPr>
            <w:tcW w:w="1129" w:type="dxa"/>
            <w:vAlign w:val="center"/>
          </w:tcPr>
          <w:p w14:paraId="67B2006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通过</w:t>
            </w:r>
          </w:p>
        </w:tc>
        <w:tc>
          <w:tcPr>
            <w:tcW w:w="2154" w:type="dxa"/>
            <w:vAlign w:val="center"/>
          </w:tcPr>
          <w:p w14:paraId="1732439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firstLine="0" w:firstLineChars="0"/>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p>
        </w:tc>
      </w:tr>
    </w:tbl>
    <w:p w14:paraId="6E79E53E">
      <w:pPr>
        <w:pStyle w:val="5"/>
        <w:keepNext w:val="0"/>
        <w:keepLines w:val="0"/>
        <w:widowControl/>
        <w:suppressLineNumbers w:val="0"/>
        <w:spacing w:before="0" w:beforeAutospacing="0" w:after="0" w:afterAutospacing="0" w:line="525" w:lineRule="atLeast"/>
        <w:ind w:left="0" w:right="0"/>
        <w:jc w:val="both"/>
        <w:rPr>
          <w:rFonts w:hint="eastAsia" w:ascii="宋体" w:hAnsi="宋体" w:eastAsia="宋体" w:cs="宋体"/>
          <w:sz w:val="24"/>
          <w:szCs w:val="24"/>
        </w:rPr>
      </w:pPr>
      <w:r>
        <w:rPr>
          <w:rFonts w:hint="eastAsia" w:ascii="宋体" w:hAnsi="宋体" w:eastAsia="宋体" w:cs="宋体"/>
          <w:b/>
          <w:bCs/>
          <w:color w:val="333333"/>
          <w:sz w:val="24"/>
          <w:szCs w:val="24"/>
          <w:shd w:val="clear" w:fill="FFFFFF"/>
        </w:rPr>
        <w:t>五、定标情况</w:t>
      </w:r>
    </w:p>
    <w:p w14:paraId="685EE646">
      <w:pPr>
        <w:pStyle w:val="5"/>
        <w:keepNext w:val="0"/>
        <w:keepLines w:val="0"/>
        <w:widowControl/>
        <w:suppressLineNumbers w:val="0"/>
        <w:spacing w:before="0" w:beforeAutospacing="0" w:after="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color w:val="000000"/>
          <w:sz w:val="24"/>
          <w:szCs w:val="24"/>
          <w:shd w:val="clear" w:fill="FFFFFF"/>
        </w:rPr>
        <w:t>定标委员会按照招标文件规定的定标因素及票决法投票规则，由其成员独立行使投票权。定标委员会投票情况汇总如下：</w:t>
      </w:r>
    </w:p>
    <w:tbl>
      <w:tblPr>
        <w:tblStyle w:val="7"/>
        <w:tblW w:w="8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4200"/>
        <w:gridCol w:w="3015"/>
      </w:tblGrid>
      <w:tr w14:paraId="122A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28" w:type="dxa"/>
            <w:noWrap w:val="0"/>
            <w:vAlign w:val="center"/>
          </w:tcPr>
          <w:p w14:paraId="267A9841">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b w:val="0"/>
                <w:bCs w:val="0"/>
                <w:sz w:val="24"/>
                <w:szCs w:val="24"/>
                <w:vertAlign w:val="baseline"/>
                <w:lang w:val="en-US" w:eastAsia="en-US"/>
              </w:rPr>
            </w:pPr>
            <w:r>
              <w:rPr>
                <w:rFonts w:hint="eastAsia" w:ascii="宋体" w:hAnsi="宋体" w:eastAsia="宋体" w:cs="宋体"/>
                <w:b w:val="0"/>
                <w:bCs w:val="0"/>
                <w:sz w:val="24"/>
                <w:szCs w:val="24"/>
                <w:vertAlign w:val="baseline"/>
                <w:lang w:val="en-US" w:eastAsia="zh-CN"/>
              </w:rPr>
              <w:t>定标委员会成员姓名</w:t>
            </w:r>
          </w:p>
        </w:tc>
        <w:tc>
          <w:tcPr>
            <w:tcW w:w="4200" w:type="dxa"/>
            <w:noWrap w:val="0"/>
            <w:vAlign w:val="center"/>
          </w:tcPr>
          <w:p w14:paraId="3E577DFE">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b w:val="0"/>
                <w:bCs w:val="0"/>
                <w:sz w:val="24"/>
                <w:szCs w:val="24"/>
                <w:vertAlign w:val="baseline"/>
                <w:lang w:val="en-US" w:eastAsia="en-US"/>
              </w:rPr>
            </w:pPr>
            <w:r>
              <w:rPr>
                <w:rFonts w:hint="eastAsia" w:ascii="宋体" w:hAnsi="宋体" w:eastAsia="宋体" w:cs="宋体"/>
                <w:b w:val="0"/>
                <w:bCs w:val="0"/>
                <w:sz w:val="24"/>
                <w:szCs w:val="24"/>
                <w:vertAlign w:val="baseline"/>
                <w:lang w:val="en-US" w:eastAsia="zh-CN"/>
              </w:rPr>
              <w:t>所投中标候选人</w:t>
            </w:r>
          </w:p>
        </w:tc>
        <w:tc>
          <w:tcPr>
            <w:tcW w:w="3015" w:type="dxa"/>
            <w:noWrap w:val="0"/>
            <w:vAlign w:val="center"/>
          </w:tcPr>
          <w:p w14:paraId="53802A0B">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b w:val="0"/>
                <w:bCs w:val="0"/>
                <w:sz w:val="24"/>
                <w:szCs w:val="24"/>
                <w:vertAlign w:val="baseline"/>
                <w:lang w:val="en-US" w:eastAsia="en-US"/>
              </w:rPr>
            </w:pPr>
            <w:r>
              <w:rPr>
                <w:rFonts w:hint="eastAsia" w:ascii="宋体" w:hAnsi="宋体" w:eastAsia="宋体" w:cs="宋体"/>
                <w:b w:val="0"/>
                <w:bCs w:val="0"/>
                <w:sz w:val="24"/>
                <w:szCs w:val="24"/>
                <w:vertAlign w:val="baseline"/>
                <w:lang w:val="en-US" w:eastAsia="zh-CN"/>
              </w:rPr>
              <w:t>投票理由</w:t>
            </w:r>
          </w:p>
        </w:tc>
      </w:tr>
      <w:tr w14:paraId="44BC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1528" w:type="dxa"/>
            <w:noWrap w:val="0"/>
            <w:vAlign w:val="center"/>
          </w:tcPr>
          <w:p w14:paraId="087AA148">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成员A</w:t>
            </w:r>
          </w:p>
        </w:tc>
        <w:tc>
          <w:tcPr>
            <w:tcW w:w="4200" w:type="dxa"/>
            <w:noWrap w:val="0"/>
            <w:vAlign w:val="center"/>
          </w:tcPr>
          <w:p w14:paraId="40292A35">
            <w:pPr>
              <w:keepNext w:val="0"/>
              <w:keepLines w:val="0"/>
              <w:widowControl/>
              <w:suppressLineNumbers w:val="0"/>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联合体牵头人：河南鹏运建筑工程有限公司</w:t>
            </w:r>
          </w:p>
          <w:p w14:paraId="08C0A9DC">
            <w:pPr>
              <w:keepNext w:val="0"/>
              <w:keepLines w:val="0"/>
              <w:widowControl/>
              <w:suppressLineNumbers w:val="0"/>
              <w:jc w:val="left"/>
              <w:rPr>
                <w:rFonts w:hint="eastAsia" w:ascii="宋体" w:hAnsi="宋体" w:eastAsia="宋体" w:cs="宋体"/>
                <w:b w:val="0"/>
                <w:bCs w:val="0"/>
                <w:sz w:val="24"/>
                <w:szCs w:val="24"/>
                <w:vertAlign w:val="baseline"/>
                <w:lang w:val="en-US" w:eastAsia="en-US"/>
              </w:rPr>
            </w:pPr>
            <w:r>
              <w:rPr>
                <w:rFonts w:hint="eastAsia" w:ascii="宋体" w:hAnsi="宋体" w:eastAsia="宋体" w:cs="宋体"/>
                <w:b w:val="0"/>
                <w:bCs w:val="0"/>
                <w:sz w:val="24"/>
                <w:szCs w:val="24"/>
                <w:vertAlign w:val="baseline"/>
                <w:lang w:val="en-US" w:eastAsia="zh-CN"/>
              </w:rPr>
              <w:t>联合体成员：河南永坤水利建筑工程有限公司、河南省山水田园规划设计有限公司</w:t>
            </w:r>
          </w:p>
        </w:tc>
        <w:tc>
          <w:tcPr>
            <w:tcW w:w="3015" w:type="dxa"/>
            <w:noWrap w:val="0"/>
            <w:vAlign w:val="center"/>
          </w:tcPr>
          <w:p w14:paraId="17CB5BDD">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总体设计科学合理、思路清晰、费率低，符合项目实际、施工经验丰富。</w:t>
            </w:r>
          </w:p>
        </w:tc>
      </w:tr>
      <w:tr w14:paraId="1173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28" w:type="dxa"/>
            <w:noWrap w:val="0"/>
            <w:vAlign w:val="center"/>
          </w:tcPr>
          <w:p w14:paraId="2AF2D1EE">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b w:val="0"/>
                <w:bCs w:val="0"/>
                <w:sz w:val="24"/>
                <w:szCs w:val="24"/>
                <w:vertAlign w:val="baseline"/>
                <w:lang w:val="en-US" w:eastAsia="en-US"/>
              </w:rPr>
            </w:pPr>
            <w:r>
              <w:rPr>
                <w:rFonts w:hint="eastAsia" w:ascii="宋体" w:hAnsi="宋体" w:eastAsia="宋体" w:cs="宋体"/>
                <w:b w:val="0"/>
                <w:bCs w:val="0"/>
                <w:sz w:val="24"/>
                <w:szCs w:val="24"/>
                <w:vertAlign w:val="baseline"/>
                <w:lang w:val="en-US" w:eastAsia="zh-CN"/>
              </w:rPr>
              <w:t>成员B</w:t>
            </w:r>
          </w:p>
        </w:tc>
        <w:tc>
          <w:tcPr>
            <w:tcW w:w="4200" w:type="dxa"/>
            <w:noWrap w:val="0"/>
            <w:vAlign w:val="center"/>
          </w:tcPr>
          <w:p w14:paraId="409EBC65">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联合体牵头人：河南鹏运建筑工程有限公司</w:t>
            </w:r>
          </w:p>
          <w:p w14:paraId="40038A1F">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ascii="宋体" w:hAnsi="宋体" w:eastAsia="宋体" w:cs="宋体"/>
                <w:b w:val="0"/>
                <w:bCs w:val="0"/>
                <w:sz w:val="24"/>
                <w:szCs w:val="24"/>
                <w:vertAlign w:val="baseline"/>
                <w:lang w:val="en-US" w:eastAsia="en-US"/>
              </w:rPr>
            </w:pPr>
            <w:r>
              <w:rPr>
                <w:rFonts w:hint="eastAsia" w:ascii="宋体" w:hAnsi="宋体" w:eastAsia="宋体" w:cs="宋体"/>
                <w:b w:val="0"/>
                <w:bCs w:val="0"/>
                <w:sz w:val="24"/>
                <w:szCs w:val="24"/>
                <w:vertAlign w:val="baseline"/>
                <w:lang w:val="en-US" w:eastAsia="zh-CN"/>
              </w:rPr>
              <w:t>联合体成员：河南永坤水利建筑工程有限公司、河南省山水田园规划设计有限公司</w:t>
            </w:r>
          </w:p>
        </w:tc>
        <w:tc>
          <w:tcPr>
            <w:tcW w:w="3015" w:type="dxa"/>
            <w:noWrap w:val="0"/>
            <w:vAlign w:val="center"/>
          </w:tcPr>
          <w:p w14:paraId="6D29FD18">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b w:val="0"/>
                <w:bCs w:val="0"/>
                <w:sz w:val="24"/>
                <w:szCs w:val="24"/>
                <w:vertAlign w:val="baseline"/>
                <w:lang w:val="en-US" w:eastAsia="en-US"/>
              </w:rPr>
            </w:pPr>
            <w:r>
              <w:rPr>
                <w:rFonts w:hint="eastAsia" w:ascii="宋体" w:hAnsi="宋体" w:eastAsia="宋体" w:cs="宋体"/>
                <w:b w:val="0"/>
                <w:bCs w:val="0"/>
                <w:sz w:val="24"/>
                <w:szCs w:val="24"/>
                <w:vertAlign w:val="baseline"/>
                <w:lang w:val="en-US" w:eastAsia="zh-CN"/>
              </w:rPr>
              <w:t>总体设计、思路清晰，投标报价相对合理，符合项目实际，施工经验丰富。</w:t>
            </w:r>
          </w:p>
        </w:tc>
      </w:tr>
      <w:tr w14:paraId="603D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28" w:type="dxa"/>
            <w:noWrap w:val="0"/>
            <w:vAlign w:val="center"/>
          </w:tcPr>
          <w:p w14:paraId="01B56A83">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b w:val="0"/>
                <w:bCs w:val="0"/>
                <w:sz w:val="24"/>
                <w:szCs w:val="24"/>
                <w:vertAlign w:val="baseline"/>
                <w:lang w:val="en-US" w:eastAsia="en-US"/>
              </w:rPr>
            </w:pPr>
            <w:r>
              <w:rPr>
                <w:rFonts w:hint="eastAsia" w:ascii="宋体" w:hAnsi="宋体" w:eastAsia="宋体" w:cs="宋体"/>
                <w:b w:val="0"/>
                <w:bCs w:val="0"/>
                <w:sz w:val="24"/>
                <w:szCs w:val="24"/>
                <w:vertAlign w:val="baseline"/>
                <w:lang w:val="en-US" w:eastAsia="zh-CN"/>
              </w:rPr>
              <w:t>成员C</w:t>
            </w:r>
          </w:p>
        </w:tc>
        <w:tc>
          <w:tcPr>
            <w:tcW w:w="4200" w:type="dxa"/>
            <w:noWrap w:val="0"/>
            <w:vAlign w:val="center"/>
          </w:tcPr>
          <w:p w14:paraId="6A1BD9A0">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联合体牵头人：河南鹏运建筑工程有限公司</w:t>
            </w:r>
          </w:p>
          <w:p w14:paraId="506A1DFE">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ascii="宋体" w:hAnsi="宋体" w:eastAsia="宋体" w:cs="宋体"/>
                <w:b w:val="0"/>
                <w:bCs w:val="0"/>
                <w:sz w:val="24"/>
                <w:szCs w:val="24"/>
                <w:vertAlign w:val="baseline"/>
                <w:lang w:val="en-US" w:eastAsia="en-US"/>
              </w:rPr>
            </w:pPr>
            <w:r>
              <w:rPr>
                <w:rFonts w:hint="eastAsia" w:ascii="宋体" w:hAnsi="宋体" w:eastAsia="宋体" w:cs="宋体"/>
                <w:b w:val="0"/>
                <w:bCs w:val="0"/>
                <w:sz w:val="24"/>
                <w:szCs w:val="24"/>
                <w:vertAlign w:val="baseline"/>
                <w:lang w:val="en-US" w:eastAsia="zh-CN"/>
              </w:rPr>
              <w:t>联合体成员：河南永坤水利建筑工程有限公司、河南省山水田园规划设计有限公司</w:t>
            </w:r>
          </w:p>
        </w:tc>
        <w:tc>
          <w:tcPr>
            <w:tcW w:w="3015" w:type="dxa"/>
            <w:noWrap w:val="0"/>
            <w:vAlign w:val="center"/>
          </w:tcPr>
          <w:p w14:paraId="3327C9C4">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default" w:ascii="宋体" w:hAnsi="宋体" w:eastAsia="宋体" w:cs="宋体"/>
                <w:b w:val="0"/>
                <w:bCs w:val="0"/>
                <w:sz w:val="24"/>
                <w:szCs w:val="24"/>
                <w:vertAlign w:val="baseline"/>
                <w:lang w:val="en-US" w:eastAsia="en-US"/>
              </w:rPr>
            </w:pPr>
            <w:r>
              <w:rPr>
                <w:rFonts w:hint="eastAsia" w:ascii="宋体" w:hAnsi="宋体" w:eastAsia="宋体" w:cs="宋体"/>
                <w:b w:val="0"/>
                <w:bCs w:val="0"/>
                <w:sz w:val="24"/>
                <w:szCs w:val="24"/>
                <w:vertAlign w:val="baseline"/>
                <w:lang w:val="en-US" w:eastAsia="zh-CN"/>
              </w:rPr>
              <w:t>施工经验丰富，投标报价（费率）相对低，总体设计思路清晰，符合项目实际</w:t>
            </w:r>
          </w:p>
        </w:tc>
      </w:tr>
      <w:tr w14:paraId="24AA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28" w:type="dxa"/>
            <w:noWrap w:val="0"/>
            <w:vAlign w:val="center"/>
          </w:tcPr>
          <w:p w14:paraId="0F799B1E">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b w:val="0"/>
                <w:bCs w:val="0"/>
                <w:sz w:val="24"/>
                <w:szCs w:val="24"/>
                <w:vertAlign w:val="baseline"/>
                <w:lang w:val="en-US" w:eastAsia="en-US"/>
              </w:rPr>
            </w:pPr>
            <w:r>
              <w:rPr>
                <w:rFonts w:hint="eastAsia" w:ascii="宋体" w:hAnsi="宋体" w:eastAsia="宋体" w:cs="宋体"/>
                <w:b w:val="0"/>
                <w:bCs w:val="0"/>
                <w:sz w:val="24"/>
                <w:szCs w:val="24"/>
                <w:vertAlign w:val="baseline"/>
                <w:lang w:val="en-US" w:eastAsia="zh-CN"/>
              </w:rPr>
              <w:t>成员D</w:t>
            </w:r>
          </w:p>
        </w:tc>
        <w:tc>
          <w:tcPr>
            <w:tcW w:w="4200" w:type="dxa"/>
            <w:noWrap w:val="0"/>
            <w:vAlign w:val="center"/>
          </w:tcPr>
          <w:p w14:paraId="2F920219">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联合体牵头人：河南鹏运建筑工程有限公司</w:t>
            </w:r>
          </w:p>
          <w:p w14:paraId="5ED7C6DC">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ascii="宋体" w:hAnsi="宋体" w:eastAsia="宋体" w:cs="宋体"/>
                <w:b w:val="0"/>
                <w:bCs w:val="0"/>
                <w:sz w:val="24"/>
                <w:szCs w:val="24"/>
                <w:vertAlign w:val="baseline"/>
                <w:lang w:val="en-US" w:eastAsia="en-US"/>
              </w:rPr>
            </w:pPr>
            <w:r>
              <w:rPr>
                <w:rFonts w:hint="eastAsia" w:ascii="宋体" w:hAnsi="宋体" w:eastAsia="宋体" w:cs="宋体"/>
                <w:b w:val="0"/>
                <w:bCs w:val="0"/>
                <w:sz w:val="24"/>
                <w:szCs w:val="24"/>
                <w:vertAlign w:val="baseline"/>
                <w:lang w:val="en-US" w:eastAsia="zh-CN"/>
              </w:rPr>
              <w:t>联合体成员：河南永坤水利建筑工程有限公司、河南省山水田园规划设计有限公司</w:t>
            </w:r>
          </w:p>
        </w:tc>
        <w:tc>
          <w:tcPr>
            <w:tcW w:w="3015" w:type="dxa"/>
            <w:noWrap w:val="0"/>
            <w:vAlign w:val="center"/>
          </w:tcPr>
          <w:p w14:paraId="59020A74">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该企业评标综合得分较高，投标报价费率低</w:t>
            </w:r>
          </w:p>
        </w:tc>
      </w:tr>
      <w:tr w14:paraId="655E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28" w:type="dxa"/>
            <w:noWrap w:val="0"/>
            <w:vAlign w:val="center"/>
          </w:tcPr>
          <w:p w14:paraId="09E17B92">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b w:val="0"/>
                <w:bCs w:val="0"/>
                <w:sz w:val="24"/>
                <w:szCs w:val="24"/>
                <w:vertAlign w:val="baseline"/>
                <w:lang w:val="en-US" w:eastAsia="en-US"/>
              </w:rPr>
            </w:pPr>
            <w:r>
              <w:rPr>
                <w:rFonts w:hint="eastAsia" w:ascii="宋体" w:hAnsi="宋体" w:eastAsia="宋体" w:cs="宋体"/>
                <w:b w:val="0"/>
                <w:bCs w:val="0"/>
                <w:sz w:val="24"/>
                <w:szCs w:val="24"/>
                <w:vertAlign w:val="baseline"/>
                <w:lang w:val="en-US" w:eastAsia="zh-CN"/>
              </w:rPr>
              <w:t>成员E</w:t>
            </w:r>
          </w:p>
        </w:tc>
        <w:tc>
          <w:tcPr>
            <w:tcW w:w="4200" w:type="dxa"/>
            <w:noWrap w:val="0"/>
            <w:vAlign w:val="center"/>
          </w:tcPr>
          <w:p w14:paraId="371306FA">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联合体牵头人：河南鹏运建筑工程有限公司</w:t>
            </w:r>
          </w:p>
          <w:p w14:paraId="65A3074E">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ascii="宋体" w:hAnsi="宋体" w:eastAsia="宋体" w:cs="宋体"/>
                <w:b w:val="0"/>
                <w:bCs w:val="0"/>
                <w:sz w:val="24"/>
                <w:szCs w:val="24"/>
                <w:vertAlign w:val="baseline"/>
                <w:lang w:val="en-US" w:eastAsia="en-US"/>
              </w:rPr>
            </w:pPr>
            <w:r>
              <w:rPr>
                <w:rFonts w:hint="eastAsia" w:ascii="宋体" w:hAnsi="宋体" w:eastAsia="宋体" w:cs="宋体"/>
                <w:b w:val="0"/>
                <w:bCs w:val="0"/>
                <w:sz w:val="24"/>
                <w:szCs w:val="24"/>
                <w:vertAlign w:val="baseline"/>
                <w:lang w:val="en-US" w:eastAsia="zh-CN"/>
              </w:rPr>
              <w:t>联合体成员：河南永坤水利建筑工程有限公司、河南省山水田园规划设计有限公司</w:t>
            </w:r>
          </w:p>
        </w:tc>
        <w:tc>
          <w:tcPr>
            <w:tcW w:w="3015" w:type="dxa"/>
            <w:noWrap w:val="0"/>
            <w:vAlign w:val="center"/>
          </w:tcPr>
          <w:p w14:paraId="04C1B852">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价格低、信用好、符合项目实际</w:t>
            </w:r>
          </w:p>
        </w:tc>
      </w:tr>
    </w:tbl>
    <w:p w14:paraId="769E7517">
      <w:pPr>
        <w:pStyle w:val="5"/>
        <w:keepNext w:val="0"/>
        <w:keepLines w:val="0"/>
        <w:widowControl/>
        <w:suppressLineNumbers w:val="0"/>
        <w:spacing w:before="0" w:beforeAutospacing="0" w:after="0" w:afterAutospacing="0" w:line="450" w:lineRule="atLeast"/>
        <w:ind w:left="0" w:right="0"/>
        <w:jc w:val="both"/>
        <w:rPr>
          <w:rFonts w:hint="eastAsia" w:ascii="宋体" w:hAnsi="宋体" w:eastAsia="宋体" w:cs="宋体"/>
          <w:color w:val="333333"/>
          <w:sz w:val="24"/>
          <w:szCs w:val="24"/>
        </w:rPr>
      </w:pPr>
      <w:r>
        <w:rPr>
          <w:rFonts w:hint="eastAsia" w:ascii="宋体" w:hAnsi="宋体" w:eastAsia="宋体" w:cs="宋体"/>
          <w:color w:val="333333"/>
          <w:sz w:val="24"/>
          <w:szCs w:val="24"/>
          <w:shd w:val="clear" w:fill="FFFFFF"/>
        </w:rPr>
        <w:t>2、投票结果</w:t>
      </w:r>
    </w:p>
    <w:p w14:paraId="0165EC45">
      <w:pPr>
        <w:pStyle w:val="5"/>
        <w:keepNext w:val="0"/>
        <w:keepLines w:val="0"/>
        <w:widowControl/>
        <w:suppressLineNumbers w:val="0"/>
        <w:spacing w:before="0" w:beforeAutospacing="0" w:after="0" w:afterAutospacing="0" w:line="520" w:lineRule="atLeast"/>
        <w:ind w:left="0" w:right="0" w:firstLine="480"/>
        <w:jc w:val="left"/>
        <w:rPr>
          <w:rFonts w:hint="eastAsia" w:ascii="宋体" w:hAnsi="宋体" w:eastAsia="宋体" w:cs="宋体"/>
          <w:color w:val="333333"/>
          <w:sz w:val="24"/>
          <w:szCs w:val="24"/>
        </w:rPr>
      </w:pPr>
      <w:r>
        <w:rPr>
          <w:rFonts w:hint="eastAsia" w:ascii="宋体" w:hAnsi="宋体" w:eastAsia="宋体" w:cs="宋体"/>
          <w:color w:val="333333"/>
          <w:sz w:val="24"/>
          <w:szCs w:val="24"/>
          <w:shd w:val="clear" w:fill="FFFFFF"/>
        </w:rPr>
        <w:t>本项目招标文件规定：定标委员会在通过核查的中标候选人中，以投票方式确定中标人。定标委员会成员独立行使投票权，每人投票支持一个中标候选人，票数最多且超过半数的确定为中标人。若中标候选人票数均未超过半数的，取票数前两名再次票决确定中标人。因并列无法确定前两名时，由定标委员会按照随机选取方式确定出前两名。</w:t>
      </w:r>
    </w:p>
    <w:p w14:paraId="664E774A">
      <w:pPr>
        <w:pStyle w:val="5"/>
        <w:keepNext w:val="0"/>
        <w:keepLines w:val="0"/>
        <w:widowControl/>
        <w:suppressLineNumbers w:val="0"/>
        <w:spacing w:before="0" w:beforeAutospacing="0" w:after="0" w:afterAutospacing="0" w:line="520" w:lineRule="atLeast"/>
        <w:ind w:left="0" w:right="0" w:firstLine="480"/>
        <w:jc w:val="left"/>
        <w:rPr>
          <w:rFonts w:hint="eastAsia" w:ascii="宋体" w:hAnsi="宋体" w:eastAsia="宋体" w:cs="宋体"/>
          <w:color w:val="333333"/>
          <w:sz w:val="24"/>
          <w:szCs w:val="24"/>
        </w:rPr>
      </w:pPr>
      <w:r>
        <w:rPr>
          <w:rFonts w:hint="eastAsia" w:ascii="宋体" w:hAnsi="宋体" w:eastAsia="宋体" w:cs="宋体"/>
          <w:color w:val="333333"/>
          <w:sz w:val="24"/>
          <w:szCs w:val="24"/>
          <w:shd w:val="clear" w:fill="FFFFFF"/>
        </w:rPr>
        <w:t>按照上述规则，经定标委员会投票，</w:t>
      </w:r>
      <w:r>
        <w:rPr>
          <w:rFonts w:hint="eastAsia" w:ascii="宋体" w:hAnsi="宋体" w:eastAsia="宋体" w:cs="宋体"/>
          <w:color w:val="333333"/>
          <w:sz w:val="24"/>
          <w:szCs w:val="24"/>
          <w:u w:val="single"/>
          <w:shd w:val="clear" w:fill="FFFFFF"/>
          <w:lang w:val="en-US" w:eastAsia="zh-CN"/>
        </w:rPr>
        <w:t>联合体牵头人：河南鹏运建筑工程有限公司，联合体成员：河南永坤水利建筑工程有限公司、河南省山水田园规划设计有限公司</w:t>
      </w:r>
      <w:r>
        <w:rPr>
          <w:rFonts w:hint="eastAsia" w:ascii="宋体" w:hAnsi="宋体" w:eastAsia="宋体" w:cs="宋体"/>
          <w:color w:val="333333"/>
          <w:sz w:val="24"/>
          <w:szCs w:val="24"/>
          <w:shd w:val="clear" w:fill="FFFFFF"/>
        </w:rPr>
        <w:t>票数为5票，票数最多且超过半数。</w:t>
      </w:r>
    </w:p>
    <w:p w14:paraId="7265537E">
      <w:pPr>
        <w:pStyle w:val="5"/>
        <w:keepNext w:val="0"/>
        <w:keepLines w:val="0"/>
        <w:widowControl/>
        <w:suppressLineNumbers w:val="0"/>
        <w:spacing w:before="0" w:beforeAutospacing="0" w:after="0" w:afterAutospacing="0" w:line="520" w:lineRule="atLeast"/>
        <w:ind w:right="0"/>
        <w:jc w:val="left"/>
        <w:rPr>
          <w:rFonts w:hint="eastAsia" w:ascii="宋体" w:hAnsi="宋体" w:eastAsia="宋体" w:cs="宋体"/>
          <w:b/>
          <w:bCs/>
          <w:color w:val="333333"/>
          <w:sz w:val="24"/>
          <w:szCs w:val="24"/>
          <w:shd w:val="clear" w:fill="FFFFFF"/>
        </w:rPr>
      </w:pPr>
      <w:r>
        <w:rPr>
          <w:rFonts w:hint="eastAsia" w:ascii="宋体" w:hAnsi="宋体" w:eastAsia="宋体" w:cs="宋体"/>
          <w:b/>
          <w:bCs/>
          <w:color w:val="333333"/>
          <w:sz w:val="24"/>
          <w:szCs w:val="24"/>
          <w:shd w:val="clear" w:fill="FFFFFF"/>
        </w:rPr>
        <w:t>六、中标人情况</w:t>
      </w:r>
    </w:p>
    <w:p w14:paraId="2FBD3A67">
      <w:pPr>
        <w:pStyle w:val="5"/>
        <w:keepNext w:val="0"/>
        <w:keepLines w:val="0"/>
        <w:widowControl/>
        <w:suppressLineNumbers w:val="0"/>
        <w:spacing w:before="0" w:beforeAutospacing="0" w:after="0" w:afterAutospacing="0" w:line="520" w:lineRule="atLeast"/>
        <w:ind w:left="0" w:right="0" w:firstLine="480"/>
        <w:jc w:val="left"/>
        <w:rPr>
          <w:rFonts w:hint="eastAsia" w:ascii="宋体" w:hAnsi="宋体" w:eastAsia="宋体" w:cs="宋体"/>
          <w:color w:val="333333"/>
          <w:sz w:val="24"/>
          <w:szCs w:val="24"/>
          <w:shd w:val="clear" w:fill="FFFFFF"/>
          <w:lang w:val="en-US" w:eastAsia="en-US"/>
        </w:rPr>
      </w:pPr>
      <w:r>
        <w:rPr>
          <w:rFonts w:hint="eastAsia" w:ascii="宋体" w:hAnsi="宋体" w:eastAsia="宋体" w:cs="宋体"/>
          <w:color w:val="333333"/>
          <w:sz w:val="24"/>
          <w:szCs w:val="24"/>
          <w:shd w:val="clear" w:fill="FFFFFF"/>
          <w:lang w:val="en-US" w:eastAsia="en-US"/>
        </w:rPr>
        <w:t>中标人：</w:t>
      </w:r>
    </w:p>
    <w:p w14:paraId="561BB1DC">
      <w:pPr>
        <w:pStyle w:val="5"/>
        <w:keepNext w:val="0"/>
        <w:keepLines w:val="0"/>
        <w:widowControl/>
        <w:suppressLineNumbers w:val="0"/>
        <w:spacing w:before="0" w:beforeAutospacing="0" w:after="0" w:afterAutospacing="0" w:line="520" w:lineRule="atLeast"/>
        <w:ind w:left="0" w:right="0" w:firstLine="480"/>
        <w:jc w:val="left"/>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 xml:space="preserve">联合体牵头人：河南鹏运建筑工程有限公司 </w:t>
      </w:r>
    </w:p>
    <w:p w14:paraId="1877B9BD">
      <w:pPr>
        <w:pStyle w:val="5"/>
        <w:keepNext w:val="0"/>
        <w:keepLines w:val="0"/>
        <w:widowControl/>
        <w:suppressLineNumbers w:val="0"/>
        <w:spacing w:before="0" w:beforeAutospacing="0" w:after="0" w:afterAutospacing="0" w:line="520" w:lineRule="atLeast"/>
        <w:ind w:left="0" w:right="0" w:firstLine="480"/>
        <w:jc w:val="left"/>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 xml:space="preserve">联合体成员：河南永坤水利建筑工程有限公司、河南省山水田园规划设计有限公司 </w:t>
      </w:r>
    </w:p>
    <w:p w14:paraId="5164F532">
      <w:pPr>
        <w:pStyle w:val="5"/>
        <w:keepNext w:val="0"/>
        <w:keepLines w:val="0"/>
        <w:widowControl/>
        <w:suppressLineNumbers w:val="0"/>
        <w:spacing w:before="0" w:beforeAutospacing="0" w:after="0" w:afterAutospacing="0" w:line="520" w:lineRule="atLeast"/>
        <w:ind w:left="0" w:right="0" w:firstLine="480"/>
        <w:jc w:val="left"/>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 xml:space="preserve">公司注册地址（牵头人）：禹州市颍川街道药城路 463 号 </w:t>
      </w:r>
    </w:p>
    <w:p w14:paraId="198B24EB">
      <w:pPr>
        <w:pStyle w:val="5"/>
        <w:keepNext w:val="0"/>
        <w:keepLines w:val="0"/>
        <w:widowControl/>
        <w:suppressLineNumbers w:val="0"/>
        <w:spacing w:before="0" w:beforeAutospacing="0" w:after="0" w:afterAutospacing="0" w:line="520" w:lineRule="atLeast"/>
        <w:ind w:left="0" w:right="0" w:firstLine="480"/>
        <w:jc w:val="left"/>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 xml:space="preserve">统一社会信用代码（牵头人）：91410100MA3XAFXF06 </w:t>
      </w:r>
    </w:p>
    <w:p w14:paraId="64CEECA8">
      <w:pPr>
        <w:pStyle w:val="5"/>
        <w:keepNext w:val="0"/>
        <w:keepLines w:val="0"/>
        <w:widowControl/>
        <w:suppressLineNumbers w:val="0"/>
        <w:spacing w:before="0" w:beforeAutospacing="0" w:after="0" w:afterAutospacing="0" w:line="520" w:lineRule="atLeast"/>
        <w:ind w:left="0" w:right="0" w:firstLine="480"/>
        <w:jc w:val="left"/>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企业性质（牵头人）：有限责任公司（非自然人投资或控股的法人独资）</w:t>
      </w:r>
    </w:p>
    <w:p w14:paraId="76B3DC45">
      <w:pPr>
        <w:pStyle w:val="5"/>
        <w:keepNext w:val="0"/>
        <w:keepLines w:val="0"/>
        <w:widowControl/>
        <w:suppressLineNumbers w:val="0"/>
        <w:spacing w:before="0" w:beforeAutospacing="0" w:after="0" w:afterAutospacing="0" w:line="520" w:lineRule="atLeast"/>
        <w:ind w:left="0" w:right="0" w:firstLine="480"/>
        <w:jc w:val="left"/>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 xml:space="preserve">企业资质等级：市政公用工程施工总承包贰级、水利水电工程施工总承包二级、农林行业（农业综合开发生态工程）专业设计乙级。 </w:t>
      </w:r>
    </w:p>
    <w:p w14:paraId="11EA62AA">
      <w:pPr>
        <w:pStyle w:val="5"/>
        <w:keepNext w:val="0"/>
        <w:keepLines w:val="0"/>
        <w:widowControl/>
        <w:suppressLineNumbers w:val="0"/>
        <w:spacing w:before="0" w:beforeAutospacing="0" w:after="0" w:afterAutospacing="0" w:line="520" w:lineRule="atLeast"/>
        <w:ind w:left="0" w:right="0" w:firstLine="480"/>
        <w:jc w:val="left"/>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 xml:space="preserve">投标报价（费率）：小写：98.36% </w:t>
      </w:r>
    </w:p>
    <w:p w14:paraId="578BE224">
      <w:pPr>
        <w:pStyle w:val="5"/>
        <w:keepNext w:val="0"/>
        <w:keepLines w:val="0"/>
        <w:widowControl/>
        <w:suppressLineNumbers w:val="0"/>
        <w:spacing w:before="0" w:beforeAutospacing="0" w:after="0" w:afterAutospacing="0" w:line="520" w:lineRule="atLeast"/>
        <w:ind w:left="0" w:right="0" w:firstLine="480"/>
        <w:jc w:val="left"/>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 xml:space="preserve">大写：百分之九十八点三六 </w:t>
      </w:r>
    </w:p>
    <w:p w14:paraId="55F49418">
      <w:pPr>
        <w:pStyle w:val="5"/>
        <w:keepNext w:val="0"/>
        <w:keepLines w:val="0"/>
        <w:widowControl/>
        <w:suppressLineNumbers w:val="0"/>
        <w:spacing w:before="0" w:beforeAutospacing="0" w:after="0" w:afterAutospacing="0" w:line="520" w:lineRule="atLeast"/>
        <w:ind w:left="0" w:right="0" w:firstLine="480"/>
        <w:jc w:val="left"/>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 xml:space="preserve">工期：10 个月（含设计周期） </w:t>
      </w:r>
    </w:p>
    <w:p w14:paraId="22A0C0B4">
      <w:pPr>
        <w:pStyle w:val="5"/>
        <w:keepNext w:val="0"/>
        <w:keepLines w:val="0"/>
        <w:widowControl/>
        <w:suppressLineNumbers w:val="0"/>
        <w:spacing w:before="0" w:beforeAutospacing="0" w:after="0" w:afterAutospacing="0" w:line="520" w:lineRule="atLeast"/>
        <w:ind w:left="0" w:right="0" w:firstLine="480"/>
        <w:jc w:val="left"/>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 xml:space="preserve">投标质量：（1）设计质量要求：各阶段设计成果符合国家、省、市有关文件规定的要求及深度；（2）施工质量要求：合格（符合国家现行的验收规范和标准）。 </w:t>
      </w:r>
    </w:p>
    <w:p w14:paraId="68024E3B">
      <w:pPr>
        <w:pStyle w:val="5"/>
        <w:keepNext w:val="0"/>
        <w:keepLines w:val="0"/>
        <w:widowControl/>
        <w:suppressLineNumbers w:val="0"/>
        <w:spacing w:before="0" w:beforeAutospacing="0" w:after="0" w:afterAutospacing="0" w:line="520" w:lineRule="atLeast"/>
        <w:ind w:left="0" w:right="0" w:firstLine="480"/>
        <w:jc w:val="left"/>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 xml:space="preserve">项目施工负责人：梁晓韶 </w:t>
      </w:r>
    </w:p>
    <w:p w14:paraId="6AC3CBE7">
      <w:pPr>
        <w:pStyle w:val="5"/>
        <w:keepNext w:val="0"/>
        <w:keepLines w:val="0"/>
        <w:widowControl/>
        <w:suppressLineNumbers w:val="0"/>
        <w:spacing w:before="0" w:beforeAutospacing="0" w:after="0" w:afterAutospacing="0" w:line="520" w:lineRule="atLeast"/>
        <w:ind w:left="0" w:right="0" w:firstLine="480"/>
        <w:jc w:val="left"/>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 xml:space="preserve">证书名称、编号：二级建造师、 豫 2412022202304289 </w:t>
      </w:r>
    </w:p>
    <w:p w14:paraId="265A7982">
      <w:pPr>
        <w:pStyle w:val="5"/>
        <w:keepNext w:val="0"/>
        <w:keepLines w:val="0"/>
        <w:widowControl/>
        <w:suppressLineNumbers w:val="0"/>
        <w:spacing w:before="0" w:beforeAutospacing="0" w:after="0" w:afterAutospacing="0" w:line="520" w:lineRule="atLeast"/>
        <w:ind w:left="0" w:right="0" w:firstLine="480"/>
        <w:jc w:val="left"/>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 xml:space="preserve">项目设计负责人：苏鹏飞 </w:t>
      </w:r>
    </w:p>
    <w:p w14:paraId="69C2CBAB">
      <w:pPr>
        <w:pStyle w:val="5"/>
        <w:keepNext w:val="0"/>
        <w:keepLines w:val="0"/>
        <w:widowControl/>
        <w:suppressLineNumbers w:val="0"/>
        <w:spacing w:before="0" w:beforeAutospacing="0" w:after="0" w:afterAutospacing="0" w:line="520" w:lineRule="atLeast"/>
        <w:ind w:left="0" w:right="0" w:firstLine="480"/>
        <w:jc w:val="left"/>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 xml:space="preserve">证书名称、编号：工程师、C19999180900076 </w:t>
      </w:r>
    </w:p>
    <w:p w14:paraId="453EF17F">
      <w:pPr>
        <w:pStyle w:val="5"/>
        <w:keepNext w:val="0"/>
        <w:keepLines w:val="0"/>
        <w:widowControl/>
        <w:suppressLineNumbers w:val="0"/>
        <w:spacing w:before="0" w:beforeAutospacing="0" w:after="0" w:afterAutospacing="0" w:line="520" w:lineRule="atLeast"/>
        <w:ind w:left="0" w:right="0" w:firstLine="480"/>
        <w:jc w:val="left"/>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 xml:space="preserve">施工企业项目业绩：1、河南平禹煤电有限公司一矿北风井及北风井矸石山环境治理工程；2、禹州市2022 年度第二批水库移民后期扶持基金项目第五标段；3、2024 年度泰州市姜堰区顾高镇高标准农田建设改造提升项目（财政补助）二标段；4、临安区东关溪天目山镇段防洪能力提升等综合 治理工程。 </w:t>
      </w:r>
    </w:p>
    <w:p w14:paraId="40487841">
      <w:pPr>
        <w:pStyle w:val="5"/>
        <w:keepNext w:val="0"/>
        <w:keepLines w:val="0"/>
        <w:widowControl/>
        <w:suppressLineNumbers w:val="0"/>
        <w:spacing w:before="0" w:beforeAutospacing="0" w:after="0" w:afterAutospacing="0" w:line="520" w:lineRule="atLeast"/>
        <w:ind w:left="0" w:right="0" w:firstLine="480"/>
        <w:jc w:val="left"/>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设计企业项目业绩：1、唐河县 2024 年高标准农田国债项目勘测设计和耕地质量检测评价三标 段；2、唐河县 2024 年高标准农田示范区建设项目（郭滩镇、黑龙镇）勘测设计、招标控制价编制二标段；3、长垣市 2023年10万亩高标准农田示范区建设项目设计服务 A 区。</w:t>
      </w:r>
    </w:p>
    <w:p w14:paraId="7799FE3A">
      <w:pPr>
        <w:pStyle w:val="5"/>
        <w:keepNext w:val="0"/>
        <w:keepLines w:val="0"/>
        <w:widowControl/>
        <w:suppressLineNumbers w:val="0"/>
        <w:spacing w:before="0" w:beforeAutospacing="0" w:after="0" w:afterAutospacing="0" w:line="520" w:lineRule="atLeast"/>
        <w:ind w:left="0" w:right="0"/>
        <w:jc w:val="both"/>
        <w:rPr>
          <w:rFonts w:hint="eastAsia" w:ascii="宋体" w:hAnsi="宋体" w:eastAsia="宋体" w:cs="宋体"/>
          <w:color w:val="333333"/>
          <w:sz w:val="24"/>
          <w:szCs w:val="24"/>
        </w:rPr>
      </w:pPr>
      <w:r>
        <w:rPr>
          <w:rFonts w:hint="eastAsia" w:ascii="宋体" w:hAnsi="宋体" w:eastAsia="宋体" w:cs="宋体"/>
          <w:b/>
          <w:bCs/>
          <w:color w:val="333333"/>
          <w:sz w:val="24"/>
          <w:szCs w:val="24"/>
          <w:shd w:val="clear" w:fill="FFFFFF"/>
        </w:rPr>
        <w:t>七、中标结果公示媒介及期限</w:t>
      </w:r>
    </w:p>
    <w:p w14:paraId="63467F22">
      <w:pPr>
        <w:pStyle w:val="5"/>
        <w:keepNext w:val="0"/>
        <w:keepLines w:val="0"/>
        <w:widowControl/>
        <w:suppressLineNumbers w:val="0"/>
        <w:spacing w:before="0" w:beforeAutospacing="0" w:after="0" w:afterAutospacing="0" w:line="520" w:lineRule="atLeast"/>
        <w:ind w:left="0" w:right="0" w:firstLine="480"/>
        <w:jc w:val="left"/>
        <w:rPr>
          <w:rFonts w:hint="eastAsia" w:ascii="宋体" w:hAnsi="宋体" w:eastAsia="宋体" w:cs="宋体"/>
          <w:color w:val="333333"/>
          <w:sz w:val="24"/>
          <w:szCs w:val="24"/>
        </w:rPr>
      </w:pPr>
      <w:r>
        <w:rPr>
          <w:rFonts w:hint="eastAsia" w:ascii="宋体" w:hAnsi="宋体" w:eastAsia="宋体" w:cs="宋体"/>
          <w:color w:val="333333"/>
          <w:sz w:val="24"/>
          <w:szCs w:val="24"/>
          <w:shd w:val="clear" w:fill="FFFFFF"/>
        </w:rPr>
        <w:t>2025年</w:t>
      </w:r>
      <w:r>
        <w:rPr>
          <w:rFonts w:hint="eastAsia" w:ascii="宋体" w:hAnsi="宋体" w:eastAsia="宋体" w:cs="宋体"/>
          <w:color w:val="333333"/>
          <w:sz w:val="24"/>
          <w:szCs w:val="24"/>
          <w:shd w:val="clear" w:fill="FFFFFF"/>
          <w:lang w:val="en-US" w:eastAsia="zh-CN"/>
        </w:rPr>
        <w:t>10</w:t>
      </w:r>
      <w:r>
        <w:rPr>
          <w:rFonts w:hint="eastAsia" w:ascii="宋体" w:hAnsi="宋体" w:eastAsia="宋体" w:cs="宋体"/>
          <w:color w:val="333333"/>
          <w:sz w:val="24"/>
          <w:szCs w:val="24"/>
          <w:shd w:val="clear" w:fill="FFFFFF"/>
        </w:rPr>
        <w:t>月</w:t>
      </w:r>
      <w:r>
        <w:rPr>
          <w:rFonts w:hint="eastAsia" w:ascii="宋体" w:hAnsi="宋体" w:eastAsia="宋体" w:cs="宋体"/>
          <w:color w:val="333333"/>
          <w:sz w:val="24"/>
          <w:szCs w:val="24"/>
          <w:shd w:val="clear" w:fill="FFFFFF"/>
          <w:lang w:val="en-US" w:eastAsia="zh-CN"/>
        </w:rPr>
        <w:t>21</w:t>
      </w:r>
      <w:r>
        <w:rPr>
          <w:rFonts w:hint="eastAsia" w:ascii="宋体" w:hAnsi="宋体" w:eastAsia="宋体" w:cs="宋体"/>
          <w:color w:val="333333"/>
          <w:sz w:val="24"/>
          <w:szCs w:val="24"/>
          <w:shd w:val="clear" w:fill="FFFFFF"/>
        </w:rPr>
        <w:t>日至2025年9月</w:t>
      </w:r>
      <w:r>
        <w:rPr>
          <w:rFonts w:hint="eastAsia" w:ascii="宋体" w:hAnsi="宋体" w:eastAsia="宋体" w:cs="宋体"/>
          <w:color w:val="333333"/>
          <w:sz w:val="24"/>
          <w:szCs w:val="24"/>
          <w:shd w:val="clear" w:fill="FFFFFF"/>
          <w:lang w:val="en-US" w:eastAsia="zh-CN"/>
        </w:rPr>
        <w:t>23</w:t>
      </w:r>
      <w:r>
        <w:rPr>
          <w:rFonts w:hint="eastAsia" w:ascii="宋体" w:hAnsi="宋体" w:eastAsia="宋体" w:cs="宋体"/>
          <w:color w:val="333333"/>
          <w:sz w:val="24"/>
          <w:szCs w:val="24"/>
          <w:shd w:val="clear" w:fill="FFFFFF"/>
        </w:rPr>
        <w:t>日，本中标结果公示同时在</w:t>
      </w:r>
      <w:r>
        <w:rPr>
          <w:rFonts w:hint="eastAsia" w:ascii="宋体" w:hAnsi="宋体" w:eastAsia="宋体" w:cs="宋体"/>
          <w:color w:val="auto"/>
          <w:kern w:val="2"/>
          <w:sz w:val="24"/>
          <w:szCs w:val="24"/>
          <w:highlight w:val="none"/>
        </w:rPr>
        <w:t>《河南省电子招标投标公共服务平台》《河南省政府采购网》《全国公共资源交易平台（河南省·许昌市）》</w:t>
      </w:r>
      <w:r>
        <w:rPr>
          <w:rFonts w:hint="eastAsia" w:ascii="宋体" w:hAnsi="宋体" w:eastAsia="宋体" w:cs="宋体"/>
          <w:color w:val="333333"/>
          <w:sz w:val="24"/>
          <w:szCs w:val="24"/>
          <w:shd w:val="clear" w:fill="FFFFFF"/>
        </w:rPr>
        <w:t>网站发布。</w:t>
      </w:r>
    </w:p>
    <w:p w14:paraId="03F4648B">
      <w:pPr>
        <w:pStyle w:val="5"/>
        <w:keepNext w:val="0"/>
        <w:keepLines w:val="0"/>
        <w:widowControl/>
        <w:suppressLineNumbers w:val="0"/>
        <w:spacing w:before="0" w:beforeAutospacing="0" w:after="0" w:afterAutospacing="0" w:line="520" w:lineRule="atLeast"/>
        <w:ind w:left="0" w:right="0"/>
        <w:jc w:val="both"/>
        <w:rPr>
          <w:rFonts w:hint="eastAsia" w:ascii="宋体" w:hAnsi="宋体" w:eastAsia="宋体" w:cs="宋体"/>
          <w:color w:val="333333"/>
          <w:sz w:val="24"/>
          <w:szCs w:val="24"/>
        </w:rPr>
      </w:pPr>
      <w:r>
        <w:rPr>
          <w:rFonts w:hint="eastAsia" w:ascii="宋体" w:hAnsi="宋体" w:eastAsia="宋体" w:cs="宋体"/>
          <w:b/>
          <w:bCs/>
          <w:color w:val="333333"/>
          <w:sz w:val="24"/>
          <w:szCs w:val="24"/>
          <w:shd w:val="clear" w:fill="FFFFFF"/>
        </w:rPr>
        <w:t>八、异议、投诉渠道和方式</w:t>
      </w:r>
    </w:p>
    <w:p w14:paraId="3215BDE7">
      <w:pPr>
        <w:pStyle w:val="5"/>
        <w:keepNext w:val="0"/>
        <w:keepLines w:val="0"/>
        <w:widowControl/>
        <w:suppressLineNumbers w:val="0"/>
        <w:spacing w:before="0" w:beforeAutospacing="0" w:after="0" w:afterAutospacing="0" w:line="520" w:lineRule="atLeast"/>
        <w:ind w:left="0" w:right="0" w:firstLine="482"/>
        <w:jc w:val="left"/>
        <w:rPr>
          <w:rFonts w:hint="eastAsia" w:ascii="宋体" w:hAnsi="宋体" w:eastAsia="宋体" w:cs="宋体"/>
          <w:color w:val="333333"/>
          <w:sz w:val="24"/>
          <w:szCs w:val="24"/>
        </w:rPr>
      </w:pPr>
      <w:r>
        <w:rPr>
          <w:rFonts w:hint="eastAsia" w:ascii="宋体" w:hAnsi="宋体" w:eastAsia="宋体" w:cs="宋体"/>
          <w:color w:val="333333"/>
          <w:sz w:val="24"/>
          <w:szCs w:val="24"/>
          <w:shd w:val="clear" w:fill="FFFFFF"/>
        </w:rPr>
        <w:t>1.中标候选人或其他利害关系人对本次中标结果如有异议，可在公示发布之日起三日内通过“许昌市公共资源电子交易系统”在线提出或以其他书面形式向招标人（代理机构）提出。若有投诉，可以书面形式向监督部门进行投诉。</w:t>
      </w:r>
    </w:p>
    <w:p w14:paraId="1D3BD340">
      <w:pPr>
        <w:pStyle w:val="5"/>
        <w:keepNext w:val="0"/>
        <w:keepLines w:val="0"/>
        <w:widowControl/>
        <w:suppressLineNumbers w:val="0"/>
        <w:spacing w:before="0" w:beforeAutospacing="0" w:after="0" w:afterAutospacing="0" w:line="520" w:lineRule="atLeast"/>
        <w:ind w:left="0" w:right="0" w:firstLine="482"/>
        <w:jc w:val="left"/>
        <w:rPr>
          <w:rFonts w:hint="eastAsia" w:ascii="宋体" w:hAnsi="宋体" w:eastAsia="宋体" w:cs="宋体"/>
          <w:color w:val="333333"/>
          <w:sz w:val="24"/>
          <w:szCs w:val="24"/>
        </w:rPr>
      </w:pPr>
      <w:r>
        <w:rPr>
          <w:rFonts w:hint="eastAsia" w:ascii="宋体" w:hAnsi="宋体" w:eastAsia="宋体" w:cs="宋体"/>
          <w:color w:val="333333"/>
          <w:sz w:val="24"/>
          <w:szCs w:val="24"/>
          <w:shd w:val="clear" w:fill="FFFFFF"/>
        </w:rPr>
        <w:t>2.受理异议的联系人和联系方式见“中标结果公示：九、联系方式 9.1 和 9.2”。受理投诉的联系人和联系方式见“中标结果公示：九、联系方式9.3”。</w:t>
      </w:r>
    </w:p>
    <w:p w14:paraId="5D74FB84">
      <w:pPr>
        <w:pStyle w:val="5"/>
        <w:keepNext w:val="0"/>
        <w:keepLines w:val="0"/>
        <w:widowControl/>
        <w:suppressLineNumbers w:val="0"/>
        <w:spacing w:before="0" w:beforeAutospacing="0" w:after="0" w:afterAutospacing="0" w:line="520" w:lineRule="atLeast"/>
        <w:ind w:left="0" w:right="0"/>
        <w:jc w:val="both"/>
        <w:rPr>
          <w:rFonts w:hint="eastAsia" w:ascii="宋体" w:hAnsi="宋体" w:eastAsia="宋体" w:cs="宋体"/>
          <w:color w:val="333333"/>
          <w:sz w:val="24"/>
          <w:szCs w:val="24"/>
        </w:rPr>
      </w:pPr>
      <w:r>
        <w:rPr>
          <w:rFonts w:hint="eastAsia" w:ascii="宋体" w:hAnsi="宋体" w:eastAsia="宋体" w:cs="宋体"/>
          <w:b/>
          <w:bCs/>
          <w:color w:val="333333"/>
          <w:sz w:val="24"/>
          <w:szCs w:val="24"/>
          <w:shd w:val="clear" w:fill="FFFFFF"/>
        </w:rPr>
        <w:t>九、联系方式</w:t>
      </w:r>
    </w:p>
    <w:p w14:paraId="3BC73144">
      <w:pPr>
        <w:pStyle w:val="5"/>
        <w:keepNext w:val="0"/>
        <w:keepLines w:val="0"/>
        <w:widowControl/>
        <w:suppressLineNumbers w:val="0"/>
        <w:spacing w:before="0" w:beforeAutospacing="0" w:after="0" w:afterAutospacing="0" w:line="520" w:lineRule="atLeast"/>
        <w:ind w:left="0" w:right="0" w:firstLine="482"/>
        <w:jc w:val="left"/>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lang w:val="en-US" w:eastAsia="zh-CN"/>
        </w:rPr>
        <w:t>9.1</w:t>
      </w:r>
      <w:r>
        <w:rPr>
          <w:rFonts w:hint="eastAsia" w:ascii="宋体" w:hAnsi="宋体" w:eastAsia="宋体" w:cs="宋体"/>
          <w:color w:val="333333"/>
          <w:sz w:val="24"/>
          <w:szCs w:val="24"/>
          <w:shd w:val="clear" w:fill="FFFFFF"/>
        </w:rPr>
        <w:t>招标人：禹州市农业农村局</w:t>
      </w:r>
    </w:p>
    <w:p w14:paraId="35F010FC">
      <w:pPr>
        <w:pStyle w:val="5"/>
        <w:keepNext w:val="0"/>
        <w:keepLines w:val="0"/>
        <w:widowControl/>
        <w:suppressLineNumbers w:val="0"/>
        <w:spacing w:before="0" w:beforeAutospacing="0" w:after="0" w:afterAutospacing="0" w:line="520" w:lineRule="atLeast"/>
        <w:ind w:left="0" w:right="0" w:firstLine="482"/>
        <w:jc w:val="left"/>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地  址：河南省禹州市禹王大道29号</w:t>
      </w:r>
    </w:p>
    <w:p w14:paraId="5B15E186">
      <w:pPr>
        <w:pStyle w:val="5"/>
        <w:keepNext w:val="0"/>
        <w:keepLines w:val="0"/>
        <w:widowControl/>
        <w:suppressLineNumbers w:val="0"/>
        <w:spacing w:before="0" w:beforeAutospacing="0" w:after="0" w:afterAutospacing="0" w:line="520" w:lineRule="atLeast"/>
        <w:ind w:left="0" w:right="0" w:firstLine="482"/>
        <w:jc w:val="left"/>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联系人：</w:t>
      </w:r>
      <w:r>
        <w:rPr>
          <w:rFonts w:hint="eastAsia" w:ascii="宋体" w:hAnsi="宋体" w:eastAsia="宋体" w:cs="宋体"/>
          <w:color w:val="333333"/>
          <w:sz w:val="24"/>
          <w:szCs w:val="24"/>
          <w:shd w:val="clear" w:fill="FFFFFF"/>
          <w:lang w:val="en-US" w:eastAsia="zh-CN"/>
        </w:rPr>
        <w:t>徐</w:t>
      </w:r>
      <w:r>
        <w:rPr>
          <w:rFonts w:hint="eastAsia" w:ascii="宋体" w:hAnsi="宋体" w:eastAsia="宋体" w:cs="宋体"/>
          <w:color w:val="333333"/>
          <w:sz w:val="24"/>
          <w:szCs w:val="24"/>
          <w:shd w:val="clear" w:fill="FFFFFF"/>
        </w:rPr>
        <w:t>先生</w:t>
      </w:r>
    </w:p>
    <w:p w14:paraId="70367F5A">
      <w:pPr>
        <w:pStyle w:val="5"/>
        <w:keepNext w:val="0"/>
        <w:keepLines w:val="0"/>
        <w:widowControl/>
        <w:suppressLineNumbers w:val="0"/>
        <w:spacing w:before="0" w:beforeAutospacing="0" w:after="0" w:afterAutospacing="0" w:line="520" w:lineRule="atLeast"/>
        <w:ind w:left="0" w:right="0" w:firstLine="482"/>
        <w:jc w:val="left"/>
        <w:rPr>
          <w:rFonts w:hint="eastAsia" w:ascii="宋体" w:hAnsi="宋体" w:eastAsia="宋体" w:cs="宋体"/>
          <w:color w:val="333333"/>
          <w:sz w:val="24"/>
          <w:szCs w:val="24"/>
          <w:shd w:val="clear" w:fill="FFFFFF"/>
          <w:lang w:eastAsia="zh-CN"/>
        </w:rPr>
      </w:pPr>
      <w:r>
        <w:rPr>
          <w:rFonts w:hint="eastAsia" w:ascii="宋体" w:hAnsi="宋体" w:eastAsia="宋体" w:cs="宋体"/>
          <w:color w:val="333333"/>
          <w:sz w:val="24"/>
          <w:szCs w:val="24"/>
          <w:shd w:val="clear" w:fill="FFFFFF"/>
        </w:rPr>
        <w:t>电  话：0374-860962</w:t>
      </w:r>
      <w:r>
        <w:rPr>
          <w:rFonts w:hint="eastAsia" w:ascii="宋体" w:hAnsi="宋体" w:eastAsia="宋体" w:cs="宋体"/>
          <w:color w:val="333333"/>
          <w:sz w:val="24"/>
          <w:szCs w:val="24"/>
          <w:shd w:val="clear" w:fill="FFFFFF"/>
          <w:lang w:val="en-US" w:eastAsia="zh-CN"/>
        </w:rPr>
        <w:t>1</w:t>
      </w:r>
    </w:p>
    <w:p w14:paraId="60F0A838">
      <w:pPr>
        <w:pStyle w:val="5"/>
        <w:keepNext w:val="0"/>
        <w:keepLines w:val="0"/>
        <w:widowControl/>
        <w:suppressLineNumbers w:val="0"/>
        <w:spacing w:before="0" w:beforeAutospacing="0" w:after="0" w:afterAutospacing="0" w:line="520" w:lineRule="atLeast"/>
        <w:ind w:left="0" w:right="0" w:firstLine="482"/>
        <w:jc w:val="left"/>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lang w:val="en-US" w:eastAsia="zh-CN"/>
        </w:rPr>
        <w:t>9.2</w:t>
      </w:r>
      <w:r>
        <w:rPr>
          <w:rFonts w:hint="eastAsia" w:ascii="宋体" w:hAnsi="宋体" w:eastAsia="宋体" w:cs="宋体"/>
          <w:color w:val="333333"/>
          <w:sz w:val="24"/>
          <w:szCs w:val="24"/>
          <w:shd w:val="clear" w:fill="FFFFFF"/>
        </w:rPr>
        <w:t>代理机构：陕西方得项目管理有限公司</w:t>
      </w:r>
    </w:p>
    <w:p w14:paraId="5A6C4E63">
      <w:pPr>
        <w:pStyle w:val="5"/>
        <w:keepNext w:val="0"/>
        <w:keepLines w:val="0"/>
        <w:widowControl/>
        <w:suppressLineNumbers w:val="0"/>
        <w:spacing w:before="0" w:beforeAutospacing="0" w:after="0" w:afterAutospacing="0" w:line="520" w:lineRule="atLeast"/>
        <w:ind w:left="0" w:right="0" w:firstLine="482"/>
        <w:jc w:val="left"/>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地址：郑州市中原区柳湖街道金田路46号8号楼401</w:t>
      </w:r>
    </w:p>
    <w:p w14:paraId="6B991409">
      <w:pPr>
        <w:pStyle w:val="5"/>
        <w:keepNext w:val="0"/>
        <w:keepLines w:val="0"/>
        <w:widowControl/>
        <w:suppressLineNumbers w:val="0"/>
        <w:spacing w:before="0" w:beforeAutospacing="0" w:after="0" w:afterAutospacing="0" w:line="520" w:lineRule="atLeast"/>
        <w:ind w:left="0" w:right="0" w:firstLine="482"/>
        <w:jc w:val="left"/>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联系人：韩女士</w:t>
      </w:r>
    </w:p>
    <w:p w14:paraId="38414FCB">
      <w:pPr>
        <w:pStyle w:val="5"/>
        <w:keepNext w:val="0"/>
        <w:keepLines w:val="0"/>
        <w:widowControl/>
        <w:suppressLineNumbers w:val="0"/>
        <w:spacing w:before="0" w:beforeAutospacing="0" w:after="0" w:afterAutospacing="0" w:line="520" w:lineRule="atLeast"/>
        <w:ind w:left="0" w:right="0" w:firstLine="482"/>
        <w:jc w:val="left"/>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联系电话：18939113943</w:t>
      </w:r>
    </w:p>
    <w:p w14:paraId="68C7BBB5">
      <w:pPr>
        <w:pStyle w:val="5"/>
        <w:keepNext w:val="0"/>
        <w:keepLines w:val="0"/>
        <w:widowControl/>
        <w:suppressLineNumbers w:val="0"/>
        <w:spacing w:before="0" w:beforeAutospacing="0" w:after="0" w:afterAutospacing="0" w:line="520" w:lineRule="atLeast"/>
        <w:ind w:left="0" w:right="0" w:firstLine="482"/>
        <w:jc w:val="left"/>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lang w:val="en-US" w:eastAsia="zh-CN"/>
        </w:rPr>
        <w:t>9.3</w:t>
      </w:r>
      <w:r>
        <w:rPr>
          <w:rFonts w:hint="eastAsia" w:ascii="宋体" w:hAnsi="宋体" w:eastAsia="宋体" w:cs="宋体"/>
          <w:color w:val="333333"/>
          <w:sz w:val="24"/>
          <w:szCs w:val="24"/>
          <w:shd w:val="clear" w:fill="FFFFFF"/>
        </w:rPr>
        <w:t>监督单位：中共禹州市农业农村局机关纪委</w:t>
      </w:r>
    </w:p>
    <w:p w14:paraId="4B14C79A">
      <w:pPr>
        <w:pStyle w:val="5"/>
        <w:keepNext w:val="0"/>
        <w:keepLines w:val="0"/>
        <w:widowControl/>
        <w:suppressLineNumbers w:val="0"/>
        <w:spacing w:before="0" w:beforeAutospacing="0" w:after="0" w:afterAutospacing="0" w:line="520" w:lineRule="atLeast"/>
        <w:ind w:left="0" w:right="0" w:firstLine="482"/>
        <w:jc w:val="left"/>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电  话：0374-8609638</w:t>
      </w:r>
    </w:p>
    <w:p w14:paraId="787DB53F">
      <w:pPr>
        <w:pStyle w:val="5"/>
        <w:keepNext w:val="0"/>
        <w:keepLines w:val="0"/>
        <w:widowControl/>
        <w:suppressLineNumbers w:val="0"/>
        <w:spacing w:before="180" w:beforeAutospacing="0" w:after="120" w:afterAutospacing="0" w:line="520" w:lineRule="atLeast"/>
        <w:ind w:left="0" w:right="0" w:firstLine="4080"/>
        <w:jc w:val="right"/>
        <w:rPr>
          <w:rFonts w:hint="eastAsia" w:ascii="宋体" w:hAnsi="宋体" w:eastAsia="宋体" w:cs="宋体"/>
          <w:color w:val="333333"/>
        </w:rPr>
      </w:pPr>
      <w:r>
        <w:rPr>
          <w:rFonts w:hint="eastAsia" w:ascii="宋体" w:hAnsi="宋体" w:eastAsia="宋体" w:cs="宋体"/>
          <w:color w:val="333333"/>
          <w:sz w:val="24"/>
          <w:szCs w:val="24"/>
          <w:shd w:val="clear" w:fill="FFFFFF"/>
        </w:rPr>
        <w:t xml:space="preserve"> </w:t>
      </w:r>
    </w:p>
    <w:p w14:paraId="57BE3533">
      <w:pPr>
        <w:pStyle w:val="5"/>
        <w:keepNext w:val="0"/>
        <w:keepLines w:val="0"/>
        <w:widowControl/>
        <w:suppressLineNumbers w:val="0"/>
        <w:spacing w:before="0" w:beforeAutospacing="0" w:after="0" w:afterAutospacing="0" w:line="520" w:lineRule="atLeast"/>
        <w:ind w:left="0" w:right="0"/>
        <w:jc w:val="right"/>
        <w:rPr>
          <w:rFonts w:hint="eastAsia" w:ascii="宋体" w:hAnsi="宋体" w:eastAsia="宋体" w:cs="宋体"/>
        </w:rPr>
      </w:pPr>
      <w:r>
        <w:rPr>
          <w:rFonts w:hint="eastAsia" w:ascii="宋体" w:hAnsi="宋体" w:eastAsia="宋体" w:cs="宋体"/>
          <w:color w:val="333333"/>
          <w:sz w:val="24"/>
          <w:szCs w:val="24"/>
          <w:shd w:val="clear" w:fill="FFFFFF"/>
        </w:rPr>
        <w:t>                                  2025年</w:t>
      </w:r>
      <w:r>
        <w:rPr>
          <w:rFonts w:hint="eastAsia" w:ascii="宋体" w:hAnsi="宋体" w:eastAsia="宋体" w:cs="宋体"/>
          <w:color w:val="333333"/>
          <w:sz w:val="24"/>
          <w:szCs w:val="24"/>
          <w:shd w:val="clear" w:fill="FFFFFF"/>
          <w:lang w:val="en-US" w:eastAsia="zh-CN"/>
        </w:rPr>
        <w:t>10</w:t>
      </w:r>
      <w:r>
        <w:rPr>
          <w:rFonts w:hint="eastAsia" w:ascii="宋体" w:hAnsi="宋体" w:eastAsia="宋体" w:cs="宋体"/>
          <w:color w:val="333333"/>
          <w:sz w:val="24"/>
          <w:szCs w:val="24"/>
          <w:shd w:val="clear" w:fill="FFFFFF"/>
        </w:rPr>
        <w:t>月</w:t>
      </w:r>
      <w:r>
        <w:rPr>
          <w:rFonts w:hint="eastAsia" w:ascii="宋体" w:hAnsi="宋体" w:eastAsia="宋体" w:cs="宋体"/>
          <w:color w:val="333333"/>
          <w:sz w:val="24"/>
          <w:szCs w:val="24"/>
          <w:shd w:val="clear" w:fill="FFFFFF"/>
          <w:lang w:val="en-US" w:eastAsia="zh-CN"/>
        </w:rPr>
        <w:t>20</w:t>
      </w:r>
      <w:r>
        <w:rPr>
          <w:rFonts w:hint="eastAsia" w:ascii="宋体" w:hAnsi="宋体" w:eastAsia="宋体" w:cs="宋体"/>
          <w:color w:val="333333"/>
          <w:sz w:val="24"/>
          <w:szCs w:val="24"/>
          <w:shd w:val="clear" w:fill="FFFFFF"/>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846D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6CBC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C6CBC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F3577D"/>
    <w:rsid w:val="092F1A61"/>
    <w:rsid w:val="0A0B5732"/>
    <w:rsid w:val="155251A4"/>
    <w:rsid w:val="26346D2C"/>
    <w:rsid w:val="276E1194"/>
    <w:rsid w:val="27E02CB5"/>
    <w:rsid w:val="2EF30E55"/>
    <w:rsid w:val="32F3577D"/>
    <w:rsid w:val="40300E10"/>
    <w:rsid w:val="44FA7C3F"/>
    <w:rsid w:val="5E075DB1"/>
    <w:rsid w:val="7B754A9B"/>
    <w:rsid w:val="7C88619F"/>
    <w:rsid w:val="7FD43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spacing w:before="340" w:beforeLines="0" w:after="330" w:afterLines="0" w:line="578" w:lineRule="auto"/>
      <w:outlineLvl w:val="0"/>
    </w:pPr>
    <w:rPr>
      <w:rFonts w:hint="default"/>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qFormat/>
    <w:uiPriority w:val="0"/>
    <w:rPr>
      <w:color w:val="800080"/>
      <w:u w:val="none"/>
    </w:rPr>
  </w:style>
  <w:style w:type="character" w:styleId="10">
    <w:name w:val="HTML Definition"/>
    <w:basedOn w:val="8"/>
    <w:qFormat/>
    <w:uiPriority w:val="0"/>
  </w:style>
  <w:style w:type="character" w:styleId="11">
    <w:name w:val="HTML Typewriter"/>
    <w:basedOn w:val="8"/>
    <w:qFormat/>
    <w:uiPriority w:val="0"/>
    <w:rPr>
      <w:rFonts w:hint="default" w:ascii="monospace" w:hAnsi="monospace" w:eastAsia="monospace" w:cs="monospace"/>
      <w:sz w:val="20"/>
    </w:rPr>
  </w:style>
  <w:style w:type="character" w:styleId="12">
    <w:name w:val="HTML Acronym"/>
    <w:basedOn w:val="8"/>
    <w:qFormat/>
    <w:uiPriority w:val="0"/>
  </w:style>
  <w:style w:type="character" w:styleId="13">
    <w:name w:val="HTML Variable"/>
    <w:basedOn w:val="8"/>
    <w:qFormat/>
    <w:uiPriority w:val="0"/>
  </w:style>
  <w:style w:type="character" w:styleId="14">
    <w:name w:val="Hyperlink"/>
    <w:basedOn w:val="8"/>
    <w:qFormat/>
    <w:uiPriority w:val="0"/>
    <w:rPr>
      <w:color w:val="0000FF"/>
      <w:u w:val="none"/>
    </w:rPr>
  </w:style>
  <w:style w:type="character" w:styleId="15">
    <w:name w:val="HTML Code"/>
    <w:basedOn w:val="8"/>
    <w:qFormat/>
    <w:uiPriority w:val="0"/>
    <w:rPr>
      <w:rFonts w:hint="default" w:ascii="monospace" w:hAnsi="monospace" w:eastAsia="monospace" w:cs="monospace"/>
      <w:sz w:val="20"/>
    </w:rPr>
  </w:style>
  <w:style w:type="character" w:styleId="16">
    <w:name w:val="HTML Cite"/>
    <w:basedOn w:val="8"/>
    <w:qFormat/>
    <w:uiPriority w:val="0"/>
  </w:style>
  <w:style w:type="character" w:styleId="17">
    <w:name w:val="HTML Keyboard"/>
    <w:basedOn w:val="8"/>
    <w:qFormat/>
    <w:uiPriority w:val="0"/>
    <w:rPr>
      <w:rFonts w:hint="default" w:ascii="monospace" w:hAnsi="monospace" w:eastAsia="monospace" w:cs="monospace"/>
      <w:sz w:val="20"/>
    </w:rPr>
  </w:style>
  <w:style w:type="character" w:styleId="18">
    <w:name w:val="HTML Sample"/>
    <w:basedOn w:val="8"/>
    <w:qFormat/>
    <w:uiPriority w:val="0"/>
    <w:rPr>
      <w:rFonts w:ascii="monospace" w:hAnsi="monospace" w:eastAsia="monospace" w:cs="monospace"/>
    </w:rPr>
  </w:style>
  <w:style w:type="character" w:customStyle="1" w:styleId="19">
    <w:name w:val="hover"/>
    <w:basedOn w:val="8"/>
    <w:qFormat/>
    <w:uiPriority w:val="0"/>
    <w:rPr>
      <w:color w:val="0282FF"/>
    </w:rPr>
  </w:style>
  <w:style w:type="character" w:customStyle="1" w:styleId="20">
    <w:name w:val="layui-this"/>
    <w:basedOn w:val="8"/>
    <w:qFormat/>
    <w:uiPriority w:val="0"/>
    <w:rPr>
      <w:bdr w:val="single" w:color="EEEEEE" w:sz="6" w:space="0"/>
      <w:shd w:val="clear" w:fill="FFFFFF"/>
    </w:rPr>
  </w:style>
  <w:style w:type="character" w:customStyle="1" w:styleId="21">
    <w:name w:val="nth-child(n+2)"/>
    <w:basedOn w:val="8"/>
    <w:qFormat/>
    <w:uiPriority w:val="0"/>
  </w:style>
  <w:style w:type="character" w:customStyle="1" w:styleId="22">
    <w:name w:val="first-child"/>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2252</Words>
  <Characters>2413</Characters>
  <Lines>0</Lines>
  <Paragraphs>0</Paragraphs>
  <TotalTime>13</TotalTime>
  <ScaleCrop>false</ScaleCrop>
  <LinksUpToDate>false</LinksUpToDate>
  <CharactersWithSpaces>2435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2025-10-17T07:39:00Z</dcterms:created>
  <dc:creator>Administrator</dc:creator>
  <cp:lastModifiedBy>Administrator</cp:lastModifiedBy>
  <dcterms:modified xsi:type="dcterms:W3CDTF">2025-10-20T09:05:17Z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838256A0F5B34A28860A814FBC4BCC9C_11</vt:lpwstr>
  </property>
  <property fmtid="{D5CDD505-2E9C-101B-9397-08002B2CF9AE}" pid="4" name="KSOTemplateDocerSaveRecord">
    <vt:lpwstr>eyJoZGlkIjoiZTQwMTY2ZjkwMDQ5MzFhMDVkYWI0MWU3NGM2OThiNDAiLCJ1c2VySWQiOiIxNTUwNTcwODY2In0=</vt:lpwstr>
  </property>
</Properties>
</file>