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3320A">
      <w:pPr>
        <w:jc w:val="center"/>
        <w:rPr>
          <w:rFonts w:hint="eastAsia" w:ascii="黑体" w:hAnsi="黑体" w:eastAsia="黑体" w:cs="黑体"/>
          <w:bCs/>
          <w:color w:val="auto"/>
          <w:sz w:val="40"/>
          <w:szCs w:val="40"/>
          <w:highlight w:val="none"/>
          <w:lang w:eastAsia="zh-CN"/>
        </w:rPr>
      </w:pPr>
    </w:p>
    <w:p w14:paraId="0A4C0F9D">
      <w:pPr>
        <w:jc w:val="center"/>
        <w:rPr>
          <w:rFonts w:asciiTheme="majorEastAsia" w:hAnsiTheme="majorEastAsia" w:eastAsiaTheme="majorEastAsia" w:cstheme="majorEastAsia"/>
          <w:b/>
          <w:bCs/>
          <w:color w:val="auto"/>
          <w:sz w:val="44"/>
          <w:szCs w:val="44"/>
          <w:highlight w:val="none"/>
        </w:rPr>
      </w:pPr>
      <w:r>
        <w:rPr>
          <w:rFonts w:hint="eastAsia" w:ascii="黑体" w:hAnsi="黑体" w:eastAsia="黑体" w:cs="黑体"/>
          <w:bCs/>
          <w:color w:val="auto"/>
          <w:sz w:val="40"/>
          <w:szCs w:val="40"/>
          <w:highlight w:val="none"/>
          <w:lang w:eastAsia="zh-CN"/>
        </w:rPr>
        <w:t>禹州市</w:t>
      </w:r>
      <w:r>
        <w:rPr>
          <w:rFonts w:hint="eastAsia" w:ascii="黑体" w:hAnsi="黑体" w:eastAsia="黑体" w:cs="黑体"/>
          <w:bCs/>
          <w:color w:val="auto"/>
          <w:sz w:val="40"/>
          <w:szCs w:val="40"/>
          <w:highlight w:val="none"/>
          <w:lang w:val="en-US" w:eastAsia="zh-CN"/>
        </w:rPr>
        <w:t>水利</w:t>
      </w:r>
      <w:r>
        <w:rPr>
          <w:rFonts w:hint="eastAsia" w:ascii="黑体" w:hAnsi="黑体" w:eastAsia="黑体" w:cs="黑体"/>
          <w:bCs/>
          <w:color w:val="auto"/>
          <w:sz w:val="40"/>
          <w:szCs w:val="40"/>
          <w:highlight w:val="none"/>
          <w:lang w:eastAsia="zh-CN"/>
        </w:rPr>
        <w:t>局禹州市小型水库维修养护项目</w:t>
      </w:r>
    </w:p>
    <w:p w14:paraId="32BDC893">
      <w:pPr>
        <w:rPr>
          <w:rFonts w:ascii="微软简隶书" w:eastAsia="微软简隶书"/>
          <w:color w:val="auto"/>
          <w:highlight w:val="none"/>
          <w:u w:val="single"/>
        </w:rPr>
      </w:pPr>
    </w:p>
    <w:p w14:paraId="52572F52">
      <w:pPr>
        <w:rPr>
          <w:rFonts w:ascii="微软简隶书" w:eastAsia="微软简隶书"/>
          <w:color w:val="auto"/>
          <w:highlight w:val="none"/>
        </w:rPr>
      </w:pPr>
    </w:p>
    <w:p w14:paraId="0072BABE">
      <w:pPr>
        <w:rPr>
          <w:rFonts w:ascii="微软简隶书" w:eastAsia="微软简隶书"/>
          <w:color w:val="auto"/>
          <w:highlight w:val="none"/>
        </w:rPr>
      </w:pPr>
    </w:p>
    <w:p w14:paraId="10F8C82B">
      <w:pPr>
        <w:rPr>
          <w:rFonts w:ascii="微软简隶书" w:eastAsia="微软简隶书"/>
          <w:color w:val="auto"/>
          <w:highlight w:val="none"/>
        </w:rPr>
      </w:pPr>
    </w:p>
    <w:p w14:paraId="4BA3E68D">
      <w:pPr>
        <w:rPr>
          <w:rFonts w:ascii="微软简隶书" w:eastAsia="微软简隶书"/>
          <w:color w:val="auto"/>
          <w:highlight w:val="none"/>
        </w:rPr>
      </w:pPr>
    </w:p>
    <w:p w14:paraId="3E3FB5DD">
      <w:pPr>
        <w:rPr>
          <w:rFonts w:ascii="微软简隶书" w:eastAsia="微软简隶书"/>
          <w:color w:val="auto"/>
          <w:highlight w:val="none"/>
        </w:rPr>
      </w:pPr>
    </w:p>
    <w:p w14:paraId="3370E40A">
      <w:pPr>
        <w:rPr>
          <w:rFonts w:ascii="微软简隶书" w:eastAsia="微软简隶书"/>
          <w:color w:val="auto"/>
          <w:highlight w:val="none"/>
        </w:rPr>
      </w:pPr>
    </w:p>
    <w:p w14:paraId="33A8F25C">
      <w:pPr>
        <w:jc w:val="center"/>
        <w:rPr>
          <w:rFonts w:asciiTheme="majorEastAsia" w:hAnsiTheme="majorEastAsia" w:eastAsiaTheme="majorEastAsia" w:cstheme="majorEastAsia"/>
          <w:b/>
          <w:bCs/>
          <w:color w:val="auto"/>
          <w:w w:val="90"/>
          <w:sz w:val="72"/>
          <w:szCs w:val="72"/>
          <w:highlight w:val="none"/>
        </w:rPr>
      </w:pPr>
      <w:r>
        <w:rPr>
          <w:rFonts w:hint="eastAsia" w:asciiTheme="majorEastAsia" w:hAnsiTheme="majorEastAsia" w:eastAsiaTheme="majorEastAsia" w:cstheme="majorEastAsia"/>
          <w:b/>
          <w:bCs/>
          <w:color w:val="auto"/>
          <w:w w:val="90"/>
          <w:sz w:val="72"/>
          <w:szCs w:val="72"/>
          <w:highlight w:val="none"/>
        </w:rPr>
        <w:t>竞争性磋商文件</w:t>
      </w:r>
    </w:p>
    <w:p w14:paraId="37D9608B">
      <w:pPr>
        <w:rPr>
          <w:rFonts w:ascii="微软简隶书" w:eastAsia="微软简隶书"/>
          <w:color w:val="auto"/>
          <w:highlight w:val="none"/>
        </w:rPr>
      </w:pPr>
    </w:p>
    <w:p w14:paraId="2CAFBA1A">
      <w:pPr>
        <w:rPr>
          <w:rFonts w:ascii="微软简隶书" w:eastAsia="微软简隶书"/>
          <w:color w:val="auto"/>
          <w:highlight w:val="none"/>
        </w:rPr>
      </w:pPr>
    </w:p>
    <w:p w14:paraId="1FD32E82">
      <w:pPr>
        <w:rPr>
          <w:rFonts w:ascii="微软简隶书" w:eastAsia="微软简隶书"/>
          <w:color w:val="auto"/>
          <w:highlight w:val="none"/>
        </w:rPr>
      </w:pPr>
    </w:p>
    <w:p w14:paraId="521FC064">
      <w:pPr>
        <w:rPr>
          <w:rFonts w:ascii="微软简隶书" w:eastAsia="微软简隶书"/>
          <w:color w:val="auto"/>
          <w:highlight w:val="none"/>
        </w:rPr>
      </w:pPr>
    </w:p>
    <w:p w14:paraId="69E11620">
      <w:pPr>
        <w:rPr>
          <w:rFonts w:ascii="微软简隶书" w:eastAsia="微软简隶书"/>
          <w:color w:val="auto"/>
          <w:highlight w:val="none"/>
        </w:rPr>
      </w:pPr>
    </w:p>
    <w:p w14:paraId="51470D92">
      <w:pPr>
        <w:rPr>
          <w:rFonts w:ascii="微软简隶书" w:eastAsia="微软简隶书"/>
          <w:color w:val="auto"/>
          <w:highlight w:val="none"/>
        </w:rPr>
      </w:pPr>
    </w:p>
    <w:p w14:paraId="3CCD10EE">
      <w:pPr>
        <w:rPr>
          <w:rFonts w:ascii="微软简隶书" w:eastAsia="微软简隶书"/>
          <w:color w:val="auto"/>
          <w:highlight w:val="none"/>
        </w:rPr>
      </w:pPr>
    </w:p>
    <w:p w14:paraId="36D861B2">
      <w:pPr>
        <w:pStyle w:val="27"/>
      </w:pPr>
    </w:p>
    <w:p w14:paraId="1F33CB74">
      <w:pPr>
        <w:rPr>
          <w:rFonts w:ascii="微软简隶书" w:eastAsia="微软简隶书"/>
          <w:color w:val="auto"/>
          <w:highlight w:val="none"/>
        </w:rPr>
      </w:pPr>
    </w:p>
    <w:p w14:paraId="5E8ADF78">
      <w:pPr>
        <w:rPr>
          <w:rFonts w:ascii="微软简隶书" w:eastAsia="微软简隶书"/>
          <w:color w:val="auto"/>
          <w:highlight w:val="none"/>
        </w:rPr>
      </w:pPr>
    </w:p>
    <w:p w14:paraId="72433834">
      <w:pPr>
        <w:rPr>
          <w:rFonts w:ascii="微软简隶书" w:eastAsia="微软简隶书"/>
          <w:color w:val="auto"/>
          <w:highlight w:val="none"/>
        </w:rPr>
      </w:pPr>
    </w:p>
    <w:p w14:paraId="6AEB7440">
      <w:pPr>
        <w:rPr>
          <w:rFonts w:ascii="微软简隶书" w:eastAsia="微软简隶书"/>
          <w:color w:val="auto"/>
          <w:highlight w:val="none"/>
        </w:rPr>
      </w:pPr>
    </w:p>
    <w:p w14:paraId="5F892E6D">
      <w:pPr>
        <w:rPr>
          <w:rFonts w:ascii="微软简隶书" w:eastAsia="微软简隶书"/>
          <w:color w:val="auto"/>
          <w:highlight w:val="none"/>
        </w:rPr>
      </w:pPr>
    </w:p>
    <w:p w14:paraId="5117A66F">
      <w:pPr>
        <w:rPr>
          <w:rFonts w:ascii="微软简隶书" w:eastAsia="微软简隶书"/>
          <w:color w:val="auto"/>
          <w:highlight w:val="none"/>
        </w:rPr>
      </w:pPr>
    </w:p>
    <w:p w14:paraId="0664E5AB">
      <w:pPr>
        <w:ind w:firstLine="723" w:firstLineChars="200"/>
        <w:jc w:val="both"/>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YZCG-DLC2025</w:t>
      </w:r>
      <w:r>
        <w:rPr>
          <w:rFonts w:hint="eastAsia" w:asciiTheme="majorEastAsia" w:hAnsiTheme="majorEastAsia" w:eastAsiaTheme="majorEastAsia" w:cstheme="majorEastAsia"/>
          <w:b/>
          <w:bCs/>
          <w:color w:val="auto"/>
          <w:sz w:val="36"/>
          <w:szCs w:val="36"/>
          <w:highlight w:val="none"/>
          <w:lang w:val="en-US" w:eastAsia="zh-CN"/>
        </w:rPr>
        <w:t xml:space="preserve">076 </w:t>
      </w:r>
    </w:p>
    <w:p w14:paraId="583CC44C">
      <w:pPr>
        <w:ind w:firstLine="723" w:firstLineChars="200"/>
        <w:jc w:val="both"/>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采购单位：禹州市</w:t>
      </w:r>
      <w:r>
        <w:rPr>
          <w:rFonts w:hint="eastAsia" w:asciiTheme="majorEastAsia" w:hAnsiTheme="majorEastAsia" w:eastAsiaTheme="majorEastAsia" w:cstheme="majorEastAsia"/>
          <w:b/>
          <w:bCs/>
          <w:color w:val="auto"/>
          <w:sz w:val="36"/>
          <w:szCs w:val="36"/>
          <w:highlight w:val="none"/>
          <w:lang w:val="en-US" w:eastAsia="zh-CN"/>
        </w:rPr>
        <w:t>水利</w:t>
      </w:r>
      <w:r>
        <w:rPr>
          <w:rFonts w:hint="eastAsia" w:asciiTheme="majorEastAsia" w:hAnsiTheme="majorEastAsia" w:eastAsiaTheme="majorEastAsia" w:cstheme="majorEastAsia"/>
          <w:b/>
          <w:bCs/>
          <w:color w:val="auto"/>
          <w:sz w:val="36"/>
          <w:szCs w:val="36"/>
          <w:highlight w:val="none"/>
        </w:rPr>
        <w:t>局</w:t>
      </w:r>
    </w:p>
    <w:p w14:paraId="1DB15C56">
      <w:pPr>
        <w:ind w:firstLine="723" w:firstLineChars="200"/>
        <w:jc w:val="both"/>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代理机构：锐驰项目管理有限公司</w:t>
      </w:r>
    </w:p>
    <w:p w14:paraId="42AF46DE">
      <w:pPr>
        <w:ind w:firstLine="723" w:firstLineChars="200"/>
        <w:jc w:val="both"/>
        <w:rPr>
          <w:rFonts w:hint="eastAsia" w:asciiTheme="majorEastAsia" w:hAnsiTheme="majorEastAsia" w:eastAsiaTheme="majorEastAsia" w:cstheme="majorEastAsia"/>
          <w:b/>
          <w:bCs/>
          <w:color w:val="auto"/>
          <w:sz w:val="36"/>
          <w:szCs w:val="36"/>
          <w:highlight w:val="none"/>
          <w:lang w:eastAsia="zh-CN"/>
        </w:rPr>
      </w:pPr>
    </w:p>
    <w:p w14:paraId="2DBE1F7C">
      <w:pPr>
        <w:ind w:firstLine="3408" w:firstLineChars="943"/>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五</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十一</w:t>
      </w:r>
      <w:r>
        <w:rPr>
          <w:rFonts w:hint="eastAsia" w:asciiTheme="majorEastAsia" w:hAnsiTheme="majorEastAsia" w:eastAsiaTheme="majorEastAsia" w:cstheme="majorEastAsia"/>
          <w:b/>
          <w:bCs/>
          <w:color w:val="auto"/>
          <w:sz w:val="36"/>
          <w:szCs w:val="36"/>
          <w:highlight w:val="none"/>
        </w:rPr>
        <w:t>月</w:t>
      </w:r>
    </w:p>
    <w:p w14:paraId="317245F0">
      <w:pPr>
        <w:autoSpaceDE w:val="0"/>
        <w:autoSpaceDN w:val="0"/>
        <w:adjustRightInd w:val="0"/>
        <w:spacing w:line="700" w:lineRule="exact"/>
        <w:jc w:val="both"/>
        <w:rPr>
          <w:rFonts w:cs="宋体" w:asciiTheme="majorEastAsia" w:hAnsiTheme="majorEastAsia" w:eastAsiaTheme="majorEastAsia"/>
          <w:b/>
          <w:color w:val="auto"/>
          <w:kern w:val="0"/>
          <w:sz w:val="44"/>
          <w:szCs w:val="44"/>
          <w:highlight w:val="none"/>
        </w:rPr>
      </w:pPr>
    </w:p>
    <w:p w14:paraId="3F7C381F">
      <w:pPr>
        <w:autoSpaceDE w:val="0"/>
        <w:autoSpaceDN w:val="0"/>
        <w:adjustRightInd w:val="0"/>
        <w:spacing w:line="700" w:lineRule="exact"/>
        <w:jc w:val="center"/>
        <w:rPr>
          <w:rFonts w:hint="eastAsia" w:cs="宋体" w:asciiTheme="majorEastAsia" w:hAnsiTheme="majorEastAsia" w:eastAsiaTheme="majorEastAsia"/>
          <w:b/>
          <w:color w:val="auto"/>
          <w:kern w:val="0"/>
          <w:sz w:val="44"/>
          <w:szCs w:val="44"/>
          <w:highlight w:val="none"/>
        </w:rPr>
        <w:sectPr>
          <w:pgSz w:w="11906" w:h="16838"/>
          <w:pgMar w:top="1440" w:right="1474" w:bottom="1440" w:left="1474" w:header="851" w:footer="992" w:gutter="0"/>
          <w:cols w:space="425" w:num="1"/>
          <w:docGrid w:type="lines" w:linePitch="312" w:charSpace="0"/>
        </w:sectPr>
      </w:pPr>
    </w:p>
    <w:p w14:paraId="673FF7D5">
      <w:pPr>
        <w:autoSpaceDE w:val="0"/>
        <w:autoSpaceDN w:val="0"/>
        <w:adjustRightInd w:val="0"/>
        <w:spacing w:line="700" w:lineRule="exact"/>
        <w:jc w:val="center"/>
        <w:rPr>
          <w:rFonts w:cs="宋体" w:asciiTheme="majorEastAsia" w:hAnsiTheme="majorEastAsia" w:eastAsiaTheme="majorEastAsia"/>
          <w:b/>
          <w:color w:val="auto"/>
          <w:kern w:val="0"/>
          <w:sz w:val="44"/>
          <w:szCs w:val="44"/>
          <w:highlight w:val="none"/>
        </w:rPr>
      </w:pPr>
      <w:r>
        <w:rPr>
          <w:rFonts w:hint="eastAsia" w:cs="宋体" w:asciiTheme="majorEastAsia" w:hAnsiTheme="majorEastAsia" w:eastAsiaTheme="majorEastAsia"/>
          <w:b/>
          <w:color w:val="auto"/>
          <w:kern w:val="0"/>
          <w:sz w:val="44"/>
          <w:szCs w:val="44"/>
          <w:highlight w:val="none"/>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A9F7689">
      <w:pPr>
        <w:jc w:val="both"/>
        <w:rPr>
          <w:rFonts w:cs="宋体" w:asciiTheme="majorEastAsia" w:hAnsiTheme="majorEastAsia" w:eastAsiaTheme="majorEastAsia"/>
          <w:b/>
          <w:color w:val="auto"/>
          <w:kern w:val="0"/>
          <w:sz w:val="32"/>
          <w:szCs w:val="32"/>
          <w:highlight w:val="none"/>
        </w:rPr>
      </w:pPr>
    </w:p>
    <w:p w14:paraId="6EFE7EC9">
      <w:pPr>
        <w:jc w:val="both"/>
        <w:rPr>
          <w:rFonts w:cs="宋体" w:asciiTheme="majorEastAsia" w:hAnsiTheme="majorEastAsia" w:eastAsiaTheme="majorEastAsia"/>
          <w:b/>
          <w:color w:val="auto"/>
          <w:kern w:val="0"/>
          <w:sz w:val="32"/>
          <w:szCs w:val="32"/>
          <w:highlight w:val="none"/>
        </w:rPr>
      </w:pPr>
    </w:p>
    <w:p w14:paraId="1D43C0D0">
      <w:pPr>
        <w:jc w:val="both"/>
        <w:rPr>
          <w:rFonts w:cs="宋体" w:asciiTheme="majorEastAsia" w:hAnsiTheme="majorEastAsia" w:eastAsiaTheme="majorEastAsia"/>
          <w:b/>
          <w:color w:val="auto"/>
          <w:kern w:val="0"/>
          <w:sz w:val="32"/>
          <w:szCs w:val="32"/>
          <w:highlight w:val="none"/>
        </w:rPr>
      </w:pPr>
    </w:p>
    <w:p w14:paraId="3F5A4D69">
      <w:pPr>
        <w:jc w:val="both"/>
        <w:rPr>
          <w:rFonts w:cs="宋体" w:asciiTheme="majorEastAsia" w:hAnsiTheme="majorEastAsia" w:eastAsiaTheme="majorEastAsia"/>
          <w:b/>
          <w:color w:val="auto"/>
          <w:kern w:val="0"/>
          <w:sz w:val="32"/>
          <w:szCs w:val="32"/>
          <w:highlight w:val="none"/>
        </w:rPr>
      </w:pPr>
    </w:p>
    <w:p w14:paraId="47C9C44A">
      <w:pPr>
        <w:numPr>
          <w:ilvl w:val="0"/>
          <w:numId w:val="2"/>
        </w:numPr>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磋商邀请</w:t>
      </w:r>
    </w:p>
    <w:p w14:paraId="29B67D6A">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YZCG-DLC2025076禹州市水利局禹州市小型水库维修养护项目</w:t>
      </w:r>
    </w:p>
    <w:p w14:paraId="23C15D22">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竞争性磋商公告</w:t>
      </w:r>
    </w:p>
    <w:p w14:paraId="6C0872D6">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6C6CC8DF">
      <w:pPr>
        <w:keepNext w:val="0"/>
        <w:keepLines w:val="0"/>
        <w:pageBreakBefore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禹州市水利局禹州市小型水库维修养护项目的潜在投标人使用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2025年12月01日08时30分（北京时间）前递交响应文件。</w:t>
      </w:r>
    </w:p>
    <w:p w14:paraId="340FD44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3C086CC6">
      <w:pPr>
        <w:keepNext w:val="0"/>
        <w:keepLines w:val="0"/>
        <w:pageBreakBefore w:val="0"/>
        <w:kinsoku/>
        <w:overflowPunct/>
        <w:topLinePunct w:val="0"/>
        <w:autoSpaceDE/>
        <w:autoSpaceDN/>
        <w:bidi w:val="0"/>
        <w:adjustRightInd/>
        <w:snapToGrid/>
        <w:spacing w:line="520" w:lineRule="exact"/>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1.项目编号：</w:t>
      </w:r>
      <w:r>
        <w:rPr>
          <w:rFonts w:hint="eastAsia" w:ascii="宋体" w:hAnsi="宋体" w:eastAsia="宋体" w:cs="宋体"/>
          <w:color w:val="auto"/>
          <w:sz w:val="21"/>
          <w:szCs w:val="21"/>
          <w:highlight w:val="none"/>
          <w:lang w:eastAsia="zh-CN"/>
        </w:rPr>
        <w:t>YZCG-DLC2025</w:t>
      </w:r>
      <w:r>
        <w:rPr>
          <w:rFonts w:hint="eastAsia" w:ascii="宋体" w:hAnsi="宋体" w:eastAsia="宋体" w:cs="宋体"/>
          <w:color w:val="auto"/>
          <w:sz w:val="21"/>
          <w:szCs w:val="21"/>
          <w:highlight w:val="none"/>
          <w:lang w:val="en-US" w:eastAsia="zh-CN"/>
        </w:rPr>
        <w:t xml:space="preserve">076  </w:t>
      </w:r>
    </w:p>
    <w:p w14:paraId="244E2163">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2.项目名称：禹州市</w:t>
      </w:r>
      <w:r>
        <w:rPr>
          <w:rFonts w:hint="eastAsia" w:ascii="宋体" w:hAnsi="宋体" w:eastAsia="宋体" w:cs="宋体"/>
          <w:color w:val="auto"/>
          <w:sz w:val="21"/>
          <w:szCs w:val="21"/>
          <w:highlight w:val="none"/>
          <w:lang w:val="en-US" w:eastAsia="zh-CN"/>
        </w:rPr>
        <w:t>水利</w:t>
      </w:r>
      <w:r>
        <w:rPr>
          <w:rFonts w:hint="eastAsia" w:ascii="宋体" w:hAnsi="宋体" w:eastAsia="宋体" w:cs="宋体"/>
          <w:color w:val="auto"/>
          <w:sz w:val="21"/>
          <w:szCs w:val="21"/>
          <w:highlight w:val="none"/>
        </w:rPr>
        <w:t>局禹州市小型水库维修养护项目</w:t>
      </w:r>
    </w:p>
    <w:p w14:paraId="711C8FBD">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3.采购方式：竞争性磋商</w:t>
      </w:r>
    </w:p>
    <w:p w14:paraId="019AA32E">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eastAsia="zh-CN"/>
        </w:rPr>
        <w:t>984537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94</w:t>
      </w:r>
      <w:r>
        <w:rPr>
          <w:rFonts w:hint="eastAsia" w:ascii="宋体" w:hAnsi="宋体" w:eastAsia="宋体" w:cs="宋体"/>
          <w:color w:val="auto"/>
          <w:sz w:val="21"/>
          <w:szCs w:val="21"/>
          <w:highlight w:val="none"/>
        </w:rPr>
        <w:t>元</w:t>
      </w:r>
    </w:p>
    <w:p w14:paraId="67310AFB">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最高限价：984537.94元 </w:t>
      </w:r>
    </w:p>
    <w:tbl>
      <w:tblPr>
        <w:tblStyle w:val="14"/>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842"/>
        <w:gridCol w:w="1410"/>
        <w:gridCol w:w="1402"/>
        <w:gridCol w:w="1460"/>
        <w:gridCol w:w="1687"/>
        <w:gridCol w:w="1688"/>
      </w:tblGrid>
      <w:tr w14:paraId="526F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6" w:hRule="atLeast"/>
          <w:tblCellSpacing w:w="0" w:type="dxa"/>
          <w:jc w:val="center"/>
        </w:trPr>
        <w:tc>
          <w:tcPr>
            <w:tcW w:w="746" w:type="dxa"/>
            <w:shd w:val="clear" w:color="auto" w:fill="auto"/>
            <w:vAlign w:val="center"/>
          </w:tcPr>
          <w:p w14:paraId="1FFCE66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42" w:type="dxa"/>
            <w:shd w:val="clear" w:color="auto" w:fill="auto"/>
            <w:vAlign w:val="center"/>
          </w:tcPr>
          <w:p w14:paraId="05A908D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1410" w:type="dxa"/>
            <w:shd w:val="clear" w:color="auto" w:fill="auto"/>
            <w:vAlign w:val="center"/>
          </w:tcPr>
          <w:p w14:paraId="751120B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402" w:type="dxa"/>
            <w:shd w:val="clear" w:color="auto" w:fill="auto"/>
            <w:vAlign w:val="center"/>
          </w:tcPr>
          <w:p w14:paraId="21899006">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460" w:type="dxa"/>
            <w:shd w:val="clear" w:color="auto" w:fill="auto"/>
            <w:vAlign w:val="center"/>
          </w:tcPr>
          <w:p w14:paraId="3F43E374">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p>
        </w:tc>
        <w:tc>
          <w:tcPr>
            <w:tcW w:w="1687" w:type="dxa"/>
            <w:shd w:val="clear" w:color="auto" w:fill="auto"/>
            <w:vAlign w:val="center"/>
          </w:tcPr>
          <w:p w14:paraId="3B220D99">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是否专门面向中小企业</w:t>
            </w:r>
          </w:p>
        </w:tc>
        <w:tc>
          <w:tcPr>
            <w:tcW w:w="1688" w:type="dxa"/>
            <w:shd w:val="clear" w:color="auto" w:fill="auto"/>
            <w:vAlign w:val="center"/>
          </w:tcPr>
          <w:p w14:paraId="7BE5E1FA">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采购预留金额（元）</w:t>
            </w:r>
          </w:p>
        </w:tc>
      </w:tr>
      <w:tr w14:paraId="15B2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746" w:type="dxa"/>
            <w:shd w:val="clear" w:color="auto" w:fill="auto"/>
            <w:vAlign w:val="center"/>
          </w:tcPr>
          <w:p w14:paraId="0F364C4F">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2" w:type="dxa"/>
            <w:shd w:val="clear" w:color="auto" w:fill="auto"/>
            <w:vAlign w:val="center"/>
          </w:tcPr>
          <w:p w14:paraId="7688E77B">
            <w:pPr>
              <w:keepNext w:val="0"/>
              <w:keepLines w:val="0"/>
              <w:pageBreakBefore w:val="0"/>
              <w:tabs>
                <w:tab w:val="left" w:pos="7095"/>
              </w:tabs>
              <w:kinsoku/>
              <w:overflowPunct/>
              <w:topLinePunct w:val="0"/>
              <w:autoSpaceDE/>
              <w:autoSpaceDN/>
              <w:bidi w:val="0"/>
              <w:adjustRightInd/>
              <w:snapToGrid/>
              <w:spacing w:line="520" w:lineRule="exact"/>
              <w:contextualSpacing/>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YZCG-DLC2025</w:t>
            </w:r>
            <w:r>
              <w:rPr>
                <w:rFonts w:hint="eastAsia" w:ascii="宋体" w:hAnsi="宋体" w:eastAsia="宋体" w:cs="宋体"/>
                <w:color w:val="auto"/>
                <w:sz w:val="21"/>
                <w:szCs w:val="21"/>
                <w:highlight w:val="none"/>
                <w:lang w:val="en-US" w:eastAsia="zh-CN"/>
              </w:rPr>
              <w:t xml:space="preserve">076  </w:t>
            </w:r>
          </w:p>
        </w:tc>
        <w:tc>
          <w:tcPr>
            <w:tcW w:w="1410" w:type="dxa"/>
            <w:shd w:val="clear" w:color="auto" w:fill="auto"/>
            <w:vAlign w:val="center"/>
          </w:tcPr>
          <w:p w14:paraId="27042321">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第一标段</w:t>
            </w:r>
          </w:p>
        </w:tc>
        <w:tc>
          <w:tcPr>
            <w:tcW w:w="1402" w:type="dxa"/>
            <w:shd w:val="clear" w:color="auto" w:fill="auto"/>
            <w:vAlign w:val="center"/>
          </w:tcPr>
          <w:p w14:paraId="62EBCFC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984537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94</w:t>
            </w:r>
          </w:p>
        </w:tc>
        <w:tc>
          <w:tcPr>
            <w:tcW w:w="1460" w:type="dxa"/>
            <w:shd w:val="clear" w:color="auto" w:fill="auto"/>
            <w:vAlign w:val="center"/>
          </w:tcPr>
          <w:p w14:paraId="39529320">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984537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94</w:t>
            </w:r>
          </w:p>
        </w:tc>
        <w:tc>
          <w:tcPr>
            <w:tcW w:w="1687" w:type="dxa"/>
            <w:shd w:val="clear" w:color="auto" w:fill="auto"/>
            <w:vAlign w:val="center"/>
          </w:tcPr>
          <w:p w14:paraId="285FD7B8">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w:t>
            </w:r>
          </w:p>
        </w:tc>
        <w:tc>
          <w:tcPr>
            <w:tcW w:w="1688" w:type="dxa"/>
            <w:shd w:val="clear" w:color="auto" w:fill="auto"/>
            <w:vAlign w:val="center"/>
          </w:tcPr>
          <w:p w14:paraId="550D1AA3">
            <w:pPr>
              <w:keepNext w:val="0"/>
              <w:keepLines w:val="0"/>
              <w:pageBreakBefore w:val="0"/>
              <w:tabs>
                <w:tab w:val="left" w:pos="7095"/>
              </w:tabs>
              <w:kinsoku/>
              <w:overflowPunct/>
              <w:topLinePunct w:val="0"/>
              <w:autoSpaceDE/>
              <w:autoSpaceDN/>
              <w:bidi w:val="0"/>
              <w:adjustRightInd/>
              <w:snapToGrid/>
              <w:spacing w:line="520" w:lineRule="exact"/>
              <w:contextualSpacing/>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984537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94</w:t>
            </w:r>
          </w:p>
        </w:tc>
      </w:tr>
    </w:tbl>
    <w:p w14:paraId="2D42A916">
      <w:pPr>
        <w:keepNext w:val="0"/>
        <w:keepLines w:val="0"/>
        <w:pageBreakBefore w:val="0"/>
        <w:numPr>
          <w:ilvl w:val="0"/>
          <w:numId w:val="3"/>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采购需求（包括但不限于标的的名称、数量、简要技术需求或服务要求等）：</w:t>
      </w:r>
    </w:p>
    <w:p w14:paraId="105BF334">
      <w:pPr>
        <w:keepNext w:val="0"/>
        <w:keepLines w:val="0"/>
        <w:pageBreakBefore w:val="0"/>
        <w:numPr>
          <w:ilvl w:val="0"/>
          <w:numId w:val="0"/>
        </w:numPr>
        <w:kinsoku/>
        <w:overflowPunct/>
        <w:topLinePunct w:val="0"/>
        <w:autoSpaceDE/>
        <w:autoSpaceDN/>
        <w:bidi w:val="0"/>
        <w:adjustRightInd/>
        <w:snapToGrid/>
        <w:spacing w:line="520" w:lineRule="exact"/>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禹州市</w:t>
      </w:r>
      <w:r>
        <w:rPr>
          <w:rFonts w:hint="eastAsia" w:ascii="宋体" w:hAnsi="宋体" w:eastAsia="宋体" w:cs="宋体"/>
          <w:color w:val="auto"/>
          <w:sz w:val="21"/>
          <w:szCs w:val="21"/>
          <w:highlight w:val="none"/>
          <w:lang w:val="en-US" w:eastAsia="zh-CN"/>
        </w:rPr>
        <w:t>水利</w:t>
      </w:r>
      <w:r>
        <w:rPr>
          <w:rFonts w:hint="eastAsia" w:ascii="宋体" w:hAnsi="宋体" w:eastAsia="宋体" w:cs="宋体"/>
          <w:color w:val="auto"/>
          <w:sz w:val="21"/>
          <w:szCs w:val="21"/>
          <w:highlight w:val="none"/>
        </w:rPr>
        <w:t>局禹州市小型水库维修养护项目，对23座小型水库进行维修养护、保障水库安全运行。（详见</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w:t>
      </w:r>
    </w:p>
    <w:p w14:paraId="23023B7D">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合同履行期限：</w:t>
      </w:r>
      <w:bookmarkStart w:id="0" w:name="OLE_LINK1"/>
      <w:r>
        <w:rPr>
          <w:rFonts w:hint="eastAsia" w:ascii="宋体" w:hAnsi="宋体" w:eastAsia="宋体" w:cs="宋体"/>
          <w:color w:val="auto"/>
          <w:sz w:val="21"/>
          <w:szCs w:val="21"/>
          <w:lang w:val="zh-CN"/>
        </w:rPr>
        <w:t>合同签订后</w:t>
      </w:r>
      <w:r>
        <w:rPr>
          <w:rFonts w:hint="eastAsia" w:ascii="宋体" w:hAnsi="宋体" w:eastAsia="宋体" w:cs="宋体"/>
          <w:color w:val="auto"/>
          <w:sz w:val="21"/>
          <w:szCs w:val="21"/>
          <w:lang w:val="en-US" w:eastAsia="zh-CN"/>
        </w:rPr>
        <w:t>60</w:t>
      </w:r>
      <w:r>
        <w:rPr>
          <w:rFonts w:hint="eastAsia" w:ascii="宋体" w:hAnsi="宋体" w:eastAsia="宋体" w:cs="宋体"/>
          <w:color w:val="auto"/>
          <w:sz w:val="21"/>
          <w:szCs w:val="21"/>
          <w:lang w:val="zh-CN"/>
        </w:rPr>
        <w:t>日历天内</w:t>
      </w:r>
      <w:r>
        <w:rPr>
          <w:rFonts w:hint="eastAsia" w:ascii="宋体" w:hAnsi="宋体" w:eastAsia="宋体" w:cs="宋体"/>
          <w:color w:val="auto"/>
          <w:sz w:val="21"/>
          <w:szCs w:val="21"/>
        </w:rPr>
        <w:t>完成</w:t>
      </w:r>
      <w:bookmarkEnd w:id="0"/>
      <w:r>
        <w:rPr>
          <w:rFonts w:hint="eastAsia" w:ascii="宋体" w:hAnsi="宋体" w:eastAsia="宋体" w:cs="宋体"/>
          <w:color w:val="auto"/>
          <w:sz w:val="21"/>
          <w:szCs w:val="21"/>
          <w:lang w:val="zh-CN"/>
        </w:rPr>
        <w:t>。</w:t>
      </w:r>
    </w:p>
    <w:p w14:paraId="138413FA">
      <w:pPr>
        <w:keepNext w:val="0"/>
        <w:keepLines w:val="0"/>
        <w:pageBreakBefore w:val="0"/>
        <w:numPr>
          <w:ilvl w:val="0"/>
          <w:numId w:val="0"/>
        </w:numPr>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14:paraId="066F23EC">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8.是否接受进口产品：否</w:t>
      </w:r>
    </w:p>
    <w:p w14:paraId="7C27E9A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9.是否专门面向中小企业：是</w:t>
      </w:r>
    </w:p>
    <w:p w14:paraId="025B64B0">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14:paraId="66A9E93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199BD4D5">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2.落实政府采购政策满足的资格要求：</w:t>
      </w:r>
    </w:p>
    <w:p w14:paraId="6DF55B03">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1"/>
          <w:szCs w:val="21"/>
          <w:highlight w:val="none"/>
          <w:lang w:val="en-US" w:eastAsia="zh-CN"/>
        </w:rPr>
        <w:t>微</w:t>
      </w:r>
      <w:r>
        <w:rPr>
          <w:rFonts w:hint="eastAsia" w:ascii="宋体" w:hAnsi="宋体" w:eastAsia="宋体" w:cs="宋体"/>
          <w:color w:val="auto"/>
          <w:sz w:val="21"/>
          <w:szCs w:val="21"/>
          <w:highlight w:val="none"/>
        </w:rPr>
        <w:t>企业采购）</w:t>
      </w:r>
    </w:p>
    <w:p w14:paraId="18401F4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eastAsia="zh-CN"/>
        </w:rPr>
        <w:t>：</w:t>
      </w:r>
    </w:p>
    <w:p w14:paraId="3933082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3.1投标人须具备建设行政主管部门核发的水利水电工程或市政公用工程施工总承包叁级及以上资质，具有有效的安全生产许可证；并在人员、设备、资金等方面具有相应的施工能力。</w:t>
      </w:r>
    </w:p>
    <w:p w14:paraId="24E7747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3.2拟派项目负责人具有水利水电工程专业或市政工程专业二级及以上注册建造师执业资格和有效的安全生产考核合格证，且未担任其他在施建设工程的项目负责人。</w:t>
      </w:r>
    </w:p>
    <w:p w14:paraId="3232EE02">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三、获取采购文件</w:t>
      </w:r>
    </w:p>
    <w:p w14:paraId="07C17578">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19</w:t>
      </w:r>
      <w:bookmarkStart w:id="12" w:name="_GoBack"/>
      <w:bookmarkEnd w:id="12"/>
      <w:r>
        <w:rPr>
          <w:rFonts w:hint="eastAsia" w:ascii="宋体" w:hAnsi="宋体" w:eastAsia="宋体" w:cs="宋体"/>
          <w:color w:val="auto"/>
          <w:sz w:val="21"/>
          <w:szCs w:val="21"/>
          <w:highlight w:val="none"/>
        </w:rPr>
        <w:t>日至 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日，每天上午00:00至12:00，下午12:01至23:59（北京时间，法定节假日除外）</w:t>
      </w:r>
    </w:p>
    <w:p w14:paraId="7EC32672">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响应截止时间前均可登录《全国公共资源交易平台（河南省·许昌市）》（下文所述“全国公共资源交易平台（河南省•许昌市）”的地址均为</w:t>
      </w:r>
      <w:r>
        <w:rPr>
          <w:rFonts w:hint="eastAsia" w:ascii="宋体" w:hAnsi="宋体" w:eastAsia="宋体" w:cs="宋体"/>
          <w:color w:val="auto"/>
          <w:sz w:val="21"/>
          <w:szCs w:val="21"/>
          <w:highlight w:val="none"/>
          <w:lang w:eastAsia="zh-CN"/>
        </w:rPr>
        <w:t>https://ggzy.xuchang.gov.cn）</w:t>
      </w:r>
      <w:r>
        <w:rPr>
          <w:rFonts w:hint="eastAsia" w:ascii="宋体" w:hAnsi="宋体" w:eastAsia="宋体" w:cs="宋体"/>
          <w:color w:val="auto"/>
          <w:sz w:val="21"/>
          <w:szCs w:val="21"/>
          <w:highlight w:val="none"/>
        </w:rPr>
        <w:t>“投标人登录”入口自行免费下载竞争性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p>
    <w:p w14:paraId="7C892D28">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3.方式：网上自行下载</w:t>
      </w:r>
    </w:p>
    <w:p w14:paraId="01E8389B">
      <w:pPr>
        <w:keepNext w:val="0"/>
        <w:keepLines w:val="0"/>
        <w:pageBreakBefore w:val="0"/>
        <w:tabs>
          <w:tab w:val="left" w:pos="7095"/>
        </w:tabs>
        <w:kinsoku/>
        <w:overflowPunct/>
        <w:topLinePunct w:val="0"/>
        <w:autoSpaceDE/>
        <w:autoSpaceDN/>
        <w:bidi w:val="0"/>
        <w:adjustRightInd/>
        <w:snapToGrid/>
        <w:spacing w:line="520" w:lineRule="exact"/>
        <w:contextualSpacing/>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14:paraId="613E2996">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035FFC5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1.截止时间：202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日08时30分（北京时间）</w:t>
      </w:r>
    </w:p>
    <w:p w14:paraId="5731F14A">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2.地点：本项目为全流程电子化交易项目，供应商须提交电子响应文件。</w:t>
      </w:r>
    </w:p>
    <w:p w14:paraId="1ACCBC52">
      <w:pPr>
        <w:keepNext w:val="0"/>
        <w:keepLines w:val="0"/>
        <w:pageBreakBefore w:val="0"/>
        <w:kinsoku/>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2A9250F">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五、响应文件开启</w:t>
      </w:r>
    </w:p>
    <w:p w14:paraId="46779C91">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日08时30分（北京时间）</w:t>
      </w:r>
    </w:p>
    <w:p w14:paraId="5996F9DF">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353E6B87">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14:paraId="1B7150EB">
      <w:pPr>
        <w:keepNext w:val="0"/>
        <w:keepLines w:val="0"/>
        <w:pageBreakBefore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本次招标公告在</w:t>
      </w:r>
      <w:r>
        <w:rPr>
          <w:rFonts w:hint="eastAsia" w:ascii="宋体" w:hAnsi="宋体" w:eastAsia="宋体" w:cs="宋体"/>
          <w:color w:val="auto"/>
          <w:sz w:val="21"/>
          <w:szCs w:val="21"/>
          <w:highlight w:val="none"/>
          <w:lang w:eastAsia="zh-CN"/>
        </w:rPr>
        <w:t>《河南省政府采购网》</w:t>
      </w:r>
      <w:r>
        <w:rPr>
          <w:rFonts w:hint="eastAsia" w:ascii="宋体" w:hAnsi="宋体" w:eastAsia="宋体" w:cs="宋体"/>
          <w:color w:val="auto"/>
          <w:sz w:val="21"/>
          <w:szCs w:val="21"/>
          <w:highlight w:val="none"/>
        </w:rPr>
        <w:t>《全国公共资源交易平台（河南省·许昌市）》上发布。招标公告期限为三个工作日。</w:t>
      </w:r>
    </w:p>
    <w:p w14:paraId="5CC6B79D">
      <w:pPr>
        <w:keepNext w:val="0"/>
        <w:keepLines w:val="0"/>
        <w:pageBreakBefore w:val="0"/>
        <w:numPr>
          <w:ilvl w:val="0"/>
          <w:numId w:val="0"/>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其他补充事宜</w:t>
      </w:r>
    </w:p>
    <w:p w14:paraId="2CE0DC91">
      <w:pPr>
        <w:keepNext w:val="0"/>
        <w:keepLines w:val="0"/>
        <w:pageBreakBefore w:val="0"/>
        <w:shd w:val="clear"/>
        <w:kinsoku/>
        <w:wordWrap w:val="0"/>
        <w:overflowPunct/>
        <w:topLinePunct w:val="0"/>
        <w:autoSpaceDE/>
        <w:autoSpaceDN/>
        <w:bidi w:val="0"/>
        <w:adjustRightInd/>
        <w:snapToGrid/>
        <w:spacing w:line="52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1.监督单位：禹州市政府采购监督管理办公室</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2.电话：0374-8112523</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3.项目编号以本</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文件中的采购编号为准，采购编号：</w:t>
      </w:r>
      <w:r>
        <w:rPr>
          <w:rFonts w:hint="eastAsia" w:ascii="宋体" w:hAnsi="宋体" w:eastAsia="宋体" w:cs="宋体"/>
          <w:color w:val="auto"/>
          <w:sz w:val="21"/>
          <w:szCs w:val="21"/>
          <w:highlight w:val="none"/>
          <w:lang w:eastAsia="zh-CN"/>
        </w:rPr>
        <w:t>YZCG-DLC2025</w:t>
      </w:r>
      <w:r>
        <w:rPr>
          <w:rFonts w:hint="eastAsia" w:ascii="宋体" w:hAnsi="宋体" w:eastAsia="宋体" w:cs="宋体"/>
          <w:color w:val="auto"/>
          <w:sz w:val="21"/>
          <w:szCs w:val="21"/>
          <w:highlight w:val="none"/>
          <w:lang w:val="en-US" w:eastAsia="zh-CN"/>
        </w:rPr>
        <w:t xml:space="preserve">076 </w:t>
      </w:r>
    </w:p>
    <w:p w14:paraId="7D9BD916">
      <w:pPr>
        <w:keepNext w:val="0"/>
        <w:keepLines w:val="0"/>
        <w:pageBreakBefore w:val="0"/>
        <w:kinsoku/>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八、凡对本次招标提出询问，请按照以下方式联系</w:t>
      </w:r>
    </w:p>
    <w:p w14:paraId="5856FFC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eastAsia="zh-CN"/>
        </w:rPr>
      </w:pPr>
      <w:bookmarkStart w:id="1" w:name="OLE_LINK7"/>
      <w:r>
        <w:rPr>
          <w:rFonts w:hint="eastAsia" w:ascii="宋体" w:hAnsi="宋体" w:eastAsia="宋体" w:cs="宋体"/>
          <w:color w:val="auto"/>
          <w:sz w:val="21"/>
          <w:szCs w:val="21"/>
          <w:highlight w:val="none"/>
          <w:lang w:val="zh-CN"/>
        </w:rPr>
        <w:t>采购单位：禹州市</w:t>
      </w:r>
      <w:r>
        <w:rPr>
          <w:rFonts w:hint="eastAsia" w:ascii="宋体" w:hAnsi="宋体" w:eastAsia="宋体" w:cs="宋体"/>
          <w:color w:val="auto"/>
          <w:sz w:val="21"/>
          <w:szCs w:val="21"/>
          <w:highlight w:val="none"/>
          <w:lang w:val="en-US" w:eastAsia="zh-CN"/>
        </w:rPr>
        <w:t>水利</w:t>
      </w:r>
      <w:r>
        <w:rPr>
          <w:rFonts w:hint="eastAsia" w:ascii="宋体" w:hAnsi="宋体" w:eastAsia="宋体" w:cs="宋体"/>
          <w:color w:val="auto"/>
          <w:sz w:val="21"/>
          <w:szCs w:val="21"/>
          <w:highlight w:val="none"/>
          <w:lang w:val="zh-CN"/>
        </w:rPr>
        <w:t>局</w:t>
      </w:r>
    </w:p>
    <w:p w14:paraId="1BF51079">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地址：禹王大道东段</w:t>
      </w:r>
      <w:r>
        <w:rPr>
          <w:rFonts w:hint="eastAsia" w:ascii="宋体" w:hAnsi="宋体" w:eastAsia="宋体" w:cs="宋体"/>
          <w:color w:val="auto"/>
          <w:sz w:val="21"/>
          <w:szCs w:val="21"/>
          <w:highlight w:val="none"/>
          <w:lang w:val="zh-CN" w:eastAsia="zh-CN"/>
        </w:rPr>
        <w:t>176</w:t>
      </w:r>
      <w:r>
        <w:rPr>
          <w:rFonts w:hint="eastAsia" w:ascii="宋体" w:hAnsi="宋体" w:eastAsia="宋体" w:cs="宋体"/>
          <w:color w:val="auto"/>
          <w:sz w:val="21"/>
          <w:szCs w:val="21"/>
          <w:highlight w:val="none"/>
          <w:lang w:val="zh-CN"/>
        </w:rPr>
        <w:t>号</w:t>
      </w:r>
    </w:p>
    <w:p w14:paraId="652AA0D7">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联系人：</w:t>
      </w:r>
      <w:r>
        <w:rPr>
          <w:rFonts w:hint="eastAsia" w:ascii="宋体" w:hAnsi="宋体" w:eastAsia="宋体" w:cs="宋体"/>
          <w:color w:val="auto"/>
          <w:sz w:val="21"/>
          <w:szCs w:val="21"/>
          <w:highlight w:val="none"/>
          <w:lang w:val="en-US" w:eastAsia="zh-CN"/>
        </w:rPr>
        <w:t>李先生</w:t>
      </w:r>
    </w:p>
    <w:p w14:paraId="650EBF3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bookmarkEnd w:id="1"/>
      <w:r>
        <w:rPr>
          <w:rFonts w:hint="eastAsia" w:ascii="宋体" w:hAnsi="宋体" w:eastAsia="宋体" w:cs="宋体"/>
          <w:color w:val="auto"/>
          <w:sz w:val="21"/>
          <w:szCs w:val="21"/>
          <w:highlight w:val="none"/>
          <w:lang w:val="zh-CN"/>
        </w:rPr>
        <w:t>0374-7373726</w:t>
      </w:r>
    </w:p>
    <w:p w14:paraId="0706775C">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代理机构：锐驰项目管理有限公司</w:t>
      </w:r>
    </w:p>
    <w:p w14:paraId="63900C73">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地址：禹州市恒达阳光城御园中街</w:t>
      </w:r>
    </w:p>
    <w:p w14:paraId="402312C0">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联系人：刘女士</w:t>
      </w:r>
    </w:p>
    <w:p w14:paraId="78B8589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联系电话：18039991161</w:t>
      </w:r>
    </w:p>
    <w:p w14:paraId="7810799A">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监督单位：禹州市政府采购监督管理办公室</w:t>
      </w:r>
    </w:p>
    <w:p w14:paraId="38563958">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联系电话：0374-8112523</w:t>
      </w:r>
    </w:p>
    <w:p w14:paraId="54050E56">
      <w:pPr>
        <w:pStyle w:val="11"/>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本项目为全流程电子化交易项目，请注意以下事项。</w:t>
      </w:r>
    </w:p>
    <w:p w14:paraId="01DE365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1.</w:t>
      </w:r>
      <w:r>
        <w:rPr>
          <w:rFonts w:hint="eastAsia" w:ascii="宋体" w:hAnsi="宋体" w:eastAsia="宋体" w:cs="宋体"/>
          <w:b w:val="0"/>
          <w:bCs w:val="0"/>
          <w:i w:val="0"/>
          <w:iCs w:val="0"/>
          <w:color w:val="auto"/>
          <w:spacing w:val="0"/>
          <w:w w:val="100"/>
          <w:sz w:val="24"/>
          <w:szCs w:val="24"/>
          <w:highlight w:val="none"/>
          <w:vertAlign w:val="baseline"/>
        </w:rPr>
        <w:t>供应商参加本项目投标，需提前自行联系CA数字证书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服务机构办理数字认证证书并进行电子签章。</w:t>
      </w:r>
    </w:p>
    <w:p w14:paraId="5A385B6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2.磋商</w:t>
      </w:r>
      <w:r>
        <w:rPr>
          <w:rFonts w:hint="eastAsia" w:ascii="宋体" w:hAnsi="宋体" w:eastAsia="宋体" w:cs="宋体"/>
          <w:b w:val="0"/>
          <w:bCs w:val="0"/>
          <w:i w:val="0"/>
          <w:iCs w:val="0"/>
          <w:color w:val="auto"/>
          <w:spacing w:val="0"/>
          <w:w w:val="100"/>
          <w:sz w:val="24"/>
          <w:szCs w:val="24"/>
          <w:highlight w:val="none"/>
          <w:vertAlign w:val="baseline"/>
        </w:rPr>
        <w:t>文件下载、响应文件制作、提交、远程不见面开标（电子投标文件的解密）环节，供应商须使用同一个CA数字证书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（证书须在有效期内并可正常使用）。</w:t>
      </w:r>
    </w:p>
    <w:p w14:paraId="05F9769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2"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bCs/>
          <w:i w:val="0"/>
          <w:iCs w:val="0"/>
          <w:color w:val="auto"/>
          <w:spacing w:val="0"/>
          <w:w w:val="100"/>
          <w:sz w:val="24"/>
          <w:szCs w:val="24"/>
          <w:highlight w:val="none"/>
          <w:vertAlign w:val="baseline"/>
        </w:rPr>
        <w:t>3.电子响应文件的制作</w:t>
      </w:r>
    </w:p>
    <w:p w14:paraId="04B1087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3.1</w:t>
      </w:r>
      <w:r>
        <w:rPr>
          <w:rFonts w:hint="eastAsia" w:ascii="宋体" w:hAnsi="宋体" w:eastAsia="宋体" w:cs="宋体"/>
          <w:b w:val="0"/>
          <w:bCs w:val="0"/>
          <w:i w:val="0"/>
          <w:iCs w:val="0"/>
          <w:color w:val="auto"/>
          <w:spacing w:val="0"/>
          <w:w w:val="100"/>
          <w:sz w:val="24"/>
          <w:szCs w:val="24"/>
          <w:highlight w:val="none"/>
          <w:vertAlign w:val="baseline"/>
        </w:rPr>
        <w:t>供应商登录“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下载</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“新点投标文件制作软件（河南省版）”的最新版本制作电子响应文件</w:t>
      </w:r>
      <w:r>
        <w:rPr>
          <w:rFonts w:hint="eastAsia" w:ascii="宋体" w:hAnsi="宋体" w:eastAsia="宋体" w:cs="宋体"/>
          <w:b w:val="0"/>
          <w:bCs w:val="0"/>
          <w:i w:val="0"/>
          <w:iCs w:val="0"/>
          <w:color w:val="auto"/>
          <w:spacing w:val="0"/>
          <w:w w:val="100"/>
          <w:sz w:val="24"/>
          <w:szCs w:val="24"/>
          <w:highlight w:val="none"/>
          <w:vertAlign w:val="baseline"/>
        </w:rPr>
        <w:t>。</w:t>
      </w:r>
    </w:p>
    <w:p w14:paraId="59276A0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3.2</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供应商对同一项目多个标段进行响应的，应分别下载所投标段的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文件，按标段制作响应文件。一个标段对应生成2份电子响应文件（后缀格式为.XCSTF和.nXCSTF）</w:t>
      </w:r>
      <w:r>
        <w:rPr>
          <w:rFonts w:hint="eastAsia" w:ascii="宋体" w:hAnsi="宋体" w:eastAsia="宋体" w:cs="宋体"/>
          <w:b w:val="0"/>
          <w:bCs w:val="0"/>
          <w:i w:val="0"/>
          <w:iCs w:val="0"/>
          <w:color w:val="auto"/>
          <w:spacing w:val="0"/>
          <w:w w:val="100"/>
          <w:sz w:val="24"/>
          <w:szCs w:val="24"/>
          <w:highlight w:val="none"/>
          <w:vertAlign w:val="baseline"/>
          <w:lang w:eastAsia="zh-CN"/>
        </w:rPr>
        <w:t>，</w:t>
      </w:r>
      <w:r>
        <w:rPr>
          <w:rFonts w:hint="eastAsia" w:ascii="宋体" w:hAnsi="宋体" w:eastAsia="宋体" w:cs="宋体"/>
          <w:b w:val="0"/>
          <w:bCs w:val="0"/>
          <w:i w:val="0"/>
          <w:iCs w:val="0"/>
          <w:color w:val="auto"/>
          <w:spacing w:val="0"/>
          <w:w w:val="100"/>
          <w:sz w:val="24"/>
          <w:szCs w:val="24"/>
          <w:highlight w:val="none"/>
          <w:vertAlign w:val="baseline"/>
        </w:rPr>
        <w:t>其中后缀格式为“.XCSTF”的加密电子响应文件用于上传至交易系统中投标。</w:t>
      </w:r>
    </w:p>
    <w:p w14:paraId="1E71AFC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i w:val="0"/>
          <w:iCs w:val="0"/>
          <w:color w:val="auto"/>
          <w:spacing w:val="0"/>
          <w:w w:val="100"/>
          <w:sz w:val="24"/>
          <w:szCs w:val="24"/>
          <w:highlight w:val="none"/>
          <w:vertAlign w:val="baseline"/>
        </w:rPr>
        <w:t>加密电子响应文件的提交</w:t>
      </w:r>
    </w:p>
    <w:p w14:paraId="1D28483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b w:val="0"/>
          <w:bCs w:val="0"/>
          <w:i w:val="0"/>
          <w:iCs w:val="0"/>
          <w:color w:val="auto"/>
          <w:spacing w:val="0"/>
          <w:w w:val="100"/>
          <w:sz w:val="24"/>
          <w:szCs w:val="24"/>
          <w:highlight w:val="none"/>
          <w:vertAlign w:val="baseline"/>
        </w:rPr>
        <w:t>供应商对同一项目多个标段进行响应的，加密电子响应文件应按标段分别提交。</w:t>
      </w:r>
    </w:p>
    <w:p w14:paraId="55DEB49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b w:val="0"/>
          <w:bCs w:val="0"/>
          <w:i w:val="0"/>
          <w:iCs w:val="0"/>
          <w:color w:val="auto"/>
          <w:spacing w:val="0"/>
          <w:w w:val="100"/>
          <w:sz w:val="24"/>
          <w:szCs w:val="24"/>
          <w:highlight w:val="none"/>
          <w:vertAlign w:val="baseline"/>
        </w:rPr>
        <w:t>加密电子响应文件成功上传至“</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后，应在上传页面进行模拟解密，以验证是否能够成功解密。</w:t>
      </w:r>
    </w:p>
    <w:p w14:paraId="5340B2E1">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bCs/>
          <w:i w:val="0"/>
          <w:iCs w:val="0"/>
          <w:color w:val="auto"/>
          <w:spacing w:val="0"/>
          <w:w w:val="100"/>
          <w:sz w:val="24"/>
          <w:szCs w:val="24"/>
          <w:highlight w:val="none"/>
          <w:vertAlign w:val="baseline"/>
        </w:rPr>
        <w:t>远程不见面开标（电子响应文件的解密）</w:t>
      </w:r>
    </w:p>
    <w:p w14:paraId="20CDEC0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b w:val="0"/>
          <w:bCs w:val="0"/>
          <w:i w:val="0"/>
          <w:iCs w:val="0"/>
          <w:color w:val="auto"/>
          <w:spacing w:val="0"/>
          <w:w w:val="100"/>
          <w:sz w:val="24"/>
          <w:szCs w:val="24"/>
          <w:highlight w:val="none"/>
          <w:vertAlign w:val="baseline"/>
        </w:rPr>
        <w:t>本项目采用远程不见面开标方式，投标前请详细阅读“</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w:t>
      </w:r>
      <w:r>
        <w:rPr>
          <w:rFonts w:hint="eastAsia" w:ascii="宋体" w:hAnsi="宋体" w:eastAsia="宋体" w:cs="宋体"/>
          <w:b w:val="0"/>
          <w:bCs w:val="0"/>
          <w:i w:val="0"/>
          <w:iCs w:val="0"/>
          <w:color w:val="auto"/>
          <w:spacing w:val="0"/>
          <w:w w:val="100"/>
          <w:sz w:val="24"/>
          <w:szCs w:val="24"/>
          <w:highlight w:val="none"/>
          <w:vertAlign w:val="baseline"/>
        </w:rPr>
        <w:t>“服务指南”栏目下《必看！新交易平台使用手册》中的相关内容。</w:t>
      </w:r>
    </w:p>
    <w:p w14:paraId="423427F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5.2</w:t>
      </w:r>
      <w:r>
        <w:rPr>
          <w:rFonts w:hint="eastAsia" w:ascii="宋体" w:hAnsi="宋体" w:eastAsia="宋体" w:cs="宋体"/>
          <w:b w:val="0"/>
          <w:bCs w:val="0"/>
          <w:i w:val="0"/>
          <w:iCs w:val="0"/>
          <w:color w:val="auto"/>
          <w:spacing w:val="0"/>
          <w:w w:val="100"/>
          <w:sz w:val="24"/>
          <w:szCs w:val="24"/>
          <w:highlight w:val="none"/>
          <w:vertAlign w:val="baseline"/>
        </w:rPr>
        <w:t>供应商应按新交易平台使用手册提前设置好浏览器，并于开标时间前登录本项目网上开标大厅，按照规定的开标时间准时参加网上开标。</w:t>
      </w:r>
    </w:p>
    <w:p w14:paraId="4419820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b w:val="0"/>
          <w:bCs w:val="0"/>
          <w:i w:val="0"/>
          <w:iCs w:val="0"/>
          <w:color w:val="auto"/>
          <w:spacing w:val="0"/>
          <w:w w:val="100"/>
          <w:sz w:val="24"/>
          <w:szCs w:val="24"/>
          <w:highlight w:val="none"/>
          <w:vertAlign w:val="baseline"/>
        </w:rPr>
        <w:t>根据开标大厅界面右侧“公告栏”中的系统提示，供应商应在“标书解密”环节完成解密操作。供应商未解密或因供应商原因解密失败的，其响应文件将被退回。</w:t>
      </w:r>
    </w:p>
    <w:p w14:paraId="2EB309A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b w:val="0"/>
          <w:bCs w:val="0"/>
          <w:i w:val="0"/>
          <w:iCs w:val="0"/>
          <w:color w:val="auto"/>
          <w:spacing w:val="0"/>
          <w:w w:val="100"/>
          <w:sz w:val="24"/>
          <w:szCs w:val="24"/>
          <w:highlight w:val="none"/>
          <w:vertAlign w:val="baseline"/>
        </w:rPr>
        <w:t>在“唱标”环节，供应商应对唱标信息进行确认，供应商未进行唱标确认操作的，视同认可唱标结果。</w:t>
      </w:r>
    </w:p>
    <w:p w14:paraId="2C9F2F3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5.5</w:t>
      </w:r>
      <w:r>
        <w:rPr>
          <w:rFonts w:hint="eastAsia" w:ascii="宋体" w:hAnsi="宋体" w:eastAsia="宋体" w:cs="宋体"/>
          <w:b w:val="0"/>
          <w:bCs w:val="0"/>
          <w:i w:val="0"/>
          <w:iCs w:val="0"/>
          <w:color w:val="auto"/>
          <w:spacing w:val="0"/>
          <w:w w:val="100"/>
          <w:sz w:val="24"/>
          <w:szCs w:val="24"/>
          <w:highlight w:val="none"/>
          <w:vertAlign w:val="baseline"/>
        </w:rPr>
        <w:t>在“开标结束”环节，供应商应在《开标情况记录表》上进行电子签章。供应商未签章的，视同认可开标结果。</w:t>
      </w:r>
    </w:p>
    <w:p w14:paraId="0F0A0FF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5.6</w:t>
      </w:r>
      <w:r>
        <w:rPr>
          <w:rFonts w:hint="eastAsia" w:ascii="宋体" w:hAnsi="宋体" w:eastAsia="宋体" w:cs="宋体"/>
          <w:b w:val="0"/>
          <w:bCs w:val="0"/>
          <w:i w:val="0"/>
          <w:iCs w:val="0"/>
          <w:color w:val="auto"/>
          <w:spacing w:val="0"/>
          <w:w w:val="100"/>
          <w:sz w:val="24"/>
          <w:szCs w:val="24"/>
          <w:highlight w:val="none"/>
          <w:vertAlign w:val="baseline"/>
        </w:rPr>
        <w:t>供应商对开标过程和开标记录如有异议，可在本项目开标大厅界面右下方“发起异议”中</w:t>
      </w:r>
      <w:r>
        <w:rPr>
          <w:rFonts w:hint="eastAsia" w:ascii="宋体" w:hAnsi="宋体" w:eastAsia="宋体" w:cs="宋体"/>
          <w:b w:val="0"/>
          <w:bCs w:val="0"/>
          <w:i w:val="0"/>
          <w:iCs w:val="0"/>
          <w:color w:val="auto"/>
          <w:spacing w:val="0"/>
          <w:w w:val="100"/>
          <w:sz w:val="24"/>
          <w:szCs w:val="24"/>
          <w:highlight w:val="none"/>
          <w:vertAlign w:val="baseline"/>
          <w:lang w:eastAsia="zh-CN"/>
        </w:rPr>
        <w:t>提出</w:t>
      </w:r>
      <w:r>
        <w:rPr>
          <w:rFonts w:hint="eastAsia" w:ascii="宋体" w:hAnsi="宋体" w:eastAsia="宋体" w:cs="宋体"/>
          <w:b w:val="0"/>
          <w:bCs w:val="0"/>
          <w:i w:val="0"/>
          <w:iCs w:val="0"/>
          <w:color w:val="auto"/>
          <w:spacing w:val="0"/>
          <w:w w:val="100"/>
          <w:sz w:val="24"/>
          <w:szCs w:val="24"/>
          <w:highlight w:val="none"/>
          <w:vertAlign w:val="baseline"/>
        </w:rPr>
        <w:t>异议。</w:t>
      </w:r>
    </w:p>
    <w:p w14:paraId="647CF5E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bCs/>
          <w:i w:val="0"/>
          <w:iCs w:val="0"/>
          <w:color w:val="auto"/>
          <w:spacing w:val="0"/>
          <w:w w:val="100"/>
          <w:sz w:val="24"/>
          <w:szCs w:val="24"/>
          <w:highlight w:val="none"/>
          <w:vertAlign w:val="baseline"/>
        </w:rPr>
        <w:t>评标依据</w:t>
      </w:r>
    </w:p>
    <w:p w14:paraId="66994CE5">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b w:val="0"/>
          <w:bCs w:val="0"/>
          <w:i w:val="0"/>
          <w:iCs w:val="0"/>
          <w:color w:val="auto"/>
          <w:spacing w:val="0"/>
          <w:w w:val="100"/>
          <w:sz w:val="24"/>
          <w:szCs w:val="24"/>
          <w:highlight w:val="none"/>
          <w:vertAlign w:val="baseline"/>
        </w:rPr>
        <w:t>全流程电子化交易（不见面开标）项目，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小组以成功上传、解密的电子响应文件为评审依据。</w:t>
      </w:r>
    </w:p>
    <w:p w14:paraId="03E9F05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b w:val="0"/>
          <w:bCs w:val="0"/>
          <w:i w:val="0"/>
          <w:iCs w:val="0"/>
          <w:color w:val="auto"/>
          <w:spacing w:val="0"/>
          <w:w w:val="100"/>
          <w:sz w:val="24"/>
          <w:szCs w:val="24"/>
          <w:highlight w:val="none"/>
          <w:vertAlign w:val="baseline"/>
        </w:rPr>
        <w:t>评审期间，供应商（参加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的法定代表人或其授权代表）应保持通讯手机畅通，并根据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小组要求在规定时间内提供：</w:t>
      </w:r>
    </w:p>
    <w:p w14:paraId="2CC38A01">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（1）最后报价（加盖公章，</w:t>
      </w:r>
      <w:r>
        <w:rPr>
          <w:rFonts w:hint="eastAsia" w:ascii="宋体" w:hAnsi="宋体" w:eastAsia="宋体" w:cs="宋体"/>
          <w:b w:val="0"/>
          <w:bCs w:val="0"/>
          <w:i w:val="0"/>
          <w:iCs w:val="0"/>
          <w:color w:val="auto"/>
          <w:spacing w:val="0"/>
          <w:w w:val="100"/>
          <w:sz w:val="24"/>
          <w:szCs w:val="24"/>
          <w:highlight w:val="none"/>
          <w:vertAlign w:val="baseline"/>
          <w:lang w:val="en-US" w:eastAsia="zh-CN"/>
        </w:rPr>
        <w:t>并</w:t>
      </w:r>
      <w:r>
        <w:rPr>
          <w:rFonts w:hint="eastAsia" w:ascii="宋体" w:hAnsi="宋体" w:eastAsia="宋体" w:cs="宋体"/>
          <w:b w:val="0"/>
          <w:bCs w:val="0"/>
          <w:i w:val="0"/>
          <w:iCs w:val="0"/>
          <w:color w:val="auto"/>
          <w:spacing w:val="0"/>
          <w:w w:val="100"/>
          <w:sz w:val="24"/>
          <w:szCs w:val="24"/>
          <w:highlight w:val="none"/>
          <w:vertAlign w:val="baseline"/>
        </w:rPr>
        <w:t>由法定代表人或其授权的代表签字）；</w:t>
      </w:r>
    </w:p>
    <w:p w14:paraId="220DD64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提交方式：供应商须使用CA数字证书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登录“</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进行最后报价，最后报价应包括：①总报价②分项报价。</w:t>
      </w:r>
    </w:p>
    <w:p w14:paraId="4F400B1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注：①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小组要求供应商提交最后报价时，在</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小组规定时间内，供应商应提交最后报价（包括总报价及分项报价）。最后报价是供应商响应文件的有效组成部分。</w:t>
      </w:r>
    </w:p>
    <w:p w14:paraId="41AD437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rPr>
          <w:rFonts w:hint="eastAsia" w:ascii="宋体" w:hAnsi="宋体" w:eastAsia="宋体" w:cs="宋体"/>
          <w:b w:val="0"/>
          <w:bCs w:val="0"/>
          <w:i w:val="0"/>
          <w:iCs w:val="0"/>
          <w:color w:val="auto"/>
          <w:spacing w:val="0"/>
          <w:w w:val="100"/>
          <w:sz w:val="24"/>
          <w:szCs w:val="24"/>
          <w:highlight w:val="none"/>
          <w:vertAlign w:val="baseline"/>
        </w:rPr>
      </w:pPr>
      <w:r>
        <w:rPr>
          <w:rFonts w:hint="eastAsia" w:ascii="宋体" w:hAnsi="宋体" w:eastAsia="宋体" w:cs="宋体"/>
          <w:b w:val="0"/>
          <w:bCs w:val="0"/>
          <w:i w:val="0"/>
          <w:iCs w:val="0"/>
          <w:color w:val="auto"/>
          <w:spacing w:val="0"/>
          <w:w w:val="100"/>
          <w:sz w:val="24"/>
          <w:szCs w:val="24"/>
          <w:highlight w:val="none"/>
          <w:vertAlign w:val="baseline"/>
        </w:rPr>
        <w:t>②</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文件第二章“采购需求”中“采购清单”以工程量清单提供的，供应商应以工程量清单方式提交最后报价。</w:t>
      </w:r>
    </w:p>
    <w:p w14:paraId="7246233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11" w:firstLine="480" w:firstLineChars="200"/>
        <w:jc w:val="both"/>
        <w:textAlignment w:val="auto"/>
        <w:outlineLvl w:val="3"/>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③请供应商根据项目情况，可提前准备分项报价。</w:t>
      </w:r>
    </w:p>
    <w:p w14:paraId="0AFBA29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rPr>
        <w:t>（2）</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小组如要求供应商提供“澄清、说明或者更正”；“按照</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文件的变动情况和</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小组的要求重新提交响应文件”；“最终设计方案或解决方案”的，供应商提供的书面材料应加盖公章，或者由法定代表人或其授权的代表签字后通过电子邮件形式提供。</w:t>
      </w:r>
    </w:p>
    <w:p w14:paraId="0E2E434F">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i w:val="0"/>
          <w:iCs w:val="0"/>
          <w:color w:val="auto"/>
          <w:spacing w:val="0"/>
          <w:w w:val="100"/>
          <w:sz w:val="24"/>
          <w:szCs w:val="24"/>
          <w:highlight w:val="none"/>
          <w:vertAlign w:val="baseline"/>
          <w:lang w:val="en-US" w:eastAsia="zh-CN"/>
        </w:rPr>
        <w:t>6.3</w:t>
      </w:r>
      <w:r>
        <w:rPr>
          <w:rFonts w:hint="eastAsia" w:ascii="宋体" w:hAnsi="宋体" w:eastAsia="宋体" w:cs="宋体"/>
          <w:b w:val="0"/>
          <w:bCs w:val="0"/>
          <w:i w:val="0"/>
          <w:iCs w:val="0"/>
          <w:color w:val="auto"/>
          <w:spacing w:val="0"/>
          <w:w w:val="100"/>
          <w:sz w:val="24"/>
          <w:szCs w:val="24"/>
          <w:highlight w:val="none"/>
          <w:vertAlign w:val="baseline"/>
        </w:rPr>
        <w:t>如因供应商（参加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的法定代表人或其授权代表）未按照本项目</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文件第八章“响应文件有关格式”二“报价一览表”要求，在响应文件中未预留手机号码或因供应商自身原因导致</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小组无法联系供应商参加</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最后报价）的，其风险由供应商自行承担，采购人与采购</w:t>
      </w:r>
      <w:r>
        <w:rPr>
          <w:rFonts w:hint="eastAsia" w:ascii="宋体" w:hAnsi="宋体" w:eastAsia="宋体" w:cs="宋体"/>
          <w:b w:val="0"/>
          <w:bCs w:val="0"/>
          <w:i w:val="0"/>
          <w:iCs w:val="0"/>
          <w:color w:val="auto"/>
          <w:spacing w:val="0"/>
          <w:w w:val="100"/>
          <w:sz w:val="24"/>
          <w:szCs w:val="24"/>
          <w:highlight w:val="none"/>
          <w:vertAlign w:val="baseline"/>
          <w:lang w:val="en-US" w:eastAsia="zh-CN"/>
        </w:rPr>
        <w:t>代理</w:t>
      </w:r>
      <w:r>
        <w:rPr>
          <w:rFonts w:hint="eastAsia" w:ascii="宋体" w:hAnsi="宋体" w:eastAsia="宋体" w:cs="宋体"/>
          <w:b w:val="0"/>
          <w:bCs w:val="0"/>
          <w:i w:val="0"/>
          <w:iCs w:val="0"/>
          <w:color w:val="auto"/>
          <w:spacing w:val="0"/>
          <w:w w:val="100"/>
          <w:sz w:val="24"/>
          <w:szCs w:val="24"/>
          <w:highlight w:val="none"/>
          <w:vertAlign w:val="baseline"/>
        </w:rPr>
        <w:t>机构不承担任何责任。</w:t>
      </w:r>
    </w:p>
    <w:p w14:paraId="2231EAC0">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b/>
          <w:bCs/>
          <w:i w:val="0"/>
          <w:iCs w:val="0"/>
          <w:color w:val="auto"/>
          <w:spacing w:val="0"/>
          <w:w w:val="100"/>
          <w:sz w:val="24"/>
          <w:szCs w:val="24"/>
          <w:highlight w:val="none"/>
          <w:vertAlign w:val="baseline"/>
        </w:rPr>
        <w:t>相关事项</w:t>
      </w:r>
    </w:p>
    <w:p w14:paraId="67FEBD0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b w:val="0"/>
          <w:bCs w:val="0"/>
          <w:i w:val="0"/>
          <w:iCs w:val="0"/>
          <w:color w:val="auto"/>
          <w:spacing w:val="0"/>
          <w:w w:val="100"/>
          <w:sz w:val="24"/>
          <w:szCs w:val="24"/>
          <w:highlight w:val="none"/>
          <w:vertAlign w:val="baseline"/>
        </w:rPr>
        <w:t>为使更多供应商能参加投标，本项目招标文件公告期限届满后仍允许下载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文件参加投标，但为提高采购效率，在公告期限届满之后下载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文件的质疑期限从公告期限届满之日起计算；在公告期限届满之前下载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文件的，对</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文件的质疑期限从下载之日起计算。</w:t>
      </w:r>
    </w:p>
    <w:p w14:paraId="5A4413B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b w:val="0"/>
          <w:bCs w:val="0"/>
          <w:i w:val="0"/>
          <w:iCs w:val="0"/>
          <w:color w:val="auto"/>
          <w:spacing w:val="0"/>
          <w:w w:val="100"/>
          <w:sz w:val="24"/>
          <w:szCs w:val="24"/>
          <w:highlight w:val="none"/>
          <w:vertAlign w:val="baseline"/>
        </w:rPr>
        <w:t>“</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w:t>
      </w:r>
      <w:r>
        <w:rPr>
          <w:rFonts w:hint="eastAsia" w:ascii="宋体" w:hAnsi="宋体" w:eastAsia="宋体" w:cs="宋体"/>
          <w:b w:val="0"/>
          <w:bCs w:val="0"/>
          <w:i w:val="0"/>
          <w:iCs w:val="0"/>
          <w:color w:val="auto"/>
          <w:spacing w:val="0"/>
          <w:w w:val="100"/>
          <w:sz w:val="24"/>
          <w:szCs w:val="24"/>
          <w:highlight w:val="none"/>
          <w:vertAlign w:val="baseline"/>
        </w:rPr>
        <w:t>采购公告栏提供的</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文件仅供浏览。供应商下载</w:t>
      </w:r>
      <w:r>
        <w:rPr>
          <w:rFonts w:hint="eastAsia" w:ascii="宋体" w:hAnsi="宋体" w:eastAsia="宋体" w:cs="宋体"/>
          <w:b w:val="0"/>
          <w:bCs w:val="0"/>
          <w:i w:val="0"/>
          <w:iCs w:val="0"/>
          <w:color w:val="auto"/>
          <w:spacing w:val="0"/>
          <w:w w:val="100"/>
          <w:sz w:val="24"/>
          <w:szCs w:val="24"/>
          <w:highlight w:val="none"/>
          <w:vertAlign w:val="baseline"/>
          <w:lang w:val="en-US" w:eastAsia="zh-CN"/>
        </w:rPr>
        <w:t>磋商</w:t>
      </w:r>
      <w:r>
        <w:rPr>
          <w:rFonts w:hint="eastAsia" w:ascii="宋体" w:hAnsi="宋体" w:eastAsia="宋体" w:cs="宋体"/>
          <w:b w:val="0"/>
          <w:bCs w:val="0"/>
          <w:i w:val="0"/>
          <w:iCs w:val="0"/>
          <w:color w:val="auto"/>
          <w:spacing w:val="0"/>
          <w:w w:val="100"/>
          <w:sz w:val="24"/>
          <w:szCs w:val="24"/>
          <w:highlight w:val="none"/>
          <w:vertAlign w:val="baseline"/>
        </w:rPr>
        <w:t>文件应使用 CA 数字证书</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或移动数字证书</w:t>
      </w:r>
      <w:r>
        <w:rPr>
          <w:rFonts w:hint="eastAsia" w:ascii="宋体" w:hAnsi="宋体" w:eastAsia="宋体" w:cs="宋体"/>
          <w:b w:val="0"/>
          <w:bCs w:val="0"/>
          <w:i w:val="0"/>
          <w:iCs w:val="0"/>
          <w:color w:val="auto"/>
          <w:spacing w:val="0"/>
          <w:w w:val="100"/>
          <w:sz w:val="24"/>
          <w:szCs w:val="24"/>
          <w:highlight w:val="none"/>
          <w:vertAlign w:val="baseline"/>
        </w:rPr>
        <w:t>从</w:t>
      </w:r>
      <w:r>
        <w:rPr>
          <w:rFonts w:hint="eastAsia" w:ascii="宋体" w:hAnsi="宋体" w:eastAsia="宋体" w:cs="宋体"/>
          <w:b w:val="0"/>
          <w:bCs w:val="0"/>
          <w:i w:val="0"/>
          <w:iCs w:val="0"/>
          <w:color w:val="auto"/>
          <w:spacing w:val="0"/>
          <w:w w:val="100"/>
          <w:sz w:val="24"/>
          <w:szCs w:val="24"/>
          <w:highlight w:val="none"/>
          <w:shd w:val="clear" w:color="auto" w:fill="FFFFFF"/>
          <w:vertAlign w:val="baseline"/>
        </w:rPr>
        <w:t>“全国公共资源交易平台（河南省·许昌市）”的“投标人”登录入口获取本项目招标文件。</w:t>
      </w:r>
    </w:p>
    <w:p w14:paraId="367B043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1AE9252E">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E5B41A3">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7B2F37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0AFEDD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15C54F2C">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7271FF7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0225FDC">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350CDC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0202238">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02A8EE8">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E29284E">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2C2BE9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7F5FF99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2D62BE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95938E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AEA9DC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A2A93B9">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D3BE13D">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061B3D3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4DEBF1F9">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F2E4572">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415117F3">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581A98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7BD2D12">
      <w:pPr>
        <w:rPr>
          <w:rFonts w:hint="eastAsia" w:asciiTheme="minorEastAsia" w:hAnsiTheme="minorEastAsia" w:eastAsiaTheme="minorEastAsia" w:cstheme="minorEastAsia"/>
          <w:b/>
          <w:color w:val="auto"/>
          <w:kern w:val="0"/>
          <w:sz w:val="32"/>
          <w:szCs w:val="32"/>
          <w:highlight w:val="none"/>
        </w:rPr>
      </w:pPr>
      <w:r>
        <w:rPr>
          <w:rFonts w:hint="eastAsia" w:asciiTheme="minorEastAsia" w:hAnsiTheme="minorEastAsia" w:eastAsiaTheme="minorEastAsia" w:cstheme="minorEastAsia"/>
          <w:b/>
          <w:color w:val="auto"/>
          <w:kern w:val="0"/>
          <w:sz w:val="32"/>
          <w:szCs w:val="32"/>
          <w:highlight w:val="none"/>
        </w:rPr>
        <w:br w:type="page"/>
      </w:r>
    </w:p>
    <w:p w14:paraId="41F43FB2">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EA9ADF3">
      <w:pPr>
        <w:numPr>
          <w:ilvl w:val="0"/>
          <w:numId w:val="4"/>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 采购需求</w:t>
      </w:r>
    </w:p>
    <w:p w14:paraId="79259C52">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val="zh-CN"/>
        </w:rPr>
        <w:t>本项目需实现的功能或者目标：</w:t>
      </w:r>
      <w:r>
        <w:rPr>
          <w:rFonts w:hint="eastAsia" w:ascii="宋体" w:hAnsi="宋体" w:eastAsia="宋体" w:cs="宋体"/>
          <w:b w:val="0"/>
          <w:bCs w:val="0"/>
          <w:color w:val="auto"/>
          <w:kern w:val="0"/>
          <w:sz w:val="21"/>
          <w:szCs w:val="21"/>
          <w:highlight w:val="none"/>
          <w:lang w:val="zh-CN"/>
        </w:rPr>
        <w:t>禹州市</w:t>
      </w:r>
      <w:r>
        <w:rPr>
          <w:rFonts w:hint="eastAsia" w:ascii="宋体" w:hAnsi="宋体" w:eastAsia="宋体" w:cs="宋体"/>
          <w:b w:val="0"/>
          <w:bCs w:val="0"/>
          <w:color w:val="auto"/>
          <w:kern w:val="0"/>
          <w:sz w:val="21"/>
          <w:szCs w:val="21"/>
          <w:highlight w:val="none"/>
          <w:lang w:val="en-US" w:eastAsia="zh-CN"/>
        </w:rPr>
        <w:t>水利</w:t>
      </w:r>
      <w:r>
        <w:rPr>
          <w:rFonts w:hint="eastAsia" w:ascii="宋体" w:hAnsi="宋体" w:eastAsia="宋体" w:cs="宋体"/>
          <w:b w:val="0"/>
          <w:bCs w:val="0"/>
          <w:color w:val="auto"/>
          <w:kern w:val="0"/>
          <w:sz w:val="21"/>
          <w:szCs w:val="21"/>
          <w:highlight w:val="none"/>
          <w:lang w:val="zh-CN"/>
        </w:rPr>
        <w:t>局禹州市小型水库维修养护项目，对23座小型水库进行维修养护、保障水库安全运行</w:t>
      </w:r>
      <w:r>
        <w:rPr>
          <w:rFonts w:hint="eastAsia" w:ascii="宋体" w:hAnsi="宋体" w:eastAsia="宋体" w:cs="宋体"/>
          <w:b w:val="0"/>
          <w:bCs w:val="0"/>
          <w:color w:val="auto"/>
          <w:szCs w:val="21"/>
        </w:rPr>
        <w:t>。</w:t>
      </w:r>
    </w:p>
    <w:p w14:paraId="34563A5D">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18CC3124">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09213E9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5EAF946E">
      <w:pPr>
        <w:wordWrap w:val="0"/>
        <w:topLinePunct/>
        <w:spacing w:line="360" w:lineRule="auto"/>
        <w:ind w:firstLine="420" w:firstLineChars="200"/>
        <w:rPr>
          <w:rFonts w:ascii="宋体" w:cs="宋体"/>
          <w:color w:val="auto"/>
          <w:szCs w:val="21"/>
          <w:lang w:val="zh-CN"/>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cs="宋体"/>
          <w:color w:val="auto"/>
          <w:szCs w:val="21"/>
          <w:lang w:val="zh-CN"/>
        </w:rPr>
        <w:t>质量要求：合格</w:t>
      </w:r>
    </w:p>
    <w:p w14:paraId="780A115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2.合同履行期限：合同签订后60日历天内完成。</w:t>
      </w:r>
    </w:p>
    <w:p w14:paraId="300A258E">
      <w:pPr>
        <w:widowControl/>
        <w:shd w:val="clear" w:color="auto" w:fill="FFFFFF"/>
        <w:spacing w:line="360" w:lineRule="auto"/>
        <w:ind w:firstLine="422" w:firstLineChars="200"/>
        <w:contextualSpacing/>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val="zh-CN"/>
        </w:rPr>
        <w:t>采购人确定</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lang w:val="zh-CN"/>
        </w:rPr>
        <w:t>人后，中标人须向</w:t>
      </w:r>
      <w:r>
        <w:rPr>
          <w:rFonts w:hint="eastAsia" w:ascii="宋体" w:hAnsi="宋体" w:eastAsia="宋体" w:cs="宋体"/>
          <w:b/>
          <w:bCs/>
          <w:color w:val="auto"/>
          <w:sz w:val="21"/>
          <w:szCs w:val="21"/>
          <w:highlight w:val="none"/>
          <w:lang w:val="en-US" w:eastAsia="zh-CN"/>
        </w:rPr>
        <w:t>代理机构</w:t>
      </w:r>
      <w:r>
        <w:rPr>
          <w:rFonts w:hint="eastAsia" w:ascii="宋体" w:hAnsi="宋体" w:eastAsia="宋体" w:cs="宋体"/>
          <w:b/>
          <w:bCs/>
          <w:color w:val="auto"/>
          <w:sz w:val="21"/>
          <w:szCs w:val="21"/>
          <w:highlight w:val="none"/>
          <w:lang w:val="zh-CN"/>
        </w:rPr>
        <w:t>发送投标报价及分项报价一览表电子档，并同时通知代理机构。邮箱：</w:t>
      </w:r>
      <w:r>
        <w:rPr>
          <w:rFonts w:hint="eastAsia" w:ascii="宋体" w:hAnsi="宋体" w:eastAsia="宋体" w:cs="宋体"/>
          <w:b/>
          <w:bCs/>
          <w:color w:val="auto"/>
          <w:sz w:val="21"/>
          <w:szCs w:val="21"/>
          <w:highlight w:val="none"/>
          <w:lang w:val="en-US" w:eastAsia="zh-CN"/>
        </w:rPr>
        <w:t>rcxcfgs</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163</w:t>
      </w:r>
      <w:r>
        <w:rPr>
          <w:rFonts w:hint="eastAsia" w:ascii="宋体" w:hAnsi="宋体" w:eastAsia="宋体" w:cs="宋体"/>
          <w:b/>
          <w:bCs/>
          <w:color w:val="auto"/>
          <w:sz w:val="21"/>
          <w:szCs w:val="21"/>
          <w:highlight w:val="none"/>
          <w:lang w:val="zh-CN" w:eastAsia="zh-CN"/>
        </w:rPr>
        <w:t>.com</w:t>
      </w:r>
      <w:r>
        <w:rPr>
          <w:rFonts w:hint="eastAsia" w:ascii="宋体" w:hAnsi="宋体" w:eastAsia="宋体" w:cs="宋体"/>
          <w:b/>
          <w:bCs/>
          <w:color w:val="auto"/>
          <w:sz w:val="21"/>
          <w:szCs w:val="21"/>
          <w:highlight w:val="none"/>
          <w:lang w:val="zh-CN"/>
        </w:rPr>
        <w:t>。</w:t>
      </w:r>
    </w:p>
    <w:p w14:paraId="4D084D7A">
      <w:pPr>
        <w:topLinePunct/>
        <w:snapToGrid w:val="0"/>
        <w:spacing w:line="360" w:lineRule="auto"/>
        <w:ind w:firstLine="422" w:firstLineChars="200"/>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2B775BC9">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zh-CN" w:eastAsia="zh-CN" w:bidi="ar-SA"/>
        </w:rPr>
        <w:t>1.以上要求为最低要求，投标商不得低于以上要求，否则为无效响应文件。</w:t>
      </w:r>
    </w:p>
    <w:p w14:paraId="209D684E">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投标商须有详细合理的实施（技术）方案，否则为无效响应文件。</w:t>
      </w:r>
    </w:p>
    <w:p w14:paraId="2B19C12A">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.投标</w:t>
      </w:r>
      <w:r>
        <w:rPr>
          <w:rFonts w:hint="eastAsia" w:ascii="宋体" w:hAnsi="宋体" w:eastAsia="宋体" w:cs="宋体"/>
          <w:b w:val="0"/>
          <w:bCs w:val="0"/>
          <w:i w:val="0"/>
          <w:iCs w:val="0"/>
          <w:color w:val="auto"/>
          <w:kern w:val="2"/>
          <w:sz w:val="21"/>
          <w:szCs w:val="21"/>
          <w:highlight w:val="none"/>
          <w:lang w:val="en-US" w:eastAsia="zh-CN" w:bidi="ar-SA"/>
        </w:rPr>
        <w:t>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3EBD0E7B">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.在本项目实施过程中发生的一切与本项目相关的安全事故及责任均由中标供应商承担，</w:t>
      </w:r>
      <w:r>
        <w:rPr>
          <w:rFonts w:hint="eastAsia" w:ascii="宋体" w:hAnsi="宋体" w:eastAsia="宋体" w:cs="宋体"/>
          <w:b w:val="0"/>
          <w:bCs w:val="0"/>
          <w:i w:val="0"/>
          <w:iCs w:val="0"/>
          <w:color w:val="auto"/>
          <w:kern w:val="2"/>
          <w:sz w:val="21"/>
          <w:szCs w:val="21"/>
          <w:highlight w:val="none"/>
          <w:lang w:val="en-US" w:eastAsia="zh-CN" w:bidi="ar-SA"/>
        </w:rPr>
        <w:t>招标</w:t>
      </w:r>
      <w:r>
        <w:rPr>
          <w:rFonts w:hint="eastAsia" w:ascii="宋体" w:hAnsi="宋体" w:eastAsia="宋体" w:cs="宋体"/>
          <w:b w:val="0"/>
          <w:bCs w:val="0"/>
          <w:i w:val="0"/>
          <w:iCs w:val="0"/>
          <w:color w:val="auto"/>
          <w:kern w:val="2"/>
          <w:sz w:val="21"/>
          <w:szCs w:val="21"/>
          <w:highlight w:val="none"/>
          <w:lang w:val="zh-CN" w:eastAsia="zh-CN" w:bidi="ar-SA"/>
        </w:rPr>
        <w:t>方不承担任何责任及费用。</w:t>
      </w:r>
    </w:p>
    <w:p w14:paraId="0C2946E5">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w:t>
      </w:r>
      <w:r>
        <w:rPr>
          <w:rFonts w:hint="eastAsia" w:ascii="宋体" w:hAnsi="宋体" w:eastAsia="宋体" w:cs="宋体"/>
          <w:b w:val="0"/>
          <w:bCs w:val="0"/>
          <w:i w:val="0"/>
          <w:iCs w:val="0"/>
          <w:color w:val="auto"/>
          <w:kern w:val="2"/>
          <w:sz w:val="21"/>
          <w:szCs w:val="21"/>
          <w:highlight w:val="none"/>
          <w:lang w:val="zh-CN" w:eastAsia="zh-CN" w:bidi="ar-SA"/>
        </w:rPr>
        <w:t>中标方未达到作业计划标准及工作违规或引起纠纷、被上级部门处罚等不良后果，造成重大经济损失或服务严重失误，招标方有权终止本合同，并追究中标方的经济责任。</w:t>
      </w:r>
    </w:p>
    <w:p w14:paraId="199C5BC8">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43F98AE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文件中要求提供其相关行业标准或国家强制性标准的，则投标人有责任给予补充说明。</w:t>
      </w:r>
    </w:p>
    <w:p w14:paraId="3729984C">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32D1AA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94E301B">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0985217C">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0697D575">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2171FAF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346225D2">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zCs w:val="21"/>
        </w:rPr>
        <w:t>经验收合格后支付</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ab/>
      </w:r>
    </w:p>
    <w:p w14:paraId="44B00142">
      <w:pPr>
        <w:widowControl/>
        <w:shd w:val="clear" w:color="auto" w:fill="FFFFFF"/>
        <w:spacing w:line="560" w:lineRule="exact"/>
        <w:ind w:firstLine="600"/>
        <w:jc w:val="left"/>
        <w:rPr>
          <w:rFonts w:ascii="新宋体" w:hAnsi="新宋体" w:eastAsia="新宋体" w:cs="新宋体"/>
          <w:color w:val="auto"/>
          <w:kern w:val="0"/>
          <w:szCs w:val="21"/>
          <w:highlight w:val="none"/>
        </w:rPr>
      </w:pPr>
    </w:p>
    <w:p w14:paraId="002757FE">
      <w:pPr>
        <w:pStyle w:val="4"/>
        <w:rPr>
          <w:rFonts w:hint="eastAsia" w:cs="宋体" w:asciiTheme="majorEastAsia" w:hAnsiTheme="majorEastAsia" w:eastAsiaTheme="majorEastAsia"/>
          <w:b/>
          <w:color w:val="auto"/>
          <w:kern w:val="0"/>
          <w:sz w:val="32"/>
          <w:szCs w:val="32"/>
          <w:highlight w:val="none"/>
        </w:rPr>
      </w:pPr>
    </w:p>
    <w:p w14:paraId="1DB1091A">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7943FC1">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51CF1FA">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5384019D">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3EC2B12C">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8448D88">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4E07430E">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4E8D8A04">
      <w:pPr>
        <w:widowControl/>
        <w:jc w:val="both"/>
        <w:rPr>
          <w:rFonts w:hint="eastAsia" w:cs="宋体" w:asciiTheme="majorEastAsia" w:hAnsiTheme="majorEastAsia" w:eastAsiaTheme="majorEastAsia"/>
          <w:b/>
          <w:color w:val="auto"/>
          <w:kern w:val="0"/>
          <w:sz w:val="32"/>
          <w:szCs w:val="32"/>
          <w:highlight w:val="none"/>
        </w:rPr>
      </w:pPr>
    </w:p>
    <w:p w14:paraId="4F3C68AC">
      <w:pPr>
        <w:widowControl/>
        <w:jc w:val="both"/>
        <w:rPr>
          <w:rFonts w:hint="eastAsia" w:cs="宋体" w:asciiTheme="majorEastAsia" w:hAnsiTheme="majorEastAsia" w:eastAsiaTheme="majorEastAsia"/>
          <w:b/>
          <w:color w:val="auto"/>
          <w:kern w:val="0"/>
          <w:sz w:val="32"/>
          <w:szCs w:val="32"/>
          <w:highlight w:val="none"/>
        </w:rPr>
      </w:pPr>
    </w:p>
    <w:p w14:paraId="56ADD924">
      <w:pPr>
        <w:widowControl/>
        <w:jc w:val="both"/>
        <w:rPr>
          <w:rFonts w:hint="eastAsia" w:cs="宋体" w:asciiTheme="majorEastAsia" w:hAnsiTheme="majorEastAsia" w:eastAsiaTheme="majorEastAsia"/>
          <w:b/>
          <w:color w:val="auto"/>
          <w:kern w:val="0"/>
          <w:sz w:val="32"/>
          <w:szCs w:val="32"/>
          <w:highlight w:val="none"/>
        </w:rPr>
      </w:pPr>
    </w:p>
    <w:p w14:paraId="1E0F5A28">
      <w:pPr>
        <w:widowControl/>
        <w:jc w:val="both"/>
        <w:rPr>
          <w:rFonts w:hint="eastAsia" w:cs="宋体" w:asciiTheme="majorEastAsia" w:hAnsiTheme="majorEastAsia" w:eastAsiaTheme="majorEastAsia"/>
          <w:b/>
          <w:color w:val="auto"/>
          <w:kern w:val="0"/>
          <w:sz w:val="32"/>
          <w:szCs w:val="32"/>
          <w:highlight w:val="none"/>
        </w:rPr>
      </w:pPr>
    </w:p>
    <w:p w14:paraId="77E4CF8D">
      <w:pPr>
        <w:widowControl/>
        <w:jc w:val="both"/>
        <w:rPr>
          <w:rFonts w:hint="eastAsia" w:cs="宋体" w:asciiTheme="majorEastAsia" w:hAnsiTheme="majorEastAsia" w:eastAsiaTheme="majorEastAsia"/>
          <w:b/>
          <w:color w:val="auto"/>
          <w:kern w:val="0"/>
          <w:sz w:val="32"/>
          <w:szCs w:val="32"/>
          <w:highlight w:val="none"/>
        </w:rPr>
      </w:pPr>
    </w:p>
    <w:p w14:paraId="4794B8B5">
      <w:pPr>
        <w:widowControl/>
        <w:jc w:val="both"/>
        <w:rPr>
          <w:rFonts w:hint="eastAsia" w:cs="宋体" w:asciiTheme="majorEastAsia" w:hAnsiTheme="majorEastAsia" w:eastAsiaTheme="majorEastAsia"/>
          <w:b/>
          <w:color w:val="auto"/>
          <w:kern w:val="0"/>
          <w:sz w:val="32"/>
          <w:szCs w:val="32"/>
          <w:highlight w:val="none"/>
        </w:rPr>
      </w:pPr>
    </w:p>
    <w:p w14:paraId="3044C7C5">
      <w:pPr>
        <w:widowControl/>
        <w:jc w:val="both"/>
        <w:rPr>
          <w:rFonts w:hint="eastAsia" w:cs="宋体" w:asciiTheme="majorEastAsia" w:hAnsiTheme="majorEastAsia" w:eastAsiaTheme="majorEastAsia"/>
          <w:b/>
          <w:color w:val="auto"/>
          <w:kern w:val="0"/>
          <w:sz w:val="32"/>
          <w:szCs w:val="32"/>
          <w:highlight w:val="none"/>
        </w:rPr>
      </w:pPr>
    </w:p>
    <w:p w14:paraId="61AA23CD">
      <w:pPr>
        <w:widowControl/>
        <w:jc w:val="both"/>
        <w:rPr>
          <w:rFonts w:hint="eastAsia" w:cs="宋体" w:asciiTheme="majorEastAsia" w:hAnsiTheme="majorEastAsia" w:eastAsiaTheme="majorEastAsia"/>
          <w:b/>
          <w:color w:val="auto"/>
          <w:kern w:val="0"/>
          <w:sz w:val="32"/>
          <w:szCs w:val="32"/>
          <w:highlight w:val="none"/>
        </w:rPr>
      </w:pPr>
    </w:p>
    <w:p w14:paraId="7B1CD5B6">
      <w:pPr>
        <w:widowControl/>
        <w:jc w:val="both"/>
        <w:rPr>
          <w:rFonts w:hint="eastAsia" w:cs="宋体" w:asciiTheme="majorEastAsia" w:hAnsiTheme="majorEastAsia" w:eastAsiaTheme="majorEastAsia"/>
          <w:b/>
          <w:color w:val="auto"/>
          <w:kern w:val="0"/>
          <w:sz w:val="32"/>
          <w:szCs w:val="32"/>
          <w:highlight w:val="none"/>
        </w:rPr>
      </w:pPr>
    </w:p>
    <w:p w14:paraId="3CE5F4FC">
      <w:pPr>
        <w:widowControl/>
        <w:jc w:val="both"/>
        <w:rPr>
          <w:rFonts w:hint="eastAsia" w:cs="宋体" w:asciiTheme="majorEastAsia" w:hAnsiTheme="majorEastAsia" w:eastAsiaTheme="majorEastAsia"/>
          <w:b/>
          <w:color w:val="auto"/>
          <w:kern w:val="0"/>
          <w:sz w:val="32"/>
          <w:szCs w:val="32"/>
          <w:highlight w:val="none"/>
        </w:rPr>
      </w:pPr>
    </w:p>
    <w:p w14:paraId="47518267">
      <w:pPr>
        <w:widowControl/>
        <w:jc w:val="both"/>
        <w:rPr>
          <w:rFonts w:hint="eastAsia" w:cs="宋体" w:asciiTheme="majorEastAsia" w:hAnsiTheme="majorEastAsia" w:eastAsiaTheme="majorEastAsia"/>
          <w:b/>
          <w:color w:val="auto"/>
          <w:kern w:val="0"/>
          <w:sz w:val="32"/>
          <w:szCs w:val="32"/>
          <w:highlight w:val="none"/>
        </w:rPr>
      </w:pPr>
    </w:p>
    <w:p w14:paraId="6F676FB1">
      <w:pPr>
        <w:widowControl/>
        <w:ind w:firstLine="2249" w:firstLineChars="700"/>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233EF6F7">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磋商文件中凡标有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条款均为实质性要求条款（技术参数中的除外），响应文件须完全响应，未实质响应的，按照无效响应处理。</w:t>
      </w:r>
    </w:p>
    <w:tbl>
      <w:tblPr>
        <w:tblStyle w:val="1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7E60B4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1918" w:type="dxa"/>
            <w:vAlign w:val="center"/>
          </w:tcPr>
          <w:p w14:paraId="5A93546F">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7163" w:type="dxa"/>
            <w:vAlign w:val="center"/>
          </w:tcPr>
          <w:p w14:paraId="748256E6">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6" w:type="dxa"/>
            <w:vAlign w:val="center"/>
          </w:tcPr>
          <w:p w14:paraId="46F0C17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1918" w:type="dxa"/>
            <w:vAlign w:val="center"/>
          </w:tcPr>
          <w:p w14:paraId="23F26C8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7163" w:type="dxa"/>
            <w:vAlign w:val="center"/>
          </w:tcPr>
          <w:p w14:paraId="1F51D70C">
            <w:pPr>
              <w:autoSpaceDE w:val="0"/>
              <w:autoSpaceDN w:val="0"/>
              <w:adjustRightInd w:val="0"/>
              <w:spacing w:line="276" w:lineRule="auto"/>
              <w:jc w:val="left"/>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rPr>
              <w:t>项目名称：禹州市</w:t>
            </w:r>
            <w:r>
              <w:rPr>
                <w:rFonts w:hint="eastAsia" w:cs="仿宋_GB2312" w:asciiTheme="minorEastAsia" w:hAnsiTheme="minorEastAsia"/>
                <w:color w:val="auto"/>
                <w:szCs w:val="21"/>
                <w:highlight w:val="none"/>
                <w:lang w:val="en-US" w:eastAsia="zh-CN"/>
              </w:rPr>
              <w:t>水利</w:t>
            </w:r>
            <w:r>
              <w:rPr>
                <w:rFonts w:hint="eastAsia" w:cs="仿宋_GB2312" w:asciiTheme="minorEastAsia" w:hAnsiTheme="minorEastAsia"/>
                <w:color w:val="auto"/>
                <w:szCs w:val="21"/>
                <w:highlight w:val="none"/>
              </w:rPr>
              <w:t>局禹州市小型水库维修养护项目</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73F8D280">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1918" w:type="dxa"/>
            <w:vAlign w:val="center"/>
          </w:tcPr>
          <w:p w14:paraId="004F5A3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7163" w:type="dxa"/>
            <w:vAlign w:val="center"/>
          </w:tcPr>
          <w:p w14:paraId="67A565C8">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采购单位：</w:t>
            </w:r>
            <w:r>
              <w:rPr>
                <w:rFonts w:hint="eastAsia" w:cs="仿宋_GB2312" w:asciiTheme="minorEastAsia" w:hAnsiTheme="minorEastAsia"/>
                <w:color w:val="auto"/>
                <w:szCs w:val="21"/>
                <w:highlight w:val="none"/>
                <w:shd w:val="clear" w:color="auto" w:fill="FFFFFF"/>
                <w:lang w:val="en-US" w:eastAsia="zh-CN"/>
              </w:rPr>
              <w:t>禹州市水利局</w:t>
            </w:r>
            <w:r>
              <w:rPr>
                <w:rFonts w:hint="default" w:cs="仿宋_GB2312" w:asciiTheme="minorEastAsia" w:hAnsiTheme="minorEastAsia" w:eastAsiaTheme="minorEastAsia"/>
                <w:color w:val="auto"/>
                <w:szCs w:val="21"/>
                <w:highlight w:val="none"/>
                <w:shd w:val="clear" w:color="auto" w:fill="FFFFFF"/>
                <w:lang w:val="en-US" w:eastAsia="zh-CN"/>
              </w:rPr>
              <w:t xml:space="preserve"> </w:t>
            </w:r>
          </w:p>
          <w:p w14:paraId="34EFF70B">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地址：禹王大道东段176号</w:t>
            </w:r>
          </w:p>
          <w:p w14:paraId="7CE93116">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联系人：李先生</w:t>
            </w:r>
          </w:p>
          <w:p w14:paraId="12A39AE5">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联系方式：0374-7373726</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534C2C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1918" w:type="dxa"/>
            <w:vAlign w:val="center"/>
          </w:tcPr>
          <w:p w14:paraId="77AB62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7163" w:type="dxa"/>
            <w:vAlign w:val="center"/>
          </w:tcPr>
          <w:p w14:paraId="32944B82">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代理机构：锐驰项目管理有限公司</w:t>
            </w:r>
          </w:p>
          <w:p w14:paraId="2494C1F1">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地址：禹州市恒达阳光城御园中街</w:t>
            </w:r>
          </w:p>
          <w:p w14:paraId="5EBDACE2">
            <w:pPr>
              <w:widowControl/>
              <w:shd w:val="clear" w:color="auto"/>
              <w:spacing w:line="440" w:lineRule="exact"/>
              <w:jc w:val="left"/>
              <w:rPr>
                <w:rFonts w:hint="eastAsia"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联系人：刘女士</w:t>
            </w:r>
          </w:p>
          <w:p w14:paraId="01755073">
            <w:pPr>
              <w:widowControl/>
              <w:shd w:val="clear" w:color="auto"/>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shd w:val="clear" w:color="auto" w:fill="FFFFFF"/>
                <w:lang w:val="zh-CN" w:eastAsia="zh-CN"/>
              </w:rPr>
              <w:t>联系电话：18039991161</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20AA7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1918" w:type="dxa"/>
            <w:vMerge w:val="restart"/>
            <w:vAlign w:val="center"/>
          </w:tcPr>
          <w:p w14:paraId="1915ACF4">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7163" w:type="dxa"/>
            <w:vAlign w:val="center"/>
          </w:tcPr>
          <w:p w14:paraId="48E4A4A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中小企业或者残疾人福利性单位声明函、监狱企业证明文件</w:t>
            </w:r>
          </w:p>
          <w:p w14:paraId="19B134D9">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9584DC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531A5001">
            <w:pPr>
              <w:spacing w:line="440" w:lineRule="exact"/>
              <w:jc w:val="left"/>
              <w:rPr>
                <w:rFonts w:cs="宋体" w:asciiTheme="minorEastAsia" w:hAnsiTheme="minorEastAsia"/>
                <w:color w:val="auto"/>
                <w:szCs w:val="21"/>
                <w:highlight w:val="none"/>
              </w:rPr>
            </w:pPr>
            <w:r>
              <w:rPr>
                <w:rFonts w:hint="eastAsia" w:asciiTheme="majorEastAsia" w:hAnsiTheme="majorEastAsia" w:eastAsiaTheme="majorEastAsia" w:cstheme="majorEastAsia"/>
                <w:color w:val="auto"/>
                <w:szCs w:val="21"/>
                <w:lang w:eastAsia="zh-CN"/>
              </w:rPr>
              <w:t>3.</w:t>
            </w:r>
            <w:r>
              <w:rPr>
                <w:rFonts w:hint="eastAsia" w:asciiTheme="majorEastAsia" w:hAnsiTheme="majorEastAsia" w:eastAsiaTheme="majorEastAsia" w:cstheme="majorEastAsia"/>
                <w:color w:val="auto"/>
                <w:szCs w:val="21"/>
              </w:rPr>
              <w:t>监狱企业提供由省级以上监狱管理局、戒毒管理局（含新疆生产建设兵团）出具的属于监狱企业的证明文件</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D242E77">
            <w:pPr>
              <w:autoSpaceDE w:val="0"/>
              <w:autoSpaceDN w:val="0"/>
              <w:adjustRightInd w:val="0"/>
              <w:spacing w:line="276" w:lineRule="auto"/>
              <w:jc w:val="center"/>
              <w:rPr>
                <w:rFonts w:cs="黑体" w:asciiTheme="minorEastAsia" w:hAnsiTheme="minorEastAsia"/>
                <w:color w:val="auto"/>
                <w:szCs w:val="21"/>
                <w:highlight w:val="none"/>
              </w:rPr>
            </w:pPr>
          </w:p>
        </w:tc>
        <w:tc>
          <w:tcPr>
            <w:tcW w:w="1918" w:type="dxa"/>
            <w:vMerge w:val="continue"/>
            <w:vAlign w:val="center"/>
          </w:tcPr>
          <w:p w14:paraId="7B3A6EE3">
            <w:pPr>
              <w:autoSpaceDE w:val="0"/>
              <w:autoSpaceDN w:val="0"/>
              <w:adjustRightInd w:val="0"/>
              <w:spacing w:line="276" w:lineRule="auto"/>
              <w:jc w:val="center"/>
              <w:rPr>
                <w:rFonts w:cs="仿宋_GB2312" w:asciiTheme="minorEastAsia" w:hAnsiTheme="minorEastAsia"/>
                <w:color w:val="auto"/>
                <w:szCs w:val="21"/>
                <w:highlight w:val="none"/>
              </w:rPr>
            </w:pPr>
          </w:p>
        </w:tc>
        <w:tc>
          <w:tcPr>
            <w:tcW w:w="7163" w:type="dxa"/>
            <w:vAlign w:val="center"/>
          </w:tcPr>
          <w:p w14:paraId="69A64B4C">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1A7B1E99">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6C871C2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7324F04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691E4855">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w:t>
            </w:r>
            <w:r>
              <w:rPr>
                <w:rFonts w:hint="eastAsia" w:cs="宋体" w:asciiTheme="minorEastAsia" w:hAnsiTheme="minorEastAsia"/>
                <w:color w:val="auto"/>
                <w:szCs w:val="21"/>
                <w:highlight w:val="none"/>
                <w:lang w:eastAsia="zh-CN"/>
              </w:rPr>
              <w:t>记</w:t>
            </w:r>
            <w:r>
              <w:rPr>
                <w:rFonts w:hint="eastAsia" w:cs="宋体" w:asciiTheme="minorEastAsia" w:hAnsiTheme="minorEastAsia"/>
                <w:color w:val="auto"/>
                <w:szCs w:val="21"/>
                <w:highlight w:val="none"/>
              </w:rPr>
              <w:t>录；</w:t>
            </w:r>
          </w:p>
          <w:p w14:paraId="7CF77981">
            <w:pPr>
              <w:autoSpaceDE w:val="0"/>
              <w:autoSpaceDN w:val="0"/>
              <w:adjustRightInd w:val="0"/>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6A1D9238">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6858FC0A">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供应商在投标时，提供《禹州市政府采购供应商信用承诺函》（详见招标文件第八章格式），无需再提交上述证明材料。</w:t>
            </w:r>
          </w:p>
          <w:p w14:paraId="2348995F">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497E64B5">
            <w:pPr>
              <w:pStyle w:val="31"/>
              <w:numPr>
                <w:ilvl w:val="0"/>
                <w:numId w:val="0"/>
              </w:numPr>
              <w:autoSpaceDE w:val="0"/>
              <w:autoSpaceDN w:val="0"/>
              <w:adjustRightInd w:val="0"/>
              <w:spacing w:line="360" w:lineRule="auto"/>
              <w:ind w:leftChars="0"/>
              <w:rPr>
                <w:rFonts w:cs="宋体" w:asciiTheme="minorEastAsia" w:hAnsiTheme="minorEastAsia"/>
                <w:color w:val="auto"/>
                <w:kern w:val="0"/>
                <w:szCs w:val="21"/>
                <w:highlight w:val="none"/>
              </w:rPr>
            </w:pP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5964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1918" w:type="dxa"/>
            <w:vAlign w:val="center"/>
          </w:tcPr>
          <w:p w14:paraId="7FEE4C8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7163" w:type="dxa"/>
            <w:vAlign w:val="center"/>
          </w:tcPr>
          <w:p w14:paraId="42E82FDE">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8CB4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1918" w:type="dxa"/>
            <w:vAlign w:val="center"/>
          </w:tcPr>
          <w:p w14:paraId="264244C7">
            <w:pPr>
              <w:autoSpaceDE w:val="0"/>
              <w:autoSpaceDN w:val="0"/>
              <w:adjustRightInd w:val="0"/>
              <w:spacing w:line="276" w:lineRule="auto"/>
              <w:jc w:val="center"/>
              <w:rPr>
                <w:rFonts w:hint="default" w:cs="宋体" w:asciiTheme="minorEastAsia" w:hAnsiTheme="minorEastAsia" w:eastAsiaTheme="minorEastAsia"/>
                <w:b/>
                <w:bCs w:val="0"/>
                <w:color w:val="auto"/>
                <w:szCs w:val="21"/>
                <w:highlight w:val="none"/>
                <w:lang w:val="en-US" w:eastAsia="zh-CN"/>
              </w:rPr>
            </w:pPr>
            <w:r>
              <w:rPr>
                <w:rFonts w:hint="eastAsia" w:cs="微软雅黑" w:asciiTheme="minorEastAsia" w:hAnsiTheme="minorEastAsia"/>
                <w:b/>
                <w:bCs w:val="0"/>
                <w:color w:val="auto"/>
                <w:szCs w:val="21"/>
                <w:highlight w:val="none"/>
              </w:rPr>
              <w:t>★</w:t>
            </w:r>
            <w:r>
              <w:rPr>
                <w:rFonts w:hint="eastAsia" w:cs="宋体" w:asciiTheme="minorEastAsia" w:hAnsiTheme="minorEastAsia"/>
                <w:b/>
                <w:bCs w:val="0"/>
                <w:color w:val="auto"/>
                <w:szCs w:val="21"/>
                <w:highlight w:val="none"/>
                <w:lang w:val="en-US" w:eastAsia="zh-CN"/>
              </w:rPr>
              <w:t>最高限价</w:t>
            </w:r>
          </w:p>
        </w:tc>
        <w:tc>
          <w:tcPr>
            <w:tcW w:w="7163" w:type="dxa"/>
            <w:vAlign w:val="center"/>
          </w:tcPr>
          <w:p w14:paraId="4F0E435E">
            <w:pPr>
              <w:autoSpaceDE w:val="0"/>
              <w:autoSpaceDN w:val="0"/>
              <w:adjustRightInd w:val="0"/>
              <w:spacing w:line="276" w:lineRule="auto"/>
              <w:rPr>
                <w:rFonts w:hint="default" w:cs="宋体" w:asciiTheme="minorEastAsia" w:hAnsiTheme="minorEastAsia" w:eastAsiaTheme="minorEastAsia"/>
                <w:b/>
                <w:bCs w:val="0"/>
                <w:color w:val="auto"/>
                <w:szCs w:val="21"/>
                <w:highlight w:val="none"/>
                <w:lang w:val="en-US" w:eastAsia="zh-CN"/>
              </w:rPr>
            </w:pPr>
            <w:r>
              <w:rPr>
                <w:rFonts w:hint="eastAsia" w:ascii="宋体" w:hAnsi="宋体" w:cs="仿宋_GB2312"/>
                <w:b/>
                <w:bCs w:val="0"/>
                <w:color w:val="auto"/>
                <w:szCs w:val="21"/>
                <w:highlight w:val="none"/>
                <w:shd w:val="clear" w:color="auto" w:fill="FFFFFF"/>
                <w:lang w:val="en-US" w:eastAsia="zh-CN"/>
              </w:rPr>
              <w:t>984537.94元</w:t>
            </w:r>
            <w:r>
              <w:rPr>
                <w:rFonts w:hint="eastAsia" w:cs="宋体" w:asciiTheme="minorEastAsia" w:hAnsiTheme="minorEastAsia"/>
                <w:b/>
                <w:bCs w:val="0"/>
                <w:color w:val="auto"/>
                <w:szCs w:val="21"/>
                <w:highlight w:val="none"/>
                <w:lang w:val="zh-CN"/>
              </w:rPr>
              <w:t>，超出</w:t>
            </w:r>
            <w:r>
              <w:rPr>
                <w:rFonts w:hint="eastAsia" w:cs="宋体" w:asciiTheme="minorEastAsia" w:hAnsiTheme="minorEastAsia"/>
                <w:b/>
                <w:bCs w:val="0"/>
                <w:color w:val="auto"/>
                <w:szCs w:val="21"/>
                <w:highlight w:val="none"/>
                <w:lang w:val="en-US" w:eastAsia="zh-CN"/>
              </w:rPr>
              <w:t>最高限价</w:t>
            </w:r>
            <w:r>
              <w:rPr>
                <w:rFonts w:hint="eastAsia" w:cs="宋体" w:asciiTheme="minorEastAsia" w:hAnsiTheme="minorEastAsia"/>
                <w:b/>
                <w:bCs w:val="0"/>
                <w:color w:val="auto"/>
                <w:szCs w:val="21"/>
                <w:highlight w:val="none"/>
                <w:lang w:val="zh-CN"/>
              </w:rPr>
              <w:t>的响应无效。</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B02C7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1918" w:type="dxa"/>
            <w:vAlign w:val="center"/>
          </w:tcPr>
          <w:p w14:paraId="11FB4B8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7163" w:type="dxa"/>
            <w:vAlign w:val="center"/>
          </w:tcPr>
          <w:p w14:paraId="48642BE6">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6D7E07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A9FAFF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1918" w:type="dxa"/>
            <w:vAlign w:val="center"/>
          </w:tcPr>
          <w:p w14:paraId="186948D3">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w:t>
            </w:r>
            <w:r>
              <w:rPr>
                <w:rFonts w:cs="宋体" w:asciiTheme="minorEastAsia" w:hAnsiTheme="minorEastAsia"/>
                <w:bCs/>
                <w:color w:val="auto"/>
                <w:szCs w:val="21"/>
                <w:highlight w:val="none"/>
                <w:lang w:val="zh-CN"/>
              </w:rPr>
              <w:t>前答疑会</w:t>
            </w:r>
          </w:p>
        </w:tc>
        <w:tc>
          <w:tcPr>
            <w:tcW w:w="7163" w:type="dxa"/>
            <w:vAlign w:val="center"/>
          </w:tcPr>
          <w:p w14:paraId="62EF1DBA">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2908F43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17601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1918" w:type="dxa"/>
            <w:vAlign w:val="center"/>
          </w:tcPr>
          <w:p w14:paraId="31C11B6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7163" w:type="dxa"/>
            <w:vAlign w:val="center"/>
          </w:tcPr>
          <w:p w14:paraId="1AB28945">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8D4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1918" w:type="dxa"/>
            <w:vAlign w:val="center"/>
          </w:tcPr>
          <w:p w14:paraId="160DC49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磋商有效期</w:t>
            </w:r>
          </w:p>
        </w:tc>
        <w:tc>
          <w:tcPr>
            <w:tcW w:w="7163" w:type="dxa"/>
            <w:vAlign w:val="center"/>
          </w:tcPr>
          <w:p w14:paraId="641B3F4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提交磋商响应文件的截止之日起算</w:t>
            </w:r>
            <w:r>
              <w:rPr>
                <w:rFonts w:hint="eastAsia" w:cs="仿宋_GB2312" w:asciiTheme="minorEastAsia" w:hAnsiTheme="minorEastAsia"/>
                <w:color w:val="auto"/>
                <w:szCs w:val="21"/>
                <w:highlight w:val="none"/>
              </w:rPr>
              <w:t>）</w:t>
            </w:r>
          </w:p>
          <w:p w14:paraId="0C488F28">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成交供应商磋商</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长至合同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CF10A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1918" w:type="dxa"/>
            <w:vAlign w:val="center"/>
          </w:tcPr>
          <w:p w14:paraId="15C4F845">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7163" w:type="dxa"/>
            <w:vAlign w:val="center"/>
          </w:tcPr>
          <w:p w14:paraId="3D11E75D">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D7716A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1918" w:type="dxa"/>
            <w:vAlign w:val="center"/>
          </w:tcPr>
          <w:p w14:paraId="5DEA378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磋商响应截止及磋商时间</w:t>
            </w:r>
          </w:p>
        </w:tc>
        <w:tc>
          <w:tcPr>
            <w:tcW w:w="7163" w:type="dxa"/>
            <w:vAlign w:val="center"/>
          </w:tcPr>
          <w:p w14:paraId="7F000DE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12</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01</w:t>
            </w:r>
            <w:r>
              <w:rPr>
                <w:rFonts w:hint="eastAsia" w:ascii="宋体" w:hAnsi="宋体" w:eastAsia="宋体"/>
                <w:color w:val="auto"/>
                <w:szCs w:val="21"/>
                <w:highlight w:val="none"/>
              </w:rPr>
              <w:t>日</w:t>
            </w:r>
            <w:r>
              <w:rPr>
                <w:rFonts w:hint="eastAsia" w:ascii="宋体" w:hAnsi="宋体" w:eastAsia="宋体"/>
                <w:color w:val="auto"/>
                <w:szCs w:val="21"/>
                <w:highlight w:val="none"/>
                <w:lang w:val="en-US" w:eastAsia="zh-CN"/>
              </w:rPr>
              <w:t>0</w:t>
            </w:r>
            <w:r>
              <w:rPr>
                <w:rFonts w:hint="eastAsia" w:cs="宋体" w:asciiTheme="minorEastAsia" w:hAnsiTheme="minorEastAsia"/>
                <w:bCs/>
                <w:color w:val="auto"/>
                <w:szCs w:val="21"/>
                <w:highlight w:val="none"/>
                <w:lang w:val="en-US" w:eastAsia="zh-CN"/>
              </w:rPr>
              <w:t>8</w:t>
            </w:r>
            <w:r>
              <w:rPr>
                <w:rFonts w:hint="eastAsia" w:cs="宋体" w:asciiTheme="minorEastAsia" w:hAnsiTheme="minorEastAsia"/>
                <w:bCs/>
                <w:color w:val="auto"/>
                <w:szCs w:val="21"/>
                <w:highlight w:val="none"/>
                <w:lang w:val="zh-CN"/>
              </w:rPr>
              <w:t>时30分（北京时间）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E7D86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1918" w:type="dxa"/>
            <w:vAlign w:val="center"/>
          </w:tcPr>
          <w:p w14:paraId="32D2016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2BE691B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7163" w:type="dxa"/>
            <w:vAlign w:val="center"/>
          </w:tcPr>
          <w:p w14:paraId="3435063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磋商响应文件开启地点：禹州市公共资源交易中心九楼不见面开标二室。（</w:t>
            </w:r>
            <w:r>
              <w:rPr>
                <w:rFonts w:hint="eastAsia" w:cs="Arial" w:asciiTheme="minorEastAsia" w:hAnsiTheme="minorEastAsia"/>
                <w:b/>
                <w:color w:val="auto"/>
                <w:szCs w:val="21"/>
                <w:highlight w:val="none"/>
              </w:rPr>
              <w:t>本项目采用远程不见面磋商，供应商无须到达现场</w:t>
            </w:r>
            <w:r>
              <w:rPr>
                <w:rFonts w:hint="eastAsia" w:cs="Arial" w:asciiTheme="minorEastAsia" w:hAnsiTheme="minorEastAsia"/>
                <w:color w:val="auto"/>
                <w:szCs w:val="21"/>
                <w:highlight w:val="none"/>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13A4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1918" w:type="dxa"/>
            <w:vAlign w:val="center"/>
          </w:tcPr>
          <w:p w14:paraId="7B545BD8">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磋商保证金</w:t>
            </w:r>
          </w:p>
        </w:tc>
        <w:tc>
          <w:tcPr>
            <w:tcW w:w="7163" w:type="dxa"/>
            <w:vAlign w:val="center"/>
          </w:tcPr>
          <w:p w14:paraId="49264D21">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6F76C10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1918" w:type="dxa"/>
            <w:vAlign w:val="center"/>
          </w:tcPr>
          <w:p w14:paraId="14FE982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7163" w:type="dxa"/>
            <w:tcBorders>
              <w:top w:val="single" w:color="auto" w:sz="4" w:space="0"/>
            </w:tcBorders>
            <w:vAlign w:val="center"/>
          </w:tcPr>
          <w:p w14:paraId="0D4B4AC6">
            <w:pPr>
              <w:autoSpaceDE w:val="0"/>
              <w:autoSpaceDN w:val="0"/>
              <w:adjustRightInd w:val="0"/>
              <w:spacing w:line="360" w:lineRule="auto"/>
              <w:rPr>
                <w:rFonts w:hint="eastAsia" w:cs="宋体" w:asciiTheme="minorEastAsia" w:hAnsiTheme="minorEastAsia" w:eastAsiaTheme="minorEastAsia"/>
                <w:bCs/>
                <w:color w:val="auto"/>
                <w:szCs w:val="21"/>
                <w:highlight w:val="none"/>
                <w:lang w:val="zh-CN" w:eastAsia="zh-CN"/>
              </w:rPr>
            </w:pPr>
            <w:r>
              <w:rPr>
                <w:rFonts w:hint="eastAsia" w:cs="宋体" w:asciiTheme="minorEastAsia" w:hAnsiTheme="minorEastAsia"/>
                <w:color w:val="auto"/>
                <w:szCs w:val="21"/>
                <w:highlight w:val="none"/>
              </w:rPr>
              <w:t>磋商公告、成交公告、变更（更正）公告、现场勘察答复等相关信息同时在以下网站发布：</w:t>
            </w:r>
            <w:r>
              <w:rPr>
                <w:rFonts w:hint="eastAsia" w:cs="宋体" w:asciiTheme="minorEastAsia" w:hAnsiTheme="minorEastAsia"/>
                <w:color w:val="auto"/>
                <w:szCs w:val="21"/>
                <w:highlight w:val="none"/>
                <w:lang w:eastAsia="zh-CN"/>
              </w:rPr>
              <w:t>《河南省政府采购网》《全国公共资源交易平台（河南省·许昌市）》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BAF5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1918" w:type="dxa"/>
            <w:vAlign w:val="center"/>
          </w:tcPr>
          <w:p w14:paraId="2BD5D7E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0E7FF183">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磋商文件时间</w:t>
            </w:r>
          </w:p>
        </w:tc>
        <w:tc>
          <w:tcPr>
            <w:tcW w:w="7163" w:type="dxa"/>
            <w:vAlign w:val="center"/>
          </w:tcPr>
          <w:p w14:paraId="21A143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磋商响应截止时间5日前（</w:t>
            </w:r>
            <w:r>
              <w:rPr>
                <w:rFonts w:hint="eastAsia" w:cs="仿宋_GB2312" w:asciiTheme="minorEastAsia" w:hAnsiTheme="minorEastAsia"/>
                <w:color w:val="auto"/>
                <w:szCs w:val="21"/>
                <w:highlight w:val="none"/>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0CA8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1918" w:type="dxa"/>
            <w:vAlign w:val="center"/>
          </w:tcPr>
          <w:p w14:paraId="2260C71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供应商对磋商文件</w:t>
            </w:r>
          </w:p>
          <w:p w14:paraId="7DCB27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7163" w:type="dxa"/>
            <w:vAlign w:val="center"/>
          </w:tcPr>
          <w:p w14:paraId="6FC9892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F5580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1918" w:type="dxa"/>
            <w:vAlign w:val="center"/>
          </w:tcPr>
          <w:p w14:paraId="6C175BD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7163"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4A92DF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26F4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1918" w:type="dxa"/>
            <w:vAlign w:val="center"/>
          </w:tcPr>
          <w:p w14:paraId="7282051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5DC8A64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7163"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文件要求加盖供应商电子印章和法人电子印章。</w:t>
            </w:r>
          </w:p>
          <w:p w14:paraId="05CB433E">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399ADA">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1918" w:type="dxa"/>
            <w:vAlign w:val="center"/>
          </w:tcPr>
          <w:p w14:paraId="160FB03A">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磋商小组组建</w:t>
            </w:r>
          </w:p>
        </w:tc>
        <w:tc>
          <w:tcPr>
            <w:tcW w:w="7163" w:type="dxa"/>
            <w:vAlign w:val="center"/>
          </w:tcPr>
          <w:p w14:paraId="0EB9CCEB">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w:t>
            </w:r>
            <w:r>
              <w:rPr>
                <w:rFonts w:hint="eastAsia" w:cs="仿宋_GB2312" w:asciiTheme="minorEastAsia" w:hAnsiTheme="minorEastAsia"/>
                <w:color w:val="auto"/>
                <w:szCs w:val="21"/>
                <w:highlight w:val="none"/>
                <w:lang w:val="en-US" w:eastAsia="zh-CN"/>
              </w:rPr>
              <w:t>1人</w:t>
            </w:r>
            <w:r>
              <w:rPr>
                <w:rFonts w:hint="eastAsia" w:cs="仿宋_GB2312" w:asciiTheme="minorEastAsia" w:hAnsiTheme="minorEastAsia"/>
                <w:color w:val="auto"/>
                <w:szCs w:val="21"/>
                <w:highlight w:val="none"/>
                <w:lang w:val="zh-CN"/>
              </w:rPr>
              <w:t>和评审专家</w:t>
            </w:r>
            <w:r>
              <w:rPr>
                <w:rFonts w:hint="eastAsia" w:cs="仿宋_GB2312" w:asciiTheme="minorEastAsia" w:hAnsiTheme="minorEastAsia"/>
                <w:color w:val="auto"/>
                <w:szCs w:val="21"/>
                <w:highlight w:val="none"/>
                <w:lang w:val="en-US" w:eastAsia="zh-CN"/>
              </w:rPr>
              <w:t>2人，共3人</w:t>
            </w:r>
            <w:r>
              <w:rPr>
                <w:rFonts w:hint="eastAsia" w:cs="仿宋_GB2312" w:asciiTheme="minorEastAsia" w:hAnsiTheme="minorEastAsia"/>
                <w:color w:val="auto"/>
                <w:szCs w:val="21"/>
                <w:highlight w:val="none"/>
                <w:lang w:val="zh-CN"/>
              </w:rPr>
              <w:t>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044C74">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1918" w:type="dxa"/>
            <w:vAlign w:val="center"/>
          </w:tcPr>
          <w:p w14:paraId="5B7585B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7163" w:type="dxa"/>
            <w:vAlign w:val="center"/>
          </w:tcPr>
          <w:p w14:paraId="6ADAF1E2">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Cs/>
                <w:color w:val="auto"/>
                <w:szCs w:val="21"/>
                <w:highlight w:val="none"/>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DD1A0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1918" w:type="dxa"/>
            <w:vAlign w:val="center"/>
          </w:tcPr>
          <w:p w14:paraId="7A981CA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7163" w:type="dxa"/>
            <w:vAlign w:val="center"/>
          </w:tcPr>
          <w:p w14:paraId="7D1A2F7D">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1.</w:t>
            </w:r>
            <w:r>
              <w:rPr>
                <w:rFonts w:hint="eastAsia"/>
                <w:color w:val="auto"/>
                <w:highlight w:val="none"/>
              </w:rPr>
              <w:t>本项目属于专门面向中小企业采购的项目</w:t>
            </w:r>
            <w:r>
              <w:rPr>
                <w:rFonts w:hint="eastAsia"/>
                <w:color w:val="auto"/>
                <w:highlight w:val="none"/>
                <w:lang w:eastAsia="zh-CN"/>
              </w:rPr>
              <w:t>（不再执行价格评审优惠的扶持政策）。</w:t>
            </w:r>
          </w:p>
          <w:p w14:paraId="5C72F8C5">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2.</w:t>
            </w:r>
            <w:r>
              <w:rPr>
                <w:rFonts w:hint="eastAsia"/>
                <w:color w:val="auto"/>
                <w:highlight w:val="none"/>
              </w:rPr>
              <w:t>本次采购标的对应的中小企业划分标准所属行业：</w:t>
            </w:r>
            <w:r>
              <w:rPr>
                <w:rFonts w:hint="eastAsia"/>
                <w:color w:val="auto"/>
                <w:highlight w:val="none"/>
                <w:lang w:val="en-US" w:eastAsia="zh-CN"/>
              </w:rPr>
              <w:t>建筑业</w:t>
            </w:r>
          </w:p>
          <w:p w14:paraId="516F2350">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5876E0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BC3A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1918" w:type="dxa"/>
            <w:vAlign w:val="center"/>
          </w:tcPr>
          <w:p w14:paraId="3467E40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7163" w:type="dxa"/>
            <w:vAlign w:val="center"/>
          </w:tcPr>
          <w:p w14:paraId="126BB85D">
            <w:pPr>
              <w:autoSpaceDE w:val="0"/>
              <w:adjustRightInd w:val="0"/>
              <w:snapToGrid w:val="0"/>
              <w:spacing w:line="560" w:lineRule="exac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351BAD36">
            <w:pPr>
              <w:autoSpaceDE w:val="0"/>
              <w:autoSpaceDN w:val="0"/>
              <w:adjustRightInd w:val="0"/>
              <w:spacing w:line="360" w:lineRule="auto"/>
              <w:rPr>
                <w:rFonts w:ascii="ˎ̥" w:hAnsi="ˎ̥"/>
                <w:color w:val="auto"/>
                <w:highlight w:val="none"/>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CDCE0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1918" w:type="dxa"/>
            <w:vAlign w:val="center"/>
          </w:tcPr>
          <w:p w14:paraId="3A3E4BE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网络关键设备、网络安全专用产品要求</w:t>
            </w:r>
          </w:p>
        </w:tc>
        <w:tc>
          <w:tcPr>
            <w:tcW w:w="7163" w:type="dxa"/>
            <w:vAlign w:val="center"/>
          </w:tcPr>
          <w:p w14:paraId="652C2DC2">
            <w:pPr>
              <w:autoSpaceDE w:val="0"/>
              <w:autoSpaceDN w:val="0"/>
              <w:adjustRightInd w:val="0"/>
              <w:spacing w:line="360" w:lineRule="auto"/>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 xml:space="preserve">无 </w:t>
            </w:r>
          </w:p>
          <w:p w14:paraId="2ABD5CF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38928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1918" w:type="dxa"/>
            <w:vAlign w:val="center"/>
          </w:tcPr>
          <w:p w14:paraId="4840C8F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7163" w:type="dxa"/>
            <w:vAlign w:val="center"/>
          </w:tcPr>
          <w:p w14:paraId="57B3A005">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56CAD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1918" w:type="dxa"/>
            <w:vAlign w:val="center"/>
          </w:tcPr>
          <w:p w14:paraId="4A62B2E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7163" w:type="dxa"/>
            <w:vAlign w:val="center"/>
          </w:tcPr>
          <w:p w14:paraId="563F83F9">
            <w:pPr>
              <w:autoSpaceDE w:val="0"/>
              <w:autoSpaceDN w:val="0"/>
              <w:spacing w:line="360" w:lineRule="auto"/>
              <w:contextualSpacing/>
              <w:rPr>
                <w:rFonts w:cs="宋体" w:asciiTheme="minorEastAsia" w:hAnsiTheme="minorEastAsia"/>
                <w:bCs/>
                <w:color w:val="auto"/>
                <w:szCs w:val="21"/>
                <w:highlight w:val="none"/>
                <w:lang w:val="zh-CN"/>
              </w:rPr>
            </w:pP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18E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1918" w:type="dxa"/>
            <w:vAlign w:val="center"/>
          </w:tcPr>
          <w:p w14:paraId="52A3863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7163" w:type="dxa"/>
            <w:vAlign w:val="center"/>
          </w:tcPr>
          <w:p w14:paraId="22CCD02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采购单位委派代表参加磋商小组的，须向</w:t>
            </w:r>
            <w:r>
              <w:rPr>
                <w:rFonts w:hint="eastAsia" w:cs="仿宋_GB2312" w:asciiTheme="minorEastAsia" w:hAnsiTheme="minorEastAsia"/>
                <w:color w:val="auto"/>
                <w:szCs w:val="21"/>
                <w:highlight w:val="none"/>
                <w:lang w:val="en-US" w:eastAsia="zh-CN"/>
              </w:rPr>
              <w:t>采购代理机构</w:t>
            </w:r>
            <w:r>
              <w:rPr>
                <w:rFonts w:hint="eastAsia" w:cs="仿宋_GB2312" w:asciiTheme="minorEastAsia" w:hAnsiTheme="minorEastAsia"/>
                <w:color w:val="auto"/>
                <w:szCs w:val="21"/>
                <w:highlight w:val="none"/>
                <w:lang w:val="zh-CN"/>
              </w:rPr>
              <w:t>出具授权函。除授权代表外，采购单位委派纪检监察人员对磋商过程实施监督的须进入禹州市公共资源交易中心九楼电子监督室，并向</w:t>
            </w:r>
            <w:r>
              <w:rPr>
                <w:rFonts w:hint="eastAsia" w:cs="仿宋_GB2312" w:asciiTheme="minorEastAsia" w:hAnsiTheme="minorEastAsia"/>
                <w:color w:val="auto"/>
                <w:szCs w:val="21"/>
                <w:highlight w:val="none"/>
                <w:lang w:val="en-US" w:eastAsia="zh-CN"/>
              </w:rPr>
              <w:t>采购代理机构出</w:t>
            </w:r>
            <w:r>
              <w:rPr>
                <w:rFonts w:hint="eastAsia" w:cs="仿宋_GB2312" w:asciiTheme="minorEastAsia" w:hAnsiTheme="minorEastAsia"/>
                <w:color w:val="auto"/>
                <w:szCs w:val="21"/>
                <w:highlight w:val="none"/>
                <w:lang w:val="zh-CN"/>
              </w:rPr>
              <w:t>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1EC40E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1918" w:type="dxa"/>
            <w:vAlign w:val="center"/>
          </w:tcPr>
          <w:p w14:paraId="3FE4788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7163" w:type="dxa"/>
            <w:vAlign w:val="center"/>
          </w:tcPr>
          <w:p w14:paraId="2BBD3B43">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DA4F97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1918" w:type="dxa"/>
            <w:vAlign w:val="center"/>
          </w:tcPr>
          <w:p w14:paraId="1F89766F">
            <w:pPr>
              <w:autoSpaceDE w:val="0"/>
              <w:autoSpaceDN w:val="0"/>
              <w:adjustRightInd w:val="0"/>
              <w:spacing w:line="360" w:lineRule="auto"/>
              <w:jc w:val="center"/>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rPr>
              <w:t>最后报价</w:t>
            </w:r>
          </w:p>
        </w:tc>
        <w:tc>
          <w:tcPr>
            <w:tcW w:w="7163" w:type="dxa"/>
            <w:vAlign w:val="center"/>
          </w:tcPr>
          <w:p w14:paraId="38D95437">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根据磋商小组要求，供应商须使用</w:t>
            </w:r>
            <w:r>
              <w:rPr>
                <w:rFonts w:ascii="ˎ̥" w:hAnsi="ˎ̥"/>
                <w:color w:val="auto"/>
                <w:highlight w:val="none"/>
              </w:rPr>
              <w:t>CA数字证书</w:t>
            </w:r>
            <w:r>
              <w:rPr>
                <w:rFonts w:hint="eastAsia" w:ascii="ˎ̥" w:hAnsi="ˎ̥"/>
                <w:color w:val="auto"/>
                <w:highlight w:val="none"/>
              </w:rPr>
              <w:t>登录《全国公共资源交易平台</w:t>
            </w:r>
            <w:r>
              <w:rPr>
                <w:rFonts w:hint="eastAsia" w:ascii="ˎ̥" w:hAnsi="ˎ̥"/>
                <w:color w:val="auto"/>
                <w:highlight w:val="none"/>
                <w:lang w:eastAsia="zh-CN"/>
              </w:rPr>
              <w:t>（</w:t>
            </w:r>
            <w:r>
              <w:rPr>
                <w:rFonts w:hint="eastAsia" w:ascii="ˎ̥" w:hAnsi="ˎ̥"/>
                <w:color w:val="auto"/>
                <w:highlight w:val="none"/>
              </w:rPr>
              <w:t>河南省▪许昌市</w:t>
            </w:r>
            <w:r>
              <w:rPr>
                <w:rFonts w:hint="eastAsia" w:ascii="ˎ̥" w:hAnsi="ˎ̥"/>
                <w:color w:val="auto"/>
                <w:highlight w:val="none"/>
                <w:lang w:eastAsia="zh-CN"/>
              </w:rPr>
              <w:t>）</w:t>
            </w:r>
            <w:r>
              <w:rPr>
                <w:rFonts w:hint="eastAsia" w:ascii="ˎ̥" w:hAnsi="ˎ̥"/>
                <w:color w:val="auto"/>
                <w:highlight w:val="none"/>
              </w:rPr>
              <w:t>》公共资源交易系统</w:t>
            </w:r>
            <w:r>
              <w:rPr>
                <w:rFonts w:hint="eastAsia" w:ascii="宋体" w:hAnsi="宋体" w:eastAsia="宋体"/>
                <w:color w:val="auto"/>
                <w:szCs w:val="21"/>
                <w:highlight w:val="none"/>
              </w:rPr>
              <w:t>（</w:t>
            </w:r>
            <w:r>
              <w:rPr>
                <w:rFonts w:hint="eastAsia" w:ascii="宋体" w:hAnsi="宋体" w:eastAsia="宋体"/>
                <w:color w:val="auto"/>
                <w:highlight w:val="none"/>
                <w:lang w:eastAsia="zh-CN"/>
              </w:rPr>
              <w:t>https://ggzy.xuchang.gov.cn）</w:t>
            </w:r>
            <w:r>
              <w:rPr>
                <w:rFonts w:hint="eastAsia" w:ascii="ˎ̥" w:hAnsi="ˎ̥"/>
                <w:color w:val="auto"/>
                <w:highlight w:val="none"/>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注：</w:t>
            </w:r>
          </w:p>
          <w:p w14:paraId="22181AD3">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color w:val="auto"/>
                <w:highlight w:val="none"/>
              </w:rPr>
            </w:pPr>
            <w:r>
              <w:rPr>
                <w:rFonts w:hint="eastAsia" w:ascii="楷体" w:hAnsi="楷体" w:eastAsia="楷体" w:cs="仿宋_GB2312"/>
                <w:color w:val="auto"/>
                <w:sz w:val="24"/>
                <w:szCs w:val="24"/>
                <w:highlight w:val="none"/>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8A51C6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1918" w:type="dxa"/>
            <w:vAlign w:val="center"/>
          </w:tcPr>
          <w:p w14:paraId="1D8C657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7163" w:type="dxa"/>
            <w:vAlign w:val="center"/>
          </w:tcPr>
          <w:p w14:paraId="42DF2154">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633193B3">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不同供应商电子响应文件制作硬件特征码（网卡MAC地址、CPU序号、硬盘序列号）均一致时，视为‘</w:t>
            </w:r>
            <w:r>
              <w:rPr>
                <w:rFonts w:ascii="ˎ̥" w:hAnsi="ˎ̥"/>
                <w:color w:val="auto"/>
                <w:highlight w:val="none"/>
              </w:rPr>
              <w:t>不同</w:t>
            </w:r>
            <w:r>
              <w:rPr>
                <w:rFonts w:hint="eastAsia" w:ascii="ˎ̥" w:hAnsi="ˎ̥"/>
                <w:color w:val="auto"/>
                <w:highlight w:val="none"/>
              </w:rPr>
              <w:t>供应商的响应</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供应商</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13471C01">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评审专家应严格按照要求查看“硬件特征码”相关信息并进行评审，在评审报告中显示“不同供应商电子响应文件制作硬件特征码”是否雷同的分析及判定结果。</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A79401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1918" w:type="dxa"/>
            <w:vAlign w:val="center"/>
          </w:tcPr>
          <w:p w14:paraId="6CD04C1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供应商资格</w:t>
            </w:r>
          </w:p>
        </w:tc>
        <w:tc>
          <w:tcPr>
            <w:tcW w:w="7163" w:type="dxa"/>
            <w:vAlign w:val="center"/>
          </w:tcPr>
          <w:p w14:paraId="32597A5D">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供应商在成交后，应将由《禹州市政府采购供应商信用承诺函》替代的证明材料提交采购人核验，经核验无误后，发出成交通知书。</w:t>
            </w:r>
          </w:p>
          <w:p w14:paraId="7D1CB2E7">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625391C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A60485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6CEF8F7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49CD226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23530E9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15CF9182">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0346775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3D4166C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06C18FD8">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0DFC1F2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58A1A28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057571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0D6BA397">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①～②其中之一即可。</w:t>
            </w:r>
          </w:p>
          <w:p w14:paraId="0ACE4C63">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w:t>
            </w:r>
            <w:r>
              <w:rPr>
                <w:rFonts w:hint="eastAsia" w:ascii="宋体" w:hAnsi="宋体" w:eastAsia="宋体" w:cs="宋体"/>
                <w:b/>
                <w:color w:val="000000" w:themeColor="text1"/>
                <w:szCs w:val="21"/>
                <w:shd w:val="clear" w:color="auto" w:fill="FFFFFF"/>
                <w14:textFill>
                  <w14:solidFill>
                    <w14:schemeClr w14:val="tx1"/>
                  </w14:solidFill>
                </w14:textFill>
              </w:rPr>
              <w:t>重大税收违法失信主体的供应商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val="0"/>
                <w:bCs/>
                <w:color w:val="auto"/>
                <w:szCs w:val="21"/>
                <w:highlight w:val="none"/>
                <w:shd w:val="clear" w:color="auto" w:fill="FFFFFF"/>
                <w:lang w:eastAsia="zh-CN"/>
              </w:rPr>
              <w:t>（以</w:t>
            </w:r>
            <w:r>
              <w:rPr>
                <w:rFonts w:hint="eastAsia" w:cs="宋体" w:asciiTheme="minorEastAsia" w:hAnsiTheme="minorEastAsia"/>
                <w:b w:val="0"/>
                <w:bCs/>
                <w:color w:val="auto"/>
                <w:kern w:val="0"/>
                <w:szCs w:val="21"/>
                <w:highlight w:val="none"/>
              </w:rPr>
              <w:t>联合体形式投标的，联合体成员存在不良信用记录，视同联合体存在不良信用记录）。</w:t>
            </w:r>
          </w:p>
          <w:p w14:paraId="493E44CD">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03FDD06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0486F5E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3198A93C">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7558E9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2.</w:t>
            </w:r>
            <w:r>
              <w:rPr>
                <w:rFonts w:hint="eastAsia" w:cs="宋体" w:asciiTheme="minorEastAsia" w:hAnsiTheme="minorEastAsia"/>
                <w:color w:val="auto"/>
                <w:kern w:val="0"/>
                <w:szCs w:val="21"/>
                <w:highlight w:val="none"/>
              </w:rPr>
              <w:t>截止时间：同投标截止时间；</w:t>
            </w:r>
          </w:p>
          <w:p w14:paraId="74EB0E76">
            <w:pPr>
              <w:autoSpaceDE w:val="0"/>
              <w:autoSpaceDN w:val="0"/>
              <w:spacing w:line="360" w:lineRule="auto"/>
              <w:contextualSpacing/>
              <w:rPr>
                <w:rFonts w:hint="default" w:cs="宋体" w:asciiTheme="minorEastAsia" w:hAnsiTheme="minorEastAsia"/>
                <w:color w:val="auto"/>
                <w:kern w:val="0"/>
                <w:szCs w:val="21"/>
                <w:highlight w:val="none"/>
                <w:lang w:val="en-US" w:eastAsia="zh-CN"/>
              </w:rPr>
            </w:pPr>
            <w:r>
              <w:rPr>
                <w:rFonts w:hint="eastAsia" w:ascii="宋体" w:hAnsi="宋体" w:eastAsia="宋体" w:cstheme="majorEastAsia"/>
                <w:b/>
                <w:bCs/>
                <w:color w:val="auto"/>
                <w:szCs w:val="21"/>
                <w:highlight w:val="none"/>
                <w:lang w:val="en-US" w:eastAsia="zh-CN"/>
              </w:rPr>
              <w:t>八、</w:t>
            </w:r>
            <w:r>
              <w:rPr>
                <w:rFonts w:hint="eastAsia" w:ascii="宋体" w:hAnsi="宋体" w:eastAsia="宋体" w:cstheme="majorEastAsia"/>
                <w:b/>
                <w:bCs/>
                <w:color w:val="auto"/>
                <w:szCs w:val="21"/>
                <w:highlight w:val="none"/>
              </w:rPr>
              <w:t>本项目的特定资格要求</w:t>
            </w:r>
            <w:r>
              <w:rPr>
                <w:rFonts w:hint="eastAsia" w:ascii="宋体" w:hAnsi="宋体" w:eastAsia="宋体" w:cs="仿宋_GB2312"/>
                <w:b/>
                <w:bCs/>
                <w:color w:val="auto"/>
                <w:szCs w:val="21"/>
                <w:highlight w:val="none"/>
                <w:lang w:eastAsia="zh-CN"/>
              </w:rPr>
              <w:t>：</w:t>
            </w:r>
            <w:r>
              <w:rPr>
                <w:rFonts w:hint="eastAsia" w:ascii="宋体" w:hAnsi="宋体" w:eastAsia="宋体" w:cs="仿宋_GB2312"/>
                <w:b/>
                <w:bCs/>
                <w:color w:val="auto"/>
                <w:szCs w:val="21"/>
                <w:highlight w:val="none"/>
                <w:lang w:val="en-US" w:eastAsia="zh-CN"/>
              </w:rPr>
              <w:t>详见磋商邀请。</w:t>
            </w:r>
          </w:p>
        </w:tc>
      </w:tr>
      <w:tr w14:paraId="095E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A5B7B0C">
            <w:pPr>
              <w:autoSpaceDE w:val="0"/>
              <w:autoSpaceDN w:val="0"/>
              <w:adjustRightInd w:val="0"/>
              <w:spacing w:line="276" w:lineRule="auto"/>
              <w:jc w:val="center"/>
              <w:rPr>
                <w:rFonts w:hint="eastAsia" w:eastAsia="宋体" w:cs="黑体" w:asciiTheme="minorEastAsia" w:hAnsiTheme="minorEastAsia"/>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918" w:type="dxa"/>
            <w:vAlign w:val="center"/>
          </w:tcPr>
          <w:p w14:paraId="3415BB5F">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7163" w:type="dxa"/>
            <w:vAlign w:val="center"/>
          </w:tcPr>
          <w:p w14:paraId="71B41FA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085179B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091A307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191FC57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3E60E19F">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16D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5F72703C">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448B431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A3A06F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9B36F3D">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8F180F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43937A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6AF5BD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B58AAB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066EE9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1FCF74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3D324B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A3BEB5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BCBBDE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582843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56758F4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ED0558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C8D1C9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03939A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6B0868F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45280C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EE8B535">
      <w:pP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5EDB2CDD">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供应商须知</w:t>
      </w:r>
    </w:p>
    <w:p w14:paraId="627A9A07">
      <w:pPr>
        <w:pStyle w:val="31"/>
        <w:numPr>
          <w:ilvl w:val="0"/>
          <w:numId w:val="5"/>
        </w:numPr>
        <w:tabs>
          <w:tab w:val="left" w:pos="1260"/>
        </w:tabs>
        <w:autoSpaceDE w:val="0"/>
        <w:autoSpaceDN w:val="0"/>
        <w:adjustRightInd w:val="0"/>
        <w:spacing w:line="360" w:lineRule="auto"/>
        <w:ind w:firstLineChars="0"/>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概念释义</w:t>
      </w:r>
    </w:p>
    <w:p w14:paraId="4DED53FB">
      <w:pPr>
        <w:autoSpaceDE w:val="0"/>
        <w:autoSpaceDN w:val="0"/>
        <w:spacing w:line="360" w:lineRule="auto"/>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7E2199B6">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1. 1 </w:t>
      </w:r>
      <w:r>
        <w:rPr>
          <w:rFonts w:hint="eastAsia" w:cs="宋体" w:asciiTheme="minorEastAsia" w:hAnsiTheme="minorEastAsia"/>
          <w:color w:val="auto"/>
          <w:kern w:val="0"/>
          <w:szCs w:val="21"/>
          <w:highlight w:val="none"/>
        </w:rPr>
        <w:t>本磋商文件仅适用于本次“采购邀请”</w:t>
      </w:r>
      <w:r>
        <w:rPr>
          <w:rFonts w:hint="eastAsia" w:ascii="宋体" w:hAnsi="宋体"/>
          <w:color w:val="auto"/>
          <w:szCs w:val="21"/>
          <w:highlight w:val="none"/>
        </w:rPr>
        <w:t>中所述采购项目的采购。</w:t>
      </w:r>
    </w:p>
    <w:p w14:paraId="79631D9F">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1. 2 </w:t>
      </w:r>
      <w:r>
        <w:rPr>
          <w:rFonts w:hint="eastAsia" w:cs="宋体" w:asciiTheme="minorEastAsia" w:hAnsiTheme="minorEastAsia"/>
          <w:color w:val="auto"/>
          <w:kern w:val="0"/>
          <w:szCs w:val="21"/>
          <w:highlight w:val="none"/>
        </w:rPr>
        <w:t>本磋商文件解释权属于“采购邀请”所述的采购人。</w:t>
      </w:r>
    </w:p>
    <w:p w14:paraId="3BDDACDC">
      <w:pPr>
        <w:pStyle w:val="31"/>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00E7427E">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2. 1 </w:t>
      </w:r>
      <w:r>
        <w:rPr>
          <w:rFonts w:hint="eastAsia" w:cs="宋体" w:asciiTheme="minorEastAsia" w:hAnsiTheme="minorEastAsia"/>
          <w:color w:val="auto"/>
          <w:kern w:val="0"/>
          <w:szCs w:val="21"/>
          <w:highlight w:val="none"/>
        </w:rPr>
        <w:t>“采购项目”：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151EADB8">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2. 2 </w:t>
      </w:r>
      <w:r>
        <w:rPr>
          <w:rFonts w:hint="eastAsia" w:cs="宋体" w:asciiTheme="minorEastAsia" w:hAnsiTheme="minorEastAsia"/>
          <w:color w:val="auto"/>
          <w:kern w:val="0"/>
          <w:szCs w:val="21"/>
          <w:highlight w:val="none"/>
        </w:rPr>
        <w:t>“招标人”：</w:t>
      </w:r>
      <w:r>
        <w:rPr>
          <w:rFonts w:hint="eastAsia" w:ascii="宋体" w:hAnsi="宋体"/>
          <w:color w:val="auto"/>
          <w:szCs w:val="21"/>
          <w:highlight w:val="none"/>
        </w:rPr>
        <w:t xml:space="preserve"> “供应商须知前附表”中所述的组织本次采购的代理机构和采购人。</w:t>
      </w:r>
    </w:p>
    <w:p w14:paraId="05FCF643">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2. 3 </w:t>
      </w:r>
      <w:r>
        <w:rPr>
          <w:rFonts w:hint="eastAsia" w:cs="宋体" w:asciiTheme="minorEastAsia" w:hAnsiTheme="minorEastAsia"/>
          <w:color w:val="auto"/>
          <w:kern w:val="0"/>
          <w:szCs w:val="21"/>
          <w:highlight w:val="none"/>
        </w:rPr>
        <w:t>“采购人”：是指依法进行政府采购的国家机关、事业单位、团体组织。采购人名称、地址、电话、联系人见“供应商须知前附表”。</w:t>
      </w:r>
    </w:p>
    <w:p w14:paraId="726F93EE">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2. 4 </w:t>
      </w:r>
      <w:r>
        <w:rPr>
          <w:rFonts w:hint="eastAsia" w:cs="宋体" w:asciiTheme="minorEastAsia" w:hAnsiTheme="minorEastAsia"/>
          <w:color w:val="auto"/>
          <w:kern w:val="0"/>
          <w:szCs w:val="21"/>
          <w:highlight w:val="none"/>
        </w:rPr>
        <w:t>“代理机构”：接受采购人委托，代理采购项目的采购代理机构。代理机构名称、地址、 电话、联系人见“供应商须知前附表”。</w:t>
      </w:r>
    </w:p>
    <w:p w14:paraId="04632680">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2. 5 </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47E9D056">
      <w:pPr>
        <w:autoSpaceDE w:val="0"/>
        <w:autoSpaceDN w:val="0"/>
        <w:spacing w:line="360" w:lineRule="auto"/>
        <w:ind w:left="1418" w:hanging="1417" w:hangingChars="6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 磋商</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35E42D0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2.5.2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1BC03AD7">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2. 6 </w:t>
      </w:r>
      <w:r>
        <w:rPr>
          <w:rFonts w:hint="eastAsia" w:cs="宋体" w:asciiTheme="minorEastAsia" w:hAnsiTheme="minorEastAsia"/>
          <w:color w:val="auto"/>
          <w:kern w:val="0"/>
          <w:szCs w:val="21"/>
          <w:highlight w:val="none"/>
        </w:rPr>
        <w:t>磋商文件中凡标有“★”</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技术参数中的除外</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的条款均系实质性要求条款。</w:t>
      </w:r>
    </w:p>
    <w:p w14:paraId="5CCE7FF1">
      <w:pPr>
        <w:pStyle w:val="31"/>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5FB64BD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在中华人民共和国境内注册，具有本项目生产、制造、供应或实施能力，符合、承认并承诺履行本磋商文件各项规定的法人、其他组织或者自然人。</w:t>
      </w:r>
    </w:p>
    <w:p w14:paraId="3C1FB04E">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3. 2 </w:t>
      </w:r>
      <w:r>
        <w:rPr>
          <w:rFonts w:hint="eastAsia" w:cs="宋体" w:asciiTheme="minorEastAsia" w:hAnsiTheme="minorEastAsia"/>
          <w:color w:val="auto"/>
          <w:kern w:val="0"/>
          <w:szCs w:val="21"/>
          <w:highlight w:val="none"/>
        </w:rPr>
        <w:t>符合本项目“投标邀请”和“供应商须知前附表”中规定的合格供应商所必须具备的条件。</w:t>
      </w:r>
    </w:p>
    <w:p w14:paraId="6EA0C2F8">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3. 3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政府采购活动中查询及使用供应商信用记录的具体要求为：供应商未被列入失信被执行人、重大税收违法失信主体的供应商、</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1AC29E9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3.3.1</w:t>
      </w: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22"/>
          <w:rFonts w:cs="宋体" w:asciiTheme="minorEastAsia" w:hAnsiTheme="minorEastAsia"/>
          <w:color w:val="auto"/>
          <w:szCs w:val="21"/>
          <w:highlight w:val="none"/>
        </w:rPr>
        <w:t>https://chinanpo.mca.gov.cn</w:t>
      </w:r>
      <w:r>
        <w:rPr>
          <w:rStyle w:val="22"/>
          <w:rFonts w:cs="宋体" w:asciiTheme="minorEastAsia" w:hAnsiTheme="minorEastAsia"/>
          <w:color w:val="auto"/>
          <w:szCs w:val="21"/>
          <w:highlight w:val="none"/>
        </w:rPr>
        <w:fldChar w:fldCharType="end"/>
      </w:r>
      <w:r>
        <w:rPr>
          <w:rFonts w:hint="eastAsia" w:cs="宋体" w:asciiTheme="minorEastAsia" w:hAnsiTheme="minorEastAsia"/>
          <w:color w:val="auto"/>
          <w:kern w:val="0"/>
          <w:szCs w:val="21"/>
          <w:highlight w:val="none"/>
        </w:rPr>
        <w:t>）；</w:t>
      </w:r>
    </w:p>
    <w:p w14:paraId="7BBDE3E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3. 4 </w:t>
      </w:r>
      <w:r>
        <w:rPr>
          <w:rFonts w:hint="eastAsia" w:cs="宋体" w:asciiTheme="minorEastAsia" w:hAnsiTheme="minorEastAsia"/>
          <w:color w:val="auto"/>
          <w:kern w:val="0"/>
          <w:szCs w:val="21"/>
          <w:highlight w:val="none"/>
        </w:rPr>
        <w:t>单位负责人为同一人或者存在直接控股、管理关系的不同供应商，不得同时参加本项目响应。违反规定的，相关响应均无效。</w:t>
      </w:r>
    </w:p>
    <w:p w14:paraId="519E7DB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3. 5 </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38DD0DA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3. 6 </w:t>
      </w:r>
      <w:r>
        <w:rPr>
          <w:rFonts w:hint="eastAsia" w:cs="宋体" w:asciiTheme="minorEastAsia" w:hAnsiTheme="minorEastAsia"/>
          <w:color w:val="auto"/>
          <w:kern w:val="0"/>
          <w:szCs w:val="21"/>
          <w:highlight w:val="none"/>
        </w:rPr>
        <w:t>“投标邀请”和“供应商须知前附表”规定接受联合体投标的，除应符合本章第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72755B38">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3.6.1</w:t>
      </w:r>
      <w:r>
        <w:rPr>
          <w:rFonts w:hint="eastAsia" w:cs="宋体" w:asciiTheme="minorEastAsia" w:hAnsiTheme="minorEastAsia"/>
          <w:color w:val="auto"/>
          <w:kern w:val="0"/>
          <w:szCs w:val="21"/>
          <w:highlight w:val="none"/>
        </w:rPr>
        <w:t>在响应文件中向采购人提交联合体协议书，明确联合体各方承担的工作和义务；</w:t>
      </w:r>
    </w:p>
    <w:p w14:paraId="30E236E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3.6.2</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0BDF3A8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3.6.3</w:t>
      </w:r>
      <w:r>
        <w:rPr>
          <w:rFonts w:hint="eastAsia" w:cs="宋体" w:asciiTheme="minorEastAsia" w:hAnsiTheme="minorEastAsia"/>
          <w:color w:val="auto"/>
          <w:kern w:val="0"/>
          <w:szCs w:val="21"/>
          <w:highlight w:val="none"/>
        </w:rPr>
        <w:t>招标人根据采购项目的特殊要求规定供应商特定条件的，联合体各方中至少应当有一方符合采购规定的特定条件；</w:t>
      </w:r>
    </w:p>
    <w:p w14:paraId="5E78D47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3.6.4</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10D91CF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3.6.5</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105C2BAB">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3. 7 </w:t>
      </w:r>
      <w:r>
        <w:rPr>
          <w:rFonts w:hint="eastAsia" w:cs="宋体" w:asciiTheme="minorEastAsia" w:hAnsiTheme="minorEastAsia"/>
          <w:color w:val="auto"/>
          <w:kern w:val="0"/>
          <w:szCs w:val="21"/>
          <w:highlight w:val="none"/>
        </w:rPr>
        <w:t>法律、行政法规规定的其他条件。</w:t>
      </w:r>
    </w:p>
    <w:p w14:paraId="345B0F2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4.</w:t>
      </w:r>
      <w:r>
        <w:rPr>
          <w:rFonts w:hint="eastAsia" w:cs="宋体" w:asciiTheme="minorEastAsia" w:hAnsiTheme="minorEastAsia"/>
          <w:b/>
          <w:color w:val="auto"/>
          <w:kern w:val="0"/>
          <w:szCs w:val="21"/>
          <w:highlight w:val="none"/>
        </w:rPr>
        <w:t>合格的货物和服务</w:t>
      </w:r>
    </w:p>
    <w:p w14:paraId="2831031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4. 1 </w:t>
      </w:r>
      <w:r>
        <w:rPr>
          <w:rFonts w:hint="eastAsia" w:cs="宋体" w:asciiTheme="minorEastAsia" w:hAnsiTheme="minorEastAsia"/>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4. 2 </w:t>
      </w:r>
      <w:r>
        <w:rPr>
          <w:rFonts w:hint="eastAsia" w:cs="宋体" w:asciiTheme="minorEastAsia" w:hAnsiTheme="minorEastAsia"/>
          <w:color w:val="auto"/>
          <w:kern w:val="0"/>
          <w:szCs w:val="21"/>
          <w:highlight w:val="none"/>
        </w:rPr>
        <w:t>供应商所提供的服务应当没有侵犯任何第三方的知识产权、技术秘密等合法权利。</w:t>
      </w:r>
    </w:p>
    <w:p w14:paraId="7DA1ACB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4. 3 </w:t>
      </w:r>
      <w:r>
        <w:rPr>
          <w:rFonts w:hint="eastAsia" w:cs="宋体" w:asciiTheme="minorEastAsia" w:hAnsiTheme="minorEastAsia"/>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4. 4 </w:t>
      </w:r>
      <w:r>
        <w:rPr>
          <w:rFonts w:hint="eastAsia" w:cs="宋体" w:asciiTheme="minorEastAsia" w:hAnsiTheme="minorEastAsia"/>
          <w:color w:val="auto"/>
          <w:kern w:val="0"/>
          <w:szCs w:val="21"/>
          <w:highlight w:val="none"/>
        </w:rPr>
        <w:t>根据财政部、工业和信息化部、国家质检总局、国家认监委联合发布</w:t>
      </w:r>
      <w:bookmarkStart w:id="2" w:name="baidusnap0"/>
      <w:bookmarkEnd w:id="2"/>
      <w:r>
        <w:rPr>
          <w:rFonts w:hint="eastAsia" w:cs="宋体" w:asciiTheme="minorEastAsia" w:hAnsiTheme="minorEastAsia"/>
          <w:color w:val="auto"/>
          <w:kern w:val="0"/>
          <w:szCs w:val="21"/>
          <w:highlight w:val="none"/>
        </w:rPr>
        <w:t>《关于信息安全产品实施政府采购的通知》（财库</w:t>
      </w:r>
      <w:r>
        <w:rPr>
          <w:rFonts w:hint="eastAsia" w:cs="宋体" w:asciiTheme="minorEastAsia" w:hAnsiTheme="minorEastAsia"/>
          <w:color w:val="auto"/>
          <w:kern w:val="0"/>
          <w:szCs w:val="21"/>
          <w:highlight w:val="none"/>
          <w:lang w:eastAsia="zh-CN"/>
        </w:rPr>
        <w:t>〔2010〕48号</w:t>
      </w:r>
      <w:r>
        <w:rPr>
          <w:rFonts w:hint="eastAsia" w:cs="宋体" w:asciiTheme="minorEastAsia" w:hAnsiTheme="minorEastAsia"/>
          <w:color w:val="auto"/>
          <w:kern w:val="0"/>
          <w:szCs w:val="21"/>
          <w:highlight w:val="none"/>
        </w:rPr>
        <w:t>）要求，</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w:t>
      </w:r>
      <w:r>
        <w:rPr>
          <w:rFonts w:cs="宋体" w:asciiTheme="minorEastAsia" w:hAnsiTheme="minorEastAsia"/>
          <w:color w:val="auto"/>
          <w:kern w:val="0"/>
          <w:szCs w:val="21"/>
          <w:highlight w:val="none"/>
        </w:rPr>
        <w:t>具备</w:t>
      </w:r>
      <w:r>
        <w:rPr>
          <w:rFonts w:hint="eastAsia" w:cs="宋体" w:asciiTheme="minorEastAsia" w:hAnsiTheme="minorEastAsia"/>
          <w:color w:val="auto"/>
          <w:kern w:val="0"/>
          <w:szCs w:val="21"/>
          <w:highlight w:val="none"/>
        </w:rPr>
        <w:t>中国信息安全认证中心</w:t>
      </w:r>
      <w:r>
        <w:rPr>
          <w:rFonts w:cs="宋体" w:asciiTheme="minorEastAsia" w:hAnsiTheme="minorEastAsia"/>
          <w:color w:val="auto"/>
          <w:kern w:val="0"/>
          <w:szCs w:val="21"/>
          <w:highlight w:val="none"/>
        </w:rPr>
        <w:t>颁</w:t>
      </w:r>
      <w:r>
        <w:rPr>
          <w:rFonts w:hint="eastAsia" w:cs="宋体" w:asciiTheme="minorEastAsia" w:hAnsiTheme="minorEastAsia"/>
          <w:color w:val="auto"/>
          <w:kern w:val="0"/>
          <w:szCs w:val="21"/>
          <w:highlight w:val="none"/>
        </w:rPr>
        <w:t>发的</w:t>
      </w:r>
      <w:r>
        <w:rPr>
          <w:rFonts w:cs="宋体" w:asciiTheme="minorEastAsia" w:hAnsiTheme="minorEastAsia"/>
          <w:color w:val="auto"/>
          <w:kern w:val="0"/>
          <w:szCs w:val="21"/>
          <w:highlight w:val="none"/>
        </w:rPr>
        <w:t>《</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cs="宋体" w:asciiTheme="minorEastAsia" w:hAnsiTheme="minorEastAsia"/>
          <w:color w:val="auto"/>
          <w:kern w:val="0"/>
          <w:szCs w:val="21"/>
          <w:highlight w:val="none"/>
        </w:rPr>
        <w:t>中国国家信息安全产品认证证书</w:t>
      </w:r>
      <w:r>
        <w:rPr>
          <w:rFonts w:hint="eastAsia"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投标人</w:t>
      </w:r>
      <w:r>
        <w:rPr>
          <w:rFonts w:cs="宋体" w:asciiTheme="minorEastAsia" w:hAnsiTheme="minorEastAsia"/>
          <w:color w:val="auto"/>
          <w:kern w:val="0"/>
          <w:szCs w:val="21"/>
          <w:highlight w:val="none"/>
        </w:rPr>
        <w:t>不能提供超出此目录范畴外的替代品</w:t>
      </w:r>
      <w:r>
        <w:rPr>
          <w:rFonts w:hint="eastAsia" w:cs="宋体" w:asciiTheme="minorEastAsia" w:hAnsiTheme="minorEastAsia"/>
          <w:color w:val="auto"/>
          <w:kern w:val="0"/>
          <w:szCs w:val="21"/>
          <w:highlight w:val="none"/>
        </w:rPr>
        <w:t>。</w:t>
      </w:r>
    </w:p>
    <w:p w14:paraId="2691535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5.</w:t>
      </w:r>
      <w:r>
        <w:rPr>
          <w:rFonts w:hint="eastAsia" w:cs="宋体" w:asciiTheme="minorEastAsia" w:hAnsiTheme="minorEastAsia"/>
          <w:b/>
          <w:color w:val="auto"/>
          <w:kern w:val="0"/>
          <w:szCs w:val="21"/>
          <w:highlight w:val="none"/>
        </w:rPr>
        <w:t>磋商费用</w:t>
      </w:r>
    </w:p>
    <w:p w14:paraId="69B089EF">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不论采购的结果如何，供应商均应自行承担所有与磋商有关的全部费用，采购人在任何情况下均无义务和责任承担这些费用。</w:t>
      </w:r>
    </w:p>
    <w:p w14:paraId="5AA7D611">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6.</w:t>
      </w:r>
      <w:r>
        <w:rPr>
          <w:rFonts w:hint="eastAsia" w:cs="宋体" w:asciiTheme="minorEastAsia" w:hAnsiTheme="minorEastAsia"/>
          <w:b/>
          <w:color w:val="auto"/>
          <w:kern w:val="0"/>
          <w:szCs w:val="21"/>
          <w:highlight w:val="none"/>
        </w:rPr>
        <w:t>信息发布</w:t>
      </w:r>
    </w:p>
    <w:p w14:paraId="691A7EC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本采购项目需要公开的有关信息，包括磋商公告、磋商文件澄清或修改公告、成交公告以及延长响应文件提交截止时间等与采购活动有关的通知，采购人将通过在</w:t>
      </w:r>
      <w:r>
        <w:rPr>
          <w:rFonts w:hint="eastAsia" w:cs="宋体" w:asciiTheme="minorEastAsia" w:hAnsiTheme="minorEastAsia"/>
          <w:color w:val="auto"/>
          <w:kern w:val="0"/>
          <w:szCs w:val="21"/>
          <w:highlight w:val="none"/>
          <w:lang w:eastAsia="zh-CN"/>
        </w:rPr>
        <w:t>《河南省政府采购网》</w:t>
      </w:r>
      <w:r>
        <w:rPr>
          <w:rFonts w:hint="eastAsia" w:cs="宋体" w:asciiTheme="minorEastAsia" w:hAnsiTheme="minorEastAsia"/>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5644B222">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7.</w:t>
      </w:r>
      <w:r>
        <w:rPr>
          <w:rFonts w:hint="eastAsia" w:cs="宋体" w:asciiTheme="minorEastAsia" w:hAnsiTheme="minorEastAsia"/>
          <w:b/>
          <w:color w:val="auto"/>
          <w:kern w:val="0"/>
          <w:szCs w:val="21"/>
          <w:highlight w:val="none"/>
        </w:rPr>
        <w:t>代理费用</w:t>
      </w:r>
    </w:p>
    <w:p w14:paraId="2906D492">
      <w:pPr>
        <w:pStyle w:val="31"/>
        <w:autoSpaceDE w:val="0"/>
        <w:autoSpaceDN w:val="0"/>
        <w:spacing w:line="360" w:lineRule="auto"/>
        <w:ind w:left="0" w:leftChars="0" w:firstLine="0" w:firstLineChars="0"/>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详见供应商须知前附表</w:t>
      </w:r>
      <w:r>
        <w:rPr>
          <w:rFonts w:hint="eastAsia" w:cs="宋体" w:asciiTheme="minorEastAsia" w:hAnsiTheme="minorEastAsia"/>
          <w:color w:val="auto"/>
          <w:kern w:val="0"/>
          <w:szCs w:val="21"/>
          <w:highlight w:val="none"/>
          <w:lang w:eastAsia="zh-CN"/>
        </w:rPr>
        <w:t>。</w:t>
      </w:r>
    </w:p>
    <w:p w14:paraId="71542BF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8.</w:t>
      </w:r>
      <w:r>
        <w:rPr>
          <w:rFonts w:hint="eastAsia" w:cs="宋体" w:asciiTheme="minorEastAsia" w:hAnsiTheme="minorEastAsia"/>
          <w:b/>
          <w:color w:val="auto"/>
          <w:kern w:val="0"/>
          <w:szCs w:val="21"/>
          <w:highlight w:val="none"/>
        </w:rPr>
        <w:t>其他</w:t>
      </w:r>
    </w:p>
    <w:p w14:paraId="6CA7B8A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144D10EB">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6405B0DB">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二、磋商文件说明</w:t>
      </w:r>
    </w:p>
    <w:p w14:paraId="1C1C4B9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9.</w:t>
      </w:r>
      <w:r>
        <w:rPr>
          <w:rFonts w:hint="eastAsia" w:cs="宋体" w:asciiTheme="minorEastAsia" w:hAnsiTheme="minorEastAsia"/>
          <w:b/>
          <w:color w:val="auto"/>
          <w:kern w:val="0"/>
          <w:szCs w:val="21"/>
          <w:highlight w:val="none"/>
        </w:rPr>
        <w:t>磋商文件构成</w:t>
      </w:r>
    </w:p>
    <w:p w14:paraId="00B55E5C">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9. 1 </w:t>
      </w:r>
      <w:r>
        <w:rPr>
          <w:rFonts w:hint="eastAsia" w:cs="宋体" w:asciiTheme="minorEastAsia" w:hAnsiTheme="minorEastAsia"/>
          <w:color w:val="auto"/>
          <w:kern w:val="0"/>
          <w:szCs w:val="21"/>
          <w:highlight w:val="none"/>
        </w:rPr>
        <w:t>磋商文件由以下部分组成：</w:t>
      </w:r>
    </w:p>
    <w:p w14:paraId="084DE8C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（1）采购邀请（竞争性磋商公告）</w:t>
      </w:r>
    </w:p>
    <w:p w14:paraId="0C4381E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4B1B495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4F2E2033">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4211795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4752F72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771E803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（7）拟签订的合同文本</w:t>
      </w:r>
    </w:p>
    <w:p w14:paraId="05C206C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50B4ED1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（9）本项目磋商文件的澄清、答复、修改、补充内容（如有的话）</w:t>
      </w:r>
    </w:p>
    <w:p w14:paraId="55916B0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9. 2 </w:t>
      </w:r>
      <w:r>
        <w:rPr>
          <w:rFonts w:hint="eastAsia" w:cs="宋体" w:asciiTheme="minorEastAsia" w:hAnsiTheme="minorEastAsia"/>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9. 3 </w:t>
      </w:r>
      <w:r>
        <w:rPr>
          <w:rFonts w:hint="eastAsia" w:cs="宋体" w:asciiTheme="minorEastAsia" w:hAnsiTheme="minorEastAsia"/>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6624D5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10.</w:t>
      </w:r>
      <w:r>
        <w:rPr>
          <w:rFonts w:hint="eastAsia" w:cs="宋体" w:asciiTheme="minorEastAsia" w:hAnsiTheme="minorEastAsia"/>
          <w:b/>
          <w:color w:val="auto"/>
          <w:kern w:val="0"/>
          <w:szCs w:val="21"/>
          <w:highlight w:val="none"/>
        </w:rPr>
        <w:t>现场考察、磋商前答疑会</w:t>
      </w:r>
    </w:p>
    <w:p w14:paraId="044FF193">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3DC26E02">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10.2 </w:t>
      </w:r>
      <w:r>
        <w:rPr>
          <w:rFonts w:hint="eastAsia" w:cs="宋体" w:asciiTheme="minorEastAsia" w:hAnsiTheme="minorEastAsia"/>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10.3 </w:t>
      </w:r>
      <w:r>
        <w:rPr>
          <w:rFonts w:hint="eastAsia" w:cs="宋体" w:asciiTheme="minorEastAsia" w:hAnsiTheme="minorEastAsia"/>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10.4 </w:t>
      </w:r>
      <w:r>
        <w:rPr>
          <w:rFonts w:hint="eastAsia" w:cs="宋体" w:asciiTheme="minorEastAsia" w:hAnsiTheme="minorEastAsia"/>
          <w:color w:val="auto"/>
          <w:kern w:val="0"/>
          <w:szCs w:val="21"/>
          <w:highlight w:val="none"/>
        </w:rPr>
        <w:t>现场考察及参加磋商前答疑会所发生的费用及一切责任由供应商自行承担。</w:t>
      </w:r>
    </w:p>
    <w:p w14:paraId="3F5FD97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11.</w:t>
      </w:r>
      <w:r>
        <w:rPr>
          <w:rFonts w:hint="eastAsia" w:cs="宋体" w:asciiTheme="minorEastAsia" w:hAnsiTheme="minorEastAsia"/>
          <w:b/>
          <w:color w:val="auto"/>
          <w:kern w:val="0"/>
          <w:szCs w:val="21"/>
          <w:highlight w:val="none"/>
        </w:rPr>
        <w:t>磋商文件的澄清或修改</w:t>
      </w:r>
    </w:p>
    <w:p w14:paraId="3AB8495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11. 1 </w:t>
      </w:r>
      <w:r>
        <w:rPr>
          <w:rFonts w:hint="eastAsia" w:cs="宋体" w:asciiTheme="minorEastAsia" w:hAnsiTheme="minorEastAsia"/>
          <w:color w:val="auto"/>
          <w:kern w:val="0"/>
          <w:szCs w:val="21"/>
          <w:highlight w:val="none"/>
        </w:rPr>
        <w:t>在磋商响应截止期前，无论出于何种原因，采购人可主动地或在解答供应商提出的澄清问题时对磋商文件进行修改。</w:t>
      </w:r>
    </w:p>
    <w:p w14:paraId="32BDC35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11. 2 </w:t>
      </w:r>
      <w:r>
        <w:rPr>
          <w:rFonts w:hint="eastAsia" w:cs="宋体" w:asciiTheme="minorEastAsia" w:hAnsiTheme="minorEastAsia"/>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11. 3 </w:t>
      </w:r>
      <w:r>
        <w:rPr>
          <w:rFonts w:hint="eastAsia" w:cs="宋体" w:asciiTheme="minorEastAsia" w:hAnsiTheme="minorEastAsia"/>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10B024E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11. 4 </w:t>
      </w:r>
      <w:r>
        <w:rPr>
          <w:rFonts w:hint="eastAsia" w:cs="宋体" w:asciiTheme="minorEastAsia" w:hAnsiTheme="minorEastAsia"/>
          <w:color w:val="auto"/>
          <w:kern w:val="0"/>
          <w:szCs w:val="21"/>
          <w:highlight w:val="none"/>
        </w:rPr>
        <w:t>如果澄清或者修改发出的时间距规定的磋商响应截止时间不足5日的，采购人将顺延提交响应文件的截止时间。</w:t>
      </w:r>
    </w:p>
    <w:p w14:paraId="6AFE6322">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4DECA4A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12.</w:t>
      </w:r>
      <w:r>
        <w:rPr>
          <w:rFonts w:hint="eastAsia" w:cs="宋体" w:asciiTheme="minorEastAsia" w:hAnsiTheme="minorEastAsia"/>
          <w:b/>
          <w:color w:val="auto"/>
          <w:kern w:val="0"/>
          <w:szCs w:val="21"/>
          <w:highlight w:val="none"/>
        </w:rPr>
        <w:t>响应文件的语言及计量单位</w:t>
      </w:r>
    </w:p>
    <w:p w14:paraId="4FE8C6E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12. 1 </w:t>
      </w:r>
      <w:r>
        <w:rPr>
          <w:rFonts w:hint="eastAsia" w:cs="宋体" w:asciiTheme="minorEastAsia" w:hAnsiTheme="minorEastAsia"/>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12. 2 </w:t>
      </w:r>
      <w:r>
        <w:rPr>
          <w:rFonts w:hint="eastAsia" w:cs="宋体" w:asciiTheme="minorEastAsia" w:hAnsiTheme="minorEastAsia"/>
          <w:color w:val="auto"/>
          <w:kern w:val="0"/>
          <w:szCs w:val="21"/>
          <w:highlight w:val="none"/>
        </w:rPr>
        <w:t>响应文件计量单位，磋商文件已有明确规定的，使用磋商文件规定的计量单位；磋商文件没有规定的，一律采用中华人民共和国法定计量单位。</w:t>
      </w:r>
    </w:p>
    <w:p w14:paraId="061685C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13.</w:t>
      </w:r>
      <w:r>
        <w:rPr>
          <w:rFonts w:hint="eastAsia" w:cs="宋体" w:asciiTheme="minorEastAsia" w:hAnsiTheme="minorEastAsia"/>
          <w:b/>
          <w:color w:val="auto"/>
          <w:kern w:val="0"/>
          <w:szCs w:val="21"/>
          <w:highlight w:val="none"/>
        </w:rPr>
        <w:t>报价</w:t>
      </w:r>
    </w:p>
    <w:p w14:paraId="0CAEB9A9">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13.1 </w:t>
      </w:r>
      <w:r>
        <w:rPr>
          <w:rFonts w:hint="eastAsia" w:cs="宋体" w:asciiTheme="minorEastAsia" w:hAnsiTheme="minorEastAsia"/>
          <w:color w:val="auto"/>
          <w:kern w:val="0"/>
          <w:szCs w:val="21"/>
          <w:highlight w:val="none"/>
        </w:rPr>
        <w:t>本次磋商项目的报价均以人民币为计算单位。</w:t>
      </w:r>
    </w:p>
    <w:p w14:paraId="564DA6A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13.2 </w:t>
      </w:r>
      <w:r>
        <w:rPr>
          <w:rFonts w:hint="eastAsia" w:cs="宋体" w:asciiTheme="minorEastAsia" w:hAnsiTheme="minorEastAsia"/>
          <w:color w:val="auto"/>
          <w:kern w:val="0"/>
          <w:szCs w:val="21"/>
          <w:highlight w:val="none"/>
        </w:rPr>
        <w:t>供应商应对项目要求的全部内容进行报价，少报漏报将导致其响应为非实质性响应予以拒绝。</w:t>
      </w:r>
    </w:p>
    <w:p w14:paraId="545FA92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13.3 </w:t>
      </w:r>
      <w:r>
        <w:rPr>
          <w:rFonts w:hint="eastAsia" w:cs="宋体" w:asciiTheme="minorEastAsia" w:hAnsiTheme="minorEastAsia"/>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56F2041D">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13.4 </w:t>
      </w:r>
      <w:r>
        <w:rPr>
          <w:rFonts w:hint="eastAsia" w:cs="宋体" w:asciiTheme="minorEastAsia" w:hAnsiTheme="minorEastAsia"/>
          <w:color w:val="auto"/>
          <w:kern w:val="0"/>
          <w:szCs w:val="21"/>
          <w:highlight w:val="none"/>
        </w:rPr>
        <w:t>本项目所涉及的运输、施工、安装、集成、调试、验收、备品和工具等费用均包含在响应报价中。</w:t>
      </w:r>
    </w:p>
    <w:p w14:paraId="17379ECD">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13.5 </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03505B73">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13.6 </w:t>
      </w:r>
      <w:r>
        <w:rPr>
          <w:rFonts w:hint="eastAsia" w:cs="宋体" w:asciiTheme="minorEastAsia" w:hAnsiTheme="minorEastAsia"/>
          <w:color w:val="auto"/>
          <w:kern w:val="0"/>
          <w:szCs w:val="21"/>
          <w:highlight w:val="none"/>
        </w:rPr>
        <w:t>最低报价不能</w:t>
      </w:r>
      <w:r>
        <w:rPr>
          <w:rFonts w:hint="eastAsia" w:cs="宋体" w:asciiTheme="minorEastAsia" w:hAnsiTheme="minorEastAsia"/>
          <w:color w:val="auto"/>
          <w:kern w:val="0"/>
          <w:szCs w:val="21"/>
          <w:highlight w:val="none"/>
          <w:lang w:eastAsia="zh-CN"/>
        </w:rPr>
        <w:t>作为</w:t>
      </w:r>
      <w:r>
        <w:rPr>
          <w:rFonts w:hint="eastAsia" w:cs="宋体" w:asciiTheme="minorEastAsia" w:hAnsiTheme="minorEastAsia"/>
          <w:color w:val="auto"/>
          <w:kern w:val="0"/>
          <w:szCs w:val="21"/>
          <w:highlight w:val="none"/>
        </w:rPr>
        <w:t>成交的保证。</w:t>
      </w:r>
    </w:p>
    <w:p w14:paraId="2964420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14.</w:t>
      </w:r>
      <w:r>
        <w:rPr>
          <w:rFonts w:hint="eastAsia" w:cs="宋体" w:asciiTheme="minorEastAsia" w:hAnsiTheme="minorEastAsia"/>
          <w:b/>
          <w:color w:val="auto"/>
          <w:kern w:val="0"/>
          <w:szCs w:val="21"/>
          <w:highlight w:val="none"/>
        </w:rPr>
        <w:t>响应文件有效期</w:t>
      </w:r>
    </w:p>
    <w:p w14:paraId="77AE141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14.1 </w:t>
      </w:r>
      <w:r>
        <w:rPr>
          <w:rFonts w:hint="eastAsia" w:cs="宋体" w:asciiTheme="minorEastAsia" w:hAnsiTheme="minorEastAsia"/>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w:t>
      </w:r>
      <w:r>
        <w:rPr>
          <w:rFonts w:hint="eastAsia" w:cs="宋体" w:asciiTheme="minorEastAsia" w:hAnsiTheme="minorEastAsia"/>
          <w:color w:val="auto"/>
          <w:kern w:val="0"/>
          <w:szCs w:val="21"/>
          <w:highlight w:val="none"/>
          <w:lang w:eastAsia="zh-CN"/>
        </w:rPr>
        <w:t>投标</w:t>
      </w:r>
      <w:r>
        <w:rPr>
          <w:rFonts w:hint="eastAsia" w:cs="宋体" w:asciiTheme="minorEastAsia" w:hAnsiTheme="minorEastAsia"/>
          <w:color w:val="auto"/>
          <w:kern w:val="0"/>
          <w:szCs w:val="21"/>
          <w:highlight w:val="none"/>
        </w:rPr>
        <w:t>响应有效期比磋商文件规定短的属于非实质性响应，将被认定为无效投标。</w:t>
      </w:r>
    </w:p>
    <w:p w14:paraId="385BA1B6">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14.2 </w:t>
      </w:r>
      <w:r>
        <w:rPr>
          <w:rFonts w:hint="eastAsia" w:cs="宋体" w:asciiTheme="minorEastAsia" w:hAnsiTheme="minorEastAsia"/>
          <w:color w:val="auto"/>
          <w:kern w:val="0"/>
          <w:szCs w:val="21"/>
          <w:highlight w:val="none"/>
        </w:rPr>
        <w:t>响应有效期内供应商撤销响应文件的，供应商将承担违背磋商承诺函的责任追究。</w:t>
      </w:r>
    </w:p>
    <w:p w14:paraId="6760E25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14.3 </w:t>
      </w:r>
      <w:r>
        <w:rPr>
          <w:rFonts w:hint="eastAsia" w:cs="宋体" w:asciiTheme="minorEastAsia" w:hAnsiTheme="minorEastAsia"/>
          <w:color w:val="auto"/>
          <w:kern w:val="0"/>
          <w:szCs w:val="21"/>
          <w:highlight w:val="none"/>
        </w:rPr>
        <w:t>采购人</w:t>
      </w:r>
      <w:r>
        <w:rPr>
          <w:rFonts w:hint="eastAsia" w:cs="微软雅黑"/>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color w:val="auto"/>
          <w:kern w:val="0"/>
          <w:szCs w:val="21"/>
          <w:highlight w:val="none"/>
        </w:rPr>
        <w:t>。</w:t>
      </w:r>
    </w:p>
    <w:p w14:paraId="19A4831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14.4 </w:t>
      </w:r>
      <w:r>
        <w:rPr>
          <w:rFonts w:hint="eastAsia" w:cs="宋体" w:asciiTheme="minorEastAsia" w:hAnsiTheme="minorEastAsia"/>
          <w:color w:val="auto"/>
          <w:kern w:val="0"/>
          <w:szCs w:val="21"/>
          <w:highlight w:val="none"/>
        </w:rPr>
        <w:t>成交供应商的响应文件作为项目合同的附件，其有效期至成交供应商全部合同义务履行完毕为止。</w:t>
      </w:r>
    </w:p>
    <w:p w14:paraId="6E96AE24">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15.</w:t>
      </w:r>
      <w:r>
        <w:rPr>
          <w:rFonts w:hint="eastAsia" w:cs="宋体" w:asciiTheme="minorEastAsia" w:hAnsiTheme="minorEastAsia"/>
          <w:b/>
          <w:color w:val="auto"/>
          <w:kern w:val="0"/>
          <w:szCs w:val="21"/>
          <w:highlight w:val="none"/>
        </w:rPr>
        <w:t>响应文件构成</w:t>
      </w:r>
    </w:p>
    <w:p w14:paraId="6CB55173">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15.1 </w:t>
      </w:r>
      <w:r>
        <w:rPr>
          <w:rFonts w:hint="eastAsia" w:cs="宋体" w:asciiTheme="minorEastAsia" w:hAnsiTheme="minorEastAsia"/>
          <w:color w:val="auto"/>
          <w:kern w:val="0"/>
          <w:szCs w:val="21"/>
          <w:highlight w:val="none"/>
        </w:rPr>
        <w:t>响应文件的构成应符合法律法规及磋商文件的要求。</w:t>
      </w:r>
    </w:p>
    <w:p w14:paraId="3F8AEE7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15.2 </w:t>
      </w:r>
      <w:r>
        <w:rPr>
          <w:rFonts w:hint="eastAsia" w:cs="宋体" w:asciiTheme="minorEastAsia" w:hAnsiTheme="minorEastAsia"/>
          <w:color w:val="auto"/>
          <w:kern w:val="0"/>
          <w:szCs w:val="21"/>
          <w:highlight w:val="none"/>
        </w:rPr>
        <w:t>供应商应当按照磋商文件的要求编制响应文件。响应文件应当对磋商文件提出的要求和条件作出明确响应。</w:t>
      </w:r>
    </w:p>
    <w:p w14:paraId="7C737623">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15.3 </w:t>
      </w:r>
      <w:r>
        <w:rPr>
          <w:rFonts w:hint="eastAsia" w:cs="宋体" w:asciiTheme="minorEastAsia" w:hAnsiTheme="minorEastAsia"/>
          <w:color w:val="auto"/>
          <w:kern w:val="0"/>
          <w:szCs w:val="21"/>
          <w:highlight w:val="none"/>
        </w:rPr>
        <w:t>响应文件由资格证明材料、符合性证明材料、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2AE7892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15.4 </w:t>
      </w:r>
      <w:r>
        <w:rPr>
          <w:rFonts w:hint="eastAsia" w:cs="宋体" w:asciiTheme="minorEastAsia" w:hAnsiTheme="minorEastAsia"/>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71ABD3B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0DB622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电子响应文件制作技术咨询：0374-2961598。</w:t>
      </w:r>
    </w:p>
    <w:p w14:paraId="35117968">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16.</w:t>
      </w:r>
      <w:r>
        <w:rPr>
          <w:rFonts w:hint="eastAsia" w:cs="宋体" w:asciiTheme="minorEastAsia" w:hAnsiTheme="minorEastAsia"/>
          <w:b/>
          <w:color w:val="auto"/>
          <w:kern w:val="0"/>
          <w:szCs w:val="21"/>
          <w:highlight w:val="none"/>
        </w:rPr>
        <w:t>响应文件格式</w:t>
      </w:r>
    </w:p>
    <w:p w14:paraId="3736706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16.1 </w:t>
      </w:r>
      <w:r>
        <w:rPr>
          <w:rFonts w:hint="eastAsia" w:cs="宋体" w:asciiTheme="minorEastAsia" w:hAnsiTheme="minorEastAsia"/>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16.2 </w:t>
      </w:r>
      <w:r>
        <w:rPr>
          <w:rFonts w:hint="eastAsia" w:cs="宋体" w:asciiTheme="minorEastAsia" w:hAnsiTheme="minorEastAsia"/>
          <w:color w:val="auto"/>
          <w:kern w:val="0"/>
          <w:szCs w:val="21"/>
          <w:highlight w:val="none"/>
        </w:rPr>
        <w:t>磋商文件未提供标准格式的供应商可自行拟定。</w:t>
      </w:r>
    </w:p>
    <w:p w14:paraId="7B7D14A7">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17.</w:t>
      </w:r>
      <w:r>
        <w:rPr>
          <w:rFonts w:hint="eastAsia" w:cs="宋体" w:asciiTheme="minorEastAsia" w:hAnsiTheme="minorEastAsia"/>
          <w:b/>
          <w:color w:val="auto"/>
          <w:kern w:val="0"/>
          <w:szCs w:val="21"/>
          <w:highlight w:val="none"/>
        </w:rPr>
        <w:t>磋商保证金</w:t>
      </w:r>
    </w:p>
    <w:p w14:paraId="0BB6FD31">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17.1 </w:t>
      </w:r>
      <w:r>
        <w:rPr>
          <w:rFonts w:hint="eastAsia" w:cs="宋体" w:asciiTheme="minorEastAsia" w:hAnsiTheme="minorEastAsia"/>
          <w:color w:val="auto"/>
          <w:kern w:val="0"/>
          <w:szCs w:val="21"/>
          <w:highlight w:val="none"/>
        </w:rPr>
        <w:t>本项目不收取磋商保证金。</w:t>
      </w:r>
    </w:p>
    <w:p w14:paraId="51C69579">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17.2 </w:t>
      </w:r>
      <w:r>
        <w:rPr>
          <w:rFonts w:hint="eastAsia" w:cs="宋体" w:asciiTheme="minorEastAsia" w:hAnsiTheme="minorEastAsia"/>
          <w:color w:val="auto"/>
          <w:kern w:val="0"/>
          <w:szCs w:val="21"/>
          <w:highlight w:val="none"/>
        </w:rPr>
        <w:t>供应商应提供磋商承诺函。</w:t>
      </w:r>
    </w:p>
    <w:p w14:paraId="218B535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18.</w:t>
      </w:r>
      <w:r>
        <w:rPr>
          <w:rFonts w:hint="eastAsia" w:cs="宋体" w:asciiTheme="minorEastAsia" w:hAnsiTheme="minorEastAsia"/>
          <w:b/>
          <w:color w:val="auto"/>
          <w:kern w:val="0"/>
          <w:szCs w:val="21"/>
          <w:highlight w:val="none"/>
        </w:rPr>
        <w:t>磋商文件的数量和签署盖章</w:t>
      </w:r>
    </w:p>
    <w:p w14:paraId="2287A602">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18.1 </w:t>
      </w:r>
      <w:r>
        <w:rPr>
          <w:rFonts w:hint="eastAsia" w:cs="宋体" w:asciiTheme="minorEastAsia" w:hAnsiTheme="minorEastAsia"/>
          <w:color w:val="auto"/>
          <w:kern w:val="0"/>
          <w:szCs w:val="21"/>
          <w:highlight w:val="none"/>
        </w:rPr>
        <w:t>供应商应提交响应文件份数见“供应商须知前附表”。</w:t>
      </w:r>
    </w:p>
    <w:p w14:paraId="05D5A24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18.2 </w:t>
      </w:r>
      <w:r>
        <w:rPr>
          <w:rFonts w:hint="eastAsia" w:cs="宋体" w:asciiTheme="minorEastAsia" w:hAnsiTheme="minorEastAsia"/>
          <w:color w:val="auto"/>
          <w:kern w:val="0"/>
          <w:szCs w:val="21"/>
          <w:highlight w:val="none"/>
        </w:rPr>
        <w:t>在磋商文件中已明示需盖章及签名之处，电子响应文件应按磋商文件要求加盖供应商电子印章和法人电子印章或授权代表电子印章。</w:t>
      </w:r>
    </w:p>
    <w:p w14:paraId="3947182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442BA6F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19.</w:t>
      </w:r>
      <w:r>
        <w:rPr>
          <w:rFonts w:hint="eastAsia" w:cs="宋体" w:asciiTheme="minorEastAsia" w:hAnsiTheme="minorEastAsia"/>
          <w:b/>
          <w:color w:val="auto"/>
          <w:kern w:val="0"/>
          <w:szCs w:val="21"/>
          <w:highlight w:val="none"/>
        </w:rPr>
        <w:t>磋商响应截止时间</w:t>
      </w:r>
    </w:p>
    <w:p w14:paraId="621C22F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r>
        <w:rPr>
          <w:rFonts w:hint="eastAsia" w:cs="宋体" w:asciiTheme="minorEastAsia" w:hAnsiTheme="minorEastAsia"/>
          <w:color w:val="auto"/>
          <w:kern w:val="0"/>
          <w:szCs w:val="21"/>
          <w:highlight w:val="none"/>
        </w:rPr>
        <w:t>。</w:t>
      </w:r>
    </w:p>
    <w:p w14:paraId="7FA4CC0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19.2 </w:t>
      </w:r>
      <w:r>
        <w:rPr>
          <w:rFonts w:hint="eastAsia" w:cs="宋体" w:asciiTheme="minorEastAsia" w:hAnsiTheme="minorEastAsia"/>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24DF4DF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1477966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20.</w:t>
      </w:r>
      <w:r>
        <w:rPr>
          <w:rFonts w:hint="eastAsia" w:cs="宋体" w:asciiTheme="minorEastAsia" w:hAnsiTheme="minorEastAsia"/>
          <w:b/>
          <w:color w:val="auto"/>
          <w:kern w:val="0"/>
          <w:szCs w:val="21"/>
          <w:highlight w:val="none"/>
        </w:rPr>
        <w:t>迟交的响应文件</w:t>
      </w:r>
    </w:p>
    <w:p w14:paraId="384F210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磋商响应文件截止时间之后上传的响应文件，采购人</w:t>
      </w:r>
      <w:r>
        <w:rPr>
          <w:rFonts w:hint="eastAsia" w:cs="宋体" w:asciiTheme="minorEastAsia" w:hAnsiTheme="minorEastAsia"/>
          <w:color w:val="auto"/>
          <w:kern w:val="0"/>
          <w:szCs w:val="21"/>
          <w:highlight w:val="none"/>
          <w:lang w:eastAsia="zh-CN"/>
        </w:rPr>
        <w:t>将</w:t>
      </w:r>
      <w:r>
        <w:rPr>
          <w:rFonts w:hint="eastAsia" w:cs="宋体" w:asciiTheme="minorEastAsia" w:hAnsiTheme="minorEastAsia"/>
          <w:color w:val="auto"/>
          <w:kern w:val="0"/>
          <w:szCs w:val="21"/>
          <w:highlight w:val="none"/>
        </w:rPr>
        <w:t>拒绝接收。</w:t>
      </w:r>
    </w:p>
    <w:p w14:paraId="1271FD9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21.</w:t>
      </w:r>
      <w:r>
        <w:rPr>
          <w:rFonts w:hint="eastAsia" w:cs="宋体" w:asciiTheme="minorEastAsia" w:hAnsiTheme="minorEastAsia"/>
          <w:b/>
          <w:color w:val="auto"/>
          <w:kern w:val="0"/>
          <w:szCs w:val="21"/>
          <w:highlight w:val="none"/>
        </w:rPr>
        <w:t>响应文件的修改和撤回</w:t>
      </w:r>
    </w:p>
    <w:p w14:paraId="633F8B5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21.1 </w:t>
      </w:r>
      <w:r>
        <w:rPr>
          <w:rFonts w:hint="eastAsia" w:cs="宋体" w:asciiTheme="minorEastAsia" w:hAnsiTheme="minorEastAsia"/>
          <w:color w:val="auto"/>
          <w:kern w:val="0"/>
          <w:szCs w:val="21"/>
          <w:highlight w:val="none"/>
        </w:rPr>
        <w:t>供应商在磋商响应截止时间前，对所提交的响应文件进行补充、修改或者撤回的，须书面通知采购人。</w:t>
      </w:r>
    </w:p>
    <w:p w14:paraId="66704CFD">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供应商应当在磋商响应截止时间前完成电子响应文件的提交，可以补充、修改或撤回。磋商响应截止时间前未完成电子响应文件提交的，视为撤回响应文件。</w:t>
      </w:r>
    </w:p>
    <w:p w14:paraId="44DADE5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21.2 </w:t>
      </w:r>
      <w:r>
        <w:rPr>
          <w:rFonts w:hint="eastAsia" w:cs="宋体" w:asciiTheme="minorEastAsia" w:hAnsiTheme="minorEastAsia"/>
          <w:color w:val="auto"/>
          <w:kern w:val="0"/>
          <w:szCs w:val="21"/>
          <w:highlight w:val="none"/>
        </w:rPr>
        <w:t>供应商补充、修改的内容并作为响应文件的组成部分。补充或修改应当按磋商文件要求签署、盖章、提交，并应注明“修改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42773EA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21.3 </w:t>
      </w:r>
      <w:r>
        <w:rPr>
          <w:rFonts w:hint="eastAsia" w:cs="宋体" w:asciiTheme="minorEastAsia" w:hAnsiTheme="minorEastAsia"/>
          <w:color w:val="auto"/>
          <w:kern w:val="0"/>
          <w:szCs w:val="21"/>
          <w:highlight w:val="none"/>
        </w:rPr>
        <w:t>供应商在提交响应文件后，可以撤回其投标，但供应商必须在规定的投标截止时间前以书面形式告知招标人。</w:t>
      </w:r>
    </w:p>
    <w:p w14:paraId="051C63D5">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21.4 </w:t>
      </w:r>
      <w:r>
        <w:rPr>
          <w:rFonts w:hint="eastAsia" w:cs="宋体" w:asciiTheme="minorEastAsia" w:hAnsiTheme="minorEastAsia"/>
          <w:color w:val="auto"/>
          <w:kern w:val="0"/>
          <w:szCs w:val="21"/>
          <w:highlight w:val="none"/>
        </w:rPr>
        <w:t>供应商不得在响应有效期内撤销响应文件，否则供应商将承担违背磋商承诺函的责任追究。</w:t>
      </w:r>
    </w:p>
    <w:p w14:paraId="0BABA07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22.</w:t>
      </w:r>
      <w:r>
        <w:rPr>
          <w:rFonts w:hint="eastAsia" w:cs="宋体" w:asciiTheme="minorEastAsia" w:hAnsiTheme="minorEastAsia"/>
          <w:b/>
          <w:color w:val="auto"/>
          <w:kern w:val="0"/>
          <w:szCs w:val="21"/>
          <w:highlight w:val="none"/>
        </w:rPr>
        <w:t>除供应商须知前附表另有规定外，供应商所提交的电子响应文件不予退还。</w:t>
      </w:r>
    </w:p>
    <w:p w14:paraId="1A7020FE">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五、响应文件开启和磋商</w:t>
      </w:r>
    </w:p>
    <w:p w14:paraId="496217D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23.</w:t>
      </w:r>
      <w:r>
        <w:rPr>
          <w:rFonts w:hint="eastAsia" w:cs="宋体" w:asciiTheme="minorEastAsia" w:hAnsiTheme="minorEastAsia"/>
          <w:b/>
          <w:color w:val="auto"/>
          <w:kern w:val="0"/>
          <w:szCs w:val="21"/>
          <w:highlight w:val="none"/>
        </w:rPr>
        <w:t>响应文件开启</w:t>
      </w:r>
    </w:p>
    <w:p w14:paraId="041DFBC6">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23.1 </w:t>
      </w:r>
      <w:r>
        <w:rPr>
          <w:rFonts w:hint="eastAsia" w:cs="宋体" w:asciiTheme="minorEastAsia" w:hAnsiTheme="minorEastAsia"/>
          <w:color w:val="auto"/>
          <w:kern w:val="0"/>
          <w:szCs w:val="21"/>
          <w:highlight w:val="none"/>
        </w:rPr>
        <w:t>采购人将按磋商文件规定的</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和地点解密电子响应文件。由代理机构主持，供应商无须到现场。磋商小组成员不得参加开标活动。</w:t>
      </w:r>
    </w:p>
    <w:p w14:paraId="0A8DB60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23.2 </w:t>
      </w:r>
      <w:r>
        <w:rPr>
          <w:rFonts w:hint="eastAsia" w:cs="宋体" w:asciiTheme="minorEastAsia" w:hAnsiTheme="minorEastAsia"/>
          <w:color w:val="auto"/>
          <w:kern w:val="0"/>
          <w:szCs w:val="21"/>
          <w:highlight w:val="none"/>
        </w:rPr>
        <w:t>招标人应当对开标、评标现场活动进行全程录音录像。录音录像应当清晰可辨，音像资料作为采购文件一并存档。</w:t>
      </w:r>
    </w:p>
    <w:p w14:paraId="25EA79B6">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23.3 </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，由代理机构开通远程不见面开标大厅及开启“文字互动”等功能；供应商、代理机构进行电子响应文件的解密。解密后</w:t>
      </w:r>
      <w:r>
        <w:rPr>
          <w:rFonts w:hint="eastAsia" w:asciiTheme="minorEastAsia" w:hAnsiTheme="minorEastAsia"/>
          <w:color w:val="auto"/>
          <w:szCs w:val="21"/>
          <w:highlight w:val="none"/>
        </w:rPr>
        <w:t>供应商选择功能栏“开标记录”按钮可查看</w:t>
      </w:r>
      <w:r>
        <w:rPr>
          <w:rFonts w:hint="eastAsia" w:cs="宋体" w:asciiTheme="minorEastAsia" w:hAnsiTheme="minorEastAsia"/>
          <w:color w:val="auto"/>
          <w:kern w:val="0"/>
          <w:szCs w:val="21"/>
          <w:highlight w:val="none"/>
        </w:rPr>
        <w:t>供应商名称、修改和撤回投标的通知（如有的话）和磋商文件规定的需要宣布的其他内容。</w:t>
      </w:r>
    </w:p>
    <w:p w14:paraId="63969DE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w:t>
      </w:r>
      <w:r>
        <w:rPr>
          <w:rFonts w:hint="eastAsia" w:cs="宋体" w:asciiTheme="minorEastAsia" w:hAnsiTheme="minorEastAsia"/>
          <w:color w:val="auto"/>
          <w:kern w:val="0"/>
          <w:szCs w:val="21"/>
          <w:highlight w:val="none"/>
        </w:rPr>
        <w:t>电子响应文件的解密：全流程电子化交易项目电子响应文件采用双重加密。解密需分标段进行两次解密。</w:t>
      </w:r>
    </w:p>
    <w:p w14:paraId="7C8A05B6">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23.3.1.1</w:t>
      </w:r>
      <w:r>
        <w:rPr>
          <w:rFonts w:hint="eastAsia" w:cs="宋体" w:asciiTheme="minorEastAsia" w:hAnsiTheme="minorEastAsia"/>
          <w:color w:val="auto"/>
          <w:kern w:val="0"/>
          <w:szCs w:val="21"/>
          <w:highlight w:val="none"/>
        </w:rPr>
        <w:t>供应商解密：供应商使用本单位CA数字证书进行远程解密。</w:t>
      </w:r>
    </w:p>
    <w:p w14:paraId="4622CED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23.3.1.2</w:t>
      </w:r>
      <w:r>
        <w:rPr>
          <w:rFonts w:hint="eastAsia" w:cs="宋体" w:asciiTheme="minorEastAsia" w:hAnsiTheme="minorEastAsia"/>
          <w:color w:val="auto"/>
          <w:kern w:val="0"/>
          <w:szCs w:val="21"/>
          <w:highlight w:val="none"/>
        </w:rPr>
        <w:t>代理机构解密：代理机构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电子响应文件到达交易系统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1CEF1DA4">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23.3.1.3</w:t>
      </w:r>
      <w:r>
        <w:rPr>
          <w:rFonts w:hint="eastAsia" w:cs="宋体" w:asciiTheme="minorEastAsia" w:hAnsiTheme="minorEastAsia"/>
          <w:color w:val="auto"/>
          <w:kern w:val="0"/>
          <w:szCs w:val="21"/>
          <w:highlight w:val="none"/>
        </w:rPr>
        <w:t>因供应商原因电子响应文件解密失败的，其响应文件将被拒绝。</w:t>
      </w:r>
    </w:p>
    <w:p w14:paraId="60F39448">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23.4 </w:t>
      </w:r>
      <w:r>
        <w:rPr>
          <w:rFonts w:hint="eastAsia" w:cs="宋体" w:asciiTheme="minorEastAsia" w:hAnsiTheme="minorEastAsia"/>
          <w:color w:val="auto"/>
          <w:kern w:val="0"/>
          <w:szCs w:val="21"/>
          <w:highlight w:val="none"/>
        </w:rPr>
        <w:t>供应商不足3家的，本项目磋商活动终止。</w:t>
      </w:r>
    </w:p>
    <w:p w14:paraId="44977B71">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23.5 </w:t>
      </w:r>
      <w:r>
        <w:rPr>
          <w:rFonts w:hint="eastAsia" w:cs="宋体" w:asciiTheme="minorEastAsia" w:hAnsiTheme="minorEastAsia"/>
          <w:color w:val="auto"/>
          <w:kern w:val="0"/>
          <w:szCs w:val="21"/>
          <w:highlight w:val="none"/>
        </w:rPr>
        <w:t>开标过程由采购代理机构负责记录，</w:t>
      </w:r>
      <w:r>
        <w:rPr>
          <w:rFonts w:hint="eastAsia" w:hAnsi="宋体"/>
          <w:color w:val="auto"/>
          <w:szCs w:val="21"/>
          <w:highlight w:val="none"/>
        </w:rPr>
        <w:t>《开标记录表》经供应商进行电子签章、</w:t>
      </w:r>
      <w:r>
        <w:rPr>
          <w:rFonts w:hint="eastAsia" w:cs="宋体" w:asciiTheme="minorEastAsia" w:hAnsiTheme="minorEastAsia"/>
          <w:color w:val="auto"/>
          <w:kern w:val="0"/>
          <w:szCs w:val="21"/>
          <w:highlight w:val="none"/>
        </w:rPr>
        <w:t>由参加开标相关工作人员签字确认后随采购文件一并存档。</w:t>
      </w:r>
      <w:r>
        <w:rPr>
          <w:rFonts w:hint="eastAsia" w:hAnsi="宋体"/>
          <w:color w:val="auto"/>
          <w:szCs w:val="21"/>
          <w:highlight w:val="none"/>
        </w:rPr>
        <w:t>供应商未电子签章的，视同认可开标结果。</w:t>
      </w:r>
    </w:p>
    <w:p w14:paraId="2EA80362">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23.6 </w:t>
      </w:r>
      <w:r>
        <w:rPr>
          <w:rFonts w:hint="eastAsia" w:cs="宋体" w:asciiTheme="minorEastAsia" w:hAnsiTheme="minorEastAsia"/>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23.7 </w:t>
      </w:r>
      <w:r>
        <w:rPr>
          <w:rFonts w:hint="eastAsia" w:asciiTheme="minorEastAsia" w:hAnsiTheme="minorEastAsia"/>
          <w:color w:val="auto"/>
          <w:szCs w:val="21"/>
          <w:highlight w:val="none"/>
        </w:rPr>
        <w:t>响应文件</w:t>
      </w:r>
      <w:r>
        <w:rPr>
          <w:rFonts w:hint="eastAsia" w:hAnsi="宋体"/>
          <w:color w:val="auto"/>
          <w:szCs w:val="21"/>
          <w:highlight w:val="none"/>
        </w:rPr>
        <w:t>解密活动结束时，供应商应在《开标记录表》上进行电子签章。供应商未签章的，视同认可开标结果。</w:t>
      </w:r>
    </w:p>
    <w:p w14:paraId="446A93DA">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24.</w:t>
      </w:r>
      <w:r>
        <w:rPr>
          <w:rFonts w:hint="eastAsia" w:cs="宋体" w:asciiTheme="minorEastAsia" w:hAnsiTheme="minorEastAsia"/>
          <w:b/>
          <w:color w:val="auto"/>
          <w:kern w:val="0"/>
          <w:szCs w:val="21"/>
          <w:highlight w:val="none"/>
        </w:rPr>
        <w:t>资格审查</w:t>
      </w:r>
    </w:p>
    <w:p w14:paraId="39A5C180">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开标结束后，磋商小组依法对供应商的资格进行审查。合格供应商不足3家的，不得磋商。</w:t>
      </w:r>
    </w:p>
    <w:p w14:paraId="0DFA59B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25.</w:t>
      </w:r>
      <w:r>
        <w:rPr>
          <w:rFonts w:hint="eastAsia" w:cs="宋体" w:asciiTheme="minorEastAsia" w:hAnsiTheme="minorEastAsia"/>
          <w:b/>
          <w:color w:val="auto"/>
          <w:kern w:val="0"/>
          <w:szCs w:val="21"/>
          <w:highlight w:val="none"/>
        </w:rPr>
        <w:t>磋商小组组成</w:t>
      </w:r>
    </w:p>
    <w:p w14:paraId="42B57F8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25.1 </w:t>
      </w:r>
      <w:r>
        <w:rPr>
          <w:rFonts w:hint="eastAsia" w:cs="宋体" w:asciiTheme="minorEastAsia" w:hAnsiTheme="minorEastAsia"/>
          <w:color w:val="auto"/>
          <w:kern w:val="0"/>
          <w:szCs w:val="21"/>
          <w:highlight w:val="none"/>
        </w:rPr>
        <w:t>采购人将依法组建磋商小组，磋商小组</w:t>
      </w:r>
      <w:r>
        <w:rPr>
          <w:rFonts w:ascii="ˎ̥" w:hAnsi="ˎ̥"/>
          <w:color w:val="auto"/>
          <w:highlight w:val="none"/>
        </w:rPr>
        <w:t>由采购人代表和评审专家共3人以上单数组成，其中评审专家人数不得少于竞争性磋商小组成员总数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2E54623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ascii="ˎ̥" w:hAnsi="ˎ̥"/>
          <w:vanish/>
          <w:color w:val="auto"/>
          <w:highlight w:val="none"/>
        </w:rPr>
      </w:pPr>
      <w:r>
        <w:rPr>
          <w:rFonts w:hint="eastAsia" w:cs="宋体" w:asciiTheme="minorEastAsia" w:hAnsiTheme="minorEastAsia" w:eastAsiaTheme="minorEastAsia"/>
          <w:color w:val="auto"/>
          <w:kern w:val="0"/>
          <w:sz w:val="21"/>
          <w:szCs w:val="21"/>
          <w:lang w:val="en-US" w:eastAsia="zh-CN" w:bidi="ar-SA"/>
        </w:rPr>
        <w:t>25.1.1</w:t>
      </w:r>
      <w:r>
        <w:rPr>
          <w:rFonts w:hint="eastAsia" w:cs="宋体" w:asciiTheme="minorEastAsia" w:hAnsiTheme="minorEastAsia"/>
          <w:color w:val="auto"/>
          <w:kern w:val="0"/>
          <w:szCs w:val="21"/>
          <w:highlight w:val="none"/>
        </w:rPr>
        <w:t>采购人将依法组建磋商小组，磋商小组由评审专家组成，成员人数应当为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1CBC75F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25.2 </w:t>
      </w:r>
      <w:r>
        <w:rPr>
          <w:rFonts w:hint="eastAsia" w:cs="宋体" w:asciiTheme="minorEastAsia" w:hAnsiTheme="minorEastAsia"/>
          <w:color w:val="auto"/>
          <w:kern w:val="0"/>
          <w:szCs w:val="21"/>
          <w:highlight w:val="none"/>
        </w:rPr>
        <w:t>评审专家对本单位的采购项目只能作为采购人代表参与评标。采购代理机构工作人员不得参加由本机构代理的政府采购项目的评标。</w:t>
      </w:r>
    </w:p>
    <w:p w14:paraId="4688C53D">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25.3 </w:t>
      </w:r>
      <w:r>
        <w:rPr>
          <w:rFonts w:hint="eastAsia" w:cs="宋体" w:asciiTheme="minorEastAsia" w:hAnsiTheme="minorEastAsia"/>
          <w:color w:val="auto"/>
          <w:kern w:val="0"/>
          <w:szCs w:val="21"/>
          <w:highlight w:val="none"/>
        </w:rPr>
        <w:t>磋商小组成员与供应商存在下列利害关系之一的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4F8C64D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25.3.1</w:t>
      </w:r>
      <w:r>
        <w:rPr>
          <w:rFonts w:hint="eastAsia" w:cs="宋体" w:asciiTheme="minorEastAsia" w:hAnsiTheme="minorEastAsia"/>
          <w:color w:val="auto"/>
          <w:kern w:val="0"/>
          <w:szCs w:val="21"/>
          <w:highlight w:val="none"/>
        </w:rPr>
        <w:t>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23B8319D">
      <w:pPr>
        <w:pStyle w:val="31"/>
        <w:numPr>
          <w:ilvl w:val="0"/>
          <w:numId w:val="0"/>
        </w:numPr>
        <w:autoSpaceDE w:val="0"/>
        <w:autoSpaceDN w:val="0"/>
        <w:spacing w:line="360" w:lineRule="auto"/>
        <w:ind w:left="1369" w:leftChars="0" w:hanging="1369"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25.3.2</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594B289E">
      <w:pPr>
        <w:pStyle w:val="31"/>
        <w:numPr>
          <w:ilvl w:val="0"/>
          <w:numId w:val="0"/>
        </w:numPr>
        <w:autoSpaceDE w:val="0"/>
        <w:autoSpaceDN w:val="0"/>
        <w:spacing w:line="360" w:lineRule="auto"/>
        <w:ind w:left="1369" w:leftChars="0" w:hanging="1369" w:firstLineChars="0"/>
        <w:contextualSpacing/>
        <w:rPr>
          <w:rFonts w:cs="宋体" w:asciiTheme="minorEastAsia" w:hAnsiTheme="minorEastAsia"/>
          <w:vanish/>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25.3.3</w:t>
      </w:r>
      <w:r>
        <w:rPr>
          <w:rFonts w:hint="eastAsia" w:cs="宋体" w:asciiTheme="minorEastAsia" w:hAnsiTheme="minorEastAsia"/>
          <w:color w:val="auto"/>
          <w:kern w:val="0"/>
          <w:szCs w:val="21"/>
          <w:highlight w:val="none"/>
        </w:rPr>
        <w:t>与供应商有其他可能影响政府采购活动公平、公正进行的关系。</w:t>
      </w:r>
    </w:p>
    <w:p w14:paraId="7272EED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25.4 </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0E3D58E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25.5 </w:t>
      </w:r>
      <w:r>
        <w:rPr>
          <w:rFonts w:hint="eastAsia" w:cs="宋体" w:asciiTheme="minorEastAsia" w:hAnsiTheme="minorEastAsia"/>
          <w:color w:val="auto"/>
          <w:kern w:val="0"/>
          <w:szCs w:val="21"/>
          <w:highlight w:val="none"/>
        </w:rPr>
        <w:t>采购人不得担任磋商小组组长。</w:t>
      </w:r>
    </w:p>
    <w:p w14:paraId="5169A454">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25.6 </w:t>
      </w:r>
      <w:r>
        <w:rPr>
          <w:rFonts w:hint="eastAsia" w:cs="宋体" w:asciiTheme="minorEastAsia" w:hAnsiTheme="minorEastAsia"/>
          <w:color w:val="auto"/>
          <w:kern w:val="0"/>
          <w:szCs w:val="21"/>
          <w:highlight w:val="none"/>
        </w:rPr>
        <w:t>磋商小组成员名单在成交结果公告前应当保密。</w:t>
      </w:r>
    </w:p>
    <w:p w14:paraId="20F2C79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26.</w:t>
      </w:r>
      <w:r>
        <w:rPr>
          <w:rFonts w:hint="eastAsia" w:cs="宋体" w:asciiTheme="minorEastAsia" w:hAnsiTheme="minorEastAsia"/>
          <w:b/>
          <w:color w:val="auto"/>
          <w:kern w:val="0"/>
          <w:szCs w:val="21"/>
          <w:highlight w:val="none"/>
        </w:rPr>
        <w:t>符合性审查</w:t>
      </w:r>
    </w:p>
    <w:p w14:paraId="3174B28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26.1 </w:t>
      </w:r>
      <w:r>
        <w:rPr>
          <w:rFonts w:hint="eastAsia" w:cs="宋体" w:asciiTheme="minorEastAsia" w:hAnsiTheme="minorEastAsia"/>
          <w:color w:val="auto"/>
          <w:kern w:val="0"/>
          <w:szCs w:val="21"/>
          <w:highlight w:val="none"/>
        </w:rPr>
        <w:t>磋商小组依据有关法律法规和磋商文件的规定，对符合资格的供应商的响应文件进行符合性审查，以确定其是否满足磋商文件的实质性要求。</w:t>
      </w:r>
    </w:p>
    <w:p w14:paraId="7384E894">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26.2 </w:t>
      </w:r>
      <w:r>
        <w:rPr>
          <w:rFonts w:hint="eastAsia" w:cs="宋体" w:asciiTheme="minorEastAsia" w:hAnsiTheme="minorEastAsia"/>
          <w:color w:val="auto"/>
          <w:kern w:val="0"/>
          <w:szCs w:val="21"/>
          <w:highlight w:val="none"/>
        </w:rPr>
        <w:t>审查、评价磋商文件是否符合磋商文件的商务、技术等实质性要求。</w:t>
      </w:r>
    </w:p>
    <w:p w14:paraId="6286BABF">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26.3 </w:t>
      </w:r>
      <w:r>
        <w:rPr>
          <w:rFonts w:hint="eastAsia" w:cs="宋体" w:asciiTheme="minorEastAsia" w:hAnsiTheme="minorEastAsia"/>
          <w:color w:val="auto"/>
          <w:kern w:val="0"/>
          <w:szCs w:val="21"/>
          <w:highlight w:val="none"/>
        </w:rPr>
        <w:t>可要求供应商对响应文件有关事项作出澄清或者说明。</w:t>
      </w:r>
    </w:p>
    <w:p w14:paraId="0AB8782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27.</w:t>
      </w:r>
      <w:r>
        <w:rPr>
          <w:rFonts w:hint="eastAsia" w:cs="宋体" w:asciiTheme="minorEastAsia" w:hAnsiTheme="minorEastAsia"/>
          <w:b/>
          <w:color w:val="auto"/>
          <w:kern w:val="0"/>
          <w:szCs w:val="21"/>
          <w:highlight w:val="none"/>
        </w:rPr>
        <w:t>响应文件的澄清</w:t>
      </w:r>
    </w:p>
    <w:p w14:paraId="7C9B6CD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27.1 </w:t>
      </w:r>
      <w:r>
        <w:rPr>
          <w:rFonts w:hint="eastAsia" w:cs="宋体" w:asciiTheme="minorEastAsia" w:hAnsiTheme="minorEastAsia"/>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6935B3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27.2 </w:t>
      </w:r>
      <w:r>
        <w:rPr>
          <w:rFonts w:hint="eastAsia" w:cs="宋体" w:asciiTheme="minorEastAsia" w:hAnsiTheme="minorEastAsia"/>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27.3 </w:t>
      </w:r>
      <w:r>
        <w:rPr>
          <w:rFonts w:hint="eastAsia" w:cs="宋体" w:asciiTheme="minorEastAsia" w:hAnsiTheme="minorEastAsia"/>
          <w:color w:val="auto"/>
          <w:kern w:val="0"/>
          <w:szCs w:val="21"/>
          <w:highlight w:val="none"/>
        </w:rPr>
        <w:t>供应商的澄清文件是其响应文件的组成部分。</w:t>
      </w:r>
    </w:p>
    <w:p w14:paraId="594D618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28.</w:t>
      </w:r>
      <w:r>
        <w:rPr>
          <w:rFonts w:hint="eastAsia" w:cs="宋体" w:asciiTheme="minorEastAsia" w:hAnsiTheme="minorEastAsia"/>
          <w:b/>
          <w:color w:val="auto"/>
          <w:kern w:val="0"/>
          <w:szCs w:val="21"/>
          <w:highlight w:val="none"/>
        </w:rPr>
        <w:t>响应文件报价出现前后不一致的修正</w:t>
      </w:r>
    </w:p>
    <w:p w14:paraId="299AA48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28.1 </w:t>
      </w:r>
      <w:r>
        <w:rPr>
          <w:rFonts w:hint="eastAsia" w:cs="宋体" w:asciiTheme="minorEastAsia" w:hAnsiTheme="minorEastAsia"/>
          <w:color w:val="auto"/>
          <w:kern w:val="0"/>
          <w:szCs w:val="21"/>
          <w:highlight w:val="none"/>
        </w:rPr>
        <w:t>磋商文件中开标一览表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内容与响应文件中相应内容不一致的，以开标一览表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为准；</w:t>
      </w:r>
    </w:p>
    <w:p w14:paraId="362E2AE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28.2 </w:t>
      </w:r>
      <w:r>
        <w:rPr>
          <w:rFonts w:hint="eastAsia" w:cs="宋体" w:asciiTheme="minorEastAsia" w:hAnsiTheme="minorEastAsia"/>
          <w:color w:val="auto"/>
          <w:kern w:val="0"/>
          <w:szCs w:val="21"/>
          <w:highlight w:val="none"/>
        </w:rPr>
        <w:t>大写金额和小写金额不一致的，以大写金额为准；</w:t>
      </w:r>
    </w:p>
    <w:p w14:paraId="54C09307">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4E1287C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28.4 </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085AF4A">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29.</w:t>
      </w:r>
      <w:r>
        <w:rPr>
          <w:rFonts w:hint="eastAsia" w:cs="宋体" w:asciiTheme="minorEastAsia" w:hAnsiTheme="minorEastAsia"/>
          <w:b/>
          <w:color w:val="auto"/>
          <w:kern w:val="0"/>
          <w:szCs w:val="21"/>
          <w:highlight w:val="none"/>
        </w:rPr>
        <w:t>响应无效情形</w:t>
      </w:r>
    </w:p>
    <w:p w14:paraId="6C3C3FED">
      <w:pPr>
        <w:pStyle w:val="31"/>
        <w:numPr>
          <w:ilvl w:val="0"/>
          <w:numId w:val="0"/>
        </w:numPr>
        <w:autoSpaceDE w:val="0"/>
        <w:autoSpaceDN w:val="0"/>
        <w:spacing w:line="360" w:lineRule="auto"/>
        <w:ind w:left="420" w:leftChars="0" w:hanging="420" w:firstLineChars="0"/>
        <w:contextualSpacing/>
        <w:rPr>
          <w:rFonts w:cs="宋体" w:asciiTheme="minorEastAsia" w:hAnsiTheme="minorEastAsia"/>
          <w:vanish/>
          <w:color w:val="auto"/>
          <w:kern w:val="0"/>
          <w:szCs w:val="21"/>
          <w:highlight w:val="none"/>
        </w:rPr>
      </w:pPr>
      <w:r>
        <w:rPr>
          <w:rFonts w:hint="eastAsia" w:cs="宋体" w:asciiTheme="minorEastAsia" w:hAnsiTheme="minorEastAsia" w:eastAsiaTheme="minorEastAsia"/>
          <w:vanish/>
          <w:color w:val="auto"/>
          <w:kern w:val="0"/>
          <w:sz w:val="21"/>
          <w:szCs w:val="21"/>
          <w:lang w:val="en-US" w:eastAsia="zh-CN" w:bidi="ar-SA"/>
        </w:rPr>
        <w:t xml:space="preserve">29.1 </w:t>
      </w:r>
      <w:r>
        <w:rPr>
          <w:rFonts w:hint="eastAsia" w:cs="宋体" w:asciiTheme="minorEastAsia" w:hAnsiTheme="minorEastAsia"/>
          <w:color w:val="auto"/>
          <w:kern w:val="0"/>
          <w:szCs w:val="21"/>
          <w:highlight w:val="none"/>
        </w:rPr>
        <w:t>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350E9110">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29.1.1</w:t>
      </w:r>
      <w:r>
        <w:rPr>
          <w:rFonts w:hint="eastAsia" w:cs="宋体" w:asciiTheme="minorEastAsia" w:hAnsiTheme="minorEastAsia"/>
          <w:color w:val="auto"/>
          <w:kern w:val="0"/>
          <w:szCs w:val="21"/>
          <w:highlight w:val="none"/>
        </w:rPr>
        <w:t>未按照磋商文件的规定提交《禹州市政府采购供应商信用承诺函》的；</w:t>
      </w:r>
    </w:p>
    <w:p w14:paraId="62F43796">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29.1.2</w:t>
      </w:r>
      <w:r>
        <w:rPr>
          <w:rFonts w:hint="eastAsia" w:cs="宋体" w:asciiTheme="minorEastAsia" w:hAnsiTheme="minorEastAsia"/>
          <w:color w:val="auto"/>
          <w:kern w:val="0"/>
          <w:szCs w:val="21"/>
          <w:highlight w:val="none"/>
        </w:rPr>
        <w:t>未按照磋商文件的规定提交磋商承诺函的；</w:t>
      </w:r>
    </w:p>
    <w:p w14:paraId="64C5BBBD">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29.1.3</w:t>
      </w:r>
      <w:r>
        <w:rPr>
          <w:rFonts w:hint="eastAsia" w:cs="宋体" w:asciiTheme="minorEastAsia" w:hAnsiTheme="minorEastAsia"/>
          <w:color w:val="auto"/>
          <w:kern w:val="0"/>
          <w:szCs w:val="21"/>
          <w:highlight w:val="none"/>
        </w:rPr>
        <w:t>响应文件未按磋商文件要求签署、盖章的；</w:t>
      </w:r>
    </w:p>
    <w:p w14:paraId="36534DE8">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29.1.4</w:t>
      </w:r>
      <w:r>
        <w:rPr>
          <w:rFonts w:hint="eastAsia" w:cs="宋体" w:asciiTheme="minorEastAsia" w:hAnsiTheme="minorEastAsia"/>
          <w:color w:val="auto"/>
          <w:kern w:val="0"/>
          <w:szCs w:val="21"/>
          <w:highlight w:val="none"/>
        </w:rPr>
        <w:t>报价超过磋商文件中规定的预算金额的；</w:t>
      </w:r>
    </w:p>
    <w:p w14:paraId="1FC35B14">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29.1.5</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2EF354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w:t>
      </w:r>
      <w:r>
        <w:rPr>
          <w:rFonts w:hint="eastAsia" w:cs="宋体" w:asciiTheme="minorEastAsia" w:hAnsiTheme="minorEastAsia"/>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3BF585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29.2.1</w:t>
      </w:r>
      <w:r>
        <w:rPr>
          <w:rFonts w:hint="eastAsia" w:cs="宋体" w:asciiTheme="minorEastAsia" w:hAnsiTheme="minorEastAsia"/>
          <w:color w:val="auto"/>
          <w:kern w:val="0"/>
          <w:szCs w:val="21"/>
          <w:highlight w:val="none"/>
        </w:rPr>
        <w:t>不同供应商的电子响应文件上传计算机的网卡MAC地址、CPU序列号和硬盘序列号等硬件信息相同的；</w:t>
      </w:r>
    </w:p>
    <w:p w14:paraId="56A867E8">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29.2.2</w:t>
      </w:r>
      <w:r>
        <w:rPr>
          <w:rFonts w:hint="eastAsia" w:cs="宋体" w:asciiTheme="minorEastAsia" w:hAnsiTheme="minorEastAsia"/>
          <w:color w:val="auto"/>
          <w:kern w:val="0"/>
          <w:szCs w:val="21"/>
          <w:highlight w:val="none"/>
        </w:rPr>
        <w:t>不同供应商的响应文件由同一电子设备编制、打印加密或者上传；</w:t>
      </w:r>
    </w:p>
    <w:p w14:paraId="4D2F735A">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29.2.3</w:t>
      </w:r>
      <w:r>
        <w:rPr>
          <w:rFonts w:hint="eastAsia" w:cs="宋体" w:asciiTheme="minorEastAsia" w:hAnsiTheme="minorEastAsia"/>
          <w:color w:val="auto"/>
          <w:kern w:val="0"/>
          <w:szCs w:val="21"/>
          <w:highlight w:val="none"/>
        </w:rPr>
        <w:t>不同供应商的响应文件由同一电子设备打印、复印；</w:t>
      </w:r>
    </w:p>
    <w:p w14:paraId="74F66FA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29.2.4</w:t>
      </w:r>
      <w:r>
        <w:rPr>
          <w:rFonts w:hint="eastAsia" w:cs="宋体" w:asciiTheme="minorEastAsia" w:hAnsiTheme="minorEastAsia"/>
          <w:color w:val="auto"/>
          <w:kern w:val="0"/>
          <w:szCs w:val="21"/>
          <w:highlight w:val="none"/>
        </w:rPr>
        <w:t>不同供应商的响应文件由同一人送达或者分发，或者不同供应商联系人为同一人或不同联系人的联系电话一致的；</w:t>
      </w:r>
    </w:p>
    <w:p w14:paraId="2AA1D610">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29.2.5</w:t>
      </w:r>
      <w:r>
        <w:rPr>
          <w:rFonts w:hint="eastAsia" w:cs="宋体" w:asciiTheme="minorEastAsia" w:hAnsiTheme="minorEastAsia"/>
          <w:color w:val="auto"/>
          <w:kern w:val="0"/>
          <w:szCs w:val="21"/>
          <w:highlight w:val="none"/>
        </w:rPr>
        <w:t>不同供应商的响应文件的内容存在两处以上细节错误一致；</w:t>
      </w:r>
    </w:p>
    <w:p w14:paraId="7D08926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29.2.6</w:t>
      </w:r>
      <w:r>
        <w:rPr>
          <w:rFonts w:hint="eastAsia" w:cs="宋体" w:asciiTheme="minorEastAsia" w:hAnsiTheme="minorEastAsia"/>
          <w:color w:val="auto"/>
          <w:kern w:val="0"/>
          <w:szCs w:val="21"/>
          <w:highlight w:val="none"/>
        </w:rPr>
        <w:t>不同供应商的法定代表人、委托代理人、项目经理、项目负责人等由同一个单位缴纳社会保险或者领取报酬的；</w:t>
      </w:r>
    </w:p>
    <w:p w14:paraId="5644ED24">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29.2.7</w:t>
      </w:r>
      <w:r>
        <w:rPr>
          <w:rFonts w:hint="eastAsia" w:cs="宋体" w:asciiTheme="minorEastAsia" w:hAnsiTheme="minorEastAsia"/>
          <w:color w:val="auto"/>
          <w:kern w:val="0"/>
          <w:szCs w:val="21"/>
          <w:highlight w:val="none"/>
        </w:rPr>
        <w:t>不同供应商响应文件中法定代表人或者负责人签字出自同一人之手；</w:t>
      </w:r>
    </w:p>
    <w:p w14:paraId="3AF528AE">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29.2.8</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涉嫌串通的情形。</w:t>
      </w:r>
    </w:p>
    <w:p w14:paraId="76EB5E2B">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29.3 </w:t>
      </w:r>
      <w:r>
        <w:rPr>
          <w:rFonts w:hint="eastAsia" w:cs="宋体" w:asciiTheme="minorEastAsia" w:hAnsiTheme="minorEastAsia"/>
          <w:color w:val="auto"/>
          <w:kern w:val="0"/>
          <w:szCs w:val="21"/>
          <w:highlight w:val="none"/>
        </w:rPr>
        <w:t>有下列情形之一的，视为供应商串通磋商，其响应无效：</w:t>
      </w:r>
    </w:p>
    <w:p w14:paraId="7B8F8B54">
      <w:pPr>
        <w:pStyle w:val="31"/>
        <w:numPr>
          <w:ilvl w:val="0"/>
          <w:numId w:val="0"/>
        </w:numPr>
        <w:tabs>
          <w:tab w:val="left" w:pos="1418"/>
        </w:tabs>
        <w:autoSpaceDE w:val="0"/>
        <w:autoSpaceDN w:val="0"/>
        <w:spacing w:line="360" w:lineRule="auto"/>
        <w:ind w:left="424" w:leftChars="2"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29.3.1</w:t>
      </w:r>
      <w:r>
        <w:rPr>
          <w:rFonts w:hint="eastAsia" w:cs="宋体" w:asciiTheme="minorEastAsia" w:hAnsiTheme="minorEastAsia"/>
          <w:color w:val="auto"/>
          <w:kern w:val="0"/>
          <w:szCs w:val="21"/>
          <w:highlight w:val="none"/>
        </w:rPr>
        <w:t>不同供应商的响应文件由同一单位或者个人编制；</w:t>
      </w:r>
    </w:p>
    <w:p w14:paraId="30BBED5F">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29.3.2</w:t>
      </w:r>
      <w:r>
        <w:rPr>
          <w:rFonts w:hint="eastAsia" w:cs="宋体" w:asciiTheme="minorEastAsia" w:hAnsiTheme="minorEastAsia"/>
          <w:color w:val="auto"/>
          <w:kern w:val="0"/>
          <w:szCs w:val="21"/>
          <w:highlight w:val="none"/>
        </w:rPr>
        <w:t>不同供应商委托同一单位或者个人办理响应事宜；</w:t>
      </w:r>
    </w:p>
    <w:p w14:paraId="1E3DA146">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29.3.3</w:t>
      </w:r>
      <w:r>
        <w:rPr>
          <w:rFonts w:hint="eastAsia" w:cs="宋体" w:asciiTheme="minorEastAsia" w:hAnsiTheme="minorEastAsia"/>
          <w:color w:val="auto"/>
          <w:kern w:val="0"/>
          <w:szCs w:val="21"/>
          <w:highlight w:val="none"/>
        </w:rPr>
        <w:t>不同供应商的响应文件载明的项目管理成员或者联系人员为同一人；</w:t>
      </w:r>
    </w:p>
    <w:p w14:paraId="733E3800">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29.3.4</w:t>
      </w:r>
      <w:r>
        <w:rPr>
          <w:rFonts w:hint="eastAsia" w:cs="宋体" w:asciiTheme="minorEastAsia" w:hAnsiTheme="minorEastAsia"/>
          <w:color w:val="auto"/>
          <w:kern w:val="0"/>
          <w:szCs w:val="21"/>
          <w:highlight w:val="none"/>
        </w:rPr>
        <w:t>不同供应商的响应文件异常一致或者投标报价呈规律性差异；</w:t>
      </w:r>
    </w:p>
    <w:p w14:paraId="0CF05D0D">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29.3.5</w:t>
      </w:r>
      <w:r>
        <w:rPr>
          <w:rFonts w:hint="eastAsia" w:cs="宋体" w:asciiTheme="minorEastAsia" w:hAnsiTheme="minorEastAsia"/>
          <w:color w:val="auto"/>
          <w:kern w:val="0"/>
          <w:szCs w:val="21"/>
          <w:highlight w:val="none"/>
        </w:rPr>
        <w:t>不同供应商的响应文件相互混装。</w:t>
      </w:r>
    </w:p>
    <w:p w14:paraId="4412D814">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lang w:val="en-US" w:eastAsia="zh-CN" w:bidi="ar-SA"/>
        </w:rPr>
        <w:t xml:space="preserve">29.4 </w:t>
      </w:r>
      <w:r>
        <w:rPr>
          <w:rFonts w:hint="eastAsia" w:ascii="ˎ̥" w:hAnsi="ˎ̥"/>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lang w:val="en-US" w:eastAsia="zh-CN" w:bidi="ar-SA"/>
        </w:rPr>
        <w:t xml:space="preserve">29.5 </w:t>
      </w:r>
      <w:r>
        <w:rPr>
          <w:rFonts w:hint="eastAsia" w:cs="宋体" w:asciiTheme="minorEastAsia" w:hAnsiTheme="minorEastAsia"/>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29.6 </w:t>
      </w:r>
      <w:r>
        <w:rPr>
          <w:rFonts w:hint="eastAsia" w:cs="宋体" w:asciiTheme="minorEastAsia" w:hAnsiTheme="minorEastAsia"/>
          <w:color w:val="auto"/>
          <w:kern w:val="0"/>
          <w:szCs w:val="21"/>
          <w:highlight w:val="none"/>
        </w:rPr>
        <w:t>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〔2019〕3号</w:t>
      </w:r>
      <w:r>
        <w:rPr>
          <w:rFonts w:hint="eastAsia" w:cs="宋体" w:asciiTheme="minorEastAsia" w:hAnsiTheme="minorEastAsia"/>
          <w:color w:val="auto"/>
          <w:kern w:val="0"/>
          <w:szCs w:val="21"/>
          <w:highlight w:val="none"/>
        </w:rPr>
        <w:t>）规定，不同供应商电子响应文件制作硬件特征码（网卡MAC地址、CPU序号、硬盘序列号）均一致时，视为‘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’，其磋商响应无效。</w:t>
      </w:r>
    </w:p>
    <w:p w14:paraId="56EA4F23">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29.7 </w:t>
      </w:r>
      <w:r>
        <w:rPr>
          <w:rFonts w:hint="eastAsia" w:cs="宋体" w:asciiTheme="minorEastAsia" w:hAnsiTheme="minorEastAsia"/>
          <w:color w:val="auto"/>
          <w:kern w:val="0"/>
          <w:sz w:val="21"/>
          <w:szCs w:val="21"/>
          <w:lang w:val="en-US" w:eastAsia="zh-CN" w:bidi="ar-SA"/>
        </w:rPr>
        <w:t>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6290ACD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30.</w:t>
      </w:r>
      <w:r>
        <w:rPr>
          <w:rFonts w:hint="eastAsia" w:cs="宋体" w:asciiTheme="minorEastAsia" w:hAnsiTheme="minorEastAsia"/>
          <w:b/>
          <w:color w:val="auto"/>
          <w:kern w:val="0"/>
          <w:szCs w:val="21"/>
          <w:highlight w:val="none"/>
        </w:rPr>
        <w:t>响应文件评审与评价</w:t>
      </w:r>
    </w:p>
    <w:p w14:paraId="2CE5AE9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磋商小组按照磋商文件中规定的评标方法和标准，对符合性审查合格的响应文件进行商务和技术评估，综合比较与评价。</w:t>
      </w:r>
    </w:p>
    <w:p w14:paraId="1D80605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31.</w:t>
      </w:r>
      <w:r>
        <w:rPr>
          <w:rFonts w:hint="eastAsia" w:cs="宋体" w:asciiTheme="minorEastAsia" w:hAnsiTheme="minorEastAsia"/>
          <w:b/>
          <w:color w:val="auto"/>
          <w:kern w:val="0"/>
          <w:szCs w:val="21"/>
          <w:highlight w:val="none"/>
        </w:rPr>
        <w:t>评标方法、评标标准</w:t>
      </w:r>
    </w:p>
    <w:p w14:paraId="5BB36DE7">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31.1 </w:t>
      </w:r>
      <w:r>
        <w:rPr>
          <w:rFonts w:hint="eastAsia" w:cs="宋体" w:asciiTheme="minorEastAsia" w:hAnsiTheme="minorEastAsia"/>
          <w:color w:val="auto"/>
          <w:kern w:val="0"/>
          <w:szCs w:val="21"/>
          <w:highlight w:val="none"/>
        </w:rPr>
        <w:t>评标方法分为综合评分法。</w:t>
      </w:r>
    </w:p>
    <w:p w14:paraId="497423B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31.1.1</w:t>
      </w:r>
      <w:r>
        <w:rPr>
          <w:rFonts w:hint="eastAsia" w:cs="宋体" w:asciiTheme="minorEastAsia" w:hAnsiTheme="minorEastAsia"/>
          <w:color w:val="auto"/>
          <w:kern w:val="0"/>
          <w:szCs w:val="21"/>
          <w:highlight w:val="none"/>
        </w:rPr>
        <w:t>综合评分法，是指响应文件满足磋商文件全部实质性要求，且按照评审因素的量化指标评审得分最高的供应商为成交候选人的评标方法。</w:t>
      </w:r>
    </w:p>
    <w:p w14:paraId="7740EF86">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31.2 </w:t>
      </w:r>
      <w:r>
        <w:rPr>
          <w:rFonts w:hint="eastAsia" w:cs="宋体" w:asciiTheme="minorEastAsia" w:hAnsiTheme="minorEastAsia"/>
          <w:color w:val="auto"/>
          <w:kern w:val="0"/>
          <w:szCs w:val="21"/>
          <w:highlight w:val="none"/>
        </w:rPr>
        <w:t>价格分</w:t>
      </w:r>
    </w:p>
    <w:p w14:paraId="3C83722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31.2.1</w:t>
      </w:r>
      <w:r>
        <w:rPr>
          <w:rFonts w:hint="eastAsia" w:cs="宋体" w:asciiTheme="minorEastAsia" w:hAnsiTheme="minorEastAsia"/>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磋商报价得分=</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磋商基准价/最后磋商报价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×100</w:t>
      </w:r>
    </w:p>
    <w:p w14:paraId="21D0C559">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31.2.2</w:t>
      </w:r>
      <w:r>
        <w:rPr>
          <w:rFonts w:hint="eastAsia" w:cs="宋体" w:asciiTheme="minorEastAsia" w:hAnsiTheme="minorEastAsia"/>
          <w:color w:val="auto"/>
          <w:kern w:val="0"/>
          <w:szCs w:val="21"/>
          <w:highlight w:val="none"/>
        </w:rPr>
        <w:t>评审过程中，不得去掉最后报价中的最高报价和最低报价。</w:t>
      </w:r>
    </w:p>
    <w:p w14:paraId="5E6C2DFF">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31.2.3</w:t>
      </w:r>
      <w:r>
        <w:rPr>
          <w:rFonts w:hint="eastAsia" w:cs="宋体" w:asciiTheme="minorEastAsia" w:hAnsiTheme="minorEastAsia"/>
          <w:color w:val="auto"/>
          <w:kern w:val="0"/>
          <w:szCs w:val="21"/>
          <w:highlight w:val="none"/>
        </w:rPr>
        <w:t>因落实政府采购政策进行价格调整的，以调整后的价格计算磋商基准价和磋商报价。</w:t>
      </w:r>
    </w:p>
    <w:p w14:paraId="25E5D06E">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31.3 </w:t>
      </w:r>
      <w:r>
        <w:rPr>
          <w:rFonts w:hint="eastAsia" w:cs="宋体" w:asciiTheme="minorEastAsia" w:hAnsiTheme="minorEastAsia"/>
          <w:color w:val="auto"/>
          <w:kern w:val="0"/>
          <w:szCs w:val="21"/>
          <w:highlight w:val="none"/>
        </w:rPr>
        <w:t>本次磋商具体磋商方法、磋商标准见（第六章 对响应文件审查与评审）。</w:t>
      </w:r>
    </w:p>
    <w:p w14:paraId="52BF0E84">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32.</w:t>
      </w:r>
      <w:r>
        <w:rPr>
          <w:rFonts w:hint="eastAsia" w:cs="宋体" w:asciiTheme="minorEastAsia" w:hAnsiTheme="minorEastAsia"/>
          <w:b/>
          <w:color w:val="auto"/>
          <w:kern w:val="0"/>
          <w:szCs w:val="21"/>
          <w:highlight w:val="none"/>
        </w:rPr>
        <w:t>磋商</w:t>
      </w:r>
    </w:p>
    <w:p w14:paraId="4E5C58C0">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32.1 </w:t>
      </w:r>
      <w:r>
        <w:rPr>
          <w:rFonts w:hint="eastAsia" w:cs="宋体" w:asciiTheme="minorEastAsia" w:hAnsiTheme="minorEastAsia"/>
          <w:color w:val="auto"/>
          <w:kern w:val="0"/>
          <w:szCs w:val="21"/>
          <w:highlight w:val="none"/>
        </w:rPr>
        <w:t>磋商小组与通过符合性审查合格的响应文件，即实质性响应磋商文件的供应商分别进行磋商</w:t>
      </w:r>
      <w:r>
        <w:rPr>
          <w:rFonts w:cs="宋体" w:asciiTheme="minorEastAsia" w:hAnsiTheme="minorEastAsia"/>
          <w:color w:val="auto"/>
          <w:kern w:val="0"/>
          <w:szCs w:val="21"/>
          <w:highlight w:val="none"/>
        </w:rPr>
        <w:t>。</w:t>
      </w:r>
    </w:p>
    <w:p w14:paraId="23C61242">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32.2 </w:t>
      </w:r>
      <w:r>
        <w:rPr>
          <w:rFonts w:cs="宋体" w:asciiTheme="minorEastAsia" w:hAnsiTheme="minorEastAsia"/>
          <w:color w:val="auto"/>
          <w:kern w:val="0"/>
          <w:szCs w:val="21"/>
          <w:highlight w:val="none"/>
        </w:rPr>
        <w:t>磋商小组所有成员应当集中与单一供应商分别进行磋商，并给予所有参加磋商的供应商平等的磋商机会。</w:t>
      </w:r>
    </w:p>
    <w:p w14:paraId="0D561C19">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32.3 </w:t>
      </w:r>
      <w:r>
        <w:rPr>
          <w:rFonts w:hint="eastAsia" w:cs="宋体" w:asciiTheme="minorEastAsia" w:hAnsiTheme="minorEastAsia"/>
          <w:color w:val="auto"/>
          <w:kern w:val="0"/>
          <w:szCs w:val="21"/>
          <w:highlight w:val="none"/>
        </w:rPr>
        <w:t>在磋商中，磋商的任何一方不得透露与磋商有关的其他供应商的技术资料、价格和其他信息。</w:t>
      </w:r>
    </w:p>
    <w:p w14:paraId="66C5A63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32.4 </w:t>
      </w:r>
      <w:r>
        <w:rPr>
          <w:rFonts w:hint="eastAsia" w:cs="宋体" w:asciiTheme="minorEastAsia" w:hAnsiTheme="minorEastAsia"/>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32.5 </w:t>
      </w:r>
      <w:r>
        <w:rPr>
          <w:rFonts w:hint="eastAsia" w:cs="宋体" w:asciiTheme="minorEastAsia" w:hAnsiTheme="minorEastAsia"/>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70C92DA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32.6 </w:t>
      </w:r>
      <w:r>
        <w:rPr>
          <w:rFonts w:cs="宋体" w:asciiTheme="minorEastAsia" w:hAnsiTheme="minorEastAsia"/>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32.7 </w:t>
      </w:r>
      <w:r>
        <w:rPr>
          <w:rFonts w:hint="eastAsia" w:cs="宋体" w:asciiTheme="minorEastAsia" w:hAnsiTheme="minorEastAsia"/>
          <w:color w:val="auto"/>
          <w:kern w:val="0"/>
          <w:szCs w:val="21"/>
          <w:highlight w:val="none"/>
        </w:rPr>
        <w:t>如磋商中出现符合《财政部关于政府采购竞争性磋商采购方式管理暂行办法有关问题的补充通知》（财库〔2015〕124号）中的情形，则按财政部通知要求执行。</w:t>
      </w:r>
    </w:p>
    <w:p w14:paraId="3CE46D8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32.8 </w:t>
      </w:r>
      <w:r>
        <w:rPr>
          <w:rFonts w:hint="eastAsia" w:cs="宋体" w:asciiTheme="minorEastAsia" w:hAnsiTheme="minorEastAsia"/>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p>
    <w:p w14:paraId="6F7A3E6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32.9 </w:t>
      </w:r>
      <w:r>
        <w:rPr>
          <w:rFonts w:cs="宋体" w:asciiTheme="minorEastAsia" w:hAnsiTheme="minorEastAsia"/>
          <w:color w:val="auto"/>
          <w:kern w:val="0"/>
          <w:szCs w:val="21"/>
          <w:highlight w:val="none"/>
        </w:rPr>
        <w:t>已提交响应文件的供应商，在提交最后报价之前，可以根据磋商情况退出磋商。</w:t>
      </w:r>
    </w:p>
    <w:p w14:paraId="5BA04BF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32.10 </w:t>
      </w: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）规定，评审专家应严格按照要求查看“硬件特征码相”关信息并进行评审。</w:t>
      </w:r>
    </w:p>
    <w:p w14:paraId="3CF04D6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33.</w:t>
      </w:r>
      <w:r>
        <w:rPr>
          <w:rFonts w:hint="eastAsia" w:cs="宋体" w:asciiTheme="minorEastAsia" w:hAnsiTheme="minorEastAsia"/>
          <w:b/>
          <w:color w:val="auto"/>
          <w:kern w:val="0"/>
          <w:szCs w:val="21"/>
          <w:highlight w:val="none"/>
        </w:rPr>
        <w:t>推荐成交候选人</w:t>
      </w:r>
    </w:p>
    <w:p w14:paraId="2C8D49D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33.1 </w:t>
      </w:r>
      <w:r>
        <w:rPr>
          <w:rFonts w:ascii="Arial" w:hAnsi="Arial" w:cs="Arial"/>
          <w:color w:val="auto"/>
          <w:szCs w:val="21"/>
          <w:highlight w:val="none"/>
          <w:shd w:val="clear" w:color="auto" w:fill="FFFFFF"/>
        </w:rPr>
        <w:t>磋商小组应当根据综合评分情况，按照评审得分由高到低顺序推荐3名以上成交候选供应商，并编写评审报告。</w:t>
      </w:r>
      <w:r>
        <w:rPr>
          <w:rFonts w:hint="eastAsia" w:ascii="Arial" w:hAnsi="Arial" w:cs="Arial"/>
          <w:color w:val="auto"/>
          <w:szCs w:val="21"/>
          <w:highlight w:val="none"/>
          <w:shd w:val="clear" w:color="auto" w:fill="FFFFFF"/>
        </w:rPr>
        <w:t>符合</w:t>
      </w:r>
      <w:r>
        <w:rPr>
          <w:rFonts w:hint="eastAsia" w:cs="宋体" w:asciiTheme="minorEastAsia" w:hAnsiTheme="minorEastAsia"/>
          <w:color w:val="auto"/>
          <w:kern w:val="0"/>
          <w:szCs w:val="21"/>
          <w:highlight w:val="none"/>
        </w:rPr>
        <w:t>《政府采购竞争性磋商采购方式管理暂行办法》【（财库2014）214号】</w:t>
      </w:r>
      <w:r>
        <w:rPr>
          <w:rFonts w:hint="eastAsia" w:ascii="Arial" w:hAnsi="Arial" w:cs="Arial"/>
          <w:color w:val="auto"/>
          <w:szCs w:val="21"/>
          <w:highlight w:val="none"/>
          <w:shd w:val="clear" w:color="auto" w:fill="FFFFFF"/>
        </w:rPr>
        <w:t>第二十一条第三款情形的，可以推荐2家成交候选供应商。</w:t>
      </w:r>
      <w:r>
        <w:rPr>
          <w:rFonts w:ascii="Arial" w:hAnsi="Arial" w:cs="Arial"/>
          <w:color w:val="auto"/>
          <w:szCs w:val="21"/>
          <w:highlight w:val="none"/>
          <w:shd w:val="clear" w:color="auto" w:fill="FFFFFF"/>
        </w:rPr>
        <w:t>评审得分相同的，按照最后报价由低到高的顺序推荐。评审得分且最后报价相同的，按照技术指标优劣顺序推荐。</w:t>
      </w:r>
    </w:p>
    <w:p w14:paraId="682FAB6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33.2 </w:t>
      </w: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34.</w:t>
      </w:r>
      <w:r>
        <w:rPr>
          <w:rFonts w:hint="eastAsia" w:cs="宋体" w:asciiTheme="minorEastAsia" w:hAnsiTheme="minorEastAsia"/>
          <w:b/>
          <w:color w:val="auto"/>
          <w:kern w:val="0"/>
          <w:szCs w:val="21"/>
          <w:highlight w:val="none"/>
        </w:rPr>
        <w:t>保密</w:t>
      </w:r>
    </w:p>
    <w:p w14:paraId="6089CBC6">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34.1 </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2003F75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34.2 </w:t>
      </w:r>
      <w:r>
        <w:rPr>
          <w:rFonts w:hint="eastAsia" w:cs="宋体" w:asciiTheme="minorEastAsia" w:hAnsiTheme="minorEastAsia"/>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455D1A32">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5217CF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35.</w:t>
      </w:r>
      <w:r>
        <w:rPr>
          <w:rFonts w:hint="eastAsia" w:cs="宋体" w:asciiTheme="minorEastAsia" w:hAnsiTheme="minorEastAsia"/>
          <w:b/>
          <w:color w:val="auto"/>
          <w:kern w:val="0"/>
          <w:szCs w:val="21"/>
          <w:highlight w:val="none"/>
        </w:rPr>
        <w:t>确定成交人</w:t>
      </w:r>
    </w:p>
    <w:p w14:paraId="7551955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35.1 </w:t>
      </w:r>
      <w:r>
        <w:rPr>
          <w:rFonts w:hint="eastAsia" w:cs="宋体" w:asciiTheme="minorEastAsia" w:hAnsiTheme="minorEastAsia"/>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0BE192E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35.2 </w:t>
      </w:r>
      <w:r>
        <w:rPr>
          <w:rFonts w:hint="eastAsia" w:cs="宋体" w:asciiTheme="minorEastAsia" w:hAnsiTheme="minorEastAsia"/>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4B62034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36.</w:t>
      </w:r>
      <w:r>
        <w:rPr>
          <w:rFonts w:hint="eastAsia" w:cs="宋体" w:asciiTheme="minorEastAsia" w:hAnsiTheme="minorEastAsia"/>
          <w:b/>
          <w:color w:val="auto"/>
          <w:kern w:val="0"/>
          <w:szCs w:val="21"/>
          <w:highlight w:val="none"/>
        </w:rPr>
        <w:t>成交公告、发出成交通知书</w:t>
      </w:r>
    </w:p>
    <w:p w14:paraId="62B9F50B">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36.1 </w:t>
      </w:r>
      <w:r>
        <w:rPr>
          <w:rFonts w:hint="eastAsia" w:cs="宋体" w:asciiTheme="minorEastAsia" w:hAnsiTheme="minorEastAsia"/>
          <w:color w:val="auto"/>
          <w:kern w:val="0"/>
          <w:szCs w:val="21"/>
          <w:highlight w:val="none"/>
        </w:rPr>
        <w:t>采购人确认成交人后公告成交结果的同时，向成交人发出成交通知书。</w:t>
      </w:r>
    </w:p>
    <w:p w14:paraId="5D4EE2EC">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36.2 </w:t>
      </w:r>
      <w:r>
        <w:rPr>
          <w:rFonts w:hint="eastAsia" w:cs="宋体" w:asciiTheme="minorEastAsia" w:hAnsiTheme="minorEastAsia"/>
          <w:color w:val="auto"/>
          <w:kern w:val="0"/>
          <w:szCs w:val="21"/>
          <w:highlight w:val="none"/>
        </w:rPr>
        <w:t>成交通知书发出后，采购人不得违法改变成交结果，成交人无正当理由不得放弃成交。</w:t>
      </w:r>
    </w:p>
    <w:p w14:paraId="41543EF9">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37.</w:t>
      </w:r>
      <w:r>
        <w:rPr>
          <w:rFonts w:hint="eastAsia" w:cs="宋体" w:asciiTheme="minorEastAsia" w:hAnsiTheme="minorEastAsia"/>
          <w:b/>
          <w:color w:val="auto"/>
          <w:kern w:val="0"/>
          <w:szCs w:val="21"/>
          <w:highlight w:val="none"/>
        </w:rPr>
        <w:t>质疑提出与答复</w:t>
      </w:r>
    </w:p>
    <w:p w14:paraId="28C7546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37.1 </w:t>
      </w:r>
      <w:r>
        <w:rPr>
          <w:rFonts w:hint="eastAsia" w:cs="宋体" w:asciiTheme="minorEastAsia" w:hAnsiTheme="minorEastAsia"/>
          <w:color w:val="auto"/>
          <w:kern w:val="0"/>
          <w:szCs w:val="21"/>
          <w:highlight w:val="none"/>
        </w:rPr>
        <w:t>供应商认为磋商文件、采购过程和成交结果使自己的权益受到损害的，可以按照《政府采购质疑和投诉办法》（财政部令第94号）提出质疑。</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r>
        <w:rPr>
          <w:rFonts w:hint="eastAsia" w:cs="宋体" w:asciiTheme="minorEastAsia" w:hAnsiTheme="minorEastAsia"/>
          <w:color w:val="auto"/>
          <w:kern w:val="0"/>
          <w:szCs w:val="21"/>
          <w:highlight w:val="none"/>
        </w:rPr>
        <w:t>提出时应按照《政府采购质疑和投诉办法》（财政部令第94号）第十二条规定提交质疑函和必要的证明材料，如未提出视为全面接受。</w:t>
      </w:r>
    </w:p>
    <w:p w14:paraId="73E3ABC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37.1.1</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供应商</w:t>
      </w:r>
      <w:r>
        <w:rPr>
          <w:rFonts w:hint="eastAsia" w:cs="宋体" w:asciiTheme="minorEastAsia" w:hAnsiTheme="minorEastAsia"/>
          <w:color w:val="auto"/>
          <w:kern w:val="0"/>
          <w:szCs w:val="21"/>
          <w:highlight w:val="none"/>
          <w:lang w:eastAsia="zh-CN"/>
        </w:rPr>
        <w:t>应</w:t>
      </w:r>
      <w:r>
        <w:rPr>
          <w:rFonts w:cs="宋体" w:asciiTheme="minorEastAsia" w:hAnsiTheme="minorEastAsia"/>
          <w:color w:val="auto"/>
          <w:kern w:val="0"/>
          <w:szCs w:val="21"/>
          <w:highlight w:val="none"/>
        </w:rPr>
        <w:t>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使用CA数字证书登录《全国公共资源交易平台（河南省·许昌市）》，通过许</w:t>
      </w:r>
      <w:r>
        <w:rPr>
          <w:rFonts w:hint="eastAsia" w:cs="宋体" w:asciiTheme="minorEastAsia" w:hAnsiTheme="minorEastAsia"/>
          <w:color w:val="auto"/>
          <w:kern w:val="0"/>
          <w:szCs w:val="21"/>
          <w:highlight w:val="none"/>
          <w:lang w:eastAsia="zh-CN"/>
        </w:rPr>
        <w:t>昌市</w:t>
      </w:r>
      <w:r>
        <w:rPr>
          <w:rFonts w:hint="eastAsia" w:cs="宋体" w:asciiTheme="minorEastAsia" w:hAnsiTheme="minorEastAsia"/>
          <w:color w:val="auto"/>
          <w:kern w:val="0"/>
          <w:szCs w:val="21"/>
          <w:highlight w:val="none"/>
        </w:rPr>
        <w:t>公共资源交易系统一次性提出，逾期提交或未按照要求提交的质疑函将不予受理。质疑提出后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投标人应及时联系招标公告中集采机构联系人查看。</w:t>
      </w:r>
    </w:p>
    <w:p w14:paraId="6AF20B2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37.1.2</w:t>
      </w:r>
      <w:r>
        <w:rPr>
          <w:rFonts w:hint="eastAsia" w:cs="宋体" w:asciiTheme="minorEastAsia" w:hAnsiTheme="minorEastAsia"/>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37.1.3</w:t>
      </w:r>
      <w:r>
        <w:rPr>
          <w:rFonts w:hint="eastAsia" w:cs="宋体" w:asciiTheme="minorEastAsia" w:hAnsiTheme="minorEastAsia"/>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37.2 </w:t>
      </w:r>
      <w:r>
        <w:rPr>
          <w:rFonts w:cs="宋体" w:asciiTheme="minorEastAsia" w:hAnsiTheme="minorEastAsia"/>
          <w:color w:val="auto"/>
          <w:kern w:val="0"/>
          <w:szCs w:val="21"/>
          <w:highlight w:val="none"/>
        </w:rPr>
        <w:t>采购人、采购代理机构认为供应商质疑不成立，或者成立但未对成交结果构成影响的，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继续开展采购活动；认为供应商质疑成立且影响或者可能影响成交结果的，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按照下列情况处理：</w:t>
      </w:r>
    </w:p>
    <w:p w14:paraId="3E2AF56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37.2.1</w:t>
      </w:r>
      <w:r>
        <w:rPr>
          <w:rFonts w:cs="宋体" w:asciiTheme="minorEastAsia" w:hAnsiTheme="minorEastAsia"/>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448E3B0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37.2.2</w:t>
      </w:r>
      <w:r>
        <w:rPr>
          <w:rFonts w:cs="宋体" w:asciiTheme="minorEastAsia" w:hAnsiTheme="minorEastAsia"/>
          <w:color w:val="auto"/>
          <w:kern w:val="0"/>
          <w:szCs w:val="21"/>
          <w:highlight w:val="none"/>
        </w:rPr>
        <w:t>对采购过程、成交结果提出的质疑，合格供应商符合法定数量时，可以从合格的成交</w:t>
      </w:r>
      <w:r>
        <w:rPr>
          <w:rFonts w:hint="eastAsia" w:cs="宋体" w:asciiTheme="minorEastAsia" w:hAnsiTheme="minorEastAsia"/>
          <w:color w:val="auto"/>
          <w:kern w:val="0"/>
          <w:szCs w:val="21"/>
          <w:highlight w:val="none"/>
        </w:rPr>
        <w:t>候选人</w:t>
      </w:r>
      <w:r>
        <w:rPr>
          <w:rFonts w:cs="宋体" w:asciiTheme="minorEastAsia" w:hAnsiTheme="minorEastAsia"/>
          <w:color w:val="auto"/>
          <w:kern w:val="0"/>
          <w:szCs w:val="21"/>
          <w:highlight w:val="none"/>
        </w:rPr>
        <w:t>中另行确定成交供应商的，应当依法另行确定成交供应商；否则应当重新开展采购活动</w:t>
      </w:r>
      <w:r>
        <w:rPr>
          <w:rFonts w:hint="eastAsia" w:cs="宋体" w:asciiTheme="minorEastAsia" w:hAnsiTheme="minorEastAsia"/>
          <w:color w:val="auto"/>
          <w:kern w:val="0"/>
          <w:szCs w:val="21"/>
          <w:highlight w:val="none"/>
        </w:rPr>
        <w:t>。</w:t>
      </w:r>
    </w:p>
    <w:p w14:paraId="4E86BAC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38.</w:t>
      </w:r>
      <w:r>
        <w:rPr>
          <w:rFonts w:hint="eastAsia" w:cs="宋体" w:asciiTheme="minorEastAsia" w:hAnsiTheme="minorEastAsia"/>
          <w:b/>
          <w:color w:val="auto"/>
          <w:kern w:val="0"/>
          <w:szCs w:val="21"/>
          <w:highlight w:val="none"/>
        </w:rPr>
        <w:t>签订合同与备案</w:t>
      </w:r>
    </w:p>
    <w:p w14:paraId="11A9668E">
      <w:pPr>
        <w:keepNext w:val="0"/>
        <w:keepLines w:val="0"/>
        <w:pageBreakBefore w:val="0"/>
        <w:widowControl w:val="0"/>
        <w:kinsoku/>
        <w:wordWrap/>
        <w:overflowPunct/>
        <w:topLinePunct w:val="0"/>
        <w:autoSpaceDE w:val="0"/>
        <w:autoSpaceDN w:val="0"/>
        <w:bidi w:val="0"/>
        <w:adjustRightInd/>
        <w:snapToGrid/>
        <w:spacing w:line="360" w:lineRule="auto"/>
        <w:ind w:left="0" w:firstLine="210" w:firstLineChars="1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采购人应当自成交通知书发出之日起</w:t>
      </w:r>
      <w:r>
        <w:rPr>
          <w:rFonts w:hint="eastAsia" w:cs="宋体" w:asciiTheme="minorEastAsia" w:hAnsiTheme="minorEastAsia"/>
          <w:color w:val="auto"/>
          <w:kern w:val="0"/>
          <w:szCs w:val="21"/>
          <w:highlight w:val="none"/>
          <w:lang w:val="en-US" w:eastAsia="zh-CN"/>
        </w:rPr>
        <w:t>15</w:t>
      </w:r>
      <w:r>
        <w:rPr>
          <w:rFonts w:hint="eastAsia" w:cs="宋体" w:asciiTheme="minorEastAsia" w:hAnsiTheme="minorEastAsia"/>
          <w:color w:val="auto"/>
          <w:kern w:val="0"/>
          <w:szCs w:val="21"/>
          <w:highlight w:val="none"/>
        </w:rPr>
        <w:t>日内，按照磋商文件和成交人响应文件的规定，与成交人签订书面合同。所签订的合同不得对磋商文件确定的事项和成交人响应文件作实质性修改。</w:t>
      </w:r>
    </w:p>
    <w:p w14:paraId="6740C352">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39.</w:t>
      </w:r>
      <w:r>
        <w:rPr>
          <w:rFonts w:hint="eastAsia" w:cs="宋体" w:asciiTheme="minorEastAsia" w:hAnsiTheme="minorEastAsia"/>
          <w:b/>
          <w:color w:val="auto"/>
          <w:kern w:val="0"/>
          <w:szCs w:val="21"/>
          <w:highlight w:val="none"/>
        </w:rPr>
        <w:t>履约保证金</w:t>
      </w:r>
    </w:p>
    <w:p w14:paraId="7170F37F">
      <w:pPr>
        <w:pStyle w:val="31"/>
        <w:numPr>
          <w:ilvl w:val="0"/>
          <w:numId w:val="0"/>
        </w:num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5166299C">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40.</w:t>
      </w:r>
      <w:r>
        <w:rPr>
          <w:rFonts w:hint="eastAsia" w:cs="宋体" w:asciiTheme="minorEastAsia" w:hAnsiTheme="minorEastAsia"/>
          <w:b/>
          <w:color w:val="auto"/>
          <w:kern w:val="0"/>
          <w:szCs w:val="21"/>
          <w:highlight w:val="none"/>
        </w:rPr>
        <w:t>政府采购合同融资</w:t>
      </w:r>
    </w:p>
    <w:p w14:paraId="1AF9C184">
      <w:pPr>
        <w:pStyle w:val="31"/>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40.1 </w:t>
      </w:r>
      <w:r>
        <w:rPr>
          <w:rFonts w:hint="eastAsia" w:cs="宋体" w:asciiTheme="minorEastAsia" w:hAnsiTheme="minorEastAsia"/>
          <w:color w:val="auto"/>
          <w:kern w:val="0"/>
          <w:szCs w:val="21"/>
          <w:highlight w:val="none"/>
        </w:rPr>
        <w:t>缓解中小企业融资难题</w:t>
      </w:r>
    </w:p>
    <w:p w14:paraId="5DDC7EF5">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7925AB">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0.2</w:t>
      </w:r>
      <w:r>
        <w:rPr>
          <w:rFonts w:hint="eastAsia" w:cs="宋体" w:asciiTheme="minorEastAsia" w:hAnsiTheme="minorEastAsia"/>
          <w:color w:val="auto"/>
          <w:kern w:val="0"/>
          <w:szCs w:val="21"/>
          <w:highlight w:val="none"/>
        </w:rPr>
        <w:t xml:space="preserve"> 合作金融机构（排名不分先后）</w:t>
      </w:r>
    </w:p>
    <w:p w14:paraId="49D2D173">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287C5EC1">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3DB56BFE">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350C3C98">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7A895C63">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0374-7313551  18937425515</w:t>
      </w:r>
    </w:p>
    <w:p w14:paraId="6B49ED0E">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地址：禹州市禹王大道与府东路交叉口</w:t>
      </w:r>
    </w:p>
    <w:p w14:paraId="5F674C98">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40.3</w:t>
      </w:r>
      <w:r>
        <w:rPr>
          <w:rFonts w:hint="eastAsia" w:cs="宋体" w:asciiTheme="minorEastAsia" w:hAnsiTheme="minorEastAsia"/>
          <w:color w:val="auto"/>
          <w:kern w:val="0"/>
          <w:szCs w:val="21"/>
          <w:highlight w:val="none"/>
        </w:rPr>
        <w:t xml:space="preserve"> “政府采购合同融资金融产品推介名录”链接</w:t>
      </w:r>
    </w:p>
    <w:p w14:paraId="149E86E6">
      <w:pPr>
        <w:autoSpaceDE w:val="0"/>
        <w:autoSpaceDN w:val="0"/>
        <w:spacing w:line="360" w:lineRule="auto"/>
        <w:contextualSpacing/>
        <w:jc w:val="left"/>
        <w:rPr>
          <w:rFonts w:hint="eastAsia" w:cs="宋体" w:asciiTheme="minorEastAsia" w:hAnsiTheme="minorEastAsia"/>
          <w:color w:val="auto"/>
          <w:kern w:val="0"/>
          <w:szCs w:val="21"/>
          <w:highlight w:val="none"/>
          <w:u w:val="singl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hint="eastAsia" w:cs="宋体" w:asciiTheme="minorEastAsia" w:hAnsiTheme="minorEastAsia"/>
          <w:color w:val="auto"/>
          <w:kern w:val="0"/>
          <w:szCs w:val="21"/>
          <w:highlight w:val="none"/>
          <w:u w:val="single"/>
        </w:rPr>
        <w:t>http://xuchang.hngp.gov.cn/xuchang/content?infoId=1606365368231095&amp;channelCode=H711001</w:t>
      </w:r>
      <w:r>
        <w:rPr>
          <w:rFonts w:hint="eastAsia" w:cs="宋体" w:asciiTheme="minorEastAsia" w:hAnsiTheme="minorEastAsia"/>
          <w:color w:val="auto"/>
          <w:kern w:val="0"/>
          <w:szCs w:val="21"/>
          <w:highlight w:val="none"/>
          <w:u w:val="single"/>
        </w:rPr>
        <w:fldChar w:fldCharType="end"/>
      </w:r>
    </w:p>
    <w:p w14:paraId="2C552B31">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58D6988E">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EE00482">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6529AF8">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20A4EA9B">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DE55F78">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4207530">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00430994">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5F9615A1">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E869C9C">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C823FCA">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25166DF">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7FDD579">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21B16EF">
      <w:pP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br w:type="page"/>
      </w:r>
    </w:p>
    <w:p w14:paraId="4B279349">
      <w:pPr>
        <w:autoSpaceDE w:val="0"/>
        <w:autoSpaceDN w:val="0"/>
        <w:spacing w:line="360" w:lineRule="auto"/>
        <w:ind w:left="964" w:firstLine="1446" w:firstLineChars="450"/>
        <w:contextualSpacing/>
        <w:jc w:val="left"/>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5E195BF7">
      <w:pPr>
        <w:pStyle w:val="8"/>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一、节能能源、保护环境</w:t>
      </w:r>
    </w:p>
    <w:p w14:paraId="58C98EE2">
      <w:pPr>
        <w:pStyle w:val="8"/>
        <w:spacing w:line="360" w:lineRule="auto"/>
        <w:ind w:firstLine="630" w:firstLineChars="3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8"/>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color w:val="auto"/>
          <w:szCs w:val="21"/>
          <w:highlight w:val="none"/>
          <w:lang w:val="en-US" w:eastAsia="zh-CN"/>
        </w:rPr>
      </w:pPr>
      <w:r>
        <w:rPr>
          <w:rFonts w:hint="eastAsia" w:ascii="ˎ̥" w:hAnsi="ˎ̥"/>
          <w:color w:val="auto"/>
          <w:highlight w:val="none"/>
        </w:rPr>
        <w:t>（一）</w:t>
      </w:r>
      <w:r>
        <w:rPr>
          <w:rFonts w:hint="eastAsia" w:cs="仿宋_GB2312" w:asciiTheme="minorEastAsia" w:hAnsiTheme="minorEastAsia"/>
          <w:color w:val="auto"/>
          <w:szCs w:val="21"/>
          <w:highlight w:val="none"/>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color w:val="auto"/>
          <w:highlight w:val="none"/>
        </w:rPr>
      </w:pPr>
      <w:r>
        <w:rPr>
          <w:rFonts w:hint="eastAsia" w:ascii="ˎ̥" w:hAnsi="ˎ̥"/>
          <w:color w:val="auto"/>
          <w:highlight w:val="none"/>
        </w:rPr>
        <w:t>（二）非</w:t>
      </w:r>
      <w:r>
        <w:rPr>
          <w:rFonts w:hint="eastAsia" w:cs="仿宋_GB2312" w:asciiTheme="minorEastAsia" w:hAnsiTheme="minorEastAsia"/>
          <w:color w:val="auto"/>
          <w:szCs w:val="21"/>
          <w:highlight w:val="none"/>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2D8AFD16">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hint="eastAsia" w:ascii="ˎ̥" w:hAnsi="ˎ̥"/>
          <w:color w:val="auto"/>
          <w:highlight w:val="none"/>
          <w:lang w:eastAsia="zh-CN"/>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按照本次采购标的所属行业的划型标准，符合条件的中小企业应按照采购文件格式要求提供《中小企业声明函》，</w:t>
      </w:r>
      <w:r>
        <w:rPr>
          <w:rFonts w:ascii="ˎ̥" w:hAnsi="ˎ̥"/>
          <w:color w:val="auto"/>
          <w:highlight w:val="none"/>
        </w:rPr>
        <w:t>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C67CB8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highlight w:val="none"/>
          <w:lang w:val="zh-CN"/>
        </w:rPr>
        <w:t>财库〔2014〕68号</w:t>
      </w:r>
      <w:bookmarkEnd w:id="3"/>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200F138">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63B8A6B8">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8"/>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716443D2">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178CCC2">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609AA6E">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00409C9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对响应文件审查与评审</w:t>
      </w:r>
    </w:p>
    <w:p w14:paraId="4C9301E2">
      <w:pPr>
        <w:pStyle w:val="8"/>
        <w:spacing w:line="360" w:lineRule="auto"/>
        <w:ind w:firstLine="422" w:firstLineChars="200"/>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2C4D7FA1">
      <w:pPr>
        <w:pStyle w:val="8"/>
        <w:spacing w:line="360" w:lineRule="auto"/>
        <w:ind w:firstLine="420" w:firstLineChars="200"/>
        <w:contextualSpacing/>
        <w:rPr>
          <w:rFonts w:ascii="宋体" w:hAnsi="宋体" w:cs="微软雅黑" w:eastAsiaTheme="minorEastAsia"/>
          <w:bCs/>
          <w:color w:val="auto"/>
          <w:sz w:val="21"/>
          <w:szCs w:val="21"/>
          <w:highlight w:val="none"/>
        </w:rPr>
      </w:pPr>
      <w:r>
        <w:rPr>
          <w:rFonts w:hint="eastAsia" w:ascii="宋体" w:hAnsi="宋体" w:cs="微软雅黑" w:eastAsiaTheme="minorEastAsia"/>
          <w:bCs/>
          <w:color w:val="auto"/>
          <w:sz w:val="21"/>
          <w:szCs w:val="21"/>
          <w:highlight w:val="none"/>
        </w:rPr>
        <w:t>（一）磋商小组依法对供应商资格进行审查</w:t>
      </w:r>
      <w:r>
        <w:rPr>
          <w:rFonts w:ascii="宋体" w:hAnsi="宋体" w:cs="微软雅黑" w:eastAsiaTheme="minorEastAsia"/>
          <w:bCs/>
          <w:color w:val="auto"/>
          <w:sz w:val="21"/>
          <w:szCs w:val="21"/>
          <w:highlight w:val="none"/>
        </w:rPr>
        <w:t>。</w:t>
      </w:r>
      <w:r>
        <w:rPr>
          <w:rFonts w:hint="eastAsia" w:ascii="宋体" w:hAnsi="宋体" w:cs="微软雅黑" w:eastAsiaTheme="minorEastAsia"/>
          <w:bCs/>
          <w:color w:val="auto"/>
          <w:sz w:val="21"/>
          <w:szCs w:val="21"/>
          <w:highlight w:val="none"/>
        </w:rPr>
        <w:t>确定符合资格的供应商不少于3家，将</w:t>
      </w:r>
      <w:r>
        <w:rPr>
          <w:rFonts w:ascii="宋体" w:hAnsi="宋体" w:cs="微软雅黑" w:eastAsiaTheme="minorEastAsia"/>
          <w:bCs/>
          <w:color w:val="auto"/>
          <w:sz w:val="21"/>
          <w:szCs w:val="21"/>
          <w:highlight w:val="none"/>
        </w:rPr>
        <w:t>对响应文件的有效性、完整性和响应程度进行审查</w:t>
      </w:r>
      <w:r>
        <w:rPr>
          <w:rFonts w:hint="eastAsia" w:ascii="宋体" w:hAnsi="宋体" w:cs="微软雅黑" w:eastAsiaTheme="minorEastAsia"/>
          <w:bCs/>
          <w:color w:val="auto"/>
          <w:sz w:val="21"/>
          <w:szCs w:val="21"/>
          <w:highlight w:val="none"/>
        </w:rPr>
        <w:t>并对响应文件进行评审。</w:t>
      </w:r>
    </w:p>
    <w:p w14:paraId="38CB51EF">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（三）资格审查中所涉及到的证书及材料，均须在电子响应文件中提供原件扫描件（或图片）。</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1E3BA3B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59B010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0DDC087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7F1B6645">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33042E9A">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w:t>
            </w:r>
            <w:r>
              <w:rPr>
                <w:rFonts w:asciiTheme="minorEastAsia" w:hAnsiTheme="minorEastAsia"/>
                <w:b/>
                <w:color w:val="auto"/>
                <w:szCs w:val="21"/>
                <w:highlight w:val="none"/>
              </w:rPr>
              <w:t>州市政府采购</w:t>
            </w:r>
          </w:p>
          <w:p w14:paraId="0717DB17">
            <w:pPr>
              <w:spacing w:line="360" w:lineRule="auto"/>
              <w:jc w:val="center"/>
              <w:rPr>
                <w:rFonts w:asciiTheme="minorEastAsia" w:hAnsiTheme="minorEastAsia"/>
                <w:b/>
                <w:color w:val="auto"/>
                <w:szCs w:val="21"/>
                <w:highlight w:val="none"/>
              </w:rPr>
            </w:pPr>
            <w:r>
              <w:rPr>
                <w:rFonts w:asciiTheme="minorEastAsia" w:hAnsiTheme="minorEastAsia"/>
                <w:b/>
                <w:color w:val="auto"/>
                <w:szCs w:val="21"/>
                <w:highlight w:val="none"/>
              </w:rPr>
              <w:t>供应商信用承诺函</w:t>
            </w:r>
          </w:p>
        </w:tc>
        <w:tc>
          <w:tcPr>
            <w:tcW w:w="5954" w:type="dxa"/>
            <w:vAlign w:val="center"/>
          </w:tcPr>
          <w:p w14:paraId="562A74D1">
            <w:pPr>
              <w:spacing w:line="360" w:lineRule="auto"/>
              <w:jc w:val="left"/>
              <w:rPr>
                <w:rFonts w:asciiTheme="minorEastAsia" w:hAnsiTheme="minorEastAsia"/>
                <w:b/>
                <w:bCs/>
                <w:color w:val="auto"/>
                <w:szCs w:val="21"/>
                <w:highlight w:val="none"/>
              </w:rPr>
            </w:pPr>
            <w:r>
              <w:rPr>
                <w:rFonts w:hint="eastAsia" w:ascii="宋体" w:hAnsi="宋体" w:cs="微软雅黑"/>
                <w:bCs/>
                <w:color w:val="auto"/>
                <w:szCs w:val="21"/>
                <w:highlight w:val="none"/>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中小企业声明函</w:t>
            </w:r>
          </w:p>
        </w:tc>
        <w:tc>
          <w:tcPr>
            <w:tcW w:w="5954" w:type="dxa"/>
          </w:tcPr>
          <w:p w14:paraId="7F2606E7">
            <w:pPr>
              <w:spacing w:line="360" w:lineRule="auto"/>
              <w:rPr>
                <w:rFonts w:hint="eastAsia" w:cs="仿宋_GB2312" w:asciiTheme="minorEastAsia" w:hAnsiTheme="minorEastAsia"/>
                <w:color w:val="auto"/>
                <w:szCs w:val="21"/>
                <w:highlight w:val="none"/>
                <w:lang w:val="zh-CN"/>
              </w:rPr>
            </w:pPr>
            <w:r>
              <w:rPr>
                <w:rFonts w:hint="eastAsia" w:ascii="宋体" w:hAnsi="宋体" w:cs="微软雅黑"/>
                <w:bCs/>
                <w:color w:val="auto"/>
                <w:szCs w:val="21"/>
                <w:highlight w:val="none"/>
              </w:rPr>
              <w:t>按照磋商文件第八章3.</w:t>
            </w:r>
            <w:r>
              <w:rPr>
                <w:rFonts w:hint="eastAsia" w:ascii="宋体" w:hAnsi="宋体" w:cs="微软雅黑"/>
                <w:bCs/>
                <w:color w:val="auto"/>
                <w:szCs w:val="21"/>
                <w:highlight w:val="none"/>
                <w:lang w:val="en-US" w:eastAsia="zh-CN"/>
              </w:rPr>
              <w:t>6</w:t>
            </w:r>
            <w:r>
              <w:rPr>
                <w:rFonts w:hint="eastAsia" w:ascii="宋体" w:hAnsi="宋体" w:cs="微软雅黑"/>
                <w:bCs/>
                <w:color w:val="auto"/>
                <w:szCs w:val="21"/>
                <w:highlight w:val="none"/>
              </w:rPr>
              <w:t>格式填写</w:t>
            </w:r>
          </w:p>
        </w:tc>
      </w:tr>
      <w:tr w14:paraId="451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130A58">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4</w:t>
            </w:r>
          </w:p>
        </w:tc>
        <w:tc>
          <w:tcPr>
            <w:tcW w:w="2410" w:type="dxa"/>
            <w:vAlign w:val="center"/>
          </w:tcPr>
          <w:p w14:paraId="76639E58">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资质证书</w:t>
            </w:r>
          </w:p>
        </w:tc>
        <w:tc>
          <w:tcPr>
            <w:tcW w:w="5954" w:type="dxa"/>
          </w:tcPr>
          <w:p w14:paraId="6437A51E">
            <w:pPr>
              <w:pStyle w:val="11"/>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color w:val="auto"/>
                <w:szCs w:val="21"/>
                <w:highlight w:val="none"/>
                <w:lang w:val="en-US" w:eastAsia="zh-CN"/>
              </w:rPr>
            </w:pPr>
            <w:r>
              <w:rPr>
                <w:rFonts w:hint="eastAsia" w:ascii="宋体" w:hAnsi="宋体" w:cs="微软雅黑" w:eastAsiaTheme="minorEastAsia"/>
                <w:bCs/>
                <w:color w:val="auto"/>
                <w:kern w:val="2"/>
                <w:sz w:val="21"/>
                <w:szCs w:val="21"/>
                <w:highlight w:val="none"/>
                <w:lang w:val="en-US" w:eastAsia="zh-CN" w:bidi="ar-SA"/>
              </w:rPr>
              <w:t>详见磋商邀请</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7C4E89">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5</w:t>
            </w:r>
          </w:p>
        </w:tc>
        <w:tc>
          <w:tcPr>
            <w:tcW w:w="2410" w:type="dxa"/>
            <w:vAlign w:val="center"/>
          </w:tcPr>
          <w:p w14:paraId="15CEFC5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磋商</w:t>
            </w:r>
            <w:r>
              <w:rPr>
                <w:rFonts w:hint="eastAsia" w:cs="仿宋_GB2312" w:asciiTheme="minorEastAsia" w:hAnsiTheme="minorEastAsia"/>
                <w:b/>
                <w:color w:val="auto"/>
                <w:szCs w:val="21"/>
                <w:highlight w:val="none"/>
                <w:lang w:val="zh-CN"/>
              </w:rPr>
              <w:t>报价</w:t>
            </w:r>
          </w:p>
        </w:tc>
        <w:tc>
          <w:tcPr>
            <w:tcW w:w="5954" w:type="dxa"/>
          </w:tcPr>
          <w:p w14:paraId="5C003E2E">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A21914">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6</w:t>
            </w:r>
          </w:p>
        </w:tc>
        <w:tc>
          <w:tcPr>
            <w:tcW w:w="2410" w:type="dxa"/>
            <w:vAlign w:val="center"/>
          </w:tcPr>
          <w:p w14:paraId="23A59331">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磋商承诺函</w:t>
            </w:r>
          </w:p>
        </w:tc>
        <w:tc>
          <w:tcPr>
            <w:tcW w:w="5954" w:type="dxa"/>
            <w:vAlign w:val="center"/>
          </w:tcPr>
          <w:p w14:paraId="2353D71B">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231AF4">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7</w:t>
            </w:r>
          </w:p>
        </w:tc>
        <w:tc>
          <w:tcPr>
            <w:tcW w:w="2410" w:type="dxa"/>
            <w:vAlign w:val="center"/>
          </w:tcPr>
          <w:p w14:paraId="3D9077FE">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tcPr>
          <w:p w14:paraId="51F8D12F">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E28C9">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8</w:t>
            </w:r>
          </w:p>
        </w:tc>
        <w:tc>
          <w:tcPr>
            <w:tcW w:w="2410" w:type="dxa"/>
            <w:vAlign w:val="center"/>
          </w:tcPr>
          <w:p w14:paraId="7D3EB31A">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29B33D1D">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5BAE6B2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55867AAD">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6372F6F3">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color w:val="auto"/>
                <w:szCs w:val="21"/>
                <w:highlight w:val="none"/>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C1A531">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9</w:t>
            </w:r>
          </w:p>
        </w:tc>
        <w:tc>
          <w:tcPr>
            <w:tcW w:w="2410" w:type="dxa"/>
            <w:vAlign w:val="center"/>
          </w:tcPr>
          <w:p w14:paraId="6BFDA6A7">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color w:val="auto"/>
                <w:szCs w:val="21"/>
                <w:highlight w:val="none"/>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10</w:t>
            </w:r>
          </w:p>
        </w:tc>
        <w:tc>
          <w:tcPr>
            <w:tcW w:w="2410" w:type="dxa"/>
            <w:vAlign w:val="center"/>
          </w:tcPr>
          <w:p w14:paraId="410C2C85">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color w:val="auto"/>
                <w:szCs w:val="21"/>
                <w:highlight w:val="none"/>
              </w:rPr>
            </w:pPr>
          </w:p>
        </w:tc>
      </w:tr>
    </w:tbl>
    <w:p w14:paraId="2D2B16DE">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二、评审</w:t>
      </w:r>
    </w:p>
    <w:p w14:paraId="3383840E">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（一）评审方法</w:t>
      </w:r>
    </w:p>
    <w:p w14:paraId="77E234E6">
      <w:pPr>
        <w:pStyle w:val="8"/>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16C2BF94">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磋商小组负责具体评标事务，并独立履行下列职责</w:t>
      </w:r>
    </w:p>
    <w:p w14:paraId="6A809112">
      <w:pPr>
        <w:pStyle w:val="8"/>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采购</w:t>
      </w:r>
      <w:r>
        <w:rPr>
          <w:rFonts w:cs="仿宋_GB2312" w:asciiTheme="minorEastAsia" w:hAnsiTheme="minorEastAsia" w:eastAsiaTheme="minorEastAsia"/>
          <w:b/>
          <w:color w:val="auto"/>
          <w:sz w:val="21"/>
          <w:szCs w:val="21"/>
          <w:highlight w:val="none"/>
          <w:lang w:val="zh-CN"/>
        </w:rPr>
        <w:t>文件的商务、技术等实质性要求；</w:t>
      </w:r>
    </w:p>
    <w:p w14:paraId="70987960">
      <w:pPr>
        <w:pStyle w:val="8"/>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磋商小组对符合资格的供应商的响应文件进行符合性审查，以确定其是否满足采购文件的商务、技术等实质性要求。</w:t>
      </w:r>
    </w:p>
    <w:p w14:paraId="5E0E638A">
      <w:pPr>
        <w:pStyle w:val="8"/>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注：符合性审查中所涉及到的证书及材料，均应在电子响应文件中提供原件扫描件（或图片）。</w:t>
      </w:r>
    </w:p>
    <w:p w14:paraId="05FC31DE">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磋商</w:t>
      </w:r>
      <w:r>
        <w:rPr>
          <w:rFonts w:cs="仿宋_GB2312" w:asciiTheme="minorEastAsia" w:hAnsiTheme="minorEastAsia" w:eastAsiaTheme="minorEastAsia"/>
          <w:b/>
          <w:color w:val="auto"/>
          <w:sz w:val="21"/>
          <w:szCs w:val="21"/>
          <w:highlight w:val="none"/>
          <w:lang w:val="zh-CN"/>
        </w:rPr>
        <w:t>文件有关事项作出澄清或者说明；</w:t>
      </w:r>
    </w:p>
    <w:p w14:paraId="60DB5963">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对于</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作出必要的澄清、说明或者补正。</w:t>
      </w:r>
    </w:p>
    <w:p w14:paraId="16303A25">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的澄清、说明或者补正应当采用书面形式，并加盖公章，或者由法定代表人或其授权的代表签字。</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的澄清、说明或者补正不得超出</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文件的范围或者改变</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文件的实质性内容。</w:t>
      </w:r>
    </w:p>
    <w:p w14:paraId="2A8B11AC">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文件进行比较和评价；</w:t>
      </w:r>
    </w:p>
    <w:p w14:paraId="1CA9AA4A">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4487E876">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注：评标标准中所涉及到的证书及材料，均应在电子响应文件中提供原件扫描件（或图片）。</w:t>
      </w:r>
    </w:p>
    <w:p w14:paraId="22179C6F">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25B14B7F">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w:t>
      </w:r>
      <w:r>
        <w:rPr>
          <w:rFonts w:hint="eastAsia" w:cs="仿宋_GB2312" w:asciiTheme="minorEastAsia" w:hAnsiTheme="minorEastAsia" w:eastAsiaTheme="minorEastAsia"/>
          <w:color w:val="auto"/>
          <w:sz w:val="21"/>
          <w:szCs w:val="21"/>
          <w:highlight w:val="none"/>
          <w:lang w:val="zh-CN"/>
        </w:rPr>
        <w:t>采购</w:t>
      </w:r>
      <w:r>
        <w:rPr>
          <w:rFonts w:cs="仿宋_GB2312" w:asciiTheme="minorEastAsia" w:hAnsiTheme="minorEastAsia" w:eastAsiaTheme="minorEastAsia"/>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52725082">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（2）强制采购节能产品和优先采购节能产品、优先采购环保产品</w:t>
      </w:r>
    </w:p>
    <w:p w14:paraId="6BDABF31">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597F9953">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w:t>
      </w:r>
      <w:r>
        <w:rPr>
          <w:rFonts w:hint="eastAsia" w:cs="仿宋_GB2312" w:asciiTheme="minorEastAsia" w:hAnsiTheme="minorEastAsia"/>
          <w:color w:val="auto"/>
          <w:sz w:val="21"/>
          <w:szCs w:val="21"/>
          <w:highlight w:val="none"/>
          <w:lang w:val="zh-CN"/>
        </w:rPr>
        <w:t>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具有国家确定的认证机构出具的、处于有效期之内的节能产品认证证书</w:t>
      </w:r>
      <w:r>
        <w:rPr>
          <w:rFonts w:hint="eastAsia" w:cs="仿宋_GB2312" w:asciiTheme="minorEastAsia" w:hAnsiTheme="minorEastAsia"/>
          <w:color w:val="auto"/>
          <w:sz w:val="21"/>
          <w:szCs w:val="21"/>
          <w:highlight w:val="none"/>
          <w:lang w:val="zh-CN"/>
        </w:rPr>
        <w:t>，磋商小组根据本项目评标标准予以判定并赋分。</w:t>
      </w:r>
    </w:p>
    <w:p w14:paraId="0CC55F81">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w:t>
      </w:r>
      <w:r>
        <w:rPr>
          <w:rFonts w:hint="eastAsia" w:cs="仿宋_GB2312" w:asciiTheme="minorEastAsia" w:hAnsiTheme="minorEastAsia"/>
          <w:color w:val="auto"/>
          <w:sz w:val="21"/>
          <w:szCs w:val="21"/>
          <w:highlight w:val="none"/>
          <w:lang w:val="zh-CN"/>
        </w:rPr>
        <w:t>供应商所投产品若属于《环境标志产品政府采购品目清单》内产品，响应文件中应提供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具有国家确定的认证机构出具的、处于有效期之内的环境标志产品认证证书</w:t>
      </w:r>
      <w:r>
        <w:rPr>
          <w:rFonts w:hint="eastAsia" w:cs="仿宋_GB2312" w:asciiTheme="minorEastAsia" w:hAnsi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zh-CN"/>
        </w:rPr>
        <w:t>磋商小组根据本项目评标标准予以判定并赋分。</w:t>
      </w:r>
    </w:p>
    <w:p w14:paraId="1D1A7585">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（3）信息产品要求</w:t>
      </w:r>
    </w:p>
    <w:p w14:paraId="59AD60C0">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内的产品应提供</w:t>
      </w:r>
      <w:r>
        <w:rPr>
          <w:rFonts w:hint="eastAsia" w:cs="仿宋_GB2312" w:asciiTheme="minorEastAsia" w:hAnsiTheme="minorEastAsia"/>
          <w:color w:val="auto"/>
          <w:szCs w:val="21"/>
          <w:highlight w:val="none"/>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e.不同供应商的响应文件相互混装；</w:t>
      </w:r>
    </w:p>
    <w:p w14:paraId="5D898978">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5）法律法规</w:t>
      </w:r>
      <w:r>
        <w:rPr>
          <w:rFonts w:cs="仿宋_GB2312" w:asciiTheme="minorEastAsia" w:hAnsiTheme="minorEastAsia"/>
          <w:color w:val="auto"/>
          <w:szCs w:val="21"/>
          <w:highlight w:val="none"/>
          <w:lang w:val="zh-CN"/>
        </w:rPr>
        <w:t>和磋商文件规定的其他无效情形。</w:t>
      </w:r>
    </w:p>
    <w:p w14:paraId="6C391B1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（5）评标标准</w:t>
      </w:r>
    </w:p>
    <w:tbl>
      <w:tblPr>
        <w:tblStyle w:val="1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838"/>
        <w:gridCol w:w="5205"/>
        <w:gridCol w:w="1025"/>
      </w:tblGrid>
      <w:tr w14:paraId="5FB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771" w:type="dxa"/>
            <w:vAlign w:val="center"/>
          </w:tcPr>
          <w:p w14:paraId="76E2A3E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分值构成</w:t>
            </w:r>
          </w:p>
          <w:p w14:paraId="46AEE2E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b/>
                <w:bCs/>
                <w:color w:val="auto"/>
                <w:sz w:val="21"/>
                <w:szCs w:val="21"/>
                <w:highlight w:val="none"/>
                <w:vertAlign w:val="baseline"/>
                <w:lang w:val="zh-CN"/>
              </w:rPr>
            </w:pPr>
            <w:r>
              <w:rPr>
                <w:rFonts w:hint="eastAsia" w:cs="仿宋_GB2312" w:asciiTheme="minorEastAsia" w:hAnsiTheme="minorEastAsia"/>
                <w:color w:val="auto"/>
                <w:szCs w:val="21"/>
                <w:highlight w:val="none"/>
                <w:lang w:val="zh-CN"/>
              </w:rPr>
              <w:t>（总分100分）</w:t>
            </w:r>
          </w:p>
        </w:tc>
        <w:tc>
          <w:tcPr>
            <w:tcW w:w="8068" w:type="dxa"/>
            <w:gridSpan w:val="3"/>
            <w:vAlign w:val="center"/>
          </w:tcPr>
          <w:p w14:paraId="3697551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价格分值：</w:t>
            </w: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p w14:paraId="03893B6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商务部分：</w:t>
            </w:r>
            <w:r>
              <w:rPr>
                <w:rFonts w:hint="eastAsia" w:cs="仿宋_GB2312" w:asciiTheme="minorEastAsia" w:hAnsiTheme="minorEastAsia"/>
                <w:color w:val="auto"/>
                <w:szCs w:val="21"/>
                <w:highlight w:val="none"/>
                <w:lang w:val="en-US" w:eastAsia="zh-CN"/>
              </w:rPr>
              <w:t>18</w:t>
            </w:r>
            <w:r>
              <w:rPr>
                <w:rFonts w:hint="eastAsia" w:cs="仿宋_GB2312" w:asciiTheme="minorEastAsia" w:hAnsiTheme="minorEastAsia"/>
                <w:color w:val="auto"/>
                <w:szCs w:val="21"/>
                <w:highlight w:val="none"/>
                <w:lang w:val="zh-CN"/>
              </w:rPr>
              <w:t>分</w:t>
            </w:r>
          </w:p>
          <w:p w14:paraId="13B2027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b/>
                <w:bCs/>
                <w:color w:val="auto"/>
                <w:sz w:val="21"/>
                <w:szCs w:val="21"/>
                <w:highlight w:val="none"/>
                <w:vertAlign w:val="baseline"/>
                <w:lang w:val="zh-CN"/>
              </w:rPr>
            </w:pPr>
            <w:r>
              <w:rPr>
                <w:rFonts w:hint="eastAsia" w:cs="仿宋_GB2312" w:asciiTheme="minorEastAsia" w:hAnsiTheme="minorEastAsia"/>
                <w:color w:val="auto"/>
                <w:szCs w:val="21"/>
                <w:highlight w:val="none"/>
                <w:lang w:val="zh-CN"/>
              </w:rPr>
              <w:t>技术部分：</w:t>
            </w:r>
            <w:r>
              <w:rPr>
                <w:rFonts w:hint="eastAsia" w:cs="仿宋_GB2312" w:asciiTheme="minorEastAsia" w:hAnsiTheme="minorEastAsia"/>
                <w:color w:val="auto"/>
                <w:szCs w:val="21"/>
                <w:highlight w:val="none"/>
                <w:lang w:val="en-US" w:eastAsia="zh-CN"/>
              </w:rPr>
              <w:t>52</w:t>
            </w:r>
            <w:r>
              <w:rPr>
                <w:rFonts w:hint="eastAsia" w:cs="仿宋_GB2312" w:asciiTheme="minorEastAsia" w:hAnsiTheme="minorEastAsia"/>
                <w:color w:val="auto"/>
                <w:szCs w:val="21"/>
                <w:highlight w:val="none"/>
                <w:lang w:val="zh-CN"/>
              </w:rPr>
              <w:t>分</w:t>
            </w:r>
          </w:p>
        </w:tc>
      </w:tr>
      <w:tr w14:paraId="0A1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261D65AE">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一、价格部分（满分</w:t>
            </w: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tc>
      </w:tr>
      <w:tr w14:paraId="53D2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7D28BAB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3D67CD04">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6D82E57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3818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jc w:val="center"/>
        </w:trPr>
        <w:tc>
          <w:tcPr>
            <w:tcW w:w="1771" w:type="dxa"/>
            <w:vAlign w:val="center"/>
          </w:tcPr>
          <w:p w14:paraId="1639316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投标报价</w:t>
            </w:r>
          </w:p>
          <w:p w14:paraId="3766AEC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7043" w:type="dxa"/>
            <w:gridSpan w:val="2"/>
            <w:vAlign w:val="center"/>
          </w:tcPr>
          <w:p w14:paraId="1672C75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评标基准价：满足招标文件要求的有效投标报价中，最低的投标报价为评标基准价。</w:t>
            </w:r>
          </w:p>
          <w:p w14:paraId="6CA4881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zh-CN"/>
              </w:rPr>
              <w:t>投标报价得分=（评标基准价/投标报价）×</w:t>
            </w:r>
            <w:r>
              <w:rPr>
                <w:rFonts w:hint="eastAsia" w:cs="仿宋_GB2312" w:asciiTheme="minorEastAsia" w:hAnsiTheme="minorEastAsia"/>
                <w:color w:val="auto"/>
                <w:szCs w:val="21"/>
                <w:highlight w:val="none"/>
                <w:lang w:val="en-US" w:eastAsia="zh-CN"/>
              </w:rPr>
              <w:t>30</w:t>
            </w:r>
          </w:p>
          <w:p w14:paraId="30A4050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计算按四舍五入法则。保留小数点后两位。</w:t>
            </w:r>
          </w:p>
          <w:p w14:paraId="3833013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注：当投标人的报价明显低于常规报价，评标委员会认为该投标人的最低投标报价或者某些小项报价明显不合理或者明显低于其他通过</w:t>
            </w:r>
            <w:r>
              <w:rPr>
                <w:rFonts w:hint="eastAsia" w:cs="仿宋_GB2312" w:asciiTheme="minorEastAsia" w:hAnsiTheme="minorEastAsia"/>
                <w:color w:val="auto"/>
                <w:szCs w:val="21"/>
                <w:highlight w:val="none"/>
                <w:lang w:val="en-US" w:eastAsia="zh-CN"/>
              </w:rPr>
              <w:t>符合</w:t>
            </w:r>
            <w:r>
              <w:rPr>
                <w:rFonts w:hint="eastAsia" w:cs="仿宋_GB2312" w:asciiTheme="minorEastAsia" w:hAnsiTheme="minorEastAsia"/>
                <w:color w:val="auto"/>
                <w:szCs w:val="21"/>
                <w:highlight w:val="none"/>
                <w:lang w:val="zh-CN"/>
              </w:rPr>
              <w:t>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1025" w:type="dxa"/>
            <w:vAlign w:val="center"/>
          </w:tcPr>
          <w:p w14:paraId="0B682D9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tc>
      </w:tr>
      <w:tr w14:paraId="7D5A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17A06608">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二、商务部分（满分</w:t>
            </w:r>
            <w:r>
              <w:rPr>
                <w:rFonts w:hint="eastAsia" w:cs="仿宋_GB2312" w:asciiTheme="minorEastAsia" w:hAnsiTheme="minorEastAsia"/>
                <w:color w:val="auto"/>
                <w:szCs w:val="21"/>
                <w:highlight w:val="none"/>
                <w:lang w:val="en-US" w:eastAsia="zh-CN"/>
              </w:rPr>
              <w:t>18</w:t>
            </w:r>
            <w:r>
              <w:rPr>
                <w:rFonts w:hint="eastAsia" w:cs="仿宋_GB2312" w:asciiTheme="minorEastAsia" w:hAnsiTheme="minorEastAsia"/>
                <w:color w:val="auto"/>
                <w:szCs w:val="21"/>
                <w:highlight w:val="none"/>
                <w:lang w:val="zh-CN"/>
              </w:rPr>
              <w:t>分）</w:t>
            </w:r>
          </w:p>
        </w:tc>
      </w:tr>
      <w:tr w14:paraId="745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42FA4BD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3E8E13C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233BB38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64F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771" w:type="dxa"/>
            <w:vAlign w:val="center"/>
          </w:tcPr>
          <w:p w14:paraId="469105D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企业</w:t>
            </w:r>
            <w:r>
              <w:rPr>
                <w:rFonts w:hint="eastAsia" w:cs="仿宋_GB2312" w:asciiTheme="minorEastAsia" w:hAnsiTheme="minorEastAsia"/>
                <w:color w:val="auto"/>
                <w:szCs w:val="21"/>
                <w:highlight w:val="none"/>
                <w:lang w:val="zh-CN"/>
              </w:rPr>
              <w:t>业绩</w:t>
            </w:r>
          </w:p>
        </w:tc>
        <w:tc>
          <w:tcPr>
            <w:tcW w:w="7043" w:type="dxa"/>
            <w:gridSpan w:val="2"/>
            <w:vAlign w:val="center"/>
          </w:tcPr>
          <w:p w14:paraId="39920A55">
            <w:pPr>
              <w:keepNext w:val="0"/>
              <w:keepLines w:val="0"/>
              <w:pageBreakBefore w:val="0"/>
              <w:widowControl w:val="0"/>
              <w:shd w:val="clear"/>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自202</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年1月1日以来（以合同签订时间为准），投标人具有</w:t>
            </w:r>
            <w:r>
              <w:rPr>
                <w:rFonts w:hint="eastAsia" w:cs="仿宋_GB2312" w:asciiTheme="minorEastAsia" w:hAnsiTheme="minorEastAsia"/>
                <w:color w:val="auto"/>
                <w:szCs w:val="21"/>
                <w:highlight w:val="none"/>
                <w:lang w:val="en-US" w:eastAsia="zh-CN"/>
              </w:rPr>
              <w:t>类似项目</w:t>
            </w:r>
            <w:r>
              <w:rPr>
                <w:rFonts w:hint="eastAsia" w:cs="仿宋_GB2312" w:asciiTheme="minorEastAsia" w:hAnsiTheme="minorEastAsia"/>
                <w:color w:val="auto"/>
                <w:szCs w:val="21"/>
                <w:highlight w:val="none"/>
                <w:lang w:val="zh-CN"/>
              </w:rPr>
              <w:t>业绩的，每提供一份得</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分，本项目最高得</w:t>
            </w: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分，不提供的不得分。</w:t>
            </w:r>
          </w:p>
          <w:p w14:paraId="73516D9C">
            <w:pPr>
              <w:keepNext w:val="0"/>
              <w:keepLines w:val="0"/>
              <w:pageBreakBefore w:val="0"/>
              <w:widowControl w:val="0"/>
              <w:shd w:val="clear"/>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eastAsia="zh-CN"/>
              </w:rPr>
              <w:t>（需提供完整的合同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；如为政府采购项目，则需提供中标通知书</w:t>
            </w:r>
            <w:r>
              <w:rPr>
                <w:rFonts w:hint="eastAsia" w:cs="仿宋_GB2312" w:asciiTheme="minorEastAsia" w:hAnsiTheme="minorEastAsia"/>
                <w:color w:val="auto"/>
                <w:szCs w:val="21"/>
                <w:highlight w:val="none"/>
                <w:lang w:val="en-US" w:eastAsia="zh-CN"/>
              </w:rPr>
              <w:t>及</w:t>
            </w:r>
            <w:r>
              <w:rPr>
                <w:rFonts w:hint="eastAsia" w:cs="仿宋_GB2312" w:asciiTheme="minorEastAsia" w:hAnsiTheme="minorEastAsia"/>
                <w:color w:val="auto"/>
                <w:szCs w:val="21"/>
                <w:highlight w:val="none"/>
                <w:lang w:val="zh-CN" w:eastAsia="zh-CN"/>
              </w:rPr>
              <w:t>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w:t>
            </w:r>
          </w:p>
        </w:tc>
        <w:tc>
          <w:tcPr>
            <w:tcW w:w="1025" w:type="dxa"/>
            <w:vAlign w:val="center"/>
          </w:tcPr>
          <w:p w14:paraId="7BAFDFD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w:t>
            </w:r>
            <w:r>
              <w:rPr>
                <w:rFonts w:hint="eastAsia" w:cs="仿宋_GB2312" w:asciiTheme="minorEastAsia" w:hAnsiTheme="minorEastAsia"/>
                <w:color w:val="auto"/>
                <w:szCs w:val="21"/>
                <w:highlight w:val="none"/>
                <w:lang w:val="zh-CN"/>
              </w:rPr>
              <w:t>分</w:t>
            </w:r>
          </w:p>
        </w:tc>
      </w:tr>
      <w:tr w14:paraId="3E0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771" w:type="dxa"/>
            <w:vAlign w:val="center"/>
          </w:tcPr>
          <w:p w14:paraId="6572344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项目负责人</w:t>
            </w:r>
          </w:p>
          <w:p w14:paraId="3768396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业绩</w:t>
            </w:r>
          </w:p>
        </w:tc>
        <w:tc>
          <w:tcPr>
            <w:tcW w:w="7043" w:type="dxa"/>
            <w:gridSpan w:val="2"/>
            <w:vAlign w:val="center"/>
          </w:tcPr>
          <w:p w14:paraId="43B7E28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自202</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年1月1日以来（以合同签订时间为准），拟派项目负责人具有</w:t>
            </w:r>
            <w:r>
              <w:rPr>
                <w:rFonts w:hint="eastAsia" w:cs="仿宋_GB2312" w:asciiTheme="minorEastAsia" w:hAnsiTheme="minorEastAsia"/>
                <w:color w:val="auto"/>
                <w:szCs w:val="21"/>
                <w:highlight w:val="none"/>
                <w:lang w:val="en-US" w:eastAsia="zh-CN"/>
              </w:rPr>
              <w:t>类似项目</w:t>
            </w:r>
            <w:r>
              <w:rPr>
                <w:rFonts w:hint="eastAsia" w:cs="仿宋_GB2312" w:asciiTheme="minorEastAsia" w:hAnsiTheme="minorEastAsia"/>
                <w:color w:val="auto"/>
                <w:szCs w:val="21"/>
                <w:highlight w:val="none"/>
                <w:lang w:val="zh-CN"/>
              </w:rPr>
              <w:t>业绩的，每提供一份得</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分，本项目最高得</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分，不提供的不得分。</w:t>
            </w:r>
          </w:p>
          <w:p w14:paraId="26EB6AF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eastAsia="zh-CN"/>
              </w:rPr>
            </w:pPr>
            <w:r>
              <w:rPr>
                <w:rFonts w:hint="eastAsia" w:cs="仿宋_GB2312" w:asciiTheme="minorEastAsia" w:hAnsiTheme="minorEastAsia"/>
                <w:color w:val="auto"/>
                <w:szCs w:val="21"/>
                <w:highlight w:val="none"/>
                <w:lang w:val="zh-CN" w:eastAsia="zh-CN"/>
              </w:rPr>
              <w:t>（需提供完整的合同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；如为政府采购项目，则需提供中标通知书</w:t>
            </w:r>
            <w:r>
              <w:rPr>
                <w:rFonts w:hint="eastAsia" w:cs="仿宋_GB2312" w:asciiTheme="minorEastAsia" w:hAnsiTheme="minorEastAsia"/>
                <w:color w:val="auto"/>
                <w:szCs w:val="21"/>
                <w:highlight w:val="none"/>
                <w:lang w:val="en-US" w:eastAsia="zh-CN"/>
              </w:rPr>
              <w:t>及</w:t>
            </w:r>
            <w:r>
              <w:rPr>
                <w:rFonts w:hint="eastAsia" w:cs="仿宋_GB2312" w:asciiTheme="minorEastAsia" w:hAnsiTheme="minorEastAsia"/>
                <w:color w:val="auto"/>
                <w:szCs w:val="21"/>
                <w:highlight w:val="none"/>
                <w:lang w:val="zh-CN" w:eastAsia="zh-CN"/>
              </w:rPr>
              <w:t>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w:t>
            </w:r>
          </w:p>
          <w:p w14:paraId="07D0CD1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rFonts w:hint="eastAsia" w:ascii="宋体"/>
                <w:color w:val="auto"/>
                <w:kern w:val="0"/>
                <w:szCs w:val="21"/>
                <w:highlight w:val="none"/>
              </w:rPr>
              <w:t>企业业绩和项目负责人业绩为同一业绩时，只按项目负责人业绩得分。</w:t>
            </w:r>
          </w:p>
        </w:tc>
        <w:tc>
          <w:tcPr>
            <w:tcW w:w="1025" w:type="dxa"/>
            <w:vAlign w:val="center"/>
          </w:tcPr>
          <w:p w14:paraId="3AC90C1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2分</w:t>
            </w:r>
          </w:p>
        </w:tc>
      </w:tr>
      <w:tr w14:paraId="4D28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1771" w:type="dxa"/>
            <w:vAlign w:val="top"/>
          </w:tcPr>
          <w:p w14:paraId="08D5D0B0">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31C581FC">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6191AAB6">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3B74B54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履职尽责承诺</w:t>
            </w:r>
          </w:p>
        </w:tc>
        <w:tc>
          <w:tcPr>
            <w:tcW w:w="7043" w:type="dxa"/>
            <w:gridSpan w:val="2"/>
            <w:vAlign w:val="top"/>
          </w:tcPr>
          <w:p w14:paraId="104616E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具有保证技术措施落实到位的承诺，其中包括①各关键岗位人员项目负责人、技术负责人及项目组成员的在岗、更换履职尽责承诺；②针对不拖欠农民工工资承诺、保证工期承诺；③扬尘治理；④提高工程质量承诺；</w:t>
            </w:r>
          </w:p>
          <w:p w14:paraId="6B20965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asciiTheme="minorEastAsia" w:hAnsiTheme="minorEastAsia" w:eastAsiaTheme="minorEastAsia" w:cstheme="minorEastAsia"/>
                <w:color w:val="auto"/>
                <w:sz w:val="21"/>
                <w:szCs w:val="21"/>
                <w:highlight w:val="none"/>
              </w:rPr>
              <w:t>每项方案科学合理、可实施性高、内容完整</w:t>
            </w:r>
            <w:r>
              <w:rPr>
                <w:rFonts w:hint="eastAsia" w:asciiTheme="minorEastAsia" w:hAnsi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不缺项</w:t>
            </w:r>
            <w:r>
              <w:rPr>
                <w:rFonts w:hint="eastAsia" w:asciiTheme="minorEastAsia" w:hAnsiTheme="minorEastAsia" w:cstheme="minorEastAsia"/>
                <w:color w:val="auto"/>
                <w:sz w:val="21"/>
                <w:szCs w:val="21"/>
                <w:highlight w:val="none"/>
                <w:lang w:val="en-US" w:eastAsia="zh-CN"/>
              </w:rPr>
              <w:t>且</w:t>
            </w:r>
            <w:r>
              <w:rPr>
                <w:rFonts w:hint="eastAsia" w:asciiTheme="minorEastAsia" w:hAnsiTheme="minorEastAsia" w:eastAsiaTheme="minorEastAsia" w:cstheme="minorEastAsia"/>
                <w:color w:val="auto"/>
                <w:sz w:val="21"/>
                <w:szCs w:val="21"/>
                <w:highlight w:val="none"/>
              </w:rPr>
              <w:t>有简单描述的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分；内容不完整，</w:t>
            </w:r>
            <w:r>
              <w:rPr>
                <w:rFonts w:hint="eastAsia" w:asciiTheme="minorEastAsia" w:hAnsiTheme="minorEastAsia" w:eastAsiaTheme="minorEastAsia" w:cstheme="minorEastAsia"/>
                <w:color w:val="auto"/>
                <w:kern w:val="0"/>
                <w:sz w:val="21"/>
                <w:szCs w:val="21"/>
                <w:highlight w:val="none"/>
                <w:lang w:val="en-US" w:eastAsia="zh-CN"/>
              </w:rPr>
              <w:t>缺乏</w:t>
            </w:r>
            <w:r>
              <w:rPr>
                <w:rFonts w:hint="eastAsia" w:asciiTheme="minorEastAsia" w:hAnsiTheme="minorEastAsia" w:eastAsiaTheme="minorEastAsia" w:cstheme="minorEastAsia"/>
                <w:color w:val="auto"/>
                <w:sz w:val="21"/>
                <w:szCs w:val="21"/>
                <w:highlight w:val="none"/>
              </w:rPr>
              <w:t>科学合理</w:t>
            </w:r>
            <w:r>
              <w:rPr>
                <w:rFonts w:hint="eastAsia" w:asciiTheme="minorEastAsia" w:hAnsiTheme="minorEastAsia" w:eastAsiaTheme="minorEastAsia" w:cstheme="minorEastAsia"/>
                <w:color w:val="auto"/>
                <w:kern w:val="0"/>
                <w:sz w:val="21"/>
                <w:szCs w:val="21"/>
                <w:highlight w:val="none"/>
              </w:rPr>
              <w:t>的得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eastAsiaTheme="minorEastAsia" w:cstheme="minorEastAsia"/>
                <w:color w:val="auto"/>
                <w:kern w:val="0"/>
                <w:sz w:val="21"/>
                <w:szCs w:val="21"/>
                <w:highlight w:val="none"/>
              </w:rPr>
              <w:t>分。</w:t>
            </w:r>
          </w:p>
          <w:p w14:paraId="410A8F2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color w:val="auto"/>
                <w:spacing w:val="-9"/>
                <w:sz w:val="21"/>
                <w:szCs w:val="21"/>
                <w:highlight w:val="none"/>
              </w:rPr>
              <w:t>缺项或</w:t>
            </w:r>
            <w:r>
              <w:rPr>
                <w:rFonts w:hint="eastAsia" w:cs="仿宋_GB2312" w:asciiTheme="minorEastAsia" w:hAnsiTheme="minorEastAsia"/>
                <w:color w:val="auto"/>
                <w:szCs w:val="21"/>
                <w:highlight w:val="none"/>
                <w:lang w:val="zh-CN"/>
              </w:rPr>
              <w:t xml:space="preserve">不提供不得分。满分 </w:t>
            </w:r>
            <w:r>
              <w:rPr>
                <w:rFonts w:hint="eastAsia" w:cs="仿宋_GB2312" w:asciiTheme="minorEastAsia" w:hAnsiTheme="minorEastAsia"/>
                <w:color w:val="auto"/>
                <w:szCs w:val="21"/>
                <w:highlight w:val="none"/>
                <w:lang w:val="en-US" w:eastAsia="zh-CN"/>
              </w:rPr>
              <w:t>10</w:t>
            </w:r>
            <w:r>
              <w:rPr>
                <w:rFonts w:hint="eastAsia" w:cs="仿宋_GB2312" w:asciiTheme="minorEastAsia" w:hAnsiTheme="minorEastAsia"/>
                <w:color w:val="auto"/>
                <w:szCs w:val="21"/>
                <w:highlight w:val="none"/>
                <w:lang w:val="zh-CN"/>
              </w:rPr>
              <w:t xml:space="preserve"> 分。</w:t>
            </w:r>
          </w:p>
        </w:tc>
        <w:tc>
          <w:tcPr>
            <w:tcW w:w="1025" w:type="dxa"/>
            <w:vAlign w:val="center"/>
          </w:tcPr>
          <w:p w14:paraId="48A3660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10</w:t>
            </w:r>
            <w:r>
              <w:rPr>
                <w:rFonts w:hint="eastAsia" w:cs="仿宋_GB2312" w:asciiTheme="minorEastAsia" w:hAnsiTheme="minorEastAsia"/>
                <w:color w:val="auto"/>
                <w:szCs w:val="21"/>
                <w:highlight w:val="none"/>
                <w:lang w:val="zh-CN"/>
              </w:rPr>
              <w:t>分</w:t>
            </w:r>
          </w:p>
        </w:tc>
      </w:tr>
      <w:tr w14:paraId="004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5AD13E61">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三、技术部分（满分</w:t>
            </w:r>
            <w:r>
              <w:rPr>
                <w:rFonts w:hint="eastAsia" w:cs="仿宋_GB2312" w:asciiTheme="minorEastAsia" w:hAnsiTheme="minorEastAsia"/>
                <w:color w:val="auto"/>
                <w:szCs w:val="21"/>
                <w:highlight w:val="none"/>
                <w:lang w:val="en-US" w:eastAsia="zh-CN"/>
              </w:rPr>
              <w:t>52</w:t>
            </w:r>
            <w:r>
              <w:rPr>
                <w:rFonts w:hint="eastAsia" w:cs="仿宋_GB2312" w:asciiTheme="minorEastAsia" w:hAnsiTheme="minorEastAsia"/>
                <w:color w:val="auto"/>
                <w:szCs w:val="21"/>
                <w:highlight w:val="none"/>
                <w:lang w:val="zh-CN"/>
              </w:rPr>
              <w:t>分）</w:t>
            </w:r>
          </w:p>
        </w:tc>
      </w:tr>
      <w:tr w14:paraId="6066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58850B8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2890A69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2DDD6EE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47CC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771" w:type="dxa"/>
            <w:vMerge w:val="restart"/>
            <w:vAlign w:val="center"/>
          </w:tcPr>
          <w:p w14:paraId="0C0A72C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技术方案</w:t>
            </w:r>
          </w:p>
          <w:p w14:paraId="1E3099F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en-US" w:eastAsia="zh-CN"/>
              </w:rPr>
              <w:t>52</w:t>
            </w:r>
            <w:r>
              <w:rPr>
                <w:rFonts w:hint="eastAsia" w:cs="仿宋_GB2312" w:asciiTheme="minorEastAsia" w:hAnsiTheme="minorEastAsia"/>
                <w:color w:val="auto"/>
                <w:szCs w:val="21"/>
                <w:highlight w:val="none"/>
                <w:lang w:val="zh-CN"/>
              </w:rPr>
              <w:t>分）</w:t>
            </w:r>
          </w:p>
        </w:tc>
        <w:tc>
          <w:tcPr>
            <w:tcW w:w="1838" w:type="dxa"/>
            <w:vAlign w:val="center"/>
          </w:tcPr>
          <w:p w14:paraId="52B04A66">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主要施工方法和施工方</w:t>
            </w:r>
            <w:r>
              <w:rPr>
                <w:color w:val="auto"/>
                <w:sz w:val="21"/>
                <w:szCs w:val="21"/>
                <w:highlight w:val="none"/>
              </w:rPr>
              <w:t>案</w:t>
            </w:r>
          </w:p>
        </w:tc>
        <w:tc>
          <w:tcPr>
            <w:tcW w:w="5205" w:type="dxa"/>
            <w:vAlign w:val="center"/>
          </w:tcPr>
          <w:p w14:paraId="53BED8BF">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 xml:space="preserve">方案内施工工序、人材机投入内容完整详实的得 </w:t>
            </w:r>
            <w:r>
              <w:rPr>
                <w:rFonts w:hint="eastAsia"/>
                <w:color w:val="auto"/>
                <w:sz w:val="21"/>
                <w:szCs w:val="21"/>
                <w:highlight w:val="none"/>
                <w:lang w:val="en-US" w:eastAsia="zh-CN"/>
              </w:rPr>
              <w:t>6</w:t>
            </w:r>
            <w:r>
              <w:rPr>
                <w:color w:val="auto"/>
                <w:spacing w:val="-18"/>
                <w:sz w:val="21"/>
                <w:szCs w:val="21"/>
                <w:highlight w:val="none"/>
              </w:rPr>
              <w:t>分；不</w:t>
            </w:r>
            <w:r>
              <w:rPr>
                <w:color w:val="auto"/>
                <w:spacing w:val="-6"/>
                <w:sz w:val="21"/>
                <w:szCs w:val="21"/>
                <w:highlight w:val="none"/>
              </w:rPr>
              <w:t xml:space="preserve">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04EFBA4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80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771" w:type="dxa"/>
            <w:vMerge w:val="continue"/>
            <w:vAlign w:val="center"/>
          </w:tcPr>
          <w:p w14:paraId="7430F90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06FFD51F">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质量保证措</w:t>
            </w:r>
            <w:r>
              <w:rPr>
                <w:color w:val="auto"/>
                <w:sz w:val="21"/>
                <w:szCs w:val="21"/>
                <w:highlight w:val="none"/>
              </w:rPr>
              <w:t>施</w:t>
            </w:r>
          </w:p>
        </w:tc>
        <w:tc>
          <w:tcPr>
            <w:tcW w:w="5205" w:type="dxa"/>
            <w:vAlign w:val="center"/>
          </w:tcPr>
          <w:p w14:paraId="7D699FEF">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有质量管理目标、质量管理体系和职责，质量控制体系及</w:t>
            </w:r>
            <w:r>
              <w:rPr>
                <w:color w:val="auto"/>
                <w:spacing w:val="-7"/>
                <w:sz w:val="21"/>
                <w:szCs w:val="21"/>
                <w:highlight w:val="none"/>
              </w:rPr>
              <w:t>措施内容完整详实的得</w:t>
            </w:r>
            <w:r>
              <w:rPr>
                <w:rFonts w:hint="eastAsia"/>
                <w:color w:val="auto"/>
                <w:spacing w:val="-7"/>
                <w:sz w:val="21"/>
                <w:szCs w:val="21"/>
                <w:highlight w:val="none"/>
                <w:lang w:val="en-US" w:eastAsia="zh-CN"/>
              </w:rPr>
              <w:t>6</w:t>
            </w:r>
            <w:r>
              <w:rPr>
                <w:color w:val="auto"/>
                <w:spacing w:val="-21"/>
                <w:sz w:val="21"/>
                <w:szCs w:val="21"/>
                <w:highlight w:val="none"/>
              </w:rPr>
              <w:t xml:space="preserve">分；不缺项且有简单描述的得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1"/>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0327106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485B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771" w:type="dxa"/>
            <w:vMerge w:val="continue"/>
            <w:vAlign w:val="center"/>
          </w:tcPr>
          <w:p w14:paraId="010B5A5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A8C29FB">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工期保证措</w:t>
            </w:r>
            <w:r>
              <w:rPr>
                <w:color w:val="auto"/>
                <w:sz w:val="21"/>
                <w:szCs w:val="21"/>
                <w:highlight w:val="none"/>
              </w:rPr>
              <w:t>施</w:t>
            </w:r>
          </w:p>
        </w:tc>
        <w:tc>
          <w:tcPr>
            <w:tcW w:w="5205" w:type="dxa"/>
            <w:vAlign w:val="center"/>
          </w:tcPr>
          <w:p w14:paraId="16EE6D4E">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有工期目标和工期保证体系，进度控制和管理措施，内容</w:t>
            </w:r>
            <w:r>
              <w:rPr>
                <w:color w:val="auto"/>
                <w:spacing w:val="-9"/>
                <w:sz w:val="21"/>
                <w:szCs w:val="21"/>
                <w:highlight w:val="none"/>
              </w:rPr>
              <w:t xml:space="preserve">完整详实的得 </w:t>
            </w:r>
            <w:r>
              <w:rPr>
                <w:rFonts w:hint="eastAsia"/>
                <w:color w:val="auto"/>
                <w:sz w:val="21"/>
                <w:szCs w:val="21"/>
                <w:highlight w:val="none"/>
                <w:lang w:val="en-US" w:eastAsia="zh-CN"/>
              </w:rPr>
              <w:t>6</w:t>
            </w:r>
            <w:r>
              <w:rPr>
                <w:color w:val="auto"/>
                <w:spacing w:val="-12"/>
                <w:sz w:val="21"/>
                <w:szCs w:val="21"/>
                <w:highlight w:val="none"/>
              </w:rPr>
              <w:t>分，不缺项且有简单描述得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14"/>
                <w:sz w:val="21"/>
                <w:szCs w:val="21"/>
                <w:highlight w:val="none"/>
              </w:rPr>
              <w:t xml:space="preserve"> 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FF66271">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7952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771" w:type="dxa"/>
            <w:vMerge w:val="continue"/>
            <w:vAlign w:val="center"/>
          </w:tcPr>
          <w:p w14:paraId="607E6A3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55A1318">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安全保证措</w:t>
            </w:r>
            <w:r>
              <w:rPr>
                <w:color w:val="auto"/>
                <w:sz w:val="21"/>
                <w:szCs w:val="21"/>
                <w:highlight w:val="none"/>
              </w:rPr>
              <w:t>施</w:t>
            </w:r>
          </w:p>
        </w:tc>
        <w:tc>
          <w:tcPr>
            <w:tcW w:w="5205" w:type="dxa"/>
            <w:vAlign w:val="center"/>
          </w:tcPr>
          <w:p w14:paraId="504EAE7D">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有安全生产管理目标，有安全生产管理体系、责任体系，</w:t>
            </w:r>
            <w:r>
              <w:rPr>
                <w:color w:val="auto"/>
                <w:spacing w:val="-3"/>
                <w:sz w:val="21"/>
                <w:szCs w:val="21"/>
                <w:highlight w:val="none"/>
              </w:rPr>
              <w:t xml:space="preserve">有安全生产管理制度和措施，内容完整详实的得 </w:t>
            </w:r>
            <w:r>
              <w:rPr>
                <w:rFonts w:hint="eastAsia"/>
                <w:color w:val="auto"/>
                <w:sz w:val="21"/>
                <w:szCs w:val="21"/>
                <w:highlight w:val="none"/>
                <w:lang w:val="en-US" w:eastAsia="zh-CN"/>
              </w:rPr>
              <w:t>6</w:t>
            </w:r>
            <w:r>
              <w:rPr>
                <w:color w:val="auto"/>
                <w:spacing w:val="-18"/>
                <w:sz w:val="21"/>
                <w:szCs w:val="21"/>
                <w:highlight w:val="none"/>
              </w:rPr>
              <w:t xml:space="preserve"> 分，不</w:t>
            </w:r>
            <w:r>
              <w:rPr>
                <w:color w:val="auto"/>
                <w:spacing w:val="-6"/>
                <w:sz w:val="21"/>
                <w:szCs w:val="21"/>
                <w:highlight w:val="none"/>
              </w:rPr>
              <w:t xml:space="preserve">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631A6862">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34BF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771" w:type="dxa"/>
            <w:vMerge w:val="continue"/>
            <w:vAlign w:val="center"/>
          </w:tcPr>
          <w:p w14:paraId="4659CBB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E6FFE58">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环境保护体系和保证措</w:t>
            </w:r>
            <w:r>
              <w:rPr>
                <w:color w:val="auto"/>
                <w:sz w:val="21"/>
                <w:szCs w:val="21"/>
                <w:highlight w:val="none"/>
              </w:rPr>
              <w:t>施</w:t>
            </w:r>
          </w:p>
        </w:tc>
        <w:tc>
          <w:tcPr>
            <w:tcW w:w="5205" w:type="dxa"/>
            <w:vAlign w:val="center"/>
          </w:tcPr>
          <w:p w14:paraId="626D5FBA">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有防尘措施、防噪措施、危废物品处置、建筑垃圾处理，</w:t>
            </w:r>
            <w:r>
              <w:rPr>
                <w:color w:val="auto"/>
                <w:spacing w:val="-8"/>
                <w:sz w:val="21"/>
                <w:szCs w:val="21"/>
                <w:highlight w:val="none"/>
              </w:rPr>
              <w:t xml:space="preserve">内容完整详实的得 </w:t>
            </w:r>
            <w:r>
              <w:rPr>
                <w:rFonts w:hint="eastAsia"/>
                <w:color w:val="auto"/>
                <w:spacing w:val="-2"/>
                <w:sz w:val="21"/>
                <w:szCs w:val="21"/>
                <w:highlight w:val="none"/>
                <w:lang w:val="en-US" w:eastAsia="zh-CN"/>
              </w:rPr>
              <w:t>6</w:t>
            </w:r>
            <w:r>
              <w:rPr>
                <w:color w:val="auto"/>
                <w:spacing w:val="-19"/>
                <w:sz w:val="21"/>
                <w:szCs w:val="21"/>
                <w:highlight w:val="none"/>
              </w:rPr>
              <w:t xml:space="preserve"> 分，不缺项且有简单描述的得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20"/>
                <w:sz w:val="21"/>
                <w:szCs w:val="21"/>
                <w:highlight w:val="none"/>
              </w:rPr>
              <w:t xml:space="preserve"> 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67E71A86">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35A4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771" w:type="dxa"/>
            <w:vMerge w:val="continue"/>
            <w:vAlign w:val="center"/>
          </w:tcPr>
          <w:p w14:paraId="225A8EF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C9F7D5E">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施工管理</w:t>
            </w:r>
          </w:p>
        </w:tc>
        <w:tc>
          <w:tcPr>
            <w:tcW w:w="5205" w:type="dxa"/>
            <w:vAlign w:val="center"/>
          </w:tcPr>
          <w:p w14:paraId="786792E7">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 xml:space="preserve">有组织架构图和岗位职责，内容完整详实的得 </w:t>
            </w:r>
            <w:r>
              <w:rPr>
                <w:rFonts w:hint="eastAsia"/>
                <w:color w:val="auto"/>
                <w:sz w:val="21"/>
                <w:szCs w:val="21"/>
                <w:highlight w:val="none"/>
                <w:lang w:val="en-US" w:eastAsia="zh-CN"/>
              </w:rPr>
              <w:t>6</w:t>
            </w:r>
            <w:r>
              <w:rPr>
                <w:color w:val="auto"/>
                <w:spacing w:val="-14"/>
                <w:sz w:val="21"/>
                <w:szCs w:val="21"/>
                <w:highlight w:val="none"/>
              </w:rPr>
              <w:t xml:space="preserve"> 分，不缺</w:t>
            </w:r>
            <w:r>
              <w:rPr>
                <w:color w:val="auto"/>
                <w:spacing w:val="-6"/>
                <w:sz w:val="21"/>
                <w:szCs w:val="21"/>
                <w:highlight w:val="none"/>
              </w:rPr>
              <w:t>项且有简单描述的得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D384E6F">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5671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771" w:type="dxa"/>
            <w:vMerge w:val="continue"/>
            <w:vAlign w:val="center"/>
          </w:tcPr>
          <w:p w14:paraId="50C00BE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64451D48">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资源配备计</w:t>
            </w:r>
            <w:r>
              <w:rPr>
                <w:color w:val="auto"/>
                <w:sz w:val="21"/>
                <w:szCs w:val="21"/>
                <w:highlight w:val="none"/>
              </w:rPr>
              <w:t>划</w:t>
            </w:r>
          </w:p>
        </w:tc>
        <w:tc>
          <w:tcPr>
            <w:tcW w:w="5205" w:type="dxa"/>
            <w:vAlign w:val="center"/>
          </w:tcPr>
          <w:p w14:paraId="45F1E51C">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有施工机械配备计划，有物资、人员配备计划和资金使用</w:t>
            </w:r>
            <w:r>
              <w:rPr>
                <w:color w:val="auto"/>
                <w:spacing w:val="-5"/>
                <w:sz w:val="21"/>
                <w:szCs w:val="21"/>
                <w:highlight w:val="none"/>
              </w:rPr>
              <w:t xml:space="preserve">计划，内容完整详实的得 </w:t>
            </w:r>
            <w:r>
              <w:rPr>
                <w:rFonts w:hint="eastAsia"/>
                <w:color w:val="auto"/>
                <w:sz w:val="21"/>
                <w:szCs w:val="21"/>
                <w:highlight w:val="none"/>
                <w:lang w:val="en-US" w:eastAsia="zh-CN"/>
              </w:rPr>
              <w:t>6</w:t>
            </w:r>
            <w:r>
              <w:rPr>
                <w:color w:val="auto"/>
                <w:spacing w:val="-9"/>
                <w:sz w:val="21"/>
                <w:szCs w:val="21"/>
                <w:highlight w:val="none"/>
              </w:rPr>
              <w:t xml:space="preserve"> 分，不缺项且有简单描述的得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419CA0D6">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BDC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771" w:type="dxa"/>
            <w:vMerge w:val="continue"/>
            <w:vAlign w:val="center"/>
          </w:tcPr>
          <w:p w14:paraId="1E80D79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448ACC0C">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突发事件应急保障措施</w:t>
            </w:r>
          </w:p>
        </w:tc>
        <w:tc>
          <w:tcPr>
            <w:tcW w:w="5205" w:type="dxa"/>
            <w:vAlign w:val="center"/>
          </w:tcPr>
          <w:p w14:paraId="2B37621C">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ascii="宋体" w:hAnsi="宋体" w:eastAsia="宋体" w:cs="宋体"/>
                <w:color w:val="auto"/>
                <w:spacing w:val="-5"/>
                <w:sz w:val="21"/>
                <w:szCs w:val="21"/>
                <w:highlight w:val="none"/>
              </w:rPr>
            </w:pPr>
            <w:r>
              <w:rPr>
                <w:rFonts w:ascii="宋体" w:hAnsi="宋体" w:eastAsia="宋体" w:cs="宋体"/>
                <w:color w:val="auto"/>
                <w:spacing w:val="-5"/>
                <w:sz w:val="21"/>
                <w:szCs w:val="21"/>
                <w:highlight w:val="none"/>
              </w:rPr>
              <w:t>有突发事件响应措施、应急处理措施、应急安全保障措施，内容完整详实的得</w:t>
            </w:r>
            <w:r>
              <w:rPr>
                <w:rFonts w:hint="eastAsia" w:ascii="宋体" w:hAnsi="宋体" w:eastAsia="宋体" w:cs="宋体"/>
                <w:color w:val="auto"/>
                <w:spacing w:val="-5"/>
                <w:sz w:val="21"/>
                <w:szCs w:val="21"/>
                <w:highlight w:val="none"/>
                <w:lang w:val="en-US" w:eastAsia="zh-CN"/>
              </w:rPr>
              <w:t>6</w:t>
            </w:r>
            <w:r>
              <w:rPr>
                <w:rFonts w:ascii="宋体" w:hAnsi="宋体" w:eastAsia="宋体" w:cs="宋体"/>
                <w:color w:val="auto"/>
                <w:spacing w:val="-5"/>
                <w:sz w:val="21"/>
                <w:szCs w:val="21"/>
                <w:highlight w:val="none"/>
              </w:rPr>
              <w:t>分；不缺项且有简单描述的得</w:t>
            </w:r>
            <w:r>
              <w:rPr>
                <w:rFonts w:hint="eastAsia" w:ascii="宋体" w:hAnsi="宋体" w:eastAsia="宋体" w:cs="宋体"/>
                <w:color w:val="auto"/>
                <w:spacing w:val="-5"/>
                <w:sz w:val="21"/>
                <w:szCs w:val="21"/>
                <w:highlight w:val="none"/>
                <w:lang w:val="en-US" w:eastAsia="zh-CN"/>
              </w:rPr>
              <w:t>3</w:t>
            </w:r>
            <w:r>
              <w:rPr>
                <w:rFonts w:ascii="宋体" w:hAnsi="宋体" w:eastAsia="宋体" w:cs="宋体"/>
                <w:color w:val="auto"/>
                <w:spacing w:val="-5"/>
                <w:sz w:val="21"/>
                <w:szCs w:val="21"/>
                <w:highlight w:val="none"/>
              </w:rPr>
              <w:t>分；</w:t>
            </w:r>
          </w:p>
          <w:p w14:paraId="2CFB505D">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rFonts w:hint="eastAsia" w:ascii="宋体" w:hAnsi="宋体" w:eastAsia="宋体" w:cs="宋体"/>
                <w:color w:val="auto"/>
                <w:spacing w:val="-5"/>
                <w:sz w:val="21"/>
                <w:szCs w:val="21"/>
                <w:highlight w:val="none"/>
              </w:rPr>
              <w:t>内容不完整，</w:t>
            </w:r>
            <w:r>
              <w:rPr>
                <w:rFonts w:hint="eastAsia" w:ascii="宋体" w:hAnsi="宋体" w:eastAsia="宋体" w:cs="宋体"/>
                <w:color w:val="auto"/>
                <w:spacing w:val="-5"/>
                <w:sz w:val="21"/>
                <w:szCs w:val="21"/>
                <w:highlight w:val="none"/>
                <w:lang w:val="en-US" w:eastAsia="zh-CN"/>
              </w:rPr>
              <w:t>缺乏</w:t>
            </w:r>
            <w:r>
              <w:rPr>
                <w:rFonts w:hint="eastAsia" w:ascii="宋体" w:hAnsi="宋体" w:eastAsia="宋体" w:cs="宋体"/>
                <w:color w:val="auto"/>
                <w:spacing w:val="-5"/>
                <w:sz w:val="21"/>
                <w:szCs w:val="21"/>
                <w:highlight w:val="none"/>
              </w:rPr>
              <w:t>科学合理</w:t>
            </w:r>
            <w:r>
              <w:rPr>
                <w:rFonts w:hint="eastAsia" w:ascii="宋体" w:hAnsi="宋体" w:eastAsia="宋体" w:cs="宋体"/>
                <w:color w:val="auto"/>
                <w:spacing w:val="-5"/>
                <w:sz w:val="21"/>
                <w:szCs w:val="21"/>
                <w:highlight w:val="none"/>
                <w:lang w:eastAsia="zh-CN"/>
              </w:rPr>
              <w:t>地</w:t>
            </w:r>
            <w:r>
              <w:rPr>
                <w:rFonts w:hint="eastAsia" w:ascii="宋体" w:hAnsi="宋体" w:eastAsia="宋体" w:cs="宋体"/>
                <w:color w:val="auto"/>
                <w:spacing w:val="-5"/>
                <w:sz w:val="21"/>
                <w:szCs w:val="21"/>
                <w:highlight w:val="none"/>
              </w:rPr>
              <w:t>得</w:t>
            </w:r>
            <w:r>
              <w:rPr>
                <w:rFonts w:hint="eastAsia" w:ascii="宋体" w:hAnsi="宋体" w:eastAsia="宋体" w:cs="宋体"/>
                <w:color w:val="auto"/>
                <w:spacing w:val="-5"/>
                <w:sz w:val="21"/>
                <w:szCs w:val="21"/>
                <w:highlight w:val="none"/>
                <w:lang w:val="en-US" w:eastAsia="zh-CN"/>
              </w:rPr>
              <w:t>1</w:t>
            </w:r>
            <w:r>
              <w:rPr>
                <w:rFonts w:hint="eastAsia" w:ascii="宋体" w:hAnsi="宋体" w:eastAsia="宋体" w:cs="宋体"/>
                <w:color w:val="auto"/>
                <w:spacing w:val="-5"/>
                <w:sz w:val="21"/>
                <w:szCs w:val="21"/>
                <w:highlight w:val="none"/>
              </w:rPr>
              <w:t>分</w:t>
            </w:r>
            <w:r>
              <w:rPr>
                <w:rFonts w:hint="eastAsia" w:ascii="宋体" w:hAnsi="宋体" w:eastAsia="宋体" w:cs="宋体"/>
                <w:color w:val="auto"/>
                <w:spacing w:val="-5"/>
                <w:sz w:val="21"/>
                <w:szCs w:val="21"/>
                <w:highlight w:val="none"/>
                <w:lang w:eastAsia="zh-CN"/>
              </w:rPr>
              <w:t>；</w:t>
            </w:r>
            <w:r>
              <w:rPr>
                <w:rFonts w:ascii="宋体" w:hAnsi="宋体" w:eastAsia="宋体" w:cs="宋体"/>
                <w:color w:val="auto"/>
                <w:spacing w:val="-5"/>
                <w:sz w:val="21"/>
                <w:szCs w:val="21"/>
                <w:highlight w:val="none"/>
              </w:rPr>
              <w:t>缺项或不提供不得分</w:t>
            </w:r>
            <w:r>
              <w:rPr>
                <w:color w:val="auto"/>
                <w:spacing w:val="-9"/>
                <w:sz w:val="21"/>
                <w:szCs w:val="21"/>
                <w:highlight w:val="none"/>
              </w:rPr>
              <w:t>。</w:t>
            </w:r>
          </w:p>
        </w:tc>
        <w:tc>
          <w:tcPr>
            <w:tcW w:w="1025" w:type="dxa"/>
            <w:vAlign w:val="center"/>
          </w:tcPr>
          <w:p w14:paraId="6F012CB3">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EE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771" w:type="dxa"/>
            <w:vMerge w:val="continue"/>
            <w:vAlign w:val="center"/>
          </w:tcPr>
          <w:p w14:paraId="160BF12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4BD6BE21">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合理化建议</w:t>
            </w:r>
          </w:p>
        </w:tc>
        <w:tc>
          <w:tcPr>
            <w:tcW w:w="5205" w:type="dxa"/>
            <w:vAlign w:val="center"/>
          </w:tcPr>
          <w:p w14:paraId="346E2A7B">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供应商针对本项目的特点和要求，提供在节能、环保、新</w:t>
            </w:r>
            <w:r>
              <w:rPr>
                <w:color w:val="auto"/>
                <w:spacing w:val="-3"/>
                <w:sz w:val="21"/>
                <w:szCs w:val="21"/>
                <w:highlight w:val="none"/>
              </w:rPr>
              <w:t>技术应用的合理化建议，内容完整详实的得</w:t>
            </w:r>
            <w:r>
              <w:rPr>
                <w:rFonts w:hint="eastAsia"/>
                <w:color w:val="auto"/>
                <w:spacing w:val="-3"/>
                <w:sz w:val="21"/>
                <w:szCs w:val="21"/>
                <w:highlight w:val="none"/>
                <w:lang w:val="en-US" w:eastAsia="zh-CN"/>
              </w:rPr>
              <w:t>4</w:t>
            </w:r>
            <w:r>
              <w:rPr>
                <w:color w:val="auto"/>
                <w:spacing w:val="-12"/>
                <w:sz w:val="21"/>
                <w:szCs w:val="21"/>
                <w:highlight w:val="none"/>
              </w:rPr>
              <w:t>分；不缺项</w:t>
            </w:r>
            <w:r>
              <w:rPr>
                <w:color w:val="auto"/>
                <w:spacing w:val="-7"/>
                <w:sz w:val="21"/>
                <w:szCs w:val="21"/>
                <w:highlight w:val="none"/>
              </w:rPr>
              <w:t>且有简单描述的得</w:t>
            </w:r>
            <w:r>
              <w:rPr>
                <w:rFonts w:hint="eastAsia"/>
                <w:color w:val="auto"/>
                <w:sz w:val="21"/>
                <w:szCs w:val="21"/>
                <w:highlight w:val="none"/>
                <w:lang w:val="en-US" w:eastAsia="zh-CN"/>
              </w:rPr>
              <w:t>2</w:t>
            </w:r>
            <w:r>
              <w:rPr>
                <w:color w:val="auto"/>
                <w:spacing w:val="-9"/>
                <w:sz w:val="21"/>
                <w:szCs w:val="21"/>
                <w:highlight w:val="none"/>
              </w:rPr>
              <w:t>分；缺</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95B03D0">
            <w:pPr>
              <w:keepNext w:val="0"/>
              <w:keepLines w:val="0"/>
              <w:pageBreakBefore w:val="0"/>
              <w:widowControl w:val="0"/>
              <w:kinsoku/>
              <w:wordWrap/>
              <w:overflowPunct/>
              <w:topLinePunct w:val="0"/>
              <w:autoSpaceDE w:val="0"/>
              <w:autoSpaceDN w:val="0"/>
              <w:bidi w:val="0"/>
              <w:adjustRightInd/>
              <w:snapToGrid/>
              <w:spacing w:line="360" w:lineRule="auto"/>
              <w:ind w:firstLine="210" w:firstLineChars="100"/>
              <w:contextualSpacing/>
              <w:jc w:val="both"/>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4分</w:t>
            </w:r>
          </w:p>
        </w:tc>
      </w:tr>
    </w:tbl>
    <w:p w14:paraId="6BB81994">
      <w:pPr>
        <w:pStyle w:val="8"/>
        <w:spacing w:line="360" w:lineRule="auto"/>
        <w:ind w:firstLine="211" w:firstLineChars="1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（6）</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68CCE94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color w:val="auto"/>
          <w:szCs w:val="21"/>
          <w:highlight w:val="none"/>
          <w:lang w:val="zh-CN"/>
        </w:rPr>
        <w:t>（7）</w:t>
      </w:r>
      <w:r>
        <w:rPr>
          <w:rFonts w:hint="eastAsia" w:cs="仿宋_GB2312" w:asciiTheme="minorEastAsia" w:hAnsiTheme="minorEastAsia"/>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8"/>
        <w:spacing w:line="360" w:lineRule="auto"/>
        <w:ind w:firstLine="422"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磋商小组应当根据综合评分情况，按照评审得分由高到</w:t>
      </w:r>
      <w:r>
        <w:rPr>
          <w:rFonts w:hint="eastAsia" w:asciiTheme="minorEastAsia" w:hAnsiTheme="minorEastAsia" w:eastAsiaTheme="minorEastAsia" w:cstheme="minorEastAsia"/>
          <w:color w:val="auto"/>
          <w:szCs w:val="21"/>
          <w:highlight w:val="none"/>
          <w:shd w:val="clear" w:color="auto" w:fill="FFFFFF"/>
        </w:rPr>
        <w:t>低顺序推荐3名成交候选供应商，并编写评审报告。符合</w:t>
      </w:r>
      <w:r>
        <w:rPr>
          <w:rFonts w:hint="eastAsia" w:asciiTheme="minorEastAsia" w:hAnsiTheme="minorEastAsia" w:eastAsiaTheme="minorEastAsia" w:cstheme="minorEastAsia"/>
          <w:color w:val="auto"/>
          <w:kern w:val="0"/>
          <w:szCs w:val="21"/>
          <w:highlight w:val="none"/>
        </w:rPr>
        <w:t>《政府采购竞争性磋商采购方式管理暂行办法》【（财库2014）214号】</w:t>
      </w:r>
      <w:r>
        <w:rPr>
          <w:rFonts w:hint="eastAsia" w:asciiTheme="minorEastAsia" w:hAnsiTheme="minorEastAsia" w:eastAsiaTheme="minorEastAsia" w:cstheme="minorEastAsia"/>
          <w:color w:val="auto"/>
          <w:szCs w:val="21"/>
          <w:highlight w:val="none"/>
          <w:shd w:val="clear" w:color="auto" w:fill="FFFFFF"/>
        </w:rPr>
        <w:t>第二十一条第三款情形的，可以推荐2家成交候</w:t>
      </w:r>
      <w:r>
        <w:rPr>
          <w:rFonts w:hint="eastAsia" w:ascii="Arial" w:hAnsi="Arial" w:cs="Arial"/>
          <w:color w:val="auto"/>
          <w:szCs w:val="21"/>
          <w:highlight w:val="none"/>
          <w:shd w:val="clear" w:color="auto" w:fill="FFFFFF"/>
        </w:rPr>
        <w:t>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磋商小组</w:t>
      </w:r>
      <w:r>
        <w:rPr>
          <w:rFonts w:hint="eastAsia" w:cs="仿宋_GB2312" w:asciiTheme="minorEastAsia" w:hAnsiTheme="minorEastAsia"/>
          <w:b/>
          <w:color w:val="auto"/>
          <w:szCs w:val="21"/>
          <w:highlight w:val="none"/>
          <w:lang w:val="zh-CN"/>
        </w:rPr>
        <w:t>争议处理</w:t>
      </w:r>
    </w:p>
    <w:p w14:paraId="0C714BD3">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确定成交候选人名单，以及根据采购人委托直接确定成交人</w:t>
      </w:r>
      <w:r>
        <w:rPr>
          <w:rFonts w:hint="eastAsia" w:cs="仿宋_GB2312" w:asciiTheme="minorEastAsia" w:hAnsiTheme="minorEastAsia"/>
          <w:b/>
          <w:color w:val="auto"/>
          <w:szCs w:val="21"/>
          <w:highlight w:val="none"/>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p>
    <w:p w14:paraId="09430AC5">
      <w:pPr>
        <w:spacing w:line="360" w:lineRule="auto"/>
        <w:ind w:firstLine="422" w:firstLineChars="200"/>
        <w:contextualSpacing/>
        <w:rPr>
          <w:rFonts w:cs="仿宋_GB2312" w:asciiTheme="minorEastAsia" w:hAnsiTheme="minorEastAsia"/>
          <w:b/>
          <w:color w:val="auto"/>
          <w:szCs w:val="21"/>
          <w:highlight w:val="none"/>
          <w:lang w:val="zh-CN"/>
        </w:rPr>
      </w:pPr>
    </w:p>
    <w:p w14:paraId="409A2FF7">
      <w:pPr>
        <w:widowControl/>
        <w:ind w:firstLine="2393" w:firstLineChars="745"/>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r>
        <w:rPr>
          <w:rFonts w:hint="eastAsia" w:cs="宋体" w:asciiTheme="majorEastAsia" w:hAnsiTheme="majorEastAsia" w:eastAsiaTheme="majorEastAsia"/>
          <w:b/>
          <w:color w:val="auto"/>
          <w:kern w:val="0"/>
          <w:sz w:val="32"/>
          <w:szCs w:val="32"/>
          <w:highlight w:val="none"/>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w:t>
      </w:r>
      <w:r>
        <w:rPr>
          <w:rFonts w:hint="eastAsia" w:ascii="宋体" w:hAnsi="宋体" w:cs="微软雅黑"/>
          <w:b/>
          <w:bCs/>
          <w:color w:val="auto"/>
          <w:szCs w:val="21"/>
          <w:highlight w:val="none"/>
          <w:lang w:eastAsia="zh-CN"/>
        </w:rPr>
        <w:t>磋商</w:t>
      </w:r>
      <w:r>
        <w:rPr>
          <w:rFonts w:hint="eastAsia" w:ascii="宋体" w:hAnsi="宋体" w:cs="微软雅黑"/>
          <w:b/>
          <w:bCs/>
          <w:color w:val="auto"/>
          <w:szCs w:val="21"/>
          <w:highlight w:val="none"/>
        </w:rPr>
        <w:t>文件有冲突）</w:t>
      </w:r>
    </w:p>
    <w:p w14:paraId="186C7154">
      <w:pPr>
        <w:spacing w:line="360" w:lineRule="auto"/>
        <w:jc w:val="center"/>
        <w:rPr>
          <w:rFonts w:ascii="宋体" w:hAnsi="宋体" w:eastAsia="宋体" w:cs="微软雅黑"/>
          <w:b/>
          <w:bCs/>
          <w:szCs w:val="21"/>
        </w:rPr>
      </w:pPr>
    </w:p>
    <w:p w14:paraId="16CCBC2A">
      <w:pPr>
        <w:spacing w:line="400" w:lineRule="exact"/>
        <w:ind w:firstLine="560" w:firstLineChars="200"/>
        <w:jc w:val="right"/>
        <w:rPr>
          <w:rFonts w:ascii="黑体" w:hAnsi="黑体" w:eastAsia="黑体" w:cs="仿宋"/>
          <w:sz w:val="28"/>
          <w:szCs w:val="28"/>
          <w:lang w:val="zh-CN"/>
        </w:rPr>
      </w:pPr>
      <w:r>
        <w:rPr>
          <w:rFonts w:hint="eastAsia" w:ascii="黑体" w:hAnsi="黑体" w:eastAsia="黑体" w:cs="仿宋"/>
          <w:sz w:val="28"/>
          <w:szCs w:val="28"/>
          <w:lang w:val="zh-CN"/>
        </w:rPr>
        <w:t>本合同</w:t>
      </w:r>
      <w:r>
        <w:rPr>
          <w:rFonts w:hint="eastAsia" w:ascii="黑体" w:hAnsi="黑体" w:eastAsia="黑体" w:cs="Times New Roman"/>
          <w:szCs w:val="21"/>
        </w:rPr>
        <w:t>□</w:t>
      </w:r>
      <w:r>
        <w:rPr>
          <w:rFonts w:hint="eastAsia" w:ascii="黑体" w:hAnsi="黑体" w:eastAsia="黑体" w:cs="Times New Roman"/>
          <w:sz w:val="28"/>
          <w:szCs w:val="28"/>
        </w:rPr>
        <w:t>是</w:t>
      </w:r>
      <w:r>
        <w:rPr>
          <w:rFonts w:ascii="黑体" w:hAnsi="黑体" w:eastAsia="黑体" w:cs="Times New Roman"/>
          <w:sz w:val="28"/>
          <w:szCs w:val="28"/>
        </w:rPr>
        <w:t>/</w:t>
      </w:r>
      <w:r>
        <w:rPr>
          <w:rFonts w:hint="eastAsia" w:ascii="黑体" w:hAnsi="黑体" w:eastAsia="黑体" w:cs="Times New Roman"/>
          <w:szCs w:val="21"/>
        </w:rPr>
        <w:t>□</w:t>
      </w:r>
      <w:r>
        <w:rPr>
          <w:rFonts w:hint="eastAsia" w:ascii="黑体" w:hAnsi="黑体" w:eastAsia="黑体" w:cs="Times New Roman"/>
          <w:sz w:val="28"/>
          <w:szCs w:val="28"/>
        </w:rPr>
        <w:t>否中小企业预留合同</w:t>
      </w:r>
    </w:p>
    <w:p w14:paraId="3A0CFEB8">
      <w:pPr>
        <w:ind w:firstLine="480" w:firstLineChars="200"/>
        <w:jc w:val="center"/>
        <w:rPr>
          <w:rFonts w:ascii="仿宋" w:hAnsi="仿宋" w:eastAsia="仿宋" w:cs="仿宋"/>
          <w:sz w:val="24"/>
          <w:szCs w:val="24"/>
          <w:lang w:val="zh-CN"/>
        </w:rPr>
      </w:pPr>
    </w:p>
    <w:p w14:paraId="1392C494">
      <w:pPr>
        <w:jc w:val="center"/>
        <w:rPr>
          <w:rFonts w:ascii="方正小标宋_GBK" w:hAnsi="仿宋" w:eastAsia="方正小标宋_GBK" w:cs="仿宋"/>
          <w:sz w:val="44"/>
          <w:szCs w:val="44"/>
          <w:lang w:val="zh-CN"/>
        </w:rPr>
      </w:pPr>
      <w:r>
        <w:rPr>
          <w:rFonts w:hint="eastAsia" w:ascii="方正小标宋_GBK" w:hAnsi="仿宋" w:eastAsia="方正小标宋_GBK" w:cs="仿宋"/>
          <w:sz w:val="44"/>
          <w:szCs w:val="44"/>
          <w:lang w:val="zh-CN"/>
        </w:rPr>
        <w:t>政府采购工程合同（范本）</w:t>
      </w:r>
    </w:p>
    <w:p w14:paraId="3C06F20A">
      <w:pPr>
        <w:spacing w:line="400" w:lineRule="exact"/>
        <w:ind w:firstLine="480" w:firstLineChars="200"/>
        <w:rPr>
          <w:rFonts w:ascii="仿宋" w:hAnsi="仿宋" w:eastAsia="仿宋" w:cs="仿宋"/>
          <w:sz w:val="24"/>
          <w:szCs w:val="24"/>
          <w:lang w:val="zh-CN"/>
        </w:rPr>
      </w:pPr>
    </w:p>
    <w:p w14:paraId="2F40956C">
      <w:pPr>
        <w:spacing w:line="400" w:lineRule="exact"/>
        <w:rPr>
          <w:rFonts w:ascii="仿宋" w:hAnsi="仿宋" w:eastAsia="仿宋" w:cs="仿宋"/>
          <w:sz w:val="24"/>
          <w:szCs w:val="24"/>
          <w:lang w:val="zh-CN"/>
        </w:rPr>
      </w:pPr>
    </w:p>
    <w:p w14:paraId="600363FE">
      <w:pPr>
        <w:spacing w:line="400" w:lineRule="exact"/>
        <w:rPr>
          <w:rFonts w:ascii="仿宋" w:hAnsi="仿宋" w:eastAsia="仿宋" w:cs="仿宋"/>
          <w:sz w:val="24"/>
          <w:szCs w:val="24"/>
          <w:lang w:val="zh-CN"/>
        </w:rPr>
      </w:pPr>
    </w:p>
    <w:p w14:paraId="4F61BC7F">
      <w:pPr>
        <w:spacing w:line="400" w:lineRule="exact"/>
        <w:rPr>
          <w:rFonts w:ascii="仿宋" w:hAnsi="仿宋" w:eastAsia="仿宋" w:cs="仿宋"/>
          <w:sz w:val="24"/>
          <w:szCs w:val="24"/>
          <w:lang w:val="zh-CN"/>
        </w:rPr>
      </w:pPr>
    </w:p>
    <w:p w14:paraId="4DF71396">
      <w:pPr>
        <w:spacing w:line="400" w:lineRule="exact"/>
        <w:rPr>
          <w:rFonts w:ascii="仿宋" w:hAnsi="仿宋" w:eastAsia="仿宋" w:cs="仿宋"/>
          <w:sz w:val="24"/>
          <w:szCs w:val="24"/>
          <w:lang w:val="zh-CN"/>
        </w:rPr>
      </w:pPr>
    </w:p>
    <w:p w14:paraId="3F075838">
      <w:pPr>
        <w:spacing w:line="400" w:lineRule="exact"/>
        <w:rPr>
          <w:rFonts w:ascii="仿宋" w:hAnsi="仿宋" w:eastAsia="仿宋" w:cs="仿宋"/>
          <w:sz w:val="28"/>
          <w:szCs w:val="28"/>
          <w:lang w:val="zh-CN"/>
        </w:rPr>
      </w:pPr>
    </w:p>
    <w:p w14:paraId="027A9937">
      <w:pPr>
        <w:spacing w:line="500" w:lineRule="exact"/>
        <w:rPr>
          <w:rFonts w:ascii="仿宋" w:hAnsi="仿宋" w:eastAsia="仿宋" w:cs="仿宋"/>
          <w:sz w:val="24"/>
          <w:szCs w:val="24"/>
          <w:u w:val="single"/>
        </w:rPr>
      </w:pP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4"/>
          <w:szCs w:val="24"/>
        </w:rPr>
        <w:t>项目名称：</w:t>
      </w:r>
      <w:r>
        <w:rPr>
          <w:rFonts w:ascii="仿宋" w:hAnsi="仿宋" w:eastAsia="仿宋" w:cs="仿宋"/>
          <w:sz w:val="24"/>
          <w:szCs w:val="24"/>
          <w:u w:val="single"/>
        </w:rPr>
        <w:t xml:space="preserve">                            </w:t>
      </w:r>
    </w:p>
    <w:p w14:paraId="336B5134">
      <w:pPr>
        <w:spacing w:line="500" w:lineRule="exact"/>
        <w:ind w:firstLine="1200" w:firstLineChars="500"/>
        <w:rPr>
          <w:rFonts w:ascii="仿宋" w:hAnsi="仿宋" w:eastAsia="仿宋" w:cs="仿宋"/>
          <w:sz w:val="24"/>
          <w:szCs w:val="24"/>
          <w:u w:val="single"/>
        </w:rPr>
      </w:pPr>
      <w:r>
        <w:rPr>
          <w:rFonts w:hint="eastAsia" w:ascii="仿宋" w:hAnsi="仿宋" w:eastAsia="仿宋" w:cs="仿宋"/>
          <w:sz w:val="24"/>
          <w:szCs w:val="24"/>
        </w:rPr>
        <w:t>项目编号：</w:t>
      </w:r>
      <w:r>
        <w:rPr>
          <w:rFonts w:ascii="仿宋" w:hAnsi="仿宋" w:eastAsia="仿宋" w:cs="仿宋"/>
          <w:sz w:val="24"/>
          <w:szCs w:val="24"/>
          <w:u w:val="single"/>
        </w:rPr>
        <w:t xml:space="preserve">                            </w:t>
      </w:r>
    </w:p>
    <w:p w14:paraId="34155B0A">
      <w:pPr>
        <w:spacing w:line="500" w:lineRule="exact"/>
        <w:ind w:firstLine="480" w:firstLineChars="200"/>
        <w:rPr>
          <w:rFonts w:ascii="仿宋" w:hAnsi="仿宋" w:eastAsia="仿宋" w:cs="仿宋"/>
          <w:sz w:val="24"/>
          <w:szCs w:val="24"/>
          <w:lang w:val="zh-CN"/>
        </w:rPr>
      </w:pPr>
    </w:p>
    <w:p w14:paraId="6157E306">
      <w:pPr>
        <w:spacing w:line="400" w:lineRule="exact"/>
        <w:ind w:firstLine="480" w:firstLineChars="200"/>
        <w:rPr>
          <w:rFonts w:ascii="仿宋" w:hAnsi="仿宋" w:eastAsia="仿宋" w:cs="仿宋"/>
          <w:sz w:val="24"/>
          <w:szCs w:val="24"/>
          <w:lang w:val="zh-CN"/>
        </w:rPr>
      </w:pPr>
    </w:p>
    <w:p w14:paraId="105780B7">
      <w:pPr>
        <w:spacing w:line="400" w:lineRule="exact"/>
        <w:ind w:firstLine="480" w:firstLineChars="200"/>
        <w:rPr>
          <w:rFonts w:ascii="仿宋" w:hAnsi="仿宋" w:eastAsia="仿宋" w:cs="仿宋"/>
          <w:sz w:val="24"/>
          <w:szCs w:val="24"/>
          <w:lang w:val="zh-CN"/>
        </w:rPr>
      </w:pPr>
    </w:p>
    <w:p w14:paraId="3507F676">
      <w:pPr>
        <w:spacing w:line="400" w:lineRule="exact"/>
        <w:ind w:firstLine="480" w:firstLineChars="200"/>
        <w:rPr>
          <w:rFonts w:ascii="仿宋" w:hAnsi="仿宋" w:eastAsia="仿宋" w:cs="仿宋"/>
          <w:sz w:val="24"/>
          <w:szCs w:val="24"/>
          <w:lang w:val="zh-CN"/>
        </w:rPr>
      </w:pPr>
    </w:p>
    <w:p w14:paraId="443E4A5C">
      <w:pPr>
        <w:spacing w:line="400" w:lineRule="exact"/>
        <w:ind w:firstLine="480" w:firstLineChars="200"/>
        <w:rPr>
          <w:rFonts w:ascii="仿宋" w:hAnsi="仿宋" w:eastAsia="仿宋" w:cs="仿宋"/>
          <w:sz w:val="24"/>
          <w:szCs w:val="24"/>
          <w:lang w:val="zh-CN"/>
        </w:rPr>
      </w:pPr>
    </w:p>
    <w:p w14:paraId="53149BC3">
      <w:pPr>
        <w:spacing w:line="400" w:lineRule="exact"/>
        <w:ind w:firstLine="480" w:firstLineChars="200"/>
        <w:rPr>
          <w:rFonts w:ascii="仿宋" w:hAnsi="仿宋" w:eastAsia="仿宋" w:cs="仿宋"/>
          <w:sz w:val="24"/>
          <w:szCs w:val="24"/>
          <w:lang w:val="zh-CN"/>
        </w:rPr>
      </w:pPr>
    </w:p>
    <w:p w14:paraId="016A23EB">
      <w:pPr>
        <w:spacing w:line="500" w:lineRule="exact"/>
        <w:ind w:firstLine="1200" w:firstLineChars="500"/>
        <w:rPr>
          <w:rFonts w:ascii="仿宋" w:hAnsi="仿宋" w:eastAsia="仿宋" w:cs="仿宋"/>
          <w:sz w:val="24"/>
          <w:szCs w:val="24"/>
          <w:u w:val="single"/>
        </w:rPr>
      </w:pPr>
      <w:r>
        <w:rPr>
          <w:rFonts w:hint="eastAsia" w:ascii="仿宋" w:hAnsi="仿宋" w:eastAsia="仿宋" w:cs="仿宋"/>
          <w:sz w:val="24"/>
          <w:szCs w:val="24"/>
        </w:rPr>
        <w:t>甲方：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3508C5E0">
      <w:pPr>
        <w:spacing w:line="500" w:lineRule="exact"/>
        <w:ind w:firstLine="1200" w:firstLineChars="500"/>
        <w:rPr>
          <w:rFonts w:ascii="仿宋" w:hAnsi="仿宋" w:eastAsia="仿宋" w:cs="仿宋"/>
          <w:sz w:val="24"/>
          <w:szCs w:val="24"/>
          <w:u w:val="single"/>
        </w:rPr>
      </w:pPr>
      <w:r>
        <w:rPr>
          <w:rFonts w:hint="eastAsia" w:ascii="仿宋" w:hAnsi="仿宋" w:eastAsia="仿宋" w:cs="仿宋"/>
          <w:sz w:val="24"/>
          <w:szCs w:val="24"/>
        </w:rPr>
        <w:t>乙方：</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7FB05746">
      <w:pPr>
        <w:spacing w:line="500" w:lineRule="exact"/>
        <w:ind w:firstLine="1200" w:firstLineChars="500"/>
        <w:rPr>
          <w:rFonts w:ascii="仿宋" w:hAnsi="仿宋" w:eastAsia="仿宋" w:cs="仿宋"/>
          <w:sz w:val="24"/>
          <w:szCs w:val="24"/>
          <w:u w:val="single"/>
        </w:rPr>
      </w:pPr>
      <w:r>
        <w:rPr>
          <w:rFonts w:hint="eastAsia" w:ascii="仿宋" w:hAnsi="仿宋" w:eastAsia="仿宋" w:cs="仿宋"/>
          <w:sz w:val="24"/>
          <w:szCs w:val="24"/>
        </w:rPr>
        <w:t>签订日期：</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7AD1DA1D">
      <w:pPr>
        <w:spacing w:line="500" w:lineRule="exact"/>
        <w:ind w:firstLine="1200" w:firstLineChars="500"/>
        <w:rPr>
          <w:rFonts w:ascii="仿宋" w:hAnsi="仿宋" w:eastAsia="仿宋" w:cs="仿宋"/>
          <w:sz w:val="24"/>
          <w:szCs w:val="24"/>
          <w:u w:val="single"/>
          <w:lang w:val="zh-CN"/>
        </w:rPr>
      </w:pPr>
    </w:p>
    <w:p w14:paraId="2405E9B5">
      <w:pPr>
        <w:spacing w:line="400" w:lineRule="exact"/>
        <w:jc w:val="center"/>
        <w:rPr>
          <w:rFonts w:ascii="CESI黑体-GB2312" w:hAnsi="CESI黑体-GB2312" w:eastAsia="CESI黑体-GB2312" w:cs="CESI黑体-GB2312"/>
          <w:sz w:val="24"/>
          <w:szCs w:val="24"/>
          <w:lang w:val="zh-CN"/>
        </w:rPr>
      </w:pPr>
    </w:p>
    <w:p w14:paraId="547CA38A">
      <w:pPr>
        <w:spacing w:line="400" w:lineRule="exact"/>
        <w:jc w:val="center"/>
        <w:rPr>
          <w:rFonts w:ascii="CESI黑体-GB2312" w:hAnsi="CESI黑体-GB2312" w:eastAsia="CESI黑体-GB2312" w:cs="CESI黑体-GB2312"/>
          <w:sz w:val="24"/>
          <w:szCs w:val="24"/>
          <w:lang w:val="zh-CN"/>
        </w:rPr>
      </w:pPr>
    </w:p>
    <w:p w14:paraId="63CA4F41">
      <w:pPr>
        <w:spacing w:line="400" w:lineRule="exact"/>
        <w:jc w:val="center"/>
        <w:rPr>
          <w:rFonts w:ascii="CESI黑体-GB2312" w:hAnsi="CESI黑体-GB2312" w:eastAsia="CESI黑体-GB2312" w:cs="CESI黑体-GB2312"/>
          <w:sz w:val="24"/>
          <w:szCs w:val="24"/>
          <w:lang w:val="zh-CN"/>
        </w:rPr>
      </w:pPr>
    </w:p>
    <w:p w14:paraId="14A9D9C6">
      <w:pPr>
        <w:spacing w:line="400" w:lineRule="exact"/>
        <w:jc w:val="center"/>
        <w:rPr>
          <w:rFonts w:ascii="CESI黑体-GB2312" w:hAnsi="CESI黑体-GB2312" w:eastAsia="CESI黑体-GB2312" w:cs="CESI黑体-GB2312"/>
          <w:sz w:val="24"/>
          <w:szCs w:val="24"/>
          <w:lang w:val="zh-CN"/>
        </w:rPr>
      </w:pPr>
    </w:p>
    <w:p w14:paraId="2AA75473">
      <w:pPr>
        <w:spacing w:line="400" w:lineRule="exact"/>
        <w:jc w:val="center"/>
        <w:rPr>
          <w:rFonts w:ascii="CESI黑体-GB2312" w:hAnsi="CESI黑体-GB2312" w:eastAsia="CESI黑体-GB2312" w:cs="CESI黑体-GB2312"/>
          <w:sz w:val="24"/>
          <w:szCs w:val="24"/>
          <w:lang w:val="zh-CN"/>
        </w:rPr>
      </w:pPr>
    </w:p>
    <w:p w14:paraId="767E55BB">
      <w:pPr>
        <w:spacing w:line="400" w:lineRule="exact"/>
        <w:rPr>
          <w:rFonts w:ascii="CESI黑体-GB2312" w:hAnsi="CESI黑体-GB2312" w:eastAsia="CESI黑体-GB2312" w:cs="CESI黑体-GB2312"/>
          <w:sz w:val="24"/>
          <w:szCs w:val="24"/>
          <w:lang w:val="zh-CN"/>
        </w:rPr>
      </w:pPr>
    </w:p>
    <w:p w14:paraId="4B1AEFF2">
      <w:pPr>
        <w:spacing w:line="400" w:lineRule="exact"/>
        <w:jc w:val="center"/>
        <w:rPr>
          <w:rFonts w:ascii="CESI黑体-GB2312" w:hAnsi="CESI黑体-GB2312" w:eastAsia="CESI黑体-GB2312" w:cs="CESI黑体-GB2312"/>
          <w:sz w:val="24"/>
          <w:szCs w:val="24"/>
          <w:lang w:val="zh-CN"/>
        </w:rPr>
      </w:pPr>
      <w:r>
        <w:rPr>
          <w:rFonts w:hint="eastAsia" w:ascii="CESI黑体-GB2312" w:hAnsi="CESI黑体-GB2312" w:eastAsia="CESI黑体-GB2312" w:cs="CESI黑体-GB2312"/>
          <w:sz w:val="24"/>
          <w:szCs w:val="24"/>
          <w:lang w:val="zh-CN"/>
        </w:rPr>
        <w:t>第一部分合同协议书</w:t>
      </w:r>
    </w:p>
    <w:p w14:paraId="559BDE15">
      <w:pPr>
        <w:spacing w:line="400" w:lineRule="exact"/>
        <w:jc w:val="center"/>
        <w:rPr>
          <w:rFonts w:ascii="CESI黑体-GB2312" w:hAnsi="CESI黑体-GB2312" w:eastAsia="CESI黑体-GB2312" w:cs="CESI黑体-GB2312"/>
          <w:sz w:val="24"/>
          <w:szCs w:val="24"/>
          <w:lang w:val="zh-CN"/>
        </w:rPr>
      </w:pPr>
    </w:p>
    <w:p w14:paraId="2B94040F">
      <w:pPr>
        <w:spacing w:line="400" w:lineRule="exact"/>
        <w:ind w:firstLine="480" w:firstLineChars="200"/>
        <w:rPr>
          <w:rFonts w:ascii="仿宋" w:hAnsi="仿宋" w:eastAsia="仿宋" w:cs="仿宋"/>
          <w:sz w:val="24"/>
          <w:szCs w:val="24"/>
        </w:rPr>
      </w:pP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（发包人）所需</w:t>
      </w:r>
      <w:r>
        <w:rPr>
          <w:rFonts w:ascii="仿宋" w:hAnsi="仿宋" w:eastAsia="仿宋" w:cs="仿宋"/>
          <w:sz w:val="24"/>
          <w:szCs w:val="24"/>
          <w:u w:val="single"/>
        </w:rPr>
        <w:t xml:space="preserve">   </w:t>
      </w:r>
      <w:r>
        <w:rPr>
          <w:rFonts w:hint="eastAsia" w:ascii="仿宋" w:hAnsi="仿宋" w:eastAsia="仿宋" w:cs="仿宋"/>
          <w:sz w:val="24"/>
          <w:szCs w:val="24"/>
          <w:u w:val="single"/>
        </w:rPr>
        <w:t>（项目名称）</w:t>
      </w:r>
      <w:r>
        <w:rPr>
          <w:rFonts w:ascii="仿宋" w:hAnsi="仿宋" w:eastAsia="仿宋" w:cs="仿宋"/>
          <w:sz w:val="24"/>
          <w:szCs w:val="24"/>
          <w:u w:val="single"/>
        </w:rPr>
        <w:t xml:space="preserve">   </w:t>
      </w:r>
      <w:r>
        <w:rPr>
          <w:rFonts w:hint="eastAsia" w:ascii="仿宋" w:hAnsi="仿宋" w:eastAsia="仿宋" w:cs="仿宋"/>
          <w:sz w:val="24"/>
          <w:szCs w:val="24"/>
        </w:rPr>
        <w:t>经以</w:t>
      </w:r>
      <w:r>
        <w:rPr>
          <w:rFonts w:ascii="仿宋" w:hAnsi="仿宋" w:eastAsia="仿宋" w:cs="仿宋"/>
          <w:sz w:val="24"/>
          <w:szCs w:val="24"/>
          <w:u w:val="single"/>
        </w:rPr>
        <w:t xml:space="preserve">   </w:t>
      </w:r>
      <w:r>
        <w:rPr>
          <w:rFonts w:hint="eastAsia" w:ascii="仿宋" w:hAnsi="仿宋" w:eastAsia="仿宋" w:cs="仿宋"/>
          <w:sz w:val="24"/>
          <w:szCs w:val="24"/>
          <w:u w:val="single"/>
        </w:rPr>
        <w:t>（项目编号）</w:t>
      </w:r>
      <w:r>
        <w:rPr>
          <w:rFonts w:ascii="仿宋" w:hAnsi="仿宋" w:eastAsia="仿宋" w:cs="仿宋"/>
          <w:sz w:val="24"/>
          <w:szCs w:val="24"/>
          <w:u w:val="single"/>
        </w:rPr>
        <w:t xml:space="preserve">  </w:t>
      </w:r>
      <w:r>
        <w:rPr>
          <w:rFonts w:hint="eastAsia" w:ascii="仿宋" w:hAnsi="仿宋" w:eastAsia="仿宋" w:cs="仿宋"/>
          <w:sz w:val="24"/>
          <w:szCs w:val="24"/>
        </w:rPr>
        <w:t>采购文件以</w:t>
      </w:r>
      <w:r>
        <w:rPr>
          <w:rFonts w:ascii="仿宋" w:hAnsi="仿宋" w:eastAsia="仿宋" w:cs="仿宋"/>
          <w:sz w:val="24"/>
          <w:szCs w:val="24"/>
          <w:u w:val="single"/>
        </w:rPr>
        <w:t xml:space="preserve">              </w:t>
      </w:r>
      <w:r>
        <w:rPr>
          <w:rFonts w:hint="eastAsia" w:ascii="仿宋" w:hAnsi="仿宋" w:eastAsia="仿宋" w:cs="仿宋"/>
          <w:sz w:val="24"/>
          <w:szCs w:val="24"/>
        </w:rPr>
        <w:t>方式进行采购，确定</w:t>
      </w:r>
      <w:r>
        <w:rPr>
          <w:rFonts w:ascii="仿宋" w:hAnsi="仿宋" w:eastAsia="仿宋" w:cs="仿宋"/>
          <w:sz w:val="24"/>
          <w:szCs w:val="24"/>
          <w:u w:val="single"/>
        </w:rPr>
        <w:t xml:space="preserve">  </w:t>
      </w:r>
      <w:r>
        <w:rPr>
          <w:rFonts w:hint="eastAsia" w:ascii="仿宋" w:hAnsi="仿宋" w:eastAsia="仿宋" w:cs="仿宋"/>
          <w:sz w:val="24"/>
          <w:szCs w:val="24"/>
          <w:u w:val="single"/>
        </w:rPr>
        <w:t>（承包人）</w:t>
      </w:r>
      <w:r>
        <w:rPr>
          <w:rFonts w:ascii="仿宋" w:hAnsi="仿宋" w:eastAsia="仿宋" w:cs="仿宋"/>
          <w:sz w:val="24"/>
          <w:szCs w:val="24"/>
          <w:u w:val="single"/>
        </w:rPr>
        <w:t xml:space="preserve">  </w:t>
      </w:r>
      <w:r>
        <w:rPr>
          <w:rFonts w:hint="eastAsia" w:ascii="仿宋" w:hAnsi="仿宋" w:eastAsia="仿宋" w:cs="仿宋"/>
          <w:sz w:val="24"/>
          <w:szCs w:val="24"/>
        </w:rPr>
        <w:t>为成交供应商。发包人、承包人双方根据《中华人民共和国民法典》《中华人民共和国政府采购法》等相关法律以及本项目采购文件的规定，经平等协商达成合同如下：</w:t>
      </w:r>
    </w:p>
    <w:p w14:paraId="4246101E">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一、合同文件</w:t>
      </w:r>
    </w:p>
    <w:p w14:paraId="388DEAC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本合同所附下列文件是构成本合同不可分割的部分：</w:t>
      </w:r>
    </w:p>
    <w:p w14:paraId="783625AA">
      <w:pPr>
        <w:numPr>
          <w:ilvl w:val="0"/>
          <w:numId w:val="6"/>
        </w:num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政府采购文件（含采购文件的澄清、修改等）；</w:t>
      </w:r>
    </w:p>
    <w:p w14:paraId="66BD19E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（二）成交供应商响应文件；</w:t>
      </w:r>
    </w:p>
    <w:p w14:paraId="0FDBA55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（三）合同格式、合同条款；</w:t>
      </w:r>
    </w:p>
    <w:p w14:paraId="3493E2B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（四）成交供应商在评标过程中作出的有关澄清、说明或者补正文件；</w:t>
      </w:r>
    </w:p>
    <w:p w14:paraId="11C719C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（五）中标（成交）通知书；</w:t>
      </w:r>
    </w:p>
    <w:p w14:paraId="5CD93C1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（六）技术标准和要求；</w:t>
      </w:r>
    </w:p>
    <w:p w14:paraId="305032E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（七）图纸；</w:t>
      </w:r>
    </w:p>
    <w:p w14:paraId="29697EE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（八）已标价工程量清单或预算书；</w:t>
      </w:r>
    </w:p>
    <w:p w14:paraId="34180F0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（九）其他合同文件。</w:t>
      </w:r>
    </w:p>
    <w:p w14:paraId="68924916">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二、合同的范围和条件</w:t>
      </w:r>
    </w:p>
    <w:p w14:paraId="4277949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本合同的范围和条件应与上述合同文件的规定相一致。</w:t>
      </w:r>
    </w:p>
    <w:p w14:paraId="31C1AD99">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三、工程概况</w:t>
      </w:r>
    </w:p>
    <w:p w14:paraId="7FF288D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u w:val="single"/>
        </w:rPr>
        <w:t xml:space="preserve">                       </w:t>
      </w:r>
    </w:p>
    <w:p w14:paraId="1F36153B">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工程地点：</w:t>
      </w:r>
      <w:r>
        <w:rPr>
          <w:rFonts w:ascii="仿宋" w:hAnsi="仿宋" w:eastAsia="仿宋" w:cs="仿宋"/>
          <w:sz w:val="24"/>
          <w:szCs w:val="24"/>
          <w:u w:val="single"/>
        </w:rPr>
        <w:t xml:space="preserve">                       </w:t>
      </w:r>
    </w:p>
    <w:p w14:paraId="5CABD03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工程内容：</w:t>
      </w:r>
      <w:r>
        <w:rPr>
          <w:rFonts w:ascii="仿宋" w:hAnsi="仿宋" w:eastAsia="仿宋" w:cs="仿宋"/>
          <w:sz w:val="24"/>
          <w:szCs w:val="24"/>
          <w:u w:val="single"/>
        </w:rPr>
        <w:t xml:space="preserve">                       </w:t>
      </w:r>
    </w:p>
    <w:p w14:paraId="09CAE3E1">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工程立项批准文号：</w:t>
      </w:r>
      <w:r>
        <w:rPr>
          <w:rFonts w:ascii="仿宋" w:hAnsi="仿宋" w:eastAsia="仿宋" w:cs="仿宋"/>
          <w:sz w:val="24"/>
          <w:szCs w:val="24"/>
          <w:u w:val="single"/>
        </w:rPr>
        <w:t xml:space="preserve">               </w:t>
      </w:r>
    </w:p>
    <w:p w14:paraId="59CC50CE">
      <w:pPr>
        <w:spacing w:line="400" w:lineRule="exact"/>
        <w:ind w:firstLine="482" w:firstLineChars="200"/>
        <w:rPr>
          <w:rFonts w:ascii="仿宋" w:hAnsi="仿宋" w:eastAsia="仿宋" w:cs="仿宋"/>
          <w:sz w:val="24"/>
          <w:szCs w:val="24"/>
          <w:u w:val="single"/>
        </w:rPr>
      </w:pPr>
      <w:r>
        <w:rPr>
          <w:rFonts w:hint="eastAsia" w:ascii="仿宋" w:hAnsi="仿宋" w:eastAsia="仿宋" w:cs="仿宋"/>
          <w:b/>
          <w:sz w:val="24"/>
          <w:szCs w:val="24"/>
        </w:rPr>
        <w:t>四、工程质量标准</w:t>
      </w:r>
      <w:r>
        <w:rPr>
          <w:rFonts w:hint="eastAsia" w:ascii="仿宋" w:hAnsi="仿宋" w:eastAsia="仿宋" w:cs="仿宋"/>
          <w:sz w:val="24"/>
          <w:szCs w:val="24"/>
        </w:rPr>
        <w:t>：</w:t>
      </w:r>
      <w:r>
        <w:rPr>
          <w:rFonts w:hint="eastAsia" w:ascii="仿宋" w:hAnsi="仿宋" w:eastAsia="仿宋" w:cs="仿宋"/>
          <w:sz w:val="24"/>
          <w:szCs w:val="24"/>
          <w:u w:val="single"/>
        </w:rPr>
        <w:t>工程质量符合合格及以上标准</w:t>
      </w:r>
    </w:p>
    <w:p w14:paraId="52DE5149">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五、合同金额</w:t>
      </w:r>
    </w:p>
    <w:p w14:paraId="368B8E2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签约合同价与合同价格形式</w:t>
      </w:r>
    </w:p>
    <w:p w14:paraId="3CB07F9F">
      <w:pPr>
        <w:spacing w:line="40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签约合同价为：</w:t>
      </w:r>
    </w:p>
    <w:p w14:paraId="5CACAE0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工程造价：</w:t>
      </w:r>
      <w:r>
        <w:rPr>
          <w:rFonts w:hint="eastAsia" w:ascii="仿宋" w:hAnsi="仿宋" w:eastAsia="仿宋" w:cs="仿宋"/>
          <w:sz w:val="24"/>
          <w:szCs w:val="24"/>
          <w:u w:val="single"/>
        </w:rPr>
        <w:t>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295FF2BC">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u w:val="single"/>
        </w:rPr>
        <w:t>人民币（大写：）（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08CC336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其中：</w:t>
      </w:r>
    </w:p>
    <w:p w14:paraId="4E32F0B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）安全文明施工费：</w:t>
      </w:r>
      <w:r>
        <w:rPr>
          <w:rFonts w:hint="eastAsia" w:ascii="仿宋" w:hAnsi="仿宋" w:eastAsia="仿宋" w:cs="仿宋"/>
          <w:sz w:val="24"/>
          <w:szCs w:val="24"/>
          <w:u w:val="single"/>
        </w:rPr>
        <w:t>人民币（大写）（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2A24CD46">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）材料和工程设备暂估价金额：</w:t>
      </w:r>
      <w:r>
        <w:rPr>
          <w:rFonts w:hint="eastAsia" w:ascii="仿宋" w:hAnsi="仿宋" w:eastAsia="仿宋" w:cs="仿宋"/>
          <w:sz w:val="24"/>
          <w:szCs w:val="24"/>
          <w:u w:val="single"/>
        </w:rPr>
        <w:t>人民币（大写）（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604EF781">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）专业工程暂估价金额：</w:t>
      </w:r>
      <w:r>
        <w:rPr>
          <w:rFonts w:hint="eastAsia" w:ascii="仿宋" w:hAnsi="仿宋" w:eastAsia="仿宋" w:cs="仿宋"/>
          <w:sz w:val="24"/>
          <w:szCs w:val="24"/>
          <w:u w:val="single"/>
        </w:rPr>
        <w:t>人民币（大写）（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665D62E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）暂列金额：</w:t>
      </w:r>
      <w:r>
        <w:rPr>
          <w:rFonts w:hint="eastAsia" w:ascii="仿宋" w:hAnsi="仿宋" w:eastAsia="仿宋" w:cs="仿宋"/>
          <w:sz w:val="24"/>
          <w:szCs w:val="24"/>
          <w:u w:val="single"/>
        </w:rPr>
        <w:t>人民币（大写）（</w:t>
      </w:r>
      <w:r>
        <w:rPr>
          <w:rFonts w:hint="eastAsia" w:ascii="宋体" w:hAnsi="宋体" w:eastAsia="宋体" w:cs="宋体"/>
          <w:sz w:val="24"/>
          <w:szCs w:val="24"/>
          <w:u w:val="single"/>
        </w:rPr>
        <w:t>¥</w:t>
      </w:r>
      <w:r>
        <w:rPr>
          <w:rFonts w:hint="eastAsia" w:ascii="仿宋" w:hAnsi="仿宋" w:eastAsia="仿宋" w:cs="仿宋"/>
          <w:sz w:val="24"/>
          <w:szCs w:val="24"/>
          <w:u w:val="single"/>
        </w:rPr>
        <w:t>元）；</w:t>
      </w:r>
    </w:p>
    <w:p w14:paraId="0818C9CD">
      <w:pPr>
        <w:spacing w:line="40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合同价格形式：</w:t>
      </w:r>
      <w:r>
        <w:rPr>
          <w:rFonts w:ascii="仿宋" w:hAnsi="仿宋" w:eastAsia="仿宋" w:cs="仿宋"/>
          <w:sz w:val="24"/>
          <w:szCs w:val="24"/>
          <w:u w:val="single"/>
        </w:rPr>
        <w:t xml:space="preserve">         </w:t>
      </w:r>
      <w:r>
        <w:rPr>
          <w:rFonts w:hint="eastAsia" w:ascii="仿宋" w:hAnsi="仿宋" w:eastAsia="仿宋" w:cs="仿宋"/>
          <w:sz w:val="24"/>
          <w:szCs w:val="24"/>
        </w:rPr>
        <w:t>。</w:t>
      </w:r>
    </w:p>
    <w:p w14:paraId="7225F70F">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六、付款方式</w:t>
      </w:r>
    </w:p>
    <w:p w14:paraId="2D89049C">
      <w:pPr>
        <w:spacing w:line="400" w:lineRule="exact"/>
        <w:ind w:firstLine="480" w:firstLineChars="200"/>
        <w:rPr>
          <w:rFonts w:ascii="仿宋" w:hAnsi="仿宋" w:eastAsia="仿宋" w:cs="仿宋"/>
          <w:sz w:val="24"/>
          <w:szCs w:val="24"/>
        </w:rPr>
      </w:pPr>
      <w:r>
        <w:rPr>
          <w:rFonts w:ascii="仿宋" w:hAnsi="仿宋" w:eastAsia="仿宋" w:cs="仿宋"/>
          <w:sz w:val="24"/>
          <w:szCs w:val="24"/>
          <w:u w:val="single"/>
        </w:rPr>
        <w:t xml:space="preserve">                                                 </w:t>
      </w:r>
    </w:p>
    <w:p w14:paraId="5EF104BB">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七、缺陷责任期</w:t>
      </w:r>
    </w:p>
    <w:p w14:paraId="03A4C4E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工程缺陷责任期为</w:t>
      </w:r>
      <w:r>
        <w:rPr>
          <w:rFonts w:ascii="仿宋" w:hAnsi="仿宋" w:eastAsia="仿宋" w:cs="仿宋"/>
          <w:sz w:val="24"/>
          <w:szCs w:val="24"/>
          <w:u w:val="single"/>
        </w:rPr>
        <w:t xml:space="preserve">     </w:t>
      </w:r>
      <w:r>
        <w:rPr>
          <w:rFonts w:hint="eastAsia" w:ascii="仿宋" w:hAnsi="仿宋" w:eastAsia="仿宋" w:cs="仿宋"/>
          <w:sz w:val="24"/>
          <w:szCs w:val="24"/>
        </w:rPr>
        <w:t>个月，缺陷责任期自工程通过竣工验收之日起计算。单位工程先于全部工程进行验收，单位工程缺陷责任期自单位工程验收合格之日起算。</w:t>
      </w:r>
    </w:p>
    <w:p w14:paraId="7007068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缺陷责任期终止后，发包人应退还剩余的质量保证金。</w:t>
      </w:r>
    </w:p>
    <w:p w14:paraId="7E8DED99">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八、施工日期、地点</w:t>
      </w:r>
    </w:p>
    <w:p w14:paraId="0E404E23">
      <w:pPr>
        <w:spacing w:line="40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开工日期：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4EAAEE10">
      <w:pPr>
        <w:spacing w:line="40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竣工日期：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580C3829">
      <w:pPr>
        <w:spacing w:line="40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合同工期日历日。</w:t>
      </w:r>
    </w:p>
    <w:p w14:paraId="04F69040">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九、合同生效</w:t>
      </w:r>
    </w:p>
    <w:p w14:paraId="2F2DD82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本合同自经双方法定代表人或其授权代表签字并加盖双方合同章后生效。</w:t>
      </w:r>
    </w:p>
    <w:p w14:paraId="65974E90">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十、合同保存</w:t>
      </w:r>
    </w:p>
    <w:p w14:paraId="16D96BE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份，均具有同等法律效力，发包人</w:t>
      </w:r>
      <w:r>
        <w:rPr>
          <w:rFonts w:ascii="仿宋" w:hAnsi="仿宋" w:eastAsia="仿宋" w:cs="仿宋"/>
          <w:sz w:val="24"/>
          <w:szCs w:val="24"/>
          <w:u w:val="single"/>
        </w:rPr>
        <w:t xml:space="preserve">    </w:t>
      </w:r>
      <w:r>
        <w:rPr>
          <w:rFonts w:hint="eastAsia" w:ascii="仿宋" w:hAnsi="仿宋" w:eastAsia="仿宋" w:cs="仿宋"/>
          <w:sz w:val="24"/>
          <w:szCs w:val="24"/>
        </w:rPr>
        <w:t>份，承包人</w:t>
      </w:r>
      <w:r>
        <w:rPr>
          <w:rFonts w:ascii="仿宋" w:hAnsi="仿宋" w:eastAsia="仿宋" w:cs="仿宋"/>
          <w:sz w:val="24"/>
          <w:szCs w:val="24"/>
          <w:u w:val="single"/>
        </w:rPr>
        <w:t xml:space="preserve">     </w:t>
      </w:r>
      <w:r>
        <w:rPr>
          <w:rFonts w:hint="eastAsia" w:ascii="仿宋" w:hAnsi="仿宋" w:eastAsia="仿宋" w:cs="仿宋"/>
          <w:sz w:val="24"/>
          <w:szCs w:val="24"/>
        </w:rPr>
        <w:t>份，代理机构</w:t>
      </w:r>
      <w:r>
        <w:rPr>
          <w:rFonts w:ascii="仿宋" w:hAnsi="仿宋" w:eastAsia="仿宋" w:cs="仿宋"/>
          <w:sz w:val="24"/>
          <w:szCs w:val="24"/>
          <w:u w:val="single"/>
        </w:rPr>
        <w:t xml:space="preserve">    </w:t>
      </w:r>
      <w:r>
        <w:rPr>
          <w:rFonts w:hint="eastAsia" w:ascii="仿宋" w:hAnsi="仿宋" w:eastAsia="仿宋" w:cs="仿宋"/>
          <w:sz w:val="24"/>
          <w:szCs w:val="24"/>
        </w:rPr>
        <w:t>份。</w:t>
      </w:r>
    </w:p>
    <w:p w14:paraId="44987F71">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十一、关于政府采购合同融资</w:t>
      </w:r>
    </w:p>
    <w:p w14:paraId="5DB37FD2">
      <w:pPr>
        <w:spacing w:line="40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采购人要从严加强合同付款账户管理，未经贷款银行同意，不随意更改合同付款账户。</w:t>
      </w:r>
    </w:p>
    <w:p w14:paraId="07E9A3BD">
      <w:pPr>
        <w:spacing w:line="40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与拟贷款银行回款账户一致。</w:t>
      </w:r>
    </w:p>
    <w:p w14:paraId="2BCE8E45">
      <w:pPr>
        <w:spacing w:line="40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65A5F75">
      <w:pPr>
        <w:spacing w:line="400" w:lineRule="exact"/>
        <w:ind w:firstLine="482" w:firstLineChars="200"/>
        <w:rPr>
          <w:rFonts w:ascii="仿宋" w:hAnsi="仿宋" w:eastAsia="仿宋" w:cs="仿宋"/>
          <w:b/>
          <w:sz w:val="24"/>
          <w:szCs w:val="24"/>
        </w:rPr>
      </w:pPr>
      <w:r>
        <w:rPr>
          <w:rFonts w:hint="eastAsia" w:ascii="仿宋" w:hAnsi="仿宋" w:eastAsia="仿宋" w:cs="仿宋"/>
          <w:b/>
          <w:sz w:val="24"/>
          <w:szCs w:val="24"/>
        </w:rPr>
        <w:t>十二、权利瑕疵担保</w:t>
      </w:r>
    </w:p>
    <w:p w14:paraId="67760A59">
      <w:pPr>
        <w:spacing w:line="400" w:lineRule="exact"/>
        <w:ind w:firstLine="480" w:firstLineChars="200"/>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乙方保证对其出售的标的物享有合法的权利；</w:t>
      </w:r>
    </w:p>
    <w:p w14:paraId="2E384E4F">
      <w:pPr>
        <w:spacing w:line="40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乙方应保证在其出售的标的物上不存在任何未曾向甲方透露的担保物权，如抵押权、质押权、留置权等；</w:t>
      </w:r>
    </w:p>
    <w:p w14:paraId="41CECCA9">
      <w:pPr>
        <w:spacing w:line="40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乙方应保证其所出售的标的物没有侵犯任何第三人的知识产权和商业秘密等权利；</w:t>
      </w:r>
    </w:p>
    <w:p w14:paraId="0D9F25C6">
      <w:pPr>
        <w:spacing w:line="40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如甲方使用该标的物构成上述侵权的，则由乙方承担全部责任。</w:t>
      </w:r>
    </w:p>
    <w:p w14:paraId="42E1E148">
      <w:pPr>
        <w:autoSpaceDE w:val="0"/>
        <w:autoSpaceDN w:val="0"/>
        <w:adjustRightInd w:val="0"/>
        <w:spacing w:line="400" w:lineRule="exact"/>
        <w:ind w:firstLine="240" w:firstLineChars="100"/>
        <w:rPr>
          <w:rFonts w:ascii="仿宋" w:hAnsi="仿宋" w:eastAsia="仿宋" w:cs="仿宋"/>
          <w:sz w:val="24"/>
          <w:szCs w:val="24"/>
          <w:lang w:val="zh-CN"/>
        </w:rPr>
      </w:pPr>
      <w:r>
        <w:rPr>
          <w:rFonts w:hint="eastAsia" w:ascii="仿宋" w:hAnsi="仿宋" w:eastAsia="仿宋" w:cs="仿宋"/>
          <w:sz w:val="24"/>
          <w:szCs w:val="24"/>
          <w:lang w:val="zh-CN"/>
        </w:rPr>
        <w:t>发包人：</w:t>
      </w:r>
      <w:r>
        <w:rPr>
          <w:rFonts w:ascii="仿宋" w:hAnsi="仿宋" w:eastAsia="仿宋" w:cs="仿宋"/>
          <w:sz w:val="24"/>
          <w:szCs w:val="24"/>
          <w:lang w:val="zh-CN"/>
        </w:rPr>
        <w:t xml:space="preserve">   </w:t>
      </w:r>
      <w:r>
        <w:rPr>
          <w:rFonts w:hint="eastAsia" w:ascii="仿宋" w:hAnsi="仿宋" w:eastAsia="仿宋" w:cs="仿宋"/>
          <w:sz w:val="24"/>
          <w:szCs w:val="24"/>
          <w:lang w:val="zh-CN"/>
        </w:rPr>
        <w:t>（公章）</w:t>
      </w:r>
      <w:r>
        <w:rPr>
          <w:rFonts w:ascii="仿宋" w:hAnsi="仿宋" w:eastAsia="仿宋" w:cs="仿宋"/>
          <w:sz w:val="24"/>
          <w:szCs w:val="24"/>
          <w:lang w:val="zh-CN"/>
        </w:rPr>
        <w:t xml:space="preserve">             </w:t>
      </w:r>
      <w:r>
        <w:rPr>
          <w:rFonts w:hint="eastAsia" w:ascii="仿宋" w:hAnsi="仿宋" w:eastAsia="仿宋" w:cs="仿宋"/>
          <w:sz w:val="24"/>
          <w:szCs w:val="24"/>
          <w:lang w:val="zh-CN"/>
        </w:rPr>
        <w:t>发包人：</w:t>
      </w:r>
      <w:r>
        <w:rPr>
          <w:rFonts w:ascii="仿宋" w:hAnsi="仿宋" w:eastAsia="仿宋" w:cs="仿宋"/>
          <w:sz w:val="24"/>
          <w:szCs w:val="24"/>
          <w:lang w:val="zh-CN"/>
        </w:rPr>
        <w:t xml:space="preserve">   </w:t>
      </w:r>
      <w:r>
        <w:rPr>
          <w:rFonts w:hint="eastAsia" w:ascii="仿宋" w:hAnsi="仿宋" w:eastAsia="仿宋" w:cs="仿宋"/>
          <w:sz w:val="24"/>
          <w:szCs w:val="24"/>
          <w:lang w:val="zh-CN"/>
        </w:rPr>
        <w:t>（公章）</w:t>
      </w:r>
    </w:p>
    <w:p w14:paraId="691510FB">
      <w:pPr>
        <w:autoSpaceDE w:val="0"/>
        <w:autoSpaceDN w:val="0"/>
        <w:adjustRightInd w:val="0"/>
        <w:spacing w:line="400" w:lineRule="exact"/>
        <w:ind w:firstLine="240" w:firstLineChars="100"/>
        <w:rPr>
          <w:rFonts w:ascii="仿宋" w:hAnsi="仿宋" w:eastAsia="仿宋" w:cs="仿宋"/>
          <w:sz w:val="24"/>
          <w:szCs w:val="24"/>
          <w:lang w:val="zh-CN"/>
        </w:rPr>
      </w:pPr>
      <w:r>
        <w:rPr>
          <w:rFonts w:hint="eastAsia" w:ascii="仿宋" w:hAnsi="仿宋" w:eastAsia="仿宋" w:cs="仿宋"/>
          <w:sz w:val="24"/>
          <w:szCs w:val="24"/>
          <w:lang w:val="zh-CN"/>
        </w:rPr>
        <w:t>法定代表人或其委托代理人：</w:t>
      </w:r>
      <w:r>
        <w:rPr>
          <w:rFonts w:ascii="仿宋" w:hAnsi="仿宋" w:eastAsia="仿宋" w:cs="仿宋"/>
          <w:sz w:val="24"/>
          <w:szCs w:val="24"/>
          <w:lang w:val="zh-CN"/>
        </w:rPr>
        <w:t xml:space="preserve"> </w:t>
      </w:r>
      <w:r>
        <w:rPr>
          <w:rFonts w:ascii="仿宋" w:hAnsi="仿宋" w:eastAsia="仿宋" w:cs="仿宋"/>
          <w:sz w:val="24"/>
          <w:szCs w:val="24"/>
        </w:rPr>
        <w:t xml:space="preserve">  </w:t>
      </w:r>
      <w:r>
        <w:rPr>
          <w:rFonts w:hint="eastAsia" w:ascii="仿宋" w:hAnsi="仿宋" w:eastAsia="仿宋" w:cs="仿宋"/>
          <w:sz w:val="24"/>
          <w:szCs w:val="24"/>
          <w:lang w:val="zh-CN"/>
        </w:rPr>
        <w:t>法定代表人或其委托代理人：</w:t>
      </w:r>
      <w:r>
        <w:rPr>
          <w:rFonts w:ascii="仿宋" w:hAnsi="仿宋" w:eastAsia="仿宋" w:cs="仿宋"/>
          <w:sz w:val="24"/>
          <w:szCs w:val="24"/>
          <w:lang w:val="zh-CN"/>
        </w:rPr>
        <w:t xml:space="preserve">                 </w:t>
      </w:r>
    </w:p>
    <w:p w14:paraId="5AE318B3">
      <w:pPr>
        <w:autoSpaceDE w:val="0"/>
        <w:autoSpaceDN w:val="0"/>
        <w:adjustRightInd w:val="0"/>
        <w:spacing w:line="400" w:lineRule="exact"/>
        <w:ind w:firstLine="240" w:firstLineChars="100"/>
        <w:rPr>
          <w:rFonts w:ascii="仿宋" w:hAnsi="仿宋" w:eastAsia="仿宋" w:cs="仿宋"/>
          <w:sz w:val="24"/>
          <w:szCs w:val="24"/>
          <w:lang w:val="zh-CN"/>
        </w:rPr>
      </w:pPr>
      <w:r>
        <w:rPr>
          <w:rFonts w:hint="eastAsia" w:ascii="仿宋" w:hAnsi="仿宋" w:eastAsia="仿宋" w:cs="仿宋"/>
          <w:sz w:val="24"/>
          <w:szCs w:val="24"/>
          <w:lang w:val="zh-CN"/>
        </w:rPr>
        <w:t>（签字）</w:t>
      </w:r>
      <w:r>
        <w:rPr>
          <w:rFonts w:ascii="仿宋" w:hAnsi="仿宋" w:eastAsia="仿宋" w:cs="仿宋"/>
          <w:sz w:val="24"/>
          <w:szCs w:val="24"/>
        </w:rPr>
        <w:t xml:space="preserve">                     </w:t>
      </w:r>
      <w:r>
        <w:rPr>
          <w:rFonts w:hint="eastAsia" w:ascii="仿宋" w:hAnsi="仿宋" w:eastAsia="仿宋" w:cs="仿宋"/>
          <w:sz w:val="24"/>
          <w:szCs w:val="24"/>
          <w:lang w:val="zh-CN"/>
        </w:rPr>
        <w:t>（签字）</w:t>
      </w:r>
    </w:p>
    <w:p w14:paraId="4969FAA5">
      <w:pPr>
        <w:autoSpaceDE w:val="0"/>
        <w:autoSpaceDN w:val="0"/>
        <w:adjustRightInd w:val="0"/>
        <w:spacing w:line="400" w:lineRule="exact"/>
        <w:ind w:firstLine="240" w:firstLineChars="100"/>
        <w:rPr>
          <w:rFonts w:ascii="仿宋" w:hAnsi="仿宋" w:eastAsia="仿宋" w:cs="仿宋"/>
          <w:sz w:val="24"/>
          <w:szCs w:val="24"/>
        </w:rPr>
      </w:pPr>
      <w:r>
        <w:rPr>
          <w:rFonts w:hint="eastAsia" w:ascii="仿宋" w:hAnsi="仿宋" w:eastAsia="仿宋" w:cs="仿宋"/>
          <w:sz w:val="24"/>
          <w:szCs w:val="24"/>
          <w:lang w:val="zh-CN"/>
        </w:rPr>
        <w:t>组织机构代码：</w:t>
      </w:r>
      <w:r>
        <w:rPr>
          <w:rFonts w:ascii="仿宋" w:hAnsi="仿宋" w:eastAsia="仿宋" w:cs="仿宋"/>
          <w:sz w:val="24"/>
          <w:szCs w:val="24"/>
          <w:u w:val="single"/>
        </w:rPr>
        <w:t xml:space="preserve">             </w:t>
      </w:r>
      <w:r>
        <w:rPr>
          <w:rFonts w:hint="eastAsia" w:ascii="仿宋" w:hAnsi="仿宋" w:eastAsia="仿宋" w:cs="仿宋"/>
          <w:sz w:val="24"/>
          <w:szCs w:val="24"/>
          <w:lang w:val="zh-CN"/>
        </w:rPr>
        <w:t>组织机构代码：</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1649528">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地址：</w:t>
      </w:r>
      <w:r>
        <w:rPr>
          <w:rFonts w:ascii="仿宋" w:hAnsi="仿宋" w:eastAsia="仿宋" w:cs="仿宋"/>
          <w:sz w:val="24"/>
          <w:szCs w:val="24"/>
          <w:u w:val="single"/>
        </w:rPr>
        <w:t xml:space="preserve">                     </w:t>
      </w:r>
      <w:r>
        <w:rPr>
          <w:rFonts w:hint="eastAsia" w:ascii="仿宋" w:hAnsi="仿宋" w:eastAsia="仿宋" w:cs="仿宋"/>
          <w:sz w:val="24"/>
          <w:szCs w:val="24"/>
        </w:rPr>
        <w:t>地址：</w:t>
      </w:r>
      <w:r>
        <w:rPr>
          <w:rFonts w:ascii="仿宋" w:hAnsi="仿宋" w:eastAsia="仿宋" w:cs="仿宋"/>
          <w:sz w:val="24"/>
          <w:szCs w:val="24"/>
          <w:u w:val="single"/>
        </w:rPr>
        <w:t xml:space="preserve">                        </w:t>
      </w:r>
    </w:p>
    <w:p w14:paraId="09E718D2">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邮政编码：</w:t>
      </w:r>
      <w:r>
        <w:rPr>
          <w:rFonts w:ascii="仿宋" w:hAnsi="仿宋" w:eastAsia="仿宋" w:cs="仿宋"/>
          <w:sz w:val="24"/>
          <w:szCs w:val="24"/>
          <w:u w:val="single"/>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p>
    <w:p w14:paraId="04A5CD50">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法定代表人：</w:t>
      </w:r>
      <w:r>
        <w:rPr>
          <w:rFonts w:ascii="仿宋" w:hAnsi="仿宋" w:eastAsia="仿宋" w:cs="仿宋"/>
          <w:sz w:val="24"/>
          <w:szCs w:val="24"/>
          <w:u w:val="single"/>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14:paraId="6B3C1421">
      <w:pPr>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lang w:val="zh-CN"/>
        </w:rPr>
        <w:t>委托代理人</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lang w:val="zh-CN"/>
        </w:rPr>
        <w:t>委托代理人</w:t>
      </w:r>
      <w:r>
        <w:rPr>
          <w:rFonts w:hint="eastAsia" w:ascii="仿宋" w:hAnsi="仿宋" w:eastAsia="仿宋" w:cs="仿宋"/>
          <w:sz w:val="24"/>
          <w:szCs w:val="24"/>
        </w:rPr>
        <w:t>：</w:t>
      </w:r>
      <w:r>
        <w:rPr>
          <w:rFonts w:ascii="仿宋" w:hAnsi="仿宋" w:eastAsia="仿宋" w:cs="仿宋"/>
          <w:sz w:val="24"/>
          <w:szCs w:val="24"/>
          <w:u w:val="single"/>
        </w:rPr>
        <w:t xml:space="preserve">                  </w:t>
      </w:r>
    </w:p>
    <w:p w14:paraId="191E3219">
      <w:pPr>
        <w:autoSpaceDE w:val="0"/>
        <w:autoSpaceDN w:val="0"/>
        <w:adjustRightInd w:val="0"/>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电话：</w:t>
      </w:r>
      <w:r>
        <w:rPr>
          <w:rFonts w:ascii="仿宋" w:hAnsi="仿宋" w:eastAsia="仿宋" w:cs="仿宋"/>
          <w:sz w:val="24"/>
          <w:szCs w:val="24"/>
          <w:u w:val="single"/>
        </w:rPr>
        <w:t xml:space="preserve">                     </w:t>
      </w:r>
      <w:r>
        <w:rPr>
          <w:rFonts w:hint="eastAsia" w:ascii="仿宋" w:hAnsi="仿宋" w:eastAsia="仿宋" w:cs="仿宋"/>
          <w:sz w:val="24"/>
          <w:szCs w:val="24"/>
        </w:rPr>
        <w:t>电话：</w:t>
      </w:r>
      <w:r>
        <w:rPr>
          <w:rFonts w:ascii="仿宋" w:hAnsi="仿宋" w:eastAsia="仿宋" w:cs="仿宋"/>
          <w:sz w:val="24"/>
          <w:szCs w:val="24"/>
          <w:u w:val="single"/>
        </w:rPr>
        <w:t xml:space="preserve">                        </w:t>
      </w:r>
    </w:p>
    <w:p w14:paraId="13BD691D">
      <w:pPr>
        <w:autoSpaceDE w:val="0"/>
        <w:autoSpaceDN w:val="0"/>
        <w:adjustRightInd w:val="0"/>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传真：</w:t>
      </w:r>
      <w:r>
        <w:rPr>
          <w:rFonts w:ascii="仿宋" w:hAnsi="仿宋" w:eastAsia="仿宋" w:cs="仿宋"/>
          <w:sz w:val="24"/>
          <w:szCs w:val="24"/>
          <w:u w:val="single"/>
        </w:rPr>
        <w:t xml:space="preserve">                     </w:t>
      </w:r>
      <w:r>
        <w:rPr>
          <w:rFonts w:hint="eastAsia" w:ascii="仿宋" w:hAnsi="仿宋" w:eastAsia="仿宋" w:cs="仿宋"/>
          <w:sz w:val="24"/>
          <w:szCs w:val="24"/>
        </w:rPr>
        <w:t>传真：</w:t>
      </w:r>
      <w:r>
        <w:rPr>
          <w:rFonts w:ascii="仿宋" w:hAnsi="仿宋" w:eastAsia="仿宋" w:cs="仿宋"/>
          <w:sz w:val="24"/>
          <w:szCs w:val="24"/>
          <w:u w:val="single"/>
        </w:rPr>
        <w:t xml:space="preserve">                       </w:t>
      </w:r>
    </w:p>
    <w:p w14:paraId="70F82DB3">
      <w:pPr>
        <w:autoSpaceDE w:val="0"/>
        <w:autoSpaceDN w:val="0"/>
        <w:adjustRightInd w:val="0"/>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rPr>
        <w:t>电子信箱：</w:t>
      </w:r>
      <w:r>
        <w:rPr>
          <w:rFonts w:ascii="仿宋" w:hAnsi="仿宋" w:eastAsia="仿宋" w:cs="仿宋"/>
          <w:sz w:val="24"/>
          <w:szCs w:val="24"/>
          <w:u w:val="single"/>
        </w:rPr>
        <w:t xml:space="preserve">                 </w:t>
      </w:r>
      <w:r>
        <w:rPr>
          <w:rFonts w:hint="eastAsia" w:ascii="仿宋" w:hAnsi="仿宋" w:eastAsia="仿宋" w:cs="仿宋"/>
          <w:sz w:val="24"/>
          <w:szCs w:val="24"/>
        </w:rPr>
        <w:t>电子信箱：</w:t>
      </w:r>
      <w:r>
        <w:rPr>
          <w:rFonts w:ascii="仿宋" w:hAnsi="仿宋" w:eastAsia="仿宋" w:cs="仿宋"/>
          <w:sz w:val="24"/>
          <w:szCs w:val="24"/>
          <w:u w:val="single"/>
        </w:rPr>
        <w:t xml:space="preserve">                    </w:t>
      </w:r>
    </w:p>
    <w:p w14:paraId="72096D74">
      <w:pPr>
        <w:autoSpaceDE w:val="0"/>
        <w:autoSpaceDN w:val="0"/>
        <w:adjustRightInd w:val="0"/>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lang w:val="zh-CN"/>
        </w:rPr>
        <w:t>开户银行：</w:t>
      </w:r>
      <w:r>
        <w:rPr>
          <w:rFonts w:ascii="仿宋" w:hAnsi="仿宋" w:eastAsia="仿宋" w:cs="仿宋"/>
          <w:sz w:val="24"/>
          <w:szCs w:val="24"/>
          <w:u w:val="single"/>
        </w:rPr>
        <w:t xml:space="preserve">                 </w:t>
      </w:r>
      <w:r>
        <w:rPr>
          <w:rFonts w:hint="eastAsia" w:ascii="仿宋" w:hAnsi="仿宋" w:eastAsia="仿宋" w:cs="仿宋"/>
          <w:sz w:val="24"/>
          <w:szCs w:val="24"/>
          <w:lang w:val="zh-CN"/>
        </w:rPr>
        <w:t>开户银行：</w:t>
      </w:r>
      <w:r>
        <w:rPr>
          <w:rFonts w:ascii="仿宋" w:hAnsi="仿宋" w:eastAsia="仿宋" w:cs="仿宋"/>
          <w:sz w:val="24"/>
          <w:szCs w:val="24"/>
          <w:u w:val="single"/>
        </w:rPr>
        <w:t xml:space="preserve">                    </w:t>
      </w:r>
    </w:p>
    <w:p w14:paraId="42020FCB">
      <w:pPr>
        <w:autoSpaceDE w:val="0"/>
        <w:autoSpaceDN w:val="0"/>
        <w:adjustRightInd w:val="0"/>
        <w:spacing w:line="400" w:lineRule="exact"/>
        <w:ind w:firstLine="240" w:firstLineChars="100"/>
        <w:rPr>
          <w:rFonts w:ascii="仿宋" w:hAnsi="仿宋" w:eastAsia="仿宋" w:cs="仿宋"/>
          <w:sz w:val="24"/>
          <w:szCs w:val="24"/>
          <w:u w:val="single"/>
        </w:rPr>
      </w:pPr>
      <w:r>
        <w:rPr>
          <w:rFonts w:hint="eastAsia" w:ascii="仿宋" w:hAnsi="仿宋" w:eastAsia="仿宋" w:cs="仿宋"/>
          <w:sz w:val="24"/>
          <w:szCs w:val="24"/>
          <w:lang w:val="zh-CN"/>
        </w:rPr>
        <w:t>账号：</w:t>
      </w:r>
      <w:r>
        <w:rPr>
          <w:rFonts w:ascii="仿宋" w:hAnsi="仿宋" w:eastAsia="仿宋" w:cs="仿宋"/>
          <w:sz w:val="24"/>
          <w:szCs w:val="24"/>
          <w:u w:val="single"/>
        </w:rPr>
        <w:t xml:space="preserve">                     </w:t>
      </w:r>
      <w:r>
        <w:rPr>
          <w:rFonts w:hint="eastAsia" w:ascii="仿宋" w:hAnsi="仿宋" w:eastAsia="仿宋" w:cs="仿宋"/>
          <w:sz w:val="24"/>
          <w:szCs w:val="24"/>
          <w:lang w:val="zh-CN"/>
        </w:rPr>
        <w:t>账号：</w:t>
      </w:r>
      <w:r>
        <w:rPr>
          <w:rFonts w:ascii="仿宋" w:hAnsi="仿宋" w:eastAsia="仿宋" w:cs="仿宋"/>
          <w:sz w:val="24"/>
          <w:szCs w:val="24"/>
          <w:u w:val="single"/>
        </w:rPr>
        <w:t xml:space="preserve">                        </w:t>
      </w:r>
    </w:p>
    <w:p w14:paraId="12E023EE">
      <w:pPr>
        <w:autoSpaceDE w:val="0"/>
        <w:autoSpaceDN w:val="0"/>
        <w:adjustRightInd w:val="0"/>
        <w:spacing w:line="400" w:lineRule="exact"/>
        <w:rPr>
          <w:rFonts w:ascii="仿宋" w:hAnsi="仿宋" w:eastAsia="仿宋" w:cs="仿宋"/>
          <w:sz w:val="24"/>
          <w:szCs w:val="24"/>
          <w:u w:val="single"/>
        </w:rPr>
      </w:pPr>
    </w:p>
    <w:p w14:paraId="482CD93D">
      <w:pPr>
        <w:spacing w:line="400" w:lineRule="exact"/>
        <w:jc w:val="center"/>
        <w:rPr>
          <w:rFonts w:ascii="仿宋" w:hAnsi="仿宋" w:eastAsia="仿宋" w:cs="仿宋"/>
          <w:sz w:val="24"/>
          <w:szCs w:val="24"/>
          <w:lang w:val="zh-CN"/>
        </w:rPr>
      </w:pPr>
      <w:r>
        <w:rPr>
          <w:rFonts w:hint="eastAsia" w:ascii="CESI黑体-GB2312" w:hAnsi="CESI黑体-GB2312" w:eastAsia="CESI黑体-GB2312" w:cs="CESI黑体-GB2312"/>
          <w:sz w:val="24"/>
          <w:szCs w:val="24"/>
          <w:lang w:val="zh-CN"/>
        </w:rPr>
        <w:t>第二部分</w:t>
      </w:r>
      <w:r>
        <w:rPr>
          <w:rFonts w:ascii="CESI黑体-GB2312" w:hAnsi="CESI黑体-GB2312" w:eastAsia="CESI黑体-GB2312" w:cs="CESI黑体-GB2312"/>
          <w:sz w:val="24"/>
          <w:szCs w:val="24"/>
        </w:rPr>
        <w:t xml:space="preserve"> </w:t>
      </w:r>
      <w:r>
        <w:rPr>
          <w:rFonts w:hint="eastAsia" w:ascii="CESI黑体-GB2312" w:hAnsi="CESI黑体-GB2312" w:eastAsia="CESI黑体-GB2312" w:cs="CESI黑体-GB2312"/>
          <w:sz w:val="24"/>
          <w:szCs w:val="24"/>
        </w:rPr>
        <w:t>通用条款</w:t>
      </w:r>
    </w:p>
    <w:p w14:paraId="5FFCBE83">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参照住房城乡建设部、国家工商行政管理总局制订的《建设工程施工合同》示范文本（</w:t>
      </w:r>
      <w:r>
        <w:rPr>
          <w:rFonts w:ascii="仿宋" w:hAnsi="仿宋" w:eastAsia="仿宋" w:cs="仿宋"/>
          <w:sz w:val="24"/>
          <w:szCs w:val="24"/>
        </w:rPr>
        <w:t>GF-2017-0201</w:t>
      </w:r>
      <w:r>
        <w:rPr>
          <w:rFonts w:hint="eastAsia" w:ascii="仿宋" w:hAnsi="仿宋" w:eastAsia="仿宋" w:cs="仿宋"/>
          <w:sz w:val="24"/>
          <w:szCs w:val="24"/>
          <w:lang w:val="zh-CN"/>
        </w:rPr>
        <w:t>）。</w:t>
      </w:r>
    </w:p>
    <w:p w14:paraId="68D3D221">
      <w:pPr>
        <w:spacing w:line="400" w:lineRule="exact"/>
        <w:jc w:val="center"/>
        <w:rPr>
          <w:rFonts w:ascii="CESI黑体-GB2312" w:hAnsi="CESI黑体-GB2312" w:eastAsia="CESI黑体-GB2312" w:cs="CESI黑体-GB2312"/>
          <w:sz w:val="24"/>
          <w:szCs w:val="24"/>
        </w:rPr>
      </w:pPr>
    </w:p>
    <w:p w14:paraId="17F72B7F">
      <w:pPr>
        <w:spacing w:line="400" w:lineRule="exact"/>
        <w:jc w:val="center"/>
        <w:rPr>
          <w:rFonts w:ascii="CESI黑体-GB2312" w:hAnsi="CESI黑体-GB2312" w:eastAsia="CESI黑体-GB2312" w:cs="CESI黑体-GB2312"/>
          <w:sz w:val="24"/>
          <w:szCs w:val="24"/>
        </w:rPr>
      </w:pPr>
      <w:r>
        <w:rPr>
          <w:rFonts w:hint="eastAsia" w:ascii="CESI黑体-GB2312" w:hAnsi="CESI黑体-GB2312" w:eastAsia="CESI黑体-GB2312" w:cs="CESI黑体-GB2312"/>
          <w:sz w:val="24"/>
          <w:szCs w:val="24"/>
        </w:rPr>
        <w:t>第三部分</w:t>
      </w:r>
      <w:r>
        <w:rPr>
          <w:rFonts w:ascii="CESI黑体-GB2312" w:hAnsi="CESI黑体-GB2312" w:eastAsia="CESI黑体-GB2312" w:cs="CESI黑体-GB2312"/>
          <w:sz w:val="24"/>
          <w:szCs w:val="24"/>
        </w:rPr>
        <w:t xml:space="preserve"> </w:t>
      </w:r>
      <w:r>
        <w:rPr>
          <w:rFonts w:hint="eastAsia" w:ascii="CESI黑体-GB2312" w:hAnsi="CESI黑体-GB2312" w:eastAsia="CESI黑体-GB2312" w:cs="CESI黑体-GB2312"/>
          <w:sz w:val="24"/>
          <w:szCs w:val="24"/>
        </w:rPr>
        <w:t>专用条款</w:t>
      </w:r>
    </w:p>
    <w:p w14:paraId="0312B7A5">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rPr>
        <w:t>1.</w:t>
      </w:r>
      <w:r>
        <w:rPr>
          <w:rFonts w:hint="eastAsia" w:ascii="仿宋" w:hAnsi="仿宋" w:eastAsia="仿宋" w:cs="仿宋"/>
          <w:b/>
          <w:bCs/>
          <w:sz w:val="24"/>
          <w:szCs w:val="24"/>
          <w:lang w:val="zh-CN"/>
        </w:rPr>
        <w:t>一般约定</w:t>
      </w:r>
    </w:p>
    <w:p w14:paraId="7B3AA71D">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1.1 </w:t>
      </w:r>
      <w:r>
        <w:rPr>
          <w:rFonts w:hint="eastAsia" w:ascii="仿宋" w:hAnsi="仿宋" w:eastAsia="仿宋" w:cs="仿宋"/>
          <w:b/>
          <w:bCs/>
          <w:sz w:val="24"/>
          <w:szCs w:val="24"/>
          <w:lang w:val="zh-CN"/>
        </w:rPr>
        <w:t>词语定义</w:t>
      </w:r>
    </w:p>
    <w:p w14:paraId="2AEC689A">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1.1.1</w:t>
      </w:r>
      <w:r>
        <w:rPr>
          <w:rFonts w:ascii="仿宋" w:hAnsi="仿宋" w:eastAsia="仿宋" w:cs="仿宋"/>
          <w:sz w:val="24"/>
          <w:szCs w:val="24"/>
        </w:rPr>
        <w:t xml:space="preserve"> </w:t>
      </w:r>
      <w:r>
        <w:rPr>
          <w:rFonts w:hint="eastAsia" w:ascii="仿宋" w:hAnsi="仿宋" w:eastAsia="仿宋" w:cs="仿宋"/>
          <w:sz w:val="24"/>
          <w:szCs w:val="24"/>
          <w:lang w:val="zh-CN"/>
        </w:rPr>
        <w:t>合同</w:t>
      </w:r>
    </w:p>
    <w:p w14:paraId="2731F3EC">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其他合同文件包括：合同履行过程中经发包人、承包人共同书面确认的，与工程有关的补充协议、设计变更、工程签证等资料。</w:t>
      </w:r>
    </w:p>
    <w:p w14:paraId="6A0428EC">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1.1.2 </w:t>
      </w:r>
      <w:r>
        <w:rPr>
          <w:rFonts w:hint="eastAsia" w:ascii="仿宋" w:hAnsi="仿宋" w:eastAsia="仿宋" w:cs="仿宋"/>
          <w:sz w:val="24"/>
          <w:szCs w:val="24"/>
          <w:lang w:val="zh-CN"/>
        </w:rPr>
        <w:t>合同当事人及其他相关方</w:t>
      </w:r>
    </w:p>
    <w:p w14:paraId="64ADFF5A">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1.1.2.</w:t>
      </w:r>
      <w:r>
        <w:rPr>
          <w:rFonts w:ascii="仿宋" w:hAnsi="仿宋" w:eastAsia="仿宋" w:cs="仿宋"/>
          <w:sz w:val="24"/>
          <w:szCs w:val="24"/>
        </w:rPr>
        <w:t>1</w:t>
      </w:r>
      <w:r>
        <w:rPr>
          <w:rFonts w:ascii="仿宋" w:hAnsi="仿宋" w:eastAsia="仿宋" w:cs="仿宋"/>
          <w:sz w:val="24"/>
          <w:szCs w:val="24"/>
          <w:lang w:val="zh-CN"/>
        </w:rPr>
        <w:t xml:space="preserve"> </w:t>
      </w:r>
      <w:r>
        <w:rPr>
          <w:rFonts w:hint="eastAsia" w:ascii="仿宋" w:hAnsi="仿宋" w:eastAsia="仿宋" w:cs="仿宋"/>
          <w:sz w:val="24"/>
          <w:szCs w:val="24"/>
          <w:lang w:val="zh-CN"/>
        </w:rPr>
        <w:t>监理人：</w:t>
      </w:r>
    </w:p>
    <w:p w14:paraId="094E007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名</w:t>
      </w:r>
      <w:r>
        <w:rPr>
          <w:rFonts w:ascii="仿宋" w:hAnsi="仿宋" w:eastAsia="仿宋" w:cs="仿宋"/>
          <w:sz w:val="24"/>
          <w:szCs w:val="24"/>
        </w:rPr>
        <w:t xml:space="preserve">    </w:t>
      </w:r>
      <w:r>
        <w:rPr>
          <w:rFonts w:hint="eastAsia" w:ascii="仿宋" w:hAnsi="仿宋" w:eastAsia="仿宋" w:cs="仿宋"/>
          <w:sz w:val="24"/>
          <w:szCs w:val="24"/>
          <w:lang w:val="zh-CN"/>
        </w:rPr>
        <w:t>称：</w:t>
      </w:r>
      <w:r>
        <w:rPr>
          <w:rFonts w:ascii="仿宋" w:hAnsi="仿宋" w:eastAsia="仿宋" w:cs="仿宋"/>
          <w:sz w:val="24"/>
          <w:szCs w:val="24"/>
          <w:u w:val="single"/>
        </w:rPr>
        <w:t xml:space="preserve">                         </w:t>
      </w:r>
      <w:r>
        <w:rPr>
          <w:rFonts w:hint="eastAsia" w:ascii="仿宋" w:hAnsi="仿宋" w:eastAsia="仿宋" w:cs="仿宋"/>
          <w:sz w:val="24"/>
          <w:szCs w:val="24"/>
        </w:rPr>
        <w:t>；</w:t>
      </w:r>
    </w:p>
    <w:p w14:paraId="55B4FCA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资质类别和等级：</w:t>
      </w:r>
      <w:r>
        <w:rPr>
          <w:rFonts w:ascii="仿宋" w:hAnsi="仿宋" w:eastAsia="仿宋" w:cs="仿宋"/>
          <w:sz w:val="24"/>
          <w:szCs w:val="24"/>
          <w:u w:val="single"/>
        </w:rPr>
        <w:t xml:space="preserve">                   </w:t>
      </w:r>
      <w:r>
        <w:rPr>
          <w:rFonts w:hint="eastAsia" w:ascii="仿宋" w:hAnsi="仿宋" w:eastAsia="仿宋" w:cs="仿宋"/>
          <w:sz w:val="24"/>
          <w:szCs w:val="24"/>
        </w:rPr>
        <w:t>；</w:t>
      </w:r>
    </w:p>
    <w:p w14:paraId="0293B7E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联系电话：</w:t>
      </w:r>
      <w:r>
        <w:rPr>
          <w:rFonts w:ascii="仿宋" w:hAnsi="仿宋" w:eastAsia="仿宋" w:cs="仿宋"/>
          <w:sz w:val="24"/>
          <w:szCs w:val="24"/>
          <w:u w:val="single"/>
        </w:rPr>
        <w:t xml:space="preserve">                         </w:t>
      </w:r>
      <w:r>
        <w:rPr>
          <w:rFonts w:hint="eastAsia" w:ascii="仿宋" w:hAnsi="仿宋" w:eastAsia="仿宋" w:cs="仿宋"/>
          <w:sz w:val="24"/>
          <w:szCs w:val="24"/>
        </w:rPr>
        <w:t>；</w:t>
      </w:r>
    </w:p>
    <w:p w14:paraId="6F6A66D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电子信箱：</w:t>
      </w:r>
      <w:r>
        <w:rPr>
          <w:rFonts w:ascii="仿宋" w:hAnsi="仿宋" w:eastAsia="仿宋" w:cs="仿宋"/>
          <w:sz w:val="24"/>
          <w:szCs w:val="24"/>
          <w:u w:val="single"/>
        </w:rPr>
        <w:t xml:space="preserve">                         </w:t>
      </w:r>
      <w:r>
        <w:rPr>
          <w:rFonts w:hint="eastAsia" w:ascii="仿宋" w:hAnsi="仿宋" w:eastAsia="仿宋" w:cs="仿宋"/>
          <w:sz w:val="24"/>
          <w:szCs w:val="24"/>
        </w:rPr>
        <w:t>；</w:t>
      </w:r>
    </w:p>
    <w:p w14:paraId="134D566B">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通信地址：</w:t>
      </w:r>
      <w:r>
        <w:rPr>
          <w:rFonts w:ascii="仿宋" w:hAnsi="仿宋" w:eastAsia="仿宋" w:cs="仿宋"/>
          <w:sz w:val="24"/>
          <w:szCs w:val="24"/>
          <w:u w:val="single"/>
        </w:rPr>
        <w:t xml:space="preserve">                         </w:t>
      </w:r>
      <w:r>
        <w:rPr>
          <w:rFonts w:hint="eastAsia" w:ascii="仿宋" w:hAnsi="仿宋" w:eastAsia="仿宋" w:cs="仿宋"/>
          <w:sz w:val="24"/>
          <w:szCs w:val="24"/>
        </w:rPr>
        <w:t>；</w:t>
      </w:r>
    </w:p>
    <w:p w14:paraId="490514CD">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1.1.2.</w:t>
      </w:r>
      <w:r>
        <w:rPr>
          <w:rFonts w:ascii="仿宋" w:hAnsi="仿宋" w:eastAsia="仿宋" w:cs="仿宋"/>
          <w:sz w:val="24"/>
          <w:szCs w:val="24"/>
        </w:rPr>
        <w:t xml:space="preserve">2 </w:t>
      </w:r>
      <w:r>
        <w:rPr>
          <w:rFonts w:hint="eastAsia" w:ascii="仿宋" w:hAnsi="仿宋" w:eastAsia="仿宋" w:cs="仿宋"/>
          <w:sz w:val="24"/>
          <w:szCs w:val="24"/>
          <w:lang w:val="zh-CN"/>
        </w:rPr>
        <w:t>设计人：</w:t>
      </w:r>
    </w:p>
    <w:p w14:paraId="4EF1675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名</w:t>
      </w:r>
      <w:r>
        <w:rPr>
          <w:rFonts w:ascii="仿宋" w:hAnsi="仿宋" w:eastAsia="仿宋" w:cs="仿宋"/>
          <w:sz w:val="24"/>
          <w:szCs w:val="24"/>
        </w:rPr>
        <w:t xml:space="preserve">    </w:t>
      </w:r>
      <w:r>
        <w:rPr>
          <w:rFonts w:hint="eastAsia" w:ascii="仿宋" w:hAnsi="仿宋" w:eastAsia="仿宋" w:cs="仿宋"/>
          <w:sz w:val="24"/>
          <w:szCs w:val="24"/>
          <w:lang w:val="zh-CN"/>
        </w:rPr>
        <w:t>称：</w:t>
      </w:r>
      <w:r>
        <w:rPr>
          <w:rFonts w:ascii="仿宋" w:hAnsi="仿宋" w:eastAsia="仿宋" w:cs="仿宋"/>
          <w:sz w:val="24"/>
          <w:szCs w:val="24"/>
          <w:u w:val="single"/>
        </w:rPr>
        <w:t xml:space="preserve">                         </w:t>
      </w:r>
      <w:r>
        <w:rPr>
          <w:rFonts w:hint="eastAsia" w:ascii="仿宋" w:hAnsi="仿宋" w:eastAsia="仿宋" w:cs="仿宋"/>
          <w:sz w:val="24"/>
          <w:szCs w:val="24"/>
        </w:rPr>
        <w:t>；</w:t>
      </w:r>
    </w:p>
    <w:p w14:paraId="294046EF">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资质类别和等级：</w:t>
      </w:r>
      <w:r>
        <w:rPr>
          <w:rFonts w:ascii="仿宋" w:hAnsi="仿宋" w:eastAsia="仿宋" w:cs="仿宋"/>
          <w:sz w:val="24"/>
          <w:szCs w:val="24"/>
          <w:u w:val="single"/>
        </w:rPr>
        <w:t xml:space="preserve">                   </w:t>
      </w:r>
      <w:r>
        <w:rPr>
          <w:rFonts w:hint="eastAsia" w:ascii="仿宋" w:hAnsi="仿宋" w:eastAsia="仿宋" w:cs="仿宋"/>
          <w:sz w:val="24"/>
          <w:szCs w:val="24"/>
        </w:rPr>
        <w:t>；</w:t>
      </w:r>
    </w:p>
    <w:p w14:paraId="4AF3306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联系电话：</w:t>
      </w:r>
      <w:r>
        <w:rPr>
          <w:rFonts w:ascii="仿宋" w:hAnsi="仿宋" w:eastAsia="仿宋" w:cs="仿宋"/>
          <w:sz w:val="24"/>
          <w:szCs w:val="24"/>
          <w:u w:val="single"/>
        </w:rPr>
        <w:t xml:space="preserve">                         </w:t>
      </w:r>
      <w:r>
        <w:rPr>
          <w:rFonts w:hint="eastAsia" w:ascii="仿宋" w:hAnsi="仿宋" w:eastAsia="仿宋" w:cs="仿宋"/>
          <w:sz w:val="24"/>
          <w:szCs w:val="24"/>
        </w:rPr>
        <w:t>；</w:t>
      </w:r>
    </w:p>
    <w:p w14:paraId="40856369">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电子信箱：</w:t>
      </w:r>
      <w:r>
        <w:rPr>
          <w:rFonts w:ascii="仿宋" w:hAnsi="仿宋" w:eastAsia="仿宋" w:cs="仿宋"/>
          <w:sz w:val="24"/>
          <w:szCs w:val="24"/>
          <w:u w:val="single"/>
        </w:rPr>
        <w:t xml:space="preserve">                         </w:t>
      </w:r>
      <w:r>
        <w:rPr>
          <w:rFonts w:hint="eastAsia" w:ascii="仿宋" w:hAnsi="仿宋" w:eastAsia="仿宋" w:cs="仿宋"/>
          <w:sz w:val="24"/>
          <w:szCs w:val="24"/>
        </w:rPr>
        <w:t>；</w:t>
      </w:r>
    </w:p>
    <w:p w14:paraId="652CB17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通信地址：</w:t>
      </w:r>
      <w:r>
        <w:rPr>
          <w:rFonts w:ascii="仿宋" w:hAnsi="仿宋" w:eastAsia="仿宋" w:cs="仿宋"/>
          <w:sz w:val="24"/>
          <w:szCs w:val="24"/>
          <w:u w:val="single"/>
        </w:rPr>
        <w:t xml:space="preserve">                         </w:t>
      </w:r>
      <w:r>
        <w:rPr>
          <w:rFonts w:hint="eastAsia" w:ascii="仿宋" w:hAnsi="仿宋" w:eastAsia="仿宋" w:cs="仿宋"/>
          <w:sz w:val="24"/>
          <w:szCs w:val="24"/>
        </w:rPr>
        <w:t>；</w:t>
      </w:r>
    </w:p>
    <w:p w14:paraId="675BF81E">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1.1.3 </w:t>
      </w:r>
      <w:r>
        <w:rPr>
          <w:rFonts w:hint="eastAsia" w:ascii="仿宋" w:hAnsi="仿宋" w:eastAsia="仿宋" w:cs="仿宋"/>
          <w:sz w:val="24"/>
          <w:szCs w:val="24"/>
          <w:lang w:val="zh-CN"/>
        </w:rPr>
        <w:t>工程和设备</w:t>
      </w:r>
    </w:p>
    <w:p w14:paraId="02257499">
      <w:pPr>
        <w:spacing w:line="400" w:lineRule="exact"/>
        <w:ind w:firstLine="480" w:firstLineChars="200"/>
        <w:rPr>
          <w:rFonts w:ascii="仿宋" w:hAnsi="仿宋" w:eastAsia="仿宋" w:cs="仿宋"/>
          <w:sz w:val="24"/>
          <w:szCs w:val="24"/>
        </w:rPr>
      </w:pPr>
      <w:r>
        <w:rPr>
          <w:rFonts w:ascii="仿宋" w:hAnsi="仿宋" w:eastAsia="仿宋" w:cs="仿宋"/>
          <w:sz w:val="24"/>
          <w:szCs w:val="24"/>
          <w:lang w:val="zh-CN"/>
        </w:rPr>
        <w:t>1.1.3.</w:t>
      </w:r>
      <w:r>
        <w:rPr>
          <w:rFonts w:ascii="仿宋" w:hAnsi="仿宋" w:eastAsia="仿宋" w:cs="仿宋"/>
          <w:sz w:val="24"/>
          <w:szCs w:val="24"/>
        </w:rPr>
        <w:t>1</w:t>
      </w:r>
      <w:r>
        <w:rPr>
          <w:rFonts w:hint="eastAsia" w:ascii="仿宋" w:hAnsi="仿宋" w:eastAsia="仿宋" w:cs="仿宋"/>
          <w:sz w:val="24"/>
          <w:szCs w:val="24"/>
          <w:lang w:val="zh-CN"/>
        </w:rPr>
        <w:t>作为施工现场组成部分的其他场所包括：</w:t>
      </w:r>
      <w:r>
        <w:rPr>
          <w:rFonts w:ascii="仿宋" w:hAnsi="仿宋" w:eastAsia="仿宋" w:cs="仿宋"/>
          <w:sz w:val="24"/>
          <w:szCs w:val="24"/>
          <w:u w:val="single"/>
        </w:rPr>
        <w:t xml:space="preserve">         </w:t>
      </w:r>
      <w:r>
        <w:rPr>
          <w:rFonts w:hint="eastAsia" w:ascii="仿宋" w:hAnsi="仿宋" w:eastAsia="仿宋" w:cs="仿宋"/>
          <w:sz w:val="24"/>
          <w:szCs w:val="24"/>
        </w:rPr>
        <w:t>。</w:t>
      </w:r>
    </w:p>
    <w:p w14:paraId="6441DC51">
      <w:pPr>
        <w:spacing w:line="400" w:lineRule="exact"/>
        <w:ind w:firstLine="480" w:firstLineChars="200"/>
        <w:rPr>
          <w:rFonts w:ascii="仿宋" w:hAnsi="仿宋" w:eastAsia="仿宋" w:cs="仿宋"/>
          <w:sz w:val="24"/>
          <w:szCs w:val="24"/>
        </w:rPr>
      </w:pPr>
      <w:r>
        <w:rPr>
          <w:rFonts w:ascii="仿宋" w:hAnsi="仿宋" w:eastAsia="仿宋" w:cs="仿宋"/>
          <w:sz w:val="24"/>
          <w:szCs w:val="24"/>
        </w:rPr>
        <w:t>1.1.3.2</w:t>
      </w:r>
      <w:r>
        <w:rPr>
          <w:rFonts w:hint="eastAsia" w:ascii="仿宋" w:hAnsi="仿宋" w:eastAsia="仿宋" w:cs="仿宋"/>
          <w:sz w:val="24"/>
          <w:szCs w:val="24"/>
          <w:lang w:val="zh-CN"/>
        </w:rPr>
        <w:t>作永久占地包括</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2220CA4F">
      <w:pPr>
        <w:spacing w:line="400" w:lineRule="exact"/>
        <w:ind w:firstLine="480" w:firstLineChars="200"/>
        <w:rPr>
          <w:rFonts w:ascii="仿宋" w:hAnsi="仿宋" w:eastAsia="仿宋" w:cs="仿宋"/>
          <w:sz w:val="24"/>
          <w:szCs w:val="24"/>
        </w:rPr>
      </w:pPr>
      <w:r>
        <w:rPr>
          <w:rFonts w:ascii="仿宋" w:hAnsi="仿宋" w:eastAsia="仿宋" w:cs="仿宋"/>
          <w:sz w:val="24"/>
          <w:szCs w:val="24"/>
        </w:rPr>
        <w:t>1.1.3.2</w:t>
      </w:r>
      <w:r>
        <w:rPr>
          <w:rFonts w:hint="eastAsia" w:ascii="仿宋" w:hAnsi="仿宋" w:eastAsia="仿宋" w:cs="仿宋"/>
          <w:sz w:val="24"/>
          <w:szCs w:val="24"/>
          <w:lang w:val="zh-CN"/>
        </w:rPr>
        <w:t>作永久占地包括</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w:t>
      </w:r>
    </w:p>
    <w:p w14:paraId="24577AD8">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1.3 </w:t>
      </w:r>
      <w:r>
        <w:rPr>
          <w:rFonts w:hint="eastAsia" w:ascii="仿宋" w:hAnsi="仿宋" w:eastAsia="仿宋" w:cs="仿宋"/>
          <w:b/>
          <w:bCs/>
          <w:sz w:val="24"/>
          <w:szCs w:val="24"/>
          <w:lang w:val="zh-CN"/>
        </w:rPr>
        <w:t>法律</w:t>
      </w:r>
    </w:p>
    <w:p w14:paraId="57FC69E2">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适用于合同的其他规范性文件：</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w:t>
      </w:r>
    </w:p>
    <w:p w14:paraId="62DB9474">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1.4 </w:t>
      </w:r>
      <w:r>
        <w:rPr>
          <w:rFonts w:hint="eastAsia" w:ascii="仿宋" w:hAnsi="仿宋" w:eastAsia="仿宋" w:cs="仿宋"/>
          <w:b/>
          <w:bCs/>
          <w:sz w:val="24"/>
          <w:szCs w:val="24"/>
          <w:lang w:val="zh-CN"/>
        </w:rPr>
        <w:t>标准和规范</w:t>
      </w:r>
    </w:p>
    <w:p w14:paraId="7C43460C">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1.4.1</w:t>
      </w:r>
      <w:r>
        <w:rPr>
          <w:rFonts w:hint="eastAsia" w:ascii="仿宋" w:hAnsi="仿宋" w:eastAsia="仿宋" w:cs="仿宋"/>
          <w:sz w:val="24"/>
          <w:szCs w:val="24"/>
          <w:lang w:val="zh-CN"/>
        </w:rPr>
        <w:t>适用于工程的标准规范包括：</w:t>
      </w:r>
      <w:r>
        <w:rPr>
          <w:rFonts w:ascii="仿宋" w:hAnsi="仿宋" w:eastAsia="仿宋" w:cs="仿宋"/>
          <w:sz w:val="24"/>
          <w:szCs w:val="24"/>
        </w:rPr>
        <w:t xml:space="preserve"> </w:t>
      </w:r>
      <w:r>
        <w:rPr>
          <w:rFonts w:hint="eastAsia" w:ascii="仿宋" w:hAnsi="仿宋" w:eastAsia="仿宋" w:cs="仿宋"/>
          <w:sz w:val="24"/>
          <w:szCs w:val="24"/>
          <w:lang w:val="zh-CN"/>
        </w:rPr>
        <w:t>。</w:t>
      </w:r>
    </w:p>
    <w:p w14:paraId="0DC40506">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w:t>
      </w:r>
      <w:r>
        <w:rPr>
          <w:rFonts w:ascii="仿宋" w:hAnsi="仿宋" w:eastAsia="仿宋" w:cs="仿宋"/>
          <w:sz w:val="24"/>
          <w:szCs w:val="24"/>
          <w:lang w:val="zh-CN"/>
        </w:rPr>
        <w:t xml:space="preserve">4.2 </w:t>
      </w:r>
      <w:r>
        <w:rPr>
          <w:rFonts w:hint="eastAsia" w:ascii="仿宋" w:hAnsi="仿宋" w:eastAsia="仿宋" w:cs="仿宋"/>
          <w:sz w:val="24"/>
          <w:szCs w:val="24"/>
          <w:lang w:val="zh-CN"/>
        </w:rPr>
        <w:t>发包人提供国外标准、规范的名称：</w:t>
      </w:r>
      <w:r>
        <w:rPr>
          <w:rFonts w:ascii="仿宋" w:hAnsi="仿宋" w:eastAsia="仿宋" w:cs="仿宋"/>
          <w:sz w:val="24"/>
          <w:szCs w:val="24"/>
          <w:u w:val="single"/>
        </w:rPr>
        <w:t xml:space="preserve">   /   </w:t>
      </w:r>
      <w:r>
        <w:rPr>
          <w:rFonts w:hint="eastAsia" w:ascii="仿宋" w:hAnsi="仿宋" w:eastAsia="仿宋" w:cs="仿宋"/>
          <w:sz w:val="24"/>
          <w:szCs w:val="24"/>
          <w:lang w:val="zh-CN"/>
        </w:rPr>
        <w:t>；</w:t>
      </w:r>
    </w:p>
    <w:p w14:paraId="69540185">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发包人提供国外标准、规范的份数：</w:t>
      </w:r>
      <w:r>
        <w:rPr>
          <w:rFonts w:ascii="仿宋" w:hAnsi="仿宋" w:eastAsia="仿宋" w:cs="仿宋"/>
          <w:sz w:val="24"/>
          <w:szCs w:val="24"/>
          <w:u w:val="single"/>
        </w:rPr>
        <w:t xml:space="preserve">   /   </w:t>
      </w:r>
      <w:r>
        <w:rPr>
          <w:rFonts w:hint="eastAsia" w:ascii="仿宋" w:hAnsi="仿宋" w:eastAsia="仿宋" w:cs="仿宋"/>
          <w:sz w:val="24"/>
          <w:szCs w:val="24"/>
          <w:lang w:val="zh-CN"/>
        </w:rPr>
        <w:t>；</w:t>
      </w:r>
    </w:p>
    <w:p w14:paraId="589ED54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发包人提供国外标准、规范的名称：</w:t>
      </w:r>
      <w:r>
        <w:rPr>
          <w:rFonts w:ascii="仿宋" w:hAnsi="仿宋" w:eastAsia="仿宋" w:cs="仿宋"/>
          <w:sz w:val="24"/>
          <w:szCs w:val="24"/>
          <w:u w:val="single"/>
        </w:rPr>
        <w:t xml:space="preserve">   /   </w:t>
      </w:r>
      <w:r>
        <w:rPr>
          <w:rFonts w:hint="eastAsia" w:ascii="仿宋" w:hAnsi="仿宋" w:eastAsia="仿宋" w:cs="仿宋"/>
          <w:sz w:val="24"/>
          <w:szCs w:val="24"/>
        </w:rPr>
        <w:t>。</w:t>
      </w:r>
    </w:p>
    <w:p w14:paraId="2707018A">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1.4.3 </w:t>
      </w:r>
      <w:r>
        <w:rPr>
          <w:rFonts w:hint="eastAsia" w:ascii="仿宋" w:hAnsi="仿宋" w:eastAsia="仿宋" w:cs="仿宋"/>
          <w:sz w:val="24"/>
          <w:szCs w:val="24"/>
          <w:lang w:val="zh-CN"/>
        </w:rPr>
        <w:t>发包人对工程的技术标准和功能要求的特殊要求：</w:t>
      </w:r>
      <w:r>
        <w:rPr>
          <w:rFonts w:ascii="仿宋" w:hAnsi="仿宋" w:eastAsia="仿宋" w:cs="仿宋"/>
          <w:sz w:val="24"/>
          <w:szCs w:val="24"/>
        </w:rPr>
        <w:t xml:space="preserve"> </w:t>
      </w:r>
      <w:r>
        <w:rPr>
          <w:rFonts w:hint="eastAsia" w:ascii="仿宋" w:hAnsi="仿宋" w:eastAsia="仿宋" w:cs="仿宋"/>
          <w:sz w:val="24"/>
          <w:szCs w:val="24"/>
          <w:lang w:val="zh-CN"/>
        </w:rPr>
        <w:t>。</w:t>
      </w:r>
    </w:p>
    <w:p w14:paraId="4D1016D7">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1.5 </w:t>
      </w:r>
      <w:r>
        <w:rPr>
          <w:rFonts w:hint="eastAsia" w:ascii="仿宋" w:hAnsi="仿宋" w:eastAsia="仿宋" w:cs="仿宋"/>
          <w:b/>
          <w:bCs/>
          <w:sz w:val="24"/>
          <w:szCs w:val="24"/>
          <w:lang w:val="zh-CN"/>
        </w:rPr>
        <w:t>合同文件的优先顺序</w:t>
      </w:r>
    </w:p>
    <w:p w14:paraId="1C9ACEAA">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合同文件组成及优先顺序为：</w:t>
      </w:r>
      <w:r>
        <w:rPr>
          <w:rFonts w:ascii="仿宋" w:hAnsi="仿宋" w:eastAsia="仿宋" w:cs="仿宋"/>
          <w:sz w:val="24"/>
          <w:szCs w:val="24"/>
        </w:rPr>
        <w:t xml:space="preserve"> </w:t>
      </w:r>
      <w:r>
        <w:rPr>
          <w:rFonts w:hint="eastAsia" w:ascii="仿宋" w:hAnsi="仿宋" w:eastAsia="仿宋" w:cs="仿宋"/>
          <w:sz w:val="24"/>
          <w:szCs w:val="24"/>
          <w:lang w:val="zh-CN"/>
        </w:rPr>
        <w:t>。</w:t>
      </w:r>
    </w:p>
    <w:p w14:paraId="2E0BD2AB">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1.6 </w:t>
      </w:r>
      <w:r>
        <w:rPr>
          <w:rFonts w:hint="eastAsia" w:ascii="仿宋" w:hAnsi="仿宋" w:eastAsia="仿宋" w:cs="仿宋"/>
          <w:b/>
          <w:bCs/>
          <w:sz w:val="24"/>
          <w:szCs w:val="24"/>
          <w:lang w:val="zh-CN"/>
        </w:rPr>
        <w:t>图纸和承包人文件</w:t>
      </w:r>
    </w:p>
    <w:p w14:paraId="2FF9441E">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1.6.1 </w:t>
      </w:r>
      <w:r>
        <w:rPr>
          <w:rFonts w:hint="eastAsia" w:ascii="仿宋" w:hAnsi="仿宋" w:eastAsia="仿宋" w:cs="仿宋"/>
          <w:sz w:val="24"/>
          <w:szCs w:val="24"/>
          <w:lang w:val="zh-CN"/>
        </w:rPr>
        <w:t>图纸的提供</w:t>
      </w:r>
    </w:p>
    <w:p w14:paraId="39E8EA1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发包人向承包人提供图纸的期限：</w:t>
      </w:r>
      <w:r>
        <w:rPr>
          <w:rFonts w:ascii="仿宋" w:hAnsi="仿宋" w:eastAsia="仿宋" w:cs="仿宋"/>
          <w:sz w:val="24"/>
          <w:szCs w:val="24"/>
          <w:u w:val="single"/>
        </w:rPr>
        <w:t xml:space="preserve">                  </w:t>
      </w:r>
      <w:r>
        <w:rPr>
          <w:rFonts w:hint="eastAsia" w:ascii="仿宋" w:hAnsi="仿宋" w:eastAsia="仿宋" w:cs="仿宋"/>
          <w:sz w:val="24"/>
          <w:szCs w:val="24"/>
        </w:rPr>
        <w:t>；</w:t>
      </w:r>
    </w:p>
    <w:p w14:paraId="41B2B73E">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发包人向承包人提供图纸的数量：</w:t>
      </w:r>
      <w:r>
        <w:rPr>
          <w:rFonts w:ascii="仿宋" w:hAnsi="仿宋" w:eastAsia="仿宋" w:cs="仿宋"/>
          <w:sz w:val="24"/>
          <w:szCs w:val="24"/>
          <w:u w:val="single"/>
        </w:rPr>
        <w:t xml:space="preserve">                  </w:t>
      </w:r>
      <w:r>
        <w:rPr>
          <w:rFonts w:hint="eastAsia" w:ascii="仿宋" w:hAnsi="仿宋" w:eastAsia="仿宋" w:cs="仿宋"/>
          <w:sz w:val="24"/>
          <w:szCs w:val="24"/>
        </w:rPr>
        <w:t>；</w:t>
      </w:r>
    </w:p>
    <w:p w14:paraId="51D153DD">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发包人向承包人提供图纸的内容：</w:t>
      </w:r>
      <w:r>
        <w:rPr>
          <w:rFonts w:ascii="仿宋" w:hAnsi="仿宋" w:eastAsia="仿宋" w:cs="仿宋"/>
          <w:sz w:val="24"/>
          <w:szCs w:val="24"/>
          <w:u w:val="single"/>
        </w:rPr>
        <w:t xml:space="preserve">                  </w:t>
      </w:r>
      <w:r>
        <w:rPr>
          <w:rFonts w:hint="eastAsia" w:ascii="仿宋" w:hAnsi="仿宋" w:eastAsia="仿宋" w:cs="仿宋"/>
          <w:sz w:val="24"/>
          <w:szCs w:val="24"/>
        </w:rPr>
        <w:t>。</w:t>
      </w:r>
    </w:p>
    <w:p w14:paraId="08591421">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1.6.4 </w:t>
      </w:r>
      <w:r>
        <w:rPr>
          <w:rFonts w:hint="eastAsia" w:ascii="仿宋" w:hAnsi="仿宋" w:eastAsia="仿宋" w:cs="仿宋"/>
          <w:sz w:val="24"/>
          <w:szCs w:val="24"/>
          <w:lang w:val="zh-CN"/>
        </w:rPr>
        <w:t>承包人文件</w:t>
      </w:r>
    </w:p>
    <w:p w14:paraId="4E4E6522">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需要由承包人提供的文件，包括：</w:t>
      </w:r>
      <w:r>
        <w:rPr>
          <w:rFonts w:ascii="仿宋" w:hAnsi="仿宋" w:eastAsia="仿宋" w:cs="仿宋"/>
          <w:sz w:val="24"/>
          <w:szCs w:val="24"/>
          <w:u w:val="single"/>
        </w:rPr>
        <w:t xml:space="preserve">                  </w:t>
      </w:r>
      <w:r>
        <w:rPr>
          <w:rFonts w:hint="eastAsia" w:ascii="仿宋" w:hAnsi="仿宋" w:eastAsia="仿宋" w:cs="仿宋"/>
          <w:sz w:val="24"/>
          <w:szCs w:val="24"/>
        </w:rPr>
        <w:t>；</w:t>
      </w:r>
    </w:p>
    <w:p w14:paraId="341D492A">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承包人提供的文件的期限为：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3E2A412B">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承包人提供的文件的数量为：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5201F9B1">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承包人提供的文件的形式为：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4B2710FE">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发包人审批承包人文件的期限：</w:t>
      </w:r>
      <w:r>
        <w:rPr>
          <w:rFonts w:ascii="仿宋" w:hAnsi="仿宋" w:eastAsia="仿宋" w:cs="仿宋"/>
          <w:sz w:val="24"/>
          <w:szCs w:val="24"/>
          <w:u w:val="single"/>
        </w:rPr>
        <w:t xml:space="preserve">                </w:t>
      </w:r>
      <w:r>
        <w:rPr>
          <w:rFonts w:hint="eastAsia" w:ascii="仿宋" w:hAnsi="仿宋" w:eastAsia="仿宋" w:cs="仿宋"/>
          <w:sz w:val="24"/>
          <w:szCs w:val="24"/>
        </w:rPr>
        <w:t>。</w:t>
      </w:r>
    </w:p>
    <w:p w14:paraId="33B47C54">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6</w:t>
      </w:r>
      <w:r>
        <w:rPr>
          <w:rFonts w:ascii="仿宋" w:hAnsi="仿宋" w:eastAsia="仿宋" w:cs="仿宋"/>
          <w:sz w:val="24"/>
          <w:szCs w:val="24"/>
          <w:lang w:val="zh-CN"/>
        </w:rPr>
        <w:t xml:space="preserve">.5 </w:t>
      </w:r>
      <w:r>
        <w:rPr>
          <w:rFonts w:hint="eastAsia" w:ascii="仿宋" w:hAnsi="仿宋" w:eastAsia="仿宋" w:cs="仿宋"/>
          <w:sz w:val="24"/>
          <w:szCs w:val="24"/>
          <w:lang w:val="zh-CN"/>
        </w:rPr>
        <w:t>现场图纸准备</w:t>
      </w:r>
    </w:p>
    <w:p w14:paraId="35F634AD">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关于现场图纸准备的约定：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0A51AB9B">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1.7 </w:t>
      </w:r>
      <w:r>
        <w:rPr>
          <w:rFonts w:hint="eastAsia" w:ascii="仿宋" w:hAnsi="仿宋" w:eastAsia="仿宋" w:cs="仿宋"/>
          <w:b/>
          <w:bCs/>
          <w:sz w:val="24"/>
          <w:szCs w:val="24"/>
          <w:lang w:val="zh-CN"/>
        </w:rPr>
        <w:t>联络</w:t>
      </w:r>
    </w:p>
    <w:p w14:paraId="23F2B1FD">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1.7.1 </w:t>
      </w:r>
      <w:r>
        <w:rPr>
          <w:rFonts w:hint="eastAsia" w:ascii="仿宋" w:hAnsi="仿宋" w:eastAsia="仿宋" w:cs="仿宋"/>
          <w:sz w:val="24"/>
          <w:szCs w:val="24"/>
          <w:lang w:val="zh-CN"/>
        </w:rPr>
        <w:t>发包人和承包人应当在</w:t>
      </w:r>
      <w:r>
        <w:rPr>
          <w:rFonts w:ascii="仿宋" w:hAnsi="仿宋" w:eastAsia="仿宋" w:cs="仿宋"/>
          <w:sz w:val="24"/>
          <w:szCs w:val="24"/>
          <w:lang w:val="zh-CN"/>
        </w:rPr>
        <w:t>7</w:t>
      </w:r>
      <w:r>
        <w:rPr>
          <w:rFonts w:hint="eastAsia" w:ascii="仿宋" w:hAnsi="仿宋" w:eastAsia="仿宋" w:cs="仿宋"/>
          <w:sz w:val="24"/>
          <w:szCs w:val="24"/>
          <w:lang w:val="zh-CN"/>
        </w:rPr>
        <w:t>天内将与合同有关的通知、批准、证明、证书、指示、指令、要求、请求、同意、意见、确定和决定等书面函件送达对方当事人。</w:t>
      </w:r>
    </w:p>
    <w:p w14:paraId="4DB8D0F0">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 xml:space="preserve">1.7.2 </w:t>
      </w:r>
      <w:r>
        <w:rPr>
          <w:rFonts w:hint="eastAsia" w:ascii="仿宋" w:hAnsi="仿宋" w:eastAsia="仿宋" w:cs="仿宋"/>
          <w:sz w:val="24"/>
          <w:szCs w:val="24"/>
          <w:lang w:val="zh-CN"/>
        </w:rPr>
        <w:t>发包人接收文件的地点：</w:t>
      </w:r>
      <w:r>
        <w:rPr>
          <w:rFonts w:ascii="仿宋" w:hAnsi="仿宋" w:eastAsia="仿宋" w:cs="仿宋"/>
          <w:sz w:val="24"/>
          <w:szCs w:val="24"/>
          <w:u w:val="single"/>
        </w:rPr>
        <w:t xml:space="preserve">                  </w:t>
      </w:r>
      <w:r>
        <w:rPr>
          <w:rFonts w:hint="eastAsia" w:ascii="仿宋" w:hAnsi="仿宋" w:eastAsia="仿宋" w:cs="仿宋"/>
          <w:sz w:val="24"/>
          <w:szCs w:val="24"/>
        </w:rPr>
        <w:t>；</w:t>
      </w:r>
    </w:p>
    <w:p w14:paraId="7EB5488D">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发包人指定的接收人为：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0E0253B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承包人接收文件的地点：</w:t>
      </w:r>
      <w:r>
        <w:rPr>
          <w:rFonts w:ascii="仿宋" w:hAnsi="仿宋" w:eastAsia="仿宋" w:cs="仿宋"/>
          <w:sz w:val="24"/>
          <w:szCs w:val="24"/>
          <w:u w:val="single"/>
        </w:rPr>
        <w:t xml:space="preserve">                  </w:t>
      </w:r>
      <w:r>
        <w:rPr>
          <w:rFonts w:hint="eastAsia" w:ascii="仿宋" w:hAnsi="仿宋" w:eastAsia="仿宋" w:cs="仿宋"/>
          <w:sz w:val="24"/>
          <w:szCs w:val="24"/>
        </w:rPr>
        <w:t>；</w:t>
      </w:r>
    </w:p>
    <w:p w14:paraId="5F36DD6C">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承包人指定的接收人为：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304E7AD1">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监理人接收文件的地点：</w:t>
      </w:r>
      <w:r>
        <w:rPr>
          <w:rFonts w:ascii="仿宋" w:hAnsi="仿宋" w:eastAsia="仿宋" w:cs="仿宋"/>
          <w:sz w:val="24"/>
          <w:szCs w:val="24"/>
          <w:u w:val="single"/>
        </w:rPr>
        <w:t xml:space="preserve">                  </w:t>
      </w:r>
      <w:r>
        <w:rPr>
          <w:rFonts w:hint="eastAsia" w:ascii="仿宋" w:hAnsi="仿宋" w:eastAsia="仿宋" w:cs="仿宋"/>
          <w:sz w:val="24"/>
          <w:szCs w:val="24"/>
        </w:rPr>
        <w:t>；</w:t>
      </w:r>
    </w:p>
    <w:p w14:paraId="2F75A8C1">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监理人指定的接收人为：</w:t>
      </w:r>
      <w:r>
        <w:rPr>
          <w:rFonts w:ascii="仿宋" w:hAnsi="仿宋" w:eastAsia="仿宋" w:cs="仿宋"/>
          <w:sz w:val="24"/>
          <w:szCs w:val="24"/>
          <w:u w:val="single"/>
        </w:rPr>
        <w:t xml:space="preserve">                  </w:t>
      </w:r>
      <w:r>
        <w:rPr>
          <w:rFonts w:hint="eastAsia" w:ascii="仿宋" w:hAnsi="仿宋" w:eastAsia="仿宋" w:cs="仿宋"/>
          <w:sz w:val="24"/>
          <w:szCs w:val="24"/>
        </w:rPr>
        <w:t>。</w:t>
      </w:r>
    </w:p>
    <w:p w14:paraId="222EAB6A">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1.</w:t>
      </w:r>
      <w:r>
        <w:rPr>
          <w:rFonts w:ascii="仿宋" w:hAnsi="仿宋" w:eastAsia="仿宋" w:cs="仿宋"/>
          <w:b/>
          <w:bCs/>
          <w:sz w:val="24"/>
          <w:szCs w:val="24"/>
        </w:rPr>
        <w:t>8</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交通运输</w:t>
      </w:r>
    </w:p>
    <w:p w14:paraId="232DBE6E">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8</w:t>
      </w:r>
      <w:r>
        <w:rPr>
          <w:rFonts w:ascii="仿宋" w:hAnsi="仿宋" w:eastAsia="仿宋" w:cs="仿宋"/>
          <w:sz w:val="24"/>
          <w:szCs w:val="24"/>
          <w:lang w:val="zh-CN"/>
        </w:rPr>
        <w:t xml:space="preserve">.1 </w:t>
      </w:r>
      <w:r>
        <w:rPr>
          <w:rFonts w:hint="eastAsia" w:ascii="仿宋" w:hAnsi="仿宋" w:eastAsia="仿宋" w:cs="仿宋"/>
          <w:sz w:val="24"/>
          <w:szCs w:val="24"/>
          <w:lang w:val="zh-CN"/>
        </w:rPr>
        <w:t>出入现场的权利</w:t>
      </w:r>
    </w:p>
    <w:p w14:paraId="3A0AC07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关于出入现场的权利的约定：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464DD3C3">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8</w:t>
      </w:r>
      <w:r>
        <w:rPr>
          <w:rFonts w:ascii="仿宋" w:hAnsi="仿宋" w:eastAsia="仿宋" w:cs="仿宋"/>
          <w:sz w:val="24"/>
          <w:szCs w:val="24"/>
          <w:lang w:val="zh-CN"/>
        </w:rPr>
        <w:t>.</w:t>
      </w:r>
      <w:r>
        <w:rPr>
          <w:rFonts w:ascii="仿宋" w:hAnsi="仿宋" w:eastAsia="仿宋" w:cs="仿宋"/>
          <w:sz w:val="24"/>
          <w:szCs w:val="24"/>
        </w:rPr>
        <w:t>2</w:t>
      </w:r>
      <w:r>
        <w:rPr>
          <w:rFonts w:hint="eastAsia" w:ascii="仿宋" w:hAnsi="仿宋" w:eastAsia="仿宋" w:cs="仿宋"/>
          <w:sz w:val="24"/>
          <w:szCs w:val="24"/>
          <w:lang w:val="zh-CN"/>
        </w:rPr>
        <w:t>场内交通</w:t>
      </w:r>
    </w:p>
    <w:p w14:paraId="4800014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关于场外交通和场内交通的边界的约定：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6B9FB01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关于发包人向承包人免费提供满足工程施工需要的场内道路和交通设施的约定：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43D1E874">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8</w:t>
      </w:r>
      <w:r>
        <w:rPr>
          <w:rFonts w:ascii="仿宋" w:hAnsi="仿宋" w:eastAsia="仿宋" w:cs="仿宋"/>
          <w:sz w:val="24"/>
          <w:szCs w:val="24"/>
          <w:lang w:val="zh-CN"/>
        </w:rPr>
        <w:t>.</w:t>
      </w:r>
      <w:r>
        <w:rPr>
          <w:rFonts w:ascii="仿宋" w:hAnsi="仿宋" w:eastAsia="仿宋" w:cs="仿宋"/>
          <w:sz w:val="24"/>
          <w:szCs w:val="24"/>
        </w:rPr>
        <w:t>3</w:t>
      </w:r>
      <w:r>
        <w:rPr>
          <w:rFonts w:ascii="仿宋" w:hAnsi="仿宋" w:eastAsia="仿宋" w:cs="仿宋"/>
          <w:sz w:val="24"/>
          <w:szCs w:val="24"/>
          <w:lang w:val="zh-CN"/>
        </w:rPr>
        <w:t xml:space="preserve"> </w:t>
      </w:r>
      <w:r>
        <w:rPr>
          <w:rFonts w:hint="eastAsia" w:ascii="仿宋" w:hAnsi="仿宋" w:eastAsia="仿宋" w:cs="仿宋"/>
          <w:sz w:val="24"/>
          <w:szCs w:val="24"/>
          <w:lang w:val="zh-CN"/>
        </w:rPr>
        <w:t>超大件和超重件的运输</w:t>
      </w:r>
    </w:p>
    <w:p w14:paraId="1ED7BBA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运输超大件或超重件所需的道路和桥梁临时加固改造费用和其他有关费用由</w:t>
      </w:r>
      <w:r>
        <w:rPr>
          <w:rFonts w:ascii="仿宋" w:hAnsi="仿宋" w:eastAsia="仿宋" w:cs="仿宋"/>
          <w:sz w:val="24"/>
          <w:szCs w:val="24"/>
          <w:u w:val="single"/>
        </w:rPr>
        <w:t xml:space="preserve">         </w:t>
      </w:r>
      <w:r>
        <w:rPr>
          <w:rFonts w:hint="eastAsia" w:ascii="仿宋" w:hAnsi="仿宋" w:eastAsia="仿宋" w:cs="仿宋"/>
          <w:sz w:val="24"/>
          <w:szCs w:val="24"/>
        </w:rPr>
        <w:t>承担。</w:t>
      </w:r>
    </w:p>
    <w:p w14:paraId="32948D69">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1.</w:t>
      </w:r>
      <w:r>
        <w:rPr>
          <w:rFonts w:ascii="仿宋" w:hAnsi="仿宋" w:eastAsia="仿宋" w:cs="仿宋"/>
          <w:b/>
          <w:bCs/>
          <w:sz w:val="24"/>
          <w:szCs w:val="24"/>
        </w:rPr>
        <w:t>9</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知识产权</w:t>
      </w:r>
    </w:p>
    <w:p w14:paraId="42A2B398">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9</w:t>
      </w:r>
      <w:r>
        <w:rPr>
          <w:rFonts w:ascii="仿宋" w:hAnsi="仿宋" w:eastAsia="仿宋" w:cs="仿宋"/>
          <w:sz w:val="24"/>
          <w:szCs w:val="24"/>
          <w:lang w:val="zh-CN"/>
        </w:rPr>
        <w:t xml:space="preserve">.1 </w:t>
      </w:r>
      <w:r>
        <w:rPr>
          <w:rFonts w:hint="eastAsia" w:ascii="仿宋" w:hAnsi="仿宋" w:eastAsia="仿宋" w:cs="仿宋"/>
          <w:sz w:val="24"/>
          <w:szCs w:val="24"/>
          <w:lang w:val="zh-CN"/>
        </w:rPr>
        <w:t>关于发包人提供给承包人的图纸、发包人为实施工程自行编制或委托编制的技术规范以及反映发包人关于合同要求或其他类似性质的文件的著作权的归属：</w:t>
      </w:r>
      <w:r>
        <w:rPr>
          <w:rFonts w:ascii="仿宋" w:hAnsi="仿宋" w:eastAsia="仿宋" w:cs="仿宋"/>
          <w:sz w:val="24"/>
          <w:szCs w:val="24"/>
          <w:u w:val="single"/>
        </w:rPr>
        <w:t xml:space="preserve">           </w:t>
      </w:r>
      <w:r>
        <w:rPr>
          <w:rFonts w:hint="eastAsia" w:ascii="仿宋" w:hAnsi="仿宋" w:eastAsia="仿宋" w:cs="仿宋"/>
          <w:sz w:val="24"/>
          <w:szCs w:val="24"/>
          <w:lang w:val="zh-CN"/>
        </w:rPr>
        <w:t>。</w:t>
      </w:r>
    </w:p>
    <w:p w14:paraId="111963A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关于发包人提供的上述文件的使用限制的要求：</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1F46AF99">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9</w:t>
      </w:r>
      <w:r>
        <w:rPr>
          <w:rFonts w:ascii="仿宋" w:hAnsi="仿宋" w:eastAsia="仿宋" w:cs="仿宋"/>
          <w:sz w:val="24"/>
          <w:szCs w:val="24"/>
          <w:lang w:val="zh-CN"/>
        </w:rPr>
        <w:t xml:space="preserve">.2 </w:t>
      </w:r>
      <w:r>
        <w:rPr>
          <w:rFonts w:hint="eastAsia" w:ascii="仿宋" w:hAnsi="仿宋" w:eastAsia="仿宋" w:cs="仿宋"/>
          <w:sz w:val="24"/>
          <w:szCs w:val="24"/>
          <w:lang w:val="zh-CN"/>
        </w:rPr>
        <w:t>关于承包人为实施工程所编制文件的著作权的归属：</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6BE7F954">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关于承包人提供的上述文件的使用限制的要求：</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1D8EE413">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1.</w:t>
      </w:r>
      <w:r>
        <w:rPr>
          <w:rFonts w:ascii="仿宋" w:hAnsi="仿宋" w:eastAsia="仿宋" w:cs="仿宋"/>
          <w:sz w:val="24"/>
          <w:szCs w:val="24"/>
        </w:rPr>
        <w:t>9</w:t>
      </w:r>
      <w:r>
        <w:rPr>
          <w:rFonts w:ascii="仿宋" w:hAnsi="仿宋" w:eastAsia="仿宋" w:cs="仿宋"/>
          <w:sz w:val="24"/>
          <w:szCs w:val="24"/>
          <w:lang w:val="zh-CN"/>
        </w:rPr>
        <w:t>.</w:t>
      </w:r>
      <w:r>
        <w:rPr>
          <w:rFonts w:ascii="仿宋" w:hAnsi="仿宋" w:eastAsia="仿宋" w:cs="仿宋"/>
          <w:sz w:val="24"/>
          <w:szCs w:val="24"/>
        </w:rPr>
        <w:t>3</w:t>
      </w:r>
      <w:r>
        <w:rPr>
          <w:rFonts w:ascii="仿宋" w:hAnsi="仿宋" w:eastAsia="仿宋" w:cs="仿宋"/>
          <w:sz w:val="24"/>
          <w:szCs w:val="24"/>
          <w:lang w:val="zh-CN"/>
        </w:rPr>
        <w:t xml:space="preserve"> </w:t>
      </w:r>
      <w:r>
        <w:rPr>
          <w:rFonts w:hint="eastAsia" w:ascii="仿宋" w:hAnsi="仿宋" w:eastAsia="仿宋" w:cs="仿宋"/>
          <w:sz w:val="24"/>
          <w:szCs w:val="24"/>
          <w:lang w:val="zh-CN"/>
        </w:rPr>
        <w:t>承包人在施工过程中所采用的专利、专有技术、技术</w:t>
      </w:r>
    </w:p>
    <w:p w14:paraId="7425CA3D">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秘密的使用费的承担方式：</w:t>
      </w:r>
      <w:r>
        <w:rPr>
          <w:rFonts w:ascii="仿宋" w:hAnsi="仿宋" w:eastAsia="仿宋" w:cs="仿宋"/>
          <w:sz w:val="24"/>
          <w:szCs w:val="24"/>
          <w:u w:val="single"/>
        </w:rPr>
        <w:t xml:space="preserve">                          </w:t>
      </w:r>
      <w:r>
        <w:rPr>
          <w:rFonts w:hint="eastAsia" w:ascii="仿宋" w:hAnsi="仿宋" w:eastAsia="仿宋" w:cs="仿宋"/>
          <w:sz w:val="24"/>
          <w:szCs w:val="24"/>
          <w:lang w:val="zh-CN"/>
        </w:rPr>
        <w:t>。</w:t>
      </w:r>
    </w:p>
    <w:p w14:paraId="7DF8E2EE">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1.1</w:t>
      </w:r>
      <w:r>
        <w:rPr>
          <w:rFonts w:ascii="仿宋" w:hAnsi="仿宋" w:eastAsia="仿宋" w:cs="仿宋"/>
          <w:b/>
          <w:bCs/>
          <w:sz w:val="24"/>
          <w:szCs w:val="24"/>
        </w:rPr>
        <w:t>0</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工程量清单错误的修正</w:t>
      </w:r>
    </w:p>
    <w:p w14:paraId="05349C8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出现工程量清单错误时，是否调整合同价格：</w:t>
      </w:r>
      <w:r>
        <w:rPr>
          <w:rFonts w:ascii="仿宋" w:hAnsi="仿宋" w:eastAsia="仿宋" w:cs="仿宋"/>
          <w:sz w:val="24"/>
          <w:szCs w:val="24"/>
          <w:u w:val="single"/>
        </w:rPr>
        <w:t xml:space="preserve">         </w:t>
      </w:r>
      <w:r>
        <w:rPr>
          <w:rFonts w:hint="eastAsia" w:ascii="仿宋" w:hAnsi="仿宋" w:eastAsia="仿宋" w:cs="仿宋"/>
          <w:sz w:val="24"/>
          <w:szCs w:val="24"/>
        </w:rPr>
        <w:t>。</w:t>
      </w:r>
    </w:p>
    <w:p w14:paraId="61458F8B">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允许调整合同价格的工程量偏差范围：</w:t>
      </w:r>
      <w:r>
        <w:rPr>
          <w:rFonts w:ascii="仿宋" w:hAnsi="仿宋" w:eastAsia="仿宋" w:cs="仿宋"/>
          <w:sz w:val="24"/>
          <w:szCs w:val="24"/>
          <w:u w:val="single"/>
        </w:rPr>
        <w:t xml:space="preserve">          </w:t>
      </w:r>
      <w:r>
        <w:rPr>
          <w:rFonts w:hint="eastAsia" w:ascii="仿宋" w:hAnsi="仿宋" w:eastAsia="仿宋" w:cs="仿宋"/>
          <w:sz w:val="24"/>
          <w:szCs w:val="24"/>
        </w:rPr>
        <w:t>。</w:t>
      </w:r>
    </w:p>
    <w:p w14:paraId="061668F3">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2.</w:t>
      </w:r>
      <w:r>
        <w:rPr>
          <w:rFonts w:hint="eastAsia" w:ascii="仿宋" w:hAnsi="仿宋" w:eastAsia="仿宋" w:cs="仿宋"/>
          <w:b/>
          <w:bCs/>
          <w:sz w:val="24"/>
          <w:szCs w:val="24"/>
          <w:lang w:val="zh-CN"/>
        </w:rPr>
        <w:t>发包人</w:t>
      </w:r>
    </w:p>
    <w:p w14:paraId="1EBC2985">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2.</w:t>
      </w:r>
      <w:r>
        <w:rPr>
          <w:rFonts w:ascii="仿宋" w:hAnsi="仿宋" w:eastAsia="仿宋" w:cs="仿宋"/>
          <w:b/>
          <w:bCs/>
          <w:sz w:val="24"/>
          <w:szCs w:val="24"/>
        </w:rPr>
        <w:t>1</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发包人代表</w:t>
      </w:r>
    </w:p>
    <w:p w14:paraId="223B296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发包人代表：</w:t>
      </w:r>
      <w:r>
        <w:rPr>
          <w:rFonts w:ascii="仿宋" w:hAnsi="仿宋" w:eastAsia="仿宋" w:cs="仿宋"/>
          <w:sz w:val="24"/>
          <w:szCs w:val="24"/>
          <w:u w:val="single"/>
        </w:rPr>
        <w:t xml:space="preserve">                  </w:t>
      </w:r>
      <w:r>
        <w:rPr>
          <w:rFonts w:hint="eastAsia" w:ascii="仿宋" w:hAnsi="仿宋" w:eastAsia="仿宋" w:cs="仿宋"/>
          <w:sz w:val="24"/>
          <w:szCs w:val="24"/>
        </w:rPr>
        <w:t>；</w:t>
      </w:r>
    </w:p>
    <w:p w14:paraId="5E5B3234">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姓</w:t>
      </w:r>
      <w:r>
        <w:rPr>
          <w:rFonts w:ascii="仿宋" w:hAnsi="仿宋" w:eastAsia="仿宋" w:cs="仿宋"/>
          <w:sz w:val="24"/>
          <w:szCs w:val="24"/>
        </w:rPr>
        <w:t xml:space="preserve">    </w:t>
      </w:r>
      <w:r>
        <w:rPr>
          <w:rFonts w:hint="eastAsia" w:ascii="仿宋" w:hAnsi="仿宋" w:eastAsia="仿宋" w:cs="仿宋"/>
          <w:sz w:val="24"/>
          <w:szCs w:val="24"/>
          <w:lang w:val="zh-CN"/>
        </w:rPr>
        <w:t>名：</w:t>
      </w:r>
      <w:r>
        <w:rPr>
          <w:rFonts w:ascii="仿宋" w:hAnsi="仿宋" w:eastAsia="仿宋" w:cs="仿宋"/>
          <w:sz w:val="24"/>
          <w:szCs w:val="24"/>
          <w:u w:val="single"/>
        </w:rPr>
        <w:t xml:space="preserve">                    </w:t>
      </w:r>
      <w:r>
        <w:rPr>
          <w:rFonts w:hint="eastAsia" w:ascii="仿宋" w:hAnsi="仿宋" w:eastAsia="仿宋" w:cs="仿宋"/>
          <w:sz w:val="24"/>
          <w:szCs w:val="24"/>
        </w:rPr>
        <w:t>；</w:t>
      </w:r>
    </w:p>
    <w:p w14:paraId="797F2EE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身份证号：</w:t>
      </w:r>
      <w:r>
        <w:rPr>
          <w:rFonts w:ascii="仿宋" w:hAnsi="仿宋" w:eastAsia="仿宋" w:cs="仿宋"/>
          <w:sz w:val="24"/>
          <w:szCs w:val="24"/>
          <w:u w:val="single"/>
        </w:rPr>
        <w:t xml:space="preserve">                    </w:t>
      </w:r>
      <w:r>
        <w:rPr>
          <w:rFonts w:hint="eastAsia" w:ascii="仿宋" w:hAnsi="仿宋" w:eastAsia="仿宋" w:cs="仿宋"/>
          <w:sz w:val="24"/>
          <w:szCs w:val="24"/>
        </w:rPr>
        <w:t>；</w:t>
      </w:r>
    </w:p>
    <w:p w14:paraId="63556AF3">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职</w:t>
      </w:r>
      <w:r>
        <w:rPr>
          <w:rFonts w:ascii="仿宋" w:hAnsi="仿宋" w:eastAsia="仿宋" w:cs="仿宋"/>
          <w:sz w:val="24"/>
          <w:szCs w:val="24"/>
        </w:rPr>
        <w:t xml:space="preserve">    </w:t>
      </w:r>
      <w:r>
        <w:rPr>
          <w:rFonts w:hint="eastAsia" w:ascii="仿宋" w:hAnsi="仿宋" w:eastAsia="仿宋" w:cs="仿宋"/>
          <w:sz w:val="24"/>
          <w:szCs w:val="24"/>
          <w:lang w:val="zh-CN"/>
        </w:rPr>
        <w:t>务：</w:t>
      </w:r>
      <w:r>
        <w:rPr>
          <w:rFonts w:ascii="仿宋" w:hAnsi="仿宋" w:eastAsia="仿宋" w:cs="仿宋"/>
          <w:sz w:val="24"/>
          <w:szCs w:val="24"/>
          <w:u w:val="single"/>
        </w:rPr>
        <w:t xml:space="preserve">                    </w:t>
      </w:r>
      <w:r>
        <w:rPr>
          <w:rFonts w:hint="eastAsia" w:ascii="仿宋" w:hAnsi="仿宋" w:eastAsia="仿宋" w:cs="仿宋"/>
          <w:sz w:val="24"/>
          <w:szCs w:val="24"/>
        </w:rPr>
        <w:t>；</w:t>
      </w:r>
    </w:p>
    <w:p w14:paraId="4FC9256F">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联系电话：</w:t>
      </w:r>
      <w:r>
        <w:rPr>
          <w:rFonts w:ascii="仿宋" w:hAnsi="仿宋" w:eastAsia="仿宋" w:cs="仿宋"/>
          <w:sz w:val="24"/>
          <w:szCs w:val="24"/>
          <w:u w:val="single"/>
        </w:rPr>
        <w:t xml:space="preserve">                    </w:t>
      </w:r>
      <w:r>
        <w:rPr>
          <w:rFonts w:hint="eastAsia" w:ascii="仿宋" w:hAnsi="仿宋" w:eastAsia="仿宋" w:cs="仿宋"/>
          <w:sz w:val="24"/>
          <w:szCs w:val="24"/>
        </w:rPr>
        <w:t>；</w:t>
      </w:r>
    </w:p>
    <w:p w14:paraId="5D4C731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电子邮箱：</w:t>
      </w:r>
      <w:r>
        <w:rPr>
          <w:rFonts w:ascii="仿宋" w:hAnsi="仿宋" w:eastAsia="仿宋" w:cs="仿宋"/>
          <w:sz w:val="24"/>
          <w:szCs w:val="24"/>
          <w:u w:val="single"/>
        </w:rPr>
        <w:t xml:space="preserve">                    </w:t>
      </w:r>
      <w:r>
        <w:rPr>
          <w:rFonts w:hint="eastAsia" w:ascii="仿宋" w:hAnsi="仿宋" w:eastAsia="仿宋" w:cs="仿宋"/>
          <w:sz w:val="24"/>
          <w:szCs w:val="24"/>
        </w:rPr>
        <w:t>；</w:t>
      </w:r>
    </w:p>
    <w:p w14:paraId="0AD7E090">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通信地址：</w:t>
      </w:r>
      <w:r>
        <w:rPr>
          <w:rFonts w:ascii="仿宋" w:hAnsi="仿宋" w:eastAsia="仿宋" w:cs="仿宋"/>
          <w:sz w:val="24"/>
          <w:szCs w:val="24"/>
          <w:u w:val="single"/>
        </w:rPr>
        <w:t xml:space="preserve">                    </w:t>
      </w:r>
      <w:r>
        <w:rPr>
          <w:rFonts w:hint="eastAsia" w:ascii="仿宋" w:hAnsi="仿宋" w:eastAsia="仿宋" w:cs="仿宋"/>
          <w:sz w:val="24"/>
          <w:szCs w:val="24"/>
        </w:rPr>
        <w:t>；</w:t>
      </w:r>
    </w:p>
    <w:p w14:paraId="55288327">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发包人对发包人代表的授权范围如下：</w:t>
      </w:r>
      <w:r>
        <w:rPr>
          <w:rFonts w:ascii="仿宋" w:hAnsi="仿宋" w:eastAsia="仿宋" w:cs="仿宋"/>
          <w:sz w:val="24"/>
          <w:szCs w:val="24"/>
          <w:u w:val="single"/>
        </w:rPr>
        <w:t xml:space="preserve">               </w:t>
      </w:r>
      <w:r>
        <w:rPr>
          <w:rFonts w:hint="eastAsia" w:ascii="仿宋" w:hAnsi="仿宋" w:eastAsia="仿宋" w:cs="仿宋"/>
          <w:sz w:val="24"/>
          <w:szCs w:val="24"/>
        </w:rPr>
        <w:t>。</w:t>
      </w:r>
    </w:p>
    <w:p w14:paraId="09E47BF5">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2.</w:t>
      </w:r>
      <w:r>
        <w:rPr>
          <w:rFonts w:ascii="仿宋" w:hAnsi="仿宋" w:eastAsia="仿宋" w:cs="仿宋"/>
          <w:b/>
          <w:bCs/>
          <w:sz w:val="24"/>
          <w:szCs w:val="24"/>
        </w:rPr>
        <w:t>2</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施工现场、施工条件和基础资料的提供</w:t>
      </w:r>
    </w:p>
    <w:p w14:paraId="11D841E2">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ascii="仿宋" w:hAnsi="仿宋" w:eastAsia="仿宋" w:cs="仿宋"/>
          <w:sz w:val="24"/>
          <w:szCs w:val="24"/>
        </w:rPr>
        <w:t>2</w:t>
      </w:r>
      <w:r>
        <w:rPr>
          <w:rFonts w:ascii="仿宋" w:hAnsi="仿宋" w:eastAsia="仿宋" w:cs="仿宋"/>
          <w:sz w:val="24"/>
          <w:szCs w:val="24"/>
          <w:lang w:val="zh-CN"/>
        </w:rPr>
        <w:t xml:space="preserve">.1 </w:t>
      </w:r>
      <w:r>
        <w:rPr>
          <w:rFonts w:hint="eastAsia" w:ascii="仿宋" w:hAnsi="仿宋" w:eastAsia="仿宋" w:cs="仿宋"/>
          <w:sz w:val="24"/>
          <w:szCs w:val="24"/>
          <w:lang w:val="zh-CN"/>
        </w:rPr>
        <w:t>提供施工现场</w:t>
      </w:r>
    </w:p>
    <w:p w14:paraId="52270FAE">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关于发包人移交施工现场的期限要求：</w:t>
      </w:r>
      <w:r>
        <w:rPr>
          <w:rFonts w:ascii="仿宋" w:hAnsi="仿宋" w:eastAsia="仿宋" w:cs="仿宋"/>
          <w:sz w:val="24"/>
          <w:szCs w:val="24"/>
          <w:u w:val="single"/>
        </w:rPr>
        <w:t xml:space="preserve">                 </w:t>
      </w:r>
      <w:r>
        <w:rPr>
          <w:rFonts w:hint="eastAsia" w:ascii="仿宋" w:hAnsi="仿宋" w:eastAsia="仿宋" w:cs="仿宋"/>
          <w:sz w:val="24"/>
          <w:szCs w:val="24"/>
        </w:rPr>
        <w:t>。</w:t>
      </w:r>
    </w:p>
    <w:p w14:paraId="75E9767C">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2.</w:t>
      </w:r>
      <w:r>
        <w:rPr>
          <w:rFonts w:ascii="仿宋" w:hAnsi="仿宋" w:eastAsia="仿宋" w:cs="仿宋"/>
          <w:sz w:val="24"/>
          <w:szCs w:val="24"/>
        </w:rPr>
        <w:t>2</w:t>
      </w:r>
      <w:r>
        <w:rPr>
          <w:rFonts w:ascii="仿宋" w:hAnsi="仿宋" w:eastAsia="仿宋" w:cs="仿宋"/>
          <w:sz w:val="24"/>
          <w:szCs w:val="24"/>
          <w:lang w:val="zh-CN"/>
        </w:rPr>
        <w:t xml:space="preserve">.2 </w:t>
      </w:r>
      <w:r>
        <w:rPr>
          <w:rFonts w:hint="eastAsia" w:ascii="仿宋" w:hAnsi="仿宋" w:eastAsia="仿宋" w:cs="仿宋"/>
          <w:sz w:val="24"/>
          <w:szCs w:val="24"/>
          <w:lang w:val="zh-CN"/>
        </w:rPr>
        <w:t>提供施工条件</w:t>
      </w:r>
    </w:p>
    <w:p w14:paraId="141000AE">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关于发包人应负责提供施工所需要的条件，包括：</w:t>
      </w:r>
      <w:r>
        <w:rPr>
          <w:rFonts w:ascii="仿宋" w:hAnsi="仿宋" w:eastAsia="仿宋" w:cs="仿宋"/>
          <w:sz w:val="24"/>
          <w:szCs w:val="24"/>
          <w:u w:val="single"/>
        </w:rPr>
        <w:t xml:space="preserve">                  </w:t>
      </w:r>
      <w:r>
        <w:rPr>
          <w:rFonts w:hint="eastAsia" w:ascii="仿宋" w:hAnsi="仿宋" w:eastAsia="仿宋" w:cs="仿宋"/>
          <w:sz w:val="24"/>
          <w:szCs w:val="24"/>
        </w:rPr>
        <w:t>。</w:t>
      </w:r>
    </w:p>
    <w:p w14:paraId="3A7BC3ED">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2.</w:t>
      </w:r>
      <w:r>
        <w:rPr>
          <w:rFonts w:ascii="仿宋" w:hAnsi="仿宋" w:eastAsia="仿宋" w:cs="仿宋"/>
          <w:b/>
          <w:bCs/>
          <w:sz w:val="24"/>
          <w:szCs w:val="24"/>
        </w:rPr>
        <w:t>3</w:t>
      </w:r>
      <w:r>
        <w:rPr>
          <w:rFonts w:ascii="仿宋" w:hAnsi="仿宋" w:eastAsia="仿宋" w:cs="仿宋"/>
          <w:b/>
          <w:bCs/>
          <w:sz w:val="24"/>
          <w:szCs w:val="24"/>
          <w:lang w:val="zh-CN"/>
        </w:rPr>
        <w:t xml:space="preserve"> </w:t>
      </w:r>
      <w:r>
        <w:rPr>
          <w:rFonts w:hint="eastAsia" w:ascii="仿宋" w:hAnsi="仿宋" w:eastAsia="仿宋" w:cs="仿宋"/>
          <w:b/>
          <w:bCs/>
          <w:sz w:val="24"/>
          <w:szCs w:val="24"/>
          <w:lang w:val="zh-CN"/>
        </w:rPr>
        <w:t>资金来源证明及支付担保</w:t>
      </w:r>
    </w:p>
    <w:p w14:paraId="3C54C294">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发包人提供资金来源证明的期限要求：</w:t>
      </w:r>
    </w:p>
    <w:p w14:paraId="08C5E4C4">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发包人是否提供支付担保：</w:t>
      </w:r>
    </w:p>
    <w:p w14:paraId="788C10B3">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发包人提供支付担保的形式：</w:t>
      </w:r>
    </w:p>
    <w:p w14:paraId="2FD4707B">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3. </w:t>
      </w:r>
      <w:r>
        <w:rPr>
          <w:rFonts w:hint="eastAsia" w:ascii="仿宋" w:hAnsi="仿宋" w:eastAsia="仿宋" w:cs="仿宋"/>
          <w:b/>
          <w:bCs/>
          <w:sz w:val="24"/>
          <w:szCs w:val="24"/>
          <w:lang w:val="zh-CN"/>
        </w:rPr>
        <w:t>承包人</w:t>
      </w:r>
    </w:p>
    <w:p w14:paraId="79481EF9">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 xml:space="preserve">3.1 </w:t>
      </w:r>
      <w:r>
        <w:rPr>
          <w:rFonts w:hint="eastAsia" w:ascii="仿宋" w:hAnsi="仿宋" w:eastAsia="仿宋" w:cs="仿宋"/>
          <w:b/>
          <w:bCs/>
          <w:sz w:val="24"/>
          <w:szCs w:val="24"/>
          <w:lang w:val="zh-CN"/>
        </w:rPr>
        <w:t>承包人的一般义务</w:t>
      </w:r>
    </w:p>
    <w:p w14:paraId="59DFA09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承包人提交的竣工资料的内容：</w:t>
      </w:r>
      <w:r>
        <w:rPr>
          <w:rFonts w:ascii="仿宋" w:hAnsi="仿宋" w:eastAsia="仿宋" w:cs="仿宋"/>
          <w:sz w:val="24"/>
          <w:szCs w:val="24"/>
          <w:u w:val="single"/>
        </w:rPr>
        <w:t xml:space="preserve">                      </w:t>
      </w:r>
      <w:r>
        <w:rPr>
          <w:rFonts w:hint="eastAsia" w:ascii="仿宋" w:hAnsi="仿宋" w:eastAsia="仿宋" w:cs="仿宋"/>
          <w:sz w:val="24"/>
          <w:szCs w:val="24"/>
        </w:rPr>
        <w:t>。</w:t>
      </w:r>
    </w:p>
    <w:p w14:paraId="64DD8640">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承包人需要提交的竣工资料套数：</w:t>
      </w:r>
      <w:r>
        <w:rPr>
          <w:rFonts w:ascii="仿宋" w:hAnsi="仿宋" w:eastAsia="仿宋" w:cs="仿宋"/>
          <w:sz w:val="24"/>
          <w:szCs w:val="24"/>
          <w:u w:val="single"/>
        </w:rPr>
        <w:t xml:space="preserve">                    </w:t>
      </w:r>
      <w:r>
        <w:rPr>
          <w:rFonts w:hint="eastAsia" w:ascii="仿宋" w:hAnsi="仿宋" w:eastAsia="仿宋" w:cs="仿宋"/>
          <w:sz w:val="24"/>
          <w:szCs w:val="24"/>
        </w:rPr>
        <w:t>。</w:t>
      </w:r>
    </w:p>
    <w:p w14:paraId="2D9871B1">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承包人提交的竣工资料的费用承担：</w:t>
      </w:r>
      <w:r>
        <w:rPr>
          <w:rFonts w:ascii="仿宋" w:hAnsi="仿宋" w:eastAsia="仿宋" w:cs="仿宋"/>
          <w:sz w:val="24"/>
          <w:szCs w:val="24"/>
          <w:u w:val="single"/>
        </w:rPr>
        <w:t xml:space="preserve">                  </w:t>
      </w:r>
      <w:r>
        <w:rPr>
          <w:rFonts w:hint="eastAsia" w:ascii="仿宋" w:hAnsi="仿宋" w:eastAsia="仿宋" w:cs="仿宋"/>
          <w:sz w:val="24"/>
          <w:szCs w:val="24"/>
        </w:rPr>
        <w:t>。</w:t>
      </w:r>
    </w:p>
    <w:p w14:paraId="7D6A413D">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承包人提交的竣工资料移交时间：</w:t>
      </w:r>
      <w:r>
        <w:rPr>
          <w:rFonts w:ascii="仿宋" w:hAnsi="仿宋" w:eastAsia="仿宋" w:cs="仿宋"/>
          <w:sz w:val="24"/>
          <w:szCs w:val="24"/>
          <w:u w:val="single"/>
        </w:rPr>
        <w:t xml:space="preserve">                    </w:t>
      </w:r>
      <w:r>
        <w:rPr>
          <w:rFonts w:hint="eastAsia" w:ascii="仿宋" w:hAnsi="仿宋" w:eastAsia="仿宋" w:cs="仿宋"/>
          <w:sz w:val="24"/>
          <w:szCs w:val="24"/>
        </w:rPr>
        <w:t>。</w:t>
      </w:r>
    </w:p>
    <w:p w14:paraId="5E7CD0C1">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承包人提交的竣工资料形式要求：</w:t>
      </w:r>
      <w:r>
        <w:rPr>
          <w:rFonts w:ascii="仿宋" w:hAnsi="仿宋" w:eastAsia="仿宋" w:cs="仿宋"/>
          <w:sz w:val="24"/>
          <w:szCs w:val="24"/>
          <w:u w:val="single"/>
        </w:rPr>
        <w:t xml:space="preserve">                    </w:t>
      </w:r>
      <w:r>
        <w:rPr>
          <w:rFonts w:hint="eastAsia" w:ascii="仿宋" w:hAnsi="仿宋" w:eastAsia="仿宋" w:cs="仿宋"/>
          <w:sz w:val="24"/>
          <w:szCs w:val="24"/>
        </w:rPr>
        <w:t>。</w:t>
      </w:r>
    </w:p>
    <w:p w14:paraId="72E334E3">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承包人应履行的其他义务：</w:t>
      </w:r>
      <w:r>
        <w:rPr>
          <w:rFonts w:ascii="仿宋" w:hAnsi="仿宋" w:eastAsia="仿宋" w:cs="仿宋"/>
          <w:sz w:val="24"/>
          <w:szCs w:val="24"/>
          <w:u w:val="single"/>
        </w:rPr>
        <w:t xml:space="preserve">                          </w:t>
      </w:r>
      <w:r>
        <w:rPr>
          <w:rFonts w:hint="eastAsia" w:ascii="仿宋" w:hAnsi="仿宋" w:eastAsia="仿宋" w:cs="仿宋"/>
          <w:sz w:val="24"/>
          <w:szCs w:val="24"/>
        </w:rPr>
        <w:t>。</w:t>
      </w:r>
    </w:p>
    <w:p w14:paraId="7C8B7EC3">
      <w:pPr>
        <w:spacing w:line="400" w:lineRule="exact"/>
        <w:ind w:firstLine="482" w:firstLineChars="200"/>
        <w:rPr>
          <w:rFonts w:ascii="仿宋" w:hAnsi="仿宋" w:eastAsia="仿宋" w:cs="仿宋"/>
          <w:b/>
          <w:bCs/>
          <w:sz w:val="24"/>
          <w:szCs w:val="24"/>
          <w:lang w:val="zh-CN"/>
        </w:rPr>
      </w:pPr>
      <w:r>
        <w:rPr>
          <w:rFonts w:ascii="仿宋" w:hAnsi="仿宋" w:eastAsia="仿宋" w:cs="仿宋"/>
          <w:b/>
          <w:bCs/>
          <w:sz w:val="24"/>
          <w:szCs w:val="24"/>
          <w:lang w:val="zh-CN"/>
        </w:rPr>
        <w:t>3.2</w:t>
      </w:r>
      <w:r>
        <w:rPr>
          <w:rFonts w:hint="eastAsia" w:ascii="仿宋" w:hAnsi="仿宋" w:eastAsia="仿宋" w:cs="仿宋"/>
          <w:b/>
          <w:bCs/>
          <w:sz w:val="24"/>
          <w:szCs w:val="24"/>
          <w:lang w:val="zh-CN"/>
        </w:rPr>
        <w:t>项目经理</w:t>
      </w:r>
    </w:p>
    <w:p w14:paraId="5080EDA3">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3.2.1</w:t>
      </w:r>
      <w:r>
        <w:rPr>
          <w:rFonts w:hint="eastAsia" w:ascii="仿宋" w:hAnsi="仿宋" w:eastAsia="仿宋" w:cs="仿宋"/>
          <w:sz w:val="24"/>
          <w:szCs w:val="24"/>
          <w:lang w:val="zh-CN"/>
        </w:rPr>
        <w:t>项目经理：</w:t>
      </w:r>
      <w:r>
        <w:rPr>
          <w:rFonts w:ascii="仿宋" w:hAnsi="仿宋" w:eastAsia="仿宋" w:cs="仿宋"/>
          <w:sz w:val="24"/>
          <w:szCs w:val="24"/>
          <w:u w:val="single"/>
        </w:rPr>
        <w:t xml:space="preserve">                 </w:t>
      </w:r>
      <w:r>
        <w:rPr>
          <w:rFonts w:hint="eastAsia" w:ascii="仿宋" w:hAnsi="仿宋" w:eastAsia="仿宋" w:cs="仿宋"/>
          <w:sz w:val="24"/>
          <w:szCs w:val="24"/>
        </w:rPr>
        <w:t>；</w:t>
      </w:r>
    </w:p>
    <w:p w14:paraId="281ECD42">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姓</w:t>
      </w:r>
      <w:r>
        <w:rPr>
          <w:rFonts w:ascii="仿宋" w:hAnsi="仿宋" w:eastAsia="仿宋" w:cs="仿宋"/>
          <w:sz w:val="24"/>
          <w:szCs w:val="24"/>
        </w:rPr>
        <w:t xml:space="preserve">    </w:t>
      </w:r>
      <w:r>
        <w:rPr>
          <w:rFonts w:hint="eastAsia" w:ascii="仿宋" w:hAnsi="仿宋" w:eastAsia="仿宋" w:cs="仿宋"/>
          <w:sz w:val="24"/>
          <w:szCs w:val="24"/>
          <w:lang w:val="zh-CN"/>
        </w:rPr>
        <w:t>名：</w:t>
      </w:r>
      <w:r>
        <w:rPr>
          <w:rFonts w:ascii="仿宋" w:hAnsi="仿宋" w:eastAsia="仿宋" w:cs="仿宋"/>
          <w:sz w:val="24"/>
          <w:szCs w:val="24"/>
          <w:u w:val="single"/>
        </w:rPr>
        <w:t xml:space="preserve">                      </w:t>
      </w:r>
      <w:r>
        <w:rPr>
          <w:rFonts w:hint="eastAsia" w:ascii="仿宋" w:hAnsi="仿宋" w:eastAsia="仿宋" w:cs="仿宋"/>
          <w:sz w:val="24"/>
          <w:szCs w:val="24"/>
        </w:rPr>
        <w:t>；</w:t>
      </w:r>
    </w:p>
    <w:p w14:paraId="4601AB48">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身份证号：</w:t>
      </w:r>
      <w:r>
        <w:rPr>
          <w:rFonts w:ascii="仿宋" w:hAnsi="仿宋" w:eastAsia="仿宋" w:cs="仿宋"/>
          <w:sz w:val="24"/>
          <w:szCs w:val="24"/>
          <w:u w:val="single"/>
        </w:rPr>
        <w:t xml:space="preserve">                      </w:t>
      </w:r>
      <w:r>
        <w:rPr>
          <w:rFonts w:hint="eastAsia" w:ascii="仿宋" w:hAnsi="仿宋" w:eastAsia="仿宋" w:cs="仿宋"/>
          <w:sz w:val="24"/>
          <w:szCs w:val="24"/>
        </w:rPr>
        <w:t>；</w:t>
      </w:r>
    </w:p>
    <w:p w14:paraId="5ED26B1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建造师执业资格等级：</w:t>
      </w:r>
      <w:r>
        <w:rPr>
          <w:rFonts w:ascii="仿宋" w:hAnsi="仿宋" w:eastAsia="仿宋" w:cs="仿宋"/>
          <w:sz w:val="24"/>
          <w:szCs w:val="24"/>
          <w:u w:val="single"/>
        </w:rPr>
        <w:t xml:space="preserve">                 </w:t>
      </w:r>
      <w:r>
        <w:rPr>
          <w:rFonts w:hint="eastAsia" w:ascii="仿宋" w:hAnsi="仿宋" w:eastAsia="仿宋" w:cs="仿宋"/>
          <w:sz w:val="24"/>
          <w:szCs w:val="24"/>
        </w:rPr>
        <w:t>；</w:t>
      </w:r>
    </w:p>
    <w:p w14:paraId="096A2F3C">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建造师注册证书号：</w:t>
      </w:r>
      <w:r>
        <w:rPr>
          <w:rFonts w:ascii="仿宋" w:hAnsi="仿宋" w:eastAsia="仿宋" w:cs="仿宋"/>
          <w:sz w:val="24"/>
          <w:szCs w:val="24"/>
          <w:u w:val="single"/>
        </w:rPr>
        <w:t xml:space="preserve">                   </w:t>
      </w:r>
      <w:r>
        <w:rPr>
          <w:rFonts w:hint="eastAsia" w:ascii="仿宋" w:hAnsi="仿宋" w:eastAsia="仿宋" w:cs="仿宋"/>
          <w:sz w:val="24"/>
          <w:szCs w:val="24"/>
        </w:rPr>
        <w:t>；</w:t>
      </w:r>
    </w:p>
    <w:p w14:paraId="5E96983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建造师执业印章号：</w:t>
      </w:r>
      <w:r>
        <w:rPr>
          <w:rFonts w:ascii="仿宋" w:hAnsi="仿宋" w:eastAsia="仿宋" w:cs="仿宋"/>
          <w:sz w:val="24"/>
          <w:szCs w:val="24"/>
          <w:u w:val="single"/>
        </w:rPr>
        <w:t xml:space="preserve">                   </w:t>
      </w:r>
      <w:r>
        <w:rPr>
          <w:rFonts w:hint="eastAsia" w:ascii="仿宋" w:hAnsi="仿宋" w:eastAsia="仿宋" w:cs="仿宋"/>
          <w:sz w:val="24"/>
          <w:szCs w:val="24"/>
        </w:rPr>
        <w:t>；</w:t>
      </w:r>
    </w:p>
    <w:p w14:paraId="432F6AD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安全生产考核合格证书号：</w:t>
      </w:r>
      <w:r>
        <w:rPr>
          <w:rFonts w:ascii="仿宋" w:hAnsi="仿宋" w:eastAsia="仿宋" w:cs="仿宋"/>
          <w:sz w:val="24"/>
          <w:szCs w:val="24"/>
          <w:u w:val="single"/>
        </w:rPr>
        <w:t xml:space="preserve">                 </w:t>
      </w:r>
      <w:r>
        <w:rPr>
          <w:rFonts w:hint="eastAsia" w:ascii="仿宋" w:hAnsi="仿宋" w:eastAsia="仿宋" w:cs="仿宋"/>
          <w:sz w:val="24"/>
          <w:szCs w:val="24"/>
        </w:rPr>
        <w:t>；</w:t>
      </w:r>
    </w:p>
    <w:p w14:paraId="69D2E1D0">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联系电话：</w:t>
      </w:r>
      <w:r>
        <w:rPr>
          <w:rFonts w:ascii="仿宋" w:hAnsi="仿宋" w:eastAsia="仿宋" w:cs="仿宋"/>
          <w:sz w:val="24"/>
          <w:szCs w:val="24"/>
          <w:u w:val="single"/>
        </w:rPr>
        <w:t xml:space="preserve">                    </w:t>
      </w:r>
      <w:r>
        <w:rPr>
          <w:rFonts w:hint="eastAsia" w:ascii="仿宋" w:hAnsi="仿宋" w:eastAsia="仿宋" w:cs="仿宋"/>
          <w:sz w:val="24"/>
          <w:szCs w:val="24"/>
        </w:rPr>
        <w:t>；</w:t>
      </w:r>
    </w:p>
    <w:p w14:paraId="7295218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电子信箱：</w:t>
      </w:r>
      <w:r>
        <w:rPr>
          <w:rFonts w:ascii="仿宋" w:hAnsi="仿宋" w:eastAsia="仿宋" w:cs="仿宋"/>
          <w:sz w:val="24"/>
          <w:szCs w:val="24"/>
          <w:u w:val="single"/>
        </w:rPr>
        <w:t xml:space="preserve">                 </w:t>
      </w:r>
      <w:r>
        <w:rPr>
          <w:rFonts w:hint="eastAsia" w:ascii="仿宋" w:hAnsi="仿宋" w:eastAsia="仿宋" w:cs="仿宋"/>
          <w:sz w:val="24"/>
          <w:szCs w:val="24"/>
        </w:rPr>
        <w:t>；</w:t>
      </w:r>
    </w:p>
    <w:p w14:paraId="017832A0">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通信地址：</w:t>
      </w:r>
      <w:r>
        <w:rPr>
          <w:rFonts w:ascii="仿宋" w:hAnsi="仿宋" w:eastAsia="仿宋" w:cs="仿宋"/>
          <w:sz w:val="24"/>
          <w:szCs w:val="24"/>
          <w:u w:val="single"/>
        </w:rPr>
        <w:t xml:space="preserve">                 </w:t>
      </w:r>
      <w:r>
        <w:rPr>
          <w:rFonts w:hint="eastAsia" w:ascii="仿宋" w:hAnsi="仿宋" w:eastAsia="仿宋" w:cs="仿宋"/>
          <w:sz w:val="24"/>
          <w:szCs w:val="24"/>
        </w:rPr>
        <w:t>；</w:t>
      </w:r>
    </w:p>
    <w:p w14:paraId="32D20035">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承包人对项目经理的授权范围如下：</w:t>
      </w:r>
      <w:r>
        <w:rPr>
          <w:rFonts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zh-CN"/>
        </w:rPr>
        <w:t>关于项目经理每月在施工现场的时间要求：</w:t>
      </w:r>
      <w:r>
        <w:rPr>
          <w:rFonts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zh-CN"/>
        </w:rPr>
        <w:t>承包人未提交劳动合同，以及没有为项目经理缴纳社会保险证明的违约责任：</w:t>
      </w:r>
      <w:r>
        <w:rPr>
          <w:rFonts w:ascii="仿宋" w:hAnsi="仿宋" w:eastAsia="仿宋" w:cs="仿宋"/>
          <w:sz w:val="24"/>
          <w:szCs w:val="24"/>
          <w:u w:val="single"/>
        </w:rPr>
        <w:t xml:space="preserve">   </w:t>
      </w:r>
      <w:r>
        <w:rPr>
          <w:rFonts w:hint="eastAsia" w:ascii="仿宋" w:hAnsi="仿宋" w:eastAsia="仿宋" w:cs="仿宋"/>
          <w:sz w:val="24"/>
          <w:szCs w:val="24"/>
        </w:rPr>
        <w:t>。</w:t>
      </w:r>
    </w:p>
    <w:p w14:paraId="1F7FA4A4">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3.2.</w:t>
      </w:r>
      <w:r>
        <w:rPr>
          <w:rFonts w:ascii="仿宋" w:hAnsi="仿宋" w:eastAsia="仿宋" w:cs="仿宋"/>
          <w:sz w:val="24"/>
          <w:szCs w:val="24"/>
        </w:rPr>
        <w:t>2</w:t>
      </w:r>
      <w:r>
        <w:rPr>
          <w:rFonts w:ascii="仿宋" w:hAnsi="仿宋" w:eastAsia="仿宋" w:cs="仿宋"/>
          <w:sz w:val="24"/>
          <w:szCs w:val="24"/>
          <w:lang w:val="zh-CN"/>
        </w:rPr>
        <w:t xml:space="preserve"> </w:t>
      </w:r>
      <w:r>
        <w:rPr>
          <w:rFonts w:hint="eastAsia" w:ascii="仿宋" w:hAnsi="仿宋" w:eastAsia="仿宋" w:cs="仿宋"/>
          <w:sz w:val="24"/>
          <w:szCs w:val="24"/>
          <w:lang w:val="zh-CN"/>
        </w:rPr>
        <w:t>承包人擅自更换项目经理的违约责任：</w:t>
      </w:r>
    </w:p>
    <w:p w14:paraId="00C0FC7D">
      <w:pPr>
        <w:spacing w:line="400" w:lineRule="exact"/>
        <w:ind w:firstLine="480" w:firstLineChars="200"/>
        <w:rPr>
          <w:rFonts w:ascii="仿宋" w:hAnsi="仿宋" w:eastAsia="仿宋" w:cs="仿宋"/>
          <w:sz w:val="24"/>
          <w:szCs w:val="24"/>
          <w:u w:val="single"/>
          <w:lang w:val="zh-CN"/>
        </w:rPr>
      </w:pPr>
      <w:r>
        <w:rPr>
          <w:rFonts w:hint="eastAsia" w:ascii="仿宋" w:hAnsi="仿宋" w:eastAsia="仿宋" w:cs="仿宋"/>
          <w:sz w:val="24"/>
          <w:szCs w:val="24"/>
          <w:u w:val="single"/>
          <w:lang w:val="zh-CN"/>
        </w:rPr>
        <w:t>发生一次扣减其合同价款</w:t>
      </w:r>
      <w:r>
        <w:rPr>
          <w:rFonts w:ascii="仿宋" w:hAnsi="仿宋" w:eastAsia="仿宋" w:cs="仿宋"/>
          <w:sz w:val="24"/>
          <w:szCs w:val="24"/>
          <w:u w:val="single"/>
        </w:rPr>
        <w:t xml:space="preserve">     </w:t>
      </w:r>
      <w:r>
        <w:rPr>
          <w:rFonts w:hint="eastAsia" w:ascii="仿宋" w:hAnsi="仿宋" w:eastAsia="仿宋" w:cs="仿宋"/>
          <w:sz w:val="24"/>
          <w:szCs w:val="24"/>
          <w:u w:val="single"/>
          <w:lang w:val="zh-CN"/>
        </w:rPr>
        <w:t>元，发生两次及以上，发包人有权单方面终止合同，因此造成的损失由承包人承担。</w:t>
      </w:r>
    </w:p>
    <w:p w14:paraId="7F449C7A">
      <w:pPr>
        <w:spacing w:line="400" w:lineRule="exact"/>
        <w:ind w:firstLine="480" w:firstLineChars="200"/>
        <w:rPr>
          <w:rFonts w:ascii="仿宋" w:hAnsi="仿宋" w:eastAsia="仿宋" w:cs="仿宋"/>
          <w:sz w:val="24"/>
          <w:szCs w:val="24"/>
          <w:lang w:val="zh-CN"/>
        </w:rPr>
      </w:pPr>
      <w:r>
        <w:rPr>
          <w:rFonts w:ascii="仿宋" w:hAnsi="仿宋" w:eastAsia="仿宋" w:cs="仿宋"/>
          <w:sz w:val="24"/>
          <w:szCs w:val="24"/>
          <w:lang w:val="zh-CN"/>
        </w:rPr>
        <w:t>3.2.</w:t>
      </w:r>
      <w:r>
        <w:rPr>
          <w:rFonts w:ascii="仿宋" w:hAnsi="仿宋" w:eastAsia="仿宋" w:cs="仿宋"/>
          <w:sz w:val="24"/>
          <w:szCs w:val="24"/>
        </w:rPr>
        <w:t>3</w:t>
      </w:r>
      <w:r>
        <w:rPr>
          <w:rFonts w:ascii="仿宋" w:hAnsi="仿宋" w:eastAsia="仿宋" w:cs="仿宋"/>
          <w:sz w:val="24"/>
          <w:szCs w:val="24"/>
          <w:lang w:val="zh-CN"/>
        </w:rPr>
        <w:t xml:space="preserve"> </w:t>
      </w:r>
      <w:r>
        <w:rPr>
          <w:rFonts w:hint="eastAsia" w:ascii="仿宋" w:hAnsi="仿宋" w:eastAsia="仿宋" w:cs="仿宋"/>
          <w:sz w:val="24"/>
          <w:szCs w:val="24"/>
          <w:lang w:val="zh-CN"/>
        </w:rPr>
        <w:t>承包人无正当理由拒绝更换项目经理的违约责任：</w:t>
      </w:r>
    </w:p>
    <w:p w14:paraId="75AC165D">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u w:val="single"/>
          <w:lang w:val="zh-CN"/>
        </w:rPr>
        <w:t>发生一次性扣减其合同价款    元，发生两次及以上，发包人有权单方面终止合同，因此造成的损失由承包人承担</w:t>
      </w:r>
      <w:r>
        <w:rPr>
          <w:rFonts w:hint="eastAsia" w:ascii="仿宋" w:hAnsi="仿宋" w:eastAsia="仿宋" w:cs="仿宋"/>
          <w:sz w:val="24"/>
          <w:szCs w:val="24"/>
          <w:lang w:val="zh-CN"/>
        </w:rPr>
        <w:t>。</w:t>
      </w:r>
    </w:p>
    <w:p w14:paraId="095C8659">
      <w:pPr>
        <w:autoSpaceDE w:val="0"/>
        <w:autoSpaceDN w:val="0"/>
        <w:adjustRightInd w:val="0"/>
        <w:spacing w:line="400" w:lineRule="exact"/>
        <w:ind w:firstLine="482"/>
        <w:rPr>
          <w:rFonts w:ascii="仿宋" w:hAnsi="仿宋" w:eastAsia="仿宋" w:cs="仿宋"/>
          <w:b/>
          <w:sz w:val="24"/>
          <w:szCs w:val="24"/>
          <w:lang w:val="zh-CN"/>
        </w:rPr>
      </w:pPr>
      <w:r>
        <w:rPr>
          <w:rFonts w:hint="eastAsia" w:ascii="仿宋" w:hAnsi="仿宋" w:eastAsia="仿宋" w:cs="仿宋"/>
          <w:b/>
          <w:sz w:val="24"/>
          <w:szCs w:val="24"/>
          <w:lang w:val="zh-CN"/>
        </w:rPr>
        <w:t>3.3承包人人员</w:t>
      </w:r>
    </w:p>
    <w:p w14:paraId="54670D73">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lang w:val="zh-CN"/>
        </w:rPr>
        <w:t>3.3.1承包人提交项目管理机构及施工现场管理人员安排报告的期限：</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   </w:t>
      </w:r>
    </w:p>
    <w:p w14:paraId="5B15D3FE">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lang w:val="zh-CN"/>
        </w:rPr>
        <w:t>3.3.2承包人无正当理由拒绝撤换主要施工管理人员的违约责任：</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14:paraId="4C3D4FB7">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lang w:val="zh-CN"/>
        </w:rPr>
        <w:t>3.3.3承包人主要施工管理人员离开施工现场的批准要求：</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w:t>
      </w:r>
    </w:p>
    <w:p w14:paraId="2B8E3872">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lang w:val="zh-CN"/>
        </w:rPr>
        <w:t>3.3.4承包人擅自更换主要施工管理人员的违约责任：</w:t>
      </w:r>
    </w:p>
    <w:p w14:paraId="7F1270E5">
      <w:pPr>
        <w:autoSpaceDE w:val="0"/>
        <w:autoSpaceDN w:val="0"/>
        <w:adjustRightInd w:val="0"/>
        <w:spacing w:line="400" w:lineRule="exact"/>
        <w:ind w:firstLine="482"/>
        <w:rPr>
          <w:rFonts w:ascii="仿宋" w:hAnsi="仿宋" w:eastAsia="仿宋" w:cs="仿宋"/>
          <w:sz w:val="24"/>
          <w:szCs w:val="24"/>
          <w:lang w:val="zh-CN"/>
        </w:rPr>
      </w:pPr>
      <w:r>
        <w:rPr>
          <w:rFonts w:hint="eastAsia" w:ascii="仿宋" w:hAnsi="仿宋" w:eastAsia="仿宋" w:cs="仿宋"/>
          <w:sz w:val="24"/>
          <w:szCs w:val="24"/>
          <w:lang w:val="zh-CN"/>
        </w:rPr>
        <w:t>发生一人次扣减其合同价款</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元，承包人应立即提供符合发包人要求的管理人员。发生两次及以上，发包人有权单方面解除合同，因此造成的损失由承包人承担。</w:t>
      </w:r>
    </w:p>
    <w:p w14:paraId="4FBE66FE">
      <w:pPr>
        <w:autoSpaceDE w:val="0"/>
        <w:autoSpaceDN w:val="0"/>
        <w:adjustRightInd w:val="0"/>
        <w:spacing w:line="400" w:lineRule="exact"/>
        <w:ind w:firstLine="482"/>
        <w:rPr>
          <w:rFonts w:ascii="仿宋" w:hAnsi="仿宋" w:eastAsia="仿宋" w:cs="仿宋"/>
          <w:b/>
          <w:sz w:val="24"/>
          <w:szCs w:val="24"/>
          <w:u w:val="single"/>
          <w:lang w:val="zh-CN"/>
        </w:rPr>
      </w:pPr>
      <w:r>
        <w:rPr>
          <w:rFonts w:hint="eastAsia" w:ascii="仿宋" w:hAnsi="仿宋" w:eastAsia="仿宋" w:cs="仿宋"/>
          <w:b/>
          <w:sz w:val="24"/>
          <w:szCs w:val="24"/>
          <w:lang w:val="zh-CN"/>
        </w:rPr>
        <w:t>3.4分包</w:t>
      </w:r>
    </w:p>
    <w:p w14:paraId="44924C67">
      <w:pPr>
        <w:autoSpaceDE w:val="0"/>
        <w:autoSpaceDN w:val="0"/>
        <w:adjustRightInd w:val="0"/>
        <w:spacing w:line="400" w:lineRule="exact"/>
        <w:ind w:firstLine="482"/>
        <w:rPr>
          <w:rFonts w:ascii="仿宋" w:hAnsi="仿宋" w:eastAsia="仿宋" w:cs="仿宋"/>
          <w:sz w:val="24"/>
          <w:szCs w:val="24"/>
          <w:u w:val="single"/>
          <w:lang w:val="zh-CN"/>
        </w:rPr>
      </w:pPr>
      <w:r>
        <w:rPr>
          <w:rFonts w:hint="eastAsia" w:ascii="仿宋" w:hAnsi="仿宋" w:eastAsia="仿宋" w:cs="CESI仿宋-GB2312"/>
          <w:sz w:val="24"/>
          <w:szCs w:val="24"/>
        </w:rPr>
        <w:t>3.4.1分包的一般约定</w:t>
      </w:r>
    </w:p>
    <w:p w14:paraId="0E8C5AB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禁止分包的工程包括：</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6488D92">
      <w:pPr>
        <w:spacing w:line="400" w:lineRule="exact"/>
        <w:ind w:firstLine="480" w:firstLineChars="200"/>
        <w:rPr>
          <w:rFonts w:ascii="仿宋" w:hAnsi="仿宋" w:eastAsia="仿宋" w:cs="CESI仿宋-GB2312"/>
          <w:sz w:val="24"/>
          <w:szCs w:val="24"/>
          <w:u w:val="single"/>
        </w:rPr>
      </w:pPr>
      <w:r>
        <w:rPr>
          <w:rFonts w:hint="eastAsia" w:ascii="仿宋" w:hAnsi="仿宋" w:eastAsia="仿宋" w:cs="CESI仿宋-GB2312"/>
          <w:sz w:val="24"/>
          <w:szCs w:val="24"/>
        </w:rPr>
        <w:t>主体结构、关键性工作的范围：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310C552">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3.4.2分包的确定</w:t>
      </w:r>
    </w:p>
    <w:p w14:paraId="279A0FF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允许分包的专业工程包括：</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4D5BAD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其他关于分包的约定：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9B657A4">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3.4.3分包合同价款</w:t>
      </w:r>
    </w:p>
    <w:p w14:paraId="1EC0F4E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关于分包合同价款支付的约定：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9CBC8C6">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3.5工程照管与成品、半成品保护</w:t>
      </w:r>
    </w:p>
    <w:p w14:paraId="09CAD90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承包人负责照管工程及工程相关的材料、工程设备的起始时间：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B75AF56">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4监理人</w:t>
      </w:r>
    </w:p>
    <w:p w14:paraId="6C51C72D">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4.1监理人的一般规定</w:t>
      </w:r>
    </w:p>
    <w:p w14:paraId="7CF9768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关于监理人的监理内容：</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D2ADD7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关于监理人的监理权限：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E8D566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关于监理人在施工现场的办公场所、生活场所的提供和费用承担的约定：</w:t>
      </w:r>
    </w:p>
    <w:p w14:paraId="5A5072EF">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4.2商定或确定</w:t>
      </w:r>
    </w:p>
    <w:p w14:paraId="51F91F5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在发包人和承包人不能通过协商达成一致意见时，发包人授权监理人对以下事项进行确定：</w:t>
      </w:r>
    </w:p>
    <w:p w14:paraId="3FF53BA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DB4DB73">
      <w:pPr>
        <w:spacing w:line="400" w:lineRule="exact"/>
        <w:ind w:firstLine="480" w:firstLineChars="200"/>
        <w:rPr>
          <w:rFonts w:ascii="仿宋" w:hAnsi="仿宋" w:eastAsia="仿宋" w:cs="CESI仿宋-GB2312"/>
          <w:sz w:val="24"/>
          <w:szCs w:val="24"/>
          <w:u w:val="single"/>
        </w:rPr>
      </w:pPr>
      <w:r>
        <w:rPr>
          <w:rFonts w:hint="eastAsia" w:ascii="仿宋" w:hAnsi="仿宋" w:eastAsia="仿宋" w:cs="CESI仿宋-GB2312"/>
          <w:sz w:val="24"/>
          <w:szCs w:val="24"/>
        </w:rPr>
        <w:t>（2）</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F04BDB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（3）</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DBFB82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5.工程质量</w:t>
      </w:r>
    </w:p>
    <w:p w14:paraId="19C5142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5.1质量要求</w:t>
      </w:r>
    </w:p>
    <w:p w14:paraId="33E1465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5.1.1特殊质量标准和要求：</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EA0B22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关于工程奖励的约定：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DCA293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5.2隐蔽工程检查</w:t>
      </w:r>
    </w:p>
    <w:p w14:paraId="14B1F9B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5.2.1承包人提前通知监理人隐蔽工程检查的期限约定：</w:t>
      </w:r>
    </w:p>
    <w:p w14:paraId="0054D52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监理人不能按时进行检查时，应提前</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小时提交书面延期要求；</w:t>
      </w:r>
    </w:p>
    <w:p w14:paraId="4DD1A152">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关于延期最长不得超过：</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小时。</w:t>
      </w:r>
    </w:p>
    <w:p w14:paraId="7AB0AFE4">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6安全文明施工与环境保护：</w:t>
      </w:r>
    </w:p>
    <w:p w14:paraId="3A54A8E5">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6.1安全文明施工</w:t>
      </w:r>
    </w:p>
    <w:p w14:paraId="1BDBC7E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6.1.1项目安全生产的达标目标及相应事项的约定：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6D38DE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6.1.2关于治安保卫的特别约定：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E5DDC4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6.1.3关于编制施工场地治安管理计划的约定：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2F2BE4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6.1.4文明施工</w:t>
      </w:r>
    </w:p>
    <w:p w14:paraId="3F94B5BF">
      <w:pPr>
        <w:spacing w:line="400" w:lineRule="exact"/>
        <w:ind w:firstLine="480" w:firstLineChars="200"/>
        <w:rPr>
          <w:rFonts w:ascii="仿宋" w:hAnsi="仿宋" w:eastAsia="仿宋" w:cs="CESI仿宋-GB2312"/>
          <w:sz w:val="24"/>
          <w:szCs w:val="24"/>
          <w:u w:val="single"/>
        </w:rPr>
      </w:pPr>
      <w:r>
        <w:rPr>
          <w:rFonts w:hint="eastAsia" w:ascii="仿宋" w:hAnsi="仿宋" w:eastAsia="仿宋" w:cs="CESI仿宋-GB2312"/>
          <w:sz w:val="24"/>
          <w:szCs w:val="24"/>
        </w:rPr>
        <w:t>合同当事人对文明施工的要求：</w:t>
      </w:r>
      <w:r>
        <w:rPr>
          <w:rFonts w:hint="eastAsia" w:ascii="仿宋" w:hAnsi="仿宋" w:eastAsia="仿宋" w:cs="CESI仿宋-GB2312"/>
          <w:sz w:val="24"/>
          <w:szCs w:val="24"/>
          <w:u w:val="single"/>
        </w:rPr>
        <w:t xml:space="preserve">                  。</w:t>
      </w:r>
    </w:p>
    <w:p w14:paraId="57AEACC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6.1.5关于安全文明施工费支付比例和支付期限的约定：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C8CC7D3">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7.工期和进度</w:t>
      </w:r>
    </w:p>
    <w:p w14:paraId="3E7DC545">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7.1施工组织设计</w:t>
      </w:r>
    </w:p>
    <w:p w14:paraId="788C93D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7.1.1合同当事人约定的施工组织设计应包括的其他内容：</w:t>
      </w:r>
    </w:p>
    <w:p w14:paraId="6E9F24F4">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2.承包人应在施工组织中采取可靠的措施减少对相邻工程施工的干扰影响和确保工程施工安全，并在施工组织中采取可靠的措施防止对施工现场周边地区的污染影响；3.施工单位要对本工程的施工工作和安排充分重视，科学组织、管理到位，</w:t>
      </w:r>
      <w:r>
        <w:rPr>
          <w:rFonts w:hint="eastAsia" w:ascii="仿宋" w:hAnsi="仿宋" w:eastAsia="仿宋" w:cs="CESI仿宋-GB2312"/>
          <w:sz w:val="24"/>
          <w:szCs w:val="24"/>
          <w:lang w:eastAsia="zh-CN"/>
        </w:rPr>
        <w:t>劳动力资源</w:t>
      </w:r>
      <w:r>
        <w:rPr>
          <w:rFonts w:hint="eastAsia" w:ascii="仿宋" w:hAnsi="仿宋" w:eastAsia="仿宋" w:cs="CESI仿宋-GB2312"/>
          <w:sz w:val="24"/>
          <w:szCs w:val="24"/>
        </w:rPr>
        <w:t>充足，农忙及节假日承包人要保证人员投入，并提前上报农忙时劳力保证措施，否则发包人有权采取措施；4.项目实施过程中都应配备的机械设备、监测设备和仪器；5.施工组织设计的编制包含上述内容但不限于上述内容，其他未明确的内容承包人结合项目概况自行编制。</w:t>
      </w:r>
    </w:p>
    <w:p w14:paraId="3948F21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7.1.2施工组织设计的提交和修改</w:t>
      </w:r>
    </w:p>
    <w:p w14:paraId="734B3C0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承包人提交详细施工组织设计的期限约定：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BFE32E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发包人和监理人在收到详细的施工组织设计后确认或提出修改意见的期限。</w:t>
      </w:r>
    </w:p>
    <w:p w14:paraId="1FA0A49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7.2施工进度计划</w:t>
      </w:r>
    </w:p>
    <w:p w14:paraId="3146BE32">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7.2.1施工进度计划的修订</w:t>
      </w:r>
    </w:p>
    <w:p w14:paraId="02B6DC3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发包人和监理人在收到修订的施工进度计划后确认或提出修改意见的期限。</w:t>
      </w:r>
    </w:p>
    <w:p w14:paraId="3AA96FEE">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7.3开工</w:t>
      </w:r>
    </w:p>
    <w:p w14:paraId="2DD34F60">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7.3.1开工准备</w:t>
      </w:r>
    </w:p>
    <w:p w14:paraId="6A2823E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关于承包人提交工程开工报审表的期限：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B6BA59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关于发包人应完成的其他开工准备工作及期限：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364594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关于承包人应完成的其他开工准备工作及期限：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706E685">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7.3.2开工通知</w:t>
      </w:r>
    </w:p>
    <w:p w14:paraId="04F4CCA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因发包人原因造成监理人未能在计划开工日期之日起</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天内发出开工通知的，承包人有权提出价格调整协商要求，协商不成的，双方均有权解除合同，双方互不追究违约责任。</w:t>
      </w:r>
    </w:p>
    <w:p w14:paraId="4F637234">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7.4测量放线</w:t>
      </w:r>
    </w:p>
    <w:p w14:paraId="04C95A4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7.4.1发包人通知监理人向承包人提供测量基准点、基准线和水准线及其书面资料的期限：</w:t>
      </w:r>
    </w:p>
    <w:p w14:paraId="0E2E71AA">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7.5工期延误</w:t>
      </w:r>
    </w:p>
    <w:p w14:paraId="3363D69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7.5.1因发包人原因导致工期延误</w:t>
      </w:r>
    </w:p>
    <w:p w14:paraId="1FEFB04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因发包人原因导致工期延误的其他情形：</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961A9A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7.5.2因承包人原因导致工期延期，逾期竣工违约金的技术方式为：</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9F36CD4">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因承包人原因造成工期延误，逾期竣工违约金上限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7124A8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7.6不利物质条件</w:t>
      </w:r>
    </w:p>
    <w:p w14:paraId="720708E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不利物质条件的其他情形和有关约定：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DB6EA1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7.7异常恶劣的气候条件</w:t>
      </w:r>
    </w:p>
    <w:p w14:paraId="3D6A553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发包人和承包人同意以下情形视为异常恶劣的气候条件：</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F4B001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7.8提前竣工的奖励：</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4A53AE9">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8.材料与设备</w:t>
      </w:r>
    </w:p>
    <w:p w14:paraId="6A9AB9E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8.1材料与设备的保管与使用</w:t>
      </w:r>
    </w:p>
    <w:p w14:paraId="4E38DAF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发包人供应的材料设备的保管费用的承担：</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098CA3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8.2样品</w:t>
      </w:r>
    </w:p>
    <w:p w14:paraId="02B5181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8.6.1样品的报送与封存</w:t>
      </w:r>
    </w:p>
    <w:p w14:paraId="1C1DDF1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需要承包人报送样品的材料或工程设备，样品的种类、名称、规格、数量要求：</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2BF80C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8.6.2施工设备和临时设备</w:t>
      </w:r>
    </w:p>
    <w:p w14:paraId="2888D83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承包人提供的施工设备和临时设备，关于修建临时设备费用承担的约定：</w:t>
      </w:r>
    </w:p>
    <w:p w14:paraId="4D37EA68">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9.试验与检验</w:t>
      </w:r>
    </w:p>
    <w:p w14:paraId="07488B7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9.1试验设备与试验人员</w:t>
      </w:r>
    </w:p>
    <w:p w14:paraId="071F46F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试验设备</w:t>
      </w:r>
    </w:p>
    <w:p w14:paraId="678BAB4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施工现场需要配置的试验场所：</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EE97A9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施工现场需要配置的试验设备：</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DA5370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施工现场需要具备的其他试验条件：</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C4155D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9.2现场工艺试验</w:t>
      </w:r>
    </w:p>
    <w:p w14:paraId="2A17ADD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现场工艺试验的有关约定：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7B34FF7">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10.变更</w:t>
      </w:r>
    </w:p>
    <w:p w14:paraId="7097B86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10.1变更的范围约定：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EDFB918">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10.2变更估价</w:t>
      </w:r>
    </w:p>
    <w:p w14:paraId="691B3A85">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关于变更估价的约定：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34F5616">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10.3承包人的合理化建议</w:t>
      </w:r>
    </w:p>
    <w:p w14:paraId="347A162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监理人审查承包人合理化建议的期限：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F2321F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发包人审批承包人合理化建议的期限：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EFF419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承包人提出的合理化建议降低了合同价格或者提高了工程经济效益的奖励的方法和金额为：</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33D627C">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10.4暂估价</w:t>
      </w:r>
    </w:p>
    <w:p w14:paraId="790742C5">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暂估价材料和工程设备的明细详见附件《暂估价一览表》</w:t>
      </w:r>
    </w:p>
    <w:p w14:paraId="3DFCB6B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承包人直接实施的暂估价项目</w:t>
      </w:r>
    </w:p>
    <w:p w14:paraId="7634645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承包人直接实施的暂估价项目的约定：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EF1195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10.5暂列金额</w:t>
      </w:r>
    </w:p>
    <w:p w14:paraId="7D234B3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合同当事人关于暂列金额使用的约定：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EA7A0A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11.价格调整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8C568FE">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12.合同价格形式</w:t>
      </w:r>
    </w:p>
    <w:p w14:paraId="65D41B42">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1.单价合同：</w:t>
      </w:r>
    </w:p>
    <w:p w14:paraId="605BAD6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综合单价包含的风险范围：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0B1548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风险费用的计算方法：</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 xml:space="preserve">。                     </w:t>
      </w:r>
    </w:p>
    <w:p w14:paraId="6CD90C1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风险范围以外合同价格的调整方法：</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 xml:space="preserve"> </w:t>
      </w:r>
      <w:r>
        <w:rPr>
          <w:rFonts w:hint="eastAsia" w:ascii="仿宋" w:hAnsi="仿宋" w:eastAsia="仿宋" w:cs="CESI仿宋-GB2312"/>
          <w:sz w:val="24"/>
          <w:szCs w:val="24"/>
          <w:u w:val="single"/>
        </w:rPr>
        <w:t>。</w:t>
      </w:r>
      <w:r>
        <w:rPr>
          <w:rFonts w:hint="eastAsia" w:ascii="仿宋" w:hAnsi="仿宋" w:eastAsia="仿宋" w:cs="CESI仿宋-GB2312"/>
          <w:sz w:val="24"/>
          <w:szCs w:val="24"/>
        </w:rPr>
        <w:t xml:space="preserve">             </w:t>
      </w:r>
    </w:p>
    <w:p w14:paraId="2829A314">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2.总价合同</w:t>
      </w:r>
    </w:p>
    <w:p w14:paraId="43CDB20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总价合同的风险范围：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E8F025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风险费用的计算方法：</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6ED217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风险范围以外合同价格的调整方法：</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B448D04">
      <w:pPr>
        <w:spacing w:line="400" w:lineRule="exact"/>
        <w:ind w:firstLine="482" w:firstLineChars="200"/>
        <w:rPr>
          <w:rFonts w:ascii="仿宋" w:hAnsi="仿宋" w:eastAsia="仿宋" w:cs="CESI仿宋-GB2312"/>
          <w:sz w:val="24"/>
          <w:szCs w:val="24"/>
        </w:rPr>
      </w:pPr>
      <w:r>
        <w:rPr>
          <w:rFonts w:hint="eastAsia" w:ascii="仿宋" w:hAnsi="仿宋" w:eastAsia="仿宋" w:cs="CESI仿宋-GB2312"/>
          <w:b/>
          <w:sz w:val="24"/>
          <w:szCs w:val="24"/>
        </w:rPr>
        <w:t>3.其他价格方式</w:t>
      </w:r>
      <w:r>
        <w:rPr>
          <w:rFonts w:hint="eastAsia" w:ascii="仿宋" w:hAnsi="仿宋" w:eastAsia="仿宋" w:cs="CESI仿宋-GB2312"/>
          <w:sz w:val="24"/>
          <w:szCs w:val="24"/>
        </w:rPr>
        <w:t>：</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 xml:space="preserve"> 。             </w:t>
      </w:r>
    </w:p>
    <w:p w14:paraId="1D00674D">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12.2预付款</w:t>
      </w:r>
    </w:p>
    <w:p w14:paraId="1082C0BF">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12.2.1预付款的支付</w:t>
      </w:r>
    </w:p>
    <w:p w14:paraId="5D035D8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预付款支付比例或金额：</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81ACDB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预付款支付期限：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3EBE43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预付款扣回的方式：</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F6FA758">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12.2计量</w:t>
      </w:r>
    </w:p>
    <w:p w14:paraId="6ABB69D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计量原则</w:t>
      </w:r>
    </w:p>
    <w:p w14:paraId="17E4C6F4">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工程量计算规则：</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346393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计量周期</w:t>
      </w:r>
    </w:p>
    <w:p w14:paraId="53903BBA">
      <w:pPr>
        <w:spacing w:line="400" w:lineRule="exact"/>
        <w:rPr>
          <w:rFonts w:ascii="仿宋" w:hAnsi="仿宋" w:eastAsia="仿宋" w:cs="CESI仿宋-GB2312"/>
          <w:sz w:val="24"/>
          <w:szCs w:val="24"/>
        </w:rPr>
      </w:pPr>
      <w:r>
        <w:rPr>
          <w:rFonts w:hint="eastAsia" w:ascii="仿宋" w:hAnsi="仿宋" w:eastAsia="仿宋" w:cs="CESI仿宋-GB2312"/>
          <w:sz w:val="24"/>
          <w:szCs w:val="24"/>
        </w:rPr>
        <w:t xml:space="preserve">    关于计量周期的约定：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B06754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单价合同的计量</w:t>
      </w:r>
    </w:p>
    <w:p w14:paraId="0DBC717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关于单价合同计量的约定：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0C402D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总价合同的计量</w:t>
      </w:r>
    </w:p>
    <w:p w14:paraId="2E37267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关于总价合同计量的约定：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225361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总价合同采用支付分解表计量支付的，是否适用项《总价合同的计量》约定：</w:t>
      </w:r>
    </w:p>
    <w:p w14:paraId="215883E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其他价格形式合同的计量</w:t>
      </w:r>
    </w:p>
    <w:p w14:paraId="1F9E008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其他价格形式的计量方式和程序：</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002BF70">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12.3工程进度款支付</w:t>
      </w:r>
    </w:p>
    <w:p w14:paraId="6B974909">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付款周期</w:t>
      </w:r>
    </w:p>
    <w:p w14:paraId="10E3515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12.3.1关于付款周期的约定：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293102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12.3.2进度付款申请单的编制</w:t>
      </w:r>
    </w:p>
    <w:p w14:paraId="5D21107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关于付款进度申请单编制的约定：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0550DF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12.3.3进度付款申请的提交</w:t>
      </w:r>
    </w:p>
    <w:p w14:paraId="5729409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单价合同进度付款申请单提交的约定：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0A51BA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总价合同进度付款申请单提交的约定：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1B24FF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其他价格形式合同进度付款单提交的约定：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712ACC6">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12.4进度款审核和支付</w:t>
      </w:r>
    </w:p>
    <w:p w14:paraId="59BC6A6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监理人审查并报送发包人的期限：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18BF8E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 xml:space="preserve">发包人完成审批并签发进度款支付证书的期限： </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70E8E1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发包人支付进度款的期限：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5C4DC4C">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12.4.1支付分解表的编制</w:t>
      </w:r>
    </w:p>
    <w:p w14:paraId="7BF5BEB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总价合同支付分解表的编制与审批：</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9780286">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单价合同的总价项目支付分解表的编制与审批：</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7EAC30D">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13.验收和工程试车</w:t>
      </w:r>
    </w:p>
    <w:p w14:paraId="04D14C7B">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13.1分部分项工程验收</w:t>
      </w:r>
    </w:p>
    <w:p w14:paraId="3DB3AF64">
      <w:pPr>
        <w:spacing w:line="400" w:lineRule="exact"/>
        <w:ind w:firstLine="480" w:firstLineChars="200"/>
        <w:rPr>
          <w:rFonts w:ascii="仿宋" w:hAnsi="仿宋" w:eastAsia="仿宋" w:cs="CESI仿宋-GB2312"/>
          <w:sz w:val="24"/>
          <w:szCs w:val="24"/>
          <w:u w:val="single"/>
        </w:rPr>
      </w:pPr>
      <w:r>
        <w:rPr>
          <w:rFonts w:hint="eastAsia" w:ascii="仿宋" w:hAnsi="仿宋" w:eastAsia="仿宋" w:cs="CESI仿宋-GB2312"/>
          <w:sz w:val="24"/>
          <w:szCs w:val="24"/>
        </w:rPr>
        <w:t>13.1.2监理人不能按时进行验收时，应提前</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小时提交书面延期要求。</w:t>
      </w:r>
    </w:p>
    <w:p w14:paraId="05E201A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关于延期最长不得超过：</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小时。</w:t>
      </w:r>
    </w:p>
    <w:p w14:paraId="6E33AC58">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13.2竣工验收</w:t>
      </w:r>
    </w:p>
    <w:p w14:paraId="4D23DF2F">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13.2.1竣工验收程序</w:t>
      </w:r>
    </w:p>
    <w:p w14:paraId="63B91D0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关于竣工验收程序的约定：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AFE0ED5">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发包人不按照本项约定组织竣工验收、颁发工程接收证书的违约金的计算方法：</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BD49F6B">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13.2.2移交、接收全部与部分工程</w:t>
      </w:r>
    </w:p>
    <w:p w14:paraId="29CD2548">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承包人向发包人移交工期的期限：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01C14E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发包人未按本合同约定接收全部或部分工程的，违约金计算方式：</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207C911">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承包人未按时移交工程的，违约金计算方式：</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312DD1E">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13.3工程试车</w:t>
      </w:r>
    </w:p>
    <w:p w14:paraId="70047CEA">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13.1.1试车程序</w:t>
      </w:r>
    </w:p>
    <w:p w14:paraId="44E1ECA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工程试车内容：</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2629E4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1单机无负荷试车费用由承担</w:t>
      </w:r>
    </w:p>
    <w:p w14:paraId="6C12D81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2无负荷联动试车费用由承担</w:t>
      </w:r>
    </w:p>
    <w:p w14:paraId="212FD78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13.3.2投料试车</w:t>
      </w:r>
    </w:p>
    <w:p w14:paraId="420AF82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关于投料试车相关事项的约定：</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62E7E8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13.4竣工退场</w:t>
      </w:r>
    </w:p>
    <w:p w14:paraId="6F1BC1BB">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承包人完成竣工退场的期限：发包人在接收过程中所发生的建筑垃圾清运费、搬迁费等实际损失由承包人按照</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%承担。</w:t>
      </w:r>
    </w:p>
    <w:p w14:paraId="7ABAA5DC">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14.竣工结算</w:t>
      </w:r>
    </w:p>
    <w:p w14:paraId="58122ACA">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14.1竣工结算申请</w:t>
      </w:r>
    </w:p>
    <w:p w14:paraId="5BEDBA3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承包人提交竣工结算申请单的期限：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14760E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竣工结算申请单应包括的内容：</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0BB8BA97">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14.2竣工结算审核</w:t>
      </w:r>
    </w:p>
    <w:p w14:paraId="032F89C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发包人审批竣工付款申请单的期限：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D26F93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发包人完成竣工付款的期限：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F463119">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关于竣工付款证书异议部分复核的方式和程序：</w:t>
      </w:r>
    </w:p>
    <w:p w14:paraId="55327F9D">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14.3最终结清</w:t>
      </w:r>
    </w:p>
    <w:p w14:paraId="71343C56">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14.3.1最终结清申请单</w:t>
      </w:r>
    </w:p>
    <w:p w14:paraId="7F32B3C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承包人提交最终结清申请单的份数：</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92A024F">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承包人提交最终结束申请单的期限：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4E31A5E">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14.3.2最终结清证书和支付</w:t>
      </w:r>
    </w:p>
    <w:p w14:paraId="1C074F3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发包人完成最终结清申请单的审批并颁发最终结清申请书的期限：</w:t>
      </w:r>
    </w:p>
    <w:p w14:paraId="5C2B5C2C">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发包人完成支付的期限：</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3CD6B369">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15.缺陷责任期限与保修</w:t>
      </w:r>
    </w:p>
    <w:p w14:paraId="56D815FA">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15.1缺陷责任期的具体日期：</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14B37D3B">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15.2根据许昌优化政府采购营商环境要求，不能收取工程质量保证金。</w:t>
      </w:r>
    </w:p>
    <w:p w14:paraId="214237E2">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15.3保修</w:t>
      </w:r>
    </w:p>
    <w:p w14:paraId="28D4EE9D">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15.3.1保修责任</w:t>
      </w:r>
    </w:p>
    <w:p w14:paraId="02FED9FD">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工程保修期为：</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5CD1B403">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15.3.2修复通知</w:t>
      </w:r>
    </w:p>
    <w:p w14:paraId="6B6697D5">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承包人收到保修通知并到达工程现场的合理时间：</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70548B05">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16.违约</w:t>
      </w:r>
    </w:p>
    <w:p w14:paraId="56368521">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16.1发包人违约</w:t>
      </w:r>
    </w:p>
    <w:p w14:paraId="24AB80D7">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16.1.1发包人违约的情形：</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6C76B87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发包人违约的其他情形：</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2057BDD5">
      <w:pPr>
        <w:spacing w:line="400" w:lineRule="exact"/>
        <w:ind w:firstLine="482" w:firstLineChars="200"/>
        <w:rPr>
          <w:rFonts w:ascii="仿宋" w:hAnsi="仿宋" w:eastAsia="仿宋" w:cs="CESI仿宋-GB2312"/>
          <w:b/>
          <w:sz w:val="24"/>
          <w:szCs w:val="24"/>
        </w:rPr>
      </w:pPr>
      <w:r>
        <w:rPr>
          <w:rFonts w:hint="eastAsia" w:ascii="仿宋" w:hAnsi="仿宋" w:eastAsia="仿宋" w:cs="CESI仿宋-GB2312"/>
          <w:b/>
          <w:sz w:val="24"/>
          <w:szCs w:val="24"/>
        </w:rPr>
        <w:t>16.1.2发包人违约的责任</w:t>
      </w:r>
    </w:p>
    <w:p w14:paraId="76521E30">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发包人违约责任的承担方式和计算方法：</w:t>
      </w:r>
    </w:p>
    <w:p w14:paraId="0CB64EBE">
      <w:pPr>
        <w:spacing w:line="400" w:lineRule="exact"/>
        <w:ind w:firstLine="480" w:firstLineChars="200"/>
        <w:rPr>
          <w:rFonts w:ascii="仿宋" w:hAnsi="仿宋" w:eastAsia="仿宋" w:cs="CESI仿宋-GB2312"/>
          <w:sz w:val="24"/>
          <w:szCs w:val="24"/>
        </w:rPr>
      </w:pPr>
      <w:r>
        <w:rPr>
          <w:rFonts w:hint="eastAsia" w:ascii="仿宋" w:hAnsi="仿宋" w:eastAsia="仿宋" w:cs="CESI仿宋-GB2312"/>
          <w:sz w:val="24"/>
          <w:szCs w:val="24"/>
        </w:rPr>
        <w:t>1因发包人原因未能在计划开工日期前7天内下达开工通知的违约责任：</w:t>
      </w:r>
    </w:p>
    <w:p w14:paraId="1720BDF0">
      <w:pPr>
        <w:numPr>
          <w:ilvl w:val="0"/>
          <w:numId w:val="7"/>
        </w:numPr>
        <w:spacing w:line="400" w:lineRule="exact"/>
        <w:rPr>
          <w:rFonts w:ascii="仿宋" w:hAnsi="仿宋" w:eastAsia="仿宋" w:cs="CESI仿宋-GB2312"/>
          <w:sz w:val="24"/>
          <w:szCs w:val="24"/>
        </w:rPr>
      </w:pPr>
      <w:r>
        <w:rPr>
          <w:rFonts w:hint="eastAsia" w:ascii="仿宋" w:hAnsi="仿宋" w:eastAsia="仿宋" w:cs="CESI仿宋-GB2312"/>
          <w:sz w:val="24"/>
          <w:szCs w:val="24"/>
        </w:rPr>
        <w:t>因发包人原因未能按合同约定支付合同价款的违约责任：</w:t>
      </w:r>
    </w:p>
    <w:p w14:paraId="40CE1DF6">
      <w:pPr>
        <w:numPr>
          <w:ilvl w:val="0"/>
          <w:numId w:val="7"/>
        </w:numPr>
        <w:spacing w:line="400" w:lineRule="exact"/>
        <w:rPr>
          <w:rFonts w:ascii="仿宋" w:hAnsi="仿宋" w:eastAsia="仿宋" w:cs="CESI仿宋-GB2312"/>
          <w:sz w:val="24"/>
          <w:szCs w:val="24"/>
        </w:rPr>
      </w:pPr>
      <w:r>
        <w:rPr>
          <w:rFonts w:hint="eastAsia" w:ascii="仿宋" w:hAnsi="仿宋" w:eastAsia="仿宋" w:cs="CESI仿宋-GB2312"/>
          <w:sz w:val="24"/>
          <w:szCs w:val="24"/>
        </w:rPr>
        <w:t>发包人违法变更范围，自行实施被取消的工作或转由他人实施的违约责任：</w:t>
      </w:r>
    </w:p>
    <w:p w14:paraId="15BDDAE3">
      <w:pPr>
        <w:numPr>
          <w:ilvl w:val="0"/>
          <w:numId w:val="7"/>
        </w:numPr>
        <w:spacing w:line="400" w:lineRule="exact"/>
        <w:rPr>
          <w:rFonts w:ascii="仿宋" w:hAnsi="仿宋" w:eastAsia="仿宋" w:cs="CESI仿宋-GB2312"/>
          <w:sz w:val="24"/>
          <w:szCs w:val="24"/>
        </w:rPr>
      </w:pPr>
      <w:r>
        <w:rPr>
          <w:rFonts w:hint="eastAsia" w:ascii="仿宋" w:hAnsi="仿宋" w:eastAsia="仿宋" w:cs="CESI仿宋-GB2312"/>
          <w:sz w:val="24"/>
          <w:szCs w:val="24"/>
        </w:rPr>
        <w:t>发包人提供的材料、工程设备的规格、数量或质量不符合合同约定，或因发包人原因导致交货日期延误或交货地点变更等情况的违约责任：</w:t>
      </w:r>
    </w:p>
    <w:p w14:paraId="13CB77B4">
      <w:pPr>
        <w:numPr>
          <w:ilvl w:val="0"/>
          <w:numId w:val="7"/>
        </w:numPr>
        <w:spacing w:line="400" w:lineRule="exact"/>
        <w:rPr>
          <w:rFonts w:ascii="仿宋" w:hAnsi="仿宋" w:eastAsia="仿宋" w:cs="CESI仿宋-GB2312"/>
          <w:sz w:val="24"/>
          <w:szCs w:val="24"/>
        </w:rPr>
      </w:pPr>
      <w:r>
        <w:rPr>
          <w:rFonts w:hint="eastAsia" w:ascii="仿宋" w:hAnsi="仿宋" w:eastAsia="仿宋" w:cs="CESI仿宋-GB2312"/>
          <w:sz w:val="24"/>
          <w:szCs w:val="24"/>
        </w:rPr>
        <w:t>因发包人违反合同约定造成暂停施工的违约责任：</w:t>
      </w:r>
    </w:p>
    <w:p w14:paraId="0774A3F6">
      <w:pPr>
        <w:numPr>
          <w:ilvl w:val="0"/>
          <w:numId w:val="7"/>
        </w:numPr>
        <w:spacing w:line="400" w:lineRule="exact"/>
        <w:rPr>
          <w:rFonts w:ascii="仿宋" w:hAnsi="仿宋" w:eastAsia="仿宋" w:cs="CESI仿宋-GB2312"/>
          <w:sz w:val="24"/>
          <w:szCs w:val="24"/>
        </w:rPr>
      </w:pPr>
      <w:r>
        <w:rPr>
          <w:rFonts w:hint="eastAsia" w:ascii="仿宋" w:hAnsi="仿宋" w:eastAsia="仿宋" w:cs="CESI仿宋-GB2312"/>
          <w:sz w:val="24"/>
          <w:szCs w:val="24"/>
        </w:rPr>
        <w:t>发包人无正当理由没有在约定期限内发出复工指示，导致承包人无法复工的违约责任。</w:t>
      </w:r>
    </w:p>
    <w:p w14:paraId="3FFFC9B6">
      <w:pPr>
        <w:spacing w:line="400" w:lineRule="exact"/>
        <w:ind w:left="480"/>
        <w:rPr>
          <w:rFonts w:ascii="仿宋" w:hAnsi="仿宋" w:eastAsia="仿宋" w:cs="CESI仿宋-GB2312"/>
          <w:sz w:val="24"/>
          <w:szCs w:val="24"/>
        </w:rPr>
      </w:pPr>
      <w:r>
        <w:rPr>
          <w:rFonts w:hint="eastAsia" w:ascii="仿宋" w:hAnsi="仿宋" w:eastAsia="仿宋" w:cs="CESI仿宋-GB2312"/>
          <w:sz w:val="24"/>
          <w:szCs w:val="24"/>
        </w:rPr>
        <w:t>16.2承包人违约</w:t>
      </w:r>
    </w:p>
    <w:p w14:paraId="2AF5FC42">
      <w:pPr>
        <w:spacing w:line="400" w:lineRule="exact"/>
        <w:ind w:left="480"/>
        <w:rPr>
          <w:rFonts w:ascii="仿宋" w:hAnsi="仿宋" w:eastAsia="仿宋" w:cs="CESI仿宋-GB2312"/>
          <w:sz w:val="24"/>
          <w:szCs w:val="24"/>
        </w:rPr>
      </w:pPr>
      <w:r>
        <w:rPr>
          <w:rFonts w:hint="eastAsia" w:ascii="仿宋" w:hAnsi="仿宋" w:eastAsia="仿宋" w:cs="CESI仿宋-GB2312"/>
          <w:sz w:val="24"/>
          <w:szCs w:val="24"/>
        </w:rPr>
        <w:t>16.2.1承包人违约的情形</w:t>
      </w:r>
    </w:p>
    <w:p w14:paraId="3D907736">
      <w:pPr>
        <w:spacing w:line="400" w:lineRule="exact"/>
        <w:ind w:left="480"/>
        <w:rPr>
          <w:rFonts w:ascii="仿宋" w:hAnsi="仿宋" w:eastAsia="仿宋" w:cs="CESI仿宋-GB2312"/>
          <w:sz w:val="24"/>
          <w:szCs w:val="24"/>
        </w:rPr>
      </w:pPr>
      <w:r>
        <w:rPr>
          <w:rFonts w:hint="eastAsia" w:ascii="仿宋" w:hAnsi="仿宋" w:eastAsia="仿宋" w:cs="CESI仿宋-GB2312"/>
          <w:sz w:val="24"/>
          <w:szCs w:val="24"/>
        </w:rPr>
        <w:t>承包人违约的其他情形：</w:t>
      </w:r>
      <w:r>
        <w:rPr>
          <w:rFonts w:hint="eastAsia" w:ascii="仿宋" w:hAnsi="仿宋" w:eastAsia="仿宋" w:cs="CESI仿宋-GB2312"/>
          <w:sz w:val="24"/>
          <w:szCs w:val="24"/>
          <w:u w:val="single"/>
        </w:rPr>
        <w:t xml:space="preserve">                      </w:t>
      </w:r>
      <w:r>
        <w:rPr>
          <w:rFonts w:hint="eastAsia" w:ascii="仿宋" w:hAnsi="仿宋" w:eastAsia="仿宋" w:cs="CESI仿宋-GB2312"/>
          <w:sz w:val="24"/>
          <w:szCs w:val="24"/>
        </w:rPr>
        <w:t>。</w:t>
      </w:r>
    </w:p>
    <w:p w14:paraId="42A05B6A">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16.2.2 </w:t>
      </w:r>
      <w:r>
        <w:rPr>
          <w:rFonts w:hint="eastAsia" w:ascii="仿宋" w:hAnsi="仿宋" w:eastAsia="仿宋" w:cs="仿宋"/>
          <w:sz w:val="24"/>
          <w:szCs w:val="24"/>
          <w:lang w:val="zh-CN"/>
        </w:rPr>
        <w:t>承包人违约的责任</w:t>
      </w:r>
    </w:p>
    <w:p w14:paraId="76B05671">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承包人违约责任的承担方式和计算方法：</w:t>
      </w:r>
      <w:r>
        <w:rPr>
          <w:rFonts w:ascii="仿宋" w:hAnsi="仿宋" w:eastAsia="仿宋" w:cs="仿宋"/>
          <w:sz w:val="24"/>
          <w:szCs w:val="24"/>
          <w:u w:val="single"/>
        </w:rPr>
        <w:t xml:space="preserve">             </w:t>
      </w:r>
      <w:r>
        <w:rPr>
          <w:rFonts w:hint="eastAsia" w:ascii="仿宋" w:hAnsi="仿宋" w:eastAsia="仿宋" w:cs="仿宋"/>
          <w:sz w:val="24"/>
          <w:szCs w:val="24"/>
        </w:rPr>
        <w:t>。</w:t>
      </w:r>
    </w:p>
    <w:p w14:paraId="06FDBAFD">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16.2.3 </w:t>
      </w:r>
      <w:r>
        <w:rPr>
          <w:rFonts w:hint="eastAsia" w:ascii="仿宋" w:hAnsi="仿宋" w:eastAsia="仿宋" w:cs="仿宋"/>
          <w:sz w:val="24"/>
          <w:szCs w:val="24"/>
          <w:lang w:val="zh-CN"/>
        </w:rPr>
        <w:t>因承包人违约解除合同</w:t>
      </w:r>
    </w:p>
    <w:p w14:paraId="3BFFA708">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关于承包人违约解除合同的特别约定：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4F75830E">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发包人继续使用承包人在施工现场的材料、设备、临时工程、承包人文件和由承包人或以其名义编制的其他文件的费用承担方式：</w:t>
      </w:r>
      <w:r>
        <w:rPr>
          <w:rFonts w:ascii="仿宋" w:hAnsi="仿宋" w:eastAsia="仿宋" w:cs="仿宋"/>
          <w:sz w:val="24"/>
          <w:szCs w:val="24"/>
          <w:u w:val="single"/>
        </w:rPr>
        <w:t xml:space="preserve">                 </w:t>
      </w:r>
      <w:r>
        <w:rPr>
          <w:rFonts w:hint="eastAsia" w:ascii="仿宋" w:hAnsi="仿宋" w:eastAsia="仿宋" w:cs="仿宋"/>
          <w:sz w:val="24"/>
          <w:szCs w:val="24"/>
        </w:rPr>
        <w:t>。</w:t>
      </w:r>
    </w:p>
    <w:p w14:paraId="6B2B00F0">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17. </w:t>
      </w:r>
      <w:r>
        <w:rPr>
          <w:rFonts w:hint="eastAsia" w:ascii="仿宋" w:hAnsi="仿宋" w:eastAsia="仿宋" w:cs="仿宋"/>
          <w:b/>
          <w:bCs/>
          <w:sz w:val="24"/>
          <w:szCs w:val="24"/>
          <w:lang w:val="zh-CN"/>
        </w:rPr>
        <w:t>不可抗力</w:t>
      </w:r>
    </w:p>
    <w:p w14:paraId="06F9F18D">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17.1 </w:t>
      </w:r>
      <w:r>
        <w:rPr>
          <w:rFonts w:hint="eastAsia" w:ascii="仿宋" w:hAnsi="仿宋" w:eastAsia="仿宋" w:cs="仿宋"/>
          <w:b/>
          <w:bCs/>
          <w:sz w:val="24"/>
          <w:szCs w:val="24"/>
          <w:lang w:val="zh-CN"/>
        </w:rPr>
        <w:t>不可抗力的确认</w:t>
      </w:r>
    </w:p>
    <w:p w14:paraId="426D589A">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除通用合同条款约定的不可抗力事件之外，视为不可抗力的</w:t>
      </w:r>
    </w:p>
    <w:p w14:paraId="4D122CD6">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其他情形：</w:t>
      </w:r>
      <w:r>
        <w:rPr>
          <w:rFonts w:ascii="仿宋" w:hAnsi="仿宋" w:eastAsia="仿宋" w:cs="仿宋"/>
          <w:sz w:val="24"/>
          <w:szCs w:val="24"/>
          <w:u w:val="single"/>
        </w:rPr>
        <w:t xml:space="preserve">                      </w:t>
      </w:r>
      <w:r>
        <w:rPr>
          <w:rFonts w:hint="eastAsia" w:ascii="仿宋" w:hAnsi="仿宋" w:eastAsia="仿宋" w:cs="仿宋"/>
          <w:sz w:val="24"/>
          <w:szCs w:val="24"/>
        </w:rPr>
        <w:t>。</w:t>
      </w:r>
    </w:p>
    <w:p w14:paraId="2256C5CC">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17.2 </w:t>
      </w:r>
      <w:r>
        <w:rPr>
          <w:rFonts w:hint="eastAsia" w:ascii="仿宋" w:hAnsi="仿宋" w:eastAsia="仿宋" w:cs="仿宋"/>
          <w:b/>
          <w:bCs/>
          <w:sz w:val="24"/>
          <w:szCs w:val="24"/>
          <w:lang w:val="zh-CN"/>
        </w:rPr>
        <w:t>因不可抗力解除合同</w:t>
      </w:r>
    </w:p>
    <w:p w14:paraId="217281C2">
      <w:pPr>
        <w:spacing w:line="400" w:lineRule="exact"/>
        <w:ind w:left="319" w:leftChars="152" w:firstLine="310" w:firstLineChars="100"/>
        <w:rPr>
          <w:rFonts w:ascii="仿宋" w:hAnsi="仿宋" w:eastAsia="仿宋" w:cs="仿宋"/>
          <w:sz w:val="24"/>
          <w:szCs w:val="24"/>
          <w:lang w:val="zh-CN"/>
        </w:rPr>
      </w:pPr>
      <w:r>
        <w:rPr>
          <w:rFonts w:hint="eastAsia" w:ascii="仿宋" w:hAnsi="仿宋" w:eastAsia="仿宋" w:cs="仿宋"/>
          <w:spacing w:val="35"/>
          <w:kern w:val="0"/>
          <w:sz w:val="24"/>
          <w:szCs w:val="24"/>
          <w:fitText w:val="7680" w:id="24142021"/>
          <w:lang w:val="zh-CN"/>
        </w:rPr>
        <w:t>合同解除后，发包人应在商定或确定发包人应支付款项</w:t>
      </w:r>
      <w:r>
        <w:rPr>
          <w:rFonts w:hint="eastAsia" w:ascii="仿宋" w:hAnsi="仿宋" w:eastAsia="仿宋" w:cs="仿宋"/>
          <w:spacing w:val="0"/>
          <w:kern w:val="0"/>
          <w:sz w:val="24"/>
          <w:szCs w:val="24"/>
          <w:fitText w:val="7680" w:id="24142021"/>
          <w:lang w:val="zh-CN"/>
        </w:rPr>
        <w:t>后</w:t>
      </w:r>
      <w:r>
        <w:rPr>
          <w:rFonts w:ascii="仿宋" w:hAnsi="仿宋" w:eastAsia="仿宋" w:cs="仿宋"/>
          <w:kern w:val="0"/>
          <w:sz w:val="24"/>
          <w:szCs w:val="24"/>
          <w:u w:val="single"/>
        </w:rPr>
        <w:t xml:space="preserve">  </w:t>
      </w:r>
      <w:r>
        <w:rPr>
          <w:rFonts w:hint="eastAsia" w:ascii="仿宋" w:hAnsi="仿宋" w:eastAsia="仿宋" w:cs="仿宋"/>
          <w:sz w:val="24"/>
          <w:szCs w:val="24"/>
          <w:lang w:val="zh-CN"/>
        </w:rPr>
        <w:t>天内完成款项的支付。</w:t>
      </w:r>
    </w:p>
    <w:p w14:paraId="04D19D59">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18. </w:t>
      </w:r>
      <w:r>
        <w:rPr>
          <w:rFonts w:hint="eastAsia" w:ascii="仿宋" w:hAnsi="仿宋" w:eastAsia="仿宋" w:cs="仿宋"/>
          <w:b/>
          <w:bCs/>
          <w:sz w:val="24"/>
          <w:szCs w:val="24"/>
          <w:lang w:val="zh-CN"/>
        </w:rPr>
        <w:t>保险</w:t>
      </w:r>
    </w:p>
    <w:p w14:paraId="1499DC13">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18.1 </w:t>
      </w:r>
      <w:r>
        <w:rPr>
          <w:rFonts w:hint="eastAsia" w:ascii="仿宋" w:hAnsi="仿宋" w:eastAsia="仿宋" w:cs="仿宋"/>
          <w:sz w:val="24"/>
          <w:szCs w:val="24"/>
          <w:lang w:val="zh-CN"/>
        </w:rPr>
        <w:t>工程保险</w:t>
      </w:r>
    </w:p>
    <w:p w14:paraId="6520CF4A">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关于工程保险的特别约定：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2EE971F0">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18.2 </w:t>
      </w:r>
      <w:r>
        <w:rPr>
          <w:rFonts w:hint="eastAsia" w:ascii="仿宋" w:hAnsi="仿宋" w:eastAsia="仿宋" w:cs="仿宋"/>
          <w:sz w:val="24"/>
          <w:szCs w:val="24"/>
          <w:lang w:val="zh-CN"/>
        </w:rPr>
        <w:t>其他保险</w:t>
      </w:r>
    </w:p>
    <w:p w14:paraId="793D5F50">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关于其他保险的约定：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6DD75CBA">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承包人是否应为其施工设备等办理财产保险：</w:t>
      </w:r>
      <w:r>
        <w:rPr>
          <w:rFonts w:ascii="仿宋" w:hAnsi="仿宋" w:eastAsia="仿宋" w:cs="仿宋"/>
          <w:sz w:val="24"/>
          <w:szCs w:val="24"/>
          <w:u w:val="single"/>
        </w:rPr>
        <w:t xml:space="preserve">          </w:t>
      </w:r>
      <w:r>
        <w:rPr>
          <w:rFonts w:hint="eastAsia" w:ascii="仿宋" w:hAnsi="仿宋" w:eastAsia="仿宋" w:cs="仿宋"/>
          <w:sz w:val="24"/>
          <w:szCs w:val="24"/>
        </w:rPr>
        <w:t>。</w:t>
      </w:r>
    </w:p>
    <w:p w14:paraId="48266274">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18.3 </w:t>
      </w:r>
      <w:r>
        <w:rPr>
          <w:rFonts w:hint="eastAsia" w:ascii="仿宋" w:hAnsi="仿宋" w:eastAsia="仿宋" w:cs="仿宋"/>
          <w:sz w:val="24"/>
          <w:szCs w:val="24"/>
          <w:lang w:val="zh-CN"/>
        </w:rPr>
        <w:t>通知义务</w:t>
      </w:r>
    </w:p>
    <w:p w14:paraId="75449D63">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关于变更保险合同时的通知义务的约定：</w:t>
      </w:r>
      <w:r>
        <w:rPr>
          <w:rFonts w:ascii="仿宋" w:hAnsi="仿宋" w:eastAsia="仿宋" w:cs="仿宋"/>
          <w:sz w:val="24"/>
          <w:szCs w:val="24"/>
          <w:u w:val="single"/>
        </w:rPr>
        <w:t xml:space="preserve">           </w:t>
      </w:r>
      <w:r>
        <w:rPr>
          <w:rFonts w:hint="eastAsia" w:ascii="仿宋" w:hAnsi="仿宋" w:eastAsia="仿宋" w:cs="仿宋"/>
          <w:sz w:val="24"/>
          <w:szCs w:val="24"/>
        </w:rPr>
        <w:t>。</w:t>
      </w:r>
    </w:p>
    <w:p w14:paraId="6C2EB5CC">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19. </w:t>
      </w:r>
      <w:r>
        <w:rPr>
          <w:rFonts w:hint="eastAsia" w:ascii="仿宋" w:hAnsi="仿宋" w:eastAsia="仿宋" w:cs="仿宋"/>
          <w:b/>
          <w:bCs/>
          <w:sz w:val="24"/>
          <w:szCs w:val="24"/>
          <w:lang w:val="zh-CN"/>
        </w:rPr>
        <w:t>争议解决</w:t>
      </w:r>
    </w:p>
    <w:p w14:paraId="782BC140">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19.1 </w:t>
      </w:r>
      <w:r>
        <w:rPr>
          <w:rFonts w:hint="eastAsia" w:ascii="仿宋" w:hAnsi="仿宋" w:eastAsia="仿宋" w:cs="仿宋"/>
          <w:b/>
          <w:bCs/>
          <w:sz w:val="24"/>
          <w:szCs w:val="24"/>
          <w:lang w:val="zh-CN"/>
        </w:rPr>
        <w:t>争议评审</w:t>
      </w:r>
    </w:p>
    <w:p w14:paraId="5905E47B">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合同当事人是否同意将工程争议提交争议评审小组决定：</w:t>
      </w:r>
    </w:p>
    <w:p w14:paraId="6FA3588B">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19.1.1 </w:t>
      </w:r>
      <w:r>
        <w:rPr>
          <w:rFonts w:hint="eastAsia" w:ascii="仿宋" w:hAnsi="仿宋" w:eastAsia="仿宋" w:cs="仿宋"/>
          <w:sz w:val="24"/>
          <w:szCs w:val="24"/>
          <w:lang w:val="zh-CN"/>
        </w:rPr>
        <w:t>争议评审小组的确定</w:t>
      </w:r>
    </w:p>
    <w:p w14:paraId="139A50E7">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争议评审小组成员的确定：</w:t>
      </w:r>
    </w:p>
    <w:p w14:paraId="06E7F626">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选定争议评审员的期限：</w:t>
      </w:r>
    </w:p>
    <w:p w14:paraId="339ADFC9">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争议评审小组成员的报酬承担方式：</w:t>
      </w:r>
    </w:p>
    <w:p w14:paraId="4BE6207C">
      <w:pPr>
        <w:spacing w:line="400" w:lineRule="exact"/>
        <w:ind w:left="638" w:leftChars="304"/>
        <w:rPr>
          <w:rFonts w:ascii="仿宋" w:hAnsi="仿宋" w:eastAsia="仿宋" w:cs="仿宋"/>
          <w:sz w:val="24"/>
          <w:szCs w:val="24"/>
        </w:rPr>
      </w:pPr>
      <w:r>
        <w:rPr>
          <w:rFonts w:hint="eastAsia" w:ascii="仿宋" w:hAnsi="仿宋" w:eastAsia="仿宋" w:cs="仿宋"/>
          <w:sz w:val="24"/>
          <w:szCs w:val="24"/>
          <w:lang w:val="zh-CN"/>
        </w:rPr>
        <w:t>其他事项的约定：</w:t>
      </w:r>
    </w:p>
    <w:p w14:paraId="2AE30DC0">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19.1.2 </w:t>
      </w:r>
      <w:r>
        <w:rPr>
          <w:rFonts w:hint="eastAsia" w:ascii="仿宋" w:hAnsi="仿宋" w:eastAsia="仿宋" w:cs="仿宋"/>
          <w:sz w:val="24"/>
          <w:szCs w:val="24"/>
          <w:lang w:val="zh-CN"/>
        </w:rPr>
        <w:t>争议评审小组的决定</w:t>
      </w:r>
    </w:p>
    <w:p w14:paraId="26748310">
      <w:pPr>
        <w:spacing w:line="400" w:lineRule="exact"/>
        <w:ind w:left="638" w:leftChars="304"/>
        <w:rPr>
          <w:rFonts w:ascii="仿宋" w:hAnsi="仿宋" w:eastAsia="仿宋" w:cs="仿宋"/>
          <w:sz w:val="24"/>
          <w:szCs w:val="24"/>
          <w:lang w:val="zh-CN"/>
        </w:rPr>
      </w:pPr>
      <w:r>
        <w:rPr>
          <w:rFonts w:hint="eastAsia" w:ascii="仿宋" w:hAnsi="仿宋" w:eastAsia="仿宋" w:cs="仿宋"/>
          <w:sz w:val="24"/>
          <w:szCs w:val="24"/>
          <w:lang w:val="zh-CN"/>
        </w:rPr>
        <w:t>合同当事人关于本项的约定：</w:t>
      </w:r>
    </w:p>
    <w:p w14:paraId="57D047DE">
      <w:pPr>
        <w:spacing w:line="400" w:lineRule="exact"/>
        <w:ind w:left="638" w:leftChars="304"/>
        <w:rPr>
          <w:rFonts w:ascii="仿宋" w:hAnsi="仿宋" w:eastAsia="仿宋" w:cs="仿宋"/>
          <w:b/>
          <w:bCs/>
          <w:sz w:val="24"/>
          <w:szCs w:val="24"/>
          <w:lang w:val="zh-CN"/>
        </w:rPr>
      </w:pPr>
      <w:r>
        <w:rPr>
          <w:rFonts w:ascii="仿宋" w:hAnsi="仿宋" w:eastAsia="仿宋" w:cs="仿宋"/>
          <w:b/>
          <w:bCs/>
          <w:sz w:val="24"/>
          <w:szCs w:val="24"/>
          <w:lang w:val="zh-CN"/>
        </w:rPr>
        <w:t xml:space="preserve">19.2 </w:t>
      </w:r>
      <w:r>
        <w:rPr>
          <w:rFonts w:hint="eastAsia" w:ascii="仿宋" w:hAnsi="仿宋" w:eastAsia="仿宋" w:cs="仿宋"/>
          <w:b/>
          <w:bCs/>
          <w:sz w:val="24"/>
          <w:szCs w:val="24"/>
          <w:lang w:val="zh-CN"/>
        </w:rPr>
        <w:t>仲裁或诉讼</w:t>
      </w:r>
    </w:p>
    <w:p w14:paraId="58417B1F">
      <w:pPr>
        <w:spacing w:line="400" w:lineRule="exact"/>
        <w:ind w:left="638" w:leftChars="304"/>
        <w:rPr>
          <w:rFonts w:ascii="仿宋" w:hAnsi="仿宋" w:eastAsia="仿宋" w:cs="仿宋"/>
          <w:sz w:val="24"/>
          <w:szCs w:val="24"/>
          <w:lang w:val="zh-CN"/>
        </w:rPr>
      </w:pPr>
      <w:r>
        <w:rPr>
          <w:rFonts w:ascii="仿宋" w:hAnsi="仿宋" w:eastAsia="仿宋" w:cs="仿宋"/>
          <w:sz w:val="24"/>
          <w:szCs w:val="24"/>
          <w:lang w:val="zh-CN"/>
        </w:rPr>
        <w:t xml:space="preserve">19.2.1 </w:t>
      </w:r>
      <w:r>
        <w:rPr>
          <w:rFonts w:hint="eastAsia" w:ascii="仿宋" w:hAnsi="仿宋" w:eastAsia="仿宋" w:cs="仿宋"/>
          <w:sz w:val="24"/>
          <w:szCs w:val="24"/>
          <w:lang w:val="zh-CN"/>
        </w:rPr>
        <w:t>争议的解决程序</w:t>
      </w:r>
    </w:p>
    <w:p w14:paraId="36003659">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在争议提交调解之日起</w:t>
      </w:r>
      <w:r>
        <w:rPr>
          <w:rFonts w:ascii="仿宋" w:hAnsi="仿宋" w:eastAsia="仿宋" w:cs="仿宋"/>
          <w:sz w:val="24"/>
          <w:szCs w:val="24"/>
          <w:lang w:val="zh-CN"/>
        </w:rPr>
        <w:t>30</w:t>
      </w:r>
      <w:r>
        <w:rPr>
          <w:rFonts w:hint="eastAsia" w:ascii="仿宋" w:hAnsi="仿宋" w:eastAsia="仿宋" w:cs="仿宋"/>
          <w:sz w:val="24"/>
          <w:szCs w:val="24"/>
          <w:lang w:val="zh-CN"/>
        </w:rPr>
        <w:t>日内，双方仍存有争议时，或合同任何一方不同意调解的，在以下方式中选择</w:t>
      </w:r>
      <w:r>
        <w:rPr>
          <w:rFonts w:ascii="仿宋" w:hAnsi="仿宋" w:eastAsia="仿宋" w:cs="仿宋"/>
          <w:sz w:val="24"/>
          <w:szCs w:val="24"/>
          <w:u w:val="single"/>
        </w:rPr>
        <w:t xml:space="preserve">        </w:t>
      </w:r>
      <w:r>
        <w:rPr>
          <w:rFonts w:hint="eastAsia" w:ascii="仿宋" w:hAnsi="仿宋" w:eastAsia="仿宋" w:cs="仿宋"/>
          <w:sz w:val="24"/>
          <w:szCs w:val="24"/>
        </w:rPr>
        <w:t>作</w:t>
      </w:r>
      <w:r>
        <w:rPr>
          <w:rFonts w:hint="eastAsia" w:ascii="仿宋" w:hAnsi="仿宋" w:eastAsia="仿宋" w:cs="仿宋"/>
          <w:sz w:val="24"/>
          <w:szCs w:val="24"/>
          <w:lang w:val="zh-CN"/>
        </w:rPr>
        <w:t>为双方解决争议事项的约定。</w:t>
      </w:r>
    </w:p>
    <w:p w14:paraId="5AC7CB30">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1</w:t>
      </w:r>
      <w:r>
        <w:rPr>
          <w:rFonts w:hint="eastAsia" w:ascii="仿宋" w:hAnsi="仿宋" w:eastAsia="仿宋" w:cs="仿宋"/>
          <w:sz w:val="24"/>
          <w:szCs w:val="24"/>
          <w:lang w:val="zh-CN"/>
        </w:rPr>
        <w:t>）提交许昌市仲裁委员会，按照申请仲裁时该会有效的仲裁规则进行仲裁。仲裁裁决是终局的，对双方均有约束力。</w:t>
      </w:r>
    </w:p>
    <w:p w14:paraId="72E2EA06">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w:t>
      </w:r>
      <w:r>
        <w:rPr>
          <w:rFonts w:ascii="仿宋" w:hAnsi="仿宋" w:eastAsia="仿宋" w:cs="仿宋"/>
          <w:sz w:val="24"/>
          <w:szCs w:val="24"/>
        </w:rPr>
        <w:t>2</w:t>
      </w:r>
      <w:r>
        <w:rPr>
          <w:rFonts w:hint="eastAsia" w:ascii="仿宋" w:hAnsi="仿宋" w:eastAsia="仿宋" w:cs="仿宋"/>
          <w:sz w:val="24"/>
          <w:szCs w:val="24"/>
          <w:lang w:val="zh-CN"/>
        </w:rPr>
        <w:t>）向项目所在地的具有管辖权所在地人民法院提起诉讼。</w:t>
      </w:r>
    </w:p>
    <w:p w14:paraId="7F9A3952">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合同争议的最终解决方式，向项目所在地人民法院提起诉讼，作为双方解决争议事项的约定。</w:t>
      </w:r>
    </w:p>
    <w:p w14:paraId="5E1CE69E">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6743B541">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D17D30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27B35DE">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84EA074">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640708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1AC2154">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9074FBE">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0410A25">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F59BAE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16144B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FE2EA53">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79231D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5FD1F88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57B8C2D">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540E6EF">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FB1BD3D">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3CAE8D8">
      <w:pPr>
        <w:jc w:val="both"/>
        <w:rPr>
          <w:rFonts w:hint="eastAsia" w:ascii="方正小标宋_GBK" w:hAnsi="仿宋" w:eastAsia="方正小标宋_GBK" w:cs="仿宋"/>
          <w:color w:val="auto"/>
          <w:sz w:val="44"/>
          <w:szCs w:val="44"/>
          <w:highlight w:val="none"/>
          <w:lang w:val="zh-CN"/>
        </w:rPr>
      </w:pPr>
    </w:p>
    <w:p w14:paraId="5ADA093B">
      <w:pPr>
        <w:jc w:val="both"/>
        <w:rPr>
          <w:rFonts w:hint="eastAsia" w:ascii="方正小标宋_GBK" w:hAnsi="仿宋" w:eastAsia="方正小标宋_GBK" w:cs="仿宋"/>
          <w:color w:val="auto"/>
          <w:sz w:val="44"/>
          <w:szCs w:val="44"/>
          <w:highlight w:val="none"/>
          <w:lang w:val="zh-CN"/>
        </w:rPr>
      </w:pPr>
    </w:p>
    <w:p w14:paraId="0DEA8EE7">
      <w:pPr>
        <w:numPr>
          <w:ilvl w:val="0"/>
          <w:numId w:val="8"/>
        </w:numPr>
        <w:autoSpaceDE w:val="0"/>
        <w:autoSpaceDN w:val="0"/>
        <w:adjustRightInd w:val="0"/>
        <w:spacing w:line="700" w:lineRule="exact"/>
        <w:ind w:firstLine="551"/>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响应文件有关格式</w:t>
      </w:r>
    </w:p>
    <w:p w14:paraId="12F661BA">
      <w:pPr>
        <w:numPr>
          <w:ilvl w:val="0"/>
          <w:numId w:val="0"/>
        </w:numPr>
        <w:autoSpaceDE w:val="0"/>
        <w:autoSpaceDN w:val="0"/>
        <w:adjustRightInd w:val="0"/>
        <w:spacing w:line="700" w:lineRule="exact"/>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w:t>
      </w:r>
      <w:r>
        <w:rPr>
          <w:rFonts w:hint="eastAsia" w:ascii="宋体" w:hAnsi="宋体" w:eastAsia="宋体" w:cs="黑体"/>
          <w:b/>
          <w:color w:val="auto"/>
          <w:kern w:val="0"/>
          <w:sz w:val="24"/>
          <w:szCs w:val="24"/>
          <w:highlight w:val="none"/>
          <w:lang w:val="en-US" w:eastAsia="zh-CN"/>
        </w:rPr>
        <w:t>供应商</w:t>
      </w:r>
      <w:r>
        <w:rPr>
          <w:rFonts w:hint="eastAsia" w:ascii="宋体" w:hAnsi="宋体" w:eastAsia="宋体" w:cs="黑体"/>
          <w:b/>
          <w:color w:val="auto"/>
          <w:kern w:val="0"/>
          <w:sz w:val="24"/>
          <w:szCs w:val="24"/>
          <w:highlight w:val="none"/>
        </w:rPr>
        <w:t>在制作响应文件时应以</w:t>
      </w:r>
      <w:r>
        <w:rPr>
          <w:rFonts w:hint="eastAsia" w:ascii="宋体" w:hAnsi="宋体" w:eastAsia="宋体" w:cs="黑体"/>
          <w:b/>
          <w:color w:val="auto"/>
          <w:kern w:val="0"/>
          <w:sz w:val="24"/>
          <w:szCs w:val="24"/>
          <w:highlight w:val="none"/>
          <w:lang w:val="en-US" w:eastAsia="zh-CN"/>
        </w:rPr>
        <w:t>磋商</w:t>
      </w:r>
      <w:r>
        <w:rPr>
          <w:rFonts w:hint="eastAsia" w:ascii="宋体" w:hAnsi="宋体" w:eastAsia="宋体" w:cs="黑体"/>
          <w:b/>
          <w:color w:val="auto"/>
          <w:kern w:val="0"/>
          <w:sz w:val="24"/>
          <w:szCs w:val="24"/>
          <w:highlight w:val="none"/>
        </w:rPr>
        <w:t>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13"/>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12"/>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197D4F31">
      <w:pPr>
        <w:spacing w:line="380" w:lineRule="exact"/>
        <w:rPr>
          <w:rFonts w:ascii="宋体" w:hAnsi="宋体" w:cs="宋体"/>
          <w:color w:val="auto"/>
          <w:sz w:val="24"/>
          <w:highlight w:val="none"/>
        </w:rPr>
      </w:pPr>
    </w:p>
    <w:p w14:paraId="0A0A5CD7">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4" w:name="_Toc7428_WPSOffice_Level1"/>
      <w:bookmarkStart w:id="5" w:name="_Toc27760_WPSOffice_Level1"/>
      <w:r>
        <w:rPr>
          <w:rFonts w:hint="eastAsia" w:ascii="宋体" w:hAnsi="宋体" w:cs="宋体"/>
          <w:color w:val="auto"/>
          <w:sz w:val="28"/>
          <w:szCs w:val="28"/>
          <w:highlight w:val="none"/>
          <w:lang w:val="en-US" w:eastAsia="zh-CN"/>
        </w:rPr>
        <w:t>供 应 商</w:t>
      </w:r>
      <w:r>
        <w:rPr>
          <w:rFonts w:hint="eastAsia" w:ascii="宋体" w:hAnsi="宋体" w:cs="宋体"/>
          <w:color w:val="auto"/>
          <w:sz w:val="28"/>
          <w:szCs w:val="28"/>
          <w:highlight w:val="none"/>
        </w:rPr>
        <w:t>：（全称并加盖公章）</w:t>
      </w:r>
      <w:bookmarkEnd w:id="4"/>
      <w:bookmarkEnd w:id="5"/>
    </w:p>
    <w:p w14:paraId="3A059A00">
      <w:pPr>
        <w:spacing w:line="480" w:lineRule="auto"/>
        <w:ind w:firstLine="1820" w:firstLineChars="650"/>
        <w:rPr>
          <w:rFonts w:ascii="宋体" w:hAnsi="宋体" w:cs="宋体"/>
          <w:b/>
          <w:bCs/>
          <w:color w:val="auto"/>
          <w:sz w:val="28"/>
          <w:szCs w:val="28"/>
          <w:highlight w:val="none"/>
        </w:rPr>
      </w:pPr>
      <w:bookmarkStart w:id="6" w:name="_Toc28157_WPSOffice_Level1"/>
      <w:bookmarkStart w:id="7" w:name="_Toc4840_WPSOffice_Level1"/>
      <w:r>
        <w:rPr>
          <w:rFonts w:hint="eastAsia" w:ascii="宋体" w:hAnsi="宋体" w:cs="宋体"/>
          <w:color w:val="auto"/>
          <w:sz w:val="28"/>
          <w:szCs w:val="28"/>
          <w:highlight w:val="none"/>
        </w:rPr>
        <w:t>法定代表人或委托代理人（签字）：</w:t>
      </w:r>
      <w:bookmarkEnd w:id="6"/>
      <w:bookmarkEnd w:id="7"/>
    </w:p>
    <w:p w14:paraId="069F9ADB">
      <w:pPr>
        <w:spacing w:line="480" w:lineRule="auto"/>
        <w:ind w:firstLine="2100" w:firstLineChars="750"/>
        <w:rPr>
          <w:rFonts w:hint="eastAsia" w:ascii="宋体" w:hAnsi="宋体" w:cs="宋体"/>
          <w:color w:val="auto"/>
          <w:sz w:val="28"/>
          <w:szCs w:val="28"/>
          <w:highlight w:val="none"/>
        </w:rPr>
      </w:pPr>
      <w:bookmarkStart w:id="8" w:name="_Toc2311_WPSOffice_Level1"/>
      <w:bookmarkStart w:id="9" w:name="_Toc15640_WPSOffice_Level1"/>
      <w:r>
        <w:rPr>
          <w:rFonts w:hint="eastAsia" w:ascii="宋体" w:hAnsi="宋体" w:cs="宋体"/>
          <w:color w:val="auto"/>
          <w:sz w:val="28"/>
          <w:szCs w:val="28"/>
          <w:highlight w:val="none"/>
        </w:rPr>
        <w:t>日    期：年 月 日</w:t>
      </w:r>
      <w:bookmarkEnd w:id="8"/>
      <w:bookmarkEnd w:id="9"/>
    </w:p>
    <w:p w14:paraId="309910BD">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0366F428">
      <w:pPr>
        <w:pStyle w:val="3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71" w:type="dxa"/>
            <w:vAlign w:val="center"/>
          </w:tcPr>
          <w:p w14:paraId="5CDA9E03">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12" w:type="dxa"/>
            <w:vAlign w:val="center"/>
          </w:tcPr>
          <w:p w14:paraId="12D6AC36">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181B4868">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476" w:type="dxa"/>
            <w:vAlign w:val="center"/>
          </w:tcPr>
          <w:p w14:paraId="16B788A4">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1729" w:type="dxa"/>
            <w:vAlign w:val="center"/>
          </w:tcPr>
          <w:p w14:paraId="24109D55">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71" w:type="dxa"/>
            <w:vAlign w:val="center"/>
          </w:tcPr>
          <w:p w14:paraId="5A6BAC8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12" w:type="dxa"/>
            <w:vAlign w:val="center"/>
          </w:tcPr>
          <w:p w14:paraId="4C580D77">
            <w:pPr>
              <w:snapToGrid w:val="0"/>
              <w:spacing w:line="400" w:lineRule="exact"/>
              <w:jc w:val="center"/>
              <w:rPr>
                <w:rFonts w:ascii="宋体" w:hAnsi="宋体" w:cs="微软雅黑"/>
                <w:color w:val="auto"/>
                <w:szCs w:val="21"/>
                <w:highlight w:val="none"/>
              </w:rPr>
            </w:pPr>
          </w:p>
        </w:tc>
        <w:tc>
          <w:tcPr>
            <w:tcW w:w="1476" w:type="dxa"/>
            <w:vAlign w:val="center"/>
          </w:tcPr>
          <w:p w14:paraId="746FC68F">
            <w:pPr>
              <w:snapToGrid w:val="0"/>
              <w:spacing w:line="400" w:lineRule="exact"/>
              <w:rPr>
                <w:rFonts w:ascii="宋体" w:hAnsi="宋体" w:cs="微软雅黑"/>
                <w:color w:val="auto"/>
                <w:szCs w:val="21"/>
                <w:highlight w:val="none"/>
              </w:rPr>
            </w:pPr>
          </w:p>
        </w:tc>
        <w:tc>
          <w:tcPr>
            <w:tcW w:w="1729" w:type="dxa"/>
            <w:vAlign w:val="center"/>
          </w:tcPr>
          <w:p w14:paraId="6B411361">
            <w:pPr>
              <w:snapToGrid w:val="0"/>
              <w:spacing w:line="400" w:lineRule="exact"/>
              <w:rPr>
                <w:rFonts w:ascii="宋体" w:hAnsi="宋体" w:cs="微软雅黑"/>
                <w:color w:val="auto"/>
                <w:szCs w:val="21"/>
                <w:highlight w:val="none"/>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71" w:type="dxa"/>
            <w:vAlign w:val="center"/>
          </w:tcPr>
          <w:p w14:paraId="5787B753">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12" w:type="dxa"/>
            <w:vAlign w:val="center"/>
          </w:tcPr>
          <w:p w14:paraId="7E8D092D">
            <w:pPr>
              <w:snapToGrid w:val="0"/>
              <w:spacing w:line="400" w:lineRule="exact"/>
              <w:jc w:val="center"/>
              <w:rPr>
                <w:rFonts w:ascii="宋体" w:hAnsi="宋体" w:cs="微软雅黑"/>
                <w:color w:val="auto"/>
                <w:szCs w:val="21"/>
                <w:highlight w:val="none"/>
              </w:rPr>
            </w:pPr>
          </w:p>
        </w:tc>
        <w:tc>
          <w:tcPr>
            <w:tcW w:w="1476" w:type="dxa"/>
            <w:vAlign w:val="center"/>
          </w:tcPr>
          <w:p w14:paraId="122A1F3A">
            <w:pPr>
              <w:snapToGrid w:val="0"/>
              <w:spacing w:line="400" w:lineRule="exact"/>
              <w:rPr>
                <w:rFonts w:ascii="宋体" w:hAnsi="宋体" w:cs="微软雅黑"/>
                <w:color w:val="auto"/>
                <w:szCs w:val="21"/>
                <w:highlight w:val="none"/>
              </w:rPr>
            </w:pPr>
          </w:p>
        </w:tc>
        <w:tc>
          <w:tcPr>
            <w:tcW w:w="1729" w:type="dxa"/>
            <w:vAlign w:val="center"/>
          </w:tcPr>
          <w:p w14:paraId="2862B8A8">
            <w:pPr>
              <w:snapToGrid w:val="0"/>
              <w:spacing w:line="400" w:lineRule="exact"/>
              <w:rPr>
                <w:rFonts w:ascii="宋体" w:hAnsi="宋体" w:cs="微软雅黑"/>
                <w:color w:val="auto"/>
                <w:szCs w:val="21"/>
                <w:highlight w:val="none"/>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71" w:type="dxa"/>
            <w:vAlign w:val="center"/>
          </w:tcPr>
          <w:p w14:paraId="3FD4B8A5">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512" w:type="dxa"/>
            <w:vAlign w:val="center"/>
          </w:tcPr>
          <w:p w14:paraId="11D9AF83">
            <w:pPr>
              <w:snapToGrid w:val="0"/>
              <w:spacing w:line="400" w:lineRule="exact"/>
              <w:jc w:val="center"/>
              <w:rPr>
                <w:rFonts w:ascii="宋体" w:hAnsi="宋体" w:cs="微软雅黑"/>
                <w:color w:val="auto"/>
                <w:szCs w:val="21"/>
                <w:highlight w:val="none"/>
              </w:rPr>
            </w:pPr>
          </w:p>
        </w:tc>
        <w:tc>
          <w:tcPr>
            <w:tcW w:w="1476" w:type="dxa"/>
            <w:vAlign w:val="center"/>
          </w:tcPr>
          <w:p w14:paraId="60A69A7C">
            <w:pPr>
              <w:snapToGrid w:val="0"/>
              <w:spacing w:line="400" w:lineRule="exact"/>
              <w:rPr>
                <w:rFonts w:ascii="宋体" w:hAnsi="宋体" w:cs="微软雅黑"/>
                <w:color w:val="auto"/>
                <w:szCs w:val="21"/>
                <w:highlight w:val="none"/>
              </w:rPr>
            </w:pPr>
          </w:p>
        </w:tc>
        <w:tc>
          <w:tcPr>
            <w:tcW w:w="1729" w:type="dxa"/>
            <w:vAlign w:val="center"/>
          </w:tcPr>
          <w:p w14:paraId="4B88D019">
            <w:pPr>
              <w:snapToGrid w:val="0"/>
              <w:spacing w:line="400" w:lineRule="exact"/>
              <w:rPr>
                <w:rFonts w:ascii="宋体" w:hAnsi="宋体" w:cs="微软雅黑"/>
                <w:color w:val="auto"/>
                <w:szCs w:val="21"/>
                <w:highlight w:val="none"/>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71" w:type="dxa"/>
            <w:vAlign w:val="center"/>
          </w:tcPr>
          <w:p w14:paraId="7E7D3503">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12" w:type="dxa"/>
            <w:vAlign w:val="center"/>
          </w:tcPr>
          <w:p w14:paraId="2BDC3F64">
            <w:pPr>
              <w:snapToGrid w:val="0"/>
              <w:spacing w:line="400" w:lineRule="exact"/>
              <w:jc w:val="center"/>
              <w:rPr>
                <w:rFonts w:ascii="宋体" w:hAnsi="宋体" w:cs="微软雅黑"/>
                <w:color w:val="auto"/>
                <w:szCs w:val="21"/>
                <w:highlight w:val="none"/>
              </w:rPr>
            </w:pPr>
          </w:p>
        </w:tc>
        <w:tc>
          <w:tcPr>
            <w:tcW w:w="1476" w:type="dxa"/>
            <w:vAlign w:val="center"/>
          </w:tcPr>
          <w:p w14:paraId="3ABCE875">
            <w:pPr>
              <w:snapToGrid w:val="0"/>
              <w:spacing w:line="400" w:lineRule="exact"/>
              <w:rPr>
                <w:rFonts w:ascii="宋体" w:hAnsi="宋体" w:cs="微软雅黑"/>
                <w:color w:val="auto"/>
                <w:szCs w:val="21"/>
                <w:highlight w:val="none"/>
              </w:rPr>
            </w:pPr>
          </w:p>
        </w:tc>
        <w:tc>
          <w:tcPr>
            <w:tcW w:w="1729" w:type="dxa"/>
            <w:vAlign w:val="center"/>
          </w:tcPr>
          <w:p w14:paraId="5A2E611B">
            <w:pPr>
              <w:snapToGrid w:val="0"/>
              <w:spacing w:line="400" w:lineRule="exact"/>
              <w:rPr>
                <w:rFonts w:ascii="宋体" w:hAnsi="宋体" w:cs="微软雅黑"/>
                <w:color w:val="auto"/>
                <w:szCs w:val="21"/>
                <w:highlight w:val="none"/>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71" w:type="dxa"/>
            <w:vAlign w:val="center"/>
          </w:tcPr>
          <w:p w14:paraId="0A4C17D7">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12" w:type="dxa"/>
            <w:vAlign w:val="center"/>
          </w:tcPr>
          <w:p w14:paraId="0CF5639C">
            <w:pPr>
              <w:snapToGrid w:val="0"/>
              <w:spacing w:line="400" w:lineRule="exact"/>
              <w:jc w:val="center"/>
              <w:rPr>
                <w:rFonts w:ascii="宋体" w:hAnsi="宋体" w:cs="微软雅黑"/>
                <w:color w:val="auto"/>
                <w:szCs w:val="21"/>
                <w:highlight w:val="none"/>
              </w:rPr>
            </w:pPr>
          </w:p>
        </w:tc>
        <w:tc>
          <w:tcPr>
            <w:tcW w:w="1476" w:type="dxa"/>
            <w:vAlign w:val="center"/>
          </w:tcPr>
          <w:p w14:paraId="71D1878A">
            <w:pPr>
              <w:snapToGrid w:val="0"/>
              <w:spacing w:line="400" w:lineRule="exact"/>
              <w:rPr>
                <w:rFonts w:ascii="宋体" w:hAnsi="宋体" w:cs="微软雅黑"/>
                <w:color w:val="auto"/>
                <w:szCs w:val="21"/>
                <w:highlight w:val="none"/>
              </w:rPr>
            </w:pPr>
          </w:p>
        </w:tc>
        <w:tc>
          <w:tcPr>
            <w:tcW w:w="1729" w:type="dxa"/>
            <w:vAlign w:val="center"/>
          </w:tcPr>
          <w:p w14:paraId="3EBCB7B4">
            <w:pPr>
              <w:snapToGrid w:val="0"/>
              <w:spacing w:line="400" w:lineRule="exact"/>
              <w:rPr>
                <w:rFonts w:ascii="宋体" w:hAnsi="宋体" w:cs="微软雅黑"/>
                <w:color w:val="auto"/>
                <w:szCs w:val="21"/>
                <w:highlight w:val="none"/>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71" w:type="dxa"/>
            <w:vAlign w:val="center"/>
          </w:tcPr>
          <w:p w14:paraId="191BCCD5">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中小企业声明函</w:t>
            </w:r>
          </w:p>
        </w:tc>
        <w:tc>
          <w:tcPr>
            <w:tcW w:w="1512" w:type="dxa"/>
            <w:vAlign w:val="center"/>
          </w:tcPr>
          <w:p w14:paraId="17C81EB2">
            <w:pPr>
              <w:snapToGrid w:val="0"/>
              <w:spacing w:line="400" w:lineRule="exact"/>
              <w:jc w:val="center"/>
              <w:rPr>
                <w:rFonts w:ascii="宋体" w:hAnsi="宋体" w:cs="微软雅黑"/>
                <w:color w:val="auto"/>
                <w:szCs w:val="21"/>
                <w:highlight w:val="none"/>
              </w:rPr>
            </w:pPr>
          </w:p>
        </w:tc>
        <w:tc>
          <w:tcPr>
            <w:tcW w:w="1476" w:type="dxa"/>
            <w:vAlign w:val="center"/>
          </w:tcPr>
          <w:p w14:paraId="7992465F">
            <w:pPr>
              <w:snapToGrid w:val="0"/>
              <w:spacing w:line="400" w:lineRule="exact"/>
              <w:rPr>
                <w:rFonts w:ascii="宋体" w:hAnsi="宋体" w:cs="微软雅黑"/>
                <w:color w:val="auto"/>
                <w:szCs w:val="21"/>
                <w:highlight w:val="none"/>
              </w:rPr>
            </w:pPr>
          </w:p>
        </w:tc>
        <w:tc>
          <w:tcPr>
            <w:tcW w:w="1729" w:type="dxa"/>
            <w:vAlign w:val="center"/>
          </w:tcPr>
          <w:p w14:paraId="450A300D">
            <w:pPr>
              <w:snapToGrid w:val="0"/>
              <w:spacing w:line="400" w:lineRule="exact"/>
              <w:rPr>
                <w:rFonts w:ascii="宋体" w:hAnsi="宋体" w:cs="微软雅黑"/>
                <w:color w:val="auto"/>
                <w:szCs w:val="21"/>
                <w:highlight w:val="none"/>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71" w:type="dxa"/>
            <w:vAlign w:val="center"/>
          </w:tcPr>
          <w:p w14:paraId="6D50129F">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残疾人福利企业声明函</w:t>
            </w:r>
          </w:p>
        </w:tc>
        <w:tc>
          <w:tcPr>
            <w:tcW w:w="1512" w:type="dxa"/>
            <w:vAlign w:val="center"/>
          </w:tcPr>
          <w:p w14:paraId="72E20229">
            <w:pPr>
              <w:snapToGrid w:val="0"/>
              <w:spacing w:line="400" w:lineRule="exact"/>
              <w:jc w:val="center"/>
              <w:rPr>
                <w:rFonts w:ascii="宋体" w:hAnsi="宋体" w:cs="微软雅黑"/>
                <w:color w:val="auto"/>
                <w:szCs w:val="21"/>
                <w:highlight w:val="none"/>
              </w:rPr>
            </w:pPr>
          </w:p>
        </w:tc>
        <w:tc>
          <w:tcPr>
            <w:tcW w:w="1476" w:type="dxa"/>
            <w:vAlign w:val="center"/>
          </w:tcPr>
          <w:p w14:paraId="7B455A04">
            <w:pPr>
              <w:snapToGrid w:val="0"/>
              <w:spacing w:line="400" w:lineRule="exact"/>
              <w:rPr>
                <w:rFonts w:ascii="宋体" w:hAnsi="宋体" w:cs="微软雅黑"/>
                <w:color w:val="auto"/>
                <w:szCs w:val="21"/>
                <w:highlight w:val="none"/>
              </w:rPr>
            </w:pPr>
          </w:p>
        </w:tc>
        <w:tc>
          <w:tcPr>
            <w:tcW w:w="1729" w:type="dxa"/>
            <w:vAlign w:val="center"/>
          </w:tcPr>
          <w:p w14:paraId="6A8AC6AC">
            <w:pPr>
              <w:snapToGrid w:val="0"/>
              <w:spacing w:line="400" w:lineRule="exact"/>
              <w:rPr>
                <w:rFonts w:ascii="宋体" w:hAnsi="宋体" w:cs="微软雅黑"/>
                <w:color w:val="auto"/>
                <w:szCs w:val="21"/>
                <w:highlight w:val="none"/>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4171" w:type="dxa"/>
            <w:vAlign w:val="center"/>
          </w:tcPr>
          <w:p w14:paraId="6E47C320">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磋商承诺函</w:t>
            </w:r>
          </w:p>
        </w:tc>
        <w:tc>
          <w:tcPr>
            <w:tcW w:w="1512" w:type="dxa"/>
            <w:vAlign w:val="center"/>
          </w:tcPr>
          <w:p w14:paraId="6F01CD07">
            <w:pPr>
              <w:snapToGrid w:val="0"/>
              <w:spacing w:line="400" w:lineRule="exact"/>
              <w:jc w:val="center"/>
              <w:rPr>
                <w:rFonts w:ascii="宋体" w:hAnsi="宋体" w:cs="微软雅黑"/>
                <w:color w:val="auto"/>
                <w:szCs w:val="21"/>
                <w:highlight w:val="none"/>
              </w:rPr>
            </w:pPr>
          </w:p>
        </w:tc>
        <w:tc>
          <w:tcPr>
            <w:tcW w:w="1476" w:type="dxa"/>
            <w:vAlign w:val="center"/>
          </w:tcPr>
          <w:p w14:paraId="746C5E3E">
            <w:pPr>
              <w:snapToGrid w:val="0"/>
              <w:spacing w:line="400" w:lineRule="exact"/>
              <w:rPr>
                <w:rFonts w:ascii="宋体" w:hAnsi="宋体" w:cs="微软雅黑"/>
                <w:color w:val="auto"/>
                <w:szCs w:val="21"/>
                <w:highlight w:val="none"/>
              </w:rPr>
            </w:pPr>
          </w:p>
        </w:tc>
        <w:tc>
          <w:tcPr>
            <w:tcW w:w="1729" w:type="dxa"/>
            <w:vAlign w:val="center"/>
          </w:tcPr>
          <w:p w14:paraId="3B424ED8">
            <w:pPr>
              <w:snapToGrid w:val="0"/>
              <w:spacing w:line="400" w:lineRule="exact"/>
              <w:rPr>
                <w:rFonts w:ascii="宋体" w:hAnsi="宋体" w:cs="微软雅黑"/>
                <w:color w:val="auto"/>
                <w:szCs w:val="21"/>
                <w:highlight w:val="none"/>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9</w:t>
            </w:r>
          </w:p>
        </w:tc>
        <w:tc>
          <w:tcPr>
            <w:tcW w:w="4171" w:type="dxa"/>
            <w:vAlign w:val="center"/>
          </w:tcPr>
          <w:p w14:paraId="0F6E25E1">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禹州市政府采购供应商信用承诺函</w:t>
            </w:r>
          </w:p>
        </w:tc>
        <w:tc>
          <w:tcPr>
            <w:tcW w:w="1512" w:type="dxa"/>
            <w:vAlign w:val="center"/>
          </w:tcPr>
          <w:p w14:paraId="682F4710">
            <w:pPr>
              <w:snapToGrid w:val="0"/>
              <w:spacing w:line="400" w:lineRule="exact"/>
              <w:jc w:val="center"/>
              <w:rPr>
                <w:rFonts w:ascii="宋体" w:hAnsi="宋体" w:cs="微软雅黑"/>
                <w:color w:val="auto"/>
                <w:szCs w:val="21"/>
                <w:highlight w:val="none"/>
              </w:rPr>
            </w:pPr>
          </w:p>
        </w:tc>
        <w:tc>
          <w:tcPr>
            <w:tcW w:w="1476" w:type="dxa"/>
            <w:vAlign w:val="center"/>
          </w:tcPr>
          <w:p w14:paraId="01B34F22">
            <w:pPr>
              <w:snapToGrid w:val="0"/>
              <w:spacing w:line="400" w:lineRule="exact"/>
              <w:rPr>
                <w:rFonts w:ascii="宋体" w:hAnsi="宋体" w:cs="微软雅黑"/>
                <w:color w:val="auto"/>
                <w:szCs w:val="21"/>
                <w:highlight w:val="none"/>
              </w:rPr>
            </w:pPr>
          </w:p>
        </w:tc>
        <w:tc>
          <w:tcPr>
            <w:tcW w:w="1729" w:type="dxa"/>
            <w:vAlign w:val="center"/>
          </w:tcPr>
          <w:p w14:paraId="5A5B85FD">
            <w:pPr>
              <w:snapToGrid w:val="0"/>
              <w:spacing w:line="400" w:lineRule="exact"/>
              <w:rPr>
                <w:rFonts w:ascii="宋体" w:hAnsi="宋体" w:cs="微软雅黑"/>
                <w:color w:val="auto"/>
                <w:szCs w:val="21"/>
                <w:highlight w:val="none"/>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10</w:t>
            </w:r>
          </w:p>
        </w:tc>
        <w:tc>
          <w:tcPr>
            <w:tcW w:w="4171" w:type="dxa"/>
            <w:vAlign w:val="center"/>
          </w:tcPr>
          <w:p w14:paraId="736C412B">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12" w:type="dxa"/>
            <w:vAlign w:val="center"/>
          </w:tcPr>
          <w:p w14:paraId="20EB9275">
            <w:pPr>
              <w:jc w:val="center"/>
              <w:rPr>
                <w:color w:val="auto"/>
                <w:szCs w:val="21"/>
                <w:highlight w:val="none"/>
              </w:rPr>
            </w:pPr>
          </w:p>
        </w:tc>
        <w:tc>
          <w:tcPr>
            <w:tcW w:w="1476" w:type="dxa"/>
            <w:vAlign w:val="center"/>
          </w:tcPr>
          <w:p w14:paraId="77D857F8">
            <w:pPr>
              <w:snapToGrid w:val="0"/>
              <w:spacing w:line="400" w:lineRule="exact"/>
              <w:rPr>
                <w:rFonts w:ascii="宋体" w:hAnsi="宋体" w:cs="微软雅黑"/>
                <w:color w:val="auto"/>
                <w:szCs w:val="21"/>
                <w:highlight w:val="none"/>
              </w:rPr>
            </w:pPr>
          </w:p>
        </w:tc>
        <w:tc>
          <w:tcPr>
            <w:tcW w:w="1729" w:type="dxa"/>
            <w:vAlign w:val="center"/>
          </w:tcPr>
          <w:p w14:paraId="56E5909E">
            <w:pPr>
              <w:snapToGrid w:val="0"/>
              <w:spacing w:line="400" w:lineRule="exact"/>
              <w:rPr>
                <w:rFonts w:ascii="宋体" w:hAnsi="宋体" w:cs="微软雅黑"/>
                <w:color w:val="auto"/>
                <w:szCs w:val="21"/>
                <w:highlight w:val="none"/>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71" w:type="dxa"/>
            <w:vAlign w:val="center"/>
          </w:tcPr>
          <w:p w14:paraId="2977BF95">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28F7E3B">
            <w:pPr>
              <w:jc w:val="center"/>
              <w:rPr>
                <w:color w:val="auto"/>
                <w:szCs w:val="21"/>
                <w:highlight w:val="none"/>
              </w:rPr>
            </w:pPr>
          </w:p>
        </w:tc>
        <w:tc>
          <w:tcPr>
            <w:tcW w:w="1476" w:type="dxa"/>
            <w:vAlign w:val="center"/>
          </w:tcPr>
          <w:p w14:paraId="1269F9E3">
            <w:pPr>
              <w:snapToGrid w:val="0"/>
              <w:spacing w:line="400" w:lineRule="exact"/>
              <w:rPr>
                <w:rFonts w:ascii="宋体" w:hAnsi="宋体" w:cs="微软雅黑"/>
                <w:color w:val="auto"/>
                <w:szCs w:val="21"/>
                <w:highlight w:val="none"/>
              </w:rPr>
            </w:pPr>
          </w:p>
        </w:tc>
        <w:tc>
          <w:tcPr>
            <w:tcW w:w="1729" w:type="dxa"/>
            <w:vAlign w:val="center"/>
          </w:tcPr>
          <w:p w14:paraId="43547E76">
            <w:pPr>
              <w:snapToGrid w:val="0"/>
              <w:spacing w:line="400" w:lineRule="exact"/>
              <w:rPr>
                <w:rFonts w:ascii="宋体" w:hAnsi="宋体" w:cs="微软雅黑"/>
                <w:color w:val="auto"/>
                <w:szCs w:val="21"/>
                <w:highlight w:val="none"/>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71" w:type="dxa"/>
            <w:vAlign w:val="center"/>
          </w:tcPr>
          <w:p w14:paraId="13EDDC27">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12" w:type="dxa"/>
            <w:vAlign w:val="center"/>
          </w:tcPr>
          <w:p w14:paraId="5F50BEE1">
            <w:pPr>
              <w:jc w:val="center"/>
              <w:rPr>
                <w:color w:val="auto"/>
                <w:szCs w:val="21"/>
                <w:highlight w:val="none"/>
              </w:rPr>
            </w:pPr>
          </w:p>
        </w:tc>
        <w:tc>
          <w:tcPr>
            <w:tcW w:w="1476" w:type="dxa"/>
            <w:vAlign w:val="center"/>
          </w:tcPr>
          <w:p w14:paraId="3E064D52">
            <w:pPr>
              <w:snapToGrid w:val="0"/>
              <w:spacing w:line="400" w:lineRule="exact"/>
              <w:rPr>
                <w:rFonts w:ascii="宋体" w:hAnsi="宋体" w:cs="微软雅黑"/>
                <w:color w:val="auto"/>
                <w:szCs w:val="21"/>
                <w:highlight w:val="none"/>
              </w:rPr>
            </w:pPr>
          </w:p>
        </w:tc>
        <w:tc>
          <w:tcPr>
            <w:tcW w:w="1729" w:type="dxa"/>
            <w:vAlign w:val="center"/>
          </w:tcPr>
          <w:p w14:paraId="6C9D83B1">
            <w:pPr>
              <w:snapToGrid w:val="0"/>
              <w:spacing w:line="400" w:lineRule="exact"/>
              <w:rPr>
                <w:rFonts w:ascii="宋体" w:hAnsi="宋体" w:cs="微软雅黑"/>
                <w:color w:val="auto"/>
                <w:szCs w:val="21"/>
                <w:highlight w:val="none"/>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71" w:type="dxa"/>
            <w:tcBorders>
              <w:top w:val="double" w:color="auto" w:sz="4" w:space="0"/>
            </w:tcBorders>
            <w:vAlign w:val="center"/>
          </w:tcPr>
          <w:p w14:paraId="259F50D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512" w:type="dxa"/>
            <w:tcBorders>
              <w:top w:val="double" w:color="auto" w:sz="4" w:space="0"/>
            </w:tcBorders>
            <w:vAlign w:val="center"/>
          </w:tcPr>
          <w:p w14:paraId="23D94AB9">
            <w:pPr>
              <w:jc w:val="center"/>
              <w:rPr>
                <w:color w:val="auto"/>
                <w:szCs w:val="21"/>
                <w:highlight w:val="none"/>
              </w:rPr>
            </w:pPr>
          </w:p>
        </w:tc>
        <w:tc>
          <w:tcPr>
            <w:tcW w:w="1476" w:type="dxa"/>
            <w:tcBorders>
              <w:top w:val="double" w:color="auto" w:sz="4" w:space="0"/>
            </w:tcBorders>
            <w:vAlign w:val="center"/>
          </w:tcPr>
          <w:p w14:paraId="213CCD7D">
            <w:pPr>
              <w:snapToGrid w:val="0"/>
              <w:spacing w:line="400" w:lineRule="exact"/>
              <w:rPr>
                <w:rFonts w:ascii="宋体" w:hAnsi="宋体" w:cs="微软雅黑"/>
                <w:color w:val="auto"/>
                <w:szCs w:val="21"/>
                <w:highlight w:val="none"/>
              </w:rPr>
            </w:pPr>
          </w:p>
        </w:tc>
        <w:tc>
          <w:tcPr>
            <w:tcW w:w="1729" w:type="dxa"/>
            <w:tcBorders>
              <w:top w:val="double" w:color="auto" w:sz="4" w:space="0"/>
            </w:tcBorders>
            <w:vAlign w:val="center"/>
          </w:tcPr>
          <w:p w14:paraId="1E345D80">
            <w:pPr>
              <w:snapToGrid w:val="0"/>
              <w:spacing w:line="400" w:lineRule="exact"/>
              <w:rPr>
                <w:rFonts w:ascii="宋体" w:hAnsi="宋体" w:cs="微软雅黑"/>
                <w:color w:val="auto"/>
                <w:szCs w:val="21"/>
                <w:highlight w:val="none"/>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71" w:type="dxa"/>
            <w:vAlign w:val="center"/>
          </w:tcPr>
          <w:p w14:paraId="1F5E95D3">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12" w:type="dxa"/>
            <w:vAlign w:val="center"/>
          </w:tcPr>
          <w:p w14:paraId="6F853386">
            <w:pPr>
              <w:jc w:val="center"/>
              <w:rPr>
                <w:color w:val="auto"/>
                <w:szCs w:val="21"/>
                <w:highlight w:val="none"/>
              </w:rPr>
            </w:pPr>
          </w:p>
        </w:tc>
        <w:tc>
          <w:tcPr>
            <w:tcW w:w="1476" w:type="dxa"/>
            <w:vAlign w:val="center"/>
          </w:tcPr>
          <w:p w14:paraId="4A446A0C">
            <w:pPr>
              <w:snapToGrid w:val="0"/>
              <w:spacing w:line="400" w:lineRule="exact"/>
              <w:rPr>
                <w:rFonts w:ascii="宋体" w:hAnsi="宋体" w:cs="微软雅黑"/>
                <w:color w:val="auto"/>
                <w:szCs w:val="21"/>
                <w:highlight w:val="none"/>
              </w:rPr>
            </w:pPr>
          </w:p>
        </w:tc>
        <w:tc>
          <w:tcPr>
            <w:tcW w:w="1729" w:type="dxa"/>
            <w:vAlign w:val="center"/>
          </w:tcPr>
          <w:p w14:paraId="73A44F57">
            <w:pPr>
              <w:snapToGrid w:val="0"/>
              <w:spacing w:line="400" w:lineRule="exact"/>
              <w:rPr>
                <w:rFonts w:ascii="宋体" w:hAnsi="宋体" w:cs="微软雅黑"/>
                <w:color w:val="auto"/>
                <w:szCs w:val="21"/>
                <w:highlight w:val="none"/>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71" w:type="dxa"/>
            <w:vAlign w:val="center"/>
          </w:tcPr>
          <w:p w14:paraId="18B98B3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12" w:type="dxa"/>
            <w:vAlign w:val="center"/>
          </w:tcPr>
          <w:p w14:paraId="2F613FFA">
            <w:pPr>
              <w:jc w:val="center"/>
              <w:rPr>
                <w:color w:val="auto"/>
                <w:szCs w:val="21"/>
                <w:highlight w:val="none"/>
              </w:rPr>
            </w:pPr>
          </w:p>
        </w:tc>
        <w:tc>
          <w:tcPr>
            <w:tcW w:w="1476" w:type="dxa"/>
            <w:vAlign w:val="center"/>
          </w:tcPr>
          <w:p w14:paraId="0E62D148">
            <w:pPr>
              <w:snapToGrid w:val="0"/>
              <w:spacing w:line="400" w:lineRule="exact"/>
              <w:rPr>
                <w:rFonts w:ascii="宋体" w:hAnsi="宋体" w:cs="微软雅黑"/>
                <w:color w:val="auto"/>
                <w:szCs w:val="21"/>
                <w:highlight w:val="none"/>
              </w:rPr>
            </w:pPr>
          </w:p>
        </w:tc>
        <w:tc>
          <w:tcPr>
            <w:tcW w:w="1729" w:type="dxa"/>
            <w:vAlign w:val="center"/>
          </w:tcPr>
          <w:p w14:paraId="7F100CDA">
            <w:pPr>
              <w:snapToGrid w:val="0"/>
              <w:spacing w:line="400" w:lineRule="exact"/>
              <w:rPr>
                <w:rFonts w:ascii="宋体" w:hAnsi="宋体" w:cs="微软雅黑"/>
                <w:color w:val="auto"/>
                <w:szCs w:val="21"/>
                <w:highlight w:val="none"/>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71" w:type="dxa"/>
            <w:vAlign w:val="center"/>
          </w:tcPr>
          <w:p w14:paraId="791085E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12" w:type="dxa"/>
            <w:vAlign w:val="center"/>
          </w:tcPr>
          <w:p w14:paraId="5FE2D6C0">
            <w:pPr>
              <w:jc w:val="center"/>
              <w:rPr>
                <w:color w:val="auto"/>
                <w:szCs w:val="21"/>
                <w:highlight w:val="none"/>
              </w:rPr>
            </w:pPr>
          </w:p>
        </w:tc>
        <w:tc>
          <w:tcPr>
            <w:tcW w:w="1476" w:type="dxa"/>
            <w:tcBorders>
              <w:top w:val="single" w:color="auto" w:sz="4" w:space="0"/>
            </w:tcBorders>
            <w:vAlign w:val="center"/>
          </w:tcPr>
          <w:p w14:paraId="6869355F">
            <w:pPr>
              <w:snapToGrid w:val="0"/>
              <w:spacing w:line="400" w:lineRule="exact"/>
              <w:rPr>
                <w:rFonts w:ascii="宋体" w:hAnsi="宋体" w:cs="微软雅黑"/>
                <w:color w:val="auto"/>
                <w:szCs w:val="21"/>
                <w:highlight w:val="none"/>
              </w:rPr>
            </w:pPr>
          </w:p>
        </w:tc>
        <w:tc>
          <w:tcPr>
            <w:tcW w:w="1729" w:type="dxa"/>
            <w:tcBorders>
              <w:top w:val="single" w:color="auto" w:sz="4" w:space="0"/>
            </w:tcBorders>
            <w:vAlign w:val="center"/>
          </w:tcPr>
          <w:p w14:paraId="04F20198">
            <w:pPr>
              <w:snapToGrid w:val="0"/>
              <w:spacing w:line="400" w:lineRule="exact"/>
              <w:rPr>
                <w:rFonts w:ascii="宋体" w:hAnsi="宋体" w:cs="微软雅黑"/>
                <w:color w:val="auto"/>
                <w:szCs w:val="21"/>
                <w:highlight w:val="none"/>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71" w:type="dxa"/>
            <w:vAlign w:val="center"/>
          </w:tcPr>
          <w:p w14:paraId="1BEC3A5E">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12" w:type="dxa"/>
            <w:vAlign w:val="center"/>
          </w:tcPr>
          <w:p w14:paraId="2F555D39">
            <w:pPr>
              <w:jc w:val="center"/>
              <w:rPr>
                <w:color w:val="auto"/>
                <w:szCs w:val="21"/>
                <w:highlight w:val="none"/>
              </w:rPr>
            </w:pPr>
          </w:p>
        </w:tc>
        <w:tc>
          <w:tcPr>
            <w:tcW w:w="1476" w:type="dxa"/>
            <w:vAlign w:val="center"/>
          </w:tcPr>
          <w:p w14:paraId="1538F907">
            <w:pPr>
              <w:snapToGrid w:val="0"/>
              <w:spacing w:line="400" w:lineRule="exact"/>
              <w:rPr>
                <w:rFonts w:ascii="宋体" w:hAnsi="宋体" w:cs="微软雅黑"/>
                <w:color w:val="auto"/>
                <w:szCs w:val="21"/>
                <w:highlight w:val="none"/>
              </w:rPr>
            </w:pPr>
          </w:p>
        </w:tc>
        <w:tc>
          <w:tcPr>
            <w:tcW w:w="1729" w:type="dxa"/>
            <w:vAlign w:val="center"/>
          </w:tcPr>
          <w:p w14:paraId="118B7C41">
            <w:pPr>
              <w:snapToGrid w:val="0"/>
              <w:spacing w:line="400" w:lineRule="exact"/>
              <w:rPr>
                <w:rFonts w:ascii="宋体" w:hAnsi="宋体" w:cs="微软雅黑"/>
                <w:color w:val="auto"/>
                <w:szCs w:val="21"/>
                <w:highlight w:val="none"/>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71" w:type="dxa"/>
            <w:vAlign w:val="center"/>
          </w:tcPr>
          <w:p w14:paraId="3DB4EE1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12" w:type="dxa"/>
            <w:vAlign w:val="center"/>
          </w:tcPr>
          <w:p w14:paraId="31F037F9">
            <w:pPr>
              <w:jc w:val="center"/>
              <w:rPr>
                <w:color w:val="auto"/>
                <w:szCs w:val="21"/>
                <w:highlight w:val="none"/>
              </w:rPr>
            </w:pPr>
          </w:p>
        </w:tc>
        <w:tc>
          <w:tcPr>
            <w:tcW w:w="1476" w:type="dxa"/>
            <w:vAlign w:val="center"/>
          </w:tcPr>
          <w:p w14:paraId="0CA46EAF">
            <w:pPr>
              <w:snapToGrid w:val="0"/>
              <w:spacing w:line="400" w:lineRule="exact"/>
              <w:rPr>
                <w:rFonts w:ascii="宋体" w:hAnsi="宋体" w:cs="微软雅黑"/>
                <w:color w:val="auto"/>
                <w:szCs w:val="21"/>
                <w:highlight w:val="none"/>
              </w:rPr>
            </w:pPr>
          </w:p>
        </w:tc>
        <w:tc>
          <w:tcPr>
            <w:tcW w:w="1729" w:type="dxa"/>
            <w:vAlign w:val="center"/>
          </w:tcPr>
          <w:p w14:paraId="36943AD3">
            <w:pPr>
              <w:snapToGrid w:val="0"/>
              <w:spacing w:line="400" w:lineRule="exact"/>
              <w:rPr>
                <w:rFonts w:ascii="宋体" w:hAnsi="宋体" w:cs="微软雅黑"/>
                <w:color w:val="auto"/>
                <w:szCs w:val="21"/>
                <w:highlight w:val="none"/>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71" w:type="dxa"/>
            <w:vAlign w:val="center"/>
          </w:tcPr>
          <w:p w14:paraId="7A88CC2A">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12" w:type="dxa"/>
            <w:vAlign w:val="center"/>
          </w:tcPr>
          <w:p w14:paraId="3D600A3A">
            <w:pPr>
              <w:jc w:val="center"/>
              <w:rPr>
                <w:color w:val="auto"/>
                <w:szCs w:val="21"/>
                <w:highlight w:val="none"/>
              </w:rPr>
            </w:pPr>
          </w:p>
        </w:tc>
        <w:tc>
          <w:tcPr>
            <w:tcW w:w="1476" w:type="dxa"/>
            <w:vAlign w:val="center"/>
          </w:tcPr>
          <w:p w14:paraId="4549C898">
            <w:pPr>
              <w:snapToGrid w:val="0"/>
              <w:spacing w:line="400" w:lineRule="exact"/>
              <w:rPr>
                <w:rFonts w:ascii="宋体" w:hAnsi="宋体" w:cs="微软雅黑"/>
                <w:color w:val="auto"/>
                <w:szCs w:val="21"/>
                <w:highlight w:val="none"/>
              </w:rPr>
            </w:pPr>
          </w:p>
        </w:tc>
        <w:tc>
          <w:tcPr>
            <w:tcW w:w="1729" w:type="dxa"/>
            <w:vAlign w:val="center"/>
          </w:tcPr>
          <w:p w14:paraId="0B43CC05">
            <w:pPr>
              <w:snapToGrid w:val="0"/>
              <w:spacing w:line="400" w:lineRule="exact"/>
              <w:rPr>
                <w:rFonts w:ascii="宋体" w:hAnsi="宋体" w:cs="微软雅黑"/>
                <w:color w:val="auto"/>
                <w:szCs w:val="21"/>
                <w:highlight w:val="none"/>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71" w:type="dxa"/>
            <w:vAlign w:val="center"/>
          </w:tcPr>
          <w:p w14:paraId="59A89E8B">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12" w:type="dxa"/>
            <w:vAlign w:val="center"/>
          </w:tcPr>
          <w:p w14:paraId="799B11D5">
            <w:pPr>
              <w:jc w:val="center"/>
              <w:rPr>
                <w:color w:val="auto"/>
                <w:szCs w:val="21"/>
                <w:highlight w:val="none"/>
              </w:rPr>
            </w:pPr>
          </w:p>
        </w:tc>
        <w:tc>
          <w:tcPr>
            <w:tcW w:w="1476" w:type="dxa"/>
            <w:vAlign w:val="center"/>
          </w:tcPr>
          <w:p w14:paraId="7DA56367">
            <w:pPr>
              <w:snapToGrid w:val="0"/>
              <w:spacing w:line="400" w:lineRule="exact"/>
              <w:rPr>
                <w:rFonts w:ascii="宋体" w:hAnsi="宋体" w:cs="微软雅黑"/>
                <w:color w:val="auto"/>
                <w:szCs w:val="21"/>
                <w:highlight w:val="none"/>
              </w:rPr>
            </w:pPr>
          </w:p>
        </w:tc>
        <w:tc>
          <w:tcPr>
            <w:tcW w:w="1729" w:type="dxa"/>
            <w:vAlign w:val="center"/>
          </w:tcPr>
          <w:p w14:paraId="0674C9B5">
            <w:pPr>
              <w:snapToGrid w:val="0"/>
              <w:spacing w:line="400" w:lineRule="exact"/>
              <w:rPr>
                <w:rFonts w:ascii="宋体" w:hAnsi="宋体" w:cs="微软雅黑"/>
                <w:color w:val="auto"/>
                <w:szCs w:val="21"/>
                <w:highlight w:val="none"/>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21</w:t>
            </w:r>
          </w:p>
        </w:tc>
        <w:tc>
          <w:tcPr>
            <w:tcW w:w="4171" w:type="dxa"/>
            <w:vAlign w:val="center"/>
          </w:tcPr>
          <w:p w14:paraId="203A3F39">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12" w:type="dxa"/>
            <w:vAlign w:val="center"/>
          </w:tcPr>
          <w:p w14:paraId="7618DADC">
            <w:pPr>
              <w:jc w:val="center"/>
              <w:rPr>
                <w:color w:val="auto"/>
                <w:szCs w:val="21"/>
                <w:highlight w:val="none"/>
              </w:rPr>
            </w:pPr>
          </w:p>
        </w:tc>
        <w:tc>
          <w:tcPr>
            <w:tcW w:w="1476" w:type="dxa"/>
            <w:vAlign w:val="center"/>
          </w:tcPr>
          <w:p w14:paraId="31D4EAEE">
            <w:pPr>
              <w:snapToGrid w:val="0"/>
              <w:spacing w:line="400" w:lineRule="exact"/>
              <w:rPr>
                <w:rFonts w:ascii="宋体" w:hAnsi="宋体" w:cs="微软雅黑"/>
                <w:color w:val="auto"/>
                <w:szCs w:val="21"/>
                <w:highlight w:val="none"/>
              </w:rPr>
            </w:pPr>
          </w:p>
        </w:tc>
        <w:tc>
          <w:tcPr>
            <w:tcW w:w="1729" w:type="dxa"/>
            <w:vAlign w:val="center"/>
          </w:tcPr>
          <w:p w14:paraId="397A3A67">
            <w:pPr>
              <w:snapToGrid w:val="0"/>
              <w:spacing w:line="400" w:lineRule="exact"/>
              <w:rPr>
                <w:rFonts w:ascii="宋体" w:hAnsi="宋体" w:cs="微软雅黑"/>
                <w:color w:val="auto"/>
                <w:szCs w:val="21"/>
                <w:highlight w:val="none"/>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22</w:t>
            </w:r>
          </w:p>
        </w:tc>
        <w:tc>
          <w:tcPr>
            <w:tcW w:w="4171" w:type="dxa"/>
            <w:vAlign w:val="center"/>
          </w:tcPr>
          <w:p w14:paraId="5AB5CB25">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宋体" w:asciiTheme="minorEastAsia" w:hAnsiTheme="minorEastAsia"/>
                <w:bCs/>
                <w:color w:val="auto"/>
                <w:sz w:val="21"/>
                <w:szCs w:val="21"/>
                <w:highlight w:val="none"/>
                <w:lang w:val="zh-CN"/>
              </w:rPr>
              <w:t>中国信息安全认证中心按国家标准认证颁发的</w:t>
            </w:r>
            <w:r>
              <w:rPr>
                <w:rFonts w:cs="宋体" w:asciiTheme="minorEastAsia" w:hAnsiTheme="minorEastAsia"/>
                <w:color w:val="auto"/>
                <w:kern w:val="0"/>
                <w:sz w:val="21"/>
                <w:szCs w:val="21"/>
                <w:highlight w:val="none"/>
              </w:rPr>
              <w:t>信息安全产品</w:t>
            </w:r>
            <w:r>
              <w:rPr>
                <w:rFonts w:hint="eastAsia" w:cs="宋体" w:asciiTheme="minorEastAsia" w:hAnsiTheme="minorEastAsia"/>
                <w:bCs/>
                <w:color w:val="auto"/>
                <w:sz w:val="21"/>
                <w:szCs w:val="21"/>
                <w:highlight w:val="none"/>
                <w:lang w:val="zh-CN"/>
              </w:rPr>
              <w:t>有效认证证书</w:t>
            </w:r>
          </w:p>
        </w:tc>
        <w:tc>
          <w:tcPr>
            <w:tcW w:w="1512" w:type="dxa"/>
            <w:vAlign w:val="center"/>
          </w:tcPr>
          <w:p w14:paraId="472ADF4F">
            <w:pPr>
              <w:jc w:val="center"/>
              <w:rPr>
                <w:color w:val="auto"/>
                <w:szCs w:val="21"/>
                <w:highlight w:val="none"/>
              </w:rPr>
            </w:pPr>
          </w:p>
        </w:tc>
        <w:tc>
          <w:tcPr>
            <w:tcW w:w="1476" w:type="dxa"/>
            <w:vAlign w:val="center"/>
          </w:tcPr>
          <w:p w14:paraId="0965DBA8">
            <w:pPr>
              <w:snapToGrid w:val="0"/>
              <w:spacing w:line="400" w:lineRule="exact"/>
              <w:rPr>
                <w:rFonts w:ascii="宋体" w:hAnsi="宋体" w:cs="微软雅黑"/>
                <w:color w:val="auto"/>
                <w:szCs w:val="21"/>
                <w:highlight w:val="none"/>
              </w:rPr>
            </w:pPr>
          </w:p>
        </w:tc>
        <w:tc>
          <w:tcPr>
            <w:tcW w:w="1729" w:type="dxa"/>
            <w:vAlign w:val="center"/>
          </w:tcPr>
          <w:p w14:paraId="689F4CB2">
            <w:pPr>
              <w:snapToGrid w:val="0"/>
              <w:spacing w:line="400" w:lineRule="exact"/>
              <w:rPr>
                <w:rFonts w:ascii="宋体" w:hAnsi="宋体" w:cs="微软雅黑"/>
                <w:color w:val="auto"/>
                <w:szCs w:val="21"/>
                <w:highlight w:val="none"/>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23</w:t>
            </w:r>
          </w:p>
        </w:tc>
        <w:tc>
          <w:tcPr>
            <w:tcW w:w="4171" w:type="dxa"/>
            <w:vAlign w:val="center"/>
          </w:tcPr>
          <w:p w14:paraId="25C9A156">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12" w:type="dxa"/>
            <w:vAlign w:val="center"/>
          </w:tcPr>
          <w:p w14:paraId="0337E1DF">
            <w:pPr>
              <w:jc w:val="center"/>
              <w:rPr>
                <w:color w:val="auto"/>
                <w:szCs w:val="21"/>
                <w:highlight w:val="none"/>
              </w:rPr>
            </w:pPr>
          </w:p>
        </w:tc>
        <w:tc>
          <w:tcPr>
            <w:tcW w:w="1476" w:type="dxa"/>
            <w:vAlign w:val="center"/>
          </w:tcPr>
          <w:p w14:paraId="50ED8A39">
            <w:pPr>
              <w:snapToGrid w:val="0"/>
              <w:spacing w:line="400" w:lineRule="exact"/>
              <w:rPr>
                <w:rFonts w:ascii="宋体" w:hAnsi="宋体" w:cs="微软雅黑"/>
                <w:color w:val="auto"/>
                <w:szCs w:val="21"/>
                <w:highlight w:val="none"/>
              </w:rPr>
            </w:pPr>
          </w:p>
        </w:tc>
        <w:tc>
          <w:tcPr>
            <w:tcW w:w="1729" w:type="dxa"/>
            <w:vAlign w:val="center"/>
          </w:tcPr>
          <w:p w14:paraId="299E567D">
            <w:pPr>
              <w:snapToGrid w:val="0"/>
              <w:spacing w:line="400" w:lineRule="exact"/>
              <w:rPr>
                <w:rFonts w:ascii="宋体" w:hAnsi="宋体" w:cs="微软雅黑"/>
                <w:color w:val="auto"/>
                <w:szCs w:val="21"/>
                <w:highlight w:val="none"/>
              </w:rPr>
            </w:pPr>
          </w:p>
        </w:tc>
      </w:tr>
    </w:tbl>
    <w:p w14:paraId="24886ED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03EE2328">
      <w:pPr>
        <w:pStyle w:val="8"/>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151E73F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A74EFC4">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hint="eastAsia" w:cs="宋体" w:asciiTheme="minorEastAsia" w:hAnsiTheme="minorEastAsia" w:eastAsiaTheme="minorEastAsia"/>
                <w:b/>
                <w:color w:val="auto"/>
                <w:szCs w:val="21"/>
                <w:highlight w:val="none"/>
                <w:lang w:val="zh-CN" w:eastAsia="zh-CN"/>
              </w:rPr>
            </w:pPr>
            <w:r>
              <w:rPr>
                <w:rFonts w:hint="eastAsia" w:cs="宋体" w:asciiTheme="minorEastAsia" w:hAnsiTheme="minorEastAsia"/>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36A6F7E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20BC28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047B908D">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01ED7E7C">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1.合同履约期限指完成该项目的最终时间（日历天）。</w:t>
      </w:r>
    </w:p>
    <w:p w14:paraId="11CA8DCF">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2.如磋商公告明确项目合同履约期限以年为单位，本表应填写完成该项目的年限。</w:t>
      </w:r>
    </w:p>
    <w:p w14:paraId="0308034B">
      <w:pPr>
        <w:autoSpaceDE w:val="0"/>
        <w:autoSpaceDN w:val="0"/>
        <w:adjustRightInd w:val="0"/>
        <w:spacing w:line="360" w:lineRule="auto"/>
        <w:rPr>
          <w:rFonts w:ascii="宋体" w:cs="宋体"/>
          <w:color w:val="auto"/>
          <w:sz w:val="24"/>
          <w:highlight w:val="none"/>
          <w:lang w:val="zh-CN"/>
        </w:rPr>
      </w:pPr>
    </w:p>
    <w:p w14:paraId="55206F25">
      <w:pPr>
        <w:autoSpaceDE w:val="0"/>
        <w:autoSpaceDN w:val="0"/>
        <w:adjustRightInd w:val="0"/>
        <w:spacing w:line="360" w:lineRule="auto"/>
        <w:rPr>
          <w:rFonts w:ascii="宋体" w:cs="宋体"/>
          <w:color w:val="auto"/>
          <w:sz w:val="24"/>
          <w:highlight w:val="none"/>
          <w:lang w:val="zh-CN"/>
        </w:rPr>
      </w:pPr>
    </w:p>
    <w:p w14:paraId="16C099C0">
      <w:pPr>
        <w:autoSpaceDE w:val="0"/>
        <w:autoSpaceDN w:val="0"/>
        <w:adjustRightInd w:val="0"/>
        <w:spacing w:line="360" w:lineRule="auto"/>
        <w:rPr>
          <w:rFonts w:ascii="宋体" w:cs="宋体"/>
          <w:color w:val="auto"/>
          <w:sz w:val="24"/>
          <w:highlight w:val="none"/>
          <w:lang w:val="zh-CN"/>
        </w:rPr>
      </w:pPr>
    </w:p>
    <w:p w14:paraId="2D606FFE">
      <w:pPr>
        <w:autoSpaceDE w:val="0"/>
        <w:autoSpaceDN w:val="0"/>
        <w:adjustRightInd w:val="0"/>
        <w:spacing w:line="360" w:lineRule="auto"/>
        <w:rPr>
          <w:rFonts w:ascii="宋体" w:cs="宋体"/>
          <w:color w:val="auto"/>
          <w:sz w:val="24"/>
          <w:highlight w:val="none"/>
          <w:lang w:val="zh-CN"/>
        </w:rPr>
      </w:pPr>
    </w:p>
    <w:p w14:paraId="0869B086">
      <w:pPr>
        <w:autoSpaceDE w:val="0"/>
        <w:autoSpaceDN w:val="0"/>
        <w:adjustRightInd w:val="0"/>
        <w:spacing w:line="360" w:lineRule="auto"/>
        <w:rPr>
          <w:rFonts w:ascii="宋体" w:cs="宋体"/>
          <w:color w:val="auto"/>
          <w:sz w:val="24"/>
          <w:highlight w:val="none"/>
          <w:lang w:val="zh-CN"/>
        </w:rPr>
      </w:pPr>
    </w:p>
    <w:p w14:paraId="0599FEDC">
      <w:pPr>
        <w:autoSpaceDE w:val="0"/>
        <w:autoSpaceDN w:val="0"/>
        <w:adjustRightInd w:val="0"/>
        <w:spacing w:line="360" w:lineRule="auto"/>
        <w:rPr>
          <w:rFonts w:ascii="宋体" w:cs="宋体"/>
          <w:color w:val="auto"/>
          <w:sz w:val="24"/>
          <w:highlight w:val="none"/>
          <w:lang w:val="zh-CN"/>
        </w:rPr>
      </w:pPr>
    </w:p>
    <w:p w14:paraId="54FDF69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F52A9F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D402AD4">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60C72B4">
      <w:pPr>
        <w:pStyle w:val="27"/>
        <w:rPr>
          <w:color w:val="auto"/>
          <w:highlight w:val="none"/>
          <w:lang w:val="zh-CN"/>
        </w:rPr>
      </w:pPr>
    </w:p>
    <w:p w14:paraId="0EB52832">
      <w:pPr>
        <w:pStyle w:val="27"/>
        <w:ind w:left="0" w:leftChars="0" w:firstLine="0" w:firstLineChars="0"/>
        <w:rPr>
          <w:color w:val="auto"/>
          <w:highlight w:val="none"/>
          <w:lang w:val="zh-CN"/>
        </w:rPr>
      </w:pPr>
    </w:p>
    <w:p w14:paraId="3F5B9740">
      <w:pPr>
        <w:pStyle w:val="27"/>
        <w:ind w:left="0" w:leftChars="0" w:firstLine="0" w:firstLineChars="0"/>
        <w:rPr>
          <w:color w:val="auto"/>
          <w:highlight w:val="none"/>
          <w:lang w:val="zh-CN"/>
        </w:rPr>
      </w:pPr>
    </w:p>
    <w:p w14:paraId="50431FA6">
      <w:pPr>
        <w:pStyle w:val="27"/>
        <w:ind w:left="0" w:leftChars="0" w:firstLine="0" w:firstLineChars="0"/>
        <w:rPr>
          <w:color w:val="auto"/>
          <w:highlight w:val="none"/>
          <w:lang w:val="zh-CN"/>
        </w:rPr>
      </w:pPr>
    </w:p>
    <w:p w14:paraId="69887A41">
      <w:pPr>
        <w:pStyle w:val="27"/>
        <w:ind w:left="0" w:leftChars="0" w:firstLine="0" w:firstLineChars="0"/>
        <w:rPr>
          <w:color w:val="auto"/>
          <w:highlight w:val="none"/>
          <w:lang w:val="zh-CN"/>
        </w:rPr>
      </w:pPr>
    </w:p>
    <w:p w14:paraId="0173D60C">
      <w:pPr>
        <w:pStyle w:val="27"/>
        <w:ind w:left="0" w:leftChars="0" w:firstLine="0" w:firstLineChars="0"/>
        <w:rPr>
          <w:color w:val="auto"/>
          <w:highlight w:val="none"/>
          <w:lang w:val="zh-CN"/>
        </w:rPr>
      </w:pPr>
    </w:p>
    <w:p w14:paraId="2D6D42BC">
      <w:pPr>
        <w:pStyle w:val="27"/>
        <w:ind w:left="0" w:leftChars="0" w:firstLine="0" w:firstLineChars="0"/>
        <w:rPr>
          <w:color w:val="auto"/>
          <w:highlight w:val="none"/>
          <w:lang w:val="zh-CN"/>
        </w:rPr>
      </w:pPr>
    </w:p>
    <w:p w14:paraId="6E292D67">
      <w:pPr>
        <w:pStyle w:val="27"/>
        <w:ind w:left="0" w:leftChars="0" w:firstLine="0" w:firstLineChars="0"/>
        <w:rPr>
          <w:color w:val="auto"/>
          <w:highlight w:val="none"/>
          <w:lang w:val="zh-CN"/>
        </w:rPr>
      </w:pPr>
    </w:p>
    <w:p w14:paraId="2E38B229">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64CC5988">
      <w:pPr>
        <w:pStyle w:val="8"/>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报 价 函</w:t>
      </w:r>
    </w:p>
    <w:p w14:paraId="7322B741">
      <w:pPr>
        <w:pStyle w:val="8"/>
        <w:spacing w:line="360" w:lineRule="auto"/>
        <w:jc w:val="center"/>
        <w:rPr>
          <w:rFonts w:asciiTheme="majorEastAsia" w:hAnsiTheme="majorEastAsia" w:eastAsiaTheme="majorEastAsia"/>
          <w:b/>
          <w:snapToGrid w:val="0"/>
          <w:color w:val="auto"/>
          <w:kern w:val="0"/>
          <w:sz w:val="28"/>
          <w:szCs w:val="28"/>
          <w:highlight w:val="none"/>
        </w:rPr>
      </w:pPr>
    </w:p>
    <w:p w14:paraId="03E09C86">
      <w:pPr>
        <w:adjustRightInd w:val="0"/>
        <w:spacing w:line="360" w:lineRule="auto"/>
        <w:contextualSpacing/>
        <w:rPr>
          <w:rFonts w:hint="default" w:asciiTheme="minorEastAsia" w:hAnsiTheme="minorEastAsia" w:eastAsiaTheme="minorEastAsia"/>
          <w:b/>
          <w:snapToGrid w:val="0"/>
          <w:color w:val="auto"/>
          <w:kern w:val="0"/>
          <w:szCs w:val="21"/>
          <w:highlight w:val="none"/>
          <w:lang w:val="en-US" w:eastAsia="zh-CN"/>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（采购人）</w:t>
      </w:r>
    </w:p>
    <w:p w14:paraId="67B3F7F2">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根据贵方________（项目名称、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snapToGrid w:val="0"/>
          <w:color w:val="auto"/>
          <w:kern w:val="0"/>
          <w:szCs w:val="21"/>
          <w:highlight w:val="none"/>
        </w:rPr>
        <w:t>编号）采购的竞争性磋商公告及磋商邀请，_______（姓名和职务）被正式授权并代表供应商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u w:val="single"/>
        </w:rPr>
        <w:t>（供应商名称、地址）</w:t>
      </w:r>
      <w:r>
        <w:rPr>
          <w:rFonts w:hint="eastAsia" w:asciiTheme="minorEastAsia" w:hAnsiTheme="minorEastAsia"/>
          <w:snapToGrid w:val="0"/>
          <w:color w:val="auto"/>
          <w:kern w:val="0"/>
          <w:szCs w:val="21"/>
          <w:highlight w:val="none"/>
        </w:rPr>
        <w:t>提交。</w:t>
      </w:r>
    </w:p>
    <w:p w14:paraId="387E7017">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eastAsiaTheme="minorEastAsia"/>
          <w:snapToGrid w:val="0"/>
          <w:color w:val="auto"/>
          <w:kern w:val="0"/>
          <w:sz w:val="21"/>
          <w:szCs w:val="21"/>
          <w:highlight w:val="none"/>
        </w:rPr>
        <w:t>编号）磋商文件的全部内容。</w:t>
      </w:r>
    </w:p>
    <w:p w14:paraId="33DFCD72">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1"/>
          <w:szCs w:val="21"/>
          <w:highlight w:val="none"/>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我方同意在本项目磋商文件中规定的开标日起</w:t>
      </w:r>
      <w:r>
        <w:rPr>
          <w:rFonts w:hint="eastAsia" w:ascii="宋体" w:hAnsi="宋体"/>
          <w:color w:val="auto"/>
          <w:szCs w:val="21"/>
          <w:highlight w:val="none"/>
          <w:u w:val="none"/>
          <w:lang w:val="en-US" w:eastAsia="zh-CN"/>
        </w:rPr>
        <w:t>90</w:t>
      </w:r>
      <w:r>
        <w:rPr>
          <w:rFonts w:hint="eastAsia" w:ascii="宋体" w:hAnsi="宋体"/>
          <w:color w:val="auto"/>
          <w:szCs w:val="21"/>
          <w:highlight w:val="none"/>
        </w:rPr>
        <w:t>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三、我方明白并同意，在规定的磋商响应时间截止之后</w:t>
      </w:r>
      <w:r>
        <w:rPr>
          <w:rFonts w:hint="eastAsia" w:cs="Courier New" w:asciiTheme="minorEastAsia" w:hAnsiTheme="minorEastAsia" w:eastAsiaTheme="minorEastAsia"/>
          <w:color w:val="auto"/>
          <w:sz w:val="21"/>
          <w:szCs w:val="21"/>
          <w:highlight w:val="none"/>
          <w:lang w:val="en-US" w:eastAsia="zh-CN"/>
        </w:rPr>
        <w:t>a</w:t>
      </w:r>
      <w:r>
        <w:rPr>
          <w:rFonts w:hint="eastAsia" w:cs="Courier New" w:asciiTheme="minorEastAsia" w:hAnsiTheme="minorEastAsia" w:eastAsiaTheme="minorEastAsia"/>
          <w:color w:val="auto"/>
          <w:sz w:val="21"/>
          <w:szCs w:val="21"/>
          <w:highlight w:val="none"/>
        </w:rPr>
        <w:t>响应有效期之内撤销磋商响应的，则我方承担违背响应承诺的责任追究。</w:t>
      </w:r>
    </w:p>
    <w:p w14:paraId="0B09E1B4">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四、我方同意按照贵方可能提出的要求而提供与磋商响应有关的任何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3D73F329">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533583E">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六、我方如果成交，将保证履行磋商文件及其澄清、修改文件（如果有）中的全部责任和义务，按质、按量、按期完成《采购需求》及《合同书》中的全部任务。</w:t>
      </w:r>
    </w:p>
    <w:p w14:paraId="0384887F">
      <w:pPr>
        <w:pStyle w:val="11"/>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7036DBC3">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cs="Arial" w:asciiTheme="minorEastAsia" w:hAnsiTheme="minorEastAsia" w:eastAsiaTheme="minorEastAsia"/>
          <w:color w:val="auto"/>
          <w:sz w:val="21"/>
          <w:szCs w:val="21"/>
          <w:highlight w:val="none"/>
          <w:lang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27AD2A25">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4E0C47E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以上内容如有虚假或与事实不符的，磋商小组可将</w:t>
      </w:r>
      <w:r>
        <w:rPr>
          <w:rFonts w:hint="eastAsia" w:cs="Arial" w:asciiTheme="minorEastAsia" w:hAnsiTheme="minorEastAsia"/>
          <w:color w:val="auto"/>
          <w:szCs w:val="21"/>
          <w:highlight w:val="none"/>
        </w:rPr>
        <w:t>我方做无效投标处理，我方愿意承担相应的法律责任。</w:t>
      </w:r>
    </w:p>
    <w:p w14:paraId="0583AA4C">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1EB3D1D1">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454620C8">
      <w:pPr>
        <w:pStyle w:val="8"/>
        <w:adjustRightInd w:val="0"/>
        <w:snapToGrid w:val="0"/>
        <w:spacing w:line="360" w:lineRule="auto"/>
        <w:rPr>
          <w:rFonts w:asciiTheme="minorEastAsia" w:hAnsiTheme="minorEastAsia" w:eastAsiaTheme="minorEastAsia"/>
          <w:color w:val="auto"/>
          <w:sz w:val="21"/>
          <w:szCs w:val="21"/>
          <w:highlight w:val="none"/>
        </w:rPr>
      </w:pPr>
    </w:p>
    <w:p w14:paraId="1D332D56">
      <w:pPr>
        <w:pStyle w:val="8"/>
        <w:adjustRightInd w:val="0"/>
        <w:snapToGrid w:val="0"/>
        <w:spacing w:line="360" w:lineRule="auto"/>
        <w:rPr>
          <w:rFonts w:asciiTheme="minorEastAsia" w:hAnsiTheme="minorEastAsia" w:eastAsiaTheme="minorEastAsia"/>
          <w:color w:val="auto"/>
          <w:sz w:val="21"/>
          <w:szCs w:val="21"/>
          <w:highlight w:val="none"/>
        </w:rPr>
      </w:pPr>
    </w:p>
    <w:p w14:paraId="1164A8EF">
      <w:pPr>
        <w:pStyle w:val="8"/>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所有与本项目磋商有关的一切正式往来请寄：</w:t>
      </w:r>
    </w:p>
    <w:p w14:paraId="35AAFF0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邮政编码</w:t>
      </w:r>
      <w:r>
        <w:rPr>
          <w:rFonts w:hint="eastAsia" w:cs="宋体" w:asciiTheme="minorEastAsia" w:hAnsiTheme="minorEastAsia"/>
          <w:color w:val="auto"/>
          <w:szCs w:val="21"/>
          <w:highlight w:val="none"/>
          <w:lang w:eastAsia="zh-CN"/>
        </w:rPr>
        <w:t>：</w:t>
      </w:r>
    </w:p>
    <w:p w14:paraId="34B4B463">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传    真</w:t>
      </w:r>
      <w:r>
        <w:rPr>
          <w:rFonts w:hint="eastAsia" w:cs="宋体" w:asciiTheme="minorEastAsia" w:hAnsiTheme="minorEastAsia"/>
          <w:color w:val="auto"/>
          <w:szCs w:val="21"/>
          <w:highlight w:val="none"/>
          <w:lang w:eastAsia="zh-CN"/>
        </w:rPr>
        <w:t>：</w:t>
      </w:r>
    </w:p>
    <w:p w14:paraId="1085875A">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r>
        <w:rPr>
          <w:rFonts w:hint="eastAsia" w:cs="宋体" w:asciiTheme="minorEastAsia" w:hAnsiTheme="minorEastAsia"/>
          <w:color w:val="auto"/>
          <w:szCs w:val="21"/>
          <w:highlight w:val="none"/>
          <w:lang w:eastAsia="zh-CN"/>
        </w:rPr>
        <w:t>：</w:t>
      </w:r>
    </w:p>
    <w:p w14:paraId="644166CE">
      <w:pPr>
        <w:adjustRightInd w:val="0"/>
        <w:snapToGrid w:val="0"/>
        <w:spacing w:line="360" w:lineRule="auto"/>
        <w:rPr>
          <w:rFonts w:cs="宋体" w:asciiTheme="minorEastAsia" w:hAnsiTheme="minorEastAsia"/>
          <w:color w:val="auto"/>
          <w:szCs w:val="21"/>
          <w:highlight w:val="none"/>
          <w:u w:val="single"/>
        </w:rPr>
      </w:pPr>
    </w:p>
    <w:p w14:paraId="5087543E">
      <w:pPr>
        <w:adjustRightInd w:val="0"/>
        <w:snapToGrid w:val="0"/>
        <w:spacing w:line="360" w:lineRule="auto"/>
        <w:rPr>
          <w:rFonts w:cs="宋体" w:asciiTheme="minorEastAsia" w:hAnsiTheme="minorEastAsia"/>
          <w:color w:val="auto"/>
          <w:szCs w:val="21"/>
          <w:highlight w:val="none"/>
          <w:u w:val="single"/>
        </w:rPr>
      </w:pPr>
    </w:p>
    <w:p w14:paraId="3C52E3BE">
      <w:pPr>
        <w:adjustRightInd w:val="0"/>
        <w:snapToGrid w:val="0"/>
        <w:spacing w:line="360" w:lineRule="auto"/>
        <w:rPr>
          <w:rFonts w:cs="宋体" w:asciiTheme="minorEastAsia" w:hAnsiTheme="minorEastAsia"/>
          <w:color w:val="auto"/>
          <w:szCs w:val="21"/>
          <w:highlight w:val="none"/>
          <w:u w:val="single"/>
        </w:rPr>
      </w:pPr>
    </w:p>
    <w:p w14:paraId="41D06EFE">
      <w:pPr>
        <w:adjustRightInd w:val="0"/>
        <w:snapToGrid w:val="0"/>
        <w:spacing w:line="360" w:lineRule="auto"/>
        <w:rPr>
          <w:rFonts w:cs="宋体" w:asciiTheme="minorEastAsia" w:hAnsiTheme="minorEastAsia"/>
          <w:color w:val="auto"/>
          <w:szCs w:val="21"/>
          <w:highlight w:val="none"/>
          <w:u w:val="single"/>
        </w:rPr>
      </w:pPr>
    </w:p>
    <w:p w14:paraId="5C5F8BEA">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EC544D2">
      <w:pPr>
        <w:adjustRightInd w:val="0"/>
        <w:snapToGrid w:val="0"/>
        <w:spacing w:line="360" w:lineRule="auto"/>
        <w:ind w:firstLine="4305" w:firstLineChars="2050"/>
        <w:rPr>
          <w:rFonts w:cs="宋体" w:asciiTheme="minorEastAsia" w:hAnsiTheme="minorEastAsia"/>
          <w:color w:val="auto"/>
          <w:szCs w:val="21"/>
          <w:highlight w:val="none"/>
        </w:rPr>
      </w:pPr>
    </w:p>
    <w:p w14:paraId="2AC882BD">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0EAF7EB4">
      <w:pPr>
        <w:adjustRightInd w:val="0"/>
        <w:snapToGrid w:val="0"/>
        <w:spacing w:line="360" w:lineRule="auto"/>
        <w:ind w:firstLine="4305" w:firstLineChars="2050"/>
        <w:rPr>
          <w:rFonts w:cs="宋体" w:asciiTheme="minorEastAsia" w:hAnsiTheme="minorEastAsia"/>
          <w:color w:val="auto"/>
          <w:szCs w:val="21"/>
          <w:highlight w:val="none"/>
        </w:rPr>
      </w:pPr>
    </w:p>
    <w:p w14:paraId="33ADEB7F">
      <w:pPr>
        <w:adjustRightInd w:val="0"/>
        <w:snapToGrid w:val="0"/>
        <w:spacing w:line="360" w:lineRule="auto"/>
        <w:rPr>
          <w:rFonts w:cs="宋体" w:asciiTheme="minorEastAsia" w:hAnsiTheme="minorEastAsia"/>
          <w:color w:val="auto"/>
          <w:szCs w:val="21"/>
          <w:highlight w:val="none"/>
        </w:rPr>
      </w:pPr>
    </w:p>
    <w:p w14:paraId="67BA0E3A">
      <w:pPr>
        <w:adjustRightInd w:val="0"/>
        <w:snapToGrid w:val="0"/>
        <w:spacing w:line="360" w:lineRule="auto"/>
        <w:rPr>
          <w:rFonts w:cs="宋体" w:asciiTheme="minorEastAsia" w:hAnsiTheme="minorEastAsia"/>
          <w:color w:val="auto"/>
          <w:szCs w:val="21"/>
          <w:highlight w:val="none"/>
        </w:rPr>
      </w:pPr>
    </w:p>
    <w:p w14:paraId="4AE6B3F4">
      <w:pPr>
        <w:adjustRightInd w:val="0"/>
        <w:snapToGrid w:val="0"/>
        <w:spacing w:line="360" w:lineRule="auto"/>
        <w:rPr>
          <w:rFonts w:cs="宋体" w:asciiTheme="minorEastAsia" w:hAnsiTheme="minorEastAsia"/>
          <w:color w:val="auto"/>
          <w:szCs w:val="21"/>
          <w:highlight w:val="none"/>
        </w:rPr>
      </w:pPr>
    </w:p>
    <w:p w14:paraId="2CEBA783">
      <w:pPr>
        <w:adjustRightInd w:val="0"/>
        <w:snapToGrid w:val="0"/>
        <w:spacing w:line="360" w:lineRule="auto"/>
        <w:rPr>
          <w:rFonts w:cs="宋体" w:asciiTheme="minorEastAsia" w:hAnsiTheme="minorEastAsia"/>
          <w:color w:val="auto"/>
          <w:szCs w:val="21"/>
          <w:highlight w:val="none"/>
        </w:rPr>
      </w:pPr>
    </w:p>
    <w:p w14:paraId="5CC8D3BF">
      <w:pPr>
        <w:adjustRightInd w:val="0"/>
        <w:snapToGrid w:val="0"/>
        <w:spacing w:line="360" w:lineRule="auto"/>
        <w:rPr>
          <w:rFonts w:cs="宋体" w:asciiTheme="minorEastAsia" w:hAnsiTheme="minorEastAsia"/>
          <w:color w:val="auto"/>
          <w:szCs w:val="21"/>
          <w:highlight w:val="none"/>
        </w:rPr>
      </w:pPr>
    </w:p>
    <w:p w14:paraId="056F16A0">
      <w:pPr>
        <w:adjustRightInd w:val="0"/>
        <w:snapToGrid w:val="0"/>
        <w:spacing w:line="360" w:lineRule="auto"/>
        <w:rPr>
          <w:rFonts w:cs="宋体" w:asciiTheme="minorEastAsia" w:hAnsiTheme="minorEastAsia"/>
          <w:color w:val="auto"/>
          <w:szCs w:val="21"/>
          <w:highlight w:val="none"/>
        </w:rPr>
      </w:pPr>
    </w:p>
    <w:p w14:paraId="3FA2C91B">
      <w:pPr>
        <w:adjustRightInd w:val="0"/>
        <w:snapToGrid w:val="0"/>
        <w:spacing w:line="360" w:lineRule="auto"/>
        <w:rPr>
          <w:rFonts w:cs="宋体" w:asciiTheme="minorEastAsia" w:hAnsiTheme="minorEastAsia"/>
          <w:color w:val="auto"/>
          <w:szCs w:val="21"/>
          <w:highlight w:val="none"/>
        </w:rPr>
      </w:pPr>
    </w:p>
    <w:p w14:paraId="427EB485">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537CA801">
      <w:pPr>
        <w:pStyle w:val="33"/>
        <w:spacing w:line="480" w:lineRule="auto"/>
        <w:ind w:firstLine="0" w:firstLineChars="0"/>
        <w:jc w:val="left"/>
        <w:rPr>
          <w:rFonts w:asciiTheme="minorEastAsia" w:hAnsiTheme="minorEastAsia"/>
          <w:color w:val="auto"/>
          <w:sz w:val="21"/>
          <w:szCs w:val="21"/>
          <w:highlight w:val="none"/>
        </w:rPr>
      </w:pPr>
    </w:p>
    <w:p w14:paraId="31B06FBC">
      <w:pPr>
        <w:pStyle w:val="33"/>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3643E216">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79DD4FAB">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5A3D4EA">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竞争性磋商</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57855B46">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23EF7E4">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22367392">
      <w:pPr>
        <w:pStyle w:val="33"/>
        <w:spacing w:line="480" w:lineRule="auto"/>
        <w:ind w:firstLine="472" w:firstLineChars="225"/>
        <w:jc w:val="left"/>
        <w:rPr>
          <w:rFonts w:asciiTheme="minorEastAsia" w:hAnsiTheme="minorEastAsia"/>
          <w:color w:val="auto"/>
          <w:sz w:val="21"/>
          <w:szCs w:val="21"/>
          <w:highlight w:val="none"/>
        </w:rPr>
      </w:pPr>
    </w:p>
    <w:p w14:paraId="2A45093A">
      <w:pPr>
        <w:pStyle w:val="33"/>
        <w:spacing w:line="480" w:lineRule="auto"/>
        <w:ind w:firstLine="472" w:firstLineChars="225"/>
        <w:jc w:val="left"/>
        <w:rPr>
          <w:rFonts w:asciiTheme="minorEastAsia" w:hAnsiTheme="minorEastAsia"/>
          <w:color w:val="auto"/>
          <w:sz w:val="21"/>
          <w:szCs w:val="21"/>
          <w:highlight w:val="none"/>
        </w:rPr>
      </w:pPr>
    </w:p>
    <w:p w14:paraId="171E1A07">
      <w:pPr>
        <w:pStyle w:val="33"/>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69A810AF">
      <w:pPr>
        <w:pStyle w:val="33"/>
        <w:spacing w:line="480" w:lineRule="auto"/>
        <w:ind w:left="-538" w:leftChars="-256" w:firstLine="539" w:firstLineChars="257"/>
        <w:jc w:val="center"/>
        <w:rPr>
          <w:rFonts w:asciiTheme="minorEastAsia" w:hAnsiTheme="minorEastAsia"/>
          <w:bCs/>
          <w:color w:val="auto"/>
          <w:sz w:val="21"/>
          <w:szCs w:val="21"/>
          <w:highlight w:val="none"/>
        </w:rPr>
      </w:pPr>
    </w:p>
    <w:p w14:paraId="713E947A">
      <w:pPr>
        <w:autoSpaceDE w:val="0"/>
        <w:autoSpaceDN w:val="0"/>
        <w:adjustRightInd w:val="0"/>
        <w:spacing w:line="360" w:lineRule="auto"/>
        <w:ind w:right="-11"/>
        <w:rPr>
          <w:rFonts w:cs="宋体" w:asciiTheme="minorEastAsia" w:hAnsiTheme="minorEastAsia"/>
          <w:color w:val="auto"/>
          <w:szCs w:val="21"/>
          <w:highlight w:val="none"/>
          <w:lang w:val="zh-CN"/>
        </w:rPr>
      </w:pPr>
    </w:p>
    <w:p w14:paraId="65A11928">
      <w:pPr>
        <w:autoSpaceDE w:val="0"/>
        <w:autoSpaceDN w:val="0"/>
        <w:adjustRightInd w:val="0"/>
        <w:spacing w:line="360" w:lineRule="auto"/>
        <w:ind w:right="-11"/>
        <w:rPr>
          <w:rFonts w:cs="宋体" w:asciiTheme="minorEastAsia" w:hAnsiTheme="minorEastAsia"/>
          <w:color w:val="auto"/>
          <w:szCs w:val="21"/>
          <w:highlight w:val="none"/>
          <w:lang w:val="zh-CN"/>
        </w:rPr>
      </w:pPr>
    </w:p>
    <w:p w14:paraId="3581FA11">
      <w:pPr>
        <w:autoSpaceDE w:val="0"/>
        <w:autoSpaceDN w:val="0"/>
        <w:adjustRightInd w:val="0"/>
        <w:spacing w:line="360" w:lineRule="auto"/>
        <w:ind w:right="-11"/>
        <w:rPr>
          <w:rFonts w:cs="宋体" w:asciiTheme="minorEastAsia" w:hAnsiTheme="minorEastAsia"/>
          <w:color w:val="auto"/>
          <w:szCs w:val="21"/>
          <w:highlight w:val="none"/>
          <w:lang w:val="zh-CN"/>
        </w:rPr>
      </w:pPr>
    </w:p>
    <w:p w14:paraId="470B531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414CE07D">
      <w:pPr>
        <w:pStyle w:val="34"/>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2EBA377">
      <w:pPr>
        <w:pStyle w:val="35"/>
        <w:spacing w:line="480" w:lineRule="auto"/>
        <w:rPr>
          <w:rFonts w:cs="Arial" w:asciiTheme="minorEastAsia" w:hAnsiTheme="minorEastAsia"/>
          <w:color w:val="auto"/>
          <w:sz w:val="21"/>
          <w:szCs w:val="21"/>
          <w:highlight w:val="none"/>
        </w:rPr>
      </w:pPr>
    </w:p>
    <w:p w14:paraId="65C4190A">
      <w:pPr>
        <w:rPr>
          <w:color w:val="auto"/>
          <w:szCs w:val="21"/>
          <w:highlight w:val="none"/>
        </w:rPr>
      </w:pPr>
    </w:p>
    <w:p w14:paraId="563D7F58">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1D4CF5A9">
      <w:pPr>
        <w:spacing w:line="480" w:lineRule="exact"/>
        <w:jc w:val="center"/>
        <w:rPr>
          <w:rFonts w:hint="eastAsia" w:ascii="宋体" w:hAnsi="宋体"/>
          <w:b/>
          <w:bCs/>
          <w:color w:val="auto"/>
          <w:sz w:val="24"/>
          <w:szCs w:val="24"/>
          <w:highlight w:val="none"/>
        </w:rPr>
      </w:pPr>
    </w:p>
    <w:p w14:paraId="77129BE3">
      <w:pPr>
        <w:spacing w:line="480" w:lineRule="exact"/>
        <w:jc w:val="center"/>
        <w:rPr>
          <w:rFonts w:hint="eastAsia" w:ascii="宋体" w:hAnsi="宋体"/>
          <w:b/>
          <w:bCs/>
          <w:color w:val="auto"/>
          <w:sz w:val="24"/>
          <w:szCs w:val="24"/>
          <w:highlight w:val="none"/>
        </w:rPr>
      </w:pPr>
    </w:p>
    <w:p w14:paraId="57E67CE7">
      <w:pPr>
        <w:spacing w:line="480" w:lineRule="exact"/>
        <w:jc w:val="center"/>
        <w:rPr>
          <w:rFonts w:hint="eastAsia" w:ascii="宋体" w:hAnsi="宋体"/>
          <w:b/>
          <w:bCs/>
          <w:color w:val="auto"/>
          <w:sz w:val="24"/>
          <w:szCs w:val="24"/>
          <w:highlight w:val="none"/>
        </w:rPr>
      </w:pPr>
    </w:p>
    <w:p w14:paraId="01DF3E50">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7B011348">
      <w:pPr>
        <w:spacing w:line="480" w:lineRule="exact"/>
        <w:jc w:val="center"/>
        <w:rPr>
          <w:rFonts w:ascii="宋体" w:hAnsi="宋体"/>
          <w:b/>
          <w:bCs/>
          <w:color w:val="auto"/>
          <w:sz w:val="36"/>
          <w:szCs w:val="36"/>
          <w:highlight w:val="none"/>
        </w:rPr>
      </w:pPr>
    </w:p>
    <w:p w14:paraId="04D8321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1887021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C4DA36">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2E8812CE">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2CFA0D38">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02F1C8E4">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40A82C75">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B6169F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0B21C47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AA07D80">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2F00B22C">
      <w:pPr>
        <w:widowControl/>
        <w:spacing w:before="100" w:beforeAutospacing="1" w:after="100" w:afterAutospacing="1" w:line="360" w:lineRule="auto"/>
        <w:jc w:val="center"/>
        <w:rPr>
          <w:rFonts w:hint="eastAsia" w:ascii="宋体" w:hAnsi="宋体"/>
          <w:b/>
          <w:bCs/>
          <w:color w:val="auto"/>
          <w:sz w:val="24"/>
          <w:szCs w:val="24"/>
          <w:highlight w:val="none"/>
        </w:rPr>
      </w:pPr>
    </w:p>
    <w:p w14:paraId="0A53C865">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磋商承诺函</w:t>
      </w:r>
    </w:p>
    <w:p w14:paraId="4939494D">
      <w:pPr>
        <w:autoSpaceDE w:val="0"/>
        <w:autoSpaceDN w:val="0"/>
        <w:snapToGrid w:val="0"/>
        <w:spacing w:line="360" w:lineRule="auto"/>
        <w:jc w:val="center"/>
        <w:rPr>
          <w:rFonts w:ascii="宋体" w:hAnsi="宋体"/>
          <w:b/>
          <w:bCs/>
          <w:color w:val="auto"/>
          <w:sz w:val="24"/>
          <w:szCs w:val="24"/>
          <w:highlight w:val="none"/>
        </w:rPr>
      </w:pPr>
    </w:p>
    <w:p w14:paraId="0132FBF8">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ascii="宋体" w:hAnsi="宋体" w:eastAsia="宋体" w:cs="宋体"/>
          <w:color w:val="auto"/>
          <w:szCs w:val="21"/>
          <w:highlight w:val="none"/>
          <w:lang w:val="zh-CN"/>
        </w:rPr>
        <w:t>：</w:t>
      </w:r>
    </w:p>
    <w:p w14:paraId="63A8E51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5068A3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五、法律法规及本磋商文件规定的其他严重违法行为。</w:t>
      </w:r>
    </w:p>
    <w:p w14:paraId="5E1FF3A9">
      <w:pPr>
        <w:rPr>
          <w:color w:val="auto"/>
          <w:sz w:val="28"/>
          <w:szCs w:val="28"/>
          <w:highlight w:val="none"/>
          <w:u w:val="single"/>
        </w:rPr>
      </w:pPr>
    </w:p>
    <w:p w14:paraId="5A8FF50D">
      <w:pPr>
        <w:rPr>
          <w:color w:val="auto"/>
          <w:sz w:val="28"/>
          <w:szCs w:val="28"/>
          <w:highlight w:val="none"/>
          <w:u w:val="single"/>
        </w:rPr>
      </w:pPr>
    </w:p>
    <w:p w14:paraId="16025E02">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8A724DB">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31810EBF">
      <w:pPr>
        <w:autoSpaceDE w:val="0"/>
        <w:autoSpaceDN w:val="0"/>
        <w:adjustRightInd w:val="0"/>
        <w:spacing w:line="360" w:lineRule="auto"/>
        <w:jc w:val="center"/>
        <w:rPr>
          <w:rFonts w:ascii="宋体" w:cs="宋体"/>
          <w:color w:val="auto"/>
          <w:szCs w:val="21"/>
          <w:highlight w:val="none"/>
          <w:lang w:val="zh-CN"/>
        </w:rPr>
      </w:pPr>
    </w:p>
    <w:p w14:paraId="01A0C1EA">
      <w:pPr>
        <w:autoSpaceDE w:val="0"/>
        <w:autoSpaceDN w:val="0"/>
        <w:adjustRightInd w:val="0"/>
        <w:spacing w:line="360" w:lineRule="auto"/>
        <w:ind w:right="-11"/>
        <w:rPr>
          <w:rFonts w:ascii="宋体" w:cs="宋体"/>
          <w:color w:val="auto"/>
          <w:szCs w:val="21"/>
          <w:highlight w:val="none"/>
          <w:lang w:val="zh-CN"/>
        </w:rPr>
      </w:pPr>
    </w:p>
    <w:p w14:paraId="489EA9D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D54005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873D6A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0F2ED88D">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EA633C7">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1BDAD162">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F2E29C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0E3C271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6BE0BB0B">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4448B89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4A4D5CDF">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3.5 禹州市政府采购供应商信用承诺函</w:t>
      </w:r>
    </w:p>
    <w:p w14:paraId="7E2DDBD3">
      <w:pPr>
        <w:rPr>
          <w:rFonts w:cs="宋体" w:asciiTheme="minorEastAsia" w:hAnsiTheme="minorEastAsia"/>
          <w:color w:val="auto"/>
          <w:szCs w:val="21"/>
          <w:highlight w:val="none"/>
          <w:lang w:val="zh-CN"/>
        </w:rPr>
      </w:pPr>
    </w:p>
    <w:p w14:paraId="201D2BB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501606A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3709153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7B2332D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7C65935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56E9E7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86F45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7408D4B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3332F9C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6C54C79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931939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09815A2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6C1B4D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9556C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w:t>
      </w:r>
      <w:r>
        <w:rPr>
          <w:rFonts w:hint="eastAsia" w:cs="宋体" w:asciiTheme="minorEastAsia" w:hAnsiTheme="minorEastAsia"/>
          <w:color w:val="auto"/>
          <w:szCs w:val="21"/>
          <w:highlight w:val="none"/>
          <w:lang w:val="zh-CN"/>
        </w:rPr>
        <w:t>七条、第</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44412C9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00225D8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35167EB6">
      <w:pPr>
        <w:rPr>
          <w:rFonts w:cs="宋体" w:asciiTheme="minorEastAsia" w:hAnsiTheme="minorEastAsia"/>
          <w:color w:val="auto"/>
          <w:szCs w:val="21"/>
          <w:highlight w:val="none"/>
          <w:lang w:val="zh-CN"/>
        </w:rPr>
      </w:pPr>
    </w:p>
    <w:p w14:paraId="395EC35E">
      <w:pPr>
        <w:rPr>
          <w:rFonts w:ascii="仿宋" w:hAnsi="仿宋" w:eastAsia="仿宋" w:cs="华文仿宋"/>
          <w:color w:val="auto"/>
          <w:szCs w:val="21"/>
          <w:highlight w:val="none"/>
        </w:rPr>
      </w:pPr>
    </w:p>
    <w:p w14:paraId="312E37B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文件要求，按无效投标处理。</w:t>
      </w:r>
    </w:p>
    <w:p w14:paraId="41FBE182">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44799FB1">
      <w:pPr>
        <w:rPr>
          <w:rFonts w:ascii="仿宋" w:hAnsi="仿宋" w:eastAsia="仿宋"/>
          <w:color w:val="auto"/>
          <w:sz w:val="32"/>
          <w:szCs w:val="32"/>
          <w:highlight w:val="none"/>
        </w:rPr>
      </w:pPr>
    </w:p>
    <w:p w14:paraId="46BAC5DA">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0A1F0AA5">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290C49C2">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5FB6CB29">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63CFA95C">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424979FB">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1F9F8CB8">
      <w:pPr>
        <w:shd w:val="clear" w:color="auto" w:fill="FFFFFF"/>
        <w:spacing w:before="100" w:beforeAutospacing="1" w:after="100" w:afterAutospacing="1" w:line="435" w:lineRule="atLeast"/>
        <w:jc w:val="center"/>
        <w:rPr>
          <w:rFonts w:ascii="宋体" w:hAnsi="宋体" w:eastAsia="宋体" w:cs="Arial"/>
          <w:b/>
          <w:bCs/>
          <w:color w:val="auto"/>
          <w:kern w:val="0"/>
          <w:sz w:val="29"/>
          <w:highlight w:val="none"/>
        </w:rPr>
      </w:pPr>
      <w:r>
        <w:rPr>
          <w:rFonts w:hint="eastAsia" w:ascii="宋体" w:hAnsi="宋体" w:eastAsia="宋体" w:cs="Arial"/>
          <w:b/>
          <w:bCs/>
          <w:color w:val="auto"/>
          <w:kern w:val="0"/>
          <w:sz w:val="29"/>
          <w:highlight w:val="none"/>
          <w:lang w:val="en-US" w:eastAsia="zh-CN"/>
        </w:rPr>
        <w:t xml:space="preserve">3.6 </w:t>
      </w:r>
      <w:r>
        <w:rPr>
          <w:rFonts w:hint="eastAsia" w:ascii="宋体" w:hAnsi="宋体" w:eastAsia="宋体" w:cs="Arial"/>
          <w:b/>
          <w:bCs/>
          <w:color w:val="auto"/>
          <w:kern w:val="0"/>
          <w:sz w:val="29"/>
          <w:highlight w:val="none"/>
        </w:rPr>
        <w:t>中小企业声明函（</w:t>
      </w:r>
      <w:r>
        <w:rPr>
          <w:rFonts w:hint="eastAsia" w:ascii="宋体" w:hAnsi="宋体" w:eastAsia="宋体" w:cs="Arial"/>
          <w:b/>
          <w:bCs/>
          <w:color w:val="auto"/>
          <w:kern w:val="0"/>
          <w:sz w:val="29"/>
          <w:highlight w:val="none"/>
          <w:lang w:val="en-US" w:eastAsia="zh-CN"/>
        </w:rPr>
        <w:t>工程</w:t>
      </w:r>
      <w:r>
        <w:rPr>
          <w:rFonts w:hint="eastAsia" w:ascii="宋体" w:hAnsi="宋体" w:eastAsia="宋体" w:cs="Arial"/>
          <w:b/>
          <w:bCs/>
          <w:color w:val="auto"/>
          <w:kern w:val="0"/>
          <w:sz w:val="29"/>
          <w:highlight w:val="none"/>
        </w:rPr>
        <w:t>）</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06FBA58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46CDC50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5BEA7E3B">
      <w:pPr>
        <w:widowControl/>
        <w:spacing w:before="100" w:beforeAutospacing="1" w:after="100" w:afterAutospacing="1" w:line="360" w:lineRule="auto"/>
        <w:contextualSpacing/>
        <w:jc w:val="left"/>
        <w:rPr>
          <w:rFonts w:ascii="宋体" w:hAnsi="宋体" w:cs="Arial"/>
          <w:color w:val="auto"/>
          <w:kern w:val="0"/>
          <w:szCs w:val="21"/>
          <w:highlight w:val="none"/>
        </w:rPr>
      </w:pPr>
    </w:p>
    <w:p w14:paraId="5F438EF5">
      <w:pPr>
        <w:widowControl/>
        <w:jc w:val="left"/>
        <w:rPr>
          <w:rFonts w:ascii="宋体" w:hAnsi="宋体"/>
          <w:b/>
          <w:bCs/>
          <w:color w:val="auto"/>
          <w:sz w:val="24"/>
          <w:szCs w:val="24"/>
          <w:highlight w:val="none"/>
        </w:rPr>
      </w:pPr>
    </w:p>
    <w:p w14:paraId="6DEECB34">
      <w:pPr>
        <w:rPr>
          <w:rFonts w:hint="eastAsia" w:ascii="宋体" w:hAnsi="宋体"/>
          <w:b/>
          <w:bCs/>
          <w:color w:val="auto"/>
          <w:sz w:val="24"/>
          <w:szCs w:val="24"/>
          <w:highlight w:val="none"/>
          <w:lang w:val="en-US" w:eastAsia="zh-CN"/>
        </w:rPr>
      </w:pPr>
      <w:bookmarkStart w:id="10" w:name="OLE_LINK13"/>
      <w:bookmarkStart w:id="11" w:name="OLE_LINK14"/>
      <w:r>
        <w:rPr>
          <w:rFonts w:hint="eastAsia" w:ascii="宋体" w:hAnsi="宋体"/>
          <w:b/>
          <w:bCs/>
          <w:color w:val="auto"/>
          <w:sz w:val="24"/>
          <w:szCs w:val="24"/>
          <w:highlight w:val="none"/>
          <w:lang w:val="en-US" w:eastAsia="zh-CN"/>
        </w:rPr>
        <w:br w:type="page"/>
      </w:r>
    </w:p>
    <w:p w14:paraId="441CED0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 xml:space="preserve">3.7 </w:t>
      </w:r>
      <w:r>
        <w:rPr>
          <w:rFonts w:hint="eastAsia" w:ascii="宋体" w:hAnsi="宋体"/>
          <w:b/>
          <w:bCs/>
          <w:color w:val="auto"/>
          <w:sz w:val="24"/>
          <w:szCs w:val="24"/>
          <w:highlight w:val="none"/>
        </w:rPr>
        <w:t xml:space="preserve"> 残疾人福利性单位声明函</w:t>
      </w:r>
    </w:p>
    <w:bookmarkEnd w:id="10"/>
    <w:bookmarkEnd w:id="11"/>
    <w:p w14:paraId="118EEF08">
      <w:pPr>
        <w:spacing w:line="360" w:lineRule="auto"/>
        <w:rPr>
          <w:rFonts w:ascii="宋体" w:hAnsi="宋体"/>
          <w:color w:val="auto"/>
          <w:szCs w:val="21"/>
          <w:highlight w:val="none"/>
        </w:rPr>
      </w:pPr>
    </w:p>
    <w:p w14:paraId="784D9F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5CE01B55">
      <w:pPr>
        <w:spacing w:line="360" w:lineRule="auto"/>
        <w:rPr>
          <w:rFonts w:ascii="宋体" w:hAnsi="宋体"/>
          <w:color w:val="auto"/>
          <w:szCs w:val="21"/>
          <w:highlight w:val="none"/>
        </w:rPr>
      </w:pPr>
    </w:p>
    <w:p w14:paraId="56552980">
      <w:pPr>
        <w:spacing w:line="360" w:lineRule="auto"/>
        <w:rPr>
          <w:rFonts w:ascii="宋体" w:hAnsi="宋体"/>
          <w:color w:val="auto"/>
          <w:szCs w:val="21"/>
          <w:highlight w:val="none"/>
        </w:rPr>
      </w:pPr>
    </w:p>
    <w:p w14:paraId="74E6E7FE">
      <w:pPr>
        <w:spacing w:line="360" w:lineRule="auto"/>
        <w:rPr>
          <w:rFonts w:ascii="宋体" w:hAnsi="宋体"/>
          <w:color w:val="auto"/>
          <w:szCs w:val="21"/>
          <w:highlight w:val="none"/>
        </w:rPr>
      </w:pPr>
    </w:p>
    <w:p w14:paraId="41B38D46">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1933F51C">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26B54D3B">
      <w:pPr>
        <w:widowControl/>
        <w:spacing w:before="100" w:beforeAutospacing="1" w:after="100" w:afterAutospacing="1" w:line="360" w:lineRule="auto"/>
        <w:jc w:val="center"/>
        <w:rPr>
          <w:rFonts w:ascii="宋体" w:hAnsi="宋体"/>
          <w:b/>
          <w:bCs/>
          <w:color w:val="auto"/>
          <w:sz w:val="24"/>
          <w:szCs w:val="24"/>
          <w:highlight w:val="none"/>
        </w:rPr>
      </w:pPr>
    </w:p>
    <w:p w14:paraId="4386835F">
      <w:pPr>
        <w:widowControl/>
        <w:spacing w:before="100" w:beforeAutospacing="1" w:after="100" w:afterAutospacing="1" w:line="360" w:lineRule="auto"/>
        <w:jc w:val="center"/>
        <w:rPr>
          <w:rFonts w:ascii="宋体" w:hAnsi="宋体"/>
          <w:b/>
          <w:bCs/>
          <w:color w:val="auto"/>
          <w:sz w:val="24"/>
          <w:szCs w:val="24"/>
          <w:highlight w:val="none"/>
        </w:rPr>
      </w:pPr>
    </w:p>
    <w:p w14:paraId="1FFA2222">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63ADF0F0">
      <w:pPr>
        <w:spacing w:line="360" w:lineRule="auto"/>
        <w:jc w:val="center"/>
        <w:rPr>
          <w:rFonts w:hint="eastAsia" w:ascii="宋体" w:hAnsi="宋体"/>
          <w:b/>
          <w:bCs/>
          <w:color w:val="auto"/>
          <w:sz w:val="24"/>
          <w:szCs w:val="24"/>
          <w:highlight w:val="none"/>
        </w:rPr>
      </w:pPr>
    </w:p>
    <w:p w14:paraId="24FB3A01">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8供应商</w:t>
      </w:r>
      <w:r>
        <w:rPr>
          <w:rFonts w:hint="eastAsia" w:ascii="宋体" w:hAnsi="宋体"/>
          <w:b/>
          <w:bCs/>
          <w:color w:val="auto"/>
          <w:sz w:val="24"/>
          <w:szCs w:val="24"/>
          <w:highlight w:val="none"/>
        </w:rPr>
        <w:t>提供与参加本项目投标的其他供应商之间，单位负责人不为同一人并且不存在直接控股、管理关系承诺函</w:t>
      </w:r>
    </w:p>
    <w:p w14:paraId="767D751F">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6C457CA2">
      <w:pPr>
        <w:autoSpaceDE w:val="0"/>
        <w:autoSpaceDN w:val="0"/>
        <w:adjustRightInd w:val="0"/>
        <w:spacing w:line="360" w:lineRule="auto"/>
        <w:jc w:val="center"/>
        <w:outlineLvl w:val="0"/>
        <w:rPr>
          <w:rFonts w:ascii="宋体" w:hAnsi="宋体"/>
          <w:b/>
          <w:bCs/>
          <w:color w:val="auto"/>
          <w:sz w:val="24"/>
          <w:szCs w:val="24"/>
          <w:highlight w:val="none"/>
        </w:rPr>
      </w:pPr>
    </w:p>
    <w:p w14:paraId="132106F7">
      <w:pPr>
        <w:autoSpaceDE w:val="0"/>
        <w:autoSpaceDN w:val="0"/>
        <w:adjustRightInd w:val="0"/>
        <w:spacing w:line="360" w:lineRule="auto"/>
        <w:jc w:val="center"/>
        <w:outlineLvl w:val="0"/>
        <w:rPr>
          <w:rFonts w:ascii="宋体" w:hAnsi="宋体"/>
          <w:b/>
          <w:bCs/>
          <w:color w:val="auto"/>
          <w:sz w:val="24"/>
          <w:szCs w:val="24"/>
          <w:highlight w:val="none"/>
        </w:rPr>
      </w:pPr>
    </w:p>
    <w:p w14:paraId="0CFABAB7">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3358F250">
      <w:pPr>
        <w:spacing w:line="360" w:lineRule="auto"/>
        <w:jc w:val="center"/>
        <w:rPr>
          <w:rFonts w:hint="eastAsia" w:ascii="宋体" w:hAnsi="宋体"/>
          <w:b/>
          <w:bCs/>
          <w:color w:val="auto"/>
          <w:sz w:val="24"/>
          <w:szCs w:val="24"/>
          <w:highlight w:val="none"/>
        </w:rPr>
      </w:pPr>
    </w:p>
    <w:p w14:paraId="1BA7F30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9供应商</w:t>
      </w:r>
      <w:r>
        <w:rPr>
          <w:rFonts w:hint="eastAsia" w:ascii="宋体" w:hAnsi="宋体"/>
          <w:b/>
          <w:bCs/>
          <w:color w:val="auto"/>
          <w:sz w:val="24"/>
          <w:szCs w:val="24"/>
          <w:highlight w:val="none"/>
        </w:rPr>
        <w:t>提供未为本项目提供整体设计、规范编制或者项目管理、监理、检测等服务承诺函</w:t>
      </w:r>
    </w:p>
    <w:p w14:paraId="722ECFB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07AAFF49">
      <w:pPr>
        <w:autoSpaceDE w:val="0"/>
        <w:autoSpaceDN w:val="0"/>
        <w:adjustRightInd w:val="0"/>
        <w:spacing w:line="360" w:lineRule="auto"/>
        <w:jc w:val="center"/>
        <w:outlineLvl w:val="0"/>
        <w:rPr>
          <w:rFonts w:ascii="宋体" w:hAnsi="宋体"/>
          <w:b/>
          <w:bCs/>
          <w:color w:val="auto"/>
          <w:sz w:val="24"/>
          <w:szCs w:val="24"/>
          <w:highlight w:val="none"/>
        </w:rPr>
      </w:pPr>
    </w:p>
    <w:p w14:paraId="3A53F802">
      <w:pPr>
        <w:autoSpaceDE w:val="0"/>
        <w:autoSpaceDN w:val="0"/>
        <w:adjustRightInd w:val="0"/>
        <w:spacing w:line="360" w:lineRule="auto"/>
        <w:jc w:val="center"/>
        <w:outlineLvl w:val="0"/>
        <w:rPr>
          <w:rFonts w:ascii="宋体" w:hAnsi="宋体"/>
          <w:b/>
          <w:bCs/>
          <w:color w:val="auto"/>
          <w:sz w:val="24"/>
          <w:szCs w:val="24"/>
          <w:highlight w:val="none"/>
        </w:rPr>
      </w:pPr>
    </w:p>
    <w:p w14:paraId="64BA3DFC">
      <w:pPr>
        <w:autoSpaceDE w:val="0"/>
        <w:autoSpaceDN w:val="0"/>
        <w:adjustRightInd w:val="0"/>
        <w:spacing w:line="360" w:lineRule="auto"/>
        <w:jc w:val="center"/>
        <w:outlineLvl w:val="0"/>
        <w:rPr>
          <w:rFonts w:ascii="宋体" w:hAnsi="宋体"/>
          <w:b/>
          <w:bCs/>
          <w:color w:val="auto"/>
          <w:sz w:val="24"/>
          <w:szCs w:val="24"/>
          <w:highlight w:val="none"/>
        </w:rPr>
      </w:pPr>
    </w:p>
    <w:p w14:paraId="7DBEDEAB">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2FA81F9">
      <w:pPr>
        <w:autoSpaceDE w:val="0"/>
        <w:autoSpaceDN w:val="0"/>
        <w:adjustRightInd w:val="0"/>
        <w:spacing w:line="360" w:lineRule="auto"/>
        <w:jc w:val="center"/>
        <w:outlineLvl w:val="0"/>
        <w:rPr>
          <w:rFonts w:hint="eastAsia" w:ascii="宋体" w:hAnsi="宋体"/>
          <w:b/>
          <w:bCs/>
          <w:color w:val="auto"/>
          <w:sz w:val="24"/>
          <w:szCs w:val="24"/>
          <w:highlight w:val="none"/>
        </w:rPr>
      </w:pPr>
    </w:p>
    <w:p w14:paraId="5C20A08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 xml:space="preserve">10   </w:t>
      </w:r>
      <w:r>
        <w:rPr>
          <w:rFonts w:hint="eastAsia" w:ascii="宋体" w:hAnsi="宋体"/>
          <w:b/>
          <w:bCs/>
          <w:color w:val="auto"/>
          <w:sz w:val="24"/>
          <w:szCs w:val="24"/>
          <w:highlight w:val="none"/>
        </w:rPr>
        <w:t xml:space="preserve">其他资格证书或材料 </w:t>
      </w:r>
    </w:p>
    <w:p w14:paraId="7384DF96">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BBD2D7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503A73A">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D40661A">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15437B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11CBA4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1FF956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2D36D2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539ED3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BE491C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720149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AAE8F99">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665839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29D48D3">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2CA4CA2">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9E50CF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05FD38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20DF76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990516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EB87E2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717DF8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4D8CB8E">
      <w:pPr>
        <w:widowControl/>
        <w:ind w:firstLine="2389" w:firstLineChars="850"/>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22DA9E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B55A60B">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4.1 </w:t>
      </w:r>
      <w:r>
        <w:rPr>
          <w:rFonts w:hint="eastAsia" w:ascii="宋体" w:hAnsi="宋体"/>
          <w:b/>
          <w:bCs/>
          <w:color w:val="auto"/>
          <w:sz w:val="24"/>
          <w:szCs w:val="24"/>
          <w:highlight w:val="none"/>
          <w:lang w:val="en-US" w:eastAsia="zh-CN"/>
        </w:rPr>
        <w:t>已标价</w:t>
      </w:r>
      <w:r>
        <w:rPr>
          <w:rFonts w:hint="eastAsia" w:ascii="宋体" w:hAnsi="宋体"/>
          <w:b/>
          <w:bCs/>
          <w:color w:val="auto"/>
          <w:sz w:val="24"/>
          <w:szCs w:val="24"/>
          <w:highlight w:val="none"/>
        </w:rPr>
        <w:t>工程量清单</w:t>
      </w:r>
    </w:p>
    <w:p w14:paraId="132D93B8">
      <w:pPr>
        <w:autoSpaceDE w:val="0"/>
        <w:autoSpaceDN w:val="0"/>
        <w:adjustRightInd w:val="0"/>
        <w:spacing w:line="360" w:lineRule="auto"/>
        <w:jc w:val="center"/>
        <w:outlineLvl w:val="0"/>
        <w:rPr>
          <w:rFonts w:ascii="宋体" w:hAnsi="宋体"/>
          <w:b/>
          <w:bCs/>
          <w:color w:val="auto"/>
          <w:sz w:val="24"/>
          <w:szCs w:val="24"/>
          <w:highlight w:val="none"/>
        </w:rPr>
      </w:pPr>
    </w:p>
    <w:p w14:paraId="5BE5F692">
      <w:pPr>
        <w:autoSpaceDE w:val="0"/>
        <w:autoSpaceDN w:val="0"/>
        <w:adjustRightInd w:val="0"/>
        <w:spacing w:line="360" w:lineRule="auto"/>
        <w:jc w:val="center"/>
        <w:outlineLvl w:val="0"/>
        <w:rPr>
          <w:rFonts w:ascii="宋体" w:hAnsi="宋体"/>
          <w:b/>
          <w:bCs/>
          <w:color w:val="auto"/>
          <w:sz w:val="24"/>
          <w:szCs w:val="24"/>
          <w:highlight w:val="none"/>
        </w:rPr>
      </w:pPr>
    </w:p>
    <w:p w14:paraId="3EA03CA1">
      <w:pPr>
        <w:autoSpaceDE w:val="0"/>
        <w:autoSpaceDN w:val="0"/>
        <w:adjustRightInd w:val="0"/>
        <w:spacing w:line="360" w:lineRule="auto"/>
        <w:jc w:val="center"/>
        <w:outlineLvl w:val="0"/>
        <w:rPr>
          <w:rFonts w:ascii="宋体" w:hAnsi="宋体"/>
          <w:b/>
          <w:bCs/>
          <w:color w:val="auto"/>
          <w:sz w:val="24"/>
          <w:szCs w:val="24"/>
          <w:highlight w:val="none"/>
        </w:rPr>
      </w:pPr>
    </w:p>
    <w:p w14:paraId="292A5FD2">
      <w:pPr>
        <w:autoSpaceDE w:val="0"/>
        <w:autoSpaceDN w:val="0"/>
        <w:adjustRightInd w:val="0"/>
        <w:spacing w:line="360" w:lineRule="auto"/>
        <w:jc w:val="center"/>
        <w:outlineLvl w:val="0"/>
        <w:rPr>
          <w:rFonts w:ascii="宋体" w:hAnsi="宋体"/>
          <w:b/>
          <w:bCs/>
          <w:color w:val="auto"/>
          <w:sz w:val="24"/>
          <w:szCs w:val="24"/>
          <w:highlight w:val="none"/>
        </w:rPr>
      </w:pPr>
    </w:p>
    <w:p w14:paraId="64F65DAE">
      <w:pPr>
        <w:autoSpaceDE w:val="0"/>
        <w:autoSpaceDN w:val="0"/>
        <w:adjustRightInd w:val="0"/>
        <w:spacing w:line="360" w:lineRule="auto"/>
        <w:jc w:val="center"/>
        <w:outlineLvl w:val="0"/>
        <w:rPr>
          <w:rFonts w:ascii="宋体" w:hAnsi="宋体"/>
          <w:b/>
          <w:bCs/>
          <w:color w:val="auto"/>
          <w:sz w:val="24"/>
          <w:szCs w:val="24"/>
          <w:highlight w:val="none"/>
        </w:rPr>
      </w:pPr>
    </w:p>
    <w:p w14:paraId="5418F3D2">
      <w:pPr>
        <w:autoSpaceDE w:val="0"/>
        <w:autoSpaceDN w:val="0"/>
        <w:adjustRightInd w:val="0"/>
        <w:spacing w:line="360" w:lineRule="auto"/>
        <w:jc w:val="center"/>
        <w:outlineLvl w:val="0"/>
        <w:rPr>
          <w:rFonts w:ascii="宋体" w:hAnsi="宋体"/>
          <w:b/>
          <w:bCs/>
          <w:color w:val="auto"/>
          <w:sz w:val="24"/>
          <w:szCs w:val="24"/>
          <w:highlight w:val="none"/>
        </w:rPr>
      </w:pPr>
    </w:p>
    <w:p w14:paraId="5FE1EAA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技术方案（实施方案）</w:t>
      </w:r>
    </w:p>
    <w:p w14:paraId="2566AD58">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w:t>
      </w: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根据</w:t>
      </w:r>
      <w:r>
        <w:rPr>
          <w:rFonts w:hint="eastAsia" w:cs="宋体" w:asciiTheme="minorEastAsia" w:hAnsiTheme="minorEastAsia"/>
          <w:color w:val="auto"/>
          <w:szCs w:val="21"/>
          <w:highlight w:val="none"/>
          <w:lang w:val="en-US" w:eastAsia="zh-CN"/>
        </w:rPr>
        <w:t>措施</w:t>
      </w:r>
      <w:r>
        <w:rPr>
          <w:rFonts w:hint="eastAsia" w:cs="宋体" w:asciiTheme="minorEastAsia" w:hAnsiTheme="minorEastAsia"/>
          <w:color w:val="auto"/>
          <w:szCs w:val="21"/>
          <w:highlight w:val="none"/>
          <w:lang w:val="zh-CN"/>
        </w:rPr>
        <w:t>文件要求自行编制）</w:t>
      </w:r>
    </w:p>
    <w:p w14:paraId="318C1F22">
      <w:pPr>
        <w:snapToGrid w:val="0"/>
        <w:spacing w:line="360" w:lineRule="auto"/>
        <w:jc w:val="center"/>
        <w:rPr>
          <w:rFonts w:hAnsi="宋体" w:eastAsia="宋体"/>
          <w:b/>
          <w:snapToGrid w:val="0"/>
          <w:color w:val="auto"/>
          <w:kern w:val="0"/>
          <w:sz w:val="36"/>
          <w:szCs w:val="36"/>
          <w:highlight w:val="none"/>
        </w:rPr>
      </w:pPr>
    </w:p>
    <w:p w14:paraId="29F5A0DE">
      <w:pPr>
        <w:snapToGrid w:val="0"/>
        <w:spacing w:line="360" w:lineRule="auto"/>
        <w:jc w:val="center"/>
        <w:rPr>
          <w:rFonts w:hAnsi="宋体" w:eastAsia="宋体"/>
          <w:b/>
          <w:snapToGrid w:val="0"/>
          <w:color w:val="auto"/>
          <w:kern w:val="0"/>
          <w:sz w:val="36"/>
          <w:szCs w:val="36"/>
          <w:highlight w:val="none"/>
        </w:rPr>
      </w:pPr>
    </w:p>
    <w:p w14:paraId="427F3184">
      <w:pPr>
        <w:snapToGrid w:val="0"/>
        <w:spacing w:line="360" w:lineRule="auto"/>
        <w:jc w:val="center"/>
        <w:rPr>
          <w:rFonts w:hAnsi="宋体" w:eastAsia="宋体"/>
          <w:b/>
          <w:snapToGrid w:val="0"/>
          <w:color w:val="auto"/>
          <w:kern w:val="0"/>
          <w:sz w:val="36"/>
          <w:szCs w:val="36"/>
          <w:highlight w:val="none"/>
        </w:rPr>
      </w:pPr>
    </w:p>
    <w:p w14:paraId="7F85C783">
      <w:pPr>
        <w:snapToGrid w:val="0"/>
        <w:spacing w:line="360" w:lineRule="auto"/>
        <w:jc w:val="center"/>
        <w:rPr>
          <w:rFonts w:hAnsi="宋体" w:eastAsia="宋体"/>
          <w:b/>
          <w:snapToGrid w:val="0"/>
          <w:color w:val="auto"/>
          <w:kern w:val="0"/>
          <w:sz w:val="36"/>
          <w:szCs w:val="36"/>
          <w:highlight w:val="none"/>
        </w:rPr>
      </w:pPr>
    </w:p>
    <w:p w14:paraId="7160F3AE">
      <w:pPr>
        <w:snapToGrid w:val="0"/>
        <w:spacing w:line="360" w:lineRule="auto"/>
        <w:jc w:val="center"/>
        <w:rPr>
          <w:rFonts w:hAnsi="宋体" w:eastAsia="宋体"/>
          <w:b/>
          <w:snapToGrid w:val="0"/>
          <w:color w:val="auto"/>
          <w:kern w:val="0"/>
          <w:sz w:val="36"/>
          <w:szCs w:val="36"/>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（根据磋商文件规定及供应商自身条件编制）</w:t>
      </w:r>
    </w:p>
    <w:p w14:paraId="0C07258A">
      <w:pPr>
        <w:snapToGrid w:val="0"/>
        <w:spacing w:line="360" w:lineRule="auto"/>
        <w:jc w:val="center"/>
        <w:rPr>
          <w:rFonts w:hAnsi="宋体" w:eastAsia="宋体"/>
          <w:b/>
          <w:snapToGrid w:val="0"/>
          <w:color w:val="auto"/>
          <w:kern w:val="0"/>
          <w:sz w:val="36"/>
          <w:szCs w:val="36"/>
          <w:highlight w:val="none"/>
        </w:rPr>
      </w:pPr>
    </w:p>
    <w:p w14:paraId="7B20C822">
      <w:pPr>
        <w:snapToGrid w:val="0"/>
        <w:spacing w:line="360" w:lineRule="auto"/>
        <w:jc w:val="center"/>
        <w:rPr>
          <w:rFonts w:hAnsi="宋体" w:eastAsia="宋体"/>
          <w:b/>
          <w:snapToGrid w:val="0"/>
          <w:color w:val="auto"/>
          <w:kern w:val="0"/>
          <w:sz w:val="36"/>
          <w:szCs w:val="36"/>
          <w:highlight w:val="none"/>
        </w:rPr>
      </w:pPr>
    </w:p>
    <w:p w14:paraId="057D1B06">
      <w:pPr>
        <w:snapToGrid w:val="0"/>
        <w:spacing w:line="360" w:lineRule="auto"/>
        <w:jc w:val="center"/>
        <w:rPr>
          <w:rFonts w:hAnsi="宋体" w:eastAsia="宋体"/>
          <w:b/>
          <w:snapToGrid w:val="0"/>
          <w:color w:val="auto"/>
          <w:kern w:val="0"/>
          <w:sz w:val="36"/>
          <w:szCs w:val="36"/>
          <w:highlight w:val="none"/>
        </w:rPr>
      </w:pPr>
    </w:p>
    <w:p w14:paraId="76CC41CC">
      <w:pPr>
        <w:snapToGrid w:val="0"/>
        <w:spacing w:line="360" w:lineRule="auto"/>
        <w:jc w:val="center"/>
        <w:rPr>
          <w:rFonts w:hAnsi="宋体" w:eastAsia="宋体"/>
          <w:b/>
          <w:snapToGrid w:val="0"/>
          <w:color w:val="auto"/>
          <w:kern w:val="0"/>
          <w:sz w:val="36"/>
          <w:szCs w:val="36"/>
          <w:highlight w:val="none"/>
        </w:rPr>
      </w:pPr>
    </w:p>
    <w:p w14:paraId="72D1C0A4">
      <w:pPr>
        <w:snapToGrid w:val="0"/>
        <w:spacing w:line="360" w:lineRule="auto"/>
        <w:jc w:val="center"/>
        <w:rPr>
          <w:rFonts w:hAnsi="宋体" w:eastAsia="宋体"/>
          <w:b/>
          <w:snapToGrid w:val="0"/>
          <w:color w:val="auto"/>
          <w:kern w:val="0"/>
          <w:sz w:val="36"/>
          <w:szCs w:val="36"/>
          <w:highlight w:val="none"/>
        </w:rPr>
      </w:pPr>
    </w:p>
    <w:p w14:paraId="32A70D0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 xml:space="preserve"> 业绩情况表</w:t>
      </w:r>
    </w:p>
    <w:p w14:paraId="682303AE">
      <w:pPr>
        <w:autoSpaceDE w:val="0"/>
        <w:autoSpaceDN w:val="0"/>
        <w:adjustRightInd w:val="0"/>
        <w:spacing w:line="360" w:lineRule="auto"/>
        <w:jc w:val="center"/>
        <w:outlineLvl w:val="0"/>
        <w:rPr>
          <w:rFonts w:ascii="宋体" w:hAnsi="宋体"/>
          <w:b/>
          <w:bCs/>
          <w:color w:val="auto"/>
          <w:sz w:val="28"/>
          <w:szCs w:val="28"/>
          <w:highlight w:val="none"/>
        </w:rPr>
      </w:pPr>
    </w:p>
    <w:p w14:paraId="018D3E0B">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8839ABE">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6A7A0B1D">
      <w:pPr>
        <w:snapToGrid w:val="0"/>
        <w:spacing w:line="360" w:lineRule="auto"/>
        <w:rPr>
          <w:rFonts w:hAnsi="宋体" w:eastAsia="宋体"/>
          <w:b/>
          <w:snapToGrid w:val="0"/>
          <w:color w:val="auto"/>
          <w:kern w:val="0"/>
          <w:szCs w:val="21"/>
          <w:highlight w:val="none"/>
        </w:rPr>
      </w:pPr>
    </w:p>
    <w:tbl>
      <w:tblPr>
        <w:tblStyle w:val="1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103E645">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0291B5BB">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1B18442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33DAAAA0">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4635C1D">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1E08A0C3">
            <w:pPr>
              <w:pStyle w:val="2"/>
              <w:spacing w:line="360" w:lineRule="auto"/>
              <w:rPr>
                <w:rFonts w:ascii="宋体" w:hAnsi="宋体" w:eastAsia="宋体" w:cs="Times New Roman"/>
                <w:color w:val="auto"/>
                <w:sz w:val="21"/>
                <w:szCs w:val="21"/>
                <w:highlight w:val="none"/>
              </w:rPr>
            </w:pPr>
          </w:p>
        </w:tc>
        <w:tc>
          <w:tcPr>
            <w:tcW w:w="3579" w:type="dxa"/>
            <w:vAlign w:val="center"/>
          </w:tcPr>
          <w:p w14:paraId="002871E9">
            <w:pPr>
              <w:pStyle w:val="2"/>
              <w:spacing w:line="360" w:lineRule="auto"/>
              <w:rPr>
                <w:rFonts w:ascii="宋体" w:hAnsi="宋体" w:eastAsia="宋体" w:cs="Times New Roman"/>
                <w:color w:val="auto"/>
                <w:sz w:val="21"/>
                <w:szCs w:val="21"/>
                <w:highlight w:val="none"/>
              </w:rPr>
            </w:pPr>
          </w:p>
        </w:tc>
        <w:tc>
          <w:tcPr>
            <w:tcW w:w="1440" w:type="dxa"/>
            <w:vAlign w:val="center"/>
          </w:tcPr>
          <w:p w14:paraId="0451329A">
            <w:pPr>
              <w:pStyle w:val="2"/>
              <w:spacing w:line="360" w:lineRule="auto"/>
              <w:rPr>
                <w:rFonts w:ascii="宋体" w:hAnsi="宋体" w:eastAsia="宋体" w:cs="Times New Roman"/>
                <w:color w:val="auto"/>
                <w:sz w:val="21"/>
                <w:szCs w:val="21"/>
                <w:highlight w:val="none"/>
              </w:rPr>
            </w:pPr>
          </w:p>
        </w:tc>
        <w:tc>
          <w:tcPr>
            <w:tcW w:w="1706" w:type="dxa"/>
            <w:vAlign w:val="center"/>
          </w:tcPr>
          <w:p w14:paraId="037FA253">
            <w:pPr>
              <w:pStyle w:val="2"/>
              <w:spacing w:line="360" w:lineRule="auto"/>
              <w:rPr>
                <w:rFonts w:ascii="宋体" w:hAnsi="宋体" w:eastAsia="宋体" w:cs="Times New Roman"/>
                <w:color w:val="auto"/>
                <w:sz w:val="21"/>
                <w:szCs w:val="21"/>
                <w:highlight w:val="none"/>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34D94134">
            <w:pPr>
              <w:pStyle w:val="2"/>
              <w:spacing w:line="360" w:lineRule="auto"/>
              <w:rPr>
                <w:rFonts w:ascii="宋体" w:hAnsi="宋体" w:eastAsia="宋体" w:cs="Times New Roman"/>
                <w:color w:val="auto"/>
                <w:sz w:val="21"/>
                <w:szCs w:val="21"/>
                <w:highlight w:val="none"/>
              </w:rPr>
            </w:pPr>
          </w:p>
        </w:tc>
        <w:tc>
          <w:tcPr>
            <w:tcW w:w="3579" w:type="dxa"/>
            <w:vAlign w:val="center"/>
          </w:tcPr>
          <w:p w14:paraId="7E768121">
            <w:pPr>
              <w:pStyle w:val="2"/>
              <w:spacing w:line="360" w:lineRule="auto"/>
              <w:rPr>
                <w:rFonts w:ascii="宋体" w:hAnsi="宋体" w:eastAsia="宋体" w:cs="Times New Roman"/>
                <w:color w:val="auto"/>
                <w:sz w:val="21"/>
                <w:szCs w:val="21"/>
                <w:highlight w:val="none"/>
              </w:rPr>
            </w:pPr>
          </w:p>
        </w:tc>
        <w:tc>
          <w:tcPr>
            <w:tcW w:w="1440" w:type="dxa"/>
            <w:vAlign w:val="center"/>
          </w:tcPr>
          <w:p w14:paraId="061C44B3">
            <w:pPr>
              <w:pStyle w:val="2"/>
              <w:spacing w:line="360" w:lineRule="auto"/>
              <w:rPr>
                <w:rFonts w:ascii="宋体" w:hAnsi="宋体" w:eastAsia="宋体" w:cs="Times New Roman"/>
                <w:color w:val="auto"/>
                <w:sz w:val="21"/>
                <w:szCs w:val="21"/>
                <w:highlight w:val="none"/>
              </w:rPr>
            </w:pPr>
          </w:p>
        </w:tc>
        <w:tc>
          <w:tcPr>
            <w:tcW w:w="1706" w:type="dxa"/>
            <w:vAlign w:val="center"/>
          </w:tcPr>
          <w:p w14:paraId="7F5CE68C">
            <w:pPr>
              <w:pStyle w:val="2"/>
              <w:spacing w:line="360" w:lineRule="auto"/>
              <w:rPr>
                <w:rFonts w:ascii="宋体" w:hAnsi="宋体" w:eastAsia="宋体" w:cs="Times New Roman"/>
                <w:color w:val="auto"/>
                <w:sz w:val="21"/>
                <w:szCs w:val="21"/>
                <w:highlight w:val="none"/>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0A90284C">
            <w:pPr>
              <w:pStyle w:val="2"/>
              <w:spacing w:line="360" w:lineRule="auto"/>
              <w:rPr>
                <w:rFonts w:ascii="宋体" w:hAnsi="宋体" w:eastAsia="宋体" w:cs="Times New Roman"/>
                <w:color w:val="auto"/>
                <w:sz w:val="21"/>
                <w:szCs w:val="21"/>
                <w:highlight w:val="none"/>
              </w:rPr>
            </w:pPr>
          </w:p>
        </w:tc>
        <w:tc>
          <w:tcPr>
            <w:tcW w:w="3579" w:type="dxa"/>
            <w:vAlign w:val="center"/>
          </w:tcPr>
          <w:p w14:paraId="5A5837FB">
            <w:pPr>
              <w:pStyle w:val="2"/>
              <w:spacing w:line="360" w:lineRule="auto"/>
              <w:rPr>
                <w:rFonts w:ascii="宋体" w:hAnsi="宋体" w:eastAsia="宋体" w:cs="Times New Roman"/>
                <w:color w:val="auto"/>
                <w:sz w:val="21"/>
                <w:szCs w:val="21"/>
                <w:highlight w:val="none"/>
              </w:rPr>
            </w:pPr>
          </w:p>
        </w:tc>
        <w:tc>
          <w:tcPr>
            <w:tcW w:w="1440" w:type="dxa"/>
            <w:vAlign w:val="center"/>
          </w:tcPr>
          <w:p w14:paraId="4D68FD36">
            <w:pPr>
              <w:pStyle w:val="2"/>
              <w:spacing w:line="360" w:lineRule="auto"/>
              <w:rPr>
                <w:rFonts w:ascii="宋体" w:hAnsi="宋体" w:eastAsia="宋体" w:cs="Times New Roman"/>
                <w:color w:val="auto"/>
                <w:sz w:val="21"/>
                <w:szCs w:val="21"/>
                <w:highlight w:val="none"/>
              </w:rPr>
            </w:pPr>
          </w:p>
        </w:tc>
        <w:tc>
          <w:tcPr>
            <w:tcW w:w="1706" w:type="dxa"/>
            <w:vAlign w:val="center"/>
          </w:tcPr>
          <w:p w14:paraId="307DC731">
            <w:pPr>
              <w:pStyle w:val="2"/>
              <w:spacing w:line="360" w:lineRule="auto"/>
              <w:rPr>
                <w:rFonts w:ascii="宋体" w:hAnsi="宋体" w:eastAsia="宋体" w:cs="Times New Roman"/>
                <w:color w:val="auto"/>
                <w:sz w:val="21"/>
                <w:szCs w:val="21"/>
                <w:highlight w:val="none"/>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650DA7E5">
            <w:pPr>
              <w:rPr>
                <w:rFonts w:ascii="宋体"/>
                <w:color w:val="auto"/>
                <w:szCs w:val="21"/>
                <w:highlight w:val="none"/>
              </w:rPr>
            </w:pPr>
          </w:p>
        </w:tc>
        <w:tc>
          <w:tcPr>
            <w:tcW w:w="3579" w:type="dxa"/>
            <w:vAlign w:val="center"/>
          </w:tcPr>
          <w:p w14:paraId="4BF7825B">
            <w:pPr>
              <w:rPr>
                <w:rFonts w:ascii="宋体"/>
                <w:color w:val="auto"/>
                <w:szCs w:val="21"/>
                <w:highlight w:val="none"/>
              </w:rPr>
            </w:pPr>
          </w:p>
        </w:tc>
        <w:tc>
          <w:tcPr>
            <w:tcW w:w="1440" w:type="dxa"/>
            <w:vAlign w:val="center"/>
          </w:tcPr>
          <w:p w14:paraId="0F2B44E9">
            <w:pPr>
              <w:rPr>
                <w:rFonts w:ascii="宋体"/>
                <w:color w:val="auto"/>
                <w:szCs w:val="21"/>
                <w:highlight w:val="none"/>
              </w:rPr>
            </w:pPr>
          </w:p>
        </w:tc>
        <w:tc>
          <w:tcPr>
            <w:tcW w:w="1706" w:type="dxa"/>
            <w:vAlign w:val="center"/>
          </w:tcPr>
          <w:p w14:paraId="0594BC9E">
            <w:pPr>
              <w:rPr>
                <w:rFonts w:ascii="宋体"/>
                <w:color w:val="auto"/>
                <w:szCs w:val="21"/>
                <w:highlight w:val="none"/>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47F9719F">
            <w:pPr>
              <w:rPr>
                <w:rFonts w:ascii="宋体"/>
                <w:color w:val="auto"/>
                <w:szCs w:val="21"/>
                <w:highlight w:val="none"/>
              </w:rPr>
            </w:pPr>
          </w:p>
        </w:tc>
        <w:tc>
          <w:tcPr>
            <w:tcW w:w="3579" w:type="dxa"/>
            <w:vAlign w:val="center"/>
          </w:tcPr>
          <w:p w14:paraId="2E8570A5">
            <w:pPr>
              <w:rPr>
                <w:rFonts w:ascii="宋体"/>
                <w:color w:val="auto"/>
                <w:szCs w:val="21"/>
                <w:highlight w:val="none"/>
              </w:rPr>
            </w:pPr>
          </w:p>
        </w:tc>
        <w:tc>
          <w:tcPr>
            <w:tcW w:w="1440" w:type="dxa"/>
            <w:vAlign w:val="center"/>
          </w:tcPr>
          <w:p w14:paraId="184C7D9D">
            <w:pPr>
              <w:rPr>
                <w:rFonts w:ascii="宋体"/>
                <w:color w:val="auto"/>
                <w:szCs w:val="21"/>
                <w:highlight w:val="none"/>
              </w:rPr>
            </w:pPr>
          </w:p>
        </w:tc>
        <w:tc>
          <w:tcPr>
            <w:tcW w:w="1706" w:type="dxa"/>
            <w:vAlign w:val="center"/>
          </w:tcPr>
          <w:p w14:paraId="0B4B5E5D">
            <w:pPr>
              <w:rPr>
                <w:rFonts w:ascii="宋体"/>
                <w:color w:val="auto"/>
                <w:szCs w:val="21"/>
                <w:highlight w:val="none"/>
              </w:rPr>
            </w:pPr>
          </w:p>
        </w:tc>
      </w:tr>
    </w:tbl>
    <w:p w14:paraId="0AC12B93">
      <w:pPr>
        <w:autoSpaceDE w:val="0"/>
        <w:autoSpaceDN w:val="0"/>
        <w:adjustRightInd w:val="0"/>
        <w:spacing w:line="480" w:lineRule="auto"/>
        <w:rPr>
          <w:rFonts w:cs="宋体" w:asciiTheme="minorEastAsia" w:hAnsiTheme="minorEastAsia"/>
          <w:color w:val="auto"/>
          <w:szCs w:val="21"/>
          <w:highlight w:val="none"/>
          <w:lang w:val="zh-CN"/>
        </w:rPr>
      </w:pPr>
    </w:p>
    <w:p w14:paraId="0B18454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3CC7CC8C">
      <w:pPr>
        <w:autoSpaceDE w:val="0"/>
        <w:autoSpaceDN w:val="0"/>
        <w:adjustRightInd w:val="0"/>
        <w:spacing w:line="480" w:lineRule="auto"/>
        <w:rPr>
          <w:rFonts w:cs="宋体" w:asciiTheme="minorEastAsia" w:hAnsiTheme="minorEastAsia"/>
          <w:color w:val="auto"/>
          <w:szCs w:val="21"/>
          <w:highlight w:val="none"/>
          <w:lang w:val="zh-CN"/>
        </w:rPr>
      </w:pPr>
    </w:p>
    <w:p w14:paraId="7E506204">
      <w:pPr>
        <w:autoSpaceDE w:val="0"/>
        <w:autoSpaceDN w:val="0"/>
        <w:adjustRightInd w:val="0"/>
        <w:spacing w:line="480" w:lineRule="auto"/>
        <w:rPr>
          <w:rFonts w:cs="宋体" w:asciiTheme="minorEastAsia" w:hAnsiTheme="minorEastAsia"/>
          <w:color w:val="auto"/>
          <w:sz w:val="24"/>
          <w:szCs w:val="24"/>
          <w:highlight w:val="none"/>
          <w:lang w:val="zh-CN"/>
        </w:rPr>
      </w:pPr>
    </w:p>
    <w:p w14:paraId="2C670208">
      <w:pPr>
        <w:autoSpaceDE w:val="0"/>
        <w:autoSpaceDN w:val="0"/>
        <w:adjustRightInd w:val="0"/>
        <w:spacing w:line="360" w:lineRule="auto"/>
        <w:jc w:val="center"/>
        <w:outlineLvl w:val="0"/>
        <w:rPr>
          <w:rFonts w:ascii="宋体" w:hAnsi="宋体"/>
          <w:b/>
          <w:bCs/>
          <w:color w:val="auto"/>
          <w:sz w:val="24"/>
          <w:szCs w:val="24"/>
          <w:highlight w:val="none"/>
        </w:rPr>
      </w:pPr>
    </w:p>
    <w:p w14:paraId="4CEB5EE6">
      <w:pPr>
        <w:autoSpaceDE w:val="0"/>
        <w:autoSpaceDN w:val="0"/>
        <w:adjustRightInd w:val="0"/>
        <w:spacing w:line="360" w:lineRule="auto"/>
        <w:jc w:val="center"/>
        <w:outlineLvl w:val="0"/>
        <w:rPr>
          <w:rFonts w:ascii="宋体" w:hAnsi="宋体"/>
          <w:b/>
          <w:bCs/>
          <w:color w:val="auto"/>
          <w:sz w:val="24"/>
          <w:szCs w:val="24"/>
          <w:highlight w:val="none"/>
        </w:rPr>
      </w:pPr>
    </w:p>
    <w:p w14:paraId="63DC90FD">
      <w:pPr>
        <w:autoSpaceDE w:val="0"/>
        <w:autoSpaceDN w:val="0"/>
        <w:adjustRightInd w:val="0"/>
        <w:spacing w:line="360" w:lineRule="auto"/>
        <w:jc w:val="center"/>
        <w:outlineLvl w:val="0"/>
        <w:rPr>
          <w:rFonts w:ascii="宋体" w:hAnsi="宋体"/>
          <w:b/>
          <w:bCs/>
          <w:color w:val="auto"/>
          <w:sz w:val="24"/>
          <w:szCs w:val="24"/>
          <w:highlight w:val="none"/>
        </w:rPr>
      </w:pPr>
    </w:p>
    <w:p w14:paraId="362C57A3">
      <w:pPr>
        <w:autoSpaceDE w:val="0"/>
        <w:autoSpaceDN w:val="0"/>
        <w:adjustRightInd w:val="0"/>
        <w:spacing w:line="360" w:lineRule="auto"/>
        <w:jc w:val="center"/>
        <w:outlineLvl w:val="0"/>
        <w:rPr>
          <w:rFonts w:ascii="宋体" w:hAnsi="宋体"/>
          <w:b/>
          <w:bCs/>
          <w:color w:val="auto"/>
          <w:sz w:val="24"/>
          <w:szCs w:val="24"/>
          <w:highlight w:val="none"/>
        </w:rPr>
      </w:pPr>
    </w:p>
    <w:p w14:paraId="6967E358">
      <w:pPr>
        <w:autoSpaceDE w:val="0"/>
        <w:autoSpaceDN w:val="0"/>
        <w:adjustRightInd w:val="0"/>
        <w:spacing w:line="360" w:lineRule="auto"/>
        <w:jc w:val="center"/>
        <w:outlineLvl w:val="0"/>
        <w:rPr>
          <w:rFonts w:ascii="宋体" w:hAnsi="宋体"/>
          <w:b/>
          <w:bCs/>
          <w:color w:val="auto"/>
          <w:sz w:val="24"/>
          <w:szCs w:val="24"/>
          <w:highlight w:val="none"/>
        </w:rPr>
      </w:pPr>
    </w:p>
    <w:p w14:paraId="38F111C5">
      <w:pPr>
        <w:autoSpaceDE w:val="0"/>
        <w:autoSpaceDN w:val="0"/>
        <w:adjustRightInd w:val="0"/>
        <w:spacing w:line="360" w:lineRule="auto"/>
        <w:jc w:val="center"/>
        <w:outlineLvl w:val="0"/>
        <w:rPr>
          <w:rFonts w:ascii="宋体" w:hAnsi="宋体"/>
          <w:b/>
          <w:bCs/>
          <w:color w:val="auto"/>
          <w:sz w:val="24"/>
          <w:szCs w:val="24"/>
          <w:highlight w:val="none"/>
        </w:rPr>
      </w:pPr>
    </w:p>
    <w:p w14:paraId="2CC8DC67">
      <w:pPr>
        <w:autoSpaceDE w:val="0"/>
        <w:autoSpaceDN w:val="0"/>
        <w:adjustRightInd w:val="0"/>
        <w:spacing w:line="360" w:lineRule="auto"/>
        <w:jc w:val="center"/>
        <w:outlineLvl w:val="0"/>
        <w:rPr>
          <w:rFonts w:ascii="宋体" w:hAnsi="宋体"/>
          <w:b/>
          <w:bCs/>
          <w:color w:val="auto"/>
          <w:sz w:val="24"/>
          <w:szCs w:val="24"/>
          <w:highlight w:val="none"/>
        </w:rPr>
      </w:pPr>
    </w:p>
    <w:p w14:paraId="0C7E16D4">
      <w:pPr>
        <w:autoSpaceDE w:val="0"/>
        <w:autoSpaceDN w:val="0"/>
        <w:adjustRightInd w:val="0"/>
        <w:spacing w:line="360" w:lineRule="auto"/>
        <w:jc w:val="center"/>
        <w:outlineLvl w:val="0"/>
        <w:rPr>
          <w:rFonts w:ascii="宋体" w:hAnsi="宋体"/>
          <w:b/>
          <w:bCs/>
          <w:color w:val="auto"/>
          <w:sz w:val="24"/>
          <w:szCs w:val="24"/>
          <w:highlight w:val="none"/>
        </w:rPr>
      </w:pPr>
    </w:p>
    <w:p w14:paraId="4DFBF896">
      <w:pPr>
        <w:autoSpaceDE w:val="0"/>
        <w:autoSpaceDN w:val="0"/>
        <w:adjustRightInd w:val="0"/>
        <w:spacing w:line="360" w:lineRule="auto"/>
        <w:jc w:val="center"/>
        <w:outlineLvl w:val="0"/>
        <w:rPr>
          <w:rFonts w:ascii="宋体" w:hAnsi="宋体"/>
          <w:b/>
          <w:bCs/>
          <w:color w:val="auto"/>
          <w:sz w:val="24"/>
          <w:szCs w:val="24"/>
          <w:highlight w:val="none"/>
        </w:rPr>
      </w:pPr>
    </w:p>
    <w:p w14:paraId="0B9497F2">
      <w:pPr>
        <w:autoSpaceDE w:val="0"/>
        <w:autoSpaceDN w:val="0"/>
        <w:adjustRightInd w:val="0"/>
        <w:spacing w:line="360" w:lineRule="auto"/>
        <w:jc w:val="center"/>
        <w:outlineLvl w:val="0"/>
        <w:rPr>
          <w:rFonts w:ascii="宋体" w:hAnsi="宋体"/>
          <w:b/>
          <w:bCs/>
          <w:color w:val="auto"/>
          <w:sz w:val="24"/>
          <w:szCs w:val="24"/>
          <w:highlight w:val="none"/>
        </w:rPr>
      </w:pPr>
    </w:p>
    <w:p w14:paraId="37DA7646">
      <w:pPr>
        <w:autoSpaceDE w:val="0"/>
        <w:autoSpaceDN w:val="0"/>
        <w:adjustRightInd w:val="0"/>
        <w:spacing w:line="360" w:lineRule="auto"/>
        <w:jc w:val="center"/>
        <w:outlineLvl w:val="0"/>
        <w:rPr>
          <w:rFonts w:ascii="宋体" w:hAnsi="宋体"/>
          <w:b/>
          <w:bCs/>
          <w:color w:val="auto"/>
          <w:sz w:val="24"/>
          <w:szCs w:val="24"/>
          <w:highlight w:val="none"/>
        </w:rPr>
      </w:pPr>
    </w:p>
    <w:p w14:paraId="0BA491B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售后服务方案</w:t>
      </w:r>
    </w:p>
    <w:p w14:paraId="1B5AA7E9">
      <w:pPr>
        <w:autoSpaceDE w:val="0"/>
        <w:autoSpaceDN w:val="0"/>
        <w:adjustRightInd w:val="0"/>
        <w:spacing w:line="360" w:lineRule="auto"/>
        <w:jc w:val="center"/>
        <w:outlineLvl w:val="0"/>
        <w:rPr>
          <w:rFonts w:ascii="宋体" w:hAnsi="宋体"/>
          <w:b/>
          <w:bCs/>
          <w:color w:val="auto"/>
          <w:sz w:val="36"/>
          <w:szCs w:val="36"/>
          <w:highlight w:val="none"/>
        </w:rPr>
      </w:pPr>
    </w:p>
    <w:p w14:paraId="1F2AEDA5">
      <w:pPr>
        <w:autoSpaceDE w:val="0"/>
        <w:autoSpaceDN w:val="0"/>
        <w:adjustRightInd w:val="0"/>
        <w:spacing w:line="360" w:lineRule="auto"/>
        <w:jc w:val="center"/>
        <w:outlineLvl w:val="0"/>
        <w:rPr>
          <w:rFonts w:ascii="宋体" w:hAnsi="宋体"/>
          <w:b/>
          <w:bCs/>
          <w:color w:val="auto"/>
          <w:sz w:val="36"/>
          <w:szCs w:val="36"/>
          <w:highlight w:val="none"/>
        </w:rPr>
      </w:pPr>
    </w:p>
    <w:p w14:paraId="1373FC8C">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w:t>
      </w: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根据</w:t>
      </w:r>
      <w:r>
        <w:rPr>
          <w:rFonts w:hint="eastAsia" w:cs="宋体" w:asciiTheme="minorEastAsia" w:hAnsiTheme="minorEastAsia"/>
          <w:color w:val="auto"/>
          <w:szCs w:val="21"/>
          <w:highlight w:val="none"/>
          <w:lang w:val="en-US" w:eastAsia="zh-CN"/>
        </w:rPr>
        <w:t>磋商</w:t>
      </w:r>
      <w:r>
        <w:rPr>
          <w:rFonts w:hint="eastAsia" w:cs="宋体" w:asciiTheme="minorEastAsia" w:hAnsiTheme="minorEastAsia"/>
          <w:color w:val="auto"/>
          <w:szCs w:val="21"/>
          <w:highlight w:val="none"/>
          <w:lang w:val="zh-CN"/>
        </w:rPr>
        <w:t>文件要求自行编制）</w:t>
      </w:r>
    </w:p>
    <w:p w14:paraId="19427895">
      <w:pPr>
        <w:autoSpaceDE w:val="0"/>
        <w:autoSpaceDN w:val="0"/>
        <w:adjustRightInd w:val="0"/>
        <w:spacing w:line="360" w:lineRule="auto"/>
        <w:jc w:val="center"/>
        <w:outlineLvl w:val="0"/>
        <w:rPr>
          <w:rFonts w:ascii="宋体" w:hAnsi="宋体"/>
          <w:b/>
          <w:bCs/>
          <w:color w:val="auto"/>
          <w:sz w:val="36"/>
          <w:szCs w:val="36"/>
          <w:highlight w:val="none"/>
        </w:rPr>
      </w:pPr>
    </w:p>
    <w:p w14:paraId="61EDC258">
      <w:pPr>
        <w:autoSpaceDE w:val="0"/>
        <w:autoSpaceDN w:val="0"/>
        <w:adjustRightInd w:val="0"/>
        <w:spacing w:line="360" w:lineRule="auto"/>
        <w:jc w:val="center"/>
        <w:outlineLvl w:val="0"/>
        <w:rPr>
          <w:rFonts w:ascii="宋体" w:hAnsi="宋体"/>
          <w:b/>
          <w:bCs/>
          <w:color w:val="auto"/>
          <w:sz w:val="36"/>
          <w:szCs w:val="36"/>
          <w:highlight w:val="none"/>
        </w:rPr>
      </w:pPr>
    </w:p>
    <w:p w14:paraId="49576294">
      <w:pPr>
        <w:autoSpaceDE w:val="0"/>
        <w:autoSpaceDN w:val="0"/>
        <w:adjustRightInd w:val="0"/>
        <w:spacing w:line="360" w:lineRule="auto"/>
        <w:jc w:val="center"/>
        <w:outlineLvl w:val="0"/>
        <w:rPr>
          <w:rFonts w:ascii="宋体" w:hAnsi="宋体"/>
          <w:b/>
          <w:bCs/>
          <w:color w:val="auto"/>
          <w:sz w:val="36"/>
          <w:szCs w:val="36"/>
          <w:highlight w:val="none"/>
        </w:rPr>
      </w:pPr>
    </w:p>
    <w:p w14:paraId="31E5DFAE">
      <w:pPr>
        <w:autoSpaceDE w:val="0"/>
        <w:autoSpaceDN w:val="0"/>
        <w:adjustRightInd w:val="0"/>
        <w:spacing w:line="360" w:lineRule="auto"/>
        <w:jc w:val="center"/>
        <w:outlineLvl w:val="0"/>
        <w:rPr>
          <w:rFonts w:ascii="宋体" w:hAnsi="宋体"/>
          <w:b/>
          <w:bCs/>
          <w:color w:val="auto"/>
          <w:sz w:val="36"/>
          <w:szCs w:val="36"/>
          <w:highlight w:val="none"/>
        </w:rPr>
      </w:pPr>
    </w:p>
    <w:p w14:paraId="02C8D587">
      <w:pPr>
        <w:autoSpaceDE w:val="0"/>
        <w:autoSpaceDN w:val="0"/>
        <w:adjustRightInd w:val="0"/>
        <w:spacing w:line="360" w:lineRule="auto"/>
        <w:jc w:val="center"/>
        <w:outlineLvl w:val="0"/>
        <w:rPr>
          <w:rFonts w:ascii="宋体" w:hAnsi="宋体"/>
          <w:b/>
          <w:bCs/>
          <w:color w:val="auto"/>
          <w:sz w:val="36"/>
          <w:szCs w:val="36"/>
          <w:highlight w:val="none"/>
        </w:rPr>
      </w:pPr>
    </w:p>
    <w:p w14:paraId="2B683019">
      <w:pPr>
        <w:autoSpaceDE w:val="0"/>
        <w:autoSpaceDN w:val="0"/>
        <w:adjustRightInd w:val="0"/>
        <w:spacing w:line="360" w:lineRule="auto"/>
        <w:jc w:val="center"/>
        <w:outlineLvl w:val="0"/>
        <w:rPr>
          <w:rFonts w:ascii="宋体" w:hAnsi="宋体"/>
          <w:b/>
          <w:bCs/>
          <w:color w:val="auto"/>
          <w:sz w:val="36"/>
          <w:szCs w:val="36"/>
          <w:highlight w:val="none"/>
        </w:rPr>
      </w:pPr>
    </w:p>
    <w:p w14:paraId="1A648996">
      <w:pPr>
        <w:autoSpaceDE w:val="0"/>
        <w:autoSpaceDN w:val="0"/>
        <w:adjustRightInd w:val="0"/>
        <w:spacing w:line="360" w:lineRule="auto"/>
        <w:jc w:val="center"/>
        <w:outlineLvl w:val="0"/>
        <w:rPr>
          <w:rFonts w:ascii="宋体" w:hAnsi="宋体"/>
          <w:b/>
          <w:bCs/>
          <w:color w:val="auto"/>
          <w:sz w:val="36"/>
          <w:szCs w:val="36"/>
          <w:highlight w:val="none"/>
        </w:rPr>
      </w:pPr>
    </w:p>
    <w:p w14:paraId="38A1F5EC">
      <w:pPr>
        <w:autoSpaceDE w:val="0"/>
        <w:autoSpaceDN w:val="0"/>
        <w:adjustRightInd w:val="0"/>
        <w:spacing w:line="360" w:lineRule="auto"/>
        <w:jc w:val="center"/>
        <w:outlineLvl w:val="0"/>
        <w:rPr>
          <w:rFonts w:ascii="宋体" w:hAnsi="宋体"/>
          <w:b/>
          <w:bCs/>
          <w:color w:val="auto"/>
          <w:sz w:val="36"/>
          <w:szCs w:val="36"/>
          <w:highlight w:val="none"/>
        </w:rPr>
      </w:pPr>
    </w:p>
    <w:p w14:paraId="28E3A6C2">
      <w:pPr>
        <w:autoSpaceDE w:val="0"/>
        <w:autoSpaceDN w:val="0"/>
        <w:adjustRightInd w:val="0"/>
        <w:spacing w:line="360" w:lineRule="auto"/>
        <w:jc w:val="center"/>
        <w:outlineLvl w:val="0"/>
        <w:rPr>
          <w:rFonts w:ascii="宋体" w:hAnsi="宋体"/>
          <w:b/>
          <w:bCs/>
          <w:color w:val="auto"/>
          <w:sz w:val="36"/>
          <w:szCs w:val="36"/>
          <w:highlight w:val="none"/>
        </w:rPr>
      </w:pPr>
    </w:p>
    <w:p w14:paraId="171FE8A0">
      <w:pPr>
        <w:autoSpaceDE w:val="0"/>
        <w:autoSpaceDN w:val="0"/>
        <w:adjustRightInd w:val="0"/>
        <w:spacing w:line="360" w:lineRule="auto"/>
        <w:jc w:val="center"/>
        <w:outlineLvl w:val="0"/>
        <w:rPr>
          <w:rFonts w:ascii="宋体" w:hAnsi="宋体"/>
          <w:b/>
          <w:bCs/>
          <w:color w:val="auto"/>
          <w:sz w:val="36"/>
          <w:szCs w:val="36"/>
          <w:highlight w:val="none"/>
        </w:rPr>
      </w:pPr>
    </w:p>
    <w:p w14:paraId="45F39348">
      <w:pPr>
        <w:autoSpaceDE w:val="0"/>
        <w:autoSpaceDN w:val="0"/>
        <w:adjustRightInd w:val="0"/>
        <w:spacing w:line="360" w:lineRule="auto"/>
        <w:jc w:val="center"/>
        <w:outlineLvl w:val="0"/>
        <w:rPr>
          <w:rFonts w:ascii="宋体" w:hAnsi="宋体"/>
          <w:b/>
          <w:bCs/>
          <w:color w:val="auto"/>
          <w:sz w:val="36"/>
          <w:szCs w:val="36"/>
          <w:highlight w:val="none"/>
        </w:rPr>
      </w:pPr>
    </w:p>
    <w:p w14:paraId="5042FE87">
      <w:pPr>
        <w:autoSpaceDE w:val="0"/>
        <w:autoSpaceDN w:val="0"/>
        <w:adjustRightInd w:val="0"/>
        <w:spacing w:line="360" w:lineRule="auto"/>
        <w:jc w:val="center"/>
        <w:outlineLvl w:val="0"/>
        <w:rPr>
          <w:rFonts w:ascii="宋体" w:hAnsi="宋体"/>
          <w:b/>
          <w:bCs/>
          <w:color w:val="auto"/>
          <w:sz w:val="36"/>
          <w:szCs w:val="36"/>
          <w:highlight w:val="none"/>
        </w:rPr>
      </w:pPr>
    </w:p>
    <w:p w14:paraId="17EE6B77">
      <w:pPr>
        <w:autoSpaceDE w:val="0"/>
        <w:autoSpaceDN w:val="0"/>
        <w:adjustRightInd w:val="0"/>
        <w:spacing w:line="360" w:lineRule="auto"/>
        <w:jc w:val="center"/>
        <w:outlineLvl w:val="0"/>
        <w:rPr>
          <w:rFonts w:ascii="宋体" w:hAnsi="宋体"/>
          <w:b/>
          <w:bCs/>
          <w:color w:val="auto"/>
          <w:sz w:val="36"/>
          <w:szCs w:val="36"/>
          <w:highlight w:val="none"/>
        </w:rPr>
      </w:pPr>
    </w:p>
    <w:p w14:paraId="48B2B19A">
      <w:pPr>
        <w:autoSpaceDE w:val="0"/>
        <w:autoSpaceDN w:val="0"/>
        <w:adjustRightInd w:val="0"/>
        <w:spacing w:line="360" w:lineRule="auto"/>
        <w:jc w:val="center"/>
        <w:outlineLvl w:val="0"/>
        <w:rPr>
          <w:rFonts w:ascii="宋体" w:hAnsi="宋体"/>
          <w:b/>
          <w:bCs/>
          <w:color w:val="auto"/>
          <w:sz w:val="36"/>
          <w:szCs w:val="36"/>
          <w:highlight w:val="none"/>
        </w:rPr>
      </w:pPr>
    </w:p>
    <w:p w14:paraId="1873CA95">
      <w:pPr>
        <w:autoSpaceDE w:val="0"/>
        <w:autoSpaceDN w:val="0"/>
        <w:adjustRightInd w:val="0"/>
        <w:spacing w:line="360" w:lineRule="auto"/>
        <w:jc w:val="center"/>
        <w:outlineLvl w:val="0"/>
        <w:rPr>
          <w:rFonts w:ascii="宋体" w:hAnsi="宋体"/>
          <w:b/>
          <w:bCs/>
          <w:color w:val="auto"/>
          <w:sz w:val="36"/>
          <w:szCs w:val="36"/>
          <w:highlight w:val="none"/>
        </w:rPr>
      </w:pPr>
    </w:p>
    <w:p w14:paraId="573641A8">
      <w:pPr>
        <w:autoSpaceDE w:val="0"/>
        <w:autoSpaceDN w:val="0"/>
        <w:adjustRightInd w:val="0"/>
        <w:spacing w:line="360" w:lineRule="auto"/>
        <w:jc w:val="center"/>
        <w:outlineLvl w:val="0"/>
        <w:rPr>
          <w:rFonts w:ascii="宋体" w:hAnsi="宋体"/>
          <w:b/>
          <w:bCs/>
          <w:color w:val="auto"/>
          <w:sz w:val="36"/>
          <w:szCs w:val="36"/>
          <w:highlight w:val="none"/>
        </w:rPr>
      </w:pPr>
    </w:p>
    <w:p w14:paraId="0C084F76">
      <w:pPr>
        <w:autoSpaceDE w:val="0"/>
        <w:autoSpaceDN w:val="0"/>
        <w:adjustRightInd w:val="0"/>
        <w:spacing w:line="360" w:lineRule="auto"/>
        <w:jc w:val="center"/>
        <w:outlineLvl w:val="0"/>
        <w:rPr>
          <w:rFonts w:ascii="宋体" w:hAnsi="宋体"/>
          <w:b/>
          <w:bCs/>
          <w:color w:val="auto"/>
          <w:sz w:val="36"/>
          <w:szCs w:val="36"/>
          <w:highlight w:val="none"/>
        </w:rPr>
      </w:pPr>
    </w:p>
    <w:p w14:paraId="13BB825F">
      <w:pPr>
        <w:autoSpaceDE w:val="0"/>
        <w:autoSpaceDN w:val="0"/>
        <w:adjustRightInd w:val="0"/>
        <w:spacing w:line="360" w:lineRule="auto"/>
        <w:jc w:val="center"/>
        <w:outlineLvl w:val="0"/>
        <w:rPr>
          <w:rFonts w:ascii="宋体" w:hAnsi="宋体"/>
          <w:b/>
          <w:bCs/>
          <w:color w:val="auto"/>
          <w:sz w:val="36"/>
          <w:szCs w:val="36"/>
          <w:highlight w:val="none"/>
        </w:rPr>
      </w:pPr>
    </w:p>
    <w:p w14:paraId="7300B8B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“节能产品政府采购品目清单”强制节能产品情况</w:t>
      </w:r>
    </w:p>
    <w:p w14:paraId="4624A3DC">
      <w:pPr>
        <w:autoSpaceDE w:val="0"/>
        <w:autoSpaceDN w:val="0"/>
        <w:adjustRightInd w:val="0"/>
        <w:spacing w:line="360" w:lineRule="auto"/>
        <w:jc w:val="center"/>
        <w:outlineLvl w:val="0"/>
        <w:rPr>
          <w:rFonts w:ascii="宋体" w:hAnsi="宋体"/>
          <w:b/>
          <w:bCs/>
          <w:color w:val="auto"/>
          <w:sz w:val="28"/>
          <w:szCs w:val="28"/>
          <w:highlight w:val="none"/>
        </w:rPr>
      </w:pPr>
    </w:p>
    <w:p w14:paraId="5913A82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6CCA2CEC">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6CAA2D8C">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3F2079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CA16D1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3BDA2CA9">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0CDCBDC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43A6E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C03249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F2F2C6">
            <w:pPr>
              <w:pStyle w:val="2"/>
              <w:spacing w:line="360" w:lineRule="auto"/>
              <w:rPr>
                <w:rFonts w:ascii="宋体" w:hAnsi="宋体" w:eastAsia="宋体" w:cs="Times New Roman"/>
                <w:color w:val="auto"/>
                <w:sz w:val="21"/>
                <w:szCs w:val="21"/>
                <w:highlight w:val="none"/>
              </w:rPr>
            </w:pPr>
          </w:p>
        </w:tc>
        <w:tc>
          <w:tcPr>
            <w:tcW w:w="814" w:type="pct"/>
            <w:vAlign w:val="center"/>
          </w:tcPr>
          <w:p w14:paraId="2AD79829">
            <w:pPr>
              <w:pStyle w:val="2"/>
              <w:spacing w:line="360" w:lineRule="auto"/>
              <w:rPr>
                <w:rFonts w:ascii="宋体" w:hAnsi="宋体" w:eastAsia="宋体" w:cs="Times New Roman"/>
                <w:color w:val="auto"/>
                <w:sz w:val="21"/>
                <w:szCs w:val="21"/>
                <w:highlight w:val="none"/>
              </w:rPr>
            </w:pPr>
          </w:p>
        </w:tc>
        <w:tc>
          <w:tcPr>
            <w:tcW w:w="665" w:type="pct"/>
          </w:tcPr>
          <w:p w14:paraId="224E97B7">
            <w:pPr>
              <w:pStyle w:val="2"/>
              <w:spacing w:line="360" w:lineRule="auto"/>
              <w:rPr>
                <w:rFonts w:ascii="宋体" w:hAnsi="宋体" w:eastAsia="宋体" w:cs="Times New Roman"/>
                <w:color w:val="auto"/>
                <w:sz w:val="21"/>
                <w:szCs w:val="21"/>
                <w:highlight w:val="none"/>
              </w:rPr>
            </w:pPr>
          </w:p>
        </w:tc>
        <w:tc>
          <w:tcPr>
            <w:tcW w:w="884" w:type="pct"/>
          </w:tcPr>
          <w:p w14:paraId="37F84B73">
            <w:pPr>
              <w:pStyle w:val="2"/>
              <w:spacing w:line="360" w:lineRule="auto"/>
              <w:rPr>
                <w:rFonts w:ascii="宋体" w:hAnsi="宋体" w:eastAsia="宋体" w:cs="Times New Roman"/>
                <w:color w:val="auto"/>
                <w:sz w:val="21"/>
                <w:szCs w:val="21"/>
                <w:highlight w:val="none"/>
              </w:rPr>
            </w:pPr>
          </w:p>
        </w:tc>
        <w:tc>
          <w:tcPr>
            <w:tcW w:w="858" w:type="pct"/>
          </w:tcPr>
          <w:p w14:paraId="6EE296D5">
            <w:pPr>
              <w:pStyle w:val="2"/>
              <w:spacing w:line="360" w:lineRule="auto"/>
              <w:rPr>
                <w:rFonts w:ascii="宋体" w:hAnsi="宋体" w:eastAsia="宋体" w:cs="Times New Roman"/>
                <w:color w:val="auto"/>
                <w:sz w:val="21"/>
                <w:szCs w:val="21"/>
                <w:highlight w:val="none"/>
              </w:rPr>
            </w:pPr>
          </w:p>
        </w:tc>
        <w:tc>
          <w:tcPr>
            <w:tcW w:w="760" w:type="pct"/>
          </w:tcPr>
          <w:p w14:paraId="031F8678">
            <w:pPr>
              <w:pStyle w:val="2"/>
              <w:spacing w:line="360" w:lineRule="auto"/>
              <w:rPr>
                <w:rFonts w:ascii="宋体" w:hAnsi="宋体" w:eastAsia="宋体" w:cs="Times New Roman"/>
                <w:color w:val="auto"/>
                <w:sz w:val="21"/>
                <w:szCs w:val="21"/>
                <w:highlight w:val="none"/>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02148A35">
            <w:pPr>
              <w:pStyle w:val="2"/>
              <w:spacing w:line="360" w:lineRule="auto"/>
              <w:rPr>
                <w:rFonts w:ascii="宋体" w:hAnsi="宋体" w:eastAsia="宋体" w:cs="Times New Roman"/>
                <w:color w:val="auto"/>
                <w:sz w:val="21"/>
                <w:szCs w:val="21"/>
                <w:highlight w:val="none"/>
              </w:rPr>
            </w:pPr>
          </w:p>
        </w:tc>
        <w:tc>
          <w:tcPr>
            <w:tcW w:w="814" w:type="pct"/>
            <w:vAlign w:val="center"/>
          </w:tcPr>
          <w:p w14:paraId="26CF506C">
            <w:pPr>
              <w:pStyle w:val="2"/>
              <w:spacing w:line="360" w:lineRule="auto"/>
              <w:rPr>
                <w:rFonts w:ascii="宋体" w:hAnsi="宋体" w:eastAsia="宋体" w:cs="Times New Roman"/>
                <w:color w:val="auto"/>
                <w:sz w:val="21"/>
                <w:szCs w:val="21"/>
                <w:highlight w:val="none"/>
              </w:rPr>
            </w:pPr>
          </w:p>
        </w:tc>
        <w:tc>
          <w:tcPr>
            <w:tcW w:w="665" w:type="pct"/>
          </w:tcPr>
          <w:p w14:paraId="0D083070">
            <w:pPr>
              <w:pStyle w:val="2"/>
              <w:spacing w:line="360" w:lineRule="auto"/>
              <w:rPr>
                <w:rFonts w:ascii="宋体" w:hAnsi="宋体" w:eastAsia="宋体" w:cs="Times New Roman"/>
                <w:color w:val="auto"/>
                <w:sz w:val="21"/>
                <w:szCs w:val="21"/>
                <w:highlight w:val="none"/>
              </w:rPr>
            </w:pPr>
          </w:p>
        </w:tc>
        <w:tc>
          <w:tcPr>
            <w:tcW w:w="884" w:type="pct"/>
          </w:tcPr>
          <w:p w14:paraId="5388975B">
            <w:pPr>
              <w:pStyle w:val="2"/>
              <w:spacing w:line="360" w:lineRule="auto"/>
              <w:rPr>
                <w:rFonts w:ascii="宋体" w:hAnsi="宋体" w:eastAsia="宋体" w:cs="Times New Roman"/>
                <w:color w:val="auto"/>
                <w:sz w:val="21"/>
                <w:szCs w:val="21"/>
                <w:highlight w:val="none"/>
              </w:rPr>
            </w:pPr>
          </w:p>
        </w:tc>
        <w:tc>
          <w:tcPr>
            <w:tcW w:w="858" w:type="pct"/>
          </w:tcPr>
          <w:p w14:paraId="22D3359E">
            <w:pPr>
              <w:pStyle w:val="2"/>
              <w:spacing w:line="360" w:lineRule="auto"/>
              <w:rPr>
                <w:rFonts w:ascii="宋体" w:hAnsi="宋体" w:eastAsia="宋体" w:cs="Times New Roman"/>
                <w:color w:val="auto"/>
                <w:sz w:val="21"/>
                <w:szCs w:val="21"/>
                <w:highlight w:val="none"/>
              </w:rPr>
            </w:pPr>
          </w:p>
        </w:tc>
        <w:tc>
          <w:tcPr>
            <w:tcW w:w="760" w:type="pct"/>
          </w:tcPr>
          <w:p w14:paraId="593E2C9C">
            <w:pPr>
              <w:pStyle w:val="2"/>
              <w:spacing w:line="360" w:lineRule="auto"/>
              <w:rPr>
                <w:rFonts w:ascii="宋体" w:hAnsi="宋体" w:eastAsia="宋体" w:cs="Times New Roman"/>
                <w:color w:val="auto"/>
                <w:sz w:val="21"/>
                <w:szCs w:val="21"/>
                <w:highlight w:val="none"/>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2D270D">
            <w:pPr>
              <w:pStyle w:val="2"/>
              <w:spacing w:line="360" w:lineRule="auto"/>
              <w:rPr>
                <w:rFonts w:ascii="宋体" w:hAnsi="宋体" w:eastAsia="宋体" w:cs="Times New Roman"/>
                <w:color w:val="auto"/>
                <w:sz w:val="21"/>
                <w:szCs w:val="21"/>
                <w:highlight w:val="none"/>
              </w:rPr>
            </w:pPr>
          </w:p>
        </w:tc>
        <w:tc>
          <w:tcPr>
            <w:tcW w:w="814" w:type="pct"/>
            <w:vAlign w:val="center"/>
          </w:tcPr>
          <w:p w14:paraId="4871B3DC">
            <w:pPr>
              <w:pStyle w:val="2"/>
              <w:spacing w:line="360" w:lineRule="auto"/>
              <w:rPr>
                <w:rFonts w:ascii="宋体" w:hAnsi="宋体" w:eastAsia="宋体" w:cs="Times New Roman"/>
                <w:color w:val="auto"/>
                <w:sz w:val="21"/>
                <w:szCs w:val="21"/>
                <w:highlight w:val="none"/>
              </w:rPr>
            </w:pPr>
          </w:p>
        </w:tc>
        <w:tc>
          <w:tcPr>
            <w:tcW w:w="665" w:type="pct"/>
          </w:tcPr>
          <w:p w14:paraId="3D59E7D8">
            <w:pPr>
              <w:pStyle w:val="2"/>
              <w:spacing w:line="360" w:lineRule="auto"/>
              <w:rPr>
                <w:rFonts w:ascii="宋体" w:hAnsi="宋体" w:eastAsia="宋体" w:cs="Times New Roman"/>
                <w:color w:val="auto"/>
                <w:sz w:val="21"/>
                <w:szCs w:val="21"/>
                <w:highlight w:val="none"/>
              </w:rPr>
            </w:pPr>
          </w:p>
        </w:tc>
        <w:tc>
          <w:tcPr>
            <w:tcW w:w="884" w:type="pct"/>
          </w:tcPr>
          <w:p w14:paraId="4D9ECB2C">
            <w:pPr>
              <w:pStyle w:val="2"/>
              <w:spacing w:line="360" w:lineRule="auto"/>
              <w:rPr>
                <w:rFonts w:ascii="宋体" w:hAnsi="宋体" w:eastAsia="宋体" w:cs="Times New Roman"/>
                <w:color w:val="auto"/>
                <w:sz w:val="21"/>
                <w:szCs w:val="21"/>
                <w:highlight w:val="none"/>
              </w:rPr>
            </w:pPr>
          </w:p>
        </w:tc>
        <w:tc>
          <w:tcPr>
            <w:tcW w:w="858" w:type="pct"/>
          </w:tcPr>
          <w:p w14:paraId="16DAF43D">
            <w:pPr>
              <w:pStyle w:val="2"/>
              <w:spacing w:line="360" w:lineRule="auto"/>
              <w:rPr>
                <w:rFonts w:ascii="宋体" w:hAnsi="宋体" w:eastAsia="宋体" w:cs="Times New Roman"/>
                <w:color w:val="auto"/>
                <w:sz w:val="21"/>
                <w:szCs w:val="21"/>
                <w:highlight w:val="none"/>
              </w:rPr>
            </w:pPr>
          </w:p>
        </w:tc>
        <w:tc>
          <w:tcPr>
            <w:tcW w:w="760" w:type="pct"/>
          </w:tcPr>
          <w:p w14:paraId="006B7C4C">
            <w:pPr>
              <w:pStyle w:val="2"/>
              <w:spacing w:line="360" w:lineRule="auto"/>
              <w:rPr>
                <w:rFonts w:ascii="宋体" w:hAnsi="宋体" w:eastAsia="宋体" w:cs="Times New Roman"/>
                <w:color w:val="auto"/>
                <w:sz w:val="21"/>
                <w:szCs w:val="21"/>
                <w:highlight w:val="none"/>
              </w:rPr>
            </w:pPr>
          </w:p>
        </w:tc>
      </w:tr>
    </w:tbl>
    <w:p w14:paraId="5FE8D018">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2E6AC91D">
      <w:pPr>
        <w:autoSpaceDE w:val="0"/>
        <w:autoSpaceDN w:val="0"/>
        <w:adjustRightInd w:val="0"/>
        <w:spacing w:line="480" w:lineRule="auto"/>
        <w:rPr>
          <w:rFonts w:cs="宋体" w:asciiTheme="minorEastAsia" w:hAnsiTheme="minorEastAsia"/>
          <w:color w:val="auto"/>
          <w:szCs w:val="21"/>
          <w:highlight w:val="none"/>
          <w:lang w:val="zh-CN"/>
        </w:rPr>
      </w:pPr>
    </w:p>
    <w:p w14:paraId="1D7F9D83">
      <w:pPr>
        <w:snapToGrid w:val="0"/>
        <w:spacing w:line="500" w:lineRule="exact"/>
        <w:rPr>
          <w:rFonts w:cs="宋体" w:asciiTheme="minorEastAsia" w:hAnsiTheme="minorEastAsia"/>
          <w:color w:val="auto"/>
          <w:szCs w:val="21"/>
          <w:highlight w:val="none"/>
          <w:lang w:val="zh-CN"/>
        </w:rPr>
      </w:pPr>
    </w:p>
    <w:p w14:paraId="57D6305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050F5AC0">
      <w:pPr>
        <w:autoSpaceDE w:val="0"/>
        <w:autoSpaceDN w:val="0"/>
        <w:adjustRightInd w:val="0"/>
        <w:spacing w:line="360" w:lineRule="auto"/>
        <w:jc w:val="center"/>
        <w:outlineLvl w:val="0"/>
        <w:rPr>
          <w:rFonts w:ascii="宋体" w:hAnsi="宋体"/>
          <w:b/>
          <w:bCs/>
          <w:color w:val="auto"/>
          <w:sz w:val="24"/>
          <w:szCs w:val="24"/>
          <w:highlight w:val="none"/>
        </w:rPr>
      </w:pPr>
    </w:p>
    <w:p w14:paraId="5A1E4E53">
      <w:pPr>
        <w:autoSpaceDE w:val="0"/>
        <w:autoSpaceDN w:val="0"/>
        <w:adjustRightInd w:val="0"/>
        <w:spacing w:line="360" w:lineRule="auto"/>
        <w:jc w:val="center"/>
        <w:outlineLvl w:val="0"/>
        <w:rPr>
          <w:rFonts w:ascii="宋体" w:hAnsi="宋体"/>
          <w:b/>
          <w:bCs/>
          <w:color w:val="auto"/>
          <w:sz w:val="24"/>
          <w:szCs w:val="24"/>
          <w:highlight w:val="none"/>
        </w:rPr>
      </w:pPr>
    </w:p>
    <w:p w14:paraId="3EE5A523">
      <w:pPr>
        <w:autoSpaceDE w:val="0"/>
        <w:autoSpaceDN w:val="0"/>
        <w:adjustRightInd w:val="0"/>
        <w:spacing w:line="360" w:lineRule="auto"/>
        <w:jc w:val="center"/>
        <w:outlineLvl w:val="0"/>
        <w:rPr>
          <w:rFonts w:ascii="宋体" w:hAnsi="宋体"/>
          <w:b/>
          <w:bCs/>
          <w:color w:val="auto"/>
          <w:sz w:val="24"/>
          <w:szCs w:val="24"/>
          <w:highlight w:val="none"/>
        </w:rPr>
      </w:pPr>
    </w:p>
    <w:p w14:paraId="4DA2D028">
      <w:pPr>
        <w:autoSpaceDE w:val="0"/>
        <w:autoSpaceDN w:val="0"/>
        <w:adjustRightInd w:val="0"/>
        <w:spacing w:line="360" w:lineRule="auto"/>
        <w:jc w:val="center"/>
        <w:outlineLvl w:val="0"/>
        <w:rPr>
          <w:rFonts w:ascii="宋体" w:hAnsi="宋体"/>
          <w:b/>
          <w:bCs/>
          <w:color w:val="auto"/>
          <w:sz w:val="24"/>
          <w:szCs w:val="24"/>
          <w:highlight w:val="none"/>
        </w:rPr>
      </w:pPr>
    </w:p>
    <w:p w14:paraId="48E7A97C">
      <w:pPr>
        <w:autoSpaceDE w:val="0"/>
        <w:autoSpaceDN w:val="0"/>
        <w:adjustRightInd w:val="0"/>
        <w:spacing w:line="360" w:lineRule="auto"/>
        <w:jc w:val="center"/>
        <w:outlineLvl w:val="0"/>
        <w:rPr>
          <w:rFonts w:ascii="宋体" w:hAnsi="宋体"/>
          <w:b/>
          <w:bCs/>
          <w:color w:val="auto"/>
          <w:sz w:val="24"/>
          <w:szCs w:val="24"/>
          <w:highlight w:val="none"/>
        </w:rPr>
      </w:pPr>
    </w:p>
    <w:p w14:paraId="552E9014">
      <w:pPr>
        <w:autoSpaceDE w:val="0"/>
        <w:autoSpaceDN w:val="0"/>
        <w:adjustRightInd w:val="0"/>
        <w:spacing w:line="360" w:lineRule="auto"/>
        <w:jc w:val="center"/>
        <w:outlineLvl w:val="0"/>
        <w:rPr>
          <w:rFonts w:ascii="宋体" w:hAnsi="宋体"/>
          <w:b/>
          <w:bCs/>
          <w:color w:val="auto"/>
          <w:sz w:val="24"/>
          <w:szCs w:val="24"/>
          <w:highlight w:val="none"/>
        </w:rPr>
      </w:pPr>
    </w:p>
    <w:p w14:paraId="10B57F36">
      <w:pPr>
        <w:autoSpaceDE w:val="0"/>
        <w:autoSpaceDN w:val="0"/>
        <w:adjustRightInd w:val="0"/>
        <w:spacing w:line="360" w:lineRule="auto"/>
        <w:jc w:val="center"/>
        <w:outlineLvl w:val="0"/>
        <w:rPr>
          <w:rFonts w:ascii="宋体" w:hAnsi="宋体"/>
          <w:b/>
          <w:bCs/>
          <w:color w:val="auto"/>
          <w:sz w:val="24"/>
          <w:szCs w:val="24"/>
          <w:highlight w:val="none"/>
        </w:rPr>
      </w:pPr>
    </w:p>
    <w:p w14:paraId="30266173">
      <w:pPr>
        <w:autoSpaceDE w:val="0"/>
        <w:autoSpaceDN w:val="0"/>
        <w:adjustRightInd w:val="0"/>
        <w:spacing w:line="360" w:lineRule="auto"/>
        <w:jc w:val="center"/>
        <w:outlineLvl w:val="0"/>
        <w:rPr>
          <w:rFonts w:ascii="宋体" w:hAnsi="宋体"/>
          <w:b/>
          <w:bCs/>
          <w:color w:val="auto"/>
          <w:sz w:val="24"/>
          <w:szCs w:val="24"/>
          <w:highlight w:val="none"/>
        </w:rPr>
      </w:pPr>
    </w:p>
    <w:p w14:paraId="4BBBE915">
      <w:pPr>
        <w:autoSpaceDE w:val="0"/>
        <w:autoSpaceDN w:val="0"/>
        <w:adjustRightInd w:val="0"/>
        <w:spacing w:line="360" w:lineRule="auto"/>
        <w:jc w:val="center"/>
        <w:outlineLvl w:val="0"/>
        <w:rPr>
          <w:rFonts w:ascii="宋体" w:hAnsi="宋体"/>
          <w:b/>
          <w:bCs/>
          <w:color w:val="auto"/>
          <w:sz w:val="24"/>
          <w:szCs w:val="24"/>
          <w:highlight w:val="none"/>
        </w:rPr>
      </w:pPr>
    </w:p>
    <w:p w14:paraId="221D9045">
      <w:pPr>
        <w:autoSpaceDE w:val="0"/>
        <w:autoSpaceDN w:val="0"/>
        <w:adjustRightInd w:val="0"/>
        <w:spacing w:line="360" w:lineRule="auto"/>
        <w:jc w:val="center"/>
        <w:outlineLvl w:val="0"/>
        <w:rPr>
          <w:rFonts w:ascii="宋体" w:hAnsi="宋体"/>
          <w:b/>
          <w:bCs/>
          <w:color w:val="auto"/>
          <w:sz w:val="24"/>
          <w:szCs w:val="24"/>
          <w:highlight w:val="none"/>
        </w:rPr>
      </w:pPr>
    </w:p>
    <w:p w14:paraId="6CF16AB1">
      <w:pPr>
        <w:autoSpaceDE w:val="0"/>
        <w:autoSpaceDN w:val="0"/>
        <w:adjustRightInd w:val="0"/>
        <w:spacing w:line="360" w:lineRule="auto"/>
        <w:jc w:val="center"/>
        <w:outlineLvl w:val="0"/>
        <w:rPr>
          <w:rFonts w:ascii="宋体" w:hAnsi="宋体"/>
          <w:b/>
          <w:bCs/>
          <w:color w:val="auto"/>
          <w:sz w:val="24"/>
          <w:szCs w:val="24"/>
          <w:highlight w:val="none"/>
        </w:rPr>
      </w:pPr>
    </w:p>
    <w:p w14:paraId="102B8525">
      <w:pPr>
        <w:autoSpaceDE w:val="0"/>
        <w:autoSpaceDN w:val="0"/>
        <w:adjustRightInd w:val="0"/>
        <w:spacing w:line="360" w:lineRule="auto"/>
        <w:jc w:val="center"/>
        <w:outlineLvl w:val="0"/>
        <w:rPr>
          <w:rFonts w:ascii="宋体" w:hAnsi="宋体"/>
          <w:b/>
          <w:bCs/>
          <w:color w:val="auto"/>
          <w:sz w:val="24"/>
          <w:szCs w:val="24"/>
          <w:highlight w:val="none"/>
        </w:rPr>
      </w:pPr>
    </w:p>
    <w:p w14:paraId="2EF5283F">
      <w:pPr>
        <w:autoSpaceDE w:val="0"/>
        <w:autoSpaceDN w:val="0"/>
        <w:adjustRightInd w:val="0"/>
        <w:spacing w:line="360" w:lineRule="auto"/>
        <w:jc w:val="center"/>
        <w:outlineLvl w:val="0"/>
        <w:rPr>
          <w:rFonts w:ascii="宋体" w:hAnsi="宋体"/>
          <w:b/>
          <w:bCs/>
          <w:color w:val="auto"/>
          <w:sz w:val="24"/>
          <w:szCs w:val="24"/>
          <w:highlight w:val="none"/>
        </w:rPr>
      </w:pPr>
    </w:p>
    <w:p w14:paraId="14C7EE8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color w:val="auto"/>
          <w:sz w:val="28"/>
          <w:szCs w:val="28"/>
          <w:highlight w:val="none"/>
        </w:rPr>
      </w:pPr>
    </w:p>
    <w:p w14:paraId="0CA0A17E">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3E2E209">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7B590161">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A783D6D">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256C61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008660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708E26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51418926">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B3678B1">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BD32D53">
            <w:pPr>
              <w:pStyle w:val="2"/>
              <w:spacing w:line="360" w:lineRule="auto"/>
              <w:rPr>
                <w:rFonts w:ascii="宋体" w:hAnsi="宋体" w:eastAsia="宋体" w:cs="Times New Roman"/>
                <w:color w:val="auto"/>
                <w:sz w:val="21"/>
                <w:szCs w:val="21"/>
                <w:highlight w:val="none"/>
              </w:rPr>
            </w:pPr>
          </w:p>
        </w:tc>
        <w:tc>
          <w:tcPr>
            <w:tcW w:w="814" w:type="pct"/>
            <w:vAlign w:val="center"/>
          </w:tcPr>
          <w:p w14:paraId="4D5BEFEA">
            <w:pPr>
              <w:pStyle w:val="2"/>
              <w:spacing w:line="360" w:lineRule="auto"/>
              <w:rPr>
                <w:rFonts w:ascii="宋体" w:hAnsi="宋体" w:eastAsia="宋体" w:cs="Times New Roman"/>
                <w:color w:val="auto"/>
                <w:sz w:val="21"/>
                <w:szCs w:val="21"/>
                <w:highlight w:val="none"/>
              </w:rPr>
            </w:pPr>
          </w:p>
        </w:tc>
        <w:tc>
          <w:tcPr>
            <w:tcW w:w="665" w:type="pct"/>
          </w:tcPr>
          <w:p w14:paraId="778B01E7">
            <w:pPr>
              <w:pStyle w:val="2"/>
              <w:spacing w:line="360" w:lineRule="auto"/>
              <w:rPr>
                <w:rFonts w:ascii="宋体" w:hAnsi="宋体" w:eastAsia="宋体" w:cs="Times New Roman"/>
                <w:color w:val="auto"/>
                <w:sz w:val="21"/>
                <w:szCs w:val="21"/>
                <w:highlight w:val="none"/>
              </w:rPr>
            </w:pPr>
          </w:p>
        </w:tc>
        <w:tc>
          <w:tcPr>
            <w:tcW w:w="884" w:type="pct"/>
          </w:tcPr>
          <w:p w14:paraId="531DE207">
            <w:pPr>
              <w:pStyle w:val="2"/>
              <w:spacing w:line="360" w:lineRule="auto"/>
              <w:rPr>
                <w:rFonts w:ascii="宋体" w:hAnsi="宋体" w:eastAsia="宋体" w:cs="Times New Roman"/>
                <w:color w:val="auto"/>
                <w:sz w:val="21"/>
                <w:szCs w:val="21"/>
                <w:highlight w:val="none"/>
              </w:rPr>
            </w:pPr>
          </w:p>
        </w:tc>
        <w:tc>
          <w:tcPr>
            <w:tcW w:w="858" w:type="pct"/>
          </w:tcPr>
          <w:p w14:paraId="400E7FC2">
            <w:pPr>
              <w:pStyle w:val="2"/>
              <w:spacing w:line="360" w:lineRule="auto"/>
              <w:rPr>
                <w:rFonts w:ascii="宋体" w:hAnsi="宋体" w:eastAsia="宋体" w:cs="Times New Roman"/>
                <w:color w:val="auto"/>
                <w:sz w:val="21"/>
                <w:szCs w:val="21"/>
                <w:highlight w:val="none"/>
              </w:rPr>
            </w:pPr>
          </w:p>
        </w:tc>
        <w:tc>
          <w:tcPr>
            <w:tcW w:w="760" w:type="pct"/>
          </w:tcPr>
          <w:p w14:paraId="0F1D799C">
            <w:pPr>
              <w:pStyle w:val="2"/>
              <w:spacing w:line="360" w:lineRule="auto"/>
              <w:rPr>
                <w:rFonts w:ascii="宋体" w:hAnsi="宋体" w:eastAsia="宋体" w:cs="Times New Roman"/>
                <w:color w:val="auto"/>
                <w:sz w:val="21"/>
                <w:szCs w:val="21"/>
                <w:highlight w:val="none"/>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5321A28C">
            <w:pPr>
              <w:pStyle w:val="2"/>
              <w:spacing w:line="360" w:lineRule="auto"/>
              <w:rPr>
                <w:rFonts w:ascii="宋体" w:hAnsi="宋体" w:eastAsia="宋体" w:cs="Times New Roman"/>
                <w:color w:val="auto"/>
                <w:sz w:val="21"/>
                <w:szCs w:val="21"/>
                <w:highlight w:val="none"/>
              </w:rPr>
            </w:pPr>
          </w:p>
        </w:tc>
        <w:tc>
          <w:tcPr>
            <w:tcW w:w="814" w:type="pct"/>
            <w:vAlign w:val="center"/>
          </w:tcPr>
          <w:p w14:paraId="6790502E">
            <w:pPr>
              <w:pStyle w:val="2"/>
              <w:spacing w:line="360" w:lineRule="auto"/>
              <w:rPr>
                <w:rFonts w:ascii="宋体" w:hAnsi="宋体" w:eastAsia="宋体" w:cs="Times New Roman"/>
                <w:color w:val="auto"/>
                <w:sz w:val="21"/>
                <w:szCs w:val="21"/>
                <w:highlight w:val="none"/>
              </w:rPr>
            </w:pPr>
          </w:p>
        </w:tc>
        <w:tc>
          <w:tcPr>
            <w:tcW w:w="665" w:type="pct"/>
          </w:tcPr>
          <w:p w14:paraId="2DBBE7A6">
            <w:pPr>
              <w:pStyle w:val="2"/>
              <w:spacing w:line="360" w:lineRule="auto"/>
              <w:rPr>
                <w:rFonts w:ascii="宋体" w:hAnsi="宋体" w:eastAsia="宋体" w:cs="Times New Roman"/>
                <w:color w:val="auto"/>
                <w:sz w:val="21"/>
                <w:szCs w:val="21"/>
                <w:highlight w:val="none"/>
              </w:rPr>
            </w:pPr>
          </w:p>
        </w:tc>
        <w:tc>
          <w:tcPr>
            <w:tcW w:w="884" w:type="pct"/>
          </w:tcPr>
          <w:p w14:paraId="29C3EF3A">
            <w:pPr>
              <w:pStyle w:val="2"/>
              <w:spacing w:line="360" w:lineRule="auto"/>
              <w:rPr>
                <w:rFonts w:ascii="宋体" w:hAnsi="宋体" w:eastAsia="宋体" w:cs="Times New Roman"/>
                <w:color w:val="auto"/>
                <w:sz w:val="21"/>
                <w:szCs w:val="21"/>
                <w:highlight w:val="none"/>
              </w:rPr>
            </w:pPr>
          </w:p>
        </w:tc>
        <w:tc>
          <w:tcPr>
            <w:tcW w:w="858" w:type="pct"/>
          </w:tcPr>
          <w:p w14:paraId="7E26957D">
            <w:pPr>
              <w:pStyle w:val="2"/>
              <w:spacing w:line="360" w:lineRule="auto"/>
              <w:rPr>
                <w:rFonts w:ascii="宋体" w:hAnsi="宋体" w:eastAsia="宋体" w:cs="Times New Roman"/>
                <w:color w:val="auto"/>
                <w:sz w:val="21"/>
                <w:szCs w:val="21"/>
                <w:highlight w:val="none"/>
              </w:rPr>
            </w:pPr>
          </w:p>
        </w:tc>
        <w:tc>
          <w:tcPr>
            <w:tcW w:w="760" w:type="pct"/>
          </w:tcPr>
          <w:p w14:paraId="3726FF29">
            <w:pPr>
              <w:pStyle w:val="2"/>
              <w:spacing w:line="360" w:lineRule="auto"/>
              <w:rPr>
                <w:rFonts w:ascii="宋体" w:hAnsi="宋体" w:eastAsia="宋体" w:cs="Times New Roman"/>
                <w:color w:val="auto"/>
                <w:sz w:val="21"/>
                <w:szCs w:val="21"/>
                <w:highlight w:val="none"/>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1B38A50">
            <w:pPr>
              <w:pStyle w:val="2"/>
              <w:spacing w:line="360" w:lineRule="auto"/>
              <w:rPr>
                <w:rFonts w:ascii="宋体" w:hAnsi="宋体" w:eastAsia="宋体" w:cs="Times New Roman"/>
                <w:color w:val="auto"/>
                <w:sz w:val="21"/>
                <w:szCs w:val="21"/>
                <w:highlight w:val="none"/>
              </w:rPr>
            </w:pPr>
          </w:p>
        </w:tc>
        <w:tc>
          <w:tcPr>
            <w:tcW w:w="814" w:type="pct"/>
            <w:vAlign w:val="center"/>
          </w:tcPr>
          <w:p w14:paraId="29BE4CC7">
            <w:pPr>
              <w:pStyle w:val="2"/>
              <w:spacing w:line="360" w:lineRule="auto"/>
              <w:rPr>
                <w:rFonts w:ascii="宋体" w:hAnsi="宋体" w:eastAsia="宋体" w:cs="Times New Roman"/>
                <w:color w:val="auto"/>
                <w:sz w:val="21"/>
                <w:szCs w:val="21"/>
                <w:highlight w:val="none"/>
              </w:rPr>
            </w:pPr>
          </w:p>
        </w:tc>
        <w:tc>
          <w:tcPr>
            <w:tcW w:w="665" w:type="pct"/>
          </w:tcPr>
          <w:p w14:paraId="422E2935">
            <w:pPr>
              <w:pStyle w:val="2"/>
              <w:spacing w:line="360" w:lineRule="auto"/>
              <w:rPr>
                <w:rFonts w:ascii="宋体" w:hAnsi="宋体" w:eastAsia="宋体" w:cs="Times New Roman"/>
                <w:color w:val="auto"/>
                <w:sz w:val="21"/>
                <w:szCs w:val="21"/>
                <w:highlight w:val="none"/>
              </w:rPr>
            </w:pPr>
          </w:p>
        </w:tc>
        <w:tc>
          <w:tcPr>
            <w:tcW w:w="884" w:type="pct"/>
          </w:tcPr>
          <w:p w14:paraId="5AE56951">
            <w:pPr>
              <w:pStyle w:val="2"/>
              <w:spacing w:line="360" w:lineRule="auto"/>
              <w:rPr>
                <w:rFonts w:ascii="宋体" w:hAnsi="宋体" w:eastAsia="宋体" w:cs="Times New Roman"/>
                <w:color w:val="auto"/>
                <w:sz w:val="21"/>
                <w:szCs w:val="21"/>
                <w:highlight w:val="none"/>
              </w:rPr>
            </w:pPr>
          </w:p>
        </w:tc>
        <w:tc>
          <w:tcPr>
            <w:tcW w:w="858" w:type="pct"/>
          </w:tcPr>
          <w:p w14:paraId="26C8D848">
            <w:pPr>
              <w:pStyle w:val="2"/>
              <w:spacing w:line="360" w:lineRule="auto"/>
              <w:rPr>
                <w:rFonts w:ascii="宋体" w:hAnsi="宋体" w:eastAsia="宋体" w:cs="Times New Roman"/>
                <w:color w:val="auto"/>
                <w:sz w:val="21"/>
                <w:szCs w:val="21"/>
                <w:highlight w:val="none"/>
              </w:rPr>
            </w:pPr>
          </w:p>
        </w:tc>
        <w:tc>
          <w:tcPr>
            <w:tcW w:w="760" w:type="pct"/>
          </w:tcPr>
          <w:p w14:paraId="0C6C8A19">
            <w:pPr>
              <w:pStyle w:val="2"/>
              <w:spacing w:line="360" w:lineRule="auto"/>
              <w:rPr>
                <w:rFonts w:ascii="宋体" w:hAnsi="宋体" w:eastAsia="宋体" w:cs="Times New Roman"/>
                <w:color w:val="auto"/>
                <w:sz w:val="21"/>
                <w:szCs w:val="21"/>
                <w:highlight w:val="none"/>
              </w:rPr>
            </w:pPr>
          </w:p>
        </w:tc>
      </w:tr>
    </w:tbl>
    <w:p w14:paraId="58FB7D09">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7447CFAB">
      <w:pPr>
        <w:autoSpaceDE w:val="0"/>
        <w:autoSpaceDN w:val="0"/>
        <w:adjustRightInd w:val="0"/>
        <w:spacing w:line="480" w:lineRule="auto"/>
        <w:rPr>
          <w:rFonts w:cs="宋体" w:asciiTheme="minorEastAsia" w:hAnsiTheme="minorEastAsia"/>
          <w:color w:val="auto"/>
          <w:szCs w:val="21"/>
          <w:highlight w:val="none"/>
          <w:lang w:val="zh-CN"/>
        </w:rPr>
      </w:pPr>
    </w:p>
    <w:p w14:paraId="2886D6FE">
      <w:pPr>
        <w:snapToGrid w:val="0"/>
        <w:spacing w:line="500" w:lineRule="exact"/>
        <w:rPr>
          <w:rFonts w:cs="宋体" w:asciiTheme="minorEastAsia" w:hAnsiTheme="minorEastAsia"/>
          <w:color w:val="auto"/>
          <w:szCs w:val="21"/>
          <w:highlight w:val="none"/>
          <w:lang w:val="zh-CN"/>
        </w:rPr>
      </w:pPr>
    </w:p>
    <w:p w14:paraId="2AA6E2FC">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0A1D25DB">
      <w:pPr>
        <w:rPr>
          <w:rFonts w:cs="宋体" w:asciiTheme="minorEastAsia" w:hAnsiTheme="minorEastAsia"/>
          <w:color w:val="auto"/>
          <w:szCs w:val="21"/>
          <w:highlight w:val="none"/>
          <w:lang w:val="zh-CN"/>
        </w:rPr>
      </w:pPr>
    </w:p>
    <w:p w14:paraId="7E7085F2">
      <w:pPr>
        <w:rPr>
          <w:rFonts w:cs="宋体" w:asciiTheme="minorEastAsia" w:hAnsiTheme="minorEastAsia"/>
          <w:color w:val="auto"/>
          <w:szCs w:val="21"/>
          <w:highlight w:val="none"/>
          <w:lang w:val="zh-CN"/>
        </w:rPr>
      </w:pPr>
    </w:p>
    <w:p w14:paraId="4447DA30">
      <w:pPr>
        <w:rPr>
          <w:rFonts w:cs="宋体" w:asciiTheme="minorEastAsia" w:hAnsiTheme="minorEastAsia"/>
          <w:color w:val="auto"/>
          <w:szCs w:val="21"/>
          <w:highlight w:val="none"/>
          <w:lang w:val="zh-CN"/>
        </w:rPr>
      </w:pPr>
    </w:p>
    <w:p w14:paraId="4ACF7AF6">
      <w:pPr>
        <w:rPr>
          <w:rFonts w:cs="宋体" w:asciiTheme="minorEastAsia" w:hAnsiTheme="minorEastAsia"/>
          <w:color w:val="auto"/>
          <w:szCs w:val="21"/>
          <w:highlight w:val="none"/>
          <w:lang w:val="zh-CN"/>
        </w:rPr>
      </w:pPr>
    </w:p>
    <w:p w14:paraId="2A9AF0CF">
      <w:pPr>
        <w:rPr>
          <w:rFonts w:cs="宋体" w:asciiTheme="minorEastAsia" w:hAnsiTheme="minorEastAsia"/>
          <w:color w:val="auto"/>
          <w:szCs w:val="21"/>
          <w:highlight w:val="none"/>
          <w:lang w:val="zh-CN"/>
        </w:rPr>
      </w:pPr>
    </w:p>
    <w:p w14:paraId="3EAE862C">
      <w:pPr>
        <w:rPr>
          <w:rFonts w:cs="宋体" w:asciiTheme="minorEastAsia" w:hAnsiTheme="minorEastAsia"/>
          <w:color w:val="auto"/>
          <w:szCs w:val="21"/>
          <w:highlight w:val="none"/>
          <w:lang w:val="zh-CN"/>
        </w:rPr>
      </w:pPr>
    </w:p>
    <w:p w14:paraId="258ACE6D">
      <w:pPr>
        <w:rPr>
          <w:rFonts w:cs="宋体" w:asciiTheme="minorEastAsia" w:hAnsiTheme="minorEastAsia"/>
          <w:color w:val="auto"/>
          <w:szCs w:val="21"/>
          <w:highlight w:val="none"/>
          <w:lang w:val="zh-CN"/>
        </w:rPr>
      </w:pPr>
    </w:p>
    <w:p w14:paraId="5FD81533">
      <w:pPr>
        <w:rPr>
          <w:rFonts w:cs="宋体" w:asciiTheme="minorEastAsia" w:hAnsiTheme="minorEastAsia"/>
          <w:color w:val="auto"/>
          <w:szCs w:val="21"/>
          <w:highlight w:val="none"/>
          <w:lang w:val="zh-CN"/>
        </w:rPr>
      </w:pPr>
    </w:p>
    <w:p w14:paraId="1460F7A3">
      <w:pPr>
        <w:rPr>
          <w:rFonts w:cs="宋体" w:asciiTheme="minorEastAsia" w:hAnsiTheme="minorEastAsia"/>
          <w:color w:val="auto"/>
          <w:szCs w:val="21"/>
          <w:highlight w:val="none"/>
          <w:lang w:val="zh-CN"/>
        </w:rPr>
      </w:pPr>
    </w:p>
    <w:p w14:paraId="503CC01B">
      <w:pPr>
        <w:rPr>
          <w:rFonts w:cs="宋体" w:asciiTheme="minorEastAsia" w:hAnsiTheme="minorEastAsia"/>
          <w:color w:val="auto"/>
          <w:szCs w:val="21"/>
          <w:highlight w:val="none"/>
          <w:lang w:val="zh-CN"/>
        </w:rPr>
      </w:pPr>
    </w:p>
    <w:p w14:paraId="3F6C5BC6">
      <w:pPr>
        <w:rPr>
          <w:rFonts w:cs="宋体" w:asciiTheme="minorEastAsia" w:hAnsiTheme="minorEastAsia"/>
          <w:color w:val="auto"/>
          <w:szCs w:val="21"/>
          <w:highlight w:val="none"/>
          <w:lang w:val="zh-CN"/>
        </w:rPr>
      </w:pPr>
    </w:p>
    <w:p w14:paraId="69864FDB">
      <w:pPr>
        <w:rPr>
          <w:rFonts w:cs="宋体" w:asciiTheme="minorEastAsia" w:hAnsiTheme="minorEastAsia"/>
          <w:color w:val="auto"/>
          <w:szCs w:val="21"/>
          <w:highlight w:val="none"/>
          <w:lang w:val="zh-CN"/>
        </w:rPr>
      </w:pPr>
    </w:p>
    <w:p w14:paraId="262A0283">
      <w:pPr>
        <w:rPr>
          <w:rFonts w:cs="宋体" w:asciiTheme="minorEastAsia" w:hAnsiTheme="minorEastAsia"/>
          <w:color w:val="auto"/>
          <w:szCs w:val="21"/>
          <w:highlight w:val="none"/>
          <w:lang w:val="zh-CN"/>
        </w:rPr>
      </w:pPr>
    </w:p>
    <w:p w14:paraId="57565CD5">
      <w:pPr>
        <w:rPr>
          <w:rFonts w:cs="宋体" w:asciiTheme="minorEastAsia" w:hAnsiTheme="minorEastAsia"/>
          <w:color w:val="auto"/>
          <w:szCs w:val="21"/>
          <w:highlight w:val="none"/>
          <w:lang w:val="zh-CN"/>
        </w:rPr>
      </w:pPr>
    </w:p>
    <w:p w14:paraId="5A5BA7A0">
      <w:pPr>
        <w:rPr>
          <w:rFonts w:cs="宋体" w:asciiTheme="minorEastAsia" w:hAnsiTheme="minorEastAsia"/>
          <w:color w:val="auto"/>
          <w:szCs w:val="21"/>
          <w:highlight w:val="none"/>
          <w:lang w:val="zh-CN"/>
        </w:rPr>
      </w:pPr>
    </w:p>
    <w:p w14:paraId="1D7CC863">
      <w:pPr>
        <w:rPr>
          <w:rFonts w:cs="宋体" w:asciiTheme="minorEastAsia" w:hAnsiTheme="minorEastAsia"/>
          <w:color w:val="auto"/>
          <w:szCs w:val="21"/>
          <w:highlight w:val="none"/>
          <w:lang w:val="zh-CN"/>
        </w:rPr>
      </w:pPr>
    </w:p>
    <w:p w14:paraId="382A709E">
      <w:pPr>
        <w:rPr>
          <w:rFonts w:cs="宋体" w:asciiTheme="minorEastAsia" w:hAnsiTheme="minorEastAsia"/>
          <w:color w:val="auto"/>
          <w:szCs w:val="21"/>
          <w:highlight w:val="none"/>
          <w:lang w:val="zh-CN"/>
        </w:rPr>
      </w:pPr>
    </w:p>
    <w:p w14:paraId="1A173238">
      <w:pPr>
        <w:rPr>
          <w:rFonts w:cs="宋体" w:asciiTheme="minorEastAsia" w:hAnsiTheme="minorEastAsia"/>
          <w:color w:val="auto"/>
          <w:szCs w:val="21"/>
          <w:highlight w:val="none"/>
          <w:lang w:val="zh-CN"/>
        </w:rPr>
      </w:pPr>
    </w:p>
    <w:p w14:paraId="1B6CD114">
      <w:pPr>
        <w:rPr>
          <w:rFonts w:cs="宋体" w:asciiTheme="minorEastAsia" w:hAnsiTheme="minorEastAsia"/>
          <w:color w:val="auto"/>
          <w:szCs w:val="21"/>
          <w:highlight w:val="none"/>
          <w:lang w:val="zh-CN"/>
        </w:rPr>
      </w:pPr>
    </w:p>
    <w:p w14:paraId="6B4070A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color w:val="auto"/>
          <w:sz w:val="28"/>
          <w:szCs w:val="28"/>
          <w:highlight w:val="none"/>
        </w:rPr>
      </w:pPr>
    </w:p>
    <w:p w14:paraId="072609E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0ABB153">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90F99D9">
      <w:pPr>
        <w:tabs>
          <w:tab w:val="left" w:pos="1800"/>
          <w:tab w:val="left" w:pos="5580"/>
        </w:tabs>
        <w:spacing w:line="360" w:lineRule="auto"/>
        <w:rPr>
          <w:rFonts w:asciiTheme="minorEastAsia" w:hAnsiTheme="minorEastAsia"/>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30F9DA90">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5EE1FE0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AA62F44">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7C3BDB68">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41DD6472">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35317486">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6F646">
            <w:pPr>
              <w:pStyle w:val="2"/>
              <w:spacing w:line="360" w:lineRule="auto"/>
              <w:rPr>
                <w:rFonts w:ascii="宋体" w:hAnsi="宋体" w:eastAsia="宋体" w:cs="Times New Roman"/>
                <w:color w:val="auto"/>
                <w:sz w:val="21"/>
                <w:szCs w:val="21"/>
                <w:highlight w:val="none"/>
              </w:rPr>
            </w:pPr>
          </w:p>
        </w:tc>
        <w:tc>
          <w:tcPr>
            <w:tcW w:w="814" w:type="pct"/>
            <w:vAlign w:val="center"/>
          </w:tcPr>
          <w:p w14:paraId="58710F67">
            <w:pPr>
              <w:pStyle w:val="2"/>
              <w:spacing w:line="360" w:lineRule="auto"/>
              <w:rPr>
                <w:rFonts w:ascii="宋体" w:hAnsi="宋体" w:eastAsia="宋体" w:cs="Times New Roman"/>
                <w:color w:val="auto"/>
                <w:sz w:val="21"/>
                <w:szCs w:val="21"/>
                <w:highlight w:val="none"/>
              </w:rPr>
            </w:pPr>
          </w:p>
        </w:tc>
        <w:tc>
          <w:tcPr>
            <w:tcW w:w="665" w:type="pct"/>
          </w:tcPr>
          <w:p w14:paraId="4645A890">
            <w:pPr>
              <w:pStyle w:val="2"/>
              <w:spacing w:line="360" w:lineRule="auto"/>
              <w:rPr>
                <w:rFonts w:ascii="宋体" w:hAnsi="宋体" w:eastAsia="宋体" w:cs="Times New Roman"/>
                <w:color w:val="auto"/>
                <w:sz w:val="21"/>
                <w:szCs w:val="21"/>
                <w:highlight w:val="none"/>
              </w:rPr>
            </w:pPr>
          </w:p>
        </w:tc>
        <w:tc>
          <w:tcPr>
            <w:tcW w:w="884" w:type="pct"/>
          </w:tcPr>
          <w:p w14:paraId="3F5DD5A2">
            <w:pPr>
              <w:pStyle w:val="2"/>
              <w:spacing w:line="360" w:lineRule="auto"/>
              <w:rPr>
                <w:rFonts w:ascii="宋体" w:hAnsi="宋体" w:eastAsia="宋体" w:cs="Times New Roman"/>
                <w:color w:val="auto"/>
                <w:sz w:val="21"/>
                <w:szCs w:val="21"/>
                <w:highlight w:val="none"/>
              </w:rPr>
            </w:pPr>
          </w:p>
        </w:tc>
        <w:tc>
          <w:tcPr>
            <w:tcW w:w="858" w:type="pct"/>
          </w:tcPr>
          <w:p w14:paraId="08A7C4BA">
            <w:pPr>
              <w:pStyle w:val="2"/>
              <w:spacing w:line="360" w:lineRule="auto"/>
              <w:rPr>
                <w:rFonts w:ascii="宋体" w:hAnsi="宋体" w:eastAsia="宋体" w:cs="Times New Roman"/>
                <w:color w:val="auto"/>
                <w:sz w:val="21"/>
                <w:szCs w:val="21"/>
                <w:highlight w:val="none"/>
              </w:rPr>
            </w:pPr>
          </w:p>
        </w:tc>
        <w:tc>
          <w:tcPr>
            <w:tcW w:w="760" w:type="pct"/>
          </w:tcPr>
          <w:p w14:paraId="6B7A6E70">
            <w:pPr>
              <w:pStyle w:val="2"/>
              <w:spacing w:line="360" w:lineRule="auto"/>
              <w:rPr>
                <w:rFonts w:ascii="宋体" w:hAnsi="宋体" w:eastAsia="宋体" w:cs="Times New Roman"/>
                <w:color w:val="auto"/>
                <w:sz w:val="21"/>
                <w:szCs w:val="21"/>
                <w:highlight w:val="none"/>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5581DA0C">
            <w:pPr>
              <w:pStyle w:val="2"/>
              <w:spacing w:line="360" w:lineRule="auto"/>
              <w:rPr>
                <w:rFonts w:ascii="宋体" w:hAnsi="宋体" w:eastAsia="宋体" w:cs="Times New Roman"/>
                <w:color w:val="auto"/>
                <w:sz w:val="21"/>
                <w:szCs w:val="21"/>
                <w:highlight w:val="none"/>
              </w:rPr>
            </w:pPr>
          </w:p>
        </w:tc>
        <w:tc>
          <w:tcPr>
            <w:tcW w:w="814" w:type="pct"/>
            <w:vAlign w:val="center"/>
          </w:tcPr>
          <w:p w14:paraId="53B5CF4D">
            <w:pPr>
              <w:pStyle w:val="2"/>
              <w:spacing w:line="360" w:lineRule="auto"/>
              <w:rPr>
                <w:rFonts w:ascii="宋体" w:hAnsi="宋体" w:eastAsia="宋体" w:cs="Times New Roman"/>
                <w:color w:val="auto"/>
                <w:sz w:val="21"/>
                <w:szCs w:val="21"/>
                <w:highlight w:val="none"/>
              </w:rPr>
            </w:pPr>
          </w:p>
        </w:tc>
        <w:tc>
          <w:tcPr>
            <w:tcW w:w="665" w:type="pct"/>
          </w:tcPr>
          <w:p w14:paraId="05E28813">
            <w:pPr>
              <w:pStyle w:val="2"/>
              <w:spacing w:line="360" w:lineRule="auto"/>
              <w:rPr>
                <w:rFonts w:ascii="宋体" w:hAnsi="宋体" w:eastAsia="宋体" w:cs="Times New Roman"/>
                <w:color w:val="auto"/>
                <w:sz w:val="21"/>
                <w:szCs w:val="21"/>
                <w:highlight w:val="none"/>
              </w:rPr>
            </w:pPr>
          </w:p>
        </w:tc>
        <w:tc>
          <w:tcPr>
            <w:tcW w:w="884" w:type="pct"/>
          </w:tcPr>
          <w:p w14:paraId="1829605C">
            <w:pPr>
              <w:pStyle w:val="2"/>
              <w:spacing w:line="360" w:lineRule="auto"/>
              <w:rPr>
                <w:rFonts w:ascii="宋体" w:hAnsi="宋体" w:eastAsia="宋体" w:cs="Times New Roman"/>
                <w:color w:val="auto"/>
                <w:sz w:val="21"/>
                <w:szCs w:val="21"/>
                <w:highlight w:val="none"/>
              </w:rPr>
            </w:pPr>
          </w:p>
        </w:tc>
        <w:tc>
          <w:tcPr>
            <w:tcW w:w="858" w:type="pct"/>
          </w:tcPr>
          <w:p w14:paraId="633309C2">
            <w:pPr>
              <w:pStyle w:val="2"/>
              <w:spacing w:line="360" w:lineRule="auto"/>
              <w:rPr>
                <w:rFonts w:ascii="宋体" w:hAnsi="宋体" w:eastAsia="宋体" w:cs="Times New Roman"/>
                <w:color w:val="auto"/>
                <w:sz w:val="21"/>
                <w:szCs w:val="21"/>
                <w:highlight w:val="none"/>
              </w:rPr>
            </w:pPr>
          </w:p>
        </w:tc>
        <w:tc>
          <w:tcPr>
            <w:tcW w:w="760" w:type="pct"/>
          </w:tcPr>
          <w:p w14:paraId="1F842C19">
            <w:pPr>
              <w:pStyle w:val="2"/>
              <w:spacing w:line="360" w:lineRule="auto"/>
              <w:rPr>
                <w:rFonts w:ascii="宋体" w:hAnsi="宋体" w:eastAsia="宋体" w:cs="Times New Roman"/>
                <w:color w:val="auto"/>
                <w:sz w:val="21"/>
                <w:szCs w:val="21"/>
                <w:highlight w:val="none"/>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143DC1C4">
            <w:pPr>
              <w:pStyle w:val="2"/>
              <w:spacing w:line="360" w:lineRule="auto"/>
              <w:rPr>
                <w:rFonts w:ascii="宋体" w:hAnsi="宋体" w:eastAsia="宋体" w:cs="Times New Roman"/>
                <w:color w:val="auto"/>
                <w:sz w:val="21"/>
                <w:szCs w:val="21"/>
                <w:highlight w:val="none"/>
              </w:rPr>
            </w:pPr>
          </w:p>
        </w:tc>
        <w:tc>
          <w:tcPr>
            <w:tcW w:w="814" w:type="pct"/>
            <w:vAlign w:val="center"/>
          </w:tcPr>
          <w:p w14:paraId="6F67A064">
            <w:pPr>
              <w:pStyle w:val="2"/>
              <w:spacing w:line="360" w:lineRule="auto"/>
              <w:rPr>
                <w:rFonts w:ascii="宋体" w:hAnsi="宋体" w:eastAsia="宋体" w:cs="Times New Roman"/>
                <w:color w:val="auto"/>
                <w:sz w:val="21"/>
                <w:szCs w:val="21"/>
                <w:highlight w:val="none"/>
              </w:rPr>
            </w:pPr>
          </w:p>
        </w:tc>
        <w:tc>
          <w:tcPr>
            <w:tcW w:w="665" w:type="pct"/>
          </w:tcPr>
          <w:p w14:paraId="7BFCE646">
            <w:pPr>
              <w:pStyle w:val="2"/>
              <w:spacing w:line="360" w:lineRule="auto"/>
              <w:rPr>
                <w:rFonts w:ascii="宋体" w:hAnsi="宋体" w:eastAsia="宋体" w:cs="Times New Roman"/>
                <w:color w:val="auto"/>
                <w:sz w:val="21"/>
                <w:szCs w:val="21"/>
                <w:highlight w:val="none"/>
              </w:rPr>
            </w:pPr>
          </w:p>
        </w:tc>
        <w:tc>
          <w:tcPr>
            <w:tcW w:w="884" w:type="pct"/>
          </w:tcPr>
          <w:p w14:paraId="3DB18C67">
            <w:pPr>
              <w:pStyle w:val="2"/>
              <w:spacing w:line="360" w:lineRule="auto"/>
              <w:rPr>
                <w:rFonts w:ascii="宋体" w:hAnsi="宋体" w:eastAsia="宋体" w:cs="Times New Roman"/>
                <w:color w:val="auto"/>
                <w:sz w:val="21"/>
                <w:szCs w:val="21"/>
                <w:highlight w:val="none"/>
              </w:rPr>
            </w:pPr>
          </w:p>
        </w:tc>
        <w:tc>
          <w:tcPr>
            <w:tcW w:w="858" w:type="pct"/>
          </w:tcPr>
          <w:p w14:paraId="00817402">
            <w:pPr>
              <w:pStyle w:val="2"/>
              <w:spacing w:line="360" w:lineRule="auto"/>
              <w:rPr>
                <w:rFonts w:ascii="宋体" w:hAnsi="宋体" w:eastAsia="宋体" w:cs="Times New Roman"/>
                <w:color w:val="auto"/>
                <w:sz w:val="21"/>
                <w:szCs w:val="21"/>
                <w:highlight w:val="none"/>
              </w:rPr>
            </w:pPr>
          </w:p>
        </w:tc>
        <w:tc>
          <w:tcPr>
            <w:tcW w:w="760" w:type="pct"/>
          </w:tcPr>
          <w:p w14:paraId="4D844D79">
            <w:pPr>
              <w:pStyle w:val="2"/>
              <w:spacing w:line="360" w:lineRule="auto"/>
              <w:rPr>
                <w:rFonts w:ascii="宋体" w:hAnsi="宋体" w:eastAsia="宋体" w:cs="Times New Roman"/>
                <w:color w:val="auto"/>
                <w:sz w:val="21"/>
                <w:szCs w:val="21"/>
                <w:highlight w:val="none"/>
              </w:rPr>
            </w:pPr>
          </w:p>
        </w:tc>
      </w:tr>
    </w:tbl>
    <w:p w14:paraId="70FAFEE0">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en-US" w:eastAsia="zh-CN"/>
        </w:rPr>
        <w:t>供应商</w:t>
      </w:r>
      <w:r>
        <w:rPr>
          <w:rFonts w:hint="eastAsia" w:cs="宋体" w:asciiTheme="minorEastAsia" w:hAnsiTheme="minorEastAsia"/>
          <w:color w:val="auto"/>
          <w:szCs w:val="21"/>
          <w:highlight w:val="none"/>
          <w:lang w:val="zh-CN"/>
        </w:rPr>
        <w:t>（并加盖公章）：</w:t>
      </w:r>
    </w:p>
    <w:p w14:paraId="55162929">
      <w:pPr>
        <w:autoSpaceDE w:val="0"/>
        <w:autoSpaceDN w:val="0"/>
        <w:adjustRightInd w:val="0"/>
        <w:spacing w:line="480" w:lineRule="auto"/>
        <w:rPr>
          <w:rFonts w:cs="宋体" w:asciiTheme="minorEastAsia" w:hAnsiTheme="minorEastAsia"/>
          <w:color w:val="auto"/>
          <w:szCs w:val="21"/>
          <w:highlight w:val="none"/>
          <w:lang w:val="zh-CN"/>
        </w:rPr>
      </w:pPr>
    </w:p>
    <w:p w14:paraId="3256524E">
      <w:pPr>
        <w:snapToGrid w:val="0"/>
        <w:spacing w:line="500" w:lineRule="exact"/>
        <w:rPr>
          <w:rFonts w:cs="宋体" w:asciiTheme="minorEastAsia" w:hAnsiTheme="minorEastAsia"/>
          <w:color w:val="auto"/>
          <w:szCs w:val="21"/>
          <w:highlight w:val="none"/>
          <w:lang w:val="zh-CN"/>
        </w:rPr>
      </w:pPr>
    </w:p>
    <w:p w14:paraId="4AC0B4CB">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3C6C45FC">
      <w:pPr>
        <w:spacing w:line="360" w:lineRule="auto"/>
        <w:jc w:val="center"/>
        <w:rPr>
          <w:rFonts w:cs="宋体" w:asciiTheme="minorEastAsia" w:hAnsiTheme="minorEastAsia"/>
          <w:color w:val="auto"/>
          <w:szCs w:val="21"/>
          <w:highlight w:val="none"/>
          <w:lang w:val="zh-CN"/>
        </w:rPr>
      </w:pPr>
    </w:p>
    <w:p w14:paraId="429724EB">
      <w:pPr>
        <w:spacing w:line="360" w:lineRule="auto"/>
        <w:jc w:val="center"/>
        <w:rPr>
          <w:rFonts w:cs="宋体" w:asciiTheme="minorEastAsia" w:hAnsiTheme="minorEastAsia"/>
          <w:color w:val="auto"/>
          <w:szCs w:val="21"/>
          <w:highlight w:val="none"/>
          <w:lang w:val="zh-CN"/>
        </w:rPr>
      </w:pPr>
    </w:p>
    <w:p w14:paraId="7456A065">
      <w:pPr>
        <w:spacing w:line="360" w:lineRule="auto"/>
        <w:jc w:val="center"/>
        <w:rPr>
          <w:rFonts w:cs="宋体" w:asciiTheme="minorEastAsia" w:hAnsiTheme="minorEastAsia"/>
          <w:color w:val="auto"/>
          <w:szCs w:val="21"/>
          <w:highlight w:val="none"/>
          <w:lang w:val="zh-CN"/>
        </w:rPr>
      </w:pPr>
    </w:p>
    <w:p w14:paraId="00541FFE">
      <w:pPr>
        <w:spacing w:line="360" w:lineRule="auto"/>
        <w:jc w:val="center"/>
        <w:rPr>
          <w:rFonts w:cs="宋体" w:asciiTheme="minorEastAsia" w:hAnsiTheme="minorEastAsia"/>
          <w:color w:val="auto"/>
          <w:szCs w:val="21"/>
          <w:highlight w:val="none"/>
          <w:lang w:val="zh-CN"/>
        </w:rPr>
      </w:pPr>
    </w:p>
    <w:p w14:paraId="20E3974A">
      <w:pPr>
        <w:spacing w:line="360" w:lineRule="auto"/>
        <w:jc w:val="center"/>
        <w:rPr>
          <w:rFonts w:cs="宋体" w:asciiTheme="minorEastAsia" w:hAnsiTheme="minorEastAsia"/>
          <w:color w:val="auto"/>
          <w:szCs w:val="21"/>
          <w:highlight w:val="none"/>
          <w:lang w:val="zh-CN"/>
        </w:rPr>
      </w:pPr>
    </w:p>
    <w:p w14:paraId="47C419BF">
      <w:pPr>
        <w:spacing w:line="360" w:lineRule="auto"/>
        <w:jc w:val="center"/>
        <w:rPr>
          <w:rFonts w:cs="宋体" w:asciiTheme="minorEastAsia" w:hAnsiTheme="minorEastAsia"/>
          <w:color w:val="auto"/>
          <w:szCs w:val="21"/>
          <w:highlight w:val="none"/>
          <w:lang w:val="zh-CN"/>
        </w:rPr>
      </w:pPr>
    </w:p>
    <w:p w14:paraId="396C03FE">
      <w:pPr>
        <w:spacing w:line="360" w:lineRule="auto"/>
        <w:jc w:val="center"/>
        <w:rPr>
          <w:rFonts w:cs="宋体" w:asciiTheme="minorEastAsia" w:hAnsiTheme="minorEastAsia"/>
          <w:color w:val="auto"/>
          <w:szCs w:val="21"/>
          <w:highlight w:val="none"/>
          <w:lang w:val="zh-CN"/>
        </w:rPr>
      </w:pPr>
    </w:p>
    <w:p w14:paraId="25E73C20">
      <w:pPr>
        <w:spacing w:line="360" w:lineRule="auto"/>
        <w:jc w:val="center"/>
        <w:rPr>
          <w:rFonts w:cs="宋体" w:asciiTheme="minorEastAsia" w:hAnsiTheme="minorEastAsia"/>
          <w:color w:val="auto"/>
          <w:szCs w:val="21"/>
          <w:highlight w:val="none"/>
          <w:lang w:val="zh-CN"/>
        </w:rPr>
      </w:pPr>
    </w:p>
    <w:p w14:paraId="1DFFBFC8">
      <w:pPr>
        <w:spacing w:line="360" w:lineRule="auto"/>
        <w:jc w:val="center"/>
        <w:rPr>
          <w:rFonts w:cs="宋体" w:asciiTheme="minorEastAsia" w:hAnsiTheme="minorEastAsia"/>
          <w:color w:val="auto"/>
          <w:szCs w:val="21"/>
          <w:highlight w:val="none"/>
          <w:lang w:val="zh-CN"/>
        </w:rPr>
      </w:pPr>
    </w:p>
    <w:p w14:paraId="719B268F">
      <w:pPr>
        <w:spacing w:line="360" w:lineRule="auto"/>
        <w:jc w:val="center"/>
        <w:rPr>
          <w:rFonts w:cs="宋体" w:asciiTheme="minorEastAsia" w:hAnsiTheme="minorEastAsia"/>
          <w:color w:val="auto"/>
          <w:szCs w:val="21"/>
          <w:highlight w:val="none"/>
          <w:lang w:val="zh-CN"/>
        </w:rPr>
      </w:pPr>
    </w:p>
    <w:p w14:paraId="5456D6AF">
      <w:pPr>
        <w:spacing w:line="360" w:lineRule="auto"/>
        <w:jc w:val="center"/>
        <w:rPr>
          <w:rFonts w:cs="宋体" w:asciiTheme="minorEastAsia" w:hAnsiTheme="minorEastAsia"/>
          <w:color w:val="auto"/>
          <w:szCs w:val="21"/>
          <w:highlight w:val="none"/>
          <w:lang w:val="zh-CN"/>
        </w:rPr>
      </w:pPr>
    </w:p>
    <w:p w14:paraId="3CE478BF">
      <w:pPr>
        <w:spacing w:line="360" w:lineRule="auto"/>
        <w:jc w:val="center"/>
        <w:rPr>
          <w:rFonts w:cs="宋体" w:asciiTheme="minorEastAsia" w:hAnsiTheme="minorEastAsia"/>
          <w:color w:val="auto"/>
          <w:szCs w:val="21"/>
          <w:highlight w:val="none"/>
          <w:lang w:val="zh-CN"/>
        </w:rPr>
      </w:pPr>
    </w:p>
    <w:p w14:paraId="73C390E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626EF084">
      <w:pPr>
        <w:rPr>
          <w:color w:val="auto"/>
          <w:highlight w:val="none"/>
        </w:rPr>
      </w:pPr>
    </w:p>
    <w:p w14:paraId="56D8C4D6">
      <w:pPr>
        <w:rPr>
          <w:color w:val="auto"/>
          <w:highlight w:val="none"/>
        </w:rPr>
      </w:pPr>
    </w:p>
    <w:p w14:paraId="1980F9F9">
      <w:pPr>
        <w:rPr>
          <w:color w:val="auto"/>
          <w:highlight w:val="none"/>
        </w:rPr>
      </w:pPr>
    </w:p>
    <w:p w14:paraId="45467C9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w:t>
      </w:r>
      <w:r>
        <w:rPr>
          <w:rFonts w:hint="eastAsia" w:ascii="宋体" w:hAnsi="宋体"/>
          <w:b/>
          <w:bCs/>
          <w:color w:val="auto"/>
          <w:sz w:val="28"/>
          <w:szCs w:val="28"/>
          <w:highlight w:val="none"/>
          <w:lang w:val="en-US" w:eastAsia="zh-CN"/>
        </w:rPr>
        <w:t>磋商</w:t>
      </w:r>
      <w:r>
        <w:rPr>
          <w:rFonts w:ascii="宋体" w:hAnsi="宋体"/>
          <w:b/>
          <w:bCs/>
          <w:color w:val="auto"/>
          <w:sz w:val="28"/>
          <w:szCs w:val="28"/>
          <w:highlight w:val="none"/>
        </w:rPr>
        <w:t>文件另有规定外，</w:t>
      </w:r>
      <w:r>
        <w:rPr>
          <w:rFonts w:hint="eastAsia" w:ascii="宋体" w:hAnsi="宋体"/>
          <w:b/>
          <w:bCs/>
          <w:color w:val="auto"/>
          <w:sz w:val="28"/>
          <w:szCs w:val="28"/>
          <w:highlight w:val="none"/>
          <w:lang w:val="en-US" w:eastAsia="zh-CN"/>
        </w:rPr>
        <w:t>供应商</w:t>
      </w:r>
      <w:r>
        <w:rPr>
          <w:rFonts w:ascii="宋体" w:hAnsi="宋体"/>
          <w:b/>
          <w:bCs/>
          <w:color w:val="auto"/>
          <w:sz w:val="28"/>
          <w:szCs w:val="28"/>
          <w:highlight w:val="none"/>
        </w:rPr>
        <w:t>认为需要提交的其他证明材料或资料加盖投标人单位公章后应在此项下提交。</w:t>
      </w:r>
    </w:p>
    <w:p w14:paraId="78EDB313">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47F6DA93">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188B3E3">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C73898B">
      <w:pPr>
        <w:snapToGrid w:val="0"/>
        <w:spacing w:line="360" w:lineRule="auto"/>
        <w:jc w:val="center"/>
        <w:rPr>
          <w:rFonts w:hAnsi="宋体" w:eastAsia="宋体"/>
          <w:b/>
          <w:snapToGrid w:val="0"/>
          <w:color w:val="auto"/>
          <w:kern w:val="0"/>
          <w:sz w:val="36"/>
          <w:szCs w:val="36"/>
          <w:highlight w:val="none"/>
        </w:rPr>
      </w:pPr>
    </w:p>
    <w:p w14:paraId="2BC152FD">
      <w:pPr>
        <w:snapToGrid w:val="0"/>
        <w:spacing w:line="360" w:lineRule="auto"/>
        <w:jc w:val="center"/>
        <w:rPr>
          <w:rFonts w:hAnsi="宋体" w:eastAsia="宋体"/>
          <w:b/>
          <w:snapToGrid w:val="0"/>
          <w:color w:val="auto"/>
          <w:kern w:val="0"/>
          <w:sz w:val="36"/>
          <w:szCs w:val="36"/>
          <w:highlight w:val="none"/>
        </w:rPr>
      </w:pPr>
    </w:p>
    <w:p w14:paraId="626DAB3C">
      <w:pPr>
        <w:snapToGrid w:val="0"/>
        <w:spacing w:line="360" w:lineRule="auto"/>
        <w:jc w:val="center"/>
        <w:rPr>
          <w:rFonts w:hAnsi="宋体" w:eastAsia="宋体"/>
          <w:b/>
          <w:snapToGrid w:val="0"/>
          <w:color w:val="auto"/>
          <w:kern w:val="0"/>
          <w:sz w:val="36"/>
          <w:szCs w:val="36"/>
          <w:highlight w:val="none"/>
        </w:rPr>
      </w:pPr>
    </w:p>
    <w:p w14:paraId="7ED072D8">
      <w:pPr>
        <w:snapToGrid w:val="0"/>
        <w:spacing w:line="360" w:lineRule="auto"/>
        <w:rPr>
          <w:rFonts w:hAnsi="宋体" w:eastAsia="宋体"/>
          <w:b/>
          <w:snapToGrid w:val="0"/>
          <w:color w:val="auto"/>
          <w:kern w:val="0"/>
          <w:sz w:val="36"/>
          <w:szCs w:val="36"/>
          <w:highlight w:val="none"/>
        </w:rPr>
      </w:pPr>
    </w:p>
    <w:p w14:paraId="434396D9">
      <w:pPr>
        <w:snapToGrid w:val="0"/>
        <w:spacing w:line="360" w:lineRule="auto"/>
        <w:jc w:val="center"/>
        <w:rPr>
          <w:rFonts w:hAnsi="宋体" w:eastAsia="宋体"/>
          <w:b/>
          <w:snapToGrid w:val="0"/>
          <w:color w:val="auto"/>
          <w:kern w:val="0"/>
          <w:sz w:val="36"/>
          <w:szCs w:val="36"/>
          <w:highlight w:val="none"/>
        </w:rPr>
      </w:pPr>
    </w:p>
    <w:p w14:paraId="652746D3">
      <w:pPr>
        <w:autoSpaceDE w:val="0"/>
        <w:autoSpaceDN w:val="0"/>
        <w:adjustRightInd w:val="0"/>
        <w:spacing w:line="360" w:lineRule="auto"/>
        <w:rPr>
          <w:rFonts w:ascii="宋体" w:cs="宋体"/>
          <w:color w:val="auto"/>
          <w:sz w:val="24"/>
          <w:highlight w:val="none"/>
          <w:lang w:val="zh-CN"/>
        </w:rPr>
      </w:pPr>
    </w:p>
    <w:p w14:paraId="6242920A">
      <w:pPr>
        <w:autoSpaceDE w:val="0"/>
        <w:autoSpaceDN w:val="0"/>
        <w:adjustRightInd w:val="0"/>
        <w:spacing w:line="360" w:lineRule="auto"/>
        <w:rPr>
          <w:rFonts w:ascii="宋体" w:cs="宋体"/>
          <w:color w:val="auto"/>
          <w:sz w:val="24"/>
          <w:highlight w:val="none"/>
          <w:lang w:val="zh-CN"/>
        </w:rPr>
      </w:pPr>
    </w:p>
    <w:p w14:paraId="2741C36B">
      <w:pPr>
        <w:autoSpaceDE w:val="0"/>
        <w:autoSpaceDN w:val="0"/>
        <w:adjustRightInd w:val="0"/>
        <w:spacing w:line="360" w:lineRule="auto"/>
        <w:rPr>
          <w:rFonts w:ascii="宋体" w:cs="宋体"/>
          <w:color w:val="auto"/>
          <w:sz w:val="24"/>
          <w:highlight w:val="none"/>
          <w:lang w:val="zh-CN"/>
        </w:rPr>
      </w:pPr>
    </w:p>
    <w:p w14:paraId="6C6217E9">
      <w:pPr>
        <w:autoSpaceDE w:val="0"/>
        <w:autoSpaceDN w:val="0"/>
        <w:adjustRightInd w:val="0"/>
        <w:spacing w:line="360" w:lineRule="auto"/>
        <w:rPr>
          <w:rFonts w:ascii="宋体" w:cs="宋体"/>
          <w:color w:val="auto"/>
          <w:sz w:val="24"/>
          <w:highlight w:val="none"/>
          <w:lang w:val="zh-CN"/>
        </w:rPr>
      </w:pPr>
    </w:p>
    <w:p w14:paraId="0C096094">
      <w:pPr>
        <w:autoSpaceDE w:val="0"/>
        <w:autoSpaceDN w:val="0"/>
        <w:adjustRightInd w:val="0"/>
        <w:spacing w:line="360" w:lineRule="auto"/>
        <w:rPr>
          <w:rFonts w:ascii="宋体" w:cs="宋体"/>
          <w:color w:val="auto"/>
          <w:sz w:val="24"/>
          <w:highlight w:val="none"/>
          <w:lang w:val="zh-CN"/>
        </w:rPr>
      </w:pPr>
    </w:p>
    <w:p w14:paraId="477A33B9">
      <w:pPr>
        <w:autoSpaceDE w:val="0"/>
        <w:autoSpaceDN w:val="0"/>
        <w:adjustRightInd w:val="0"/>
        <w:spacing w:line="360" w:lineRule="auto"/>
        <w:rPr>
          <w:rFonts w:ascii="宋体" w:cs="宋体"/>
          <w:color w:val="auto"/>
          <w:sz w:val="24"/>
          <w:highlight w:val="none"/>
          <w:lang w:val="zh-CN"/>
        </w:rPr>
      </w:pPr>
    </w:p>
    <w:p w14:paraId="1EF9CD17">
      <w:pPr>
        <w:autoSpaceDE w:val="0"/>
        <w:autoSpaceDN w:val="0"/>
        <w:adjustRightInd w:val="0"/>
        <w:spacing w:line="360" w:lineRule="auto"/>
        <w:rPr>
          <w:rFonts w:ascii="宋体" w:cs="宋体"/>
          <w:color w:val="auto"/>
          <w:sz w:val="24"/>
          <w:highlight w:val="none"/>
          <w:lang w:val="zh-CN"/>
        </w:rPr>
      </w:pPr>
    </w:p>
    <w:p w14:paraId="743B6692">
      <w:pPr>
        <w:autoSpaceDE w:val="0"/>
        <w:autoSpaceDN w:val="0"/>
        <w:adjustRightInd w:val="0"/>
        <w:spacing w:line="360" w:lineRule="auto"/>
        <w:rPr>
          <w:rFonts w:ascii="宋体" w:cs="宋体"/>
          <w:color w:val="auto"/>
          <w:sz w:val="24"/>
          <w:highlight w:val="none"/>
          <w:lang w:val="zh-CN"/>
        </w:rPr>
      </w:pPr>
    </w:p>
    <w:p w14:paraId="0091C1D2">
      <w:pPr>
        <w:autoSpaceDE w:val="0"/>
        <w:autoSpaceDN w:val="0"/>
        <w:adjustRightInd w:val="0"/>
        <w:spacing w:line="360" w:lineRule="auto"/>
        <w:rPr>
          <w:rFonts w:ascii="宋体" w:cs="宋体"/>
          <w:color w:val="auto"/>
          <w:sz w:val="24"/>
          <w:highlight w:val="none"/>
          <w:lang w:val="zh-CN"/>
        </w:rPr>
      </w:pPr>
    </w:p>
    <w:p w14:paraId="487C03E1">
      <w:pPr>
        <w:autoSpaceDE w:val="0"/>
        <w:autoSpaceDN w:val="0"/>
        <w:adjustRightInd w:val="0"/>
        <w:spacing w:line="360" w:lineRule="auto"/>
        <w:rPr>
          <w:rFonts w:ascii="宋体" w:cs="宋体"/>
          <w:color w:val="auto"/>
          <w:sz w:val="24"/>
          <w:highlight w:val="none"/>
          <w:lang w:val="zh-CN"/>
        </w:rPr>
      </w:pPr>
    </w:p>
    <w:p w14:paraId="25585C3C">
      <w:pPr>
        <w:autoSpaceDE w:val="0"/>
        <w:autoSpaceDN w:val="0"/>
        <w:adjustRightInd w:val="0"/>
        <w:spacing w:line="360" w:lineRule="auto"/>
        <w:rPr>
          <w:rFonts w:ascii="宋体" w:cs="宋体"/>
          <w:color w:val="auto"/>
          <w:sz w:val="24"/>
          <w:highlight w:val="none"/>
          <w:lang w:val="zh-CN"/>
        </w:rPr>
      </w:pPr>
    </w:p>
    <w:p w14:paraId="3F74FCE2">
      <w:pPr>
        <w:autoSpaceDE w:val="0"/>
        <w:autoSpaceDN w:val="0"/>
        <w:adjustRightInd w:val="0"/>
        <w:spacing w:line="360" w:lineRule="auto"/>
        <w:rPr>
          <w:rFonts w:hint="default" w:ascii="宋体" w:cs="宋体"/>
          <w:color w:val="auto"/>
          <w:sz w:val="24"/>
          <w:highlight w:val="none"/>
          <w:lang w:val="en-US" w:eastAsia="zh-CN"/>
        </w:rPr>
      </w:pPr>
    </w:p>
    <w:sectPr>
      <w:footerReference r:id="rId3" w:type="default"/>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方正小标宋_GBK">
    <w:altName w:val="微软雅黑"/>
    <w:panose1 w:val="02000000000000000000"/>
    <w:charset w:val="86"/>
    <w:family w:val="script"/>
    <w:pitch w:val="default"/>
    <w:sig w:usb0="00000000" w:usb1="00000000" w:usb2="00000010" w:usb3="00000000" w:csb0="00040000" w:csb1="00000000"/>
  </w:font>
  <w:font w:name="CESI黑体-GB2312">
    <w:altName w:val="微软雅黑"/>
    <w:panose1 w:val="00000000000000000000"/>
    <w:charset w:val="86"/>
    <w:family w:val="auto"/>
    <w:pitch w:val="default"/>
    <w:sig w:usb0="00000000" w:usb1="00000000" w:usb2="00000010" w:usb3="00000000" w:csb0="00040000" w:csb1="00000000"/>
  </w:font>
  <w:font w:name="CESI仿宋-GB2312">
    <w:altName w:val="微软雅黑"/>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20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4A86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4A86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D4949"/>
    <w:multiLevelType w:val="singleLevel"/>
    <w:tmpl w:val="982D4949"/>
    <w:lvl w:ilvl="0" w:tentative="0">
      <w:start w:val="5"/>
      <w:numFmt w:val="decimal"/>
      <w:lvlText w:val="%1."/>
      <w:lvlJc w:val="left"/>
      <w:pPr>
        <w:tabs>
          <w:tab w:val="left" w:pos="312"/>
        </w:tabs>
      </w:pPr>
    </w:lvl>
  </w:abstractNum>
  <w:abstractNum w:abstractNumId="1">
    <w:nsid w:val="CFD8F72A"/>
    <w:multiLevelType w:val="singleLevel"/>
    <w:tmpl w:val="CFD8F72A"/>
    <w:lvl w:ilvl="0" w:tentative="0">
      <w:start w:val="1"/>
      <w:numFmt w:val="chineseCounting"/>
      <w:suff w:val="space"/>
      <w:lvlText w:val="第%1章"/>
      <w:lvlJc w:val="left"/>
      <w:rPr>
        <w:rFonts w:hint="eastAsia"/>
      </w:rPr>
    </w:lvl>
  </w:abstractNum>
  <w:abstractNum w:abstractNumId="2">
    <w:nsid w:val="E7F470F5"/>
    <w:multiLevelType w:val="singleLevel"/>
    <w:tmpl w:val="E7F470F5"/>
    <w:lvl w:ilvl="0" w:tentative="0">
      <w:start w:val="1"/>
      <w:numFmt w:val="chineseCounting"/>
      <w:suff w:val="nothing"/>
      <w:lvlText w:val="（%1）"/>
      <w:lvlJc w:val="left"/>
      <w:rPr>
        <w:rFonts w:hint="eastAsia" w:cs="Times New Roman"/>
      </w:rPr>
    </w:lvl>
  </w:abstractNum>
  <w:abstractNum w:abstractNumId="3">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310DB13"/>
    <w:multiLevelType w:val="singleLevel"/>
    <w:tmpl w:val="5310DB13"/>
    <w:lvl w:ilvl="0" w:tentative="0">
      <w:start w:val="8"/>
      <w:numFmt w:val="chineseCounting"/>
      <w:suff w:val="space"/>
      <w:lvlText w:val="第%1章"/>
      <w:lvlJc w:val="left"/>
      <w:rPr>
        <w:rFonts w:hint="eastAsia"/>
      </w:rPr>
    </w:lvl>
  </w:abstractNum>
  <w:abstractNum w:abstractNumId="5">
    <w:nsid w:val="59CA577B"/>
    <w:multiLevelType w:val="multilevel"/>
    <w:tmpl w:val="59CA577B"/>
    <w:lvl w:ilvl="0" w:tentative="0">
      <w:start w:val="1"/>
      <w:numFmt w:val="decimal"/>
      <w:lvlText w:val="%1."/>
      <w:lvlJc w:val="left"/>
      <w:pPr>
        <w:tabs>
          <w:tab w:val="left" w:pos="720"/>
        </w:tabs>
        <w:ind w:left="720" w:hanging="2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59F817C2"/>
    <w:multiLevelType w:val="singleLevel"/>
    <w:tmpl w:val="59F817C2"/>
    <w:lvl w:ilvl="0" w:tentative="0">
      <w:start w:val="2"/>
      <w:numFmt w:val="chineseCounting"/>
      <w:suff w:val="space"/>
      <w:lvlText w:val="第%1章"/>
      <w:lvlJc w:val="left"/>
    </w:lvl>
  </w:abstractNum>
  <w:abstractNum w:abstractNumId="7">
    <w:nsid w:val="59F817E8"/>
    <w:multiLevelType w:val="singleLevel"/>
    <w:tmpl w:val="59F817E8"/>
    <w:lvl w:ilvl="0" w:tentative="0">
      <w:start w:val="1"/>
      <w:numFmt w:val="chineseCounting"/>
      <w:pStyle w:val="32"/>
      <w:suff w:val="nothing"/>
      <w:lvlText w:val="%1、"/>
      <w:lvlJc w:val="left"/>
    </w:lvl>
  </w:abstractNum>
  <w:num w:numId="1">
    <w:abstractNumId w:val="7"/>
  </w:num>
  <w:num w:numId="2">
    <w:abstractNumId w:val="1"/>
  </w:num>
  <w:num w:numId="3">
    <w:abstractNumId w:val="0"/>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0E447B"/>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731151"/>
    <w:rsid w:val="00756DF7"/>
    <w:rsid w:val="00845314"/>
    <w:rsid w:val="00853F2F"/>
    <w:rsid w:val="00863E37"/>
    <w:rsid w:val="00864B37"/>
    <w:rsid w:val="00892F2D"/>
    <w:rsid w:val="008953F8"/>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D49E3"/>
    <w:rsid w:val="012D7A8C"/>
    <w:rsid w:val="01613ABA"/>
    <w:rsid w:val="01626374"/>
    <w:rsid w:val="017062CC"/>
    <w:rsid w:val="019468D5"/>
    <w:rsid w:val="019B3634"/>
    <w:rsid w:val="01AB47D5"/>
    <w:rsid w:val="01B6636C"/>
    <w:rsid w:val="01D47411"/>
    <w:rsid w:val="0212598F"/>
    <w:rsid w:val="024F4E41"/>
    <w:rsid w:val="02691984"/>
    <w:rsid w:val="027D2680"/>
    <w:rsid w:val="028505E2"/>
    <w:rsid w:val="0286634E"/>
    <w:rsid w:val="031E4962"/>
    <w:rsid w:val="033775C3"/>
    <w:rsid w:val="033C2BF5"/>
    <w:rsid w:val="03724C7F"/>
    <w:rsid w:val="03995B4A"/>
    <w:rsid w:val="039E11BA"/>
    <w:rsid w:val="03C926DB"/>
    <w:rsid w:val="03EB08A3"/>
    <w:rsid w:val="03EB72C0"/>
    <w:rsid w:val="03F1118F"/>
    <w:rsid w:val="03FB03BA"/>
    <w:rsid w:val="0495080F"/>
    <w:rsid w:val="04A647CA"/>
    <w:rsid w:val="04B635B2"/>
    <w:rsid w:val="054B35C3"/>
    <w:rsid w:val="05AC4062"/>
    <w:rsid w:val="05BC77FC"/>
    <w:rsid w:val="05D435B9"/>
    <w:rsid w:val="065B5B0B"/>
    <w:rsid w:val="06B83EA4"/>
    <w:rsid w:val="06FA0DFD"/>
    <w:rsid w:val="07083BAF"/>
    <w:rsid w:val="074777BA"/>
    <w:rsid w:val="07D24D0F"/>
    <w:rsid w:val="07EA2C20"/>
    <w:rsid w:val="0802143B"/>
    <w:rsid w:val="080261BB"/>
    <w:rsid w:val="08031F33"/>
    <w:rsid w:val="08364A1F"/>
    <w:rsid w:val="085406EF"/>
    <w:rsid w:val="08591B53"/>
    <w:rsid w:val="08AB6853"/>
    <w:rsid w:val="08EE6740"/>
    <w:rsid w:val="090441B5"/>
    <w:rsid w:val="09594501"/>
    <w:rsid w:val="097633EB"/>
    <w:rsid w:val="097D1872"/>
    <w:rsid w:val="09C83435"/>
    <w:rsid w:val="09CB6DEC"/>
    <w:rsid w:val="0A110938"/>
    <w:rsid w:val="0A375EC4"/>
    <w:rsid w:val="0A466107"/>
    <w:rsid w:val="0AD55E09"/>
    <w:rsid w:val="0B444D3D"/>
    <w:rsid w:val="0B473F7A"/>
    <w:rsid w:val="0B81243B"/>
    <w:rsid w:val="0BFE4671"/>
    <w:rsid w:val="0C010A28"/>
    <w:rsid w:val="0C566AD6"/>
    <w:rsid w:val="0C796C68"/>
    <w:rsid w:val="0C935A2F"/>
    <w:rsid w:val="0CDE49B7"/>
    <w:rsid w:val="0D8C53E4"/>
    <w:rsid w:val="0DF95AA1"/>
    <w:rsid w:val="0DFD4D97"/>
    <w:rsid w:val="0E6D6359"/>
    <w:rsid w:val="0E7250C9"/>
    <w:rsid w:val="0E7616B1"/>
    <w:rsid w:val="0E8846BF"/>
    <w:rsid w:val="0E9E794E"/>
    <w:rsid w:val="0ECF2B6F"/>
    <w:rsid w:val="0F1D6E95"/>
    <w:rsid w:val="0F331350"/>
    <w:rsid w:val="0F780EBB"/>
    <w:rsid w:val="0F7C2CF7"/>
    <w:rsid w:val="0F827BE2"/>
    <w:rsid w:val="0F944B88"/>
    <w:rsid w:val="0FA834AB"/>
    <w:rsid w:val="0FCE1048"/>
    <w:rsid w:val="10172E9E"/>
    <w:rsid w:val="10771710"/>
    <w:rsid w:val="10AE7F47"/>
    <w:rsid w:val="1164145B"/>
    <w:rsid w:val="11967EB9"/>
    <w:rsid w:val="11E00E51"/>
    <w:rsid w:val="123A0C48"/>
    <w:rsid w:val="12BE3627"/>
    <w:rsid w:val="13140A84"/>
    <w:rsid w:val="1388077F"/>
    <w:rsid w:val="138E37D4"/>
    <w:rsid w:val="13D455A0"/>
    <w:rsid w:val="14BC1DE8"/>
    <w:rsid w:val="150463EA"/>
    <w:rsid w:val="154222ED"/>
    <w:rsid w:val="154A488A"/>
    <w:rsid w:val="158C299F"/>
    <w:rsid w:val="161377E5"/>
    <w:rsid w:val="16161933"/>
    <w:rsid w:val="1674297A"/>
    <w:rsid w:val="16922E00"/>
    <w:rsid w:val="16976668"/>
    <w:rsid w:val="16A865A3"/>
    <w:rsid w:val="16E42F30"/>
    <w:rsid w:val="17214B3C"/>
    <w:rsid w:val="175D087C"/>
    <w:rsid w:val="17762E4D"/>
    <w:rsid w:val="178D5376"/>
    <w:rsid w:val="1791619B"/>
    <w:rsid w:val="179937EA"/>
    <w:rsid w:val="179D1845"/>
    <w:rsid w:val="17B330C9"/>
    <w:rsid w:val="18137F71"/>
    <w:rsid w:val="18381785"/>
    <w:rsid w:val="184F23F7"/>
    <w:rsid w:val="18661F90"/>
    <w:rsid w:val="18910ECB"/>
    <w:rsid w:val="18A14941"/>
    <w:rsid w:val="18BC5F12"/>
    <w:rsid w:val="190D2C12"/>
    <w:rsid w:val="19232435"/>
    <w:rsid w:val="19AF54EA"/>
    <w:rsid w:val="19BC2BD7"/>
    <w:rsid w:val="19EE17C2"/>
    <w:rsid w:val="1A4B6150"/>
    <w:rsid w:val="1A634911"/>
    <w:rsid w:val="1B361346"/>
    <w:rsid w:val="1B373F76"/>
    <w:rsid w:val="1B9E2247"/>
    <w:rsid w:val="1BB6133F"/>
    <w:rsid w:val="1BD17F22"/>
    <w:rsid w:val="1C515B8A"/>
    <w:rsid w:val="1C9571A6"/>
    <w:rsid w:val="1CA53161"/>
    <w:rsid w:val="1CB33AD0"/>
    <w:rsid w:val="1D1E2032"/>
    <w:rsid w:val="1D647400"/>
    <w:rsid w:val="1D934FDE"/>
    <w:rsid w:val="1DE32BCD"/>
    <w:rsid w:val="1E0343C5"/>
    <w:rsid w:val="1E31278D"/>
    <w:rsid w:val="1E357DB2"/>
    <w:rsid w:val="1E871A30"/>
    <w:rsid w:val="1EA01E32"/>
    <w:rsid w:val="1ECE322F"/>
    <w:rsid w:val="1EE75CB3"/>
    <w:rsid w:val="1EF0174A"/>
    <w:rsid w:val="1F1D33C1"/>
    <w:rsid w:val="1F253903"/>
    <w:rsid w:val="1F262635"/>
    <w:rsid w:val="1FF468DA"/>
    <w:rsid w:val="20036B1D"/>
    <w:rsid w:val="200939CC"/>
    <w:rsid w:val="20330CED"/>
    <w:rsid w:val="203F5E7C"/>
    <w:rsid w:val="204F3443"/>
    <w:rsid w:val="208F215E"/>
    <w:rsid w:val="20C305B3"/>
    <w:rsid w:val="20C4005A"/>
    <w:rsid w:val="20E775D8"/>
    <w:rsid w:val="20EC135F"/>
    <w:rsid w:val="21247AE2"/>
    <w:rsid w:val="21CF4F08"/>
    <w:rsid w:val="21F50295"/>
    <w:rsid w:val="21F66939"/>
    <w:rsid w:val="223631D9"/>
    <w:rsid w:val="226D793A"/>
    <w:rsid w:val="228C128A"/>
    <w:rsid w:val="22A97407"/>
    <w:rsid w:val="22AD3550"/>
    <w:rsid w:val="22CF0F38"/>
    <w:rsid w:val="22E03145"/>
    <w:rsid w:val="22EA05C1"/>
    <w:rsid w:val="2338088B"/>
    <w:rsid w:val="234E0DFC"/>
    <w:rsid w:val="23EE3640"/>
    <w:rsid w:val="240864B0"/>
    <w:rsid w:val="241A61E3"/>
    <w:rsid w:val="242A756D"/>
    <w:rsid w:val="242B03F0"/>
    <w:rsid w:val="24372D12"/>
    <w:rsid w:val="24FC1B91"/>
    <w:rsid w:val="253B5CAB"/>
    <w:rsid w:val="25494FD2"/>
    <w:rsid w:val="255231DD"/>
    <w:rsid w:val="257B4ED5"/>
    <w:rsid w:val="258C3110"/>
    <w:rsid w:val="26151358"/>
    <w:rsid w:val="27824E7A"/>
    <w:rsid w:val="27DD7D71"/>
    <w:rsid w:val="280B42F7"/>
    <w:rsid w:val="285C14C0"/>
    <w:rsid w:val="286B1703"/>
    <w:rsid w:val="288A7DDB"/>
    <w:rsid w:val="28A6273B"/>
    <w:rsid w:val="291465A8"/>
    <w:rsid w:val="29283150"/>
    <w:rsid w:val="293B43FD"/>
    <w:rsid w:val="294601F2"/>
    <w:rsid w:val="29822B46"/>
    <w:rsid w:val="298C1931"/>
    <w:rsid w:val="29C0782D"/>
    <w:rsid w:val="29D54FEB"/>
    <w:rsid w:val="2A3F69A3"/>
    <w:rsid w:val="2A773C1D"/>
    <w:rsid w:val="2A832D34"/>
    <w:rsid w:val="2A8A1456"/>
    <w:rsid w:val="2ABC1728"/>
    <w:rsid w:val="2AD510B6"/>
    <w:rsid w:val="2B31540B"/>
    <w:rsid w:val="2B537E56"/>
    <w:rsid w:val="2B6130DC"/>
    <w:rsid w:val="2B697BDD"/>
    <w:rsid w:val="2C091017"/>
    <w:rsid w:val="2C210A56"/>
    <w:rsid w:val="2C3C1D4C"/>
    <w:rsid w:val="2C534988"/>
    <w:rsid w:val="2C610E7B"/>
    <w:rsid w:val="2C76438E"/>
    <w:rsid w:val="2C8A5492"/>
    <w:rsid w:val="2C932503"/>
    <w:rsid w:val="2D1E4F96"/>
    <w:rsid w:val="2D597D7C"/>
    <w:rsid w:val="2D7352E2"/>
    <w:rsid w:val="2D7506B6"/>
    <w:rsid w:val="2D915768"/>
    <w:rsid w:val="2DAF26D7"/>
    <w:rsid w:val="2E026666"/>
    <w:rsid w:val="2E552C39"/>
    <w:rsid w:val="2E976DAE"/>
    <w:rsid w:val="2ECC76B5"/>
    <w:rsid w:val="2EE6563F"/>
    <w:rsid w:val="2EF04710"/>
    <w:rsid w:val="2F102DB2"/>
    <w:rsid w:val="2F6F7D2B"/>
    <w:rsid w:val="2FA34225"/>
    <w:rsid w:val="2FD2696D"/>
    <w:rsid w:val="300B1A7E"/>
    <w:rsid w:val="30116FD4"/>
    <w:rsid w:val="301937F3"/>
    <w:rsid w:val="304970DC"/>
    <w:rsid w:val="304B42F4"/>
    <w:rsid w:val="30506713"/>
    <w:rsid w:val="308E2433"/>
    <w:rsid w:val="308E655F"/>
    <w:rsid w:val="30954C40"/>
    <w:rsid w:val="30CE06A3"/>
    <w:rsid w:val="30FA7AC8"/>
    <w:rsid w:val="30FF5980"/>
    <w:rsid w:val="31197C45"/>
    <w:rsid w:val="311B0223"/>
    <w:rsid w:val="31244B45"/>
    <w:rsid w:val="31264CAE"/>
    <w:rsid w:val="3195334D"/>
    <w:rsid w:val="31A33CBC"/>
    <w:rsid w:val="31BC6B2B"/>
    <w:rsid w:val="32043477"/>
    <w:rsid w:val="32196176"/>
    <w:rsid w:val="32446066"/>
    <w:rsid w:val="32957AA8"/>
    <w:rsid w:val="32E47AED"/>
    <w:rsid w:val="32FC5B89"/>
    <w:rsid w:val="332112FE"/>
    <w:rsid w:val="33233306"/>
    <w:rsid w:val="332C2234"/>
    <w:rsid w:val="335A2D4A"/>
    <w:rsid w:val="33EF143A"/>
    <w:rsid w:val="33EF5573"/>
    <w:rsid w:val="340842AA"/>
    <w:rsid w:val="34242F97"/>
    <w:rsid w:val="343F2879"/>
    <w:rsid w:val="34D50630"/>
    <w:rsid w:val="34D657D8"/>
    <w:rsid w:val="34F96D7F"/>
    <w:rsid w:val="35026F4B"/>
    <w:rsid w:val="35550544"/>
    <w:rsid w:val="3566287D"/>
    <w:rsid w:val="36003843"/>
    <w:rsid w:val="3653763E"/>
    <w:rsid w:val="368C2A58"/>
    <w:rsid w:val="36B204FD"/>
    <w:rsid w:val="36B424C7"/>
    <w:rsid w:val="36B50719"/>
    <w:rsid w:val="36CA3A99"/>
    <w:rsid w:val="36DF7544"/>
    <w:rsid w:val="36E36908"/>
    <w:rsid w:val="375168B8"/>
    <w:rsid w:val="375A7F6A"/>
    <w:rsid w:val="379F0A81"/>
    <w:rsid w:val="37A03884"/>
    <w:rsid w:val="37B26816"/>
    <w:rsid w:val="37DB1893"/>
    <w:rsid w:val="383276A8"/>
    <w:rsid w:val="383A0B46"/>
    <w:rsid w:val="38706B58"/>
    <w:rsid w:val="38BB131C"/>
    <w:rsid w:val="390A2872"/>
    <w:rsid w:val="391536F1"/>
    <w:rsid w:val="392A2B57"/>
    <w:rsid w:val="395444FA"/>
    <w:rsid w:val="395C1320"/>
    <w:rsid w:val="398C3287"/>
    <w:rsid w:val="3992139A"/>
    <w:rsid w:val="39CD2122"/>
    <w:rsid w:val="3A2D5366"/>
    <w:rsid w:val="3A5515C3"/>
    <w:rsid w:val="3A7D56BC"/>
    <w:rsid w:val="3AC34131"/>
    <w:rsid w:val="3AD97CC9"/>
    <w:rsid w:val="3B014F9B"/>
    <w:rsid w:val="3B2146DC"/>
    <w:rsid w:val="3B2714BA"/>
    <w:rsid w:val="3B4200A1"/>
    <w:rsid w:val="3B505A43"/>
    <w:rsid w:val="3B533FF5"/>
    <w:rsid w:val="3B7B1FE2"/>
    <w:rsid w:val="3BDB4052"/>
    <w:rsid w:val="3C035F1A"/>
    <w:rsid w:val="3C181DDF"/>
    <w:rsid w:val="3C1F6635"/>
    <w:rsid w:val="3C4D7203"/>
    <w:rsid w:val="3C750E27"/>
    <w:rsid w:val="3CE17490"/>
    <w:rsid w:val="3D1E49C5"/>
    <w:rsid w:val="3D2A34E3"/>
    <w:rsid w:val="3D2C4A02"/>
    <w:rsid w:val="3D5E05E5"/>
    <w:rsid w:val="3D6A2BB3"/>
    <w:rsid w:val="3DB35CA9"/>
    <w:rsid w:val="3E46434D"/>
    <w:rsid w:val="3E5D2FF1"/>
    <w:rsid w:val="3E95067F"/>
    <w:rsid w:val="3EB56143"/>
    <w:rsid w:val="3ECD6E4D"/>
    <w:rsid w:val="3F0C10F2"/>
    <w:rsid w:val="3F1660F0"/>
    <w:rsid w:val="3F1E2D7C"/>
    <w:rsid w:val="3F3B7691"/>
    <w:rsid w:val="3FD61700"/>
    <w:rsid w:val="3FEE1126"/>
    <w:rsid w:val="400B3158"/>
    <w:rsid w:val="40243841"/>
    <w:rsid w:val="40463AB2"/>
    <w:rsid w:val="406E1939"/>
    <w:rsid w:val="407C22A8"/>
    <w:rsid w:val="408530DC"/>
    <w:rsid w:val="41780CC1"/>
    <w:rsid w:val="41904802"/>
    <w:rsid w:val="41B617E9"/>
    <w:rsid w:val="41E719A3"/>
    <w:rsid w:val="423229B8"/>
    <w:rsid w:val="425E1D08"/>
    <w:rsid w:val="42843695"/>
    <w:rsid w:val="42BD657E"/>
    <w:rsid w:val="42D8306B"/>
    <w:rsid w:val="43086074"/>
    <w:rsid w:val="432664FB"/>
    <w:rsid w:val="43617533"/>
    <w:rsid w:val="43743616"/>
    <w:rsid w:val="439671DC"/>
    <w:rsid w:val="439D4A0F"/>
    <w:rsid w:val="43D31B76"/>
    <w:rsid w:val="440F0F41"/>
    <w:rsid w:val="441251BD"/>
    <w:rsid w:val="443D37DF"/>
    <w:rsid w:val="444E7AB7"/>
    <w:rsid w:val="44702030"/>
    <w:rsid w:val="449E3634"/>
    <w:rsid w:val="44B85878"/>
    <w:rsid w:val="44BD176A"/>
    <w:rsid w:val="44D6099C"/>
    <w:rsid w:val="44E03886"/>
    <w:rsid w:val="45035699"/>
    <w:rsid w:val="4508389C"/>
    <w:rsid w:val="450862B9"/>
    <w:rsid w:val="452F78E8"/>
    <w:rsid w:val="45561319"/>
    <w:rsid w:val="459B5DCC"/>
    <w:rsid w:val="45C85F51"/>
    <w:rsid w:val="45F7593E"/>
    <w:rsid w:val="46052FFA"/>
    <w:rsid w:val="462F1B6A"/>
    <w:rsid w:val="46B53E1D"/>
    <w:rsid w:val="46D75774"/>
    <w:rsid w:val="471351A0"/>
    <w:rsid w:val="47775577"/>
    <w:rsid w:val="47867568"/>
    <w:rsid w:val="479354BC"/>
    <w:rsid w:val="47EB1BDC"/>
    <w:rsid w:val="47FA684C"/>
    <w:rsid w:val="483C1B05"/>
    <w:rsid w:val="48435459"/>
    <w:rsid w:val="484B5204"/>
    <w:rsid w:val="484D6779"/>
    <w:rsid w:val="48650722"/>
    <w:rsid w:val="48934632"/>
    <w:rsid w:val="489E1C29"/>
    <w:rsid w:val="48B73831"/>
    <w:rsid w:val="48BA396D"/>
    <w:rsid w:val="49D9424A"/>
    <w:rsid w:val="4A0600C1"/>
    <w:rsid w:val="4A4831FA"/>
    <w:rsid w:val="4A600544"/>
    <w:rsid w:val="4AD45146"/>
    <w:rsid w:val="4B1D01E3"/>
    <w:rsid w:val="4B35552D"/>
    <w:rsid w:val="4B3D6AD7"/>
    <w:rsid w:val="4BB74194"/>
    <w:rsid w:val="4BDA206F"/>
    <w:rsid w:val="4C1C66ED"/>
    <w:rsid w:val="4C3F62C6"/>
    <w:rsid w:val="4C433C79"/>
    <w:rsid w:val="4C63256E"/>
    <w:rsid w:val="4C80554E"/>
    <w:rsid w:val="4CC530DC"/>
    <w:rsid w:val="4CCC5320"/>
    <w:rsid w:val="4CDA3DB2"/>
    <w:rsid w:val="4D055724"/>
    <w:rsid w:val="4D0B1261"/>
    <w:rsid w:val="4D510618"/>
    <w:rsid w:val="4D7507CE"/>
    <w:rsid w:val="4D8409ED"/>
    <w:rsid w:val="4DCB3F26"/>
    <w:rsid w:val="4DD54445"/>
    <w:rsid w:val="4E0B59DB"/>
    <w:rsid w:val="4E2F670D"/>
    <w:rsid w:val="4E564138"/>
    <w:rsid w:val="4E6B1A41"/>
    <w:rsid w:val="4E7370E0"/>
    <w:rsid w:val="4EA330F5"/>
    <w:rsid w:val="4F253B0A"/>
    <w:rsid w:val="4F490422"/>
    <w:rsid w:val="4F583EE0"/>
    <w:rsid w:val="4F764366"/>
    <w:rsid w:val="4F8C0C60"/>
    <w:rsid w:val="4FAB04B3"/>
    <w:rsid w:val="4FAF18DD"/>
    <w:rsid w:val="4FEB0DB6"/>
    <w:rsid w:val="5040703F"/>
    <w:rsid w:val="5043693E"/>
    <w:rsid w:val="50856264"/>
    <w:rsid w:val="50A56CB1"/>
    <w:rsid w:val="50AF3513"/>
    <w:rsid w:val="50B43398"/>
    <w:rsid w:val="50F804CD"/>
    <w:rsid w:val="51002139"/>
    <w:rsid w:val="51565E69"/>
    <w:rsid w:val="516F72BF"/>
    <w:rsid w:val="517B53A5"/>
    <w:rsid w:val="51844B18"/>
    <w:rsid w:val="51C969CF"/>
    <w:rsid w:val="51E46B39"/>
    <w:rsid w:val="5208639B"/>
    <w:rsid w:val="520A4D37"/>
    <w:rsid w:val="5216050B"/>
    <w:rsid w:val="52224331"/>
    <w:rsid w:val="523A14B0"/>
    <w:rsid w:val="52416EAD"/>
    <w:rsid w:val="529E1AAF"/>
    <w:rsid w:val="52A75737"/>
    <w:rsid w:val="52E75AB2"/>
    <w:rsid w:val="533802F4"/>
    <w:rsid w:val="536746F1"/>
    <w:rsid w:val="537E2096"/>
    <w:rsid w:val="537F7C8D"/>
    <w:rsid w:val="53B42B45"/>
    <w:rsid w:val="53DA3854"/>
    <w:rsid w:val="53DA43C7"/>
    <w:rsid w:val="53FF0872"/>
    <w:rsid w:val="543C792C"/>
    <w:rsid w:val="545936D6"/>
    <w:rsid w:val="54891A20"/>
    <w:rsid w:val="553777B3"/>
    <w:rsid w:val="554747DA"/>
    <w:rsid w:val="55730445"/>
    <w:rsid w:val="56174265"/>
    <w:rsid w:val="562E7748"/>
    <w:rsid w:val="56705FB3"/>
    <w:rsid w:val="568C17D3"/>
    <w:rsid w:val="56951C22"/>
    <w:rsid w:val="56BA5480"/>
    <w:rsid w:val="56E36785"/>
    <w:rsid w:val="56FB72B2"/>
    <w:rsid w:val="56FE5EA0"/>
    <w:rsid w:val="573B1B9F"/>
    <w:rsid w:val="577218B7"/>
    <w:rsid w:val="57A51C8C"/>
    <w:rsid w:val="57D83E10"/>
    <w:rsid w:val="58032243"/>
    <w:rsid w:val="584371A5"/>
    <w:rsid w:val="584A1A3B"/>
    <w:rsid w:val="58647D30"/>
    <w:rsid w:val="58A550E1"/>
    <w:rsid w:val="58A71A42"/>
    <w:rsid w:val="58EF4F12"/>
    <w:rsid w:val="58F22A32"/>
    <w:rsid w:val="58F9403E"/>
    <w:rsid w:val="590A1602"/>
    <w:rsid w:val="590A4959"/>
    <w:rsid w:val="59271254"/>
    <w:rsid w:val="59611F3F"/>
    <w:rsid w:val="59621016"/>
    <w:rsid w:val="597F77E2"/>
    <w:rsid w:val="59FB283E"/>
    <w:rsid w:val="5A234D3B"/>
    <w:rsid w:val="5A9E49E8"/>
    <w:rsid w:val="5AAB75B9"/>
    <w:rsid w:val="5AAC3332"/>
    <w:rsid w:val="5B0311A3"/>
    <w:rsid w:val="5B204F53"/>
    <w:rsid w:val="5B8A0A45"/>
    <w:rsid w:val="5B9A708F"/>
    <w:rsid w:val="5BDE576D"/>
    <w:rsid w:val="5C2D331C"/>
    <w:rsid w:val="5C8F696A"/>
    <w:rsid w:val="5CAF3AF1"/>
    <w:rsid w:val="5CBC2CD4"/>
    <w:rsid w:val="5CBD7121"/>
    <w:rsid w:val="5D047455"/>
    <w:rsid w:val="5D096819"/>
    <w:rsid w:val="5D1458EA"/>
    <w:rsid w:val="5D213B63"/>
    <w:rsid w:val="5D4F6922"/>
    <w:rsid w:val="5D5264DD"/>
    <w:rsid w:val="5D883BE2"/>
    <w:rsid w:val="5E2A0546"/>
    <w:rsid w:val="5E2A4C99"/>
    <w:rsid w:val="5E457475"/>
    <w:rsid w:val="5E6C4FDF"/>
    <w:rsid w:val="5F0357D4"/>
    <w:rsid w:val="5F076D88"/>
    <w:rsid w:val="5F851915"/>
    <w:rsid w:val="5F8529FE"/>
    <w:rsid w:val="5F97635E"/>
    <w:rsid w:val="5FCD5B8D"/>
    <w:rsid w:val="5FD924D3"/>
    <w:rsid w:val="60275934"/>
    <w:rsid w:val="6028345A"/>
    <w:rsid w:val="6029789A"/>
    <w:rsid w:val="605A41EA"/>
    <w:rsid w:val="605C7343"/>
    <w:rsid w:val="60870523"/>
    <w:rsid w:val="60941816"/>
    <w:rsid w:val="60D24A13"/>
    <w:rsid w:val="60FF6129"/>
    <w:rsid w:val="6110461A"/>
    <w:rsid w:val="616E7593"/>
    <w:rsid w:val="61995A39"/>
    <w:rsid w:val="619D5782"/>
    <w:rsid w:val="61A15C96"/>
    <w:rsid w:val="61E228BD"/>
    <w:rsid w:val="61F730E4"/>
    <w:rsid w:val="622D4D58"/>
    <w:rsid w:val="628F77C1"/>
    <w:rsid w:val="62B27141"/>
    <w:rsid w:val="633B5253"/>
    <w:rsid w:val="639C5D44"/>
    <w:rsid w:val="63F77A34"/>
    <w:rsid w:val="63FA5FBC"/>
    <w:rsid w:val="64201EC1"/>
    <w:rsid w:val="645A7A6B"/>
    <w:rsid w:val="64DE2339"/>
    <w:rsid w:val="650224CC"/>
    <w:rsid w:val="65045E61"/>
    <w:rsid w:val="651B358E"/>
    <w:rsid w:val="65476131"/>
    <w:rsid w:val="658904F7"/>
    <w:rsid w:val="65F00576"/>
    <w:rsid w:val="65FE7137"/>
    <w:rsid w:val="6665759F"/>
    <w:rsid w:val="66C22463"/>
    <w:rsid w:val="66DE4C33"/>
    <w:rsid w:val="67BB6DD6"/>
    <w:rsid w:val="67BD26DA"/>
    <w:rsid w:val="67BF4C48"/>
    <w:rsid w:val="67CF52F1"/>
    <w:rsid w:val="67DD0FCE"/>
    <w:rsid w:val="68182006"/>
    <w:rsid w:val="685B6444"/>
    <w:rsid w:val="68967C0D"/>
    <w:rsid w:val="68BC69A9"/>
    <w:rsid w:val="68CA77A4"/>
    <w:rsid w:val="68ED3493"/>
    <w:rsid w:val="69306407"/>
    <w:rsid w:val="696A285A"/>
    <w:rsid w:val="6991057D"/>
    <w:rsid w:val="69AA3132"/>
    <w:rsid w:val="69CE5072"/>
    <w:rsid w:val="69E20B1E"/>
    <w:rsid w:val="6A31115D"/>
    <w:rsid w:val="6A69484A"/>
    <w:rsid w:val="6A814492"/>
    <w:rsid w:val="6A987763"/>
    <w:rsid w:val="6AA973C3"/>
    <w:rsid w:val="6AE37117"/>
    <w:rsid w:val="6B040620"/>
    <w:rsid w:val="6B4A5DA3"/>
    <w:rsid w:val="6B95269F"/>
    <w:rsid w:val="6BB813C6"/>
    <w:rsid w:val="6BC73D09"/>
    <w:rsid w:val="6C266360"/>
    <w:rsid w:val="6C2947E2"/>
    <w:rsid w:val="6C480CC0"/>
    <w:rsid w:val="6C81017A"/>
    <w:rsid w:val="6CC557C5"/>
    <w:rsid w:val="6CFC3B1A"/>
    <w:rsid w:val="6D0F3C1B"/>
    <w:rsid w:val="6D245923"/>
    <w:rsid w:val="6D732541"/>
    <w:rsid w:val="6D7E504C"/>
    <w:rsid w:val="6D9674D0"/>
    <w:rsid w:val="6DAF5006"/>
    <w:rsid w:val="6DE309C1"/>
    <w:rsid w:val="6E2747C7"/>
    <w:rsid w:val="6E5223CE"/>
    <w:rsid w:val="6E531FEA"/>
    <w:rsid w:val="6E9C129B"/>
    <w:rsid w:val="6EA224B9"/>
    <w:rsid w:val="6F141CC9"/>
    <w:rsid w:val="6F4A6F49"/>
    <w:rsid w:val="6FA069AA"/>
    <w:rsid w:val="6FB005D6"/>
    <w:rsid w:val="6FB95E7D"/>
    <w:rsid w:val="6FEA6BE9"/>
    <w:rsid w:val="6FEC1DAE"/>
    <w:rsid w:val="7017085E"/>
    <w:rsid w:val="7019691C"/>
    <w:rsid w:val="702A2886"/>
    <w:rsid w:val="70611DCC"/>
    <w:rsid w:val="70C40F7D"/>
    <w:rsid w:val="70D2369A"/>
    <w:rsid w:val="70E71ECF"/>
    <w:rsid w:val="71133E83"/>
    <w:rsid w:val="711D41EA"/>
    <w:rsid w:val="713D5A5C"/>
    <w:rsid w:val="71402523"/>
    <w:rsid w:val="714B38A8"/>
    <w:rsid w:val="716D4593"/>
    <w:rsid w:val="71810315"/>
    <w:rsid w:val="718A3D98"/>
    <w:rsid w:val="71CF0956"/>
    <w:rsid w:val="71FE04BF"/>
    <w:rsid w:val="724C122A"/>
    <w:rsid w:val="72F247EE"/>
    <w:rsid w:val="73B01345"/>
    <w:rsid w:val="73B01B6C"/>
    <w:rsid w:val="74116287"/>
    <w:rsid w:val="744132FF"/>
    <w:rsid w:val="74420E31"/>
    <w:rsid w:val="748206C7"/>
    <w:rsid w:val="748C639C"/>
    <w:rsid w:val="74940C67"/>
    <w:rsid w:val="74D2645A"/>
    <w:rsid w:val="74E76EB0"/>
    <w:rsid w:val="74F5722D"/>
    <w:rsid w:val="74FA31C0"/>
    <w:rsid w:val="750162FC"/>
    <w:rsid w:val="75173E41"/>
    <w:rsid w:val="756D3991"/>
    <w:rsid w:val="75831DFC"/>
    <w:rsid w:val="759A04C0"/>
    <w:rsid w:val="75B75108"/>
    <w:rsid w:val="75DA132A"/>
    <w:rsid w:val="75DE20C7"/>
    <w:rsid w:val="761A74FF"/>
    <w:rsid w:val="76286F0E"/>
    <w:rsid w:val="768014A2"/>
    <w:rsid w:val="7682134D"/>
    <w:rsid w:val="76962A74"/>
    <w:rsid w:val="76BF021D"/>
    <w:rsid w:val="76D87530"/>
    <w:rsid w:val="76F15303"/>
    <w:rsid w:val="77050673"/>
    <w:rsid w:val="77265814"/>
    <w:rsid w:val="77302EC9"/>
    <w:rsid w:val="77334767"/>
    <w:rsid w:val="773A3D47"/>
    <w:rsid w:val="77B91110"/>
    <w:rsid w:val="77CC1D2B"/>
    <w:rsid w:val="78003B51"/>
    <w:rsid w:val="781F6A99"/>
    <w:rsid w:val="783267CC"/>
    <w:rsid w:val="7875400A"/>
    <w:rsid w:val="7877401B"/>
    <w:rsid w:val="787A3D0F"/>
    <w:rsid w:val="78B167C1"/>
    <w:rsid w:val="78CA15A4"/>
    <w:rsid w:val="78D179BA"/>
    <w:rsid w:val="79870D9A"/>
    <w:rsid w:val="79951709"/>
    <w:rsid w:val="799C2A97"/>
    <w:rsid w:val="79D53106"/>
    <w:rsid w:val="79D81B69"/>
    <w:rsid w:val="79DC3E13"/>
    <w:rsid w:val="7A12324A"/>
    <w:rsid w:val="7A4D0A59"/>
    <w:rsid w:val="7A831561"/>
    <w:rsid w:val="7A8B6F6A"/>
    <w:rsid w:val="7B7273FA"/>
    <w:rsid w:val="7B784E3E"/>
    <w:rsid w:val="7BE81FC4"/>
    <w:rsid w:val="7C1D1542"/>
    <w:rsid w:val="7C2A25DC"/>
    <w:rsid w:val="7CA659DB"/>
    <w:rsid w:val="7CAF130B"/>
    <w:rsid w:val="7CB400F8"/>
    <w:rsid w:val="7CB57EBA"/>
    <w:rsid w:val="7CBB76D8"/>
    <w:rsid w:val="7CBC51FE"/>
    <w:rsid w:val="7D1666BD"/>
    <w:rsid w:val="7D250FF6"/>
    <w:rsid w:val="7D441E80"/>
    <w:rsid w:val="7D861F78"/>
    <w:rsid w:val="7DBB012F"/>
    <w:rsid w:val="7DDB16B4"/>
    <w:rsid w:val="7E286F6A"/>
    <w:rsid w:val="7E2C2746"/>
    <w:rsid w:val="7ED91F60"/>
    <w:rsid w:val="7EED2764"/>
    <w:rsid w:val="7F1C3D32"/>
    <w:rsid w:val="7F5E55C0"/>
    <w:rsid w:val="7F72273D"/>
    <w:rsid w:val="7F871AF4"/>
    <w:rsid w:val="7F964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index 5"/>
    <w:basedOn w:val="1"/>
    <w:next w:val="1"/>
    <w:qFormat/>
    <w:uiPriority w:val="0"/>
    <w:pPr>
      <w:ind w:left="1680"/>
    </w:pPr>
    <w:rPr>
      <w:rFonts w:ascii="Calibri" w:hAnsi="Calibri" w:eastAsia="宋体" w:cs="Times New Roman"/>
    </w:rPr>
  </w:style>
  <w:style w:type="paragraph" w:styleId="4">
    <w:name w:val="Body Text"/>
    <w:basedOn w:val="1"/>
    <w:next w:val="5"/>
    <w:link w:val="38"/>
    <w:unhideWhenUsed/>
    <w:qFormat/>
    <w:uiPriority w:val="99"/>
    <w:pPr>
      <w:spacing w:after="120"/>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link w:val="37"/>
    <w:qFormat/>
    <w:uiPriority w:val="0"/>
    <w:rPr>
      <w:rFonts w:eastAsia="宋体"/>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eastAsia="宋体" w:cs="Times New Roman"/>
      <w:sz w:val="24"/>
      <w:szCs w:val="24"/>
    </w:rPr>
  </w:style>
  <w:style w:type="paragraph" w:styleId="12">
    <w:name w:val="Body Text First Indent"/>
    <w:basedOn w:val="4"/>
    <w:next w:val="13"/>
    <w:qFormat/>
    <w:uiPriority w:val="0"/>
    <w:pPr>
      <w:spacing w:after="120"/>
      <w:ind w:firstLine="420" w:firstLineChars="100"/>
    </w:pPr>
    <w:rPr>
      <w:rFonts w:ascii="Times New Roman" w:eastAsia="宋体"/>
      <w:szCs w:val="24"/>
    </w:rPr>
  </w:style>
  <w:style w:type="paragraph" w:styleId="13">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5">
    <w:name w:val="Table Grid"/>
    <w:basedOn w:val="14"/>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unhideWhenUsed/>
    <w:qFormat/>
    <w:uiPriority w:val="0"/>
    <w:rPr>
      <w:color w:val="0000FF"/>
      <w:u w:val="singl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customStyle="1" w:styleId="27">
    <w:name w:val="列出段落1"/>
    <w:basedOn w:val="1"/>
    <w:qFormat/>
    <w:uiPriority w:val="99"/>
    <w:pPr>
      <w:ind w:firstLine="420" w:firstLineChars="200"/>
    </w:pPr>
  </w:style>
  <w:style w:type="paragraph" w:customStyle="1" w:styleId="28">
    <w:name w:val="表格文字"/>
    <w:basedOn w:val="1"/>
    <w:next w:val="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9">
    <w:name w:val="*正文"/>
    <w:basedOn w:val="1"/>
    <w:qFormat/>
    <w:uiPriority w:val="0"/>
    <w:pPr>
      <w:keepNext/>
      <w:keepLines/>
      <w:spacing w:line="360" w:lineRule="auto"/>
      <w:ind w:firstLine="200" w:firstLineChars="200"/>
    </w:pPr>
    <w:rPr>
      <w:rFonts w:ascii="宋体" w:hAnsi="宋体"/>
    </w:rPr>
  </w:style>
  <w:style w:type="paragraph" w:customStyle="1" w:styleId="30">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1">
    <w:name w:val="List Paragraph"/>
    <w:basedOn w:val="1"/>
    <w:unhideWhenUsed/>
    <w:qFormat/>
    <w:uiPriority w:val="99"/>
    <w:pPr>
      <w:ind w:firstLine="420" w:firstLineChars="200"/>
    </w:pPr>
  </w:style>
  <w:style w:type="paragraph" w:customStyle="1" w:styleId="32">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3">
    <w:name w:val="正文文本缩进1"/>
    <w:basedOn w:val="1"/>
    <w:link w:val="42"/>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5">
    <w:name w:val="日期1"/>
    <w:basedOn w:val="1"/>
    <w:next w:val="1"/>
    <w:link w:val="43"/>
    <w:qFormat/>
    <w:uiPriority w:val="0"/>
    <w:rPr>
      <w:sz w:val="24"/>
    </w:rPr>
  </w:style>
  <w:style w:type="character" w:customStyle="1" w:styleId="36">
    <w:name w:val="页眉 Char"/>
    <w:basedOn w:val="16"/>
    <w:link w:val="10"/>
    <w:qFormat/>
    <w:uiPriority w:val="0"/>
    <w:rPr>
      <w:kern w:val="2"/>
      <w:sz w:val="18"/>
      <w:szCs w:val="18"/>
    </w:rPr>
  </w:style>
  <w:style w:type="character" w:customStyle="1" w:styleId="37">
    <w:name w:val="纯文本 Char"/>
    <w:basedOn w:val="16"/>
    <w:link w:val="8"/>
    <w:qFormat/>
    <w:uiPriority w:val="0"/>
    <w:rPr>
      <w:rFonts w:eastAsia="宋体"/>
      <w:kern w:val="2"/>
      <w:sz w:val="24"/>
      <w:szCs w:val="22"/>
    </w:rPr>
  </w:style>
  <w:style w:type="character" w:customStyle="1" w:styleId="38">
    <w:name w:val="正文文本 Char"/>
    <w:basedOn w:val="16"/>
    <w:link w:val="4"/>
    <w:qFormat/>
    <w:uiPriority w:val="99"/>
    <w:rPr>
      <w:kern w:val="2"/>
      <w:sz w:val="21"/>
      <w:szCs w:val="22"/>
    </w:rPr>
  </w:style>
  <w:style w:type="character" w:customStyle="1" w:styleId="39">
    <w:name w:val="NormalCharacter"/>
    <w:qFormat/>
    <w:uiPriority w:val="0"/>
  </w:style>
  <w:style w:type="paragraph" w:customStyle="1" w:styleId="40">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1">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2">
    <w:name w:val="正文文本缩进 Char Char"/>
    <w:link w:val="33"/>
    <w:qFormat/>
    <w:uiPriority w:val="0"/>
    <w:rPr>
      <w:rFonts w:ascii="宋体"/>
      <w:kern w:val="2"/>
      <w:sz w:val="24"/>
      <w:szCs w:val="22"/>
    </w:rPr>
  </w:style>
  <w:style w:type="character" w:customStyle="1" w:styleId="43">
    <w:name w:val="日期 Char Char"/>
    <w:link w:val="35"/>
    <w:qFormat/>
    <w:uiPriority w:val="0"/>
    <w:rPr>
      <w:kern w:val="2"/>
      <w:sz w:val="24"/>
      <w:szCs w:val="22"/>
    </w:rPr>
  </w:style>
  <w:style w:type="paragraph" w:customStyle="1" w:styleId="44">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Table Paragraph"/>
    <w:basedOn w:val="1"/>
    <w:qFormat/>
    <w:uiPriority w:val="1"/>
    <w:rPr>
      <w:rFonts w:ascii="宋体" w:hAnsi="宋体" w:eastAsia="宋体" w:cs="宋体"/>
      <w:lang w:val="en-US" w:eastAsia="zh-CN" w:bidi="ar-SA"/>
    </w:rPr>
  </w:style>
  <w:style w:type="character" w:customStyle="1" w:styleId="46">
    <w:name w:val="layui-this"/>
    <w:basedOn w:val="16"/>
    <w:qFormat/>
    <w:uiPriority w:val="0"/>
    <w:rPr>
      <w:bdr w:val="single" w:color="EEEEEE" w:sz="4" w:space="0"/>
      <w:shd w:val="clear" w:fill="FFFFFF"/>
    </w:rPr>
  </w:style>
  <w:style w:type="character" w:customStyle="1" w:styleId="47">
    <w:name w:val="first-child"/>
    <w:basedOn w:val="16"/>
    <w:qFormat/>
    <w:uiPriority w:val="0"/>
  </w:style>
  <w:style w:type="character" w:customStyle="1" w:styleId="48">
    <w:name w:val="hover5"/>
    <w:basedOn w:val="16"/>
    <w:qFormat/>
    <w:uiPriority w:val="0"/>
    <w:rPr>
      <w:color w:val="0282FF"/>
    </w:rPr>
  </w:style>
  <w:style w:type="character" w:customStyle="1" w:styleId="49">
    <w:name w:val="nth-child(n+2)"/>
    <w:basedOn w:val="1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29ad3e90-e203-446d-971d-9e6e8b9bcb68</errorID>
      <errorWord>（</errorWord>
      <group>L1_Punc</group>
      <groupName>标点问题</groupName>
      <ability>L2_Punc</ability>
      <abilityName>标点符号检查</abilityName>
      <candidateList/>
      <explain>同一形式括号套用。</explain>
      <paraID>6C6CC8DF</paraID>
      <start>81</start>
      <end>82</end>
      <status>ignored</status>
      <modifiedWord/>
      <trackRevisions>false</trackRevisions>
    </reviewItem>
    <reviewItem>
      <errorID>bd5e0db5-c0d1-49b4-a0ee-00f8e0b14ebd</errorID>
      <errorWord>）</errorWord>
      <group>L1_Punc</group>
      <groupName>标点问题</groupName>
      <ability>L2_Punc</ability>
      <abilityName>标点符号检查</abilityName>
      <candidateList/>
      <explain>同一形式括号套用。</explain>
      <paraID>6C6CC8DF</paraID>
      <start>89</start>
      <end>90</end>
      <status>ignored</status>
      <modifiedWord/>
      <trackRevisions>false</trackRevisions>
    </reviewItem>
    <reviewItem>
      <errorID>c1544a32-c50d-4c2f-b3de-9f19fea6ffb8</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6C6CC8DF</paraID>
      <start>155</start>
      <end>166</end>
      <status>ignored</status>
      <modifiedWord/>
      <trackRevisions>false</trackRevisions>
    </reviewItem>
    <reviewItem>
      <errorID>a90259f4-9b65-4930-a4e1-7ea086c7cbda</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 7C17578</paraID>
      <start>18</start>
      <end>29</end>
      <status>ignored</status>
      <modifiedWord/>
      <trackRevisions>false</trackRevisions>
    </reviewItem>
    <reviewItem>
      <errorID>a6f606d1-092a-4c0e-9d9e-b2cad857bf0c</errorID>
      <errorWord>上午00:00</errorWord>
      <group>L1_Knowledge</group>
      <groupName>知识性问题</groupName>
      <ability>L2_Time</ability>
      <abilityName>日期时间</abilityName>
      <candidateList/>
      <explain>时间与前缀不匹配，可能的时间前缀有“下午、晚上、凌晨、午夜”。</explain>
      <paraID> 7C17578</paraID>
      <start>32</start>
      <end>39</end>
      <status>ignored</status>
      <modifiedWord/>
      <trackRevisions>false</trackRevisions>
    </reviewItem>
    <reviewItem>
      <errorID>a909a15a-5d70-4b85-8139-4c3ce4fb1b16</errorID>
      <errorWord>（</errorWord>
      <group>L1_Punc</group>
      <groupName>标点问题</groupName>
      <ability>L2_Punc</ability>
      <abilityName>标点符号检查</abilityName>
      <candidateList/>
      <explain>同一形式括号套用。</explain>
      <paraID>7EC32672</paraID>
      <start>55</start>
      <end>56</end>
      <status>ignored</status>
      <modifiedWord/>
      <trackRevisions>false</trackRevisions>
    </reviewItem>
    <reviewItem>
      <errorID>4a3b1542-7ba6-4e0f-b7d7-dab578c13e11</errorID>
      <errorWord>）</errorWord>
      <group>L1_Punc</group>
      <groupName>标点问题</groupName>
      <ability>L2_Punc</ability>
      <abilityName>标点符号检查</abilityName>
      <candidateList/>
      <explain>同一形式括号套用。</explain>
      <paraID>7EC32672</paraID>
      <start>63</start>
      <end>64</end>
      <status>ignored</status>
      <modifiedWord/>
      <trackRevisions>false</trackRevisions>
    </reviewItem>
    <reviewItem>
      <errorID>de968d6d-fcca-4e18-95c4-9fb6b295ed83</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 35FFC5F</paraID>
      <start>7</start>
      <end>18</end>
      <status>ignored</status>
      <modifiedWord/>
      <trackRevisions>false</trackRevisions>
    </reviewItem>
    <reviewItem>
      <errorID>441bcbbe-606f-4083-8ccc-71c97c11ba99</errorID>
      <errorWord>.</errorWord>
      <group>L1_Format</group>
      <groupName>格式问题</groupName>
      <ability>L2_HalfPunc</ability>
      <abilityName>全半角检查</abilityName>
      <candidateList>
        <item>。</item>
      </candidateList>
      <explain>文本全半角错误。</explain>
      <paraID>1ACCBC52</paraID>
      <start>76</start>
      <end>77</end>
      <status>ignored</status>
      <modifiedWord/>
      <trackRevisions>false</trackRevisions>
    </reviewItem>
    <reviewItem>
      <errorID>25e57168-1581-4c46-b405-d4ada565a808</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46779C91</paraID>
      <start>5</start>
      <end>16</end>
      <status>ignored</status>
      <modifiedWord/>
      <trackRevisions>false</trackRevisions>
    </reviewItem>
    <reviewItem>
      <errorID>aec45f71-d1cf-45b4-918e-ac0d1c796602</errorID>
      <errorWord>.</errorWord>
      <group>L1_Format</group>
      <groupName>格式问题</groupName>
      <ability>L2_HalfPunc</ability>
      <abilityName>全半角检查</abilityName>
      <candidateList>
        <item>。</item>
      </candidateList>
      <explain>文本全半角错误。</explain>
      <paraID>59276A0B</paraID>
      <start>68</start>
      <end>69</end>
      <status>ignored</status>
      <modifiedWord/>
      <trackRevisions>false</trackRevisions>
    </reviewItem>
    <reviewItem>
      <errorID>cdabb0cd-0510-4c9a-b44b-96f01760d9a7</errorID>
      <errorWord>.</errorWord>
      <group>L1_Format</group>
      <groupName>格式问题</groupName>
      <ability>L2_HalfPunc</ability>
      <abilityName>全半角检查</abilityName>
      <candidateList>
        <item>。</item>
      </candidateList>
      <explain>文本全半角错误。</explain>
      <paraID>59276A0B</paraID>
      <start>75</start>
      <end>76</end>
      <status>ignored</status>
      <modifiedWord/>
      <trackRevisions>false</trackRevisions>
    </reviewItem>
    <reviewItem>
      <errorID>a4de044d-d6df-4313-acf2-cf4e71e09351</errorID>
      <errorWord>“.</errorWord>
      <group>L1_Punc</group>
      <groupName>标点问题</groupName>
      <ability>L2_Punc</ability>
      <abilityName>标点符号检查</abilityName>
      <candidateList>
        <item>“</item>
      </candidateList>
      <explain/>
      <paraID>59276A0B</paraID>
      <start>91</start>
      <end>93</end>
      <status>ignored</status>
      <modifiedWord/>
      <trackRevisions>false</trackRevisions>
    </reviewItem>
    <reviewItem>
      <errorID>446dd009-9d25-4ce9-8e6a-9c9d54456242</errorID>
      <errorWord>，可</errorWord>
      <group>L1_Word</group>
      <groupName>字词问题</groupName>
      <ability>L2_Typo</ability>
      <abilityName>字词错误</abilityName>
      <candidateList>
        <item>，</item>
      </candidateList>
      <explain/>
      <paraID>7246233F</paraID>
      <start>11</start>
      <end>13</end>
      <status>ignored</status>
      <modifiedWord/>
      <trackRevisions>false</trackRevisions>
    </reviewItem>
    <reviewItem>
      <errorID>54bfa6f5-fd36-43c1-a050-7c9088f67f52</errorID>
      <errorWord>提供其</errorWord>
      <group>L1_Word</group>
      <groupName>字词问题</groupName>
      <ability>L2_Typo</ability>
      <abilityName>字词错误</abilityName>
      <candidateList>
        <item>提供</item>
      </candidateList>
      <explain/>
      <paraID>43F98AE1</paraID>
      <start>13</start>
      <end>16</end>
      <status>ignored</status>
      <modifiedWord/>
      <trackRevisions>false</trackRevisions>
    </reviewItem>
    <reviewItem>
      <errorID>1fcf1a4b-8971-4713-946b-25725fd7fc7d</errorID>
      <errorWord>2025年12月01日</errorWord>
      <group>L1_Knowledge</group>
      <groupName>知识性问题</groupName>
      <ability>L2_Time</ability>
      <abilityName>日期时间</abilityName>
      <candidateList>
        <item>2025年12月1日</item>
      </candidateList>
      <explain>根据日常书写习惯，日期一般会省略前导零。</explain>
      <paraID>7F000DED</paraID>
      <start>0</start>
      <end>11</end>
      <status>ignored</status>
      <modifiedWord/>
      <trackRevisions>false</trackRevisions>
    </reviewItem>
    <reviewItem>
      <errorID>98b2c9a8-4583-46ee-9df5-d7ea2c6cd623</errorID>
      <errorWord>.</errorWord>
      <group>L1_Format</group>
      <groupName>格式问题</groupName>
      <ability>L2_HalfPunc</ability>
      <abilityName>全半角检查</abilityName>
      <candidateList>
        <item>。</item>
      </candidateList>
      <explain>文本全半角错误。</explain>
      <paraID>79E9D6AE</paraID>
      <start>72</start>
      <end>73</end>
      <status>ignored</status>
      <modifiedWord/>
      <trackRevisions>false</trackRevisions>
    </reviewItem>
    <reviewItem>
      <errorID>546a1f35-7ba2-46b2-a03e-7c1220393021</errorID>
      <errorWord>.</errorWord>
      <group>L1_Format</group>
      <groupName>格式问题</groupName>
      <ability>L2_HalfPunc</ability>
      <abilityName>全半角检查</abilityName>
      <candidateList>
        <item>。</item>
      </candidateList>
      <explain>文本全半角错误。</explain>
      <paraID> CCD5271</paraID>
      <start>65</start>
      <end>66</end>
      <status>ignored</status>
      <modifiedWord/>
      <trackRevisions>false</trackRevisions>
    </reviewItem>
    <reviewItem>
      <errorID>cfe5f395-5077-44f1-83d4-a58b551bceee</errorID>
      <errorWord>.</errorWord>
      <group>L1_Format</group>
      <groupName>格式问题</groupName>
      <ability>L2_HalfPunc</ability>
      <abilityName>全半角检查</abilityName>
      <candidateList>
        <item>。</item>
      </candidateList>
      <explain>文本全半角错误。</explain>
      <paraID> CCD5271</paraID>
      <start>72</start>
      <end>73</end>
      <status>ignored</status>
      <modifiedWord/>
      <trackRevisions>false</trackRevisions>
    </reviewItem>
    <reviewItem>
      <errorID>37a347e6-d38d-4302-be47-9512fc856488</errorID>
      <errorWord>“.</errorWord>
      <group>L1_Punc</group>
      <groupName>标点问题</groupName>
      <ability>L2_Punc</ability>
      <abilityName>标点符号检查</abilityName>
      <candidateList>
        <item>“</item>
      </candidateList>
      <explain/>
      <paraID> CCD5271</paraID>
      <start>88</start>
      <end>90</end>
      <status>ignored</status>
      <modifiedWord/>
      <trackRevisions>false</trackRevisions>
    </reviewItem>
    <reviewItem>
      <errorID>aedaa87d-c80e-48de-86d2-e9366fc59120</errorID>
      <errorWord>.</errorWord>
      <group>L1_Format</group>
      <groupName>格式问题</groupName>
      <ability>L2_HalfPunc</ability>
      <abilityName>全半角检查</abilityName>
      <candidateList>
        <item>。</item>
      </candidateList>
      <explain>文本全半角错误。</explain>
      <paraID>21BECA4F</paraID>
      <start>33</start>
      <end>34</end>
      <status>ignored</status>
      <modifiedWord/>
      <trackRevisions>false</trackRevisions>
    </reviewItem>
    <reviewItem>
      <errorID>3dff94ec-63bf-4a40-84a6-7a11274b399b</errorID>
      <errorWord>“.</errorWord>
      <group>L1_Punc</group>
      <groupName>标点问题</groupName>
      <ability>L2_Punc</ability>
      <abilityName>标点符号检查</abilityName>
      <candidateList>
        <item>“</item>
      </candidateList>
      <explain/>
      <paraID> 5CB433E</paraID>
      <start>49</start>
      <end>51</end>
      <status>ignored</status>
      <modifiedWord/>
      <trackRevisions>false</trackRevisions>
    </reviewItem>
    <reviewItem>
      <errorID>5009301e-e60f-4903-9d60-57900181b51e</errorID>
      <errorWord>&lt;</errorWord>
      <group>L1_Format</group>
      <groupName>格式问题</groupName>
      <ability>L2_HalfPunc</ability>
      <abilityName>全半角检查</abilityName>
      <candidateList>
        <item>〈</item>
      </candidateList>
      <explain>文本全半角错误。</explain>
      <paraID>2ABD5CF4</paraID>
      <start>80</start>
      <end>81</end>
      <status>ignored</status>
      <modifiedWord/>
      <trackRevisions>false</trackRevisions>
    </reviewItem>
    <reviewItem>
      <errorID>3ceaf13b-0466-480b-b2f5-f5c870170711</errorID>
      <errorWord>&gt;</errorWord>
      <group>L1_Format</group>
      <groupName>格式问题</groupName>
      <ability>L2_HalfPunc</ability>
      <abilityName>全半角检查</abilityName>
      <candidateList>
        <item>〉</item>
      </candidateList>
      <explain>文本全半角错误。</explain>
      <paraID>2ABD5CF4</paraID>
      <start>98</start>
      <end>99</end>
      <status>ignored</status>
      <modifiedWord/>
      <trackRevisions>false</trackRevisions>
    </reviewItem>
    <reviewItem>
      <errorID>19d66acd-bdf5-48f7-a45e-15fba85e5d4a</errorID>
      <errorWord>已有</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2ABD5CF4</paraID>
      <start>215</start>
      <end>217</end>
      <status>ignored</status>
      <modifiedWord/>
      <trackRevisions>false</trackRevisions>
    </reviewItem>
    <reviewItem>
      <errorID>1550faf5-ed26-48d4-87c2-84c416abc9c3</errorID>
      <errorWord>，可</errorWord>
      <group>L1_Word</group>
      <groupName>字词问题</groupName>
      <ability>L2_Typo</ability>
      <abilityName>字词错误</abilityName>
      <candidateList>
        <item>，</item>
      </candidateList>
      <explain/>
      <paraID>7A0C9AF9</paraID>
      <start>11</start>
      <end>13</end>
      <status>ignored</status>
      <modifiedWord/>
      <trackRevisions>false</trackRevisions>
    </reviewItem>
    <reviewItem>
      <errorID>13f4e1a4-dff9-4c00-ab23-9c3d45e77941</errorID>
      <errorWord>所必须的</errorWord>
      <group>L1_Word</group>
      <groupName>字词问题</groupName>
      <ability>L2_Typo</ability>
      <abilityName>字词错误</abilityName>
      <candidateList>
        <item>所必需的</item>
      </candidateList>
      <explain/>
      <paraID>4FEE7538</paraID>
      <start>6</start>
      <end>10</end>
      <status>ignored</status>
      <modifiedWord/>
      <trackRevisions>false</trackRevisions>
    </reviewItem>
    <reviewItem>
      <errorID>9726c47f-a040-4648-86e7-6584a032c0ec</errorID>
      <errorWord>所必须的</errorWord>
      <group>L1_Word</group>
      <groupName>字词问题</groupName>
      <ability>L2_Typo</ability>
      <abilityName>字词错误</abilityName>
      <candidateList>
        <item>所必需的</item>
      </candidateList>
      <explain/>
      <paraID> D6BA397</paraID>
      <start>10</start>
      <end>14</end>
      <status>ignored</status>
      <modifiedWord/>
      <trackRevisions>false</trackRevisions>
    </reviewItem>
    <reviewItem>
      <errorID>1adca31d-7b50-466f-b673-031d86e21dee</errorID>
      <errorWord>(</errorWord>
      <group>L1_Format</group>
      <groupName>格式问题</groupName>
      <ability>L2_HalfPunc</ability>
      <abilityName>全半角检查</abilityName>
      <candidateList>
        <item>（</item>
      </candidateList>
      <explain>文本全半角错误。</explain>
      <paraID>1B69A8BD</paraID>
      <start>70</start>
      <end>71</end>
      <status>ignored</status>
      <modifiedWord/>
      <trackRevisions>false</trackRevisions>
    </reviewItem>
    <reviewItem>
      <errorID>7b703081-85db-421c-998d-3445f9aac04b</errorID>
      <errorWord>，</errorWord>
      <group>L1_Word</group>
      <groupName>字词问题</groupName>
      <ability>L2_Typo</ability>
      <abilityName>字词错误</abilityName>
      <candidateList>
        <item>，以</item>
      </candidateList>
      <explain/>
      <paraID>691A7EC7</paraID>
      <start>162</start>
      <end>163</end>
      <status>ignored</status>
      <modifiedWord/>
      <trackRevisions>false</trackRevisions>
    </reviewItem>
    <reviewItem>
      <errorID>e9e7589c-892e-4605-ba47-8a9f51989a72</errorID>
      <errorWord>主动地</errorWord>
      <group>L1_Word</group>
      <groupName>字词问题</groupName>
      <ability>L2_Typo</ability>
      <abilityName>字词错误</abilityName>
      <candidateList>
        <item>主动</item>
      </candidateList>
      <explain/>
      <paraID>3AB8495B</paraID>
      <start>29</start>
      <end>32</end>
      <status>ignored</status>
      <modifiedWord/>
      <trackRevisions>false</trackRevisions>
    </reviewItem>
    <reviewItem>
      <errorID>c8b50678-0a56-4597-a277-985034324558</errorID>
      <errorWord>投</errorWord>
      <group>L1_Word</group>
      <groupName>字词问题</groupName>
      <ability>L2_Typo</ability>
      <abilityName>字词错误</abilityName>
      <candidateList>
        <item>投标</item>
      </candidateList>
      <explain/>
      <paraID>77AE1417</paraID>
      <start>81</start>
      <end>83</end>
      <status>modified</status>
      <modifiedWord>投标</modifiedWord>
      <trackRevisions>false</trackRevisions>
    </reviewItem>
    <reviewItem>
      <errorID>4c0967b4-bbf0-4536-8db7-4e55b0840fef</errorID>
      <errorWord>.</errorWord>
      <group>L1_Format</group>
      <groupName>格式问题</groupName>
      <ability>L2_HalfPunc</ability>
      <abilityName>全半角检查</abilityName>
      <candidateList>
        <item>。</item>
      </candidateList>
      <explain>文本全半角错误。</explain>
      <paraID>71ABD3B9</paraID>
      <start>101</start>
      <end>102</end>
      <status>ignored</status>
      <modifiedWord/>
      <trackRevisions>false</trackRevisions>
    </reviewItem>
    <reviewItem>
      <errorID>acb9f984-bf65-499c-badb-1d6ab74c48bb</errorID>
      <errorWord>.</errorWord>
      <group>L1_Format</group>
      <groupName>格式问题</groupName>
      <ability>L2_HalfPunc</ability>
      <abilityName>全半角检查</abilityName>
      <candidateList>
        <item>。</item>
      </candidateList>
      <explain>文本全半角错误。</explain>
      <paraID>71ABD3B9</paraID>
      <start>108</start>
      <end>109</end>
      <status>ignored</status>
      <modifiedWord/>
      <trackRevisions>false</trackRevisions>
    </reviewItem>
    <reviewItem>
      <errorID>2e086f16-c22b-4f2c-ac95-ccb128fd26b7</errorID>
      <errorWord>“.</errorWord>
      <group>L1_Punc</group>
      <groupName>标点问题</groupName>
      <ability>L2_Punc</ability>
      <abilityName>标点符号检查</abilityName>
      <candidateList>
        <item>“</item>
      </candidateList>
      <explain/>
      <paraID>71ABD3B9</paraID>
      <start>124</start>
      <end>126</end>
      <status>ignored</status>
      <modifiedWord/>
      <trackRevisions>false</trackRevisions>
    </reviewItem>
    <reviewItem>
      <errorID>5c5b78b0-6956-4400-84b9-f8e42e69808e</errorID>
      <errorWord>.</errorWord>
      <group>L1_Format</group>
      <groupName>格式问题</groupName>
      <ability>L2_HalfPunc</ability>
      <abilityName>全半角检查</abilityName>
      <candidateList>
        <item>。</item>
      </candidateList>
      <explain>文本全半角错误。</explain>
      <paraID>621C22F8</paraID>
      <start>55</start>
      <end>56</end>
      <status>ignored</status>
      <modifiedWord/>
      <trackRevisions>false</trackRevisions>
    </reviewItem>
    <reviewItem>
      <errorID>2e400171-05b8-47ab-ab9e-6964803e2180</errorID>
      <errorWord>价格分</errorWord>
      <group>L1_Word</group>
      <groupName>字词问题</groupName>
      <ability>L2_Typo</ability>
      <abilityName>字词错误</abilityName>
      <candidateList>
        <item>价格</item>
      </candidateList>
      <explain/>
      <paraID>3C83722C</paraID>
      <start>63</start>
      <end>66</end>
      <status>ignored</status>
      <modifiedWord/>
      <trackRevisions>false</trackRevisions>
    </reviewItem>
    <reviewItem>
      <errorID>ab9b826c-c549-47e9-a2b4-b4bbe63a7880</errorID>
      <errorWord>提出质疑</errorWord>
      <group>L1_Word</group>
      <groupName>字词问题</groupName>
      <ability>L2_Typo</ability>
      <abilityName>字词错误</abilityName>
      <candidateList>
        <item>质疑</item>
      </candidateList>
      <explain>〈动〉提出疑问：～问难。</explain>
      <paraID>28C75464</paraID>
      <start>63</start>
      <end>67</end>
      <status>ignored</status>
      <modifiedWord/>
      <trackRevisions>false</trackRevisions>
    </reviewItem>
    <reviewItem>
      <errorID>7607e03c-2bb4-49c8-8ebd-8971f24e7c14</errorID>
      <errorWord>节能</errorWord>
      <group>L1_Word</group>
      <groupName>字词问题</groupName>
      <ability>L2_Typo</ability>
      <abilityName>字词错误</abilityName>
      <candidateList>
        <item>节约</item>
      </candidateList>
      <explain/>
      <paraID>2086ED5B</paraID>
      <start>2</start>
      <end>4</end>
      <status>ignored</status>
      <modifiedWord/>
      <trackRevisions>false</trackRevisions>
    </reviewItem>
    <reviewItem>
      <errorID>723e1cb5-3dd7-4676-84d5-6978622698a0</errorID>
      <errorWord>涉及到</errorWord>
      <group>L1_Word</group>
      <groupName>字词问题</groupName>
      <ability>L2_Typo</ability>
      <abilityName>字词错误</abilityName>
      <candidateList>
        <item>涉及</item>
      </candidateList>
      <explain>〈动〉牵涉到；关联到：案子～好几个人｜这个问题～面很广。</explain>
      <paraID>60A73E47</paraID>
      <start>9</start>
      <end>12</end>
      <status>ignored</status>
      <modifiedWord/>
      <trackRevisions>false</trackRevisions>
    </reviewItem>
    <reviewItem>
      <errorID>cfe5b879-eb41-4e82-8abf-c7621a7ccc33</errorID>
      <errorWord>涉及到</errorWord>
      <group>L1_Word</group>
      <groupName>字词问题</groupName>
      <ability>L2_Typo</ability>
      <abilityName>字词错误</abilityName>
      <candidateList>
        <item>涉及</item>
      </candidateList>
      <explain>〈动〉牵涉到；关联到：案子～好几个人｜这个问题～面很广。</explain>
      <paraID>5E0E638A</paraID>
      <start>9</start>
      <end>12</end>
      <status>ignored</status>
      <modifiedWord/>
      <trackRevisions>false</trackRevisions>
    </reviewItem>
    <reviewItem>
      <errorID>1eca2cbc-7211-4311-9e77-1bcc92971419</errorID>
      <errorWord>去掉</errorWord>
      <group>L1_Word</group>
      <groupName>字词问题</groupName>
      <ability>L2_Typo</ability>
      <abilityName>字词错误</abilityName>
      <candidateList>
        <item>取消</item>
      </candidateList>
      <explain/>
      <paraID>1CA9AA4A</paraID>
      <start>108</start>
      <end>110</end>
      <status>ignored</status>
      <modifiedWord/>
      <trackRevisions>false</trackRevisions>
    </reviewItem>
    <reviewItem>
      <errorID>1bca2f2e-ca36-4668-ba55-4ab2f492b039</errorID>
      <errorWord>涉及到</errorWord>
      <group>L1_Word</group>
      <groupName>字词问题</groupName>
      <ability>L2_Typo</ability>
      <abilityName>字词错误</abilityName>
      <candidateList>
        <item>涉及</item>
      </candidateList>
      <explain>〈动〉牵涉到；关联到：案子～好几个人｜这个问题～面很广。</explain>
      <paraID>4487E876</paraID>
      <start>8</start>
      <end>11</end>
      <status>ignored</status>
      <modifiedWord/>
      <trackRevisions>false</trackRevisions>
    </reviewItem>
    <reviewItem>
      <errorID>f776f6fd-3c34-4051-a14c-ea9783578a4e</errorID>
      <errorWord>详实</errorWord>
      <group>L1_Word</group>
      <groupName>字词问题</groupName>
      <ability>L2_Typo</ability>
      <abilityName>字词错误</abilityName>
      <candidateList>
        <item>翔实</item>
      </candidateList>
      <explain/>
      <paraID>7D699FEF</paraID>
      <start>31</start>
      <end>33</end>
      <status>ignored</status>
      <modifiedWord/>
      <trackRevisions>false</trackRevisions>
    </reviewItem>
    <reviewItem>
      <errorID>fb90a1b1-ddcd-465e-bf77-7996a0ad3795</errorID>
      <errorWord>详实</errorWord>
      <group>L1_Word</group>
      <groupName>字词问题</groupName>
      <ability>L2_Typo</ability>
      <abilityName>字词错误</abilityName>
      <candidateList>
        <item>翔实</item>
      </candidateList>
      <explain/>
      <paraID>504EAE7D</paraID>
      <start>42</start>
      <end>44</end>
      <status>ignored</status>
      <modifiedWord/>
      <trackRevisions>false</trackRevisions>
    </reviewItem>
    <reviewItem>
      <errorID>27dc4814-2dd4-4aef-955a-f761fa388a9a</errorID>
      <errorWord>详实</errorWord>
      <group>L1_Word</group>
      <groupName>字词问题</groupName>
      <ability>L2_Typo</ability>
      <abilityName>字词错误</abilityName>
      <candidateList>
        <item>翔实</item>
      </candidateList>
      <explain/>
      <paraID>2B37621C</paraID>
      <start>30</start>
      <end>32</end>
      <status>ignored</status>
      <modifiedWord/>
      <trackRevisions>false</trackRevisions>
    </reviewItem>
    <reviewItem>
      <errorID>da47a7ec-0aee-4a56-b079-949f11a5a422</errorID>
      <errorWord>详实</errorWord>
      <group>L1_Word</group>
      <groupName>字词问题</groupName>
      <ability>L2_Typo</ability>
      <abilityName>字词错误</abilityName>
      <candidateList>
        <item>翔实</item>
      </candidateList>
      <explain/>
      <paraID>346E2A7B</paraID>
      <start>40</start>
      <end>42</end>
      <status>ignored</status>
      <modifiedWord/>
      <trackRevisions>false</trackRevisions>
    </reviewItem>
    <reviewItem>
      <errorID>66d28612-6427-4e06-821e-35f99b0ce182</errorID>
      <errorWord>文件以</errorWord>
      <group>L1_Word</group>
      <groupName>字词问题</groupName>
      <ability>L2_Typo</ability>
      <abilityName>字词错误</abilityName>
      <candidateList>
        <item>文件</item>
      </candidateList>
      <explain/>
      <paraID>2B94040F</paraID>
      <start>50</start>
      <end>53</end>
      <status>ignored</status>
      <modifiedWord/>
      <trackRevisions>false</trackRevisions>
    </reviewItem>
    <reviewItem>
      <errorID>630326ae-843a-4c8f-98d2-5a6b3e0cd02e</errorID>
      <errorWord>：）</errorWord>
      <group>L1_Punc</group>
      <groupName>标点问题</groupName>
      <ability>L2_Punc</ability>
      <abilityName>标点符号检查</abilityName>
      <candidateList>
        <item>）</item>
      </candidateList>
      <explain/>
      <paraID>295FF2BC</paraID>
      <start>6</start>
      <end>8</end>
      <status>ignored</status>
      <modifiedWord/>
      <trackRevisions>false</trackRevisions>
    </reviewItem>
    <reviewItem>
      <errorID>b0e3934f-5719-475e-ac5c-932a284ddca4</errorID>
      <errorWord>住房城乡建设部</errorWord>
      <group>L1_Word</group>
      <groupName>字词问题</groupName>
      <ability>L2_Typo</ability>
      <abilityName>字词错误</abilityName>
      <candidateList>
        <item>住房和城乡建设部</item>
      </candidateList>
      <explain/>
      <paraID>5FFCBE83</paraID>
      <start>2</start>
      <end>9</end>
      <status>ignored</status>
      <modifiedWord/>
      <trackRevisions>false</trackRevisions>
    </reviewItem>
    <reviewItem>
      <errorID>411c5a43-2e0b-472d-a343-a9feb5cc5b3d</errorID>
      <errorWord>：</errorWord>
      <group>L1_Word</group>
      <groupName>字词问题</groupName>
      <ability>L2_Typo</ability>
      <abilityName>字词错误</abilityName>
      <candidateList>
        <item>：一</item>
      </candidateList>
      <explain/>
      <paraID>63556AF3</paraID>
      <start>6</start>
      <end>7</end>
      <status>ignored</status>
      <modifiedWord/>
      <trackRevisions>false</trackRevisions>
    </reviewItem>
    <reviewItem>
      <errorID>92a9f418-56f4-4512-bcb9-a7727b5dbddf</errorID>
      <errorWord>（</errorWord>
      <group>L1_Format</group>
      <groupName>格式问题</groupName>
      <ability>L2_HalfPunc</ability>
      <abilityName>全半角检查</abilityName>
      <candidateList>
        <item>(</item>
      </candidateList>
      <explain>文本全半角错误。</explain>
      <paraID>3FF53BA0</paraID>
      <start>0</start>
      <end>1</end>
      <status>ignored</status>
      <modifiedWord/>
      <trackRevisions>false</trackRevisions>
    </reviewItem>
    <reviewItem>
      <errorID>ba9ec9ca-f7be-4e37-8727-d293da3793fd</errorID>
      <errorWord>）</errorWord>
      <group>L1_Format</group>
      <groupName>格式问题</groupName>
      <ability>L2_HalfPunc</ability>
      <abilityName>全半角检查</abilityName>
      <candidateList>
        <item>)</item>
      </candidateList>
      <explain>文本全半角错误。</explain>
      <paraID>3FF53BA0</paraID>
      <start>2</start>
      <end>3</end>
      <status>ignored</status>
      <modifiedWord/>
      <trackRevisions>false</trackRevisions>
    </reviewItem>
    <reviewItem>
      <errorID>7ac45a63-4881-47dc-8825-1950a25ce949</errorID>
      <errorWord>；</errorWord>
      <group>L1_Format</group>
      <groupName>格式问题</groupName>
      <ability>L2_HalfPunc</ability>
      <abilityName>全半角检查</abilityName>
      <candidateList>
        <item>;</item>
      </candidateList>
      <explain>文本全半角错误。</explain>
      <paraID>3FF53BA0</paraID>
      <start>33</start>
      <end>34</end>
      <status>ignored</status>
      <modifiedWord/>
      <trackRevisions>false</trackRevisions>
    </reviewItem>
    <reviewItem>
      <errorID>2d032103-8c92-4e3d-a546-f011204831e7</errorID>
      <errorWord>（</errorWord>
      <group>L1_Format</group>
      <groupName>格式问题</groupName>
      <ability>L2_HalfPunc</ability>
      <abilityName>全半角检查</abilityName>
      <candidateList>
        <item>(</item>
      </candidateList>
      <explain>文本全半角错误。</explain>
      <paraID>5DB4DB73</paraID>
      <start>0</start>
      <end>1</end>
      <status>ignored</status>
      <modifiedWord/>
      <trackRevisions>false</trackRevisions>
    </reviewItem>
    <reviewItem>
      <errorID>25100b4b-5f99-465a-b505-60b9f103085a</errorID>
      <errorWord>）</errorWord>
      <group>L1_Format</group>
      <groupName>格式问题</groupName>
      <ability>L2_HalfPunc</ability>
      <abilityName>全半角检查</abilityName>
      <candidateList>
        <item>)</item>
      </candidateList>
      <explain>文本全半角错误。</explain>
      <paraID>5DB4DB73</paraID>
      <start>2</start>
      <end>3</end>
      <status>ignored</status>
      <modifiedWord/>
      <trackRevisions>false</trackRevisions>
    </reviewItem>
    <reviewItem>
      <errorID>472633c2-5785-4762-be07-cfc098c202f9</errorID>
      <errorWord>；</errorWord>
      <group>L1_Format</group>
      <groupName>格式问题</groupName>
      <ability>L2_HalfPunc</ability>
      <abilityName>全半角检查</abilityName>
      <candidateList>
        <item>;</item>
      </candidateList>
      <explain>文本全半角错误。</explain>
      <paraID>5DB4DB73</paraID>
      <start>33</start>
      <end>34</end>
      <status>ignored</status>
      <modifiedWord/>
      <trackRevisions>false</trackRevisions>
    </reviewItem>
    <reviewItem>
      <errorID>3bcf77ae-f01d-4670-89ea-6b33ce00f6e7</errorID>
      <errorWord>（</errorWord>
      <group>L1_Format</group>
      <groupName>格式问题</groupName>
      <ability>L2_HalfPunc</ability>
      <abilityName>全半角检查</abilityName>
      <candidateList>
        <item>(</item>
      </candidateList>
      <explain>文本全半角错误。</explain>
      <paraID>6F04BDBE</paraID>
      <start>0</start>
      <end>1</end>
      <status>ignored</status>
      <modifiedWord/>
      <trackRevisions>false</trackRevisions>
    </reviewItem>
    <reviewItem>
      <errorID>abc932a9-524a-45fd-a087-90a3f15df7db</errorID>
      <errorWord>）</errorWord>
      <group>L1_Format</group>
      <groupName>格式问题</groupName>
      <ability>L2_HalfPunc</ability>
      <abilityName>全半角检查</abilityName>
      <candidateList>
        <item>)</item>
      </candidateList>
      <explain>文本全半角错误。</explain>
      <paraID>6F04BDBE</paraID>
      <start>2</start>
      <end>3</end>
      <status>ignored</status>
      <modifiedWord/>
      <trackRevisions>false</trackRevisions>
    </reviewItem>
    <reviewItem>
      <errorID>8566ccf1-7193-4970-9ce1-417c8fdd19e0</errorID>
      <errorWord>。</errorWord>
      <group>L1_Format</group>
      <groupName>格式问题</groupName>
      <ability>L2_HalfPunc</ability>
      <abilityName>全半角检查</abilityName>
      <candidateList>
        <item>.</item>
      </candidateList>
      <explain>文本全半角错误。</explain>
      <paraID>6F04BDBE</paraID>
      <start>33</start>
      <end>34</end>
      <status>ignored</status>
      <modifiedWord/>
      <trackRevisions>false</trackRevisions>
    </reviewItem>
    <reviewItem>
      <errorID>c16ac9cc-4ca4-41bf-b6f8-4f139e39b0a8</errorID>
      <errorWord>，</errorWord>
      <group>L1_Word</group>
      <groupName>字词问题</groupName>
      <ability>L2_Typo</ability>
      <abilityName>字词错误</abilityName>
      <candidateList>
        <item>，将</item>
      </candidateList>
      <explain/>
      <paraID>6E9F24F4</paraID>
      <start>68</start>
      <end>69</end>
      <status>ignored</status>
      <modifiedWord/>
      <trackRevisions>false</trackRevisions>
    </reviewItem>
    <reviewItem>
      <errorID>94600d61-2bb5-4d94-b9af-b6ec04abf139</errorID>
      <errorWord>劳力资源</errorWord>
      <group>L1_Knowledge</group>
      <groupName>知识性问题</groupName>
      <ability>L2_Knowledge</ability>
      <abilityName>其他知识</abilityName>
      <candidateList>
        <item>劳动力资源</item>
      </candidateList>
      <explain/>
      <paraID>6E9F24F4</paraID>
      <start>211</start>
      <end>216</end>
      <status>modified</status>
      <modifiedWord>劳动力资源</modifiedWord>
      <trackRevisions>false</trackRevisions>
    </reviewItem>
    <reviewItem>
      <errorID>55561014-7564-49be-800e-e5f5ee2f61e2</errorID>
      <errorWord>中都</errorWord>
      <group>L1_Word</group>
      <groupName>字词问题</groupName>
      <ability>L2_Typo</ability>
      <abilityName>字词错误</abilityName>
      <candidateList>
        <item>中</item>
      </candidateList>
      <explain>〈动〉❶正对上；恰好合上：～选｜猜～了｜三枪都打～了目标。❷受到；遭受：～毒｜～暑｜胳膊上～了一枪。</explain>
      <paraID>6E9F24F4</paraID>
      <start>271</start>
      <end>273</end>
      <status>ignored</status>
      <modifiedWord/>
      <trackRevisions>false</trackRevisions>
    </reviewItem>
    <reviewItem>
      <errorID>8af32967-e5e9-4864-8175-d210d8da8fb5</errorID>
      <errorWord>容</errorWord>
      <group>L1_Word</group>
      <groupName>字词问题</groupName>
      <ability>L2_Typo</ability>
      <abilityName>字词错误</abilityName>
      <candidateList>
        <item>容由</item>
      </candidateList>
      <explain/>
      <paraID>6E9F24F4</paraID>
      <start>323</start>
      <end>324</end>
      <status>ignored</status>
      <modifiedWord/>
      <trackRevisions>false</trackRevisions>
    </reviewItem>
    <reviewItem>
      <errorID>caf0395c-cf08-4331-8427-f631653439f3</errorID>
      <errorWord>适用项</errorWord>
      <group>L1_Word</group>
      <groupName>字词问题</groupName>
      <ability>L2_Typo</ability>
      <abilityName>字词错误</abilityName>
      <candidateList>
        <item>适用</item>
      </candidateList>
      <explain>〈形〉适合使用：这套耕作方法，在我们这个地区也完全～。</explain>
      <paraID>62253610</paraID>
      <start>19</start>
      <end>22</end>
      <status>ignored</status>
      <modifiedWord/>
      <trackRevisions>false</trackRevisions>
    </reviewItem>
    <reviewItem>
      <errorID>890b8932-bc6d-421c-81e4-cc76fdcbf12b</errorID>
      <errorWord>所在地的</errorWord>
      <group>L1_Word</group>
      <groupName>字词问题</groupName>
      <ability>L2_Typo</ability>
      <abilityName>字词错误</abilityName>
      <candidateList>
        <item>所在地</item>
      </candidateList>
      <explain/>
      <paraID>72E2EA06</paraID>
      <start>6</start>
      <end>10</end>
      <status>ignored</status>
      <modifiedWord/>
      <trackRevisions>false</trackRevisions>
    </reviewItem>
    <reviewItem>
      <errorID>8e8391bf-2ce6-484f-937e-9ebe2fb50e48</errorID>
      <errorWord>申明</errorWord>
      <group>L1_Word</group>
      <groupName>字词问题</groupName>
      <ability>L2_Typo</ability>
      <abilityName>字词错误</abilityName>
      <candidateList>
        <item>声明</item>
      </candidateList>
      <explain>存在发音相近字词的误用。</explain>
      <paraID>2AF59D18</paraID>
      <start>20</start>
      <end>22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1f3f1-1bac-41ea-9f04-9b3e3ebed914}">
  <ds:schemaRefs/>
</ds:datastoreItem>
</file>

<file path=docProps/app.xml><?xml version="1.0" encoding="utf-8"?>
<Properties xmlns="http://schemas.openxmlformats.org/officeDocument/2006/extended-properties" xmlns:vt="http://schemas.openxmlformats.org/officeDocument/2006/docPropsVTypes">
  <Template>Normal</Template>
  <Pages>80</Pages>
  <Words>6036</Words>
  <Characters>6511</Characters>
  <Lines>313</Lines>
  <Paragraphs>88</Paragraphs>
  <TotalTime>54</TotalTime>
  <ScaleCrop>false</ScaleCrop>
  <LinksUpToDate>false</LinksUpToDate>
  <CharactersWithSpaces>6558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2022-12-05T08:39:00Z</dcterms:created>
  <dc:creator>Administrator</dc:creator>
  <cp:lastModifiedBy>HiWin10</cp:lastModifiedBy>
  <cp:lastPrinted>2025-11-14T09:34:00Z</cp:lastPrinted>
  <dcterms:modified xsi:type="dcterms:W3CDTF">2025-11-18T09:09:07Z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2160F55DFA654D9F968E07B7470792D4_13</vt:lpwstr>
  </property>
  <property fmtid="{D5CDD505-2E9C-101B-9397-08002B2CF9AE}" pid="4" name="KSOTemplateDocerSaveRecord">
    <vt:lpwstr>eyJoZGlkIjoiNDMwN2U3NGE2ODFiZjJjMWYzZDQ2ZTQxOTNlYzkyYmEiLCJ1c2VySWQiOiIxNzcwNzAzNzA5In0=</vt:lpwstr>
  </property>
</Properties>
</file>