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3D3AD0">
      <w:pPr>
        <w:pStyle w:val="13"/>
        <w:ind w:left="0" w:leftChars="0" w:firstLine="0" w:firstLineChars="0"/>
        <w:jc w:val="center"/>
        <w:rPr>
          <w:rFonts w:hint="eastAsia" w:ascii="宋体" w:hAnsi="宋体" w:eastAsia="宋体" w:cs="宋体"/>
          <w:b/>
          <w:bCs/>
          <w:color w:val="auto"/>
          <w:sz w:val="48"/>
          <w:szCs w:val="48"/>
          <w:highlight w:val="none"/>
          <w:lang w:eastAsia="zh-CN"/>
        </w:rPr>
      </w:pPr>
      <w:r>
        <w:rPr>
          <w:rFonts w:hint="eastAsia" w:ascii="宋体" w:hAnsi="宋体" w:eastAsia="宋体" w:cs="宋体"/>
          <w:b/>
          <w:bCs/>
          <w:color w:val="auto"/>
          <w:sz w:val="48"/>
          <w:szCs w:val="48"/>
          <w:highlight w:val="none"/>
          <w:lang w:eastAsia="zh-CN"/>
        </w:rPr>
        <w:t>禹州市应急管理局禹州市区域性煤矿</w:t>
      </w:r>
    </w:p>
    <w:p w14:paraId="7B4077D7">
      <w:pPr>
        <w:pStyle w:val="13"/>
        <w:ind w:left="0" w:leftChars="0" w:firstLine="0" w:firstLineChars="0"/>
        <w:jc w:val="center"/>
        <w:rPr>
          <w:color w:val="auto"/>
          <w:highlight w:val="none"/>
        </w:rPr>
      </w:pPr>
      <w:r>
        <w:rPr>
          <w:rFonts w:hint="eastAsia" w:ascii="宋体" w:hAnsi="宋体" w:eastAsia="宋体" w:cs="宋体"/>
          <w:b/>
          <w:bCs/>
          <w:color w:val="auto"/>
          <w:sz w:val="48"/>
          <w:szCs w:val="48"/>
          <w:highlight w:val="none"/>
          <w:lang w:eastAsia="zh-CN"/>
        </w:rPr>
        <w:t>隐蔽致灾因素普查项目</w:t>
      </w:r>
    </w:p>
    <w:p w14:paraId="2CC56B8F">
      <w:pPr>
        <w:pStyle w:val="14"/>
        <w:ind w:left="5250"/>
        <w:rPr>
          <w:color w:val="auto"/>
          <w:highlight w:val="none"/>
        </w:rPr>
      </w:pPr>
    </w:p>
    <w:p w14:paraId="3D59CD1A">
      <w:pPr>
        <w:rPr>
          <w:color w:val="auto"/>
          <w:highlight w:val="none"/>
        </w:rPr>
      </w:pPr>
    </w:p>
    <w:p w14:paraId="19E02A89">
      <w:pPr>
        <w:pStyle w:val="2"/>
        <w:rPr>
          <w:rFonts w:ascii="宋体" w:hAnsi="宋体" w:cs="黑体"/>
          <w:bCs/>
          <w:color w:val="auto"/>
          <w:w w:val="90"/>
          <w:sz w:val="72"/>
          <w:szCs w:val="72"/>
          <w:highlight w:val="none"/>
        </w:rPr>
      </w:pPr>
    </w:p>
    <w:p w14:paraId="01EFB046">
      <w:pPr>
        <w:pStyle w:val="48"/>
        <w:rPr>
          <w:color w:val="auto"/>
          <w:highlight w:val="none"/>
        </w:rPr>
      </w:pPr>
    </w:p>
    <w:p w14:paraId="0041321E">
      <w:pPr>
        <w:pStyle w:val="2"/>
        <w:rPr>
          <w:color w:val="auto"/>
          <w:highlight w:val="none"/>
        </w:rPr>
      </w:pPr>
    </w:p>
    <w:p w14:paraId="3FFE7F3C">
      <w:pPr>
        <w:jc w:val="center"/>
        <w:rPr>
          <w:rFonts w:ascii="宋体" w:hAnsi="宋体" w:cs="黑体"/>
          <w:bCs/>
          <w:color w:val="auto"/>
          <w:w w:val="90"/>
          <w:sz w:val="72"/>
          <w:szCs w:val="72"/>
          <w:highlight w:val="none"/>
        </w:rPr>
      </w:pPr>
      <w:r>
        <w:rPr>
          <w:rFonts w:hint="eastAsia" w:ascii="宋体" w:hAnsi="宋体" w:cs="黑体"/>
          <w:bCs/>
          <w:color w:val="auto"/>
          <w:w w:val="90"/>
          <w:sz w:val="72"/>
          <w:szCs w:val="72"/>
          <w:highlight w:val="none"/>
        </w:rPr>
        <w:t>招 标 文 件</w:t>
      </w:r>
    </w:p>
    <w:p w14:paraId="5E14EDFB">
      <w:pPr>
        <w:rPr>
          <w:color w:val="auto"/>
          <w:highlight w:val="none"/>
        </w:rPr>
      </w:pPr>
    </w:p>
    <w:p w14:paraId="0B737551">
      <w:pPr>
        <w:rPr>
          <w:color w:val="auto"/>
          <w:highlight w:val="none"/>
        </w:rPr>
      </w:pPr>
    </w:p>
    <w:p w14:paraId="7FDE2C64">
      <w:pPr>
        <w:rPr>
          <w:color w:val="auto"/>
          <w:highlight w:val="none"/>
        </w:rPr>
      </w:pPr>
    </w:p>
    <w:p w14:paraId="09213541">
      <w:pPr>
        <w:rPr>
          <w:color w:val="auto"/>
          <w:highlight w:val="none"/>
        </w:rPr>
      </w:pPr>
    </w:p>
    <w:p w14:paraId="400FA906">
      <w:pPr>
        <w:rPr>
          <w:color w:val="auto"/>
          <w:highlight w:val="none"/>
        </w:rPr>
      </w:pPr>
    </w:p>
    <w:p w14:paraId="21CEFABC">
      <w:pPr>
        <w:rPr>
          <w:color w:val="auto"/>
          <w:highlight w:val="none"/>
        </w:rPr>
      </w:pPr>
    </w:p>
    <w:p w14:paraId="51EB0868">
      <w:pPr>
        <w:rPr>
          <w:color w:val="auto"/>
          <w:highlight w:val="none"/>
        </w:rPr>
      </w:pPr>
    </w:p>
    <w:p w14:paraId="1CC7B553">
      <w:pPr>
        <w:rPr>
          <w:color w:val="auto"/>
          <w:highlight w:val="none"/>
        </w:rPr>
      </w:pPr>
    </w:p>
    <w:p w14:paraId="152E718B">
      <w:pPr>
        <w:rPr>
          <w:color w:val="auto"/>
          <w:highlight w:val="none"/>
        </w:rPr>
      </w:pPr>
    </w:p>
    <w:p w14:paraId="7A1E1F34">
      <w:pPr>
        <w:spacing w:line="600" w:lineRule="exact"/>
        <w:ind w:firstLine="1066" w:firstLineChars="295"/>
        <w:rPr>
          <w:rFonts w:hint="default" w:ascii="宋体" w:hAnsi="宋体" w:eastAsia="宋体" w:cs="宋体"/>
          <w:b/>
          <w:bCs/>
          <w:color w:val="auto"/>
          <w:sz w:val="36"/>
          <w:szCs w:val="36"/>
          <w:highlight w:val="none"/>
          <w:lang w:val="en-US" w:eastAsia="zh-CN"/>
        </w:rPr>
      </w:pPr>
      <w:bookmarkStart w:id="0" w:name="_Hlk82421398"/>
      <w:r>
        <w:rPr>
          <w:rFonts w:hint="eastAsia" w:ascii="宋体" w:hAnsi="宋体" w:eastAsia="宋体" w:cs="宋体"/>
          <w:b/>
          <w:bCs/>
          <w:color w:val="auto"/>
          <w:sz w:val="36"/>
          <w:szCs w:val="36"/>
          <w:highlight w:val="none"/>
        </w:rPr>
        <w:t>采购编号：YZCG-DLG20250</w:t>
      </w:r>
      <w:r>
        <w:rPr>
          <w:rFonts w:hint="eastAsia" w:ascii="宋体" w:hAnsi="宋体" w:cs="宋体"/>
          <w:b/>
          <w:bCs/>
          <w:color w:val="auto"/>
          <w:sz w:val="36"/>
          <w:szCs w:val="36"/>
          <w:highlight w:val="none"/>
          <w:lang w:val="en-US" w:eastAsia="zh-CN"/>
        </w:rPr>
        <w:t>78</w:t>
      </w:r>
    </w:p>
    <w:bookmarkEnd w:id="0"/>
    <w:p w14:paraId="6A52081D">
      <w:pPr>
        <w:ind w:firstLine="1066" w:firstLineChars="295"/>
        <w:rPr>
          <w:rFonts w:hint="eastAsia" w:ascii="宋体" w:hAnsi="宋体" w:cs="宋体"/>
          <w:b/>
          <w:bCs/>
          <w:color w:val="auto"/>
          <w:sz w:val="36"/>
          <w:szCs w:val="36"/>
          <w:highlight w:val="none"/>
          <w:lang w:eastAsia="zh-CN"/>
        </w:rPr>
      </w:pPr>
      <w:r>
        <w:rPr>
          <w:rFonts w:hint="eastAsia" w:ascii="宋体" w:hAnsi="宋体" w:cs="宋体"/>
          <w:b/>
          <w:bCs/>
          <w:color w:val="auto"/>
          <w:sz w:val="36"/>
          <w:szCs w:val="36"/>
          <w:highlight w:val="none"/>
        </w:rPr>
        <w:t>采购单位：</w:t>
      </w:r>
      <w:r>
        <w:rPr>
          <w:rFonts w:hint="eastAsia" w:ascii="宋体" w:hAnsi="宋体" w:cs="宋体"/>
          <w:b/>
          <w:bCs/>
          <w:color w:val="auto"/>
          <w:sz w:val="36"/>
          <w:szCs w:val="36"/>
          <w:highlight w:val="none"/>
          <w:lang w:eastAsia="zh-CN"/>
        </w:rPr>
        <w:t>禹州市应急管理局</w:t>
      </w:r>
    </w:p>
    <w:p w14:paraId="68FD982A">
      <w:pPr>
        <w:ind w:firstLine="1066" w:firstLineChars="295"/>
        <w:rPr>
          <w:color w:val="auto"/>
          <w:highlight w:val="none"/>
        </w:rPr>
      </w:pPr>
      <w:r>
        <w:rPr>
          <w:rFonts w:hint="eastAsia" w:ascii="宋体" w:hAnsi="宋体" w:cs="宋体"/>
          <w:b/>
          <w:bCs/>
          <w:color w:val="auto"/>
          <w:sz w:val="36"/>
          <w:szCs w:val="36"/>
          <w:highlight w:val="none"/>
        </w:rPr>
        <w:t>代理机构：河南</w:t>
      </w:r>
      <w:r>
        <w:rPr>
          <w:rFonts w:hint="eastAsia" w:ascii="宋体" w:hAnsi="宋体" w:cs="宋体"/>
          <w:b/>
          <w:bCs/>
          <w:color w:val="auto"/>
          <w:sz w:val="36"/>
          <w:szCs w:val="36"/>
          <w:highlight w:val="none"/>
          <w:lang w:eastAsia="zh-CN"/>
        </w:rPr>
        <w:t>特慧工程咨询</w:t>
      </w:r>
      <w:r>
        <w:rPr>
          <w:rFonts w:hint="eastAsia" w:ascii="宋体" w:hAnsi="宋体" w:cs="宋体"/>
          <w:b/>
          <w:bCs/>
          <w:color w:val="auto"/>
          <w:sz w:val="36"/>
          <w:szCs w:val="36"/>
          <w:highlight w:val="none"/>
        </w:rPr>
        <w:t>有限公司</w:t>
      </w:r>
    </w:p>
    <w:p w14:paraId="0E4B9BD4">
      <w:pPr>
        <w:ind w:firstLine="1084" w:firstLineChars="300"/>
        <w:rPr>
          <w:rFonts w:ascii="宋体" w:hAnsi="宋体" w:cs="宋体"/>
          <w:b/>
          <w:bCs/>
          <w:color w:val="auto"/>
          <w:sz w:val="36"/>
          <w:szCs w:val="36"/>
          <w:highlight w:val="none"/>
        </w:rPr>
      </w:pPr>
      <w:r>
        <w:rPr>
          <w:rFonts w:hint="eastAsia" w:ascii="宋体" w:hAnsi="宋体" w:cs="宋体"/>
          <w:b/>
          <w:bCs/>
          <w:color w:val="auto"/>
          <w:sz w:val="36"/>
          <w:szCs w:val="36"/>
          <w:highlight w:val="none"/>
        </w:rPr>
        <w:t>日</w:t>
      </w:r>
      <w:r>
        <w:rPr>
          <w:rFonts w:hint="eastAsia" w:ascii="宋体" w:hAnsi="宋体" w:cs="宋体"/>
          <w:b/>
          <w:bCs/>
          <w:color w:val="auto"/>
          <w:sz w:val="36"/>
          <w:szCs w:val="36"/>
          <w:highlight w:val="none"/>
          <w:lang w:val="en-US" w:eastAsia="zh-CN"/>
        </w:rPr>
        <w:t xml:space="preserve">    </w:t>
      </w:r>
      <w:r>
        <w:rPr>
          <w:rFonts w:hint="eastAsia" w:ascii="宋体" w:hAnsi="宋体" w:cs="宋体"/>
          <w:b/>
          <w:bCs/>
          <w:color w:val="auto"/>
          <w:sz w:val="36"/>
          <w:szCs w:val="36"/>
          <w:highlight w:val="none"/>
        </w:rPr>
        <w:t>期：二〇二</w:t>
      </w:r>
      <w:r>
        <w:rPr>
          <w:rFonts w:hint="eastAsia" w:ascii="宋体" w:hAnsi="宋体" w:cs="宋体"/>
          <w:b/>
          <w:bCs/>
          <w:color w:val="auto"/>
          <w:sz w:val="36"/>
          <w:szCs w:val="36"/>
          <w:highlight w:val="none"/>
          <w:lang w:val="en-US" w:eastAsia="zh-CN"/>
        </w:rPr>
        <w:t>五</w:t>
      </w:r>
      <w:r>
        <w:rPr>
          <w:rFonts w:hint="eastAsia" w:ascii="宋体" w:hAnsi="宋体" w:cs="宋体"/>
          <w:b/>
          <w:bCs/>
          <w:color w:val="auto"/>
          <w:sz w:val="36"/>
          <w:szCs w:val="36"/>
          <w:highlight w:val="none"/>
        </w:rPr>
        <w:t>年</w:t>
      </w:r>
      <w:r>
        <w:rPr>
          <w:rFonts w:hint="eastAsia" w:ascii="宋体" w:hAnsi="宋体" w:cs="宋体"/>
          <w:b/>
          <w:bCs/>
          <w:color w:val="auto"/>
          <w:sz w:val="36"/>
          <w:szCs w:val="36"/>
          <w:highlight w:val="none"/>
          <w:lang w:eastAsia="zh-CN"/>
        </w:rPr>
        <w:t>十一</w:t>
      </w:r>
      <w:r>
        <w:rPr>
          <w:rFonts w:hint="eastAsia" w:ascii="宋体" w:hAnsi="宋体" w:cs="宋体"/>
          <w:b/>
          <w:bCs/>
          <w:color w:val="auto"/>
          <w:sz w:val="36"/>
          <w:szCs w:val="36"/>
          <w:highlight w:val="none"/>
        </w:rPr>
        <w:t>月</w:t>
      </w:r>
    </w:p>
    <w:p w14:paraId="029D6964">
      <w:pPr>
        <w:jc w:val="center"/>
        <w:rPr>
          <w:rFonts w:ascii="宋体" w:hAnsi="宋体" w:cs="黑体"/>
          <w:b/>
          <w:bCs/>
          <w:color w:val="auto"/>
          <w:sz w:val="44"/>
          <w:szCs w:val="44"/>
          <w:highlight w:val="none"/>
          <w:lang w:val="zh-CN"/>
        </w:rPr>
      </w:pPr>
    </w:p>
    <w:p w14:paraId="548C6E6C">
      <w:pPr>
        <w:autoSpaceDE w:val="0"/>
        <w:autoSpaceDN w:val="0"/>
        <w:adjustRightInd w:val="0"/>
        <w:spacing w:line="700" w:lineRule="exact"/>
        <w:rPr>
          <w:rFonts w:ascii="宋体" w:hAnsi="宋体" w:cs="黑体"/>
          <w:b/>
          <w:bCs/>
          <w:color w:val="auto"/>
          <w:sz w:val="44"/>
          <w:szCs w:val="44"/>
          <w:highlight w:val="none"/>
          <w:lang w:val="zh-CN"/>
        </w:rPr>
        <w:sectPr>
          <w:pgSz w:w="11906" w:h="16838"/>
          <w:pgMar w:top="2098" w:right="1474" w:bottom="1928" w:left="1588" w:header="851" w:footer="992" w:gutter="0"/>
          <w:pgNumType w:start="1"/>
          <w:cols w:space="720" w:num="1"/>
          <w:docGrid w:type="lines" w:linePitch="312" w:charSpace="0"/>
        </w:sectPr>
      </w:pPr>
      <w:bookmarkStart w:id="10" w:name="_GoBack"/>
      <w:bookmarkEnd w:id="10"/>
    </w:p>
    <w:p w14:paraId="6C0BAC90">
      <w:pPr>
        <w:autoSpaceDE w:val="0"/>
        <w:autoSpaceDN w:val="0"/>
        <w:adjustRightInd w:val="0"/>
        <w:spacing w:line="700" w:lineRule="exact"/>
        <w:jc w:val="center"/>
        <w:rPr>
          <w:rFonts w:ascii="宋体" w:hAnsi="宋体" w:cs="黑体"/>
          <w:b/>
          <w:bCs/>
          <w:color w:val="auto"/>
          <w:sz w:val="44"/>
          <w:szCs w:val="44"/>
          <w:highlight w:val="none"/>
          <w:lang w:val="zh-CN"/>
        </w:rPr>
      </w:pPr>
      <w:r>
        <w:rPr>
          <w:rFonts w:hint="eastAsia" w:ascii="宋体" w:hAnsi="宋体" w:cs="黑体"/>
          <w:b/>
          <w:bCs/>
          <w:color w:val="auto"/>
          <w:sz w:val="44"/>
          <w:szCs w:val="44"/>
          <w:highlight w:val="none"/>
          <w:lang w:val="zh-CN"/>
        </w:rPr>
        <w:t>目    录</w:t>
      </w:r>
    </w:p>
    <w:p w14:paraId="76FC08FA">
      <w:pPr>
        <w:autoSpaceDE w:val="0"/>
        <w:autoSpaceDN w:val="0"/>
        <w:adjustRightInd w:val="0"/>
        <w:spacing w:line="700" w:lineRule="exact"/>
        <w:ind w:firstLine="551"/>
        <w:rPr>
          <w:rFonts w:ascii="宋体" w:hAnsi="宋体" w:eastAsia="宋体" w:cs="宋体"/>
          <w:b/>
          <w:bCs/>
          <w:color w:val="auto"/>
          <w:sz w:val="32"/>
          <w:szCs w:val="32"/>
          <w:highlight w:val="none"/>
          <w:lang w:val="zh-CN"/>
        </w:rPr>
      </w:pPr>
    </w:p>
    <w:p w14:paraId="7950E66E">
      <w:pPr>
        <w:autoSpaceDE w:val="0"/>
        <w:autoSpaceDN w:val="0"/>
        <w:adjustRightInd w:val="0"/>
        <w:spacing w:line="700" w:lineRule="exact"/>
        <w:ind w:firstLine="551"/>
        <w:rPr>
          <w:rFonts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第一章 投标邀请</w:t>
      </w:r>
    </w:p>
    <w:p w14:paraId="56150525">
      <w:pPr>
        <w:autoSpaceDE w:val="0"/>
        <w:autoSpaceDN w:val="0"/>
        <w:adjustRightInd w:val="0"/>
        <w:spacing w:line="700" w:lineRule="exact"/>
        <w:ind w:firstLine="551"/>
        <w:rPr>
          <w:rFonts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第二章 项目需求</w:t>
      </w:r>
    </w:p>
    <w:p w14:paraId="5D3E8F54">
      <w:pPr>
        <w:autoSpaceDE w:val="0"/>
        <w:autoSpaceDN w:val="0"/>
        <w:adjustRightInd w:val="0"/>
        <w:spacing w:line="700" w:lineRule="exact"/>
        <w:ind w:firstLine="560"/>
        <w:rPr>
          <w:rFonts w:ascii="宋体" w:hAnsi="宋体" w:eastAsia="宋体" w:cs="宋体"/>
          <w:b/>
          <w:color w:val="auto"/>
          <w:kern w:val="0"/>
          <w:sz w:val="30"/>
          <w:szCs w:val="30"/>
          <w:highlight w:val="none"/>
        </w:rPr>
      </w:pPr>
      <w:r>
        <w:rPr>
          <w:rFonts w:hint="eastAsia" w:ascii="宋体" w:hAnsi="宋体" w:eastAsia="宋体" w:cs="宋体"/>
          <w:b/>
          <w:bCs/>
          <w:color w:val="auto"/>
          <w:sz w:val="30"/>
          <w:szCs w:val="30"/>
          <w:highlight w:val="none"/>
          <w:lang w:val="zh-CN"/>
        </w:rPr>
        <w:t xml:space="preserve">第三章 </w:t>
      </w:r>
      <w:r>
        <w:rPr>
          <w:rFonts w:hint="eastAsia" w:ascii="宋体" w:hAnsi="宋体" w:eastAsia="宋体" w:cs="宋体"/>
          <w:b/>
          <w:color w:val="auto"/>
          <w:kern w:val="0"/>
          <w:sz w:val="30"/>
          <w:szCs w:val="30"/>
          <w:highlight w:val="none"/>
        </w:rPr>
        <w:t>投标人须知前附表</w:t>
      </w:r>
    </w:p>
    <w:p w14:paraId="00004419">
      <w:pPr>
        <w:autoSpaceDE w:val="0"/>
        <w:autoSpaceDN w:val="0"/>
        <w:adjustRightInd w:val="0"/>
        <w:spacing w:line="700" w:lineRule="exact"/>
        <w:ind w:firstLine="560"/>
        <w:rPr>
          <w:rFonts w:ascii="宋体" w:hAnsi="宋体" w:eastAsia="宋体" w:cs="宋体"/>
          <w:b/>
          <w:color w:val="auto"/>
          <w:kern w:val="0"/>
          <w:sz w:val="30"/>
          <w:szCs w:val="30"/>
          <w:highlight w:val="none"/>
        </w:rPr>
      </w:pPr>
      <w:r>
        <w:rPr>
          <w:rFonts w:hint="eastAsia" w:ascii="宋体" w:hAnsi="宋体" w:eastAsia="宋体" w:cs="宋体"/>
          <w:b/>
          <w:bCs/>
          <w:color w:val="auto"/>
          <w:sz w:val="30"/>
          <w:szCs w:val="30"/>
          <w:highlight w:val="none"/>
          <w:lang w:val="zh-CN"/>
        </w:rPr>
        <w:t xml:space="preserve">第四章 </w:t>
      </w:r>
      <w:r>
        <w:rPr>
          <w:rFonts w:hint="eastAsia" w:ascii="宋体" w:hAnsi="宋体" w:eastAsia="宋体" w:cs="宋体"/>
          <w:b/>
          <w:color w:val="auto"/>
          <w:kern w:val="0"/>
          <w:sz w:val="30"/>
          <w:szCs w:val="30"/>
          <w:highlight w:val="none"/>
        </w:rPr>
        <w:t>投标人须知</w:t>
      </w:r>
    </w:p>
    <w:p w14:paraId="3ACD65EC">
      <w:pPr>
        <w:autoSpaceDE w:val="0"/>
        <w:autoSpaceDN w:val="0"/>
        <w:adjustRightInd w:val="0"/>
        <w:spacing w:line="700" w:lineRule="exact"/>
        <w:ind w:firstLine="560"/>
        <w:rPr>
          <w:rFonts w:ascii="宋体" w:hAnsi="宋体" w:eastAsia="宋体" w:cs="宋体"/>
          <w:color w:val="auto"/>
          <w:sz w:val="30"/>
          <w:szCs w:val="30"/>
          <w:highlight w:val="none"/>
          <w:lang w:val="zh-CN"/>
        </w:rPr>
      </w:pPr>
      <w:r>
        <w:rPr>
          <w:rFonts w:hint="eastAsia" w:ascii="宋体" w:hAnsi="宋体" w:eastAsia="宋体" w:cs="宋体"/>
          <w:color w:val="auto"/>
          <w:sz w:val="30"/>
          <w:szCs w:val="30"/>
          <w:highlight w:val="none"/>
          <w:lang w:val="zh-CN"/>
        </w:rPr>
        <w:t>一、概念释义</w:t>
      </w:r>
    </w:p>
    <w:p w14:paraId="4B0ADA84">
      <w:pPr>
        <w:autoSpaceDE w:val="0"/>
        <w:autoSpaceDN w:val="0"/>
        <w:adjustRightInd w:val="0"/>
        <w:spacing w:line="700" w:lineRule="exact"/>
        <w:ind w:firstLine="560"/>
        <w:rPr>
          <w:rFonts w:ascii="宋体" w:hAnsi="宋体" w:eastAsia="宋体" w:cs="宋体"/>
          <w:color w:val="auto"/>
          <w:sz w:val="30"/>
          <w:szCs w:val="30"/>
          <w:highlight w:val="none"/>
          <w:lang w:val="zh-CN"/>
        </w:rPr>
      </w:pPr>
      <w:r>
        <w:rPr>
          <w:rFonts w:hint="eastAsia" w:ascii="宋体" w:hAnsi="宋体" w:eastAsia="宋体" w:cs="宋体"/>
          <w:color w:val="auto"/>
          <w:sz w:val="30"/>
          <w:szCs w:val="30"/>
          <w:highlight w:val="none"/>
          <w:lang w:val="zh-CN"/>
        </w:rPr>
        <w:t>二、招标文件说明</w:t>
      </w:r>
    </w:p>
    <w:p w14:paraId="6DED9DB3">
      <w:pPr>
        <w:autoSpaceDE w:val="0"/>
        <w:autoSpaceDN w:val="0"/>
        <w:adjustRightInd w:val="0"/>
        <w:spacing w:line="700" w:lineRule="exact"/>
        <w:ind w:firstLine="560"/>
        <w:rPr>
          <w:rFonts w:ascii="宋体" w:hAnsi="宋体" w:eastAsia="宋体" w:cs="宋体"/>
          <w:color w:val="auto"/>
          <w:sz w:val="30"/>
          <w:szCs w:val="30"/>
          <w:highlight w:val="none"/>
          <w:lang w:val="zh-CN"/>
        </w:rPr>
      </w:pPr>
      <w:r>
        <w:rPr>
          <w:rFonts w:hint="eastAsia" w:ascii="宋体" w:hAnsi="宋体" w:eastAsia="宋体" w:cs="宋体"/>
          <w:color w:val="auto"/>
          <w:sz w:val="30"/>
          <w:szCs w:val="30"/>
          <w:highlight w:val="none"/>
          <w:lang w:val="zh-CN"/>
        </w:rPr>
        <w:t>三、投标文件的编制</w:t>
      </w:r>
    </w:p>
    <w:p w14:paraId="2C0AB77D">
      <w:pPr>
        <w:autoSpaceDE w:val="0"/>
        <w:autoSpaceDN w:val="0"/>
        <w:adjustRightInd w:val="0"/>
        <w:spacing w:line="700" w:lineRule="exact"/>
        <w:ind w:firstLine="560"/>
        <w:rPr>
          <w:rFonts w:ascii="宋体" w:hAnsi="宋体" w:eastAsia="宋体" w:cs="宋体"/>
          <w:color w:val="auto"/>
          <w:sz w:val="30"/>
          <w:szCs w:val="30"/>
          <w:highlight w:val="none"/>
          <w:lang w:val="zh-CN"/>
        </w:rPr>
      </w:pPr>
      <w:r>
        <w:rPr>
          <w:rFonts w:hint="eastAsia" w:ascii="宋体" w:hAnsi="宋体" w:eastAsia="宋体" w:cs="宋体"/>
          <w:color w:val="auto"/>
          <w:sz w:val="30"/>
          <w:szCs w:val="30"/>
          <w:highlight w:val="none"/>
          <w:lang w:val="zh-CN"/>
        </w:rPr>
        <w:t>四、投标文件的递交</w:t>
      </w:r>
    </w:p>
    <w:p w14:paraId="258A44C1">
      <w:pPr>
        <w:autoSpaceDE w:val="0"/>
        <w:autoSpaceDN w:val="0"/>
        <w:adjustRightInd w:val="0"/>
        <w:spacing w:line="700" w:lineRule="exact"/>
        <w:ind w:firstLine="560"/>
        <w:rPr>
          <w:rFonts w:ascii="宋体" w:hAnsi="宋体" w:eastAsia="宋体" w:cs="宋体"/>
          <w:color w:val="auto"/>
          <w:sz w:val="30"/>
          <w:szCs w:val="30"/>
          <w:highlight w:val="none"/>
          <w:lang w:val="zh-CN"/>
        </w:rPr>
      </w:pPr>
      <w:r>
        <w:rPr>
          <w:rFonts w:hint="eastAsia" w:ascii="宋体" w:hAnsi="宋体" w:eastAsia="宋体" w:cs="宋体"/>
          <w:color w:val="auto"/>
          <w:sz w:val="30"/>
          <w:szCs w:val="30"/>
          <w:highlight w:val="none"/>
          <w:lang w:val="zh-CN"/>
        </w:rPr>
        <w:t>五、开标和评标</w:t>
      </w:r>
    </w:p>
    <w:p w14:paraId="5062DF9F">
      <w:pPr>
        <w:autoSpaceDE w:val="0"/>
        <w:autoSpaceDN w:val="0"/>
        <w:adjustRightInd w:val="0"/>
        <w:spacing w:line="700" w:lineRule="exact"/>
        <w:ind w:firstLine="551"/>
        <w:rPr>
          <w:rFonts w:ascii="宋体" w:hAnsi="宋体" w:eastAsia="宋体" w:cs="宋体"/>
          <w:b/>
          <w:bCs/>
          <w:color w:val="auto"/>
          <w:sz w:val="30"/>
          <w:szCs w:val="30"/>
          <w:highlight w:val="none"/>
          <w:lang w:val="zh-CN"/>
        </w:rPr>
      </w:pPr>
      <w:r>
        <w:rPr>
          <w:rFonts w:hint="eastAsia" w:ascii="宋体" w:hAnsi="宋体" w:eastAsia="宋体" w:cs="宋体"/>
          <w:color w:val="auto"/>
          <w:sz w:val="30"/>
          <w:szCs w:val="30"/>
          <w:highlight w:val="none"/>
          <w:lang w:val="zh-CN"/>
        </w:rPr>
        <w:t>六、定标和授予合同</w:t>
      </w:r>
    </w:p>
    <w:p w14:paraId="60086A19">
      <w:pPr>
        <w:autoSpaceDE w:val="0"/>
        <w:autoSpaceDN w:val="0"/>
        <w:adjustRightInd w:val="0"/>
        <w:spacing w:line="700" w:lineRule="exact"/>
        <w:ind w:firstLine="560"/>
        <w:rPr>
          <w:rFonts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第五章 政府采购政策功能</w:t>
      </w:r>
    </w:p>
    <w:p w14:paraId="54316990">
      <w:pPr>
        <w:autoSpaceDE w:val="0"/>
        <w:autoSpaceDN w:val="0"/>
        <w:adjustRightInd w:val="0"/>
        <w:spacing w:line="700" w:lineRule="exact"/>
        <w:ind w:firstLine="560"/>
        <w:rPr>
          <w:rFonts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第六章 资格审查与评标</w:t>
      </w:r>
    </w:p>
    <w:p w14:paraId="35D3D339">
      <w:pPr>
        <w:autoSpaceDE w:val="0"/>
        <w:autoSpaceDN w:val="0"/>
        <w:adjustRightInd w:val="0"/>
        <w:spacing w:line="700" w:lineRule="exact"/>
        <w:ind w:firstLine="560"/>
        <w:rPr>
          <w:rFonts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第七章 拟签订的合同文本</w:t>
      </w:r>
    </w:p>
    <w:p w14:paraId="29CD6AE0">
      <w:pPr>
        <w:autoSpaceDE w:val="0"/>
        <w:autoSpaceDN w:val="0"/>
        <w:adjustRightInd w:val="0"/>
        <w:spacing w:line="700" w:lineRule="exact"/>
        <w:ind w:firstLine="560"/>
        <w:rPr>
          <w:rFonts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第八章 投标文件有关格式</w:t>
      </w:r>
    </w:p>
    <w:p w14:paraId="1FEC8986">
      <w:pPr>
        <w:pStyle w:val="27"/>
        <w:ind w:firstLine="301"/>
        <w:rPr>
          <w:rFonts w:ascii="宋体" w:hAnsi="宋体" w:eastAsia="宋体" w:cs="宋体"/>
          <w:b/>
          <w:bCs/>
          <w:color w:val="auto"/>
          <w:sz w:val="30"/>
          <w:szCs w:val="30"/>
          <w:highlight w:val="none"/>
          <w:lang w:val="zh-CN"/>
        </w:rPr>
      </w:pPr>
    </w:p>
    <w:p w14:paraId="0A042C9B">
      <w:pPr>
        <w:pStyle w:val="13"/>
        <w:ind w:firstLine="480"/>
        <w:rPr>
          <w:color w:val="auto"/>
          <w:highlight w:val="none"/>
        </w:rPr>
      </w:pPr>
    </w:p>
    <w:p w14:paraId="2D2C61FB">
      <w:pPr>
        <w:rPr>
          <w:color w:val="auto"/>
          <w:highlight w:val="none"/>
        </w:rPr>
      </w:pPr>
    </w:p>
    <w:p w14:paraId="6D03E9AF">
      <w:pPr>
        <w:pStyle w:val="2"/>
        <w:rPr>
          <w:color w:val="auto"/>
          <w:highlight w:val="none"/>
        </w:rPr>
      </w:pPr>
    </w:p>
    <w:p w14:paraId="490E399C">
      <w:pPr>
        <w:pStyle w:val="2"/>
        <w:rPr>
          <w:color w:val="auto"/>
          <w:highlight w:val="none"/>
        </w:rPr>
      </w:pPr>
    </w:p>
    <w:p w14:paraId="3AB2AC7C">
      <w:pPr>
        <w:pStyle w:val="2"/>
        <w:jc w:val="center"/>
        <w:rPr>
          <w:color w:val="auto"/>
          <w:sz w:val="20"/>
          <w:szCs w:val="21"/>
          <w:highlight w:val="none"/>
        </w:rPr>
      </w:pPr>
    </w:p>
    <w:p w14:paraId="7B8716B6">
      <w:pPr>
        <w:numPr>
          <w:ilvl w:val="0"/>
          <w:numId w:val="4"/>
        </w:numPr>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投标邀请</w:t>
      </w:r>
    </w:p>
    <w:p w14:paraId="60E99A4D">
      <w:pPr>
        <w:pStyle w:val="13"/>
        <w:ind w:left="0" w:leftChars="0" w:firstLine="0" w:firstLineChars="0"/>
        <w:jc w:val="center"/>
        <w:rPr>
          <w:color w:val="auto"/>
          <w:highlight w:val="none"/>
        </w:rPr>
      </w:pPr>
      <w:r>
        <w:rPr>
          <w:rFonts w:hint="eastAsia" w:ascii="宋体" w:hAnsi="宋体" w:eastAsia="宋体" w:cs="宋体"/>
          <w:b/>
          <w:bCs/>
          <w:color w:val="auto"/>
          <w:sz w:val="30"/>
          <w:szCs w:val="30"/>
          <w:highlight w:val="none"/>
          <w:lang w:eastAsia="zh-CN"/>
        </w:rPr>
        <w:t>YZCG-DLG2025</w:t>
      </w:r>
      <w:r>
        <w:rPr>
          <w:rFonts w:hint="eastAsia" w:ascii="宋体" w:hAnsi="宋体" w:cs="宋体"/>
          <w:b/>
          <w:bCs/>
          <w:color w:val="auto"/>
          <w:sz w:val="30"/>
          <w:szCs w:val="30"/>
          <w:highlight w:val="none"/>
          <w:lang w:val="en-US" w:eastAsia="zh-CN"/>
        </w:rPr>
        <w:t>078</w:t>
      </w:r>
      <w:r>
        <w:rPr>
          <w:rFonts w:hint="eastAsia" w:ascii="宋体" w:hAnsi="宋体" w:eastAsia="宋体" w:cs="宋体"/>
          <w:b/>
          <w:bCs/>
          <w:color w:val="auto"/>
          <w:sz w:val="30"/>
          <w:szCs w:val="30"/>
          <w:highlight w:val="none"/>
          <w:lang w:eastAsia="zh-CN"/>
        </w:rPr>
        <w:t>禹州市应急管理局禹州市区域性煤矿隐蔽致灾因素普查项目</w:t>
      </w:r>
      <w:r>
        <w:rPr>
          <w:rFonts w:hint="eastAsia" w:ascii="宋体" w:hAnsi="宋体" w:cs="宋体"/>
          <w:b/>
          <w:bCs/>
          <w:color w:val="auto"/>
          <w:sz w:val="30"/>
          <w:szCs w:val="30"/>
          <w:highlight w:val="none"/>
          <w:lang w:eastAsia="zh-CN"/>
        </w:rPr>
        <w:t>招标公告</w:t>
      </w:r>
    </w:p>
    <w:p w14:paraId="2B89CE84">
      <w:pPr>
        <w:wordWrap w:val="0"/>
        <w:spacing w:line="440" w:lineRule="atLeast"/>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项目概况</w:t>
      </w:r>
    </w:p>
    <w:p w14:paraId="2B89CE85">
      <w:pPr>
        <w:tabs>
          <w:tab w:val="left" w:pos="7095"/>
        </w:tabs>
        <w:spacing w:line="384" w:lineRule="auto"/>
        <w:ind w:firstLine="420" w:firstLineChars="200"/>
        <w:contextualSpacing/>
        <w:rPr>
          <w:rFonts w:hint="eastAsia" w:cs="仿宋_GB2312" w:asciiTheme="minorEastAsia" w:hAnsiTheme="minorEastAsia"/>
          <w:color w:val="auto"/>
          <w:szCs w:val="21"/>
          <w:highlight w:val="none"/>
          <w:lang w:val="zh-CN"/>
        </w:rPr>
      </w:pPr>
      <w:r>
        <w:rPr>
          <w:rFonts w:hint="eastAsia" w:ascii="宋体" w:hAnsi="宋体" w:cs="仿宋_GB2312"/>
          <w:color w:val="auto"/>
          <w:szCs w:val="21"/>
          <w:highlight w:val="none"/>
          <w:u w:val="single"/>
          <w:lang w:val="zh-CN"/>
        </w:rPr>
        <w:t>禹州市应急管理局禹州市区域性煤矿隐蔽致灾因素普查项目</w:t>
      </w:r>
      <w:r>
        <w:rPr>
          <w:rFonts w:hint="eastAsia" w:ascii="宋体" w:hAnsi="宋体" w:cs="仿宋_GB2312"/>
          <w:color w:val="auto"/>
          <w:szCs w:val="21"/>
          <w:highlight w:val="none"/>
          <w:lang w:val="zh-CN"/>
        </w:rPr>
        <w:t>的潜在投标人应在投标截止时间前登录《全国公共资源交易平台（河南省·许昌市）》“投标人/供应商登录”入口（下文所述“全国公共资源交易平台（河南省•许昌市）”的地址均为https://ggzy.xuchang.gov.cn）自行免费下载获取招标文件，并于</w:t>
      </w:r>
      <w:r>
        <w:rPr>
          <w:rFonts w:hint="eastAsia" w:cs="仿宋_GB2312" w:asciiTheme="minorEastAsia" w:hAnsiTheme="minorEastAsia"/>
          <w:color w:val="auto"/>
          <w:szCs w:val="21"/>
          <w:highlight w:val="none"/>
          <w:u w:val="single"/>
          <w:lang w:val="zh-CN"/>
        </w:rPr>
        <w:t>202</w:t>
      </w:r>
      <w:r>
        <w:rPr>
          <w:rFonts w:hint="eastAsia" w:cs="仿宋_GB2312" w:asciiTheme="minorEastAsia" w:hAnsiTheme="minorEastAsia"/>
          <w:color w:val="auto"/>
          <w:szCs w:val="21"/>
          <w:highlight w:val="none"/>
          <w:u w:val="single"/>
        </w:rPr>
        <w:t>5</w:t>
      </w:r>
      <w:r>
        <w:rPr>
          <w:rFonts w:hint="eastAsia" w:cs="仿宋_GB2312" w:asciiTheme="minorEastAsia" w:hAnsiTheme="minorEastAsia"/>
          <w:color w:val="auto"/>
          <w:szCs w:val="21"/>
          <w:highlight w:val="none"/>
          <w:u w:val="single"/>
          <w:lang w:val="zh-CN"/>
        </w:rPr>
        <w:t>年</w:t>
      </w:r>
      <w:r>
        <w:rPr>
          <w:rFonts w:hint="eastAsia" w:cs="仿宋_GB2312" w:asciiTheme="minorEastAsia" w:hAnsiTheme="minorEastAsia"/>
          <w:color w:val="auto"/>
          <w:szCs w:val="21"/>
          <w:highlight w:val="none"/>
          <w:u w:val="single"/>
          <w:lang w:val="en-US" w:eastAsia="zh-CN"/>
        </w:rPr>
        <w:t>12</w:t>
      </w:r>
      <w:r>
        <w:rPr>
          <w:rFonts w:hint="eastAsia" w:cs="仿宋_GB2312" w:asciiTheme="minorEastAsia" w:hAnsiTheme="minorEastAsia"/>
          <w:color w:val="auto"/>
          <w:szCs w:val="21"/>
          <w:highlight w:val="none"/>
          <w:u w:val="single"/>
          <w:lang w:val="zh-CN"/>
        </w:rPr>
        <w:t>月</w:t>
      </w:r>
      <w:r>
        <w:rPr>
          <w:rFonts w:hint="eastAsia" w:cs="仿宋_GB2312" w:asciiTheme="minorEastAsia" w:hAnsiTheme="minorEastAsia"/>
          <w:color w:val="auto"/>
          <w:szCs w:val="21"/>
          <w:highlight w:val="none"/>
          <w:u w:val="single"/>
          <w:lang w:val="en-US" w:eastAsia="zh-CN"/>
        </w:rPr>
        <w:t>12</w:t>
      </w:r>
      <w:r>
        <w:rPr>
          <w:rFonts w:hint="eastAsia" w:cs="仿宋_GB2312" w:asciiTheme="minorEastAsia" w:hAnsiTheme="minorEastAsia"/>
          <w:color w:val="auto"/>
          <w:szCs w:val="21"/>
          <w:highlight w:val="none"/>
          <w:u w:val="single"/>
          <w:lang w:val="zh-CN"/>
        </w:rPr>
        <w:t>日08时30分</w:t>
      </w:r>
      <w:r>
        <w:rPr>
          <w:rFonts w:hint="eastAsia" w:cs="仿宋_GB2312" w:asciiTheme="minorEastAsia" w:hAnsiTheme="minorEastAsia"/>
          <w:color w:val="auto"/>
          <w:szCs w:val="21"/>
          <w:highlight w:val="none"/>
          <w:lang w:val="zh-CN"/>
        </w:rPr>
        <w:t>（北京时间）前递交投标文件。</w:t>
      </w:r>
    </w:p>
    <w:p w14:paraId="2B89CE86">
      <w:pPr>
        <w:tabs>
          <w:tab w:val="left" w:pos="7095"/>
        </w:tabs>
        <w:spacing w:line="384" w:lineRule="auto"/>
        <w:ind w:firstLine="422" w:firstLineChars="200"/>
        <w:contextualSpacing/>
        <w:rPr>
          <w:rFonts w:hint="eastAsia" w:asciiTheme="minorEastAsia" w:hAnsiTheme="minorEastAsia"/>
          <w:b/>
          <w:bCs/>
          <w:color w:val="auto"/>
          <w:szCs w:val="21"/>
          <w:highlight w:val="none"/>
        </w:rPr>
      </w:pPr>
      <w:r>
        <w:rPr>
          <w:rFonts w:hint="eastAsia" w:asciiTheme="minorEastAsia" w:hAnsiTheme="minorEastAsia"/>
          <w:b/>
          <w:bCs/>
          <w:color w:val="auto"/>
          <w:szCs w:val="21"/>
          <w:highlight w:val="none"/>
        </w:rPr>
        <w:t>一、项目基本情况</w:t>
      </w:r>
    </w:p>
    <w:p w14:paraId="2B89CE87">
      <w:pPr>
        <w:tabs>
          <w:tab w:val="left" w:pos="7095"/>
        </w:tabs>
        <w:spacing w:line="384" w:lineRule="auto"/>
        <w:ind w:firstLine="420" w:firstLineChars="200"/>
        <w:contextualSpacing/>
        <w:rPr>
          <w:rFonts w:hint="eastAsia" w:asciiTheme="minorEastAsia" w:hAnsiTheme="minorEastAsia"/>
          <w:color w:val="auto"/>
          <w:szCs w:val="21"/>
          <w:highlight w:val="none"/>
        </w:rPr>
      </w:pPr>
      <w:r>
        <w:rPr>
          <w:rFonts w:hint="eastAsia" w:asciiTheme="minorEastAsia" w:hAnsiTheme="minorEastAsia"/>
          <w:color w:val="auto"/>
          <w:szCs w:val="21"/>
          <w:highlight w:val="none"/>
        </w:rPr>
        <w:t>1.项目编号：YZCG-DLG2025</w:t>
      </w:r>
      <w:r>
        <w:rPr>
          <w:rFonts w:hint="eastAsia" w:asciiTheme="minorEastAsia" w:hAnsiTheme="minorEastAsia"/>
          <w:color w:val="auto"/>
          <w:szCs w:val="21"/>
          <w:highlight w:val="none"/>
          <w:lang w:val="en-US" w:eastAsia="zh-CN"/>
        </w:rPr>
        <w:t>078</w:t>
      </w:r>
      <w:r>
        <w:rPr>
          <w:rFonts w:hint="eastAsia" w:asciiTheme="minorEastAsia" w:hAnsiTheme="minorEastAsia"/>
          <w:color w:val="auto"/>
          <w:szCs w:val="21"/>
          <w:highlight w:val="none"/>
        </w:rPr>
        <w:t xml:space="preserve">       </w:t>
      </w:r>
    </w:p>
    <w:p w14:paraId="2B89CE88">
      <w:pPr>
        <w:tabs>
          <w:tab w:val="left" w:pos="7095"/>
        </w:tabs>
        <w:spacing w:line="384" w:lineRule="auto"/>
        <w:ind w:firstLine="420" w:firstLineChars="200"/>
        <w:contextualSpacing/>
        <w:rPr>
          <w:rFonts w:hint="eastAsia" w:asciiTheme="minorEastAsia" w:hAnsiTheme="minorEastAsia"/>
          <w:color w:val="auto"/>
          <w:szCs w:val="21"/>
          <w:highlight w:val="none"/>
        </w:rPr>
      </w:pPr>
      <w:r>
        <w:rPr>
          <w:rFonts w:hint="eastAsia" w:asciiTheme="minorEastAsia" w:hAnsiTheme="minorEastAsia"/>
          <w:color w:val="auto"/>
          <w:szCs w:val="21"/>
          <w:highlight w:val="none"/>
        </w:rPr>
        <w:t>2.项目名称：禹州市应急管理局禹州市区域性煤矿隐蔽致灾因素普查项目</w:t>
      </w:r>
    </w:p>
    <w:p w14:paraId="2B89CE89">
      <w:pPr>
        <w:tabs>
          <w:tab w:val="left" w:pos="7095"/>
        </w:tabs>
        <w:spacing w:line="384" w:lineRule="auto"/>
        <w:ind w:firstLine="420" w:firstLineChars="200"/>
        <w:contextualSpacing/>
        <w:rPr>
          <w:rFonts w:hint="eastAsia" w:asciiTheme="minorEastAsia" w:hAnsiTheme="minorEastAsia"/>
          <w:color w:val="auto"/>
          <w:szCs w:val="21"/>
          <w:highlight w:val="none"/>
        </w:rPr>
      </w:pPr>
      <w:r>
        <w:rPr>
          <w:rFonts w:hint="eastAsia" w:asciiTheme="minorEastAsia" w:hAnsiTheme="minorEastAsia"/>
          <w:color w:val="auto"/>
          <w:szCs w:val="21"/>
          <w:highlight w:val="none"/>
        </w:rPr>
        <w:t>3.采购方式：公开招标</w:t>
      </w:r>
    </w:p>
    <w:p w14:paraId="7AAC3CBC">
      <w:pPr>
        <w:tabs>
          <w:tab w:val="left" w:pos="7095"/>
        </w:tabs>
        <w:spacing w:line="384" w:lineRule="auto"/>
        <w:ind w:firstLine="420" w:firstLineChars="200"/>
        <w:contextualSpacing/>
        <w:rPr>
          <w:rFonts w:hint="eastAsia" w:asciiTheme="minorEastAsia" w:hAnsiTheme="minorEastAsia"/>
          <w:color w:val="auto"/>
          <w:szCs w:val="21"/>
          <w:highlight w:val="none"/>
        </w:rPr>
      </w:pPr>
      <w:r>
        <w:rPr>
          <w:rFonts w:hint="eastAsia" w:asciiTheme="minorEastAsia" w:hAnsiTheme="minorEastAsia"/>
          <w:color w:val="auto"/>
          <w:szCs w:val="21"/>
          <w:highlight w:val="none"/>
        </w:rPr>
        <w:t>4.预算金额：</w:t>
      </w:r>
      <w:r>
        <w:rPr>
          <w:rFonts w:hint="eastAsia" w:asciiTheme="minorEastAsia" w:hAnsiTheme="minorEastAsia"/>
          <w:color w:val="auto"/>
          <w:szCs w:val="21"/>
          <w:highlight w:val="none"/>
          <w:lang w:val="en-US" w:eastAsia="zh-CN"/>
        </w:rPr>
        <w:t>3144960.47</w:t>
      </w:r>
      <w:r>
        <w:rPr>
          <w:rFonts w:hint="eastAsia" w:asciiTheme="minorEastAsia" w:hAnsiTheme="minorEastAsia"/>
          <w:color w:val="auto"/>
          <w:szCs w:val="21"/>
          <w:highlight w:val="none"/>
        </w:rPr>
        <w:t xml:space="preserve">元  </w:t>
      </w:r>
    </w:p>
    <w:p w14:paraId="2B89CE8B">
      <w:pPr>
        <w:tabs>
          <w:tab w:val="left" w:pos="7095"/>
        </w:tabs>
        <w:spacing w:line="384" w:lineRule="auto"/>
        <w:ind w:firstLine="420" w:firstLineChars="200"/>
        <w:contextualSpacing/>
        <w:rPr>
          <w:rFonts w:hint="eastAsia" w:asciiTheme="minorEastAsia" w:hAnsiTheme="minorEastAsia"/>
          <w:color w:val="auto"/>
          <w:szCs w:val="21"/>
          <w:highlight w:val="none"/>
        </w:rPr>
      </w:pPr>
      <w:r>
        <w:rPr>
          <w:rFonts w:hint="eastAsia" w:asciiTheme="minorEastAsia" w:hAnsiTheme="minorEastAsia"/>
          <w:color w:val="auto"/>
          <w:szCs w:val="21"/>
          <w:highlight w:val="none"/>
        </w:rPr>
        <w:t xml:space="preserve">  最高限价：</w:t>
      </w:r>
      <w:r>
        <w:rPr>
          <w:rFonts w:hint="eastAsia" w:asciiTheme="minorEastAsia" w:hAnsiTheme="minorEastAsia"/>
          <w:color w:val="auto"/>
          <w:szCs w:val="21"/>
          <w:highlight w:val="none"/>
          <w:lang w:val="en-US" w:eastAsia="zh-CN"/>
        </w:rPr>
        <w:t>3144960.47</w:t>
      </w:r>
      <w:r>
        <w:rPr>
          <w:rFonts w:hint="eastAsia" w:asciiTheme="minorEastAsia" w:hAnsiTheme="minorEastAsia"/>
          <w:color w:val="auto"/>
          <w:szCs w:val="21"/>
          <w:highlight w:val="none"/>
        </w:rPr>
        <w:t xml:space="preserve">元 </w:t>
      </w:r>
    </w:p>
    <w:tbl>
      <w:tblPr>
        <w:tblStyle w:val="29"/>
        <w:tblW w:w="85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1639"/>
        <w:gridCol w:w="2305"/>
        <w:gridCol w:w="1333"/>
        <w:gridCol w:w="1334"/>
        <w:gridCol w:w="1334"/>
      </w:tblGrid>
      <w:tr w14:paraId="2B89C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646" w:type="dxa"/>
            <w:vAlign w:val="center"/>
          </w:tcPr>
          <w:p w14:paraId="2B89CE8C">
            <w:pPr>
              <w:widowControl/>
              <w:jc w:val="center"/>
              <w:rPr>
                <w:rFonts w:hint="eastAsia" w:asciiTheme="minorEastAsia" w:hAnsiTheme="minorEastAsia"/>
                <w:color w:val="auto"/>
                <w:szCs w:val="21"/>
                <w:highlight w:val="none"/>
              </w:rPr>
            </w:pPr>
            <w:r>
              <w:rPr>
                <w:rFonts w:ascii="Segoe UI" w:hAnsi="Segoe UI" w:eastAsia="Segoe UI" w:cs="Segoe UI"/>
                <w:color w:val="auto"/>
                <w:kern w:val="0"/>
                <w:szCs w:val="21"/>
                <w:highlight w:val="none"/>
                <w:lang w:bidi="ar"/>
              </w:rPr>
              <w:t>序号</w:t>
            </w:r>
          </w:p>
        </w:tc>
        <w:tc>
          <w:tcPr>
            <w:tcW w:w="1639" w:type="dxa"/>
            <w:vAlign w:val="center"/>
          </w:tcPr>
          <w:p w14:paraId="2B89CE8D">
            <w:pPr>
              <w:widowControl/>
              <w:jc w:val="center"/>
              <w:rPr>
                <w:rFonts w:hint="eastAsia" w:asciiTheme="minorEastAsia" w:hAnsiTheme="minorEastAsia"/>
                <w:color w:val="auto"/>
                <w:szCs w:val="21"/>
                <w:highlight w:val="none"/>
              </w:rPr>
            </w:pPr>
            <w:r>
              <w:rPr>
                <w:rFonts w:ascii="Segoe UI" w:hAnsi="Segoe UI" w:eastAsia="Segoe UI" w:cs="Segoe UI"/>
                <w:color w:val="auto"/>
                <w:kern w:val="0"/>
                <w:szCs w:val="21"/>
                <w:highlight w:val="none"/>
                <w:lang w:bidi="ar"/>
              </w:rPr>
              <w:t>包号</w:t>
            </w:r>
          </w:p>
        </w:tc>
        <w:tc>
          <w:tcPr>
            <w:tcW w:w="2305" w:type="dxa"/>
            <w:vAlign w:val="center"/>
          </w:tcPr>
          <w:p w14:paraId="2B89CE8E">
            <w:pPr>
              <w:widowControl/>
              <w:jc w:val="center"/>
              <w:rPr>
                <w:rFonts w:hint="eastAsia" w:asciiTheme="minorEastAsia" w:hAnsiTheme="minorEastAsia"/>
                <w:color w:val="auto"/>
                <w:szCs w:val="21"/>
                <w:highlight w:val="none"/>
              </w:rPr>
            </w:pPr>
            <w:r>
              <w:rPr>
                <w:rFonts w:ascii="Segoe UI" w:hAnsi="Segoe UI" w:eastAsia="Segoe UI" w:cs="Segoe UI"/>
                <w:color w:val="auto"/>
                <w:kern w:val="0"/>
                <w:szCs w:val="21"/>
                <w:highlight w:val="none"/>
                <w:lang w:bidi="ar"/>
              </w:rPr>
              <w:t>包名称</w:t>
            </w:r>
          </w:p>
        </w:tc>
        <w:tc>
          <w:tcPr>
            <w:tcW w:w="1333" w:type="dxa"/>
            <w:vAlign w:val="center"/>
          </w:tcPr>
          <w:p w14:paraId="2B89CE8F">
            <w:pPr>
              <w:widowControl/>
              <w:jc w:val="center"/>
              <w:rPr>
                <w:rFonts w:ascii="Segoe UI" w:hAnsi="Segoe UI" w:eastAsia="Segoe UI" w:cs="Segoe UI"/>
                <w:color w:val="auto"/>
                <w:kern w:val="0"/>
                <w:szCs w:val="21"/>
                <w:highlight w:val="none"/>
                <w:lang w:bidi="ar"/>
              </w:rPr>
            </w:pPr>
            <w:r>
              <w:rPr>
                <w:rFonts w:ascii="Segoe UI" w:hAnsi="Segoe UI" w:eastAsia="Segoe UI" w:cs="Segoe UI"/>
                <w:color w:val="auto"/>
                <w:kern w:val="0"/>
                <w:szCs w:val="21"/>
                <w:highlight w:val="none"/>
                <w:lang w:bidi="ar"/>
              </w:rPr>
              <w:t>包预算</w:t>
            </w:r>
          </w:p>
          <w:p w14:paraId="2B89CE90">
            <w:pPr>
              <w:widowControl/>
              <w:jc w:val="center"/>
              <w:rPr>
                <w:rFonts w:hint="eastAsia" w:asciiTheme="minorEastAsia" w:hAnsiTheme="minorEastAsia"/>
                <w:color w:val="auto"/>
                <w:szCs w:val="21"/>
                <w:highlight w:val="none"/>
              </w:rPr>
            </w:pPr>
            <w:r>
              <w:rPr>
                <w:rFonts w:ascii="Segoe UI" w:hAnsi="Segoe UI" w:eastAsia="Segoe UI" w:cs="Segoe UI"/>
                <w:color w:val="auto"/>
                <w:kern w:val="0"/>
                <w:szCs w:val="21"/>
                <w:highlight w:val="none"/>
                <w:lang w:bidi="ar"/>
              </w:rPr>
              <w:t>（元）</w:t>
            </w:r>
          </w:p>
        </w:tc>
        <w:tc>
          <w:tcPr>
            <w:tcW w:w="1334" w:type="dxa"/>
            <w:vAlign w:val="center"/>
          </w:tcPr>
          <w:p w14:paraId="2B89CE91">
            <w:pPr>
              <w:widowControl/>
              <w:jc w:val="center"/>
              <w:rPr>
                <w:rFonts w:hint="eastAsia" w:asciiTheme="minorEastAsia" w:hAnsiTheme="minorEastAsia"/>
                <w:color w:val="auto"/>
                <w:szCs w:val="21"/>
                <w:highlight w:val="none"/>
              </w:rPr>
            </w:pPr>
            <w:r>
              <w:rPr>
                <w:rFonts w:ascii="Segoe UI" w:hAnsi="Segoe UI" w:eastAsia="Segoe UI" w:cs="Segoe UI"/>
                <w:color w:val="auto"/>
                <w:kern w:val="0"/>
                <w:szCs w:val="21"/>
                <w:highlight w:val="none"/>
                <w:lang w:bidi="ar"/>
              </w:rPr>
              <w:t>包最高限价（元）</w:t>
            </w:r>
          </w:p>
        </w:tc>
        <w:tc>
          <w:tcPr>
            <w:tcW w:w="1334" w:type="dxa"/>
            <w:vAlign w:val="center"/>
          </w:tcPr>
          <w:p w14:paraId="2B89CE92">
            <w:pPr>
              <w:widowControl/>
              <w:jc w:val="center"/>
              <w:rPr>
                <w:rFonts w:hint="eastAsia" w:asciiTheme="minorEastAsia" w:hAnsiTheme="minorEastAsia"/>
                <w:color w:val="auto"/>
                <w:szCs w:val="21"/>
                <w:highlight w:val="none"/>
              </w:rPr>
            </w:pPr>
            <w:r>
              <w:rPr>
                <w:rFonts w:ascii="Segoe UI" w:hAnsi="Segoe UI" w:eastAsia="Segoe UI" w:cs="Segoe UI"/>
                <w:color w:val="auto"/>
                <w:kern w:val="0"/>
                <w:szCs w:val="21"/>
                <w:highlight w:val="none"/>
                <w:lang w:bidi="ar"/>
              </w:rPr>
              <w:t>是否专门面向中小企业</w:t>
            </w:r>
          </w:p>
        </w:tc>
      </w:tr>
      <w:tr w14:paraId="2B89C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646" w:type="dxa"/>
            <w:vAlign w:val="center"/>
          </w:tcPr>
          <w:p w14:paraId="2B89CE94">
            <w:pPr>
              <w:tabs>
                <w:tab w:val="left" w:pos="7095"/>
              </w:tabs>
              <w:spacing w:line="384" w:lineRule="auto"/>
              <w:contextualSpacing/>
              <w:jc w:val="center"/>
              <w:rPr>
                <w:rFonts w:hint="eastAsia" w:asciiTheme="minorEastAsia" w:hAnsiTheme="minorEastAsia"/>
                <w:color w:val="auto"/>
                <w:szCs w:val="21"/>
                <w:highlight w:val="none"/>
              </w:rPr>
            </w:pPr>
            <w:r>
              <w:rPr>
                <w:rFonts w:hint="eastAsia" w:asciiTheme="minorEastAsia" w:hAnsiTheme="minorEastAsia"/>
                <w:color w:val="auto"/>
                <w:szCs w:val="21"/>
                <w:highlight w:val="none"/>
              </w:rPr>
              <w:t>1</w:t>
            </w:r>
          </w:p>
        </w:tc>
        <w:tc>
          <w:tcPr>
            <w:tcW w:w="1639" w:type="dxa"/>
            <w:vAlign w:val="center"/>
          </w:tcPr>
          <w:p w14:paraId="2B89CE95">
            <w:pPr>
              <w:tabs>
                <w:tab w:val="left" w:pos="7095"/>
              </w:tabs>
              <w:spacing w:line="384" w:lineRule="auto"/>
              <w:contextualSpacing/>
              <w:jc w:val="center"/>
              <w:rPr>
                <w:rFonts w:hint="eastAsia" w:asciiTheme="minorEastAsia" w:hAnsiTheme="minorEastAsia"/>
                <w:color w:val="auto"/>
                <w:szCs w:val="21"/>
                <w:highlight w:val="none"/>
              </w:rPr>
            </w:pPr>
            <w:r>
              <w:rPr>
                <w:rFonts w:hint="eastAsia" w:asciiTheme="minorEastAsia" w:hAnsiTheme="minorEastAsia"/>
                <w:color w:val="auto"/>
                <w:szCs w:val="21"/>
                <w:highlight w:val="none"/>
              </w:rPr>
              <w:t>YZCG-DLG2025</w:t>
            </w:r>
          </w:p>
        </w:tc>
        <w:tc>
          <w:tcPr>
            <w:tcW w:w="2305" w:type="dxa"/>
            <w:vAlign w:val="center"/>
          </w:tcPr>
          <w:p w14:paraId="2B89CE96">
            <w:pPr>
              <w:tabs>
                <w:tab w:val="left" w:pos="7095"/>
              </w:tabs>
              <w:spacing w:line="384" w:lineRule="auto"/>
              <w:contextualSpacing/>
              <w:jc w:val="center"/>
              <w:rPr>
                <w:rFonts w:hint="eastAsia" w:eastAsia="宋体" w:asciiTheme="minorEastAsia" w:hAnsiTheme="minorEastAsia"/>
                <w:color w:val="auto"/>
                <w:szCs w:val="21"/>
                <w:highlight w:val="none"/>
                <w:lang w:eastAsia="zh-CN"/>
              </w:rPr>
            </w:pPr>
            <w:r>
              <w:rPr>
                <w:rFonts w:hint="eastAsia" w:asciiTheme="minorEastAsia" w:hAnsiTheme="minorEastAsia"/>
                <w:color w:val="auto"/>
                <w:szCs w:val="21"/>
                <w:highlight w:val="none"/>
              </w:rPr>
              <w:t>第一标</w:t>
            </w:r>
            <w:r>
              <w:rPr>
                <w:rFonts w:hint="eastAsia" w:asciiTheme="minorEastAsia" w:hAnsiTheme="minorEastAsia"/>
                <w:color w:val="auto"/>
                <w:szCs w:val="21"/>
                <w:highlight w:val="none"/>
                <w:lang w:eastAsia="zh-CN"/>
              </w:rPr>
              <w:t>包</w:t>
            </w:r>
          </w:p>
        </w:tc>
        <w:tc>
          <w:tcPr>
            <w:tcW w:w="1333" w:type="dxa"/>
            <w:vAlign w:val="center"/>
          </w:tcPr>
          <w:p w14:paraId="2B89CE97">
            <w:pPr>
              <w:tabs>
                <w:tab w:val="left" w:pos="7095"/>
              </w:tabs>
              <w:spacing w:line="384" w:lineRule="auto"/>
              <w:contextualSpacing/>
              <w:jc w:val="center"/>
              <w:rPr>
                <w:rFonts w:hint="default" w:eastAsia="宋体" w:asciiTheme="minorEastAsia" w:hAnsiTheme="minorEastAsia"/>
                <w:color w:val="auto"/>
                <w:szCs w:val="21"/>
                <w:highlight w:val="none"/>
                <w:lang w:val="en-US" w:eastAsia="zh-CN"/>
              </w:rPr>
            </w:pPr>
            <w:r>
              <w:rPr>
                <w:rFonts w:hint="eastAsia" w:asciiTheme="minorEastAsia" w:hAnsiTheme="minorEastAsia"/>
                <w:color w:val="auto"/>
                <w:szCs w:val="21"/>
                <w:highlight w:val="none"/>
                <w:lang w:val="en-US" w:eastAsia="zh-CN"/>
              </w:rPr>
              <w:t>3144960.47</w:t>
            </w:r>
          </w:p>
        </w:tc>
        <w:tc>
          <w:tcPr>
            <w:tcW w:w="1334" w:type="dxa"/>
            <w:vAlign w:val="center"/>
          </w:tcPr>
          <w:p w14:paraId="2B89CE98">
            <w:pPr>
              <w:tabs>
                <w:tab w:val="left" w:pos="7095"/>
              </w:tabs>
              <w:spacing w:line="384" w:lineRule="auto"/>
              <w:contextualSpacing/>
              <w:jc w:val="center"/>
              <w:rPr>
                <w:rFonts w:hint="eastAsia" w:asciiTheme="minorEastAsia" w:hAnsiTheme="minorEastAsia"/>
                <w:color w:val="auto"/>
                <w:szCs w:val="21"/>
                <w:highlight w:val="none"/>
              </w:rPr>
            </w:pPr>
            <w:r>
              <w:rPr>
                <w:rFonts w:hint="eastAsia" w:asciiTheme="minorEastAsia" w:hAnsiTheme="minorEastAsia"/>
                <w:color w:val="auto"/>
                <w:szCs w:val="21"/>
                <w:highlight w:val="none"/>
                <w:lang w:val="en-US" w:eastAsia="zh-CN"/>
              </w:rPr>
              <w:t>3144960.47</w:t>
            </w:r>
          </w:p>
        </w:tc>
        <w:tc>
          <w:tcPr>
            <w:tcW w:w="1334" w:type="dxa"/>
            <w:vAlign w:val="center"/>
          </w:tcPr>
          <w:p w14:paraId="2B89CE99">
            <w:pPr>
              <w:tabs>
                <w:tab w:val="left" w:pos="7095"/>
              </w:tabs>
              <w:spacing w:line="384" w:lineRule="auto"/>
              <w:contextualSpacing/>
              <w:jc w:val="center"/>
              <w:rPr>
                <w:rFonts w:hint="eastAsia" w:eastAsia="宋体" w:asciiTheme="minorEastAsia" w:hAnsiTheme="minorEastAsia"/>
                <w:color w:val="auto"/>
                <w:szCs w:val="21"/>
                <w:highlight w:val="none"/>
                <w:lang w:val="en-US" w:eastAsia="zh-CN"/>
              </w:rPr>
            </w:pPr>
            <w:r>
              <w:rPr>
                <w:rFonts w:hint="eastAsia" w:asciiTheme="minorEastAsia" w:hAnsiTheme="minorEastAsia"/>
                <w:color w:val="auto"/>
                <w:szCs w:val="21"/>
                <w:highlight w:val="none"/>
                <w:lang w:val="en-US" w:eastAsia="zh-CN"/>
              </w:rPr>
              <w:t>是</w:t>
            </w:r>
          </w:p>
        </w:tc>
      </w:tr>
    </w:tbl>
    <w:p w14:paraId="2B89CEA3">
      <w:pPr>
        <w:tabs>
          <w:tab w:val="left" w:pos="7095"/>
        </w:tabs>
        <w:spacing w:line="384" w:lineRule="auto"/>
        <w:ind w:firstLine="420" w:firstLineChars="200"/>
        <w:contextualSpacing/>
        <w:rPr>
          <w:rFonts w:hint="eastAsia" w:asciiTheme="minorEastAsia" w:hAnsiTheme="minorEastAsia"/>
          <w:color w:val="auto"/>
          <w:szCs w:val="21"/>
          <w:highlight w:val="none"/>
        </w:rPr>
      </w:pPr>
      <w:r>
        <w:rPr>
          <w:rFonts w:hint="eastAsia" w:asciiTheme="minorEastAsia" w:hAnsiTheme="minorEastAsia"/>
          <w:color w:val="auto"/>
          <w:szCs w:val="21"/>
          <w:highlight w:val="none"/>
        </w:rPr>
        <w:t>5.采购需求（包括但不限于标的的名称、数量、简要技术需求等）</w:t>
      </w:r>
    </w:p>
    <w:p w14:paraId="2B89CEA4">
      <w:pPr>
        <w:tabs>
          <w:tab w:val="left" w:pos="7095"/>
        </w:tabs>
        <w:spacing w:line="384" w:lineRule="auto"/>
        <w:ind w:firstLine="420" w:firstLineChars="200"/>
        <w:contextualSpacing/>
        <w:rPr>
          <w:rFonts w:hint="eastAsia" w:asciiTheme="minorEastAsia" w:hAnsiTheme="minorEastAsia"/>
          <w:color w:val="auto"/>
          <w:szCs w:val="21"/>
          <w:highlight w:val="none"/>
        </w:rPr>
      </w:pPr>
      <w:r>
        <w:rPr>
          <w:rFonts w:hint="eastAsia" w:ascii="宋体" w:hAnsi="宋体" w:cs="宋体"/>
          <w:b w:val="0"/>
          <w:bCs/>
          <w:color w:val="auto"/>
          <w:highlight w:val="none"/>
          <w:lang w:val="en-US" w:eastAsia="zh-CN"/>
        </w:rPr>
        <w:t>禹州</w:t>
      </w:r>
      <w:r>
        <w:rPr>
          <w:rFonts w:hint="default" w:ascii="宋体" w:hAnsi="宋体" w:cs="宋体"/>
          <w:b w:val="0"/>
          <w:bCs/>
          <w:color w:val="auto"/>
          <w:highlight w:val="none"/>
          <w:lang w:val="en-US" w:eastAsia="zh-CN"/>
        </w:rPr>
        <w:t>市</w:t>
      </w:r>
      <w:r>
        <w:rPr>
          <w:rFonts w:hint="eastAsia" w:ascii="宋体" w:hAnsi="宋体" w:cs="宋体"/>
          <w:b w:val="0"/>
          <w:bCs/>
          <w:color w:val="auto"/>
          <w:highlight w:val="none"/>
          <w:lang w:val="en-US" w:eastAsia="zh-CN"/>
        </w:rPr>
        <w:t>方山镇-鸠山镇普查区、文殊镇-磨街乡-神垕镇普查区、鸿畅镇-梁北镇-褚河、范坡镇普查区、古城镇普查区等区域煤矿进行采空区、封闭不良钻孔、地质构造、水源与通道、瓦斯、冲击地压等煤矿进行相关隐蔽致灾因素普查工作。</w:t>
      </w:r>
      <w:r>
        <w:rPr>
          <w:rFonts w:hint="eastAsia" w:asciiTheme="minorEastAsia" w:hAnsiTheme="minorEastAsia"/>
          <w:color w:val="auto"/>
          <w:szCs w:val="21"/>
          <w:highlight w:val="none"/>
        </w:rPr>
        <w:t>（详见招标文件第二章项目需求）</w:t>
      </w:r>
    </w:p>
    <w:p w14:paraId="041C8034">
      <w:pPr>
        <w:tabs>
          <w:tab w:val="left" w:pos="7095"/>
        </w:tabs>
        <w:spacing w:line="384" w:lineRule="auto"/>
        <w:ind w:firstLine="420" w:firstLineChars="200"/>
        <w:contextualSpacing/>
        <w:rPr>
          <w:rFonts w:hint="eastAsia" w:asciiTheme="minorEastAsia" w:hAnsiTheme="minorEastAsia"/>
          <w:b w:val="0"/>
          <w:bCs w:val="0"/>
          <w:color w:val="auto"/>
          <w:szCs w:val="21"/>
          <w:highlight w:val="none"/>
        </w:rPr>
      </w:pPr>
      <w:r>
        <w:rPr>
          <w:rFonts w:hint="eastAsia" w:asciiTheme="minorEastAsia" w:hAnsiTheme="minorEastAsia"/>
          <w:b w:val="0"/>
          <w:bCs w:val="0"/>
          <w:color w:val="auto"/>
          <w:szCs w:val="21"/>
          <w:highlight w:val="none"/>
        </w:rPr>
        <w:t>6.合同履行期限：以采购人需求为准；</w:t>
      </w:r>
    </w:p>
    <w:p w14:paraId="46FC5911">
      <w:pPr>
        <w:tabs>
          <w:tab w:val="left" w:pos="7095"/>
        </w:tabs>
        <w:spacing w:line="384" w:lineRule="auto"/>
        <w:ind w:firstLine="420" w:firstLineChars="200"/>
        <w:contextualSpacing/>
        <w:rPr>
          <w:rFonts w:hint="eastAsia" w:asciiTheme="minorEastAsia" w:hAnsiTheme="minorEastAsia"/>
          <w:b w:val="0"/>
          <w:bCs w:val="0"/>
          <w:color w:val="auto"/>
          <w:szCs w:val="21"/>
          <w:highlight w:val="none"/>
        </w:rPr>
      </w:pPr>
      <w:r>
        <w:rPr>
          <w:rFonts w:hint="eastAsia" w:asciiTheme="minorEastAsia" w:hAnsiTheme="minorEastAsia"/>
          <w:b w:val="0"/>
          <w:bCs w:val="0"/>
          <w:color w:val="auto"/>
          <w:szCs w:val="21"/>
          <w:highlight w:val="none"/>
        </w:rPr>
        <w:t>7.本项目是否接受联合体投标：否</w:t>
      </w:r>
    </w:p>
    <w:p w14:paraId="38A57950">
      <w:pPr>
        <w:tabs>
          <w:tab w:val="left" w:pos="7095"/>
        </w:tabs>
        <w:spacing w:line="384" w:lineRule="auto"/>
        <w:ind w:firstLine="420" w:firstLineChars="200"/>
        <w:contextualSpacing/>
        <w:rPr>
          <w:rFonts w:hint="eastAsia" w:asciiTheme="minorEastAsia" w:hAnsiTheme="minorEastAsia"/>
          <w:b w:val="0"/>
          <w:bCs w:val="0"/>
          <w:color w:val="auto"/>
          <w:szCs w:val="21"/>
          <w:highlight w:val="none"/>
        </w:rPr>
      </w:pPr>
      <w:r>
        <w:rPr>
          <w:rFonts w:hint="eastAsia" w:asciiTheme="minorEastAsia" w:hAnsiTheme="minorEastAsia"/>
          <w:b w:val="0"/>
          <w:bCs w:val="0"/>
          <w:color w:val="auto"/>
          <w:szCs w:val="21"/>
          <w:highlight w:val="none"/>
        </w:rPr>
        <w:t>8.是否接受进口产品：否</w:t>
      </w:r>
    </w:p>
    <w:p w14:paraId="40B0398A">
      <w:pPr>
        <w:tabs>
          <w:tab w:val="left" w:pos="7095"/>
        </w:tabs>
        <w:spacing w:line="384" w:lineRule="auto"/>
        <w:ind w:firstLine="420" w:firstLineChars="200"/>
        <w:contextualSpacing/>
        <w:rPr>
          <w:rFonts w:hint="eastAsia" w:asciiTheme="minorEastAsia" w:hAnsiTheme="minorEastAsia"/>
          <w:b w:val="0"/>
          <w:bCs w:val="0"/>
          <w:color w:val="auto"/>
          <w:szCs w:val="21"/>
          <w:highlight w:val="none"/>
        </w:rPr>
      </w:pPr>
      <w:r>
        <w:rPr>
          <w:rFonts w:hint="eastAsia" w:asciiTheme="minorEastAsia" w:hAnsiTheme="minorEastAsia"/>
          <w:b w:val="0"/>
          <w:bCs w:val="0"/>
          <w:color w:val="auto"/>
          <w:szCs w:val="21"/>
          <w:highlight w:val="none"/>
        </w:rPr>
        <w:t>9.是否专门面向中小企业：是</w:t>
      </w:r>
    </w:p>
    <w:p w14:paraId="2B89CEA9">
      <w:pPr>
        <w:tabs>
          <w:tab w:val="left" w:pos="7095"/>
        </w:tabs>
        <w:spacing w:line="384" w:lineRule="auto"/>
        <w:ind w:firstLine="422" w:firstLineChars="200"/>
        <w:contextualSpacing/>
        <w:rPr>
          <w:rFonts w:hint="eastAsia" w:asciiTheme="minorEastAsia" w:hAnsiTheme="minorEastAsia"/>
          <w:b/>
          <w:bCs/>
          <w:color w:val="auto"/>
          <w:szCs w:val="21"/>
          <w:highlight w:val="none"/>
        </w:rPr>
      </w:pPr>
      <w:r>
        <w:rPr>
          <w:rFonts w:hint="eastAsia" w:asciiTheme="minorEastAsia" w:hAnsiTheme="minorEastAsia"/>
          <w:b/>
          <w:bCs/>
          <w:color w:val="auto"/>
          <w:szCs w:val="21"/>
          <w:highlight w:val="none"/>
        </w:rPr>
        <w:t>二、申请人资格要求：</w:t>
      </w:r>
    </w:p>
    <w:p w14:paraId="2B89CEAA">
      <w:pPr>
        <w:tabs>
          <w:tab w:val="left" w:pos="7095"/>
        </w:tabs>
        <w:spacing w:line="384" w:lineRule="auto"/>
        <w:ind w:firstLine="420" w:firstLineChars="200"/>
        <w:contextualSpacing/>
        <w:rPr>
          <w:rFonts w:hint="eastAsia" w:asciiTheme="minorEastAsia" w:hAnsiTheme="minorEastAsia"/>
          <w:color w:val="auto"/>
          <w:szCs w:val="21"/>
          <w:highlight w:val="none"/>
        </w:rPr>
      </w:pPr>
      <w:r>
        <w:rPr>
          <w:rFonts w:hint="eastAsia" w:asciiTheme="minorEastAsia" w:hAnsiTheme="minorEastAsia"/>
          <w:color w:val="auto"/>
          <w:szCs w:val="21"/>
          <w:highlight w:val="none"/>
        </w:rPr>
        <w:t>1. 满足《中华人民共和国政府采购法》第二十二条规定；</w:t>
      </w:r>
    </w:p>
    <w:p w14:paraId="2B89CEAB">
      <w:pPr>
        <w:tabs>
          <w:tab w:val="left" w:pos="7095"/>
        </w:tabs>
        <w:spacing w:line="384" w:lineRule="auto"/>
        <w:ind w:firstLine="420" w:firstLineChars="200"/>
        <w:contextualSpacing/>
        <w:rPr>
          <w:rFonts w:hint="eastAsia" w:asciiTheme="minorEastAsia" w:hAnsiTheme="minorEastAsia"/>
          <w:color w:val="auto"/>
          <w:szCs w:val="21"/>
          <w:highlight w:val="none"/>
        </w:rPr>
      </w:pPr>
      <w:r>
        <w:rPr>
          <w:rFonts w:hint="eastAsia" w:asciiTheme="minorEastAsia" w:hAnsiTheme="minorEastAsia"/>
          <w:color w:val="auto"/>
          <w:szCs w:val="21"/>
          <w:highlight w:val="none"/>
        </w:rPr>
        <w:t>2.落实政府采购政策满足的资格要求：</w:t>
      </w:r>
    </w:p>
    <w:p w14:paraId="2B89CEAC">
      <w:pPr>
        <w:tabs>
          <w:tab w:val="left" w:pos="7095"/>
        </w:tabs>
        <w:spacing w:line="384" w:lineRule="auto"/>
        <w:ind w:firstLine="420" w:firstLineChars="200"/>
        <w:contextualSpacing/>
        <w:rPr>
          <w:rFonts w:hint="eastAsia" w:asciiTheme="minorEastAsia" w:hAnsiTheme="minorEastAsia"/>
          <w:color w:val="auto"/>
          <w:szCs w:val="21"/>
          <w:highlight w:val="none"/>
        </w:rPr>
      </w:pPr>
      <w:r>
        <w:rPr>
          <w:rFonts w:hint="eastAsia" w:asciiTheme="minorEastAsia" w:hAnsiTheme="minorEastAsia"/>
          <w:color w:val="auto"/>
          <w:szCs w:val="21"/>
          <w:highlight w:val="none"/>
        </w:rPr>
        <w:t>本项目落实节约能源、保护环境、扶持不发达地区和少数民族地区、促进中小企业、监狱企业发展等政府采购政策。</w:t>
      </w:r>
    </w:p>
    <w:p w14:paraId="2B89CEAD">
      <w:pPr>
        <w:tabs>
          <w:tab w:val="left" w:pos="7095"/>
        </w:tabs>
        <w:spacing w:line="384" w:lineRule="auto"/>
        <w:ind w:firstLine="420" w:firstLineChars="200"/>
        <w:contextualSpacing/>
        <w:rPr>
          <w:rFonts w:hint="eastAsia" w:asciiTheme="minorEastAsia" w:hAnsiTheme="minorEastAsia"/>
          <w:color w:val="auto"/>
          <w:szCs w:val="21"/>
          <w:highlight w:val="none"/>
        </w:rPr>
      </w:pPr>
      <w:r>
        <w:rPr>
          <w:rFonts w:hint="eastAsia" w:asciiTheme="minorEastAsia" w:hAnsiTheme="minorEastAsia"/>
          <w:color w:val="auto"/>
          <w:szCs w:val="21"/>
          <w:highlight w:val="none"/>
        </w:rPr>
        <w:t>3.本项目的特定资格要求</w:t>
      </w:r>
    </w:p>
    <w:p w14:paraId="2B89CEAE">
      <w:pPr>
        <w:tabs>
          <w:tab w:val="left" w:pos="7095"/>
        </w:tabs>
        <w:spacing w:line="384" w:lineRule="auto"/>
        <w:ind w:firstLine="420" w:firstLineChars="200"/>
        <w:contextualSpacing/>
        <w:rPr>
          <w:rFonts w:hint="eastAsia" w:asciiTheme="minorEastAsia" w:hAnsiTheme="minorEastAsia" w:eastAsiaTheme="minorEastAsia"/>
          <w:color w:val="auto"/>
          <w:szCs w:val="21"/>
          <w:highlight w:val="none"/>
          <w:lang w:eastAsia="zh-CN"/>
        </w:rPr>
      </w:pPr>
      <w:r>
        <w:rPr>
          <w:rFonts w:hint="eastAsia" w:asciiTheme="minorEastAsia" w:hAnsiTheme="minorEastAsia"/>
          <w:color w:val="auto"/>
          <w:szCs w:val="21"/>
          <w:highlight w:val="none"/>
        </w:rPr>
        <w:t>3.1投标人须具有独立法人资格</w:t>
      </w:r>
      <w:r>
        <w:rPr>
          <w:rFonts w:hint="eastAsia" w:asciiTheme="minorEastAsia" w:hAnsiTheme="minorEastAsia"/>
          <w:color w:val="auto"/>
          <w:szCs w:val="21"/>
          <w:highlight w:val="none"/>
          <w:lang w:eastAsia="zh-CN"/>
        </w:rPr>
        <w:t>。</w:t>
      </w:r>
    </w:p>
    <w:p w14:paraId="2B89CEB0">
      <w:pPr>
        <w:tabs>
          <w:tab w:val="left" w:pos="7095"/>
        </w:tabs>
        <w:spacing w:line="384" w:lineRule="auto"/>
        <w:ind w:firstLine="420" w:firstLineChars="200"/>
        <w:contextualSpacing/>
        <w:rPr>
          <w:rFonts w:hint="eastAsia" w:asciiTheme="minorEastAsia" w:hAnsiTheme="minorEastAsia"/>
          <w:color w:val="auto"/>
          <w:szCs w:val="21"/>
          <w:highlight w:val="none"/>
        </w:rPr>
      </w:pPr>
      <w:r>
        <w:rPr>
          <w:rFonts w:hint="eastAsia" w:asciiTheme="minorEastAsia" w:hAnsiTheme="minorEastAsia"/>
          <w:color w:val="auto"/>
          <w:szCs w:val="21"/>
          <w:highlight w:val="none"/>
        </w:rPr>
        <w:t>3.</w:t>
      </w:r>
      <w:r>
        <w:rPr>
          <w:rFonts w:hint="eastAsia" w:asciiTheme="minorEastAsia" w:hAnsiTheme="minorEastAsia"/>
          <w:color w:val="auto"/>
          <w:szCs w:val="21"/>
          <w:highlight w:val="none"/>
          <w:lang w:val="en-US" w:eastAsia="zh-CN"/>
        </w:rPr>
        <w:t>2</w:t>
      </w:r>
      <w:r>
        <w:rPr>
          <w:rFonts w:hint="eastAsia" w:asciiTheme="minorEastAsia" w:hAnsiTheme="minorEastAsia"/>
          <w:color w:val="auto"/>
          <w:szCs w:val="21"/>
          <w:highlight w:val="none"/>
        </w:rPr>
        <w:t>被委托人须是本单位职工，须提供公司为本人缴纳社会保险证明。</w:t>
      </w:r>
    </w:p>
    <w:p w14:paraId="2B89CEB2">
      <w:pPr>
        <w:tabs>
          <w:tab w:val="left" w:pos="7095"/>
        </w:tabs>
        <w:spacing w:line="384" w:lineRule="auto"/>
        <w:ind w:firstLine="422" w:firstLineChars="200"/>
        <w:contextualSpacing/>
        <w:rPr>
          <w:rFonts w:hint="eastAsia" w:asciiTheme="minorEastAsia" w:hAnsiTheme="minorEastAsia"/>
          <w:b/>
          <w:color w:val="auto"/>
          <w:szCs w:val="21"/>
          <w:highlight w:val="none"/>
        </w:rPr>
      </w:pPr>
      <w:r>
        <w:rPr>
          <w:rFonts w:hint="eastAsia" w:asciiTheme="minorEastAsia" w:hAnsiTheme="minorEastAsia"/>
          <w:b/>
          <w:color w:val="auto"/>
          <w:szCs w:val="21"/>
          <w:highlight w:val="none"/>
        </w:rPr>
        <w:t>三、招标文件的获取</w:t>
      </w:r>
    </w:p>
    <w:p w14:paraId="2B89CEB3">
      <w:pPr>
        <w:tabs>
          <w:tab w:val="left" w:pos="7095"/>
        </w:tabs>
        <w:spacing w:line="384" w:lineRule="auto"/>
        <w:ind w:firstLine="420" w:firstLineChars="200"/>
        <w:contextualSpacing/>
        <w:rPr>
          <w:rFonts w:hint="eastAsia" w:asciiTheme="minorEastAsia" w:hAnsiTheme="minorEastAsia"/>
          <w:color w:val="auto"/>
          <w:szCs w:val="21"/>
          <w:highlight w:val="none"/>
        </w:rPr>
      </w:pPr>
      <w:r>
        <w:rPr>
          <w:rFonts w:hint="eastAsia" w:asciiTheme="minorEastAsia" w:hAnsiTheme="minorEastAsia"/>
          <w:color w:val="auto"/>
          <w:szCs w:val="21"/>
          <w:highlight w:val="none"/>
        </w:rPr>
        <w:t>1.时间：2025年</w:t>
      </w:r>
      <w:r>
        <w:rPr>
          <w:rFonts w:hint="eastAsia" w:asciiTheme="minorEastAsia" w:hAnsiTheme="minorEastAsia"/>
          <w:color w:val="auto"/>
          <w:szCs w:val="21"/>
          <w:highlight w:val="none"/>
          <w:lang w:val="en-US" w:eastAsia="zh-CN"/>
        </w:rPr>
        <w:t>11</w:t>
      </w:r>
      <w:r>
        <w:rPr>
          <w:rFonts w:hint="eastAsia" w:asciiTheme="minorEastAsia" w:hAnsiTheme="minorEastAsia"/>
          <w:color w:val="auto"/>
          <w:szCs w:val="21"/>
          <w:highlight w:val="none"/>
        </w:rPr>
        <w:t>月</w:t>
      </w:r>
      <w:r>
        <w:rPr>
          <w:rFonts w:hint="eastAsia" w:asciiTheme="minorEastAsia" w:hAnsiTheme="minorEastAsia"/>
          <w:color w:val="auto"/>
          <w:szCs w:val="21"/>
          <w:highlight w:val="none"/>
          <w:lang w:val="en-US" w:eastAsia="zh-CN"/>
        </w:rPr>
        <w:t>20</w:t>
      </w:r>
      <w:r>
        <w:rPr>
          <w:rFonts w:hint="eastAsia" w:asciiTheme="minorEastAsia" w:hAnsiTheme="minorEastAsia"/>
          <w:color w:val="auto"/>
          <w:szCs w:val="21"/>
          <w:highlight w:val="none"/>
        </w:rPr>
        <w:t>日至2025年</w:t>
      </w:r>
      <w:r>
        <w:rPr>
          <w:rFonts w:hint="eastAsia" w:asciiTheme="minorEastAsia" w:hAnsiTheme="minorEastAsia"/>
          <w:color w:val="auto"/>
          <w:szCs w:val="21"/>
          <w:highlight w:val="none"/>
          <w:lang w:val="en-US" w:eastAsia="zh-CN"/>
        </w:rPr>
        <w:t>12</w:t>
      </w:r>
      <w:r>
        <w:rPr>
          <w:rFonts w:hint="eastAsia" w:asciiTheme="minorEastAsia" w:hAnsiTheme="minorEastAsia"/>
          <w:color w:val="auto"/>
          <w:szCs w:val="21"/>
          <w:highlight w:val="none"/>
        </w:rPr>
        <w:t>月</w:t>
      </w:r>
      <w:r>
        <w:rPr>
          <w:rFonts w:hint="eastAsia" w:asciiTheme="minorEastAsia" w:hAnsiTheme="minorEastAsia"/>
          <w:color w:val="auto"/>
          <w:szCs w:val="21"/>
          <w:highlight w:val="none"/>
          <w:lang w:val="en-US" w:eastAsia="zh-CN"/>
        </w:rPr>
        <w:t>12</w:t>
      </w:r>
      <w:r>
        <w:rPr>
          <w:rFonts w:hint="eastAsia" w:asciiTheme="minorEastAsia" w:hAnsiTheme="minorEastAsia"/>
          <w:color w:val="auto"/>
          <w:szCs w:val="21"/>
          <w:highlight w:val="none"/>
        </w:rPr>
        <w:t>日，每天上午00:00至12:00，下午12:01至23:59（北京时间，法定节假日除外）。</w:t>
      </w:r>
    </w:p>
    <w:p w14:paraId="2B89CEB4">
      <w:pPr>
        <w:tabs>
          <w:tab w:val="left" w:pos="7095"/>
        </w:tabs>
        <w:spacing w:line="384" w:lineRule="auto"/>
        <w:ind w:firstLine="420" w:firstLineChars="200"/>
        <w:contextualSpacing/>
        <w:rPr>
          <w:rFonts w:hint="eastAsia" w:asciiTheme="minorEastAsia" w:hAnsiTheme="minorEastAsia"/>
          <w:color w:val="auto"/>
          <w:szCs w:val="21"/>
          <w:highlight w:val="none"/>
        </w:rPr>
      </w:pPr>
      <w:r>
        <w:rPr>
          <w:rFonts w:hint="eastAsia" w:asciiTheme="minorEastAsia" w:hAnsiTheme="minorEastAsia"/>
          <w:color w:val="auto"/>
          <w:szCs w:val="21"/>
          <w:highlight w:val="none"/>
        </w:rPr>
        <w:t>2.地点：投标文件提交截止时间前登录《全国公共资源交易平台（河南省·许昌市）》“投标人/供应商登录”入口（https://ggzy.xuchang.gov.cn）自行免费下载。</w:t>
      </w:r>
    </w:p>
    <w:p w14:paraId="2B89CEB5">
      <w:pPr>
        <w:tabs>
          <w:tab w:val="left" w:pos="7095"/>
        </w:tabs>
        <w:spacing w:line="384" w:lineRule="auto"/>
        <w:ind w:firstLine="420" w:firstLineChars="200"/>
        <w:contextualSpacing/>
        <w:rPr>
          <w:rFonts w:hint="eastAsia" w:asciiTheme="minorEastAsia" w:hAnsiTheme="minorEastAsia"/>
          <w:color w:val="auto"/>
          <w:szCs w:val="21"/>
          <w:highlight w:val="none"/>
        </w:rPr>
      </w:pPr>
      <w:r>
        <w:rPr>
          <w:rFonts w:hint="eastAsia" w:asciiTheme="minorEastAsia" w:hAnsiTheme="minorEastAsia"/>
          <w:color w:val="auto"/>
          <w:szCs w:val="21"/>
          <w:highlight w:val="none"/>
        </w:rPr>
        <w:t>3.方式：网上自行下载</w:t>
      </w:r>
    </w:p>
    <w:p w14:paraId="2B89CEB6">
      <w:pPr>
        <w:tabs>
          <w:tab w:val="left" w:pos="7095"/>
        </w:tabs>
        <w:spacing w:line="384" w:lineRule="auto"/>
        <w:ind w:firstLine="420" w:firstLineChars="200"/>
        <w:contextualSpacing/>
        <w:rPr>
          <w:rFonts w:hint="eastAsia" w:asciiTheme="minorEastAsia" w:hAnsiTheme="minorEastAsia"/>
          <w:color w:val="auto"/>
          <w:szCs w:val="21"/>
          <w:highlight w:val="none"/>
        </w:rPr>
      </w:pPr>
      <w:r>
        <w:rPr>
          <w:rFonts w:hint="eastAsia" w:asciiTheme="minorEastAsia" w:hAnsiTheme="minorEastAsia"/>
          <w:color w:val="auto"/>
          <w:szCs w:val="21"/>
          <w:highlight w:val="none"/>
        </w:rPr>
        <w:t>4.售价：0元</w:t>
      </w:r>
    </w:p>
    <w:p w14:paraId="2B89CEB7">
      <w:pPr>
        <w:tabs>
          <w:tab w:val="left" w:pos="7095"/>
        </w:tabs>
        <w:spacing w:line="384" w:lineRule="auto"/>
        <w:ind w:firstLine="422" w:firstLineChars="200"/>
        <w:contextualSpacing/>
        <w:rPr>
          <w:rFonts w:hint="eastAsia" w:asciiTheme="minorEastAsia" w:hAnsiTheme="minorEastAsia"/>
          <w:b/>
          <w:color w:val="auto"/>
          <w:szCs w:val="21"/>
          <w:highlight w:val="none"/>
        </w:rPr>
      </w:pPr>
      <w:r>
        <w:rPr>
          <w:rFonts w:hint="eastAsia" w:asciiTheme="minorEastAsia" w:hAnsiTheme="minorEastAsia"/>
          <w:b/>
          <w:color w:val="auto"/>
          <w:szCs w:val="21"/>
          <w:highlight w:val="none"/>
        </w:rPr>
        <w:t>四、投标截止时间及地点</w:t>
      </w:r>
    </w:p>
    <w:p w14:paraId="2B89CEB8">
      <w:pPr>
        <w:tabs>
          <w:tab w:val="left" w:pos="7095"/>
        </w:tabs>
        <w:spacing w:line="384" w:lineRule="auto"/>
        <w:ind w:firstLine="420" w:firstLineChars="200"/>
        <w:contextualSpacing/>
        <w:rPr>
          <w:rFonts w:hint="eastAsia" w:asciiTheme="minorEastAsia" w:hAnsiTheme="minorEastAsia"/>
          <w:color w:val="auto"/>
          <w:szCs w:val="21"/>
          <w:highlight w:val="none"/>
        </w:rPr>
      </w:pPr>
      <w:r>
        <w:rPr>
          <w:rFonts w:hint="eastAsia" w:asciiTheme="minorEastAsia" w:hAnsiTheme="minorEastAsia"/>
          <w:color w:val="auto"/>
          <w:szCs w:val="21"/>
          <w:highlight w:val="none"/>
        </w:rPr>
        <w:t>1.时间：2025年</w:t>
      </w:r>
      <w:r>
        <w:rPr>
          <w:rFonts w:hint="eastAsia" w:asciiTheme="minorEastAsia" w:hAnsiTheme="minorEastAsia"/>
          <w:color w:val="auto"/>
          <w:szCs w:val="21"/>
          <w:highlight w:val="none"/>
          <w:lang w:val="en-US" w:eastAsia="zh-CN"/>
        </w:rPr>
        <w:t>12</w:t>
      </w:r>
      <w:r>
        <w:rPr>
          <w:rFonts w:hint="eastAsia" w:asciiTheme="minorEastAsia" w:hAnsiTheme="minorEastAsia"/>
          <w:color w:val="auto"/>
          <w:szCs w:val="21"/>
          <w:highlight w:val="none"/>
        </w:rPr>
        <w:t>月</w:t>
      </w:r>
      <w:r>
        <w:rPr>
          <w:rFonts w:hint="eastAsia" w:asciiTheme="minorEastAsia" w:hAnsiTheme="minorEastAsia"/>
          <w:color w:val="auto"/>
          <w:szCs w:val="21"/>
          <w:highlight w:val="none"/>
          <w:lang w:val="en-US" w:eastAsia="zh-CN"/>
        </w:rPr>
        <w:t>12</w:t>
      </w:r>
      <w:r>
        <w:rPr>
          <w:rFonts w:hint="eastAsia" w:asciiTheme="minorEastAsia" w:hAnsiTheme="minorEastAsia"/>
          <w:color w:val="auto"/>
          <w:szCs w:val="21"/>
          <w:highlight w:val="none"/>
        </w:rPr>
        <w:t>日08时30分（北京时间）</w:t>
      </w:r>
    </w:p>
    <w:p w14:paraId="2B89CEB9">
      <w:pPr>
        <w:tabs>
          <w:tab w:val="left" w:pos="7095"/>
        </w:tabs>
        <w:spacing w:line="384" w:lineRule="auto"/>
        <w:ind w:firstLine="420" w:firstLineChars="200"/>
        <w:contextualSpacing/>
        <w:rPr>
          <w:rFonts w:hint="eastAsia" w:asciiTheme="minorEastAsia" w:hAnsiTheme="minorEastAsia"/>
          <w:color w:val="auto"/>
          <w:szCs w:val="21"/>
          <w:highlight w:val="none"/>
        </w:rPr>
      </w:pPr>
      <w:r>
        <w:rPr>
          <w:rFonts w:hint="eastAsia" w:asciiTheme="minorEastAsia" w:hAnsiTheme="minorEastAsia"/>
          <w:color w:val="auto"/>
          <w:szCs w:val="21"/>
          <w:highlight w:val="none"/>
        </w:rPr>
        <w:t>2.地点：本项目为全流程电子化交易项目，投标人必须通过许昌公共资源交易系统下载“新点投标文件制作软件（河南省版）”的最新版本制作并上传加密电子投标文件（后缀格式为.XCSTF）。截至投标截止时间，交易系统投标通道将关闭，投标人未完成电子投标文件上传的，投标将被拒绝。</w:t>
      </w:r>
    </w:p>
    <w:p w14:paraId="2B89CEBA">
      <w:pPr>
        <w:tabs>
          <w:tab w:val="left" w:pos="7095"/>
        </w:tabs>
        <w:spacing w:line="384" w:lineRule="auto"/>
        <w:ind w:firstLine="422" w:firstLineChars="200"/>
        <w:contextualSpacing/>
        <w:rPr>
          <w:rFonts w:hint="eastAsia" w:asciiTheme="minorEastAsia" w:hAnsiTheme="minorEastAsia"/>
          <w:b/>
          <w:color w:val="auto"/>
          <w:szCs w:val="21"/>
          <w:highlight w:val="none"/>
        </w:rPr>
      </w:pPr>
      <w:r>
        <w:rPr>
          <w:rFonts w:hint="eastAsia" w:asciiTheme="minorEastAsia" w:hAnsiTheme="minorEastAsia"/>
          <w:b/>
          <w:color w:val="auto"/>
          <w:szCs w:val="21"/>
          <w:highlight w:val="none"/>
        </w:rPr>
        <w:t>五、开标时间及地点</w:t>
      </w:r>
    </w:p>
    <w:p w14:paraId="2B89CEBB">
      <w:pPr>
        <w:tabs>
          <w:tab w:val="left" w:pos="7095"/>
        </w:tabs>
        <w:spacing w:line="384" w:lineRule="auto"/>
        <w:ind w:firstLine="420" w:firstLineChars="200"/>
        <w:contextualSpacing/>
        <w:rPr>
          <w:rFonts w:hint="eastAsia" w:asciiTheme="minorEastAsia" w:hAnsiTheme="minorEastAsia"/>
          <w:color w:val="auto"/>
          <w:szCs w:val="21"/>
          <w:highlight w:val="none"/>
        </w:rPr>
      </w:pPr>
      <w:r>
        <w:rPr>
          <w:rFonts w:hint="eastAsia" w:asciiTheme="minorEastAsia" w:hAnsiTheme="minorEastAsia"/>
          <w:color w:val="auto"/>
          <w:szCs w:val="21"/>
          <w:highlight w:val="none"/>
        </w:rPr>
        <w:t>1.时间：2025年</w:t>
      </w:r>
      <w:r>
        <w:rPr>
          <w:rFonts w:hint="eastAsia" w:asciiTheme="minorEastAsia" w:hAnsiTheme="minorEastAsia"/>
          <w:color w:val="auto"/>
          <w:szCs w:val="21"/>
          <w:highlight w:val="none"/>
          <w:lang w:val="en-US" w:eastAsia="zh-CN"/>
        </w:rPr>
        <w:t>12</w:t>
      </w:r>
      <w:r>
        <w:rPr>
          <w:rFonts w:hint="eastAsia" w:asciiTheme="minorEastAsia" w:hAnsiTheme="minorEastAsia"/>
          <w:color w:val="auto"/>
          <w:szCs w:val="21"/>
          <w:highlight w:val="none"/>
        </w:rPr>
        <w:t>月</w:t>
      </w:r>
      <w:r>
        <w:rPr>
          <w:rFonts w:hint="eastAsia" w:asciiTheme="minorEastAsia" w:hAnsiTheme="minorEastAsia"/>
          <w:color w:val="auto"/>
          <w:szCs w:val="21"/>
          <w:highlight w:val="none"/>
          <w:lang w:val="en-US" w:eastAsia="zh-CN"/>
        </w:rPr>
        <w:t>12</w:t>
      </w:r>
      <w:r>
        <w:rPr>
          <w:rFonts w:hint="eastAsia" w:asciiTheme="minorEastAsia" w:hAnsiTheme="minorEastAsia"/>
          <w:color w:val="auto"/>
          <w:szCs w:val="21"/>
          <w:highlight w:val="none"/>
        </w:rPr>
        <w:t>日08时30分（北京时间）</w:t>
      </w:r>
    </w:p>
    <w:p w14:paraId="2B89CEBC">
      <w:pPr>
        <w:tabs>
          <w:tab w:val="left" w:pos="7095"/>
        </w:tabs>
        <w:spacing w:line="384" w:lineRule="auto"/>
        <w:ind w:firstLine="420" w:firstLineChars="200"/>
        <w:contextualSpacing/>
        <w:rPr>
          <w:rFonts w:hint="eastAsia" w:asciiTheme="minorEastAsia" w:hAnsiTheme="minorEastAsia"/>
          <w:color w:val="auto"/>
          <w:szCs w:val="21"/>
          <w:highlight w:val="none"/>
        </w:rPr>
      </w:pPr>
      <w:r>
        <w:rPr>
          <w:rFonts w:hint="eastAsia" w:asciiTheme="minorEastAsia" w:hAnsiTheme="minorEastAsia"/>
          <w:color w:val="auto"/>
          <w:szCs w:val="21"/>
          <w:highlight w:val="none"/>
        </w:rPr>
        <w:t>2.地点：本项目采用“不见面”网上开标方式，请投标人使用CA数字证书或移动数字证书登录《全国公共资源交易平台（河南省·许昌市）》进入公共资源交易系统（https://ggzy.xuchang.gov.cn），在规定的开标时间内进行解密开标。</w:t>
      </w:r>
    </w:p>
    <w:p w14:paraId="2B89CEBD">
      <w:pPr>
        <w:tabs>
          <w:tab w:val="left" w:pos="7095"/>
        </w:tabs>
        <w:spacing w:line="384" w:lineRule="auto"/>
        <w:ind w:firstLine="422" w:firstLineChars="200"/>
        <w:contextualSpacing/>
        <w:rPr>
          <w:rFonts w:hint="eastAsia" w:asciiTheme="minorEastAsia" w:hAnsiTheme="minorEastAsia"/>
          <w:b/>
          <w:color w:val="auto"/>
          <w:szCs w:val="21"/>
          <w:highlight w:val="none"/>
        </w:rPr>
      </w:pPr>
      <w:r>
        <w:rPr>
          <w:rFonts w:hint="eastAsia" w:asciiTheme="minorEastAsia" w:hAnsiTheme="minorEastAsia"/>
          <w:b/>
          <w:color w:val="auto"/>
          <w:szCs w:val="21"/>
          <w:highlight w:val="none"/>
        </w:rPr>
        <w:t>六、发布公告的媒介及招标公告期限</w:t>
      </w:r>
    </w:p>
    <w:p w14:paraId="2B89CEBE">
      <w:pPr>
        <w:tabs>
          <w:tab w:val="left" w:pos="7095"/>
        </w:tabs>
        <w:spacing w:line="384" w:lineRule="auto"/>
        <w:ind w:firstLine="420" w:firstLineChars="200"/>
        <w:contextualSpacing/>
        <w:rPr>
          <w:rFonts w:hint="eastAsia" w:asciiTheme="minorEastAsia" w:hAnsiTheme="minorEastAsia"/>
          <w:color w:val="auto"/>
          <w:szCs w:val="21"/>
          <w:highlight w:val="none"/>
        </w:rPr>
      </w:pPr>
      <w:r>
        <w:rPr>
          <w:rFonts w:hint="eastAsia" w:asciiTheme="minorEastAsia" w:hAnsiTheme="minorEastAsia"/>
          <w:color w:val="auto"/>
          <w:szCs w:val="21"/>
          <w:highlight w:val="none"/>
        </w:rPr>
        <w:t>本次招标公告在《河南省政府采购网》《许昌市政府采购网》《全国公共资源交易平台（河南省•许昌市）》上发布。招标公告期限为五个工作日。</w:t>
      </w:r>
    </w:p>
    <w:p w14:paraId="2B89CEBF">
      <w:pPr>
        <w:tabs>
          <w:tab w:val="left" w:pos="7095"/>
        </w:tabs>
        <w:spacing w:line="384" w:lineRule="auto"/>
        <w:ind w:firstLine="422" w:firstLineChars="200"/>
        <w:contextualSpacing/>
        <w:rPr>
          <w:rFonts w:hint="eastAsia" w:asciiTheme="minorEastAsia" w:hAnsiTheme="minorEastAsia"/>
          <w:b/>
          <w:color w:val="auto"/>
          <w:szCs w:val="21"/>
          <w:highlight w:val="none"/>
        </w:rPr>
      </w:pPr>
      <w:r>
        <w:rPr>
          <w:rFonts w:hint="eastAsia" w:asciiTheme="minorEastAsia" w:hAnsiTheme="minorEastAsia"/>
          <w:b/>
          <w:color w:val="auto"/>
          <w:szCs w:val="21"/>
          <w:highlight w:val="none"/>
        </w:rPr>
        <w:t>七、其他补充事宜</w:t>
      </w:r>
    </w:p>
    <w:p w14:paraId="2B89CEC0">
      <w:pPr>
        <w:tabs>
          <w:tab w:val="left" w:pos="7095"/>
        </w:tabs>
        <w:spacing w:line="384" w:lineRule="auto"/>
        <w:ind w:firstLine="420" w:firstLineChars="200"/>
        <w:contextualSpacing/>
        <w:rPr>
          <w:rFonts w:hint="eastAsia" w:asciiTheme="minorEastAsia" w:hAnsiTheme="minorEastAsia"/>
          <w:color w:val="auto"/>
          <w:szCs w:val="21"/>
          <w:highlight w:val="none"/>
        </w:rPr>
      </w:pPr>
      <w:r>
        <w:rPr>
          <w:rFonts w:hint="eastAsia" w:asciiTheme="minorEastAsia" w:hAnsiTheme="minorEastAsia"/>
          <w:color w:val="auto"/>
          <w:szCs w:val="21"/>
          <w:highlight w:val="none"/>
        </w:rPr>
        <w:t>1.监督单位：禹州市政府采购监督管理办公室</w:t>
      </w:r>
    </w:p>
    <w:p w14:paraId="2B89CEC1">
      <w:pPr>
        <w:tabs>
          <w:tab w:val="left" w:pos="7095"/>
        </w:tabs>
        <w:spacing w:line="384" w:lineRule="auto"/>
        <w:ind w:firstLine="420" w:firstLineChars="200"/>
        <w:contextualSpacing/>
        <w:rPr>
          <w:rFonts w:hint="eastAsia" w:asciiTheme="minorEastAsia" w:hAnsiTheme="minorEastAsia"/>
          <w:color w:val="auto"/>
          <w:szCs w:val="21"/>
          <w:highlight w:val="none"/>
        </w:rPr>
      </w:pPr>
      <w:r>
        <w:rPr>
          <w:rFonts w:hint="eastAsia" w:asciiTheme="minorEastAsia" w:hAnsiTheme="minorEastAsia"/>
          <w:color w:val="auto"/>
          <w:szCs w:val="21"/>
          <w:highlight w:val="none"/>
        </w:rPr>
        <w:t>2.电话：0374-8112523</w:t>
      </w:r>
    </w:p>
    <w:p w14:paraId="6498FECD">
      <w:pPr>
        <w:tabs>
          <w:tab w:val="left" w:pos="7095"/>
        </w:tabs>
        <w:spacing w:line="384" w:lineRule="auto"/>
        <w:ind w:firstLine="422" w:firstLineChars="200"/>
        <w:contextualSpacing/>
        <w:rPr>
          <w:rFonts w:hint="eastAsia" w:ascii="宋体" w:hAnsi="宋体" w:cs="仿宋_GB2312"/>
          <w:color w:val="auto"/>
          <w:szCs w:val="21"/>
          <w:highlight w:val="none"/>
          <w:lang w:val="zh-CN"/>
        </w:rPr>
      </w:pPr>
      <w:r>
        <w:rPr>
          <w:rFonts w:hint="eastAsia" w:asciiTheme="minorEastAsia" w:hAnsiTheme="minorEastAsia"/>
          <w:b/>
          <w:bCs/>
          <w:color w:val="auto"/>
          <w:szCs w:val="21"/>
          <w:highlight w:val="none"/>
        </w:rPr>
        <w:t>八、凡对本次招标提出询问，请按照以下方式联系</w:t>
      </w:r>
    </w:p>
    <w:p w14:paraId="13F75AC4">
      <w:pPr>
        <w:tabs>
          <w:tab w:val="left" w:pos="7095"/>
        </w:tabs>
        <w:spacing w:line="384" w:lineRule="auto"/>
        <w:ind w:firstLine="420" w:firstLineChars="200"/>
        <w:contextualSpacing/>
        <w:rPr>
          <w:rFonts w:ascii="宋体" w:hAnsi="宋体"/>
          <w:color w:val="auto"/>
          <w:szCs w:val="21"/>
          <w:highlight w:val="none"/>
        </w:rPr>
      </w:pPr>
      <w:r>
        <w:rPr>
          <w:rFonts w:hint="eastAsia" w:ascii="宋体" w:hAnsi="宋体"/>
          <w:color w:val="auto"/>
          <w:szCs w:val="21"/>
          <w:highlight w:val="none"/>
        </w:rPr>
        <w:t>1.采购人信息</w:t>
      </w:r>
    </w:p>
    <w:p w14:paraId="1C7E6100">
      <w:pPr>
        <w:tabs>
          <w:tab w:val="left" w:pos="7095"/>
        </w:tabs>
        <w:spacing w:line="384" w:lineRule="auto"/>
        <w:ind w:firstLine="420" w:firstLineChars="200"/>
        <w:contextualSpacing/>
        <w:rPr>
          <w:rFonts w:hint="eastAsia" w:ascii="宋体" w:hAnsi="宋体" w:cs="仿宋_GB2312"/>
          <w:color w:val="auto"/>
          <w:szCs w:val="21"/>
          <w:highlight w:val="none"/>
          <w:lang w:val="zh-CN"/>
        </w:rPr>
      </w:pPr>
      <w:r>
        <w:rPr>
          <w:rFonts w:hint="eastAsia" w:ascii="宋体" w:hAnsi="宋体"/>
          <w:color w:val="auto"/>
          <w:szCs w:val="21"/>
          <w:highlight w:val="none"/>
        </w:rPr>
        <w:t>采购单位：</w:t>
      </w:r>
      <w:r>
        <w:rPr>
          <w:rFonts w:hint="eastAsia" w:ascii="宋体" w:hAnsi="宋体" w:cs="仿宋_GB2312"/>
          <w:color w:val="auto"/>
          <w:szCs w:val="21"/>
          <w:highlight w:val="none"/>
          <w:lang w:val="zh-CN"/>
        </w:rPr>
        <w:t>禹州市应急管理局</w:t>
      </w:r>
    </w:p>
    <w:p w14:paraId="6DADCBA3">
      <w:pPr>
        <w:tabs>
          <w:tab w:val="left" w:pos="7095"/>
        </w:tabs>
        <w:spacing w:line="384" w:lineRule="auto"/>
        <w:ind w:firstLine="420" w:firstLineChars="200"/>
        <w:contextualSpacing/>
        <w:rPr>
          <w:rFonts w:hint="default" w:ascii="宋体" w:hAnsi="宋体" w:eastAsia="宋体" w:cs="仿宋_GB2312"/>
          <w:color w:val="auto"/>
          <w:szCs w:val="21"/>
          <w:highlight w:val="none"/>
          <w:lang w:val="en-US" w:eastAsia="zh-CN"/>
        </w:rPr>
      </w:pPr>
      <w:r>
        <w:rPr>
          <w:rFonts w:hint="eastAsia" w:ascii="宋体" w:hAnsi="宋体"/>
          <w:color w:val="auto"/>
          <w:szCs w:val="21"/>
          <w:highlight w:val="none"/>
        </w:rPr>
        <w:t>地</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址：</w:t>
      </w:r>
      <w:r>
        <w:rPr>
          <w:rFonts w:hint="eastAsia" w:ascii="宋体" w:hAnsi="宋体" w:eastAsia="宋体" w:cs="仿宋_GB2312"/>
          <w:color w:val="auto"/>
          <w:szCs w:val="21"/>
          <w:highlight w:val="none"/>
          <w:lang w:val="en-US" w:eastAsia="zh-CN"/>
        </w:rPr>
        <w:t xml:space="preserve"> 禹州市禹王大道117号</w:t>
      </w:r>
    </w:p>
    <w:p w14:paraId="4802B6F5">
      <w:pPr>
        <w:tabs>
          <w:tab w:val="left" w:pos="7095"/>
        </w:tabs>
        <w:spacing w:line="384" w:lineRule="auto"/>
        <w:ind w:firstLine="420" w:firstLineChars="200"/>
        <w:contextualSpacing/>
        <w:rPr>
          <w:rFonts w:hint="eastAsia" w:ascii="宋体" w:hAnsi="宋体" w:eastAsia="宋体"/>
          <w:color w:val="auto"/>
          <w:szCs w:val="21"/>
          <w:highlight w:val="none"/>
          <w:lang w:val="en-US" w:eastAsia="zh-CN"/>
        </w:rPr>
      </w:pPr>
      <w:r>
        <w:rPr>
          <w:rFonts w:hint="eastAsia" w:ascii="宋体" w:hAnsi="宋体"/>
          <w:color w:val="auto"/>
          <w:szCs w:val="21"/>
          <w:highlight w:val="none"/>
        </w:rPr>
        <w:t>联系人：</w:t>
      </w:r>
      <w:r>
        <w:rPr>
          <w:rFonts w:hint="eastAsia" w:ascii="宋体" w:hAnsi="宋体"/>
          <w:color w:val="auto"/>
          <w:szCs w:val="21"/>
          <w:highlight w:val="none"/>
          <w:lang w:eastAsia="zh-CN"/>
        </w:rPr>
        <w:t>王女士</w:t>
      </w:r>
    </w:p>
    <w:p w14:paraId="75850771">
      <w:pPr>
        <w:tabs>
          <w:tab w:val="left" w:pos="7095"/>
        </w:tabs>
        <w:spacing w:line="384" w:lineRule="auto"/>
        <w:ind w:firstLine="420" w:firstLineChars="200"/>
        <w:contextualSpacing/>
        <w:rPr>
          <w:rFonts w:hint="eastAsia" w:ascii="宋体" w:hAnsi="宋体"/>
          <w:color w:val="auto"/>
          <w:szCs w:val="21"/>
          <w:highlight w:val="none"/>
          <w:lang w:val="en-US" w:eastAsia="zh-CN"/>
        </w:rPr>
      </w:pPr>
      <w:r>
        <w:rPr>
          <w:rFonts w:hint="eastAsia" w:ascii="宋体" w:hAnsi="宋体"/>
          <w:color w:val="auto"/>
          <w:szCs w:val="21"/>
          <w:highlight w:val="none"/>
        </w:rPr>
        <w:t>联系电话：</w:t>
      </w:r>
      <w:r>
        <w:rPr>
          <w:rFonts w:hint="eastAsia" w:ascii="宋体" w:hAnsi="宋体"/>
          <w:color w:val="auto"/>
          <w:szCs w:val="21"/>
          <w:highlight w:val="none"/>
          <w:lang w:val="en-US" w:eastAsia="zh-CN"/>
        </w:rPr>
        <w:t>13782235537</w:t>
      </w:r>
    </w:p>
    <w:p w14:paraId="38F851DB">
      <w:pPr>
        <w:tabs>
          <w:tab w:val="left" w:pos="7095"/>
        </w:tabs>
        <w:spacing w:line="384" w:lineRule="auto"/>
        <w:ind w:firstLine="420" w:firstLineChars="200"/>
        <w:contextualSpacing/>
        <w:rPr>
          <w:rFonts w:ascii="宋体" w:hAnsi="宋体"/>
          <w:color w:val="auto"/>
          <w:szCs w:val="21"/>
          <w:highlight w:val="none"/>
        </w:rPr>
      </w:pPr>
      <w:r>
        <w:rPr>
          <w:rFonts w:hint="eastAsia" w:ascii="宋体" w:hAnsi="宋体"/>
          <w:color w:val="auto"/>
          <w:szCs w:val="21"/>
          <w:highlight w:val="none"/>
        </w:rPr>
        <w:t>2.采购代理机构信息</w:t>
      </w:r>
    </w:p>
    <w:p w14:paraId="639E0E3B">
      <w:pPr>
        <w:tabs>
          <w:tab w:val="left" w:pos="7095"/>
        </w:tabs>
        <w:spacing w:line="384" w:lineRule="auto"/>
        <w:ind w:firstLine="420" w:firstLineChars="200"/>
        <w:contextualSpacing/>
        <w:rPr>
          <w:rFonts w:hint="eastAsia" w:ascii="宋体" w:hAnsi="宋体"/>
          <w:color w:val="auto"/>
          <w:szCs w:val="21"/>
          <w:highlight w:val="none"/>
        </w:rPr>
      </w:pPr>
      <w:r>
        <w:rPr>
          <w:rFonts w:hint="eastAsia" w:ascii="宋体" w:hAnsi="宋体"/>
          <w:color w:val="auto"/>
          <w:szCs w:val="21"/>
          <w:highlight w:val="none"/>
        </w:rPr>
        <w:t>代理机构：河南</w:t>
      </w:r>
      <w:r>
        <w:rPr>
          <w:rFonts w:hint="eastAsia" w:ascii="宋体" w:hAnsi="宋体"/>
          <w:color w:val="auto"/>
          <w:szCs w:val="21"/>
          <w:highlight w:val="none"/>
          <w:lang w:eastAsia="zh-CN"/>
        </w:rPr>
        <w:t>特慧工程咨询</w:t>
      </w:r>
      <w:r>
        <w:rPr>
          <w:rFonts w:hint="eastAsia" w:ascii="宋体" w:hAnsi="宋体"/>
          <w:color w:val="auto"/>
          <w:szCs w:val="21"/>
          <w:highlight w:val="none"/>
        </w:rPr>
        <w:t xml:space="preserve">有限公司 </w:t>
      </w:r>
    </w:p>
    <w:p w14:paraId="61867611">
      <w:pPr>
        <w:tabs>
          <w:tab w:val="left" w:pos="7095"/>
        </w:tabs>
        <w:spacing w:line="384" w:lineRule="auto"/>
        <w:ind w:firstLine="420" w:firstLineChars="200"/>
        <w:contextualSpacing/>
        <w:rPr>
          <w:rFonts w:hint="eastAsia" w:ascii="宋体" w:hAnsi="宋体"/>
          <w:color w:val="auto"/>
          <w:szCs w:val="21"/>
          <w:highlight w:val="none"/>
          <w:lang w:val="en-US" w:eastAsia="zh-CN"/>
        </w:rPr>
      </w:pPr>
      <w:r>
        <w:rPr>
          <w:rFonts w:hint="eastAsia" w:ascii="宋体" w:hAnsi="宋体"/>
          <w:color w:val="auto"/>
          <w:szCs w:val="21"/>
          <w:highlight w:val="none"/>
        </w:rPr>
        <w:t>地址：</w:t>
      </w:r>
      <w:r>
        <w:rPr>
          <w:rFonts w:hint="eastAsia" w:ascii="宋体" w:hAnsi="宋体"/>
          <w:color w:val="auto"/>
          <w:szCs w:val="21"/>
          <w:highlight w:val="none"/>
          <w:lang w:val="en-US" w:eastAsia="zh-CN"/>
        </w:rPr>
        <w:t xml:space="preserve"> 许昌市信通国际金融中心D栋403室</w:t>
      </w:r>
    </w:p>
    <w:p w14:paraId="7930357E">
      <w:pPr>
        <w:tabs>
          <w:tab w:val="left" w:pos="7095"/>
        </w:tabs>
        <w:spacing w:line="384" w:lineRule="auto"/>
        <w:ind w:firstLine="420" w:firstLineChars="200"/>
        <w:contextualSpacing/>
        <w:rPr>
          <w:rFonts w:hint="eastAsia" w:ascii="宋体" w:hAnsi="宋体"/>
          <w:color w:val="auto"/>
          <w:szCs w:val="21"/>
          <w:highlight w:val="none"/>
        </w:rPr>
      </w:pPr>
      <w:r>
        <w:rPr>
          <w:rFonts w:hint="eastAsia" w:ascii="宋体" w:hAnsi="宋体"/>
          <w:color w:val="auto"/>
          <w:szCs w:val="21"/>
          <w:highlight w:val="none"/>
        </w:rPr>
        <w:t>联系人：</w:t>
      </w:r>
      <w:r>
        <w:rPr>
          <w:rFonts w:hint="eastAsia" w:ascii="宋体" w:hAnsi="宋体"/>
          <w:color w:val="auto"/>
          <w:szCs w:val="21"/>
          <w:highlight w:val="none"/>
          <w:lang w:eastAsia="zh-CN"/>
        </w:rPr>
        <w:t>朱</w:t>
      </w:r>
      <w:r>
        <w:rPr>
          <w:rFonts w:hint="eastAsia" w:ascii="宋体" w:hAnsi="宋体"/>
          <w:color w:val="auto"/>
          <w:szCs w:val="21"/>
          <w:highlight w:val="none"/>
        </w:rPr>
        <w:t>先生</w:t>
      </w:r>
    </w:p>
    <w:p w14:paraId="65457E7F">
      <w:pPr>
        <w:tabs>
          <w:tab w:val="left" w:pos="7095"/>
        </w:tabs>
        <w:spacing w:line="384" w:lineRule="auto"/>
        <w:ind w:firstLine="420" w:firstLineChars="200"/>
        <w:contextualSpacing/>
        <w:rPr>
          <w:rFonts w:hint="default" w:ascii="宋体" w:hAnsi="宋体" w:eastAsia="宋体"/>
          <w:color w:val="auto"/>
          <w:szCs w:val="21"/>
          <w:highlight w:val="none"/>
          <w:lang w:val="en-US" w:eastAsia="zh-CN"/>
        </w:rPr>
      </w:pPr>
      <w:r>
        <w:rPr>
          <w:rFonts w:hint="eastAsia" w:ascii="宋体" w:hAnsi="宋体"/>
          <w:color w:val="auto"/>
          <w:szCs w:val="21"/>
          <w:highlight w:val="none"/>
        </w:rPr>
        <w:t>联系电话：1</w:t>
      </w:r>
      <w:r>
        <w:rPr>
          <w:rFonts w:hint="eastAsia" w:ascii="宋体" w:hAnsi="宋体"/>
          <w:color w:val="auto"/>
          <w:szCs w:val="21"/>
          <w:highlight w:val="none"/>
          <w:lang w:val="en-US" w:eastAsia="zh-CN"/>
        </w:rPr>
        <w:t>5993642151</w:t>
      </w:r>
    </w:p>
    <w:p w14:paraId="7DBFE2FD">
      <w:pPr>
        <w:tabs>
          <w:tab w:val="left" w:pos="7095"/>
        </w:tabs>
        <w:spacing w:line="384" w:lineRule="auto"/>
        <w:ind w:firstLine="420" w:firstLineChars="200"/>
        <w:contextualSpacing/>
        <w:rPr>
          <w:rFonts w:hint="eastAsia" w:ascii="宋体" w:hAnsi="宋体"/>
          <w:color w:val="auto"/>
          <w:szCs w:val="21"/>
          <w:highlight w:val="none"/>
        </w:rPr>
      </w:pPr>
      <w:r>
        <w:rPr>
          <w:rFonts w:hint="eastAsia" w:ascii="宋体" w:hAnsi="宋体"/>
          <w:color w:val="auto"/>
          <w:szCs w:val="21"/>
          <w:highlight w:val="none"/>
        </w:rPr>
        <w:t>3.项目联系方式</w:t>
      </w:r>
    </w:p>
    <w:p w14:paraId="7CA72E70">
      <w:pPr>
        <w:tabs>
          <w:tab w:val="left" w:pos="7095"/>
        </w:tabs>
        <w:spacing w:line="384" w:lineRule="auto"/>
        <w:ind w:firstLine="420" w:firstLineChars="200"/>
        <w:contextualSpacing/>
        <w:rPr>
          <w:rFonts w:hint="eastAsia" w:ascii="宋体" w:hAnsi="宋体"/>
          <w:color w:val="auto"/>
          <w:szCs w:val="21"/>
          <w:highlight w:val="none"/>
          <w:lang w:eastAsia="zh-CN"/>
        </w:rPr>
      </w:pPr>
      <w:r>
        <w:rPr>
          <w:rFonts w:hint="eastAsia" w:ascii="宋体" w:hAnsi="宋体"/>
          <w:color w:val="auto"/>
          <w:szCs w:val="21"/>
          <w:highlight w:val="none"/>
        </w:rPr>
        <w:t>联系人：</w:t>
      </w:r>
      <w:r>
        <w:rPr>
          <w:rFonts w:hint="eastAsia" w:ascii="宋体" w:hAnsi="宋体"/>
          <w:color w:val="auto"/>
          <w:szCs w:val="21"/>
          <w:highlight w:val="none"/>
          <w:lang w:eastAsia="zh-CN"/>
        </w:rPr>
        <w:t>王女士</w:t>
      </w:r>
    </w:p>
    <w:p w14:paraId="6136EFBE">
      <w:pPr>
        <w:tabs>
          <w:tab w:val="left" w:pos="7095"/>
        </w:tabs>
        <w:spacing w:line="384" w:lineRule="auto"/>
        <w:ind w:firstLine="420" w:firstLineChars="200"/>
        <w:contextualSpacing/>
        <w:rPr>
          <w:rFonts w:hint="default" w:ascii="宋体" w:hAnsi="宋体" w:eastAsia="宋体"/>
          <w:color w:val="auto"/>
          <w:szCs w:val="21"/>
          <w:highlight w:val="none"/>
          <w:lang w:val="en-US" w:eastAsia="zh-CN"/>
        </w:rPr>
      </w:pPr>
      <w:r>
        <w:rPr>
          <w:rFonts w:hint="eastAsia" w:ascii="宋体" w:hAnsi="宋体"/>
          <w:color w:val="auto"/>
          <w:szCs w:val="21"/>
          <w:highlight w:val="none"/>
        </w:rPr>
        <w:t>联系电话：</w:t>
      </w:r>
      <w:r>
        <w:rPr>
          <w:rFonts w:hint="eastAsia" w:ascii="宋体" w:hAnsi="宋体"/>
          <w:color w:val="auto"/>
          <w:szCs w:val="21"/>
          <w:highlight w:val="none"/>
          <w:lang w:val="en-US" w:eastAsia="zh-CN"/>
        </w:rPr>
        <w:t>13782235537</w:t>
      </w:r>
    </w:p>
    <w:p w14:paraId="7F2C583E">
      <w:pPr>
        <w:tabs>
          <w:tab w:val="left" w:pos="7095"/>
        </w:tabs>
        <w:spacing w:line="440" w:lineRule="atLeast"/>
        <w:ind w:firstLine="422" w:firstLineChars="200"/>
        <w:contextualSpacing/>
        <w:jc w:val="left"/>
        <w:rPr>
          <w:rFonts w:hint="eastAsia" w:ascii="宋体" w:hAnsi="宋体" w:eastAsia="宋体" w:cs="宋体"/>
          <w:b/>
          <w:bCs/>
          <w:color w:val="auto"/>
          <w:szCs w:val="21"/>
          <w:highlight w:val="none"/>
          <w:shd w:val="clear" w:color="auto" w:fill="FFFFFF"/>
        </w:rPr>
      </w:pPr>
      <w:r>
        <w:rPr>
          <w:rFonts w:hint="eastAsia" w:ascii="宋体" w:hAnsi="宋体" w:eastAsia="宋体" w:cs="宋体"/>
          <w:b/>
          <w:bCs/>
          <w:color w:val="auto"/>
          <w:szCs w:val="21"/>
          <w:highlight w:val="none"/>
          <w:shd w:val="clear" w:color="auto" w:fill="FFFFFF"/>
        </w:rPr>
        <w:t>温馨提示：本项目为全流程电子化交易项目，请注意以下事项。</w:t>
      </w:r>
    </w:p>
    <w:p w14:paraId="45EBBEA2">
      <w:pPr>
        <w:tabs>
          <w:tab w:val="left" w:pos="7095"/>
        </w:tabs>
        <w:spacing w:line="440" w:lineRule="atLeast"/>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 xml:space="preserve">    1、本项目采用远程“不见面”开标方式，投标前请详细阅读“全国公共资源交易平台（河南省•许昌市）”的“服务指南”栏目下《新交易平台使用手册》中的相关内容。</w:t>
      </w:r>
    </w:p>
    <w:p w14:paraId="2E8A6DC5">
      <w:pPr>
        <w:tabs>
          <w:tab w:val="left" w:pos="7095"/>
        </w:tabs>
        <w:spacing w:line="440" w:lineRule="atLeast"/>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 xml:space="preserve">    2、投标供应商在电子系统使用过程中遇到涉及系统使用的问题，可致电0374-2961598进行咨询。</w:t>
      </w:r>
    </w:p>
    <w:p w14:paraId="3051A6B3">
      <w:pPr>
        <w:tabs>
          <w:tab w:val="left" w:pos="7095"/>
        </w:tabs>
        <w:spacing w:line="440" w:lineRule="atLeast"/>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 xml:space="preserve">    3、供应商参加本项目投标，需提前自行联系CA数字证书或移动数字证书服务机构办理数字认证证书并进行电子签章。</w:t>
      </w:r>
    </w:p>
    <w:p w14:paraId="0873DEE4">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4、招标文件下载、响应文件制作、提交、远程不见面开标（电子投标文件的解密）环节，供应商须使用同一个CA数字证书或移动数字证书（证书须在有效期内并可正常使用）。</w:t>
      </w:r>
    </w:p>
    <w:p w14:paraId="75B7D3FE">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5、电子投标文件的制作</w:t>
      </w:r>
    </w:p>
    <w:p w14:paraId="2D1BC0F4">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5.1 投标人登录“全国公共资源交易平台（河南省•许昌市）”下载“新点投标文件制作软件（河南省版）”的最新版本制作电子响应文件。</w:t>
      </w:r>
    </w:p>
    <w:p w14:paraId="037DD2FF">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5.2投标人对同一项目多个标段进行投标的，应分别下载所投标段的招标文件，按标段制作投标文件。一个标段对应生成2份电子投标文件（后缀格式为.XCSTF和.nXCSTF）</w:t>
      </w:r>
      <w:r>
        <w:rPr>
          <w:rFonts w:hint="eastAsia" w:ascii="宋体" w:hAnsi="宋体" w:cs="宋体"/>
          <w:bCs/>
          <w:color w:val="auto"/>
          <w:szCs w:val="21"/>
          <w:highlight w:val="none"/>
          <w:shd w:val="clear" w:color="auto" w:fill="FFFFFF"/>
          <w:lang w:eastAsia="zh-CN"/>
        </w:rPr>
        <w:t>，</w:t>
      </w:r>
      <w:r>
        <w:rPr>
          <w:rFonts w:hint="eastAsia" w:ascii="宋体" w:hAnsi="宋体" w:eastAsia="宋体" w:cs="宋体"/>
          <w:bCs/>
          <w:color w:val="auto"/>
          <w:szCs w:val="21"/>
          <w:highlight w:val="none"/>
          <w:shd w:val="clear" w:color="auto" w:fill="FFFFFF"/>
        </w:rPr>
        <w:t>其中后缀格式为“.XCSTF”的加密电子投标文件用于上传至交易系统中投标。</w:t>
      </w:r>
    </w:p>
    <w:p w14:paraId="1E002A89">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6、加密电子投标文件的提交</w:t>
      </w:r>
    </w:p>
    <w:p w14:paraId="7BE70E8A">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6.1投标人对同一项目多个标段进行投标的，加密电子投标文件应按标段分别提交。</w:t>
      </w:r>
    </w:p>
    <w:p w14:paraId="2CB6E92D">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6.2加密电子投标文件成功上传至“全国公共资源交易平台（河南省•许昌市）”后，应在上传页面进行模拟解密，以验证是否能够成功解密。</w:t>
      </w:r>
    </w:p>
    <w:p w14:paraId="726847BB">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7、远程不见面开标（电子响应文件的解密）</w:t>
      </w:r>
    </w:p>
    <w:p w14:paraId="13CE79DE">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7.1本项目采用远程“不见面”开标方式，投标前请详细阅读“全国公共资源交易平台（河南省•许昌市）”的“服务指南”栏目下《新交易平台使用手册》中的相关内容。</w:t>
      </w:r>
    </w:p>
    <w:p w14:paraId="7C3A2A8D">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7.2 投标人应按新交易平台使用手册提前设置好浏览器，并于开标时间前登录本项目网上开标大厅，按照规定的开标时间准时参加网上开标。</w:t>
      </w:r>
    </w:p>
    <w:p w14:paraId="0E480842">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7.3根据开标大厅界面右侧“公告栏”中的系统提示，投标人应在“标书解密”环节完成解密操作。投标人未解密或因投标人原因解密失败的，其投标文件将被退回。</w:t>
      </w:r>
    </w:p>
    <w:p w14:paraId="6E99E09D">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7.4在“唱标”环节，投标人应对唱标信息进行确认，投标人未进行唱标确认操作的，视同认可唱标结果。</w:t>
      </w:r>
    </w:p>
    <w:p w14:paraId="16310890">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7.5在“开标结束”环节，投标人应在《开标情况记录表》上进行电子签章。投标人未签章的，视同认可开标结果。</w:t>
      </w:r>
    </w:p>
    <w:p w14:paraId="310D6EDF">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7.6投标人对开标过程和开标记录如有异议，可在本项目开标大厅界面右下方“发起异议”中提出异议。</w:t>
      </w:r>
    </w:p>
    <w:p w14:paraId="588E104F">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8、评标依据</w:t>
      </w:r>
    </w:p>
    <w:p w14:paraId="75FA7165">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8.1全流程电子化交易（远程不见面开标）项目，评标委员会以成功上传、解密的电子投标文件为评标依据。</w:t>
      </w:r>
    </w:p>
    <w:p w14:paraId="1DF0F74E">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8.2 评标期间，投标人应保持通讯手机畅通。评标委员会如要求投标人作出澄清、说明或者补正等，投标人应在评标委员会要求的评标期间合理的时间内通过《全国公共资源交易平台</w:t>
      </w:r>
      <w:r>
        <w:rPr>
          <w:rFonts w:hint="eastAsia" w:ascii="宋体" w:hAnsi="宋体" w:cs="宋体"/>
          <w:bCs/>
          <w:color w:val="auto"/>
          <w:szCs w:val="21"/>
          <w:highlight w:val="none"/>
          <w:shd w:val="clear" w:color="auto" w:fill="FFFFFF"/>
          <w:lang w:eastAsia="zh-CN"/>
        </w:rPr>
        <w:t>（</w:t>
      </w:r>
      <w:r>
        <w:rPr>
          <w:rFonts w:hint="eastAsia" w:ascii="宋体" w:hAnsi="宋体" w:eastAsia="宋体" w:cs="宋体"/>
          <w:bCs/>
          <w:color w:val="auto"/>
          <w:szCs w:val="21"/>
          <w:highlight w:val="none"/>
          <w:shd w:val="clear" w:color="auto" w:fill="FFFFFF"/>
        </w:rPr>
        <w:t>河南省▪许昌市</w:t>
      </w:r>
      <w:r>
        <w:rPr>
          <w:rFonts w:hint="eastAsia" w:ascii="宋体" w:hAnsi="宋体" w:cs="宋体"/>
          <w:bCs/>
          <w:color w:val="auto"/>
          <w:szCs w:val="21"/>
          <w:highlight w:val="none"/>
          <w:shd w:val="clear" w:color="auto" w:fill="FFFFFF"/>
          <w:lang w:eastAsia="zh-CN"/>
        </w:rPr>
        <w:t>）</w:t>
      </w:r>
      <w:r>
        <w:rPr>
          <w:rFonts w:hint="eastAsia" w:ascii="宋体" w:hAnsi="宋体" w:eastAsia="宋体" w:cs="宋体"/>
          <w:bCs/>
          <w:color w:val="auto"/>
          <w:szCs w:val="21"/>
          <w:highlight w:val="none"/>
          <w:shd w:val="clear" w:color="auto" w:fill="FFFFFF"/>
        </w:rPr>
        <w:t>》——“许昌市公共资源电子交易系统”提供（操作流程详见“服务指南</w:t>
      </w:r>
      <w:r>
        <w:rPr>
          <w:rFonts w:hint="eastAsia" w:ascii="宋体" w:hAnsi="宋体" w:cs="宋体"/>
          <w:bCs/>
          <w:color w:val="auto"/>
          <w:szCs w:val="21"/>
          <w:highlight w:val="none"/>
          <w:shd w:val="clear" w:color="auto" w:fill="FFFFFF"/>
          <w:lang w:eastAsia="zh-CN"/>
        </w:rPr>
        <w:t>－</w:t>
      </w:r>
      <w:r>
        <w:rPr>
          <w:rFonts w:hint="eastAsia" w:ascii="宋体" w:hAnsi="宋体" w:eastAsia="宋体" w:cs="宋体"/>
          <w:bCs/>
          <w:color w:val="auto"/>
          <w:szCs w:val="21"/>
          <w:highlight w:val="none"/>
          <w:shd w:val="clear" w:color="auto" w:fill="FFFFFF"/>
        </w:rPr>
        <w:t>办事指南</w:t>
      </w:r>
      <w:r>
        <w:rPr>
          <w:rFonts w:hint="eastAsia" w:ascii="宋体" w:hAnsi="宋体" w:cs="宋体"/>
          <w:bCs/>
          <w:color w:val="auto"/>
          <w:szCs w:val="21"/>
          <w:highlight w:val="none"/>
          <w:shd w:val="clear" w:color="auto" w:fill="FFFFFF"/>
          <w:lang w:eastAsia="zh-CN"/>
        </w:rPr>
        <w:t>－</w:t>
      </w:r>
      <w:r>
        <w:rPr>
          <w:rFonts w:hint="eastAsia" w:ascii="宋体" w:hAnsi="宋体" w:eastAsia="宋体" w:cs="宋体"/>
          <w:bCs/>
          <w:color w:val="auto"/>
          <w:szCs w:val="21"/>
          <w:highlight w:val="none"/>
          <w:shd w:val="clear" w:color="auto" w:fill="FFFFFF"/>
        </w:rPr>
        <w:t>新交易平台使用手册</w:t>
      </w:r>
      <w:r>
        <w:rPr>
          <w:rFonts w:hint="eastAsia" w:ascii="宋体" w:hAnsi="宋体" w:cs="宋体"/>
          <w:bCs/>
          <w:color w:val="auto"/>
          <w:szCs w:val="21"/>
          <w:highlight w:val="none"/>
          <w:shd w:val="clear" w:color="auto" w:fill="FFFFFF"/>
          <w:lang w:eastAsia="zh-CN"/>
        </w:rPr>
        <w:t>－</w:t>
      </w:r>
      <w:r>
        <w:rPr>
          <w:rFonts w:hint="eastAsia" w:ascii="宋体" w:hAnsi="宋体" w:eastAsia="宋体" w:cs="宋体"/>
          <w:bCs/>
          <w:color w:val="auto"/>
          <w:szCs w:val="21"/>
          <w:highlight w:val="none"/>
          <w:shd w:val="clear" w:color="auto" w:fill="FFFFFF"/>
        </w:rPr>
        <w:t>交易乙方</w:t>
      </w:r>
      <w:r>
        <w:rPr>
          <w:rFonts w:hint="eastAsia" w:ascii="宋体" w:hAnsi="宋体" w:cs="宋体"/>
          <w:bCs/>
          <w:color w:val="auto"/>
          <w:szCs w:val="21"/>
          <w:highlight w:val="none"/>
          <w:shd w:val="clear" w:color="auto" w:fill="FFFFFF"/>
          <w:lang w:eastAsia="zh-CN"/>
        </w:rPr>
        <w:t>（</w:t>
      </w:r>
      <w:r>
        <w:rPr>
          <w:rFonts w:hint="eastAsia" w:ascii="宋体" w:hAnsi="宋体" w:eastAsia="宋体" w:cs="宋体"/>
          <w:bCs/>
          <w:color w:val="auto"/>
          <w:szCs w:val="21"/>
          <w:highlight w:val="none"/>
          <w:shd w:val="clear" w:color="auto" w:fill="FFFFFF"/>
        </w:rPr>
        <w:t>投标人、供应商等</w:t>
      </w:r>
      <w:r>
        <w:rPr>
          <w:rFonts w:hint="eastAsia" w:ascii="宋体" w:hAnsi="宋体" w:cs="宋体"/>
          <w:bCs/>
          <w:color w:val="auto"/>
          <w:szCs w:val="21"/>
          <w:highlight w:val="none"/>
          <w:shd w:val="clear" w:color="auto" w:fill="FFFFFF"/>
          <w:lang w:eastAsia="zh-CN"/>
        </w:rPr>
        <w:t>）</w:t>
      </w:r>
      <w:r>
        <w:rPr>
          <w:rFonts w:hint="eastAsia" w:ascii="宋体" w:hAnsi="宋体" w:eastAsia="宋体" w:cs="宋体"/>
          <w:bCs/>
          <w:color w:val="auto"/>
          <w:szCs w:val="21"/>
          <w:highlight w:val="none"/>
          <w:shd w:val="clear" w:color="auto" w:fill="FFFFFF"/>
        </w:rPr>
        <w:t>操作手册”）。</w:t>
      </w:r>
    </w:p>
    <w:p w14:paraId="166BD3BD">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投标人提供的书面说明或相关证明材料应加盖公章，或者由法定代表人或其授权的代表签字。</w:t>
      </w:r>
    </w:p>
    <w:p w14:paraId="2A69844B">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9、相关事项</w:t>
      </w:r>
    </w:p>
    <w:p w14:paraId="32BCD20C">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9.1为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14:paraId="351F9C51">
      <w:pPr>
        <w:tabs>
          <w:tab w:val="left" w:pos="7095"/>
        </w:tabs>
        <w:spacing w:line="440" w:lineRule="atLeast"/>
        <w:ind w:firstLine="420" w:firstLineChars="200"/>
        <w:contextualSpacing/>
        <w:jc w:val="left"/>
        <w:rPr>
          <w:rFonts w:hint="eastAsia" w:ascii="宋体" w:hAnsi="宋体" w:eastAsia="宋体" w:cs="宋体"/>
          <w:b/>
          <w:bCs/>
          <w:color w:val="auto"/>
          <w:kern w:val="0"/>
          <w:sz w:val="32"/>
          <w:szCs w:val="32"/>
          <w:highlight w:val="none"/>
          <w:lang w:eastAsia="zh-CN"/>
        </w:rPr>
      </w:pPr>
      <w:r>
        <w:rPr>
          <w:rFonts w:hint="eastAsia" w:ascii="宋体" w:hAnsi="宋体" w:eastAsia="宋体" w:cs="宋体"/>
          <w:bCs/>
          <w:color w:val="auto"/>
          <w:szCs w:val="21"/>
          <w:highlight w:val="none"/>
          <w:shd w:val="clear" w:color="auto" w:fill="FFFFFF"/>
        </w:rPr>
        <w:t>9.2“全国公共资源交易平台（河南省•许昌市）”采购公告栏提供的招标文件仅供浏览。供应商下载招标文件应使用 CA 数字证书或移动数字证书从“全国公共资源交易平台（河南省•许昌市）”的“投标人”登录入口获取本项目招标文件</w:t>
      </w:r>
      <w:r>
        <w:rPr>
          <w:rFonts w:hint="eastAsia" w:ascii="宋体" w:hAnsi="宋体" w:cs="宋体"/>
          <w:bCs/>
          <w:color w:val="auto"/>
          <w:szCs w:val="21"/>
          <w:highlight w:val="none"/>
          <w:shd w:val="clear" w:color="auto" w:fill="FFFFFF"/>
          <w:lang w:eastAsia="zh-CN"/>
        </w:rPr>
        <w:t>。</w:t>
      </w:r>
    </w:p>
    <w:p w14:paraId="54B62513">
      <w:pPr>
        <w:pStyle w:val="50"/>
        <w:rPr>
          <w:color w:val="auto"/>
          <w:highlight w:val="none"/>
        </w:rPr>
      </w:pPr>
    </w:p>
    <w:p w14:paraId="5B35FFED">
      <w:pPr>
        <w:pStyle w:val="50"/>
        <w:rPr>
          <w:color w:val="auto"/>
          <w:highlight w:val="none"/>
        </w:rPr>
      </w:pPr>
    </w:p>
    <w:p w14:paraId="0DF04A43">
      <w:pPr>
        <w:pStyle w:val="50"/>
        <w:rPr>
          <w:color w:val="auto"/>
          <w:highlight w:val="none"/>
        </w:rPr>
      </w:pPr>
    </w:p>
    <w:p w14:paraId="3E1DE21F">
      <w:pPr>
        <w:pStyle w:val="50"/>
        <w:rPr>
          <w:color w:val="auto"/>
          <w:highlight w:val="none"/>
        </w:rPr>
      </w:pPr>
    </w:p>
    <w:p w14:paraId="5265848B">
      <w:pPr>
        <w:pStyle w:val="50"/>
        <w:rPr>
          <w:color w:val="auto"/>
          <w:highlight w:val="none"/>
        </w:rPr>
      </w:pPr>
    </w:p>
    <w:p w14:paraId="4D1227B0">
      <w:pPr>
        <w:pStyle w:val="50"/>
        <w:rPr>
          <w:color w:val="auto"/>
          <w:highlight w:val="none"/>
        </w:rPr>
      </w:pPr>
    </w:p>
    <w:p w14:paraId="551E099F">
      <w:pPr>
        <w:pStyle w:val="50"/>
        <w:rPr>
          <w:color w:val="auto"/>
          <w:highlight w:val="none"/>
        </w:rPr>
      </w:pPr>
    </w:p>
    <w:p w14:paraId="05BAD1C9">
      <w:pPr>
        <w:pStyle w:val="50"/>
        <w:rPr>
          <w:color w:val="auto"/>
          <w:highlight w:val="none"/>
        </w:rPr>
      </w:pPr>
    </w:p>
    <w:p w14:paraId="1F76A811">
      <w:pPr>
        <w:pStyle w:val="50"/>
        <w:rPr>
          <w:color w:val="auto"/>
          <w:highlight w:val="none"/>
        </w:rPr>
      </w:pPr>
    </w:p>
    <w:p w14:paraId="658D0E3F">
      <w:pPr>
        <w:pStyle w:val="50"/>
        <w:rPr>
          <w:color w:val="auto"/>
          <w:highlight w:val="none"/>
        </w:rPr>
      </w:pPr>
    </w:p>
    <w:p w14:paraId="184B10AF">
      <w:pPr>
        <w:pStyle w:val="50"/>
        <w:rPr>
          <w:color w:val="auto"/>
          <w:highlight w:val="none"/>
        </w:rPr>
      </w:pPr>
    </w:p>
    <w:p w14:paraId="2B657B72">
      <w:pPr>
        <w:pStyle w:val="50"/>
        <w:rPr>
          <w:color w:val="auto"/>
          <w:highlight w:val="none"/>
        </w:rPr>
      </w:pPr>
    </w:p>
    <w:p w14:paraId="736D5E1E">
      <w:pPr>
        <w:pStyle w:val="50"/>
        <w:rPr>
          <w:color w:val="auto"/>
          <w:highlight w:val="none"/>
        </w:rPr>
      </w:pPr>
    </w:p>
    <w:p w14:paraId="136F4621">
      <w:pPr>
        <w:pStyle w:val="50"/>
        <w:rPr>
          <w:color w:val="auto"/>
          <w:highlight w:val="none"/>
        </w:rPr>
      </w:pPr>
    </w:p>
    <w:p w14:paraId="6DDA2F6D">
      <w:pPr>
        <w:pStyle w:val="50"/>
        <w:rPr>
          <w:color w:val="auto"/>
          <w:highlight w:val="none"/>
        </w:rPr>
      </w:pPr>
    </w:p>
    <w:p w14:paraId="1AEC39B6">
      <w:pPr>
        <w:pStyle w:val="50"/>
        <w:rPr>
          <w:color w:val="auto"/>
          <w:highlight w:val="none"/>
        </w:rPr>
      </w:pPr>
    </w:p>
    <w:p w14:paraId="523B84DF">
      <w:pPr>
        <w:pStyle w:val="50"/>
        <w:rPr>
          <w:color w:val="auto"/>
          <w:highlight w:val="none"/>
        </w:rPr>
      </w:pPr>
    </w:p>
    <w:p w14:paraId="5B810761">
      <w:pPr>
        <w:pStyle w:val="50"/>
        <w:rPr>
          <w:color w:val="auto"/>
          <w:highlight w:val="none"/>
        </w:rPr>
      </w:pPr>
    </w:p>
    <w:p w14:paraId="2F0FE7A1">
      <w:pPr>
        <w:pStyle w:val="50"/>
        <w:rPr>
          <w:color w:val="auto"/>
          <w:highlight w:val="none"/>
        </w:rPr>
      </w:pPr>
    </w:p>
    <w:p w14:paraId="3252BFB7">
      <w:pPr>
        <w:pStyle w:val="50"/>
        <w:rPr>
          <w:color w:val="auto"/>
          <w:highlight w:val="none"/>
        </w:rPr>
      </w:pPr>
    </w:p>
    <w:p w14:paraId="2608B16C">
      <w:pPr>
        <w:pStyle w:val="50"/>
        <w:rPr>
          <w:color w:val="auto"/>
          <w:highlight w:val="none"/>
        </w:rPr>
      </w:pPr>
    </w:p>
    <w:p w14:paraId="44D5E01C">
      <w:pPr>
        <w:pStyle w:val="50"/>
        <w:rPr>
          <w:color w:val="auto"/>
          <w:highlight w:val="none"/>
        </w:rPr>
      </w:pPr>
    </w:p>
    <w:p w14:paraId="5606AC53">
      <w:pPr>
        <w:pStyle w:val="50"/>
        <w:rPr>
          <w:color w:val="auto"/>
          <w:highlight w:val="none"/>
        </w:rPr>
      </w:pPr>
    </w:p>
    <w:p w14:paraId="1799CEA5">
      <w:pPr>
        <w:pStyle w:val="50"/>
        <w:rPr>
          <w:color w:val="auto"/>
          <w:highlight w:val="none"/>
        </w:rPr>
      </w:pPr>
    </w:p>
    <w:p w14:paraId="6206BB99">
      <w:pPr>
        <w:pStyle w:val="50"/>
        <w:rPr>
          <w:color w:val="auto"/>
          <w:highlight w:val="none"/>
        </w:rPr>
      </w:pPr>
    </w:p>
    <w:p w14:paraId="07F59408">
      <w:pPr>
        <w:pStyle w:val="50"/>
        <w:rPr>
          <w:color w:val="auto"/>
          <w:highlight w:val="none"/>
        </w:rPr>
      </w:pPr>
    </w:p>
    <w:p w14:paraId="77F4ED19">
      <w:pPr>
        <w:pStyle w:val="50"/>
        <w:rPr>
          <w:color w:val="auto"/>
          <w:highlight w:val="none"/>
        </w:rPr>
      </w:pPr>
    </w:p>
    <w:p w14:paraId="40A0FCCD">
      <w:pPr>
        <w:pStyle w:val="50"/>
        <w:rPr>
          <w:color w:val="auto"/>
          <w:highlight w:val="none"/>
        </w:rPr>
      </w:pPr>
    </w:p>
    <w:p w14:paraId="051C3300">
      <w:pPr>
        <w:pStyle w:val="50"/>
        <w:rPr>
          <w:color w:val="auto"/>
          <w:highlight w:val="none"/>
        </w:rPr>
      </w:pPr>
    </w:p>
    <w:p w14:paraId="1EA94349">
      <w:pPr>
        <w:pStyle w:val="50"/>
        <w:rPr>
          <w:color w:val="auto"/>
          <w:highlight w:val="none"/>
        </w:rPr>
      </w:pPr>
    </w:p>
    <w:p w14:paraId="7B9BD3E3">
      <w:pPr>
        <w:pStyle w:val="50"/>
        <w:rPr>
          <w:color w:val="auto"/>
          <w:highlight w:val="none"/>
        </w:rPr>
      </w:pPr>
    </w:p>
    <w:p w14:paraId="460AC804">
      <w:pPr>
        <w:pStyle w:val="50"/>
        <w:rPr>
          <w:color w:val="auto"/>
          <w:highlight w:val="none"/>
        </w:rPr>
      </w:pPr>
    </w:p>
    <w:p w14:paraId="0FBDFFF0">
      <w:pPr>
        <w:numPr>
          <w:ilvl w:val="0"/>
          <w:numId w:val="5"/>
        </w:numPr>
        <w:tabs>
          <w:tab w:val="left" w:pos="7095"/>
        </w:tabs>
        <w:spacing w:line="360" w:lineRule="auto"/>
        <w:ind w:firstLine="3213" w:firstLineChars="1000"/>
        <w:contextualSpacing/>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 xml:space="preserve"> 采</w:t>
      </w:r>
      <w:r>
        <w:rPr>
          <w:rFonts w:hint="eastAsia" w:ascii="宋体" w:hAnsi="宋体" w:eastAsia="宋体" w:cs="宋体"/>
          <w:b/>
          <w:color w:val="auto"/>
          <w:kern w:val="0"/>
          <w:sz w:val="32"/>
          <w:szCs w:val="32"/>
          <w:highlight w:val="none"/>
          <w:lang w:val="en-US" w:eastAsia="zh-CN"/>
        </w:rPr>
        <w:t xml:space="preserve"> </w:t>
      </w:r>
      <w:r>
        <w:rPr>
          <w:rFonts w:hint="eastAsia" w:ascii="宋体" w:hAnsi="宋体" w:eastAsia="宋体" w:cs="宋体"/>
          <w:b/>
          <w:color w:val="auto"/>
          <w:kern w:val="0"/>
          <w:sz w:val="32"/>
          <w:szCs w:val="32"/>
          <w:highlight w:val="none"/>
        </w:rPr>
        <w:t>购</w:t>
      </w:r>
      <w:r>
        <w:rPr>
          <w:rFonts w:hint="eastAsia" w:ascii="宋体" w:hAnsi="宋体" w:eastAsia="宋体" w:cs="宋体"/>
          <w:b/>
          <w:color w:val="auto"/>
          <w:kern w:val="0"/>
          <w:sz w:val="32"/>
          <w:szCs w:val="32"/>
          <w:highlight w:val="none"/>
          <w:lang w:val="en-US" w:eastAsia="zh-CN"/>
        </w:rPr>
        <w:t xml:space="preserve"> </w:t>
      </w:r>
      <w:r>
        <w:rPr>
          <w:rFonts w:hint="eastAsia" w:ascii="宋体" w:hAnsi="宋体" w:eastAsia="宋体" w:cs="宋体"/>
          <w:b/>
          <w:color w:val="auto"/>
          <w:kern w:val="0"/>
          <w:sz w:val="32"/>
          <w:szCs w:val="32"/>
          <w:highlight w:val="none"/>
        </w:rPr>
        <w:t>需</w:t>
      </w:r>
      <w:r>
        <w:rPr>
          <w:rFonts w:hint="eastAsia" w:ascii="宋体" w:hAnsi="宋体" w:eastAsia="宋体" w:cs="宋体"/>
          <w:b/>
          <w:color w:val="auto"/>
          <w:kern w:val="0"/>
          <w:sz w:val="32"/>
          <w:szCs w:val="32"/>
          <w:highlight w:val="none"/>
          <w:lang w:val="en-US" w:eastAsia="zh-CN"/>
        </w:rPr>
        <w:t xml:space="preserve"> </w:t>
      </w:r>
      <w:r>
        <w:rPr>
          <w:rFonts w:hint="eastAsia" w:ascii="宋体" w:hAnsi="宋体" w:eastAsia="宋体" w:cs="宋体"/>
          <w:b/>
          <w:color w:val="auto"/>
          <w:kern w:val="0"/>
          <w:sz w:val="32"/>
          <w:szCs w:val="32"/>
          <w:highlight w:val="none"/>
        </w:rPr>
        <w:t>求</w:t>
      </w:r>
    </w:p>
    <w:p w14:paraId="576EF6D4">
      <w:pPr>
        <w:tabs>
          <w:tab w:val="left" w:pos="7095"/>
        </w:tabs>
        <w:spacing w:line="440" w:lineRule="exact"/>
        <w:rPr>
          <w:rFonts w:hint="eastAsia" w:ascii="宋体" w:hAnsi="宋体"/>
          <w:b/>
          <w:bCs/>
          <w:color w:val="auto"/>
          <w:szCs w:val="21"/>
          <w:highlight w:val="none"/>
        </w:rPr>
      </w:pPr>
    </w:p>
    <w:p w14:paraId="474B7364">
      <w:pPr>
        <w:tabs>
          <w:tab w:val="left" w:pos="7095"/>
        </w:tabs>
        <w:spacing w:line="440" w:lineRule="exact"/>
        <w:rPr>
          <w:rFonts w:ascii="宋体" w:hAnsi="宋体"/>
          <w:b/>
          <w:bCs/>
          <w:color w:val="auto"/>
          <w:szCs w:val="21"/>
          <w:highlight w:val="none"/>
        </w:rPr>
      </w:pPr>
      <w:r>
        <w:rPr>
          <w:rFonts w:hint="eastAsia" w:ascii="宋体" w:hAnsi="宋体"/>
          <w:b/>
          <w:bCs/>
          <w:color w:val="auto"/>
          <w:szCs w:val="21"/>
          <w:highlight w:val="none"/>
        </w:rPr>
        <w:t>一、本项目需实现的功能或者目标</w:t>
      </w:r>
    </w:p>
    <w:p w14:paraId="06279347">
      <w:pPr>
        <w:tabs>
          <w:tab w:val="left" w:pos="7095"/>
        </w:tabs>
        <w:spacing w:line="440" w:lineRule="exact"/>
        <w:ind w:firstLine="420" w:firstLineChars="200"/>
        <w:rPr>
          <w:rFonts w:hint="default" w:ascii="宋体" w:hAnsi="宋体" w:eastAsia="宋体" w:cs="宋体"/>
          <w:b w:val="0"/>
          <w:bCs/>
          <w:color w:val="auto"/>
          <w:highlight w:val="none"/>
          <w:lang w:val="en-US" w:eastAsia="zh-CN"/>
        </w:rPr>
      </w:pPr>
      <w:r>
        <w:rPr>
          <w:rFonts w:hint="eastAsia" w:ascii="宋体" w:hAnsi="宋体" w:cs="宋体"/>
          <w:b w:val="0"/>
          <w:bCs/>
          <w:color w:val="auto"/>
          <w:highlight w:val="none"/>
          <w:lang w:val="en-US" w:eastAsia="zh-CN"/>
        </w:rPr>
        <w:t>禹州</w:t>
      </w:r>
      <w:r>
        <w:rPr>
          <w:rFonts w:hint="eastAsia" w:ascii="宋体" w:hAnsi="宋体" w:cs="宋体"/>
          <w:b w:val="0"/>
          <w:bCs/>
          <w:color w:val="auto"/>
          <w:highlight w:val="none"/>
          <w:lang w:eastAsia="zh-CN"/>
        </w:rPr>
        <w:t>市现有煤矿</w:t>
      </w:r>
      <w:r>
        <w:rPr>
          <w:rFonts w:hint="eastAsia" w:ascii="宋体" w:hAnsi="宋体" w:cs="宋体"/>
          <w:b w:val="0"/>
          <w:bCs/>
          <w:color w:val="auto"/>
          <w:highlight w:val="none"/>
          <w:lang w:val="en-US" w:eastAsia="zh-CN"/>
        </w:rPr>
        <w:t>24处，其中生产煤矿15处、技改煤矿4处、停工停产煤矿5处，共划分为方山镇-鸠山镇普查区、文殊镇-磨街乡-神垕镇普查区、鸿畅镇-梁北镇-褚河、范坡镇普查区、古城镇普查区等区域，需通过招标方式确定第三方机构对</w:t>
      </w:r>
      <w:r>
        <w:rPr>
          <w:rFonts w:hint="eastAsia" w:ascii="宋体" w:hAnsi="宋体" w:cs="仿宋_GB2312"/>
          <w:color w:val="auto"/>
          <w:szCs w:val="21"/>
          <w:highlight w:val="none"/>
          <w:lang w:val="zh-CN"/>
        </w:rPr>
        <w:t>煤矿隐蔽致灾因素提供普查服务。构建“调查全面、查清验准、评价科学、措施到位”的煤矿隐蔽致灾因素普查工作体系，从根本上防范隐患因素排查不清、治理措施落实不到位导致的煤矿事故发生，从而确保各煤矿企业安全生产、矿区人民群众生命财产安全、社会和谐稳定，推进乡村振兴、智慧城市建设和禹州</w:t>
      </w:r>
      <w:r>
        <w:rPr>
          <w:rFonts w:hint="eastAsia" w:ascii="宋体" w:hAnsi="宋体" w:cs="仿宋_GB2312"/>
          <w:color w:val="auto"/>
          <w:szCs w:val="21"/>
          <w:highlight w:val="none"/>
          <w:lang w:val="en-US" w:eastAsia="zh-CN"/>
        </w:rPr>
        <w:t>矿山</w:t>
      </w:r>
      <w:r>
        <w:rPr>
          <w:rFonts w:hint="eastAsia" w:ascii="宋体" w:hAnsi="宋体" w:cs="仿宋_GB2312"/>
          <w:color w:val="auto"/>
          <w:szCs w:val="21"/>
          <w:highlight w:val="none"/>
          <w:lang w:val="zh-CN"/>
        </w:rPr>
        <w:t>数字化建设。</w:t>
      </w:r>
    </w:p>
    <w:p w14:paraId="2128DC29">
      <w:pPr>
        <w:tabs>
          <w:tab w:val="left" w:pos="7095"/>
        </w:tabs>
        <w:spacing w:line="440" w:lineRule="exact"/>
        <w:rPr>
          <w:rFonts w:hint="eastAsia" w:ascii="宋体" w:hAnsi="宋体" w:eastAsia="宋体" w:cs="宋体"/>
          <w:b/>
          <w:bCs w:val="0"/>
          <w:color w:val="auto"/>
          <w:highlight w:val="none"/>
        </w:rPr>
      </w:pPr>
      <w:r>
        <w:rPr>
          <w:rFonts w:hint="eastAsia" w:ascii="宋体" w:hAnsi="宋体" w:eastAsia="宋体" w:cs="宋体"/>
          <w:b/>
          <w:bCs w:val="0"/>
          <w:color w:val="auto"/>
          <w:highlight w:val="none"/>
        </w:rPr>
        <w:t>二、采购内容：</w:t>
      </w:r>
    </w:p>
    <w:p w14:paraId="512CEAEF">
      <w:pPr>
        <w:tabs>
          <w:tab w:val="left" w:pos="7095"/>
        </w:tabs>
        <w:spacing w:line="440" w:lineRule="exact"/>
        <w:ind w:firstLine="420" w:firstLineChars="200"/>
        <w:rPr>
          <w:rFonts w:hint="default" w:ascii="宋体" w:hAnsi="宋体" w:cs="宋体"/>
          <w:b w:val="0"/>
          <w:bCs/>
          <w:color w:val="auto"/>
          <w:highlight w:val="none"/>
          <w:lang w:val="en-US" w:eastAsia="zh-CN"/>
        </w:rPr>
      </w:pPr>
      <w:r>
        <w:rPr>
          <w:rFonts w:hint="eastAsia" w:ascii="宋体" w:hAnsi="宋体" w:cs="宋体"/>
          <w:b w:val="0"/>
          <w:bCs/>
          <w:color w:val="auto"/>
          <w:highlight w:val="none"/>
          <w:lang w:val="en-US" w:eastAsia="zh-CN"/>
        </w:rPr>
        <w:t>禹州</w:t>
      </w:r>
      <w:r>
        <w:rPr>
          <w:rFonts w:hint="default" w:ascii="宋体" w:hAnsi="宋体" w:cs="宋体"/>
          <w:b w:val="0"/>
          <w:bCs/>
          <w:color w:val="auto"/>
          <w:highlight w:val="none"/>
          <w:lang w:val="en-US" w:eastAsia="zh-CN"/>
        </w:rPr>
        <w:t>市</w:t>
      </w:r>
      <w:r>
        <w:rPr>
          <w:rFonts w:hint="eastAsia" w:ascii="宋体" w:hAnsi="宋体" w:cs="宋体"/>
          <w:b w:val="0"/>
          <w:bCs/>
          <w:color w:val="auto"/>
          <w:highlight w:val="none"/>
          <w:lang w:val="en-US" w:eastAsia="zh-CN"/>
        </w:rPr>
        <w:t>方山镇-鸠山镇普查区、文殊镇-磨街乡-神垕镇普查区、鸿畅镇-梁北镇-褚河、范坡镇普查区、古城镇普查区等区域煤矿进行采空区、封闭不良钻孔、地质构造、水源与通道、瓦斯、冲击地压等煤矿进行相关隐蔽致灾因素普查工作。</w:t>
      </w:r>
    </w:p>
    <w:p w14:paraId="3C4BB885">
      <w:pPr>
        <w:spacing w:line="440" w:lineRule="exact"/>
        <w:contextualSpacing/>
        <w:rPr>
          <w:rFonts w:ascii="宋体" w:hAnsi="宋体"/>
          <w:b/>
          <w:color w:val="auto"/>
          <w:szCs w:val="21"/>
          <w:highlight w:val="none"/>
        </w:rPr>
      </w:pPr>
      <w:r>
        <w:rPr>
          <w:rFonts w:hint="eastAsia" w:ascii="宋体" w:hAnsi="宋体"/>
          <w:b/>
          <w:color w:val="auto"/>
          <w:szCs w:val="21"/>
          <w:highlight w:val="none"/>
          <w:lang w:val="en-US" w:eastAsia="zh-CN"/>
        </w:rPr>
        <w:t>三</w:t>
      </w:r>
      <w:r>
        <w:rPr>
          <w:rFonts w:hint="eastAsia" w:ascii="宋体" w:hAnsi="宋体"/>
          <w:b/>
          <w:color w:val="auto"/>
          <w:szCs w:val="21"/>
          <w:highlight w:val="none"/>
        </w:rPr>
        <w:t>、采购标的的其他技术、服务等要求</w:t>
      </w:r>
    </w:p>
    <w:p w14:paraId="030962BB">
      <w:pPr>
        <w:spacing w:line="360" w:lineRule="auto"/>
        <w:ind w:firstLine="420" w:firstLineChars="200"/>
        <w:jc w:val="left"/>
        <w:rPr>
          <w:rFonts w:ascii="宋体" w:hAnsi="宋体" w:eastAsia="宋体"/>
          <w:color w:val="auto"/>
          <w:kern w:val="0"/>
          <w:szCs w:val="21"/>
          <w:highlight w:val="none"/>
          <w:lang w:val="zh-CN"/>
        </w:rPr>
      </w:pPr>
      <w:r>
        <w:rPr>
          <w:rFonts w:hint="eastAsia" w:ascii="宋体" w:hAnsi="宋体" w:eastAsia="宋体"/>
          <w:color w:val="auto"/>
          <w:kern w:val="0"/>
          <w:szCs w:val="21"/>
          <w:highlight w:val="none"/>
        </w:rPr>
        <w:t>1</w:t>
      </w:r>
      <w:r>
        <w:rPr>
          <w:rFonts w:hint="eastAsia" w:ascii="宋体" w:hAnsi="宋体" w:eastAsia="宋体"/>
          <w:color w:val="auto"/>
          <w:kern w:val="0"/>
          <w:szCs w:val="21"/>
          <w:highlight w:val="none"/>
          <w:lang w:val="en-US" w:eastAsia="zh-CN"/>
        </w:rPr>
        <w:t>.</w:t>
      </w:r>
      <w:r>
        <w:rPr>
          <w:rFonts w:hint="eastAsia" w:ascii="宋体" w:hAnsi="宋体" w:eastAsia="宋体"/>
          <w:color w:val="auto"/>
          <w:kern w:val="0"/>
          <w:szCs w:val="21"/>
          <w:highlight w:val="none"/>
        </w:rPr>
        <w:t>投标人应就本项目完整投标，报价含税费等综合费用，否则为无效投标。</w:t>
      </w:r>
    </w:p>
    <w:p w14:paraId="24CC9AAC">
      <w:pPr>
        <w:spacing w:line="360" w:lineRule="auto"/>
        <w:ind w:firstLine="420" w:firstLineChars="200"/>
        <w:rPr>
          <w:rFonts w:ascii="宋体" w:hAnsi="宋体" w:eastAsia="宋体"/>
          <w:color w:val="auto"/>
          <w:kern w:val="0"/>
          <w:szCs w:val="21"/>
          <w:highlight w:val="none"/>
        </w:rPr>
      </w:pPr>
      <w:r>
        <w:rPr>
          <w:rFonts w:hint="eastAsia" w:ascii="宋体" w:hAnsi="宋体" w:eastAsia="宋体"/>
          <w:color w:val="auto"/>
          <w:kern w:val="0"/>
          <w:szCs w:val="21"/>
          <w:highlight w:val="none"/>
          <w:lang w:val="en-US" w:eastAsia="zh-CN"/>
        </w:rPr>
        <w:t>2.</w:t>
      </w:r>
      <w:r>
        <w:rPr>
          <w:rFonts w:ascii="宋体" w:hAnsi="宋体" w:eastAsia="宋体"/>
          <w:color w:val="auto"/>
          <w:kern w:val="0"/>
          <w:szCs w:val="21"/>
          <w:highlight w:val="none"/>
        </w:rPr>
        <w:t>投标文件中须有详细的实施（技术）方案，否则为无效投标。</w:t>
      </w:r>
    </w:p>
    <w:p w14:paraId="2B5E9041">
      <w:pPr>
        <w:spacing w:line="360" w:lineRule="auto"/>
        <w:ind w:firstLine="420" w:firstLineChars="200"/>
        <w:rPr>
          <w:rFonts w:hint="eastAsia" w:ascii="宋体" w:hAnsi="宋体" w:eastAsia="宋体"/>
          <w:color w:val="auto"/>
          <w:kern w:val="0"/>
          <w:szCs w:val="21"/>
          <w:highlight w:val="none"/>
        </w:rPr>
      </w:pPr>
      <w:r>
        <w:rPr>
          <w:rFonts w:hint="eastAsia" w:ascii="宋体" w:hAnsi="宋体" w:eastAsia="宋体"/>
          <w:color w:val="auto"/>
          <w:kern w:val="0"/>
          <w:szCs w:val="21"/>
          <w:highlight w:val="none"/>
        </w:rPr>
        <w:t>3</w:t>
      </w:r>
      <w:r>
        <w:rPr>
          <w:rFonts w:hint="eastAsia" w:ascii="宋体" w:hAnsi="宋体" w:eastAsia="宋体"/>
          <w:color w:val="auto"/>
          <w:kern w:val="0"/>
          <w:szCs w:val="21"/>
          <w:highlight w:val="none"/>
          <w:lang w:val="en-US" w:eastAsia="zh-CN"/>
        </w:rPr>
        <w:t>.</w:t>
      </w:r>
      <w:r>
        <w:rPr>
          <w:rFonts w:hint="eastAsia" w:ascii="宋体" w:hAnsi="宋体" w:eastAsia="宋体"/>
          <w:color w:val="auto"/>
          <w:kern w:val="0"/>
          <w:szCs w:val="21"/>
          <w:highlight w:val="none"/>
        </w:rPr>
        <w:t>质量要求：符合国家标准、行业标准要求并达到合格标准。</w:t>
      </w:r>
    </w:p>
    <w:p w14:paraId="324FB835">
      <w:pPr>
        <w:spacing w:line="360" w:lineRule="auto"/>
        <w:ind w:firstLine="420" w:firstLineChars="200"/>
        <w:jc w:val="left"/>
        <w:rPr>
          <w:rFonts w:hint="eastAsia" w:ascii="宋体" w:hAnsi="宋体" w:eastAsia="宋体"/>
          <w:color w:val="auto"/>
          <w:kern w:val="0"/>
          <w:szCs w:val="21"/>
          <w:highlight w:val="none"/>
        </w:rPr>
      </w:pPr>
      <w:r>
        <w:rPr>
          <w:rFonts w:hint="eastAsia" w:ascii="宋体" w:hAnsi="宋体" w:eastAsia="宋体"/>
          <w:color w:val="auto"/>
          <w:kern w:val="0"/>
          <w:szCs w:val="21"/>
          <w:highlight w:val="none"/>
          <w:lang w:val="en-US" w:eastAsia="zh-CN"/>
        </w:rPr>
        <w:t>4.</w:t>
      </w:r>
      <w:r>
        <w:rPr>
          <w:rFonts w:hint="eastAsia" w:ascii="宋体" w:hAnsi="宋体" w:eastAsia="宋体"/>
          <w:color w:val="auto"/>
          <w:kern w:val="0"/>
          <w:szCs w:val="21"/>
          <w:highlight w:val="none"/>
        </w:rPr>
        <w:t>若供应商在服务期间有违反行业主管部门的规定的，采购人视情节严重，采购人有权调整服务内容或者终止合同。</w:t>
      </w:r>
    </w:p>
    <w:p w14:paraId="65911968">
      <w:pPr>
        <w:spacing w:line="360" w:lineRule="auto"/>
        <w:ind w:firstLine="420" w:firstLineChars="200"/>
        <w:jc w:val="left"/>
        <w:rPr>
          <w:rFonts w:ascii="宋体" w:hAnsi="宋体" w:eastAsia="宋体"/>
          <w:color w:val="auto"/>
          <w:kern w:val="0"/>
          <w:szCs w:val="21"/>
          <w:highlight w:val="none"/>
        </w:rPr>
      </w:pPr>
      <w:r>
        <w:rPr>
          <w:rFonts w:hint="eastAsia" w:ascii="新宋体" w:hAnsi="新宋体" w:eastAsia="新宋体" w:cs="新宋体"/>
          <w:color w:val="auto"/>
          <w:szCs w:val="21"/>
          <w:highlight w:val="none"/>
          <w:lang w:val="en-US" w:eastAsia="zh-CN"/>
        </w:rPr>
        <w:t>5.</w:t>
      </w:r>
      <w:r>
        <w:rPr>
          <w:rFonts w:hint="eastAsia" w:ascii="新宋体" w:hAnsi="新宋体" w:eastAsia="新宋体" w:cs="新宋体"/>
          <w:color w:val="auto"/>
          <w:szCs w:val="21"/>
          <w:highlight w:val="none"/>
          <w:lang w:val="zh-CN"/>
        </w:rPr>
        <w:t>本招标文件所列需求为最低要求，投标人不得低于此要求，否则为无效投标。</w:t>
      </w:r>
    </w:p>
    <w:p w14:paraId="47DCFF43">
      <w:pPr>
        <w:widowControl/>
        <w:spacing w:line="440" w:lineRule="exact"/>
        <w:jc w:val="left"/>
        <w:rPr>
          <w:rFonts w:ascii="宋体" w:hAnsi="宋体" w:cs="宋体"/>
          <w:b/>
          <w:color w:val="auto"/>
          <w:szCs w:val="21"/>
          <w:highlight w:val="none"/>
        </w:rPr>
      </w:pPr>
      <w:r>
        <w:rPr>
          <w:rFonts w:hint="eastAsia" w:ascii="宋体" w:hAnsi="宋体" w:cs="宋体"/>
          <w:b/>
          <w:color w:val="auto"/>
          <w:szCs w:val="21"/>
          <w:highlight w:val="none"/>
          <w:lang w:val="en-US" w:eastAsia="zh-CN"/>
        </w:rPr>
        <w:t>四</w:t>
      </w:r>
      <w:r>
        <w:rPr>
          <w:rFonts w:hint="eastAsia" w:ascii="宋体" w:hAnsi="宋体" w:cs="宋体"/>
          <w:b/>
          <w:color w:val="auto"/>
          <w:szCs w:val="21"/>
          <w:highlight w:val="none"/>
        </w:rPr>
        <w:t>、验收标准</w:t>
      </w:r>
    </w:p>
    <w:p w14:paraId="2C738056">
      <w:pPr>
        <w:spacing w:line="44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由采购人成立验收小组,按照采购合同的约定对中标人履约情况进行验收。验收时，按照采购合同的约定对每一项技术、服务、安全标准的履约情况进行确认；列明各项标准的验收情况及项目总体评价,由验收双方共同签署。</w:t>
      </w:r>
    </w:p>
    <w:p w14:paraId="7F8C33D2">
      <w:pPr>
        <w:widowControl/>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2、按照招标文件要求、投标文件响应和承诺验收。</w:t>
      </w:r>
    </w:p>
    <w:p w14:paraId="73A2CBB4">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3、按照国家及行业相关标准验收。</w:t>
      </w:r>
    </w:p>
    <w:p w14:paraId="6FBBED22">
      <w:pPr>
        <w:spacing w:line="360" w:lineRule="auto"/>
        <w:rPr>
          <w:rFonts w:ascii="宋体" w:hAnsi="宋体" w:eastAsia="宋体" w:cs="宋体"/>
          <w:b/>
          <w:color w:val="auto"/>
          <w:szCs w:val="21"/>
          <w:highlight w:val="none"/>
        </w:rPr>
      </w:pPr>
      <w:r>
        <w:rPr>
          <w:rFonts w:hint="eastAsia" w:ascii="宋体" w:hAnsi="宋体" w:cs="宋体"/>
          <w:b/>
          <w:color w:val="auto"/>
          <w:szCs w:val="21"/>
          <w:highlight w:val="none"/>
          <w:lang w:val="en-US" w:eastAsia="zh-CN"/>
        </w:rPr>
        <w:t>五</w:t>
      </w:r>
      <w:r>
        <w:rPr>
          <w:rFonts w:hint="eastAsia" w:ascii="宋体" w:hAnsi="宋体" w:eastAsia="宋体" w:cs="宋体"/>
          <w:b/>
          <w:color w:val="auto"/>
          <w:szCs w:val="21"/>
          <w:highlight w:val="none"/>
        </w:rPr>
        <w:t>、支付方式：</w:t>
      </w:r>
    </w:p>
    <w:p w14:paraId="3799F82B">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1、支付方式：</w:t>
      </w:r>
      <w:r>
        <w:rPr>
          <w:rFonts w:hint="eastAsia" w:ascii="宋体" w:hAnsi="宋体" w:cs="宋体"/>
          <w:color w:val="auto"/>
          <w:szCs w:val="21"/>
          <w:highlight w:val="none"/>
          <w:lang w:eastAsia="zh-CN"/>
        </w:rPr>
        <w:t>双方签订合同约定</w:t>
      </w:r>
      <w:r>
        <w:rPr>
          <w:rFonts w:hint="eastAsia" w:ascii="宋体" w:hAnsi="宋体" w:eastAsia="宋体" w:cs="宋体"/>
          <w:color w:val="auto"/>
          <w:szCs w:val="21"/>
          <w:highlight w:val="none"/>
        </w:rPr>
        <w:t>。</w:t>
      </w:r>
    </w:p>
    <w:p w14:paraId="7AA6F2E9">
      <w:pPr>
        <w:spacing w:line="360" w:lineRule="auto"/>
        <w:ind w:firstLine="420" w:firstLineChars="200"/>
        <w:jc w:val="left"/>
        <w:rPr>
          <w:rFonts w:ascii="宋体" w:hAnsi="宋体" w:eastAsia="宋体" w:cs="宋体"/>
          <w:color w:val="auto"/>
          <w:sz w:val="24"/>
          <w:szCs w:val="24"/>
          <w:highlight w:val="none"/>
        </w:rPr>
      </w:pPr>
      <w:r>
        <w:rPr>
          <w:rFonts w:hint="eastAsia" w:ascii="宋体" w:hAnsi="宋体" w:eastAsia="宋体" w:cs="宋体"/>
          <w:color w:val="auto"/>
          <w:szCs w:val="21"/>
          <w:highlight w:val="none"/>
        </w:rPr>
        <w:t>2、支付时间及条件：</w:t>
      </w:r>
      <w:r>
        <w:rPr>
          <w:rFonts w:hint="eastAsia" w:ascii="宋体" w:hAnsi="宋体" w:cs="宋体"/>
          <w:color w:val="auto"/>
          <w:szCs w:val="21"/>
          <w:highlight w:val="none"/>
          <w:lang w:eastAsia="zh-CN"/>
        </w:rPr>
        <w:t>双方签订合同约定</w:t>
      </w:r>
      <w:r>
        <w:rPr>
          <w:rFonts w:hint="eastAsia" w:ascii="宋体" w:hAnsi="宋体" w:cs="宋体"/>
          <w:color w:val="auto"/>
          <w:szCs w:val="21"/>
          <w:highlight w:val="none"/>
          <w:lang w:val="en-US" w:eastAsia="zh-CN"/>
        </w:rPr>
        <w:t>。</w:t>
      </w:r>
    </w:p>
    <w:p w14:paraId="6361E284">
      <w:pPr>
        <w:autoSpaceDE w:val="0"/>
        <w:autoSpaceDN w:val="0"/>
        <w:adjustRightInd w:val="0"/>
        <w:jc w:val="center"/>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第三章 投标人须知前附表</w:t>
      </w:r>
    </w:p>
    <w:p w14:paraId="65BC9D1C">
      <w:pPr>
        <w:autoSpaceDE w:val="0"/>
        <w:autoSpaceDN w:val="0"/>
        <w:adjustRightInd w:val="0"/>
        <w:spacing w:line="360" w:lineRule="auto"/>
        <w:ind w:right="-11"/>
        <w:jc w:val="left"/>
        <w:rPr>
          <w:rFonts w:ascii="宋体" w:hAnsi="宋体" w:cs="宋体"/>
          <w:b/>
          <w:color w:val="auto"/>
          <w:kern w:val="0"/>
          <w:szCs w:val="21"/>
          <w:highlight w:val="none"/>
        </w:rPr>
      </w:pPr>
      <w:r>
        <w:rPr>
          <w:rFonts w:hint="eastAsia" w:cs="微软雅黑"/>
          <w:b/>
          <w:color w:val="auto"/>
          <w:szCs w:val="21"/>
          <w:highlight w:val="none"/>
        </w:rPr>
        <w:t>招标文件中凡标有</w:t>
      </w:r>
      <w:r>
        <w:rPr>
          <w:rFonts w:hint="eastAsia" w:ascii="宋体" w:hAnsi="宋体" w:cs="微软雅黑"/>
          <w:b/>
          <w:color w:val="auto"/>
          <w:szCs w:val="21"/>
          <w:highlight w:val="none"/>
        </w:rPr>
        <w:t>★</w:t>
      </w:r>
      <w:r>
        <w:rPr>
          <w:rFonts w:hint="eastAsia" w:cs="微软雅黑"/>
          <w:b/>
          <w:color w:val="auto"/>
          <w:szCs w:val="21"/>
          <w:highlight w:val="none"/>
        </w:rPr>
        <w:t>条款均为实质性要求条款，投标文件须完全响应，未实质响应的，按照无效投标处理。</w:t>
      </w:r>
    </w:p>
    <w:tbl>
      <w:tblPr>
        <w:tblStyle w:val="28"/>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268"/>
        <w:gridCol w:w="6813"/>
      </w:tblGrid>
      <w:tr w14:paraId="2B89D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14:paraId="2B89D00D">
            <w:pPr>
              <w:autoSpaceDE w:val="0"/>
              <w:autoSpaceDN w:val="0"/>
              <w:adjustRightInd w:val="0"/>
              <w:spacing w:line="276" w:lineRule="auto"/>
              <w:jc w:val="center"/>
              <w:rPr>
                <w:rFonts w:hint="eastAsia" w:cs="仿宋_GB2312" w:asciiTheme="minorEastAsia" w:hAnsiTheme="minorEastAsia"/>
                <w:b/>
                <w:color w:val="auto"/>
                <w:szCs w:val="21"/>
                <w:highlight w:val="none"/>
              </w:rPr>
            </w:pPr>
            <w:r>
              <w:rPr>
                <w:rFonts w:hint="eastAsia" w:cs="仿宋_GB2312" w:asciiTheme="minorEastAsia" w:hAnsiTheme="minorEastAsia"/>
                <w:b/>
                <w:color w:val="auto"/>
                <w:szCs w:val="21"/>
                <w:highlight w:val="none"/>
              </w:rPr>
              <w:t>序号</w:t>
            </w:r>
          </w:p>
        </w:tc>
        <w:tc>
          <w:tcPr>
            <w:tcW w:w="2268" w:type="dxa"/>
            <w:vAlign w:val="center"/>
          </w:tcPr>
          <w:p w14:paraId="2B89D00E">
            <w:pPr>
              <w:autoSpaceDE w:val="0"/>
              <w:autoSpaceDN w:val="0"/>
              <w:adjustRightInd w:val="0"/>
              <w:spacing w:line="276" w:lineRule="auto"/>
              <w:jc w:val="center"/>
              <w:rPr>
                <w:rFonts w:hint="eastAsia" w:cs="仿宋_GB2312" w:asciiTheme="minorEastAsia" w:hAnsiTheme="minorEastAsia"/>
                <w:b/>
                <w:color w:val="auto"/>
                <w:szCs w:val="21"/>
                <w:highlight w:val="none"/>
              </w:rPr>
            </w:pPr>
            <w:r>
              <w:rPr>
                <w:rFonts w:hint="eastAsia" w:cs="仿宋_GB2312" w:asciiTheme="minorEastAsia" w:hAnsiTheme="minorEastAsia"/>
                <w:b/>
                <w:color w:val="auto"/>
                <w:szCs w:val="21"/>
                <w:highlight w:val="none"/>
              </w:rPr>
              <w:t>条款名称</w:t>
            </w:r>
          </w:p>
        </w:tc>
        <w:tc>
          <w:tcPr>
            <w:tcW w:w="6813" w:type="dxa"/>
            <w:vAlign w:val="center"/>
          </w:tcPr>
          <w:p w14:paraId="2B89D00F">
            <w:pPr>
              <w:autoSpaceDE w:val="0"/>
              <w:autoSpaceDN w:val="0"/>
              <w:adjustRightInd w:val="0"/>
              <w:spacing w:line="276" w:lineRule="auto"/>
              <w:jc w:val="center"/>
              <w:rPr>
                <w:rFonts w:hint="eastAsia" w:cs="仿宋_GB2312" w:asciiTheme="minorEastAsia" w:hAnsiTheme="minorEastAsia"/>
                <w:b/>
                <w:color w:val="auto"/>
                <w:szCs w:val="21"/>
                <w:highlight w:val="none"/>
              </w:rPr>
            </w:pPr>
            <w:r>
              <w:rPr>
                <w:rFonts w:hint="eastAsia" w:cs="仿宋_GB2312" w:asciiTheme="minorEastAsia" w:hAnsiTheme="minorEastAsia"/>
                <w:b/>
                <w:color w:val="auto"/>
                <w:szCs w:val="21"/>
                <w:highlight w:val="none"/>
              </w:rPr>
              <w:t>说明和要求</w:t>
            </w:r>
          </w:p>
        </w:tc>
      </w:tr>
      <w:tr w14:paraId="2B89D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806" w:type="dxa"/>
            <w:vAlign w:val="center"/>
          </w:tcPr>
          <w:p w14:paraId="2B89D011">
            <w:pPr>
              <w:autoSpaceDE w:val="0"/>
              <w:autoSpaceDN w:val="0"/>
              <w:adjustRightInd w:val="0"/>
              <w:spacing w:line="276" w:lineRule="auto"/>
              <w:rPr>
                <w:rFonts w:hint="eastAsia" w:cs="黑体" w:asciiTheme="minorEastAsia" w:hAnsiTheme="minorEastAsia"/>
                <w:color w:val="auto"/>
                <w:szCs w:val="21"/>
                <w:highlight w:val="none"/>
              </w:rPr>
            </w:pPr>
            <w:r>
              <w:rPr>
                <w:rFonts w:hint="eastAsia" w:ascii="宋体" w:hAnsi="宋体" w:cs="宋体"/>
                <w:color w:val="auto"/>
                <w:szCs w:val="21"/>
                <w:highlight w:val="none"/>
              </w:rPr>
              <w:t>1</w:t>
            </w:r>
          </w:p>
        </w:tc>
        <w:tc>
          <w:tcPr>
            <w:tcW w:w="2268" w:type="dxa"/>
            <w:vAlign w:val="center"/>
          </w:tcPr>
          <w:p w14:paraId="2B89D012">
            <w:pPr>
              <w:autoSpaceDE w:val="0"/>
              <w:autoSpaceDN w:val="0"/>
              <w:adjustRightInd w:val="0"/>
              <w:spacing w:line="276" w:lineRule="auto"/>
              <w:jc w:val="center"/>
              <w:rPr>
                <w:rFonts w:hint="default" w:cs="仿宋_GB2312" w:asciiTheme="minorEastAsia" w:hAnsiTheme="minorEastAsia" w:eastAsiaTheme="minorEastAsia"/>
                <w:color w:val="auto"/>
                <w:szCs w:val="21"/>
                <w:highlight w:val="none"/>
                <w:lang w:val="en-US" w:eastAsia="zh-CN"/>
              </w:rPr>
            </w:pPr>
            <w:r>
              <w:rPr>
                <w:rFonts w:hint="eastAsia" w:ascii="宋体" w:hAnsi="宋体" w:cs="宋体"/>
                <w:color w:val="auto"/>
                <w:szCs w:val="21"/>
                <w:highlight w:val="none"/>
                <w:lang w:val="en-US" w:eastAsia="zh-CN"/>
              </w:rPr>
              <w:t>采购项目</w:t>
            </w:r>
          </w:p>
        </w:tc>
        <w:tc>
          <w:tcPr>
            <w:tcW w:w="6813" w:type="dxa"/>
            <w:vAlign w:val="center"/>
          </w:tcPr>
          <w:p w14:paraId="4775EFA7">
            <w:pPr>
              <w:autoSpaceDE w:val="0"/>
              <w:autoSpaceDN w:val="0"/>
              <w:adjustRightInd w:val="0"/>
              <w:spacing w:line="480" w:lineRule="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lang w:val="en-US" w:eastAsia="zh-CN"/>
              </w:rPr>
              <w:t>项目名称：</w:t>
            </w:r>
            <w:r>
              <w:rPr>
                <w:rFonts w:hint="eastAsia" w:asciiTheme="minorEastAsia" w:hAnsiTheme="minorEastAsia"/>
                <w:color w:val="auto"/>
                <w:szCs w:val="21"/>
                <w:highlight w:val="none"/>
              </w:rPr>
              <w:t>禹州市应急管理局禹州市区域性煤矿隐蔽致灾因素普查项目</w:t>
            </w:r>
            <w:r>
              <w:rPr>
                <w:rFonts w:hint="eastAsia" w:asciiTheme="majorEastAsia" w:hAnsiTheme="majorEastAsia" w:eastAsiaTheme="majorEastAsia" w:cstheme="majorEastAsia"/>
                <w:color w:val="auto"/>
                <w:szCs w:val="21"/>
                <w:highlight w:val="none"/>
                <w:lang w:val="en-US" w:eastAsia="zh-CN"/>
              </w:rPr>
              <w:t>项目编号：</w:t>
            </w:r>
            <w:r>
              <w:rPr>
                <w:rFonts w:hint="eastAsia" w:asciiTheme="majorEastAsia" w:hAnsiTheme="majorEastAsia" w:eastAsiaTheme="majorEastAsia" w:cstheme="majorEastAsia"/>
                <w:color w:val="auto"/>
                <w:szCs w:val="21"/>
                <w:highlight w:val="none"/>
              </w:rPr>
              <w:t>YZCG-DLG20250</w:t>
            </w:r>
          </w:p>
          <w:p w14:paraId="164F9984">
            <w:pPr>
              <w:autoSpaceDE w:val="0"/>
              <w:autoSpaceDN w:val="0"/>
              <w:adjustRightInd w:val="0"/>
              <w:spacing w:line="360" w:lineRule="auto"/>
              <w:ind w:right="-11"/>
              <w:rPr>
                <w:rFonts w:hint="eastAsia"/>
                <w:color w:val="auto"/>
                <w:highlight w:val="none"/>
                <w:lang w:val="en-US" w:eastAsia="zh-CN"/>
              </w:rPr>
            </w:pPr>
            <w:r>
              <w:rPr>
                <w:rFonts w:hint="eastAsia"/>
                <w:color w:val="auto"/>
                <w:highlight w:val="none"/>
                <w:lang w:val="en-US" w:eastAsia="zh-CN"/>
              </w:rPr>
              <w:t>项目内容：详见招标文件第二章项目需求</w:t>
            </w:r>
          </w:p>
          <w:p w14:paraId="37372CEE">
            <w:pPr>
              <w:autoSpaceDE w:val="0"/>
              <w:autoSpaceDN w:val="0"/>
              <w:adjustRightInd w:val="0"/>
              <w:spacing w:line="360" w:lineRule="auto"/>
              <w:ind w:right="-11"/>
              <w:rPr>
                <w:rFonts w:hint="eastAsia" w:eastAsia="宋体"/>
                <w:color w:val="auto"/>
                <w:highlight w:val="none"/>
                <w:lang w:val="en-US" w:eastAsia="zh-CN"/>
              </w:rPr>
            </w:pPr>
            <w:r>
              <w:rPr>
                <w:rFonts w:hint="eastAsia"/>
                <w:color w:val="auto"/>
                <w:highlight w:val="none"/>
                <w:lang w:val="en-US" w:eastAsia="zh-CN"/>
              </w:rPr>
              <w:t>项目地点：该项目位于</w:t>
            </w:r>
            <w:r>
              <w:rPr>
                <w:rFonts w:hint="eastAsia" w:asciiTheme="minorEastAsia" w:hAnsiTheme="minorEastAsia"/>
                <w:color w:val="auto"/>
                <w:szCs w:val="21"/>
                <w:highlight w:val="none"/>
              </w:rPr>
              <w:t>禹州市</w:t>
            </w:r>
            <w:r>
              <w:rPr>
                <w:rFonts w:hint="eastAsia" w:asciiTheme="minorEastAsia" w:hAnsiTheme="minorEastAsia"/>
                <w:color w:val="auto"/>
                <w:szCs w:val="21"/>
                <w:highlight w:val="none"/>
                <w:lang w:eastAsia="zh-CN"/>
              </w:rPr>
              <w:t>域内</w:t>
            </w:r>
          </w:p>
        </w:tc>
      </w:tr>
      <w:tr w14:paraId="2B89D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0" w:hRule="atLeast"/>
          <w:jc w:val="center"/>
        </w:trPr>
        <w:tc>
          <w:tcPr>
            <w:tcW w:w="806" w:type="dxa"/>
            <w:vAlign w:val="center"/>
          </w:tcPr>
          <w:p w14:paraId="2B89D015">
            <w:pPr>
              <w:autoSpaceDE w:val="0"/>
              <w:autoSpaceDN w:val="0"/>
              <w:adjustRightInd w:val="0"/>
              <w:spacing w:line="276" w:lineRule="auto"/>
              <w:rPr>
                <w:rFonts w:hint="eastAsia" w:cs="TimesNewRomanPSMT" w:asciiTheme="minorEastAsia" w:hAnsiTheme="minorEastAsia"/>
                <w:color w:val="auto"/>
                <w:szCs w:val="21"/>
                <w:highlight w:val="none"/>
              </w:rPr>
            </w:pPr>
            <w:r>
              <w:rPr>
                <w:rFonts w:hint="eastAsia" w:ascii="宋体" w:hAnsi="宋体" w:cs="宋体"/>
                <w:color w:val="auto"/>
                <w:szCs w:val="21"/>
                <w:highlight w:val="none"/>
              </w:rPr>
              <w:t>2</w:t>
            </w:r>
          </w:p>
        </w:tc>
        <w:tc>
          <w:tcPr>
            <w:tcW w:w="2268" w:type="dxa"/>
            <w:vAlign w:val="center"/>
          </w:tcPr>
          <w:p w14:paraId="2B89D016">
            <w:pPr>
              <w:autoSpaceDE w:val="0"/>
              <w:autoSpaceDN w:val="0"/>
              <w:adjustRightInd w:val="0"/>
              <w:spacing w:line="276" w:lineRule="auto"/>
              <w:jc w:val="center"/>
              <w:rPr>
                <w:rFonts w:hint="eastAsia" w:cs="仿宋_GB2312" w:asciiTheme="minorEastAsia" w:hAnsiTheme="minorEastAsia"/>
                <w:color w:val="auto"/>
                <w:szCs w:val="21"/>
                <w:highlight w:val="none"/>
              </w:rPr>
            </w:pPr>
            <w:r>
              <w:rPr>
                <w:rFonts w:hint="eastAsia" w:ascii="宋体" w:hAnsi="宋体" w:cs="宋体"/>
                <w:color w:val="auto"/>
                <w:szCs w:val="21"/>
                <w:highlight w:val="none"/>
              </w:rPr>
              <w:t>采购人</w:t>
            </w:r>
          </w:p>
        </w:tc>
        <w:tc>
          <w:tcPr>
            <w:tcW w:w="6813" w:type="dxa"/>
            <w:vAlign w:val="center"/>
          </w:tcPr>
          <w:p w14:paraId="28C55909">
            <w:pPr>
              <w:autoSpaceDE w:val="0"/>
              <w:autoSpaceDN w:val="0"/>
              <w:adjustRightInd w:val="0"/>
              <w:spacing w:line="480" w:lineRule="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采购单位：禹州市应急管理局</w:t>
            </w:r>
          </w:p>
          <w:p w14:paraId="46E42C56">
            <w:pPr>
              <w:autoSpaceDE w:val="0"/>
              <w:autoSpaceDN w:val="0"/>
              <w:adjustRightInd w:val="0"/>
              <w:spacing w:line="480" w:lineRule="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地  址： 禹州市禹王大道117号</w:t>
            </w:r>
          </w:p>
          <w:p w14:paraId="6F8D6D65">
            <w:pPr>
              <w:autoSpaceDE w:val="0"/>
              <w:autoSpaceDN w:val="0"/>
              <w:adjustRightInd w:val="0"/>
              <w:spacing w:line="480" w:lineRule="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联系人：</w:t>
            </w:r>
            <w:r>
              <w:rPr>
                <w:rFonts w:hint="eastAsia" w:asciiTheme="majorEastAsia" w:hAnsiTheme="majorEastAsia" w:eastAsiaTheme="majorEastAsia" w:cstheme="majorEastAsia"/>
                <w:color w:val="auto"/>
                <w:szCs w:val="21"/>
                <w:highlight w:val="none"/>
                <w:lang w:eastAsia="zh-CN"/>
              </w:rPr>
              <w:t>王女士</w:t>
            </w:r>
            <w:r>
              <w:rPr>
                <w:rFonts w:hint="eastAsia" w:asciiTheme="majorEastAsia" w:hAnsiTheme="majorEastAsia" w:eastAsiaTheme="majorEastAsia" w:cstheme="majorEastAsia"/>
                <w:color w:val="auto"/>
                <w:szCs w:val="21"/>
                <w:highlight w:val="none"/>
              </w:rPr>
              <w:t xml:space="preserve"> </w:t>
            </w:r>
          </w:p>
          <w:p w14:paraId="5C62AB8E">
            <w:pPr>
              <w:autoSpaceDE w:val="0"/>
              <w:autoSpaceDN w:val="0"/>
              <w:adjustRightInd w:val="0"/>
              <w:spacing w:line="480" w:lineRule="auto"/>
              <w:rPr>
                <w:rFonts w:hint="default" w:asciiTheme="majorEastAsia" w:hAnsiTheme="majorEastAsia" w:eastAsiaTheme="majorEastAsia" w:cstheme="majorEastAsia"/>
                <w:color w:val="auto"/>
                <w:szCs w:val="21"/>
                <w:highlight w:val="none"/>
                <w:lang w:val="en-US" w:eastAsia="zh-CN"/>
              </w:rPr>
            </w:pPr>
            <w:r>
              <w:rPr>
                <w:rFonts w:hint="eastAsia" w:asciiTheme="majorEastAsia" w:hAnsiTheme="majorEastAsia" w:eastAsiaTheme="majorEastAsia" w:cstheme="majorEastAsia"/>
                <w:color w:val="auto"/>
                <w:szCs w:val="21"/>
                <w:highlight w:val="none"/>
              </w:rPr>
              <w:t>联系电话：</w:t>
            </w:r>
            <w:r>
              <w:rPr>
                <w:rFonts w:hint="eastAsia" w:asciiTheme="majorEastAsia" w:hAnsiTheme="majorEastAsia" w:eastAsiaTheme="majorEastAsia" w:cstheme="majorEastAsia"/>
                <w:color w:val="auto"/>
                <w:szCs w:val="21"/>
                <w:highlight w:val="none"/>
                <w:lang w:val="en-US" w:eastAsia="zh-CN"/>
              </w:rPr>
              <w:t>13782235537</w:t>
            </w:r>
          </w:p>
        </w:tc>
      </w:tr>
      <w:tr w14:paraId="2B89D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jc w:val="center"/>
        </w:trPr>
        <w:tc>
          <w:tcPr>
            <w:tcW w:w="806" w:type="dxa"/>
            <w:vAlign w:val="center"/>
          </w:tcPr>
          <w:p w14:paraId="2B89D01C">
            <w:pPr>
              <w:autoSpaceDE w:val="0"/>
              <w:autoSpaceDN w:val="0"/>
              <w:adjustRightInd w:val="0"/>
              <w:spacing w:line="276" w:lineRule="auto"/>
              <w:rPr>
                <w:rFonts w:hint="eastAsia" w:cs="黑体" w:asciiTheme="minorEastAsia" w:hAnsiTheme="minorEastAsia"/>
                <w:color w:val="auto"/>
                <w:szCs w:val="21"/>
                <w:highlight w:val="none"/>
              </w:rPr>
            </w:pPr>
            <w:r>
              <w:rPr>
                <w:rFonts w:hint="eastAsia" w:ascii="宋体" w:hAnsi="宋体" w:cs="宋体"/>
                <w:color w:val="auto"/>
                <w:szCs w:val="21"/>
                <w:highlight w:val="none"/>
              </w:rPr>
              <w:t>3</w:t>
            </w:r>
          </w:p>
        </w:tc>
        <w:tc>
          <w:tcPr>
            <w:tcW w:w="2268" w:type="dxa"/>
            <w:vAlign w:val="center"/>
          </w:tcPr>
          <w:p w14:paraId="2B89D01D">
            <w:pPr>
              <w:autoSpaceDE w:val="0"/>
              <w:autoSpaceDN w:val="0"/>
              <w:adjustRightInd w:val="0"/>
              <w:spacing w:line="276" w:lineRule="auto"/>
              <w:jc w:val="center"/>
              <w:rPr>
                <w:rFonts w:hint="eastAsia" w:cs="仿宋_GB2312" w:asciiTheme="minorEastAsia" w:hAnsiTheme="minorEastAsia"/>
                <w:color w:val="auto"/>
                <w:szCs w:val="21"/>
                <w:highlight w:val="none"/>
              </w:rPr>
            </w:pPr>
            <w:r>
              <w:rPr>
                <w:rFonts w:hint="eastAsia" w:ascii="宋体" w:hAnsi="宋体" w:cs="宋体"/>
                <w:color w:val="auto"/>
                <w:szCs w:val="21"/>
                <w:highlight w:val="none"/>
              </w:rPr>
              <w:t>代理机构</w:t>
            </w:r>
          </w:p>
        </w:tc>
        <w:tc>
          <w:tcPr>
            <w:tcW w:w="6813" w:type="dxa"/>
            <w:vAlign w:val="center"/>
          </w:tcPr>
          <w:p w14:paraId="258B98E3">
            <w:pPr>
              <w:tabs>
                <w:tab w:val="left" w:pos="7095"/>
              </w:tabs>
              <w:spacing w:line="384" w:lineRule="auto"/>
              <w:contextualSpacing/>
              <w:rPr>
                <w:rFonts w:hint="eastAsia"/>
                <w:color w:val="auto"/>
                <w:highlight w:val="none"/>
              </w:rPr>
            </w:pPr>
            <w:r>
              <w:rPr>
                <w:rFonts w:hint="eastAsia"/>
                <w:color w:val="auto"/>
                <w:highlight w:val="none"/>
              </w:rPr>
              <w:t xml:space="preserve">代理机构：河南特慧工程咨询有限公司 </w:t>
            </w:r>
          </w:p>
          <w:p w14:paraId="51077670">
            <w:pPr>
              <w:tabs>
                <w:tab w:val="left" w:pos="7095"/>
              </w:tabs>
              <w:spacing w:line="384" w:lineRule="auto"/>
              <w:contextualSpacing/>
              <w:rPr>
                <w:rFonts w:hint="eastAsia"/>
                <w:color w:val="auto"/>
                <w:highlight w:val="none"/>
              </w:rPr>
            </w:pPr>
            <w:r>
              <w:rPr>
                <w:rFonts w:hint="eastAsia"/>
                <w:color w:val="auto"/>
                <w:highlight w:val="none"/>
              </w:rPr>
              <w:t>地址： 许昌市信通国际金融中心D栋403室</w:t>
            </w:r>
          </w:p>
          <w:p w14:paraId="0C8F85A1">
            <w:pPr>
              <w:tabs>
                <w:tab w:val="left" w:pos="7095"/>
              </w:tabs>
              <w:spacing w:line="384" w:lineRule="auto"/>
              <w:contextualSpacing/>
              <w:rPr>
                <w:rFonts w:hint="eastAsia"/>
                <w:color w:val="auto"/>
                <w:highlight w:val="none"/>
              </w:rPr>
            </w:pPr>
            <w:r>
              <w:rPr>
                <w:rFonts w:hint="eastAsia"/>
                <w:color w:val="auto"/>
                <w:highlight w:val="none"/>
              </w:rPr>
              <w:t>联系人：朱先生</w:t>
            </w:r>
          </w:p>
          <w:p w14:paraId="455ACE24">
            <w:pPr>
              <w:tabs>
                <w:tab w:val="left" w:pos="7095"/>
              </w:tabs>
              <w:spacing w:line="384" w:lineRule="auto"/>
              <w:contextualSpacing/>
              <w:rPr>
                <w:color w:val="auto"/>
                <w:highlight w:val="none"/>
              </w:rPr>
            </w:pPr>
            <w:r>
              <w:rPr>
                <w:rFonts w:hint="eastAsia"/>
                <w:color w:val="auto"/>
                <w:highlight w:val="none"/>
              </w:rPr>
              <w:t>联系电话：15993642151</w:t>
            </w:r>
          </w:p>
        </w:tc>
      </w:tr>
      <w:tr w14:paraId="446F9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06" w:type="dxa"/>
            <w:vAlign w:val="center"/>
          </w:tcPr>
          <w:p w14:paraId="4A8EDE04">
            <w:pPr>
              <w:autoSpaceDE w:val="0"/>
              <w:autoSpaceDN w:val="0"/>
              <w:adjustRightInd w:val="0"/>
              <w:spacing w:line="276" w:lineRule="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w:t>
            </w:r>
          </w:p>
        </w:tc>
        <w:tc>
          <w:tcPr>
            <w:tcW w:w="2268" w:type="dxa"/>
            <w:vAlign w:val="center"/>
          </w:tcPr>
          <w:p w14:paraId="43BE5238">
            <w:pPr>
              <w:autoSpaceDE w:val="0"/>
              <w:autoSpaceDN w:val="0"/>
              <w:adjustRightInd w:val="0"/>
              <w:spacing w:line="276"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资金来源及落实情况</w:t>
            </w:r>
          </w:p>
        </w:tc>
        <w:tc>
          <w:tcPr>
            <w:tcW w:w="6813" w:type="dxa"/>
            <w:vAlign w:val="center"/>
          </w:tcPr>
          <w:p w14:paraId="16277C88">
            <w:pPr>
              <w:tabs>
                <w:tab w:val="left" w:pos="7095"/>
              </w:tabs>
              <w:spacing w:line="384" w:lineRule="auto"/>
              <w:contextualSpacing/>
              <w:rPr>
                <w:rFonts w:hint="default" w:eastAsia="宋体"/>
                <w:color w:val="auto"/>
                <w:highlight w:val="none"/>
                <w:lang w:val="en-US" w:eastAsia="zh-CN"/>
              </w:rPr>
            </w:pPr>
            <w:r>
              <w:rPr>
                <w:rFonts w:hint="eastAsia"/>
                <w:color w:val="auto"/>
                <w:highlight w:val="none"/>
                <w:lang w:eastAsia="zh-CN"/>
              </w:rPr>
              <w:t>财政资金</w:t>
            </w:r>
            <w:r>
              <w:rPr>
                <w:rFonts w:hint="eastAsia"/>
                <w:color w:val="auto"/>
                <w:highlight w:val="none"/>
                <w:lang w:val="en-US" w:eastAsia="zh-CN"/>
              </w:rPr>
              <w:t xml:space="preserve"> 、 已落实</w:t>
            </w:r>
          </w:p>
        </w:tc>
      </w:tr>
      <w:tr w14:paraId="0E553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06" w:type="dxa"/>
            <w:vAlign w:val="center"/>
          </w:tcPr>
          <w:p w14:paraId="5AB1E4B4">
            <w:pPr>
              <w:autoSpaceDE w:val="0"/>
              <w:autoSpaceDN w:val="0"/>
              <w:adjustRightInd w:val="0"/>
              <w:spacing w:line="276"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5</w:t>
            </w:r>
          </w:p>
        </w:tc>
        <w:tc>
          <w:tcPr>
            <w:tcW w:w="2268" w:type="dxa"/>
            <w:vAlign w:val="center"/>
          </w:tcPr>
          <w:p w14:paraId="2886CD0D">
            <w:pPr>
              <w:autoSpaceDE w:val="0"/>
              <w:autoSpaceDN w:val="0"/>
              <w:adjustRightInd w:val="0"/>
              <w:spacing w:line="276" w:lineRule="auto"/>
              <w:jc w:val="center"/>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质量要求</w:t>
            </w:r>
          </w:p>
        </w:tc>
        <w:tc>
          <w:tcPr>
            <w:tcW w:w="6813" w:type="dxa"/>
            <w:vAlign w:val="center"/>
          </w:tcPr>
          <w:p w14:paraId="16BA4A73">
            <w:pPr>
              <w:tabs>
                <w:tab w:val="left" w:pos="7095"/>
              </w:tabs>
              <w:spacing w:line="384" w:lineRule="auto"/>
              <w:contextualSpacing/>
              <w:rPr>
                <w:rFonts w:hint="eastAsia"/>
                <w:color w:val="auto"/>
                <w:highlight w:val="none"/>
                <w:lang w:eastAsia="zh-CN"/>
              </w:rPr>
            </w:pPr>
            <w:r>
              <w:rPr>
                <w:rFonts w:hint="eastAsia"/>
                <w:color w:val="auto"/>
                <w:highlight w:val="none"/>
                <w:lang w:eastAsia="zh-CN"/>
              </w:rPr>
              <w:t>合格（满足国家、行业和主管部门相关标准）</w:t>
            </w:r>
          </w:p>
        </w:tc>
      </w:tr>
      <w:tr w14:paraId="0EBC5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806" w:type="dxa"/>
            <w:vAlign w:val="center"/>
          </w:tcPr>
          <w:p w14:paraId="71081302">
            <w:pPr>
              <w:autoSpaceDE w:val="0"/>
              <w:autoSpaceDN w:val="0"/>
              <w:adjustRightInd w:val="0"/>
              <w:spacing w:line="276"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6</w:t>
            </w:r>
          </w:p>
        </w:tc>
        <w:tc>
          <w:tcPr>
            <w:tcW w:w="2268" w:type="dxa"/>
            <w:vAlign w:val="center"/>
          </w:tcPr>
          <w:p w14:paraId="2143AEF4">
            <w:pPr>
              <w:autoSpaceDE w:val="0"/>
              <w:autoSpaceDN w:val="0"/>
              <w:adjustRightInd w:val="0"/>
              <w:spacing w:line="276" w:lineRule="auto"/>
              <w:jc w:val="center"/>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招标范围</w:t>
            </w:r>
          </w:p>
        </w:tc>
        <w:tc>
          <w:tcPr>
            <w:tcW w:w="6813" w:type="dxa"/>
            <w:vAlign w:val="center"/>
          </w:tcPr>
          <w:p w14:paraId="23B10234">
            <w:pPr>
              <w:tabs>
                <w:tab w:val="left" w:pos="7095"/>
              </w:tabs>
              <w:spacing w:line="384" w:lineRule="auto"/>
              <w:contextualSpacing/>
              <w:rPr>
                <w:rFonts w:hint="eastAsia"/>
                <w:color w:val="auto"/>
                <w:highlight w:val="none"/>
                <w:lang w:eastAsia="zh-CN"/>
              </w:rPr>
            </w:pPr>
            <w:r>
              <w:rPr>
                <w:rFonts w:hint="eastAsia"/>
                <w:color w:val="auto"/>
                <w:highlight w:val="none"/>
                <w:lang w:eastAsia="zh-CN"/>
              </w:rPr>
              <w:t>招标文件、答疑纪要及补充文件（如有）范围内的所有内容</w:t>
            </w:r>
          </w:p>
        </w:tc>
      </w:tr>
      <w:tr w14:paraId="2B89D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5" w:hRule="atLeast"/>
          <w:jc w:val="center"/>
        </w:trPr>
        <w:tc>
          <w:tcPr>
            <w:tcW w:w="806" w:type="dxa"/>
            <w:vAlign w:val="center"/>
          </w:tcPr>
          <w:p w14:paraId="2B89D023">
            <w:pPr>
              <w:autoSpaceDE w:val="0"/>
              <w:autoSpaceDN w:val="0"/>
              <w:adjustRightInd w:val="0"/>
              <w:spacing w:line="276" w:lineRule="auto"/>
              <w:rPr>
                <w:rFonts w:hint="eastAsia" w:eastAsia="宋体" w:cs="黑体"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7</w:t>
            </w:r>
          </w:p>
        </w:tc>
        <w:tc>
          <w:tcPr>
            <w:tcW w:w="2268" w:type="dxa"/>
            <w:vAlign w:val="center"/>
          </w:tcPr>
          <w:p w14:paraId="2B89D024">
            <w:pPr>
              <w:autoSpaceDE w:val="0"/>
              <w:autoSpaceDN w:val="0"/>
              <w:adjustRightInd w:val="0"/>
              <w:spacing w:line="276" w:lineRule="auto"/>
              <w:jc w:val="center"/>
              <w:rPr>
                <w:rFonts w:hint="eastAsia" w:cs="仿宋_GB2312" w:asciiTheme="minorEastAsia" w:hAnsiTheme="minorEastAsia"/>
                <w:color w:val="auto"/>
                <w:szCs w:val="21"/>
                <w:highlight w:val="none"/>
              </w:rPr>
            </w:pPr>
            <w:r>
              <w:rPr>
                <w:rFonts w:hint="eastAsia" w:cs="微软雅黑" w:asciiTheme="minorEastAsia" w:hAnsiTheme="minorEastAsia"/>
                <w:b/>
                <w:color w:val="auto"/>
                <w:szCs w:val="21"/>
                <w:highlight w:val="none"/>
              </w:rPr>
              <w:t>★</w:t>
            </w:r>
            <w:r>
              <w:rPr>
                <w:rFonts w:hint="eastAsia" w:cs="仿宋_GB2312" w:asciiTheme="minorEastAsia" w:hAnsiTheme="minorEastAsia"/>
                <w:color w:val="auto"/>
                <w:szCs w:val="21"/>
                <w:highlight w:val="none"/>
              </w:rPr>
              <w:t>供应商资格</w:t>
            </w:r>
          </w:p>
        </w:tc>
        <w:tc>
          <w:tcPr>
            <w:tcW w:w="6813" w:type="dxa"/>
            <w:vAlign w:val="center"/>
          </w:tcPr>
          <w:p w14:paraId="3494054B">
            <w:pPr>
              <w:autoSpaceDE w:val="0"/>
              <w:autoSpaceDN w:val="0"/>
              <w:adjustRightInd w:val="0"/>
              <w:spacing w:line="480" w:lineRule="auto"/>
              <w:jc w:val="both"/>
              <w:rPr>
                <w:rFonts w:hint="eastAsia" w:cs="仿宋_GB2312" w:asciiTheme="minorEastAsia" w:hAnsiTheme="minorEastAsia"/>
                <w:color w:val="auto"/>
                <w:szCs w:val="21"/>
                <w:highlight w:val="none"/>
              </w:rPr>
            </w:pPr>
            <w:r>
              <w:rPr>
                <w:rFonts w:hint="eastAsia" w:cs="仿宋_GB2312" w:asciiTheme="minorEastAsia" w:hAnsiTheme="minorEastAsia"/>
                <w:color w:val="auto"/>
                <w:szCs w:val="21"/>
                <w:highlight w:val="none"/>
                <w:lang w:eastAsia="zh-CN"/>
              </w:rPr>
              <w:t>一</w:t>
            </w:r>
            <w:r>
              <w:rPr>
                <w:rFonts w:hint="eastAsia" w:cs="仿宋_GB2312" w:asciiTheme="minorEastAsia" w:hAnsiTheme="minorEastAsia"/>
                <w:color w:val="auto"/>
                <w:szCs w:val="21"/>
                <w:highlight w:val="none"/>
              </w:rPr>
              <w:t>、符合《中华人民共和国政府采购法》第二十二条规定</w:t>
            </w:r>
          </w:p>
          <w:p w14:paraId="6328EFBE">
            <w:pPr>
              <w:spacing w:line="440" w:lineRule="exact"/>
              <w:jc w:val="left"/>
              <w:rPr>
                <w:rFonts w:hint="eastAsia" w:ascii="宋体" w:hAnsi="宋体" w:eastAsia="宋体" w:cstheme="majorEastAsia"/>
                <w:color w:val="auto"/>
                <w:szCs w:val="21"/>
                <w:highlight w:val="none"/>
                <w:lang w:val="zh-CN"/>
              </w:rPr>
            </w:pPr>
            <w:r>
              <w:rPr>
                <w:rFonts w:hint="eastAsia" w:ascii="宋体" w:hAnsi="宋体" w:eastAsia="宋体" w:cstheme="majorEastAsia"/>
                <w:color w:val="auto"/>
                <w:szCs w:val="21"/>
                <w:highlight w:val="none"/>
                <w:lang w:val="zh-CN"/>
              </w:rPr>
              <w:t>1.具有独立承担民事责任的能力；</w:t>
            </w:r>
          </w:p>
          <w:p w14:paraId="3C3E4BCD">
            <w:pPr>
              <w:spacing w:line="440" w:lineRule="exact"/>
              <w:jc w:val="left"/>
              <w:rPr>
                <w:rFonts w:hint="eastAsia" w:ascii="宋体" w:hAnsi="宋体" w:eastAsia="宋体" w:cstheme="majorEastAsia"/>
                <w:color w:val="auto"/>
                <w:szCs w:val="21"/>
                <w:highlight w:val="none"/>
                <w:lang w:val="zh-CN"/>
              </w:rPr>
            </w:pPr>
            <w:r>
              <w:rPr>
                <w:rFonts w:hint="eastAsia" w:ascii="宋体" w:hAnsi="宋体" w:eastAsia="宋体" w:cstheme="majorEastAsia"/>
                <w:color w:val="auto"/>
                <w:szCs w:val="21"/>
                <w:highlight w:val="none"/>
                <w:lang w:val="zh-CN"/>
              </w:rPr>
              <w:t>2.具有良好的商业信誉和健全的财务会计制度；</w:t>
            </w:r>
          </w:p>
          <w:p w14:paraId="23BDCDF1">
            <w:pPr>
              <w:spacing w:line="440" w:lineRule="exact"/>
              <w:jc w:val="left"/>
              <w:rPr>
                <w:rFonts w:hint="eastAsia" w:ascii="宋体" w:hAnsi="宋体" w:eastAsia="宋体" w:cstheme="majorEastAsia"/>
                <w:color w:val="auto"/>
                <w:szCs w:val="21"/>
                <w:highlight w:val="none"/>
                <w:lang w:val="zh-CN"/>
              </w:rPr>
            </w:pPr>
            <w:r>
              <w:rPr>
                <w:rFonts w:hint="eastAsia" w:ascii="宋体" w:hAnsi="宋体" w:eastAsia="宋体" w:cstheme="majorEastAsia"/>
                <w:color w:val="auto"/>
                <w:szCs w:val="21"/>
                <w:highlight w:val="none"/>
                <w:lang w:val="zh-CN"/>
              </w:rPr>
              <w:t>3.具有履行合同所必需的设备和专业技术能力；</w:t>
            </w:r>
          </w:p>
          <w:p w14:paraId="77D478C7">
            <w:pPr>
              <w:spacing w:line="440" w:lineRule="exact"/>
              <w:jc w:val="left"/>
              <w:rPr>
                <w:rFonts w:hint="eastAsia" w:ascii="宋体" w:hAnsi="宋体" w:eastAsia="宋体" w:cstheme="majorEastAsia"/>
                <w:color w:val="auto"/>
                <w:szCs w:val="21"/>
                <w:highlight w:val="none"/>
                <w:lang w:val="zh-CN"/>
              </w:rPr>
            </w:pPr>
            <w:r>
              <w:rPr>
                <w:rFonts w:hint="eastAsia" w:ascii="宋体" w:hAnsi="宋体" w:eastAsia="宋体" w:cstheme="majorEastAsia"/>
                <w:color w:val="auto"/>
                <w:szCs w:val="21"/>
                <w:highlight w:val="none"/>
                <w:lang w:val="zh-CN"/>
              </w:rPr>
              <w:t>4.具有依法缴纳税收和社会保障资金的良好记录；</w:t>
            </w:r>
          </w:p>
          <w:p w14:paraId="751FA48B">
            <w:pPr>
              <w:spacing w:line="440" w:lineRule="exact"/>
              <w:jc w:val="left"/>
              <w:rPr>
                <w:rFonts w:hint="eastAsia" w:ascii="宋体" w:hAnsi="宋体" w:eastAsia="宋体" w:cstheme="majorEastAsia"/>
                <w:color w:val="auto"/>
                <w:szCs w:val="21"/>
                <w:highlight w:val="none"/>
                <w:lang w:val="zh-CN"/>
              </w:rPr>
            </w:pPr>
            <w:r>
              <w:rPr>
                <w:rFonts w:hint="eastAsia" w:ascii="宋体" w:hAnsi="宋体" w:eastAsia="宋体" w:cstheme="majorEastAsia"/>
                <w:color w:val="auto"/>
                <w:szCs w:val="21"/>
                <w:highlight w:val="none"/>
                <w:lang w:val="zh-CN"/>
              </w:rPr>
              <w:t>5.参加政府采购活动前三年内，在经营活动中没有重大违法记录。</w:t>
            </w:r>
          </w:p>
          <w:p w14:paraId="4DA72D00">
            <w:pPr>
              <w:spacing w:line="440" w:lineRule="exact"/>
              <w:jc w:val="left"/>
              <w:rPr>
                <w:rFonts w:hint="eastAsia" w:ascii="宋体" w:hAnsi="宋体" w:eastAsia="宋体" w:cstheme="majorEastAsia"/>
                <w:color w:val="auto"/>
                <w:szCs w:val="21"/>
                <w:highlight w:val="none"/>
                <w:lang w:val="en-US" w:eastAsia="zh-CN"/>
              </w:rPr>
            </w:pPr>
            <w:r>
              <w:rPr>
                <w:rFonts w:hint="eastAsia" w:ascii="宋体" w:hAnsi="宋体" w:eastAsia="宋体" w:cstheme="majorEastAsia"/>
                <w:color w:val="auto"/>
                <w:szCs w:val="21"/>
                <w:highlight w:val="none"/>
                <w:lang w:val="en-US" w:eastAsia="zh-CN"/>
              </w:rPr>
              <w:t>注：</w:t>
            </w:r>
          </w:p>
          <w:p w14:paraId="7470DDBD">
            <w:pPr>
              <w:spacing w:line="440" w:lineRule="exact"/>
              <w:jc w:val="left"/>
              <w:rPr>
                <w:rFonts w:hint="eastAsia" w:ascii="宋体" w:hAnsi="宋体" w:eastAsia="宋体" w:cstheme="majorEastAsia"/>
                <w:color w:val="auto"/>
                <w:szCs w:val="21"/>
                <w:highlight w:val="none"/>
                <w:lang w:val="zh-CN"/>
              </w:rPr>
            </w:pPr>
            <w:r>
              <w:rPr>
                <w:rFonts w:hint="eastAsia" w:ascii="宋体" w:hAnsi="宋体" w:eastAsia="宋体" w:cstheme="majorEastAsia"/>
                <w:color w:val="auto"/>
                <w:szCs w:val="21"/>
                <w:highlight w:val="none"/>
                <w:lang w:val="zh-CN"/>
              </w:rPr>
              <w:t>1、供应商在响应时，提供《</w:t>
            </w:r>
            <w:r>
              <w:rPr>
                <w:rFonts w:hint="eastAsia" w:ascii="宋体" w:hAnsi="宋体" w:eastAsia="宋体" w:cstheme="majorEastAsia"/>
                <w:color w:val="auto"/>
                <w:szCs w:val="21"/>
                <w:highlight w:val="none"/>
                <w:lang w:val="en-US" w:eastAsia="zh-CN"/>
              </w:rPr>
              <w:t>禹州市</w:t>
            </w:r>
            <w:r>
              <w:rPr>
                <w:rFonts w:hint="eastAsia" w:ascii="宋体" w:hAnsi="宋体" w:eastAsia="宋体" w:cstheme="majorEastAsia"/>
                <w:color w:val="auto"/>
                <w:szCs w:val="21"/>
                <w:highlight w:val="none"/>
                <w:lang w:val="zh-CN"/>
              </w:rPr>
              <w:t>政府采购供应商信用承诺函》（详见</w:t>
            </w:r>
            <w:r>
              <w:rPr>
                <w:rFonts w:hint="eastAsia" w:ascii="宋体" w:hAnsi="宋体" w:eastAsia="宋体" w:cstheme="majorEastAsia"/>
                <w:color w:val="auto"/>
                <w:szCs w:val="21"/>
                <w:highlight w:val="none"/>
                <w:lang w:val="en-US" w:eastAsia="zh-CN"/>
              </w:rPr>
              <w:t>投标</w:t>
            </w:r>
            <w:r>
              <w:rPr>
                <w:rFonts w:hint="eastAsia" w:ascii="宋体" w:hAnsi="宋体" w:eastAsia="宋体" w:cstheme="majorEastAsia"/>
                <w:color w:val="auto"/>
                <w:szCs w:val="21"/>
                <w:highlight w:val="none"/>
                <w:lang w:val="zh-CN"/>
              </w:rPr>
              <w:t>文件第八章3.</w:t>
            </w:r>
            <w:r>
              <w:rPr>
                <w:rFonts w:hint="eastAsia" w:ascii="宋体" w:hAnsi="宋体" w:eastAsia="宋体" w:cstheme="majorEastAsia"/>
                <w:color w:val="auto"/>
                <w:szCs w:val="21"/>
                <w:highlight w:val="none"/>
                <w:lang w:val="en-US" w:eastAsia="zh-CN"/>
              </w:rPr>
              <w:t>4</w:t>
            </w:r>
            <w:r>
              <w:rPr>
                <w:rFonts w:hint="eastAsia" w:ascii="宋体" w:hAnsi="宋体" w:eastAsia="宋体" w:cstheme="majorEastAsia"/>
                <w:color w:val="auto"/>
                <w:szCs w:val="21"/>
                <w:highlight w:val="none"/>
                <w:lang w:val="zh-CN"/>
              </w:rPr>
              <w:t>格式），无需再提交上述证明材料。</w:t>
            </w:r>
          </w:p>
          <w:p w14:paraId="669DE162">
            <w:pPr>
              <w:spacing w:line="440" w:lineRule="exact"/>
              <w:jc w:val="left"/>
              <w:rPr>
                <w:rFonts w:hint="eastAsia" w:ascii="宋体" w:hAnsi="宋体" w:eastAsia="宋体" w:cstheme="majorEastAsia"/>
                <w:color w:val="auto"/>
                <w:szCs w:val="21"/>
                <w:highlight w:val="none"/>
                <w:lang w:val="zh-CN"/>
              </w:rPr>
            </w:pPr>
            <w:r>
              <w:rPr>
                <w:rFonts w:hint="eastAsia" w:ascii="宋体" w:hAnsi="宋体" w:eastAsia="宋体" w:cstheme="majorEastAsia"/>
                <w:color w:val="auto"/>
                <w:szCs w:val="21"/>
                <w:highlight w:val="none"/>
                <w:lang w:val="zh-CN"/>
              </w:rPr>
              <w:t>2、采购人有权在签订合同前要求成交供应商提供相关证明材料以核实成交供应商承诺事项的真实性。</w:t>
            </w:r>
          </w:p>
          <w:p w14:paraId="25786C13">
            <w:pPr>
              <w:spacing w:line="440" w:lineRule="exact"/>
              <w:jc w:val="left"/>
              <w:rPr>
                <w:rFonts w:hint="eastAsia" w:ascii="宋体" w:hAnsi="宋体" w:eastAsia="宋体" w:cstheme="majorEastAsia"/>
                <w:color w:val="auto"/>
                <w:szCs w:val="21"/>
                <w:highlight w:val="none"/>
                <w:lang w:val="zh-CN"/>
              </w:rPr>
            </w:pPr>
            <w:r>
              <w:rPr>
                <w:rFonts w:hint="eastAsia" w:ascii="宋体" w:hAnsi="宋体" w:eastAsia="宋体" w:cstheme="majorEastAsia"/>
                <w:color w:val="auto"/>
                <w:szCs w:val="21"/>
                <w:highlight w:val="none"/>
                <w:lang w:val="zh-CN"/>
              </w:rPr>
              <w:t>3、供应商对信用承诺内容的真实性、合法性、有效性负责。如作出虚假信用承诺，视同为“提供虚假材料谋取中标”的违法行为。</w:t>
            </w:r>
          </w:p>
          <w:p w14:paraId="2B89D02B">
            <w:pPr>
              <w:autoSpaceDE w:val="0"/>
              <w:autoSpaceDN w:val="0"/>
              <w:adjustRightInd w:val="0"/>
              <w:spacing w:line="480" w:lineRule="auto"/>
              <w:rPr>
                <w:rFonts w:hint="eastAsia" w:cs="仿宋_GB2312" w:asciiTheme="minorEastAsia" w:hAnsiTheme="minorEastAsia"/>
                <w:color w:val="auto"/>
                <w:szCs w:val="21"/>
                <w:highlight w:val="none"/>
              </w:rPr>
            </w:pPr>
            <w:r>
              <w:rPr>
                <w:rFonts w:hint="eastAsia" w:cs="仿宋_GB2312" w:asciiTheme="minorEastAsia" w:hAnsiTheme="minorEastAsia"/>
                <w:color w:val="auto"/>
                <w:szCs w:val="21"/>
                <w:highlight w:val="none"/>
                <w:lang w:eastAsia="zh-CN"/>
              </w:rPr>
              <w:t>二</w:t>
            </w:r>
            <w:r>
              <w:rPr>
                <w:rFonts w:hint="eastAsia" w:cs="仿宋_GB2312" w:asciiTheme="minorEastAsia" w:hAnsiTheme="minorEastAsia"/>
                <w:color w:val="auto"/>
                <w:szCs w:val="21"/>
                <w:highlight w:val="none"/>
              </w:rPr>
              <w:t>、特定资格要求：详见招标公告</w:t>
            </w:r>
          </w:p>
        </w:tc>
      </w:tr>
      <w:tr w14:paraId="2B89D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B89D055">
            <w:pPr>
              <w:autoSpaceDE w:val="0"/>
              <w:autoSpaceDN w:val="0"/>
              <w:adjustRightInd w:val="0"/>
              <w:spacing w:line="276" w:lineRule="auto"/>
              <w:jc w:val="center"/>
              <w:rPr>
                <w:rFonts w:hint="eastAsia" w:eastAsia="宋体" w:cs="黑体"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8</w:t>
            </w:r>
          </w:p>
        </w:tc>
        <w:tc>
          <w:tcPr>
            <w:tcW w:w="2268" w:type="dxa"/>
            <w:vAlign w:val="center"/>
          </w:tcPr>
          <w:p w14:paraId="2B89D056">
            <w:pPr>
              <w:autoSpaceDE w:val="0"/>
              <w:autoSpaceDN w:val="0"/>
              <w:adjustRightInd w:val="0"/>
              <w:spacing w:line="276" w:lineRule="auto"/>
              <w:jc w:val="center"/>
              <w:rPr>
                <w:rFonts w:hint="eastAsia" w:cs="宋体" w:asciiTheme="minorEastAsia" w:hAnsiTheme="minorEastAsia"/>
                <w:bCs/>
                <w:color w:val="auto"/>
                <w:szCs w:val="21"/>
                <w:highlight w:val="none"/>
                <w:lang w:val="zh-CN"/>
              </w:rPr>
            </w:pPr>
            <w:r>
              <w:rPr>
                <w:rFonts w:hint="eastAsia" w:cs="微软雅黑" w:asciiTheme="minorEastAsia" w:hAnsiTheme="minorEastAsia"/>
                <w:b/>
                <w:color w:val="auto"/>
                <w:szCs w:val="21"/>
                <w:highlight w:val="none"/>
              </w:rPr>
              <w:t>★</w:t>
            </w:r>
            <w:r>
              <w:rPr>
                <w:rFonts w:hint="eastAsia" w:cs="宋体" w:asciiTheme="minorEastAsia" w:hAnsiTheme="minorEastAsia"/>
                <w:bCs/>
                <w:color w:val="auto"/>
                <w:szCs w:val="21"/>
                <w:highlight w:val="none"/>
                <w:lang w:val="zh-CN"/>
              </w:rPr>
              <w:t>联合体投标</w:t>
            </w:r>
          </w:p>
        </w:tc>
        <w:tc>
          <w:tcPr>
            <w:tcW w:w="6813" w:type="dxa"/>
            <w:vAlign w:val="center"/>
          </w:tcPr>
          <w:p w14:paraId="2B89D057">
            <w:pPr>
              <w:autoSpaceDE w:val="0"/>
              <w:autoSpaceDN w:val="0"/>
              <w:adjustRightInd w:val="0"/>
              <w:spacing w:line="276" w:lineRule="auto"/>
              <w:rPr>
                <w:rFonts w:hint="eastAsia" w:cs="宋体" w:asciiTheme="minorEastAsia" w:hAnsiTheme="minorEastAsia"/>
                <w:bCs/>
                <w:color w:val="auto"/>
                <w:szCs w:val="21"/>
                <w:highlight w:val="none"/>
                <w:lang w:val="zh-CN"/>
              </w:rPr>
            </w:pPr>
            <w:r>
              <w:rPr>
                <w:rFonts w:hint="eastAsia" w:cs="宋体" w:asciiTheme="minorEastAsia" w:hAnsiTheme="minorEastAsia"/>
                <w:color w:val="auto"/>
                <w:kern w:val="0"/>
                <w:szCs w:val="21"/>
                <w:highlight w:val="none"/>
              </w:rPr>
              <w:t>本项目</w:t>
            </w: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color w:val="auto"/>
                <w:kern w:val="0"/>
                <w:szCs w:val="21"/>
                <w:highlight w:val="none"/>
              </w:rPr>
              <w:t>不接受</w:t>
            </w:r>
            <w:r>
              <w:rPr>
                <w:rFonts w:hint="eastAsia" w:cs="宋体" w:asciiTheme="minorEastAsia" w:hAnsiTheme="minorEastAsia"/>
                <w:bCs/>
                <w:color w:val="auto"/>
                <w:szCs w:val="21"/>
                <w:highlight w:val="none"/>
                <w:lang w:val="zh-CN"/>
              </w:rPr>
              <w:t>□接受</w:t>
            </w:r>
            <w:r>
              <w:rPr>
                <w:rFonts w:hint="eastAsia" w:cs="宋体" w:asciiTheme="minorEastAsia" w:hAnsiTheme="minorEastAsia"/>
                <w:color w:val="auto"/>
                <w:kern w:val="0"/>
                <w:szCs w:val="21"/>
                <w:highlight w:val="none"/>
              </w:rPr>
              <w:t>联合体</w:t>
            </w:r>
          </w:p>
        </w:tc>
      </w:tr>
      <w:tr w14:paraId="2B89D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B89D059">
            <w:pPr>
              <w:autoSpaceDE w:val="0"/>
              <w:autoSpaceDN w:val="0"/>
              <w:adjustRightInd w:val="0"/>
              <w:spacing w:line="276" w:lineRule="auto"/>
              <w:jc w:val="center"/>
              <w:rPr>
                <w:rFonts w:hint="eastAsia" w:eastAsia="宋体" w:cs="黑体"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9</w:t>
            </w:r>
          </w:p>
        </w:tc>
        <w:tc>
          <w:tcPr>
            <w:tcW w:w="2268" w:type="dxa"/>
            <w:vAlign w:val="center"/>
          </w:tcPr>
          <w:p w14:paraId="2B89D05A">
            <w:pPr>
              <w:autoSpaceDE w:val="0"/>
              <w:autoSpaceDN w:val="0"/>
              <w:adjustRightInd w:val="0"/>
              <w:spacing w:line="276" w:lineRule="auto"/>
              <w:jc w:val="center"/>
              <w:rPr>
                <w:rFonts w:hint="eastAsia" w:cs="宋体" w:asciiTheme="minorEastAsia" w:hAnsiTheme="minorEastAsia"/>
                <w:bCs/>
                <w:color w:val="auto"/>
                <w:szCs w:val="21"/>
                <w:highlight w:val="none"/>
                <w:lang w:val="zh-CN"/>
              </w:rPr>
            </w:pPr>
            <w:r>
              <w:rPr>
                <w:rFonts w:hint="eastAsia" w:cs="微软雅黑" w:asciiTheme="minorEastAsia" w:hAnsiTheme="minorEastAsia"/>
                <w:b/>
                <w:color w:val="auto"/>
                <w:szCs w:val="21"/>
                <w:highlight w:val="none"/>
              </w:rPr>
              <w:t>★</w:t>
            </w:r>
            <w:r>
              <w:rPr>
                <w:rFonts w:hint="eastAsia" w:cs="宋体" w:asciiTheme="minorEastAsia" w:hAnsiTheme="minorEastAsia"/>
                <w:bCs/>
                <w:color w:val="auto"/>
                <w:szCs w:val="21"/>
                <w:highlight w:val="none"/>
                <w:lang w:val="zh-CN"/>
              </w:rPr>
              <w:t>最高限价</w:t>
            </w:r>
          </w:p>
        </w:tc>
        <w:tc>
          <w:tcPr>
            <w:tcW w:w="6813" w:type="dxa"/>
            <w:vAlign w:val="center"/>
          </w:tcPr>
          <w:p w14:paraId="2B89D05B">
            <w:pPr>
              <w:tabs>
                <w:tab w:val="left" w:pos="7095"/>
              </w:tabs>
              <w:spacing w:line="384" w:lineRule="auto"/>
              <w:contextualSpacing/>
              <w:rPr>
                <w:rFonts w:hint="eastAsia" w:asciiTheme="minorEastAsia" w:hAnsiTheme="minorEastAsia" w:cstheme="minorEastAsia"/>
                <w:bCs/>
                <w:color w:val="auto"/>
                <w:highlight w:val="none"/>
              </w:rPr>
            </w:pPr>
            <w:r>
              <w:rPr>
                <w:rFonts w:hint="eastAsia" w:asciiTheme="minorEastAsia" w:hAnsiTheme="minorEastAsia" w:cstheme="minorEastAsia"/>
                <w:bCs/>
                <w:color w:val="auto"/>
                <w:highlight w:val="none"/>
              </w:rPr>
              <w:t>采购预算（最高限价）：</w:t>
            </w:r>
            <w:r>
              <w:rPr>
                <w:rFonts w:hint="eastAsia" w:asciiTheme="minorEastAsia" w:hAnsiTheme="minorEastAsia"/>
                <w:color w:val="auto"/>
                <w:szCs w:val="21"/>
                <w:highlight w:val="none"/>
                <w:lang w:val="en-US" w:eastAsia="zh-CN"/>
              </w:rPr>
              <w:t>3144960.47</w:t>
            </w:r>
            <w:r>
              <w:rPr>
                <w:rFonts w:hint="eastAsia" w:asciiTheme="minorEastAsia" w:hAnsiTheme="minorEastAsia"/>
                <w:color w:val="auto"/>
                <w:szCs w:val="21"/>
                <w:highlight w:val="none"/>
              </w:rPr>
              <w:t>元</w:t>
            </w:r>
          </w:p>
          <w:p w14:paraId="2B89D05E">
            <w:pPr>
              <w:tabs>
                <w:tab w:val="left" w:pos="7095"/>
              </w:tabs>
              <w:spacing w:line="384" w:lineRule="auto"/>
              <w:contextualSpacing/>
              <w:rPr>
                <w:rFonts w:hint="eastAsia" w:cs="宋体" w:asciiTheme="minorEastAsia" w:hAnsiTheme="minorEastAsia"/>
                <w:bCs/>
                <w:color w:val="auto"/>
                <w:szCs w:val="21"/>
                <w:highlight w:val="none"/>
                <w:lang w:val="zh-CN"/>
              </w:rPr>
            </w:pPr>
            <w:r>
              <w:rPr>
                <w:rFonts w:hint="eastAsia" w:asciiTheme="minorEastAsia" w:hAnsiTheme="minorEastAsia" w:cstheme="minorEastAsia"/>
                <w:bCs/>
                <w:color w:val="auto"/>
                <w:highlight w:val="none"/>
                <w:lang w:val="zh-CN"/>
              </w:rPr>
              <w:t>注</w:t>
            </w:r>
            <w:r>
              <w:rPr>
                <w:rFonts w:hint="eastAsia" w:cs="宋体" w:asciiTheme="minorEastAsia" w:hAnsiTheme="minorEastAsia"/>
                <w:bCs/>
                <w:color w:val="auto"/>
                <w:szCs w:val="21"/>
                <w:highlight w:val="none"/>
                <w:lang w:val="zh-CN"/>
              </w:rPr>
              <w:t>：超出最高限价的投标无效</w:t>
            </w:r>
            <w:r>
              <w:rPr>
                <w:rFonts w:hint="eastAsia" w:asciiTheme="minorEastAsia" w:hAnsiTheme="minorEastAsia" w:cstheme="minorEastAsia"/>
                <w:bCs/>
                <w:color w:val="auto"/>
                <w:highlight w:val="none"/>
              </w:rPr>
              <w:t>。</w:t>
            </w:r>
          </w:p>
        </w:tc>
      </w:tr>
      <w:tr w14:paraId="2B89D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2B89D060">
            <w:pPr>
              <w:autoSpaceDE w:val="0"/>
              <w:autoSpaceDN w:val="0"/>
              <w:adjustRightInd w:val="0"/>
              <w:spacing w:line="276" w:lineRule="auto"/>
              <w:jc w:val="center"/>
              <w:rPr>
                <w:rFonts w:hint="default" w:eastAsia="宋体" w:cs="黑体"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10</w:t>
            </w:r>
          </w:p>
        </w:tc>
        <w:tc>
          <w:tcPr>
            <w:tcW w:w="2268" w:type="dxa"/>
            <w:vAlign w:val="center"/>
          </w:tcPr>
          <w:p w14:paraId="2B89D061">
            <w:pPr>
              <w:autoSpaceDE w:val="0"/>
              <w:autoSpaceDN w:val="0"/>
              <w:adjustRightInd w:val="0"/>
              <w:spacing w:line="276" w:lineRule="auto"/>
              <w:jc w:val="center"/>
              <w:rPr>
                <w:rFonts w:hint="eastAsia" w:cs="宋体" w:asciiTheme="minorEastAsia" w:hAnsiTheme="minorEastAsia"/>
                <w:bCs/>
                <w:color w:val="auto"/>
                <w:szCs w:val="21"/>
                <w:highlight w:val="none"/>
                <w:lang w:val="zh-CN"/>
              </w:rPr>
            </w:pPr>
            <w:r>
              <w:rPr>
                <w:rFonts w:cs="宋体" w:asciiTheme="minorEastAsia" w:hAnsiTheme="minorEastAsia"/>
                <w:bCs/>
                <w:color w:val="auto"/>
                <w:szCs w:val="21"/>
                <w:highlight w:val="none"/>
                <w:lang w:val="zh-CN"/>
              </w:rPr>
              <w:t>现场考察</w:t>
            </w:r>
          </w:p>
        </w:tc>
        <w:tc>
          <w:tcPr>
            <w:tcW w:w="6813" w:type="dxa"/>
            <w:vAlign w:val="center"/>
          </w:tcPr>
          <w:p w14:paraId="2B89D062">
            <w:pPr>
              <w:autoSpaceDE w:val="0"/>
              <w:autoSpaceDN w:val="0"/>
              <w:adjustRightInd w:val="0"/>
              <w:spacing w:line="360" w:lineRule="auto"/>
              <w:rPr>
                <w:rFonts w:hint="eastAsia" w:cs="宋体" w:asciiTheme="minorEastAsia" w:hAnsiTheme="minorEastAsia"/>
                <w:color w:val="auto"/>
                <w:kern w:val="0"/>
                <w:szCs w:val="21"/>
                <w:highlight w:val="none"/>
                <w:lang w:val="zh-CN"/>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不组织</w:t>
            </w:r>
          </w:p>
          <w:p w14:paraId="2B89D063">
            <w:pPr>
              <w:autoSpaceDE w:val="0"/>
              <w:autoSpaceDN w:val="0"/>
              <w:adjustRightInd w:val="0"/>
              <w:spacing w:line="360" w:lineRule="auto"/>
              <w:rPr>
                <w:rFonts w:hint="eastAsia" w:cs="宋体" w:asciiTheme="minorEastAsia" w:hAnsiTheme="minorEastAsia"/>
                <w:bCs/>
                <w:color w:val="auto"/>
                <w:szCs w:val="21"/>
                <w:highlight w:val="none"/>
                <w:lang w:val="zh-CN"/>
              </w:rPr>
            </w:pPr>
            <w:r>
              <w:rPr>
                <w:rFonts w:hint="eastAsia" w:cs="宋体" w:asciiTheme="minorEastAsia" w:hAnsiTheme="minorEastAsia"/>
                <w:b/>
                <w:bCs/>
                <w:color w:val="auto"/>
                <w:szCs w:val="21"/>
                <w:highlight w:val="none"/>
                <w:lang w:val="zh-CN"/>
              </w:rPr>
              <w:t>□</w:t>
            </w:r>
            <w:r>
              <w:rPr>
                <w:rFonts w:hint="eastAsia" w:cs="宋体" w:asciiTheme="minorEastAsia" w:hAnsiTheme="minorEastAsia"/>
                <w:bCs/>
                <w:color w:val="auto"/>
                <w:szCs w:val="21"/>
                <w:highlight w:val="none"/>
                <w:lang w:val="zh-CN"/>
              </w:rPr>
              <w:t>组织，时间：      地点：</w:t>
            </w:r>
          </w:p>
        </w:tc>
      </w:tr>
      <w:tr w14:paraId="2B89D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2B89D065">
            <w:pPr>
              <w:autoSpaceDE w:val="0"/>
              <w:autoSpaceDN w:val="0"/>
              <w:adjustRightInd w:val="0"/>
              <w:spacing w:line="276" w:lineRule="auto"/>
              <w:jc w:val="center"/>
              <w:rPr>
                <w:rFonts w:hint="default" w:eastAsia="宋体" w:cs="黑体"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11</w:t>
            </w:r>
          </w:p>
        </w:tc>
        <w:tc>
          <w:tcPr>
            <w:tcW w:w="2268" w:type="dxa"/>
            <w:vAlign w:val="center"/>
          </w:tcPr>
          <w:p w14:paraId="2B89D066">
            <w:pPr>
              <w:autoSpaceDE w:val="0"/>
              <w:autoSpaceDN w:val="0"/>
              <w:adjustRightInd w:val="0"/>
              <w:spacing w:line="276" w:lineRule="auto"/>
              <w:jc w:val="center"/>
              <w:rPr>
                <w:rFonts w:hint="eastAsia"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开标</w:t>
            </w:r>
            <w:r>
              <w:rPr>
                <w:rFonts w:cs="宋体" w:asciiTheme="minorEastAsia" w:hAnsiTheme="minorEastAsia"/>
                <w:bCs/>
                <w:color w:val="auto"/>
                <w:szCs w:val="21"/>
                <w:highlight w:val="none"/>
                <w:lang w:val="zh-CN"/>
              </w:rPr>
              <w:t>前答疑会</w:t>
            </w:r>
          </w:p>
        </w:tc>
        <w:tc>
          <w:tcPr>
            <w:tcW w:w="6813" w:type="dxa"/>
            <w:vAlign w:val="center"/>
          </w:tcPr>
          <w:p w14:paraId="2B89D067">
            <w:pPr>
              <w:autoSpaceDE w:val="0"/>
              <w:autoSpaceDN w:val="0"/>
              <w:adjustRightInd w:val="0"/>
              <w:spacing w:line="360" w:lineRule="auto"/>
              <w:rPr>
                <w:rFonts w:hint="eastAsia" w:cs="宋体" w:asciiTheme="minorEastAsia" w:hAnsiTheme="minorEastAsia"/>
                <w:color w:val="auto"/>
                <w:kern w:val="0"/>
                <w:szCs w:val="21"/>
                <w:highlight w:val="none"/>
                <w:lang w:val="zh-CN"/>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不召开</w:t>
            </w:r>
          </w:p>
          <w:p w14:paraId="2B89D068">
            <w:pPr>
              <w:autoSpaceDE w:val="0"/>
              <w:autoSpaceDN w:val="0"/>
              <w:adjustRightInd w:val="0"/>
              <w:spacing w:line="360" w:lineRule="auto"/>
              <w:rPr>
                <w:rFonts w:hint="eastAsia"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□召开，时间：      地点：</w:t>
            </w:r>
          </w:p>
        </w:tc>
      </w:tr>
      <w:tr w14:paraId="2B89D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B89D06A">
            <w:pPr>
              <w:autoSpaceDE w:val="0"/>
              <w:autoSpaceDN w:val="0"/>
              <w:adjustRightInd w:val="0"/>
              <w:spacing w:line="276" w:lineRule="auto"/>
              <w:jc w:val="center"/>
              <w:rPr>
                <w:rFonts w:hint="default" w:eastAsia="宋体" w:cs="黑体"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12</w:t>
            </w:r>
          </w:p>
        </w:tc>
        <w:tc>
          <w:tcPr>
            <w:tcW w:w="2268" w:type="dxa"/>
            <w:vAlign w:val="center"/>
          </w:tcPr>
          <w:p w14:paraId="2B89D06B">
            <w:pPr>
              <w:autoSpaceDE w:val="0"/>
              <w:autoSpaceDN w:val="0"/>
              <w:adjustRightInd w:val="0"/>
              <w:spacing w:line="276" w:lineRule="auto"/>
              <w:jc w:val="center"/>
              <w:rPr>
                <w:rFonts w:hint="eastAsia"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进口产品参与</w:t>
            </w:r>
          </w:p>
        </w:tc>
        <w:tc>
          <w:tcPr>
            <w:tcW w:w="6813" w:type="dxa"/>
            <w:vAlign w:val="center"/>
          </w:tcPr>
          <w:p w14:paraId="2B89D06C">
            <w:pPr>
              <w:autoSpaceDE w:val="0"/>
              <w:autoSpaceDN w:val="0"/>
              <w:adjustRightInd w:val="0"/>
              <w:spacing w:line="276" w:lineRule="auto"/>
              <w:rPr>
                <w:rFonts w:hint="eastAsia" w:asciiTheme="minorEastAsia" w:hAnsiTheme="minorEastAsia"/>
                <w:color w:val="auto"/>
                <w:szCs w:val="21"/>
                <w:highlight w:val="none"/>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 xml:space="preserve">不允许    </w:t>
            </w:r>
            <w:r>
              <w:rPr>
                <w:rFonts w:hint="eastAsia" w:cs="宋体" w:asciiTheme="minorEastAsia" w:hAnsiTheme="minorEastAsia"/>
                <w:b/>
                <w:bCs/>
                <w:color w:val="auto"/>
                <w:szCs w:val="21"/>
                <w:highlight w:val="none"/>
                <w:lang w:val="zh-CN"/>
              </w:rPr>
              <w:t>□</w:t>
            </w:r>
            <w:r>
              <w:rPr>
                <w:rFonts w:hint="eastAsia" w:asciiTheme="minorEastAsia" w:hAnsiTheme="minorEastAsia"/>
                <w:color w:val="auto"/>
                <w:szCs w:val="21"/>
                <w:highlight w:val="none"/>
              </w:rPr>
              <w:t>允许</w:t>
            </w:r>
          </w:p>
        </w:tc>
      </w:tr>
      <w:tr w14:paraId="2B89D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B89D06E">
            <w:pPr>
              <w:autoSpaceDE w:val="0"/>
              <w:autoSpaceDN w:val="0"/>
              <w:adjustRightInd w:val="0"/>
              <w:spacing w:line="276" w:lineRule="auto"/>
              <w:jc w:val="center"/>
              <w:rPr>
                <w:rFonts w:hint="default" w:eastAsia="宋体" w:cs="黑体"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13</w:t>
            </w:r>
          </w:p>
        </w:tc>
        <w:tc>
          <w:tcPr>
            <w:tcW w:w="2268" w:type="dxa"/>
            <w:vAlign w:val="center"/>
          </w:tcPr>
          <w:p w14:paraId="2B89D06F">
            <w:pPr>
              <w:autoSpaceDE w:val="0"/>
              <w:autoSpaceDN w:val="0"/>
              <w:adjustRightInd w:val="0"/>
              <w:spacing w:line="276" w:lineRule="auto"/>
              <w:jc w:val="center"/>
              <w:rPr>
                <w:rFonts w:hint="eastAsia" w:cs="仿宋_GB2312" w:asciiTheme="minorEastAsia" w:hAnsiTheme="minorEastAsia"/>
                <w:color w:val="auto"/>
                <w:szCs w:val="21"/>
                <w:highlight w:val="none"/>
              </w:rPr>
            </w:pPr>
            <w:r>
              <w:rPr>
                <w:rFonts w:hint="eastAsia" w:cs="微软雅黑" w:asciiTheme="minorEastAsia" w:hAnsiTheme="minorEastAsia"/>
                <w:b/>
                <w:color w:val="auto"/>
                <w:szCs w:val="21"/>
                <w:highlight w:val="none"/>
              </w:rPr>
              <w:t>★</w:t>
            </w:r>
            <w:r>
              <w:rPr>
                <w:rFonts w:hint="eastAsia" w:cs="仿宋_GB2312" w:asciiTheme="minorEastAsia" w:hAnsiTheme="minorEastAsia"/>
                <w:color w:val="auto"/>
                <w:szCs w:val="21"/>
                <w:highlight w:val="none"/>
              </w:rPr>
              <w:t>投标有效期</w:t>
            </w:r>
          </w:p>
        </w:tc>
        <w:tc>
          <w:tcPr>
            <w:tcW w:w="6813" w:type="dxa"/>
            <w:vAlign w:val="center"/>
          </w:tcPr>
          <w:p w14:paraId="2B89D070">
            <w:pPr>
              <w:autoSpaceDE w:val="0"/>
              <w:autoSpaceDN w:val="0"/>
              <w:adjustRightInd w:val="0"/>
              <w:spacing w:line="360" w:lineRule="auto"/>
              <w:rPr>
                <w:rFonts w:hint="eastAsia"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90天（自</w:t>
            </w:r>
            <w:r>
              <w:rPr>
                <w:rFonts w:hint="eastAsia" w:cs="宋体" w:asciiTheme="minorEastAsia" w:hAnsiTheme="minorEastAsia"/>
                <w:color w:val="auto"/>
                <w:kern w:val="0"/>
                <w:szCs w:val="21"/>
                <w:highlight w:val="none"/>
              </w:rPr>
              <w:t>提交投标文件的截止之日起算</w:t>
            </w:r>
            <w:r>
              <w:rPr>
                <w:rFonts w:hint="eastAsia" w:cs="仿宋_GB2312" w:asciiTheme="minorEastAsia" w:hAnsiTheme="minorEastAsia"/>
                <w:color w:val="auto"/>
                <w:szCs w:val="21"/>
                <w:highlight w:val="none"/>
              </w:rPr>
              <w:t>）</w:t>
            </w:r>
          </w:p>
          <w:p w14:paraId="2B89D071">
            <w:pPr>
              <w:autoSpaceDE w:val="0"/>
              <w:autoSpaceDN w:val="0"/>
              <w:adjustRightInd w:val="0"/>
              <w:spacing w:line="360" w:lineRule="auto"/>
              <w:rPr>
                <w:rFonts w:hint="eastAsia" w:cs="仿宋_GB2312" w:asciiTheme="minorEastAsia" w:hAnsiTheme="minorEastAsia"/>
                <w:color w:val="auto"/>
                <w:szCs w:val="21"/>
                <w:highlight w:val="none"/>
              </w:rPr>
            </w:pPr>
            <w:r>
              <w:rPr>
                <w:rFonts w:cs="仿宋_GB2312" w:asciiTheme="minorEastAsia" w:hAnsiTheme="minorEastAsia"/>
                <w:color w:val="auto"/>
                <w:szCs w:val="21"/>
                <w:highlight w:val="none"/>
                <w:lang w:val="zh-CN"/>
              </w:rPr>
              <w:t>中标</w:t>
            </w:r>
            <w:r>
              <w:rPr>
                <w:rFonts w:hint="eastAsia" w:cs="仿宋_GB2312" w:asciiTheme="minorEastAsia" w:hAnsiTheme="minorEastAsia"/>
                <w:color w:val="auto"/>
                <w:szCs w:val="21"/>
                <w:highlight w:val="none"/>
                <w:lang w:val="zh-CN"/>
              </w:rPr>
              <w:t>人投标</w:t>
            </w:r>
            <w:r>
              <w:rPr>
                <w:rFonts w:cs="仿宋_GB2312" w:asciiTheme="minorEastAsia" w:hAnsiTheme="minorEastAsia"/>
                <w:color w:val="auto"/>
                <w:szCs w:val="21"/>
                <w:highlight w:val="none"/>
                <w:lang w:val="zh-CN"/>
              </w:rPr>
              <w:t>有效期延</w:t>
            </w:r>
            <w:r>
              <w:rPr>
                <w:rFonts w:hint="eastAsia" w:cs="仿宋_GB2312" w:asciiTheme="minorEastAsia" w:hAnsiTheme="minorEastAsia"/>
                <w:color w:val="auto"/>
                <w:szCs w:val="21"/>
                <w:highlight w:val="none"/>
                <w:lang w:val="zh-CN"/>
              </w:rPr>
              <w:t>至合同</w:t>
            </w:r>
            <w:r>
              <w:rPr>
                <w:rFonts w:cs="仿宋_GB2312" w:asciiTheme="minorEastAsia" w:hAnsiTheme="minorEastAsia"/>
                <w:color w:val="auto"/>
                <w:szCs w:val="21"/>
                <w:highlight w:val="none"/>
                <w:lang w:val="zh-CN"/>
              </w:rPr>
              <w:t>验收之日</w:t>
            </w:r>
            <w:r>
              <w:rPr>
                <w:rFonts w:hint="eastAsia" w:cs="仿宋_GB2312" w:asciiTheme="minorEastAsia" w:hAnsiTheme="minorEastAsia"/>
                <w:color w:val="auto"/>
                <w:szCs w:val="21"/>
                <w:highlight w:val="none"/>
                <w:lang w:val="zh-CN"/>
              </w:rPr>
              <w:t>，</w:t>
            </w:r>
            <w:r>
              <w:rPr>
                <w:rFonts w:hint="eastAsia" w:cs="宋体" w:asciiTheme="minorEastAsia" w:hAnsiTheme="minorEastAsia"/>
                <w:color w:val="auto"/>
                <w:kern w:val="0"/>
                <w:szCs w:val="21"/>
                <w:highlight w:val="none"/>
              </w:rPr>
              <w:t>中标人全部合同义务履行完毕为止。</w:t>
            </w:r>
          </w:p>
        </w:tc>
      </w:tr>
      <w:tr w14:paraId="2B89D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B89D073">
            <w:pPr>
              <w:autoSpaceDE w:val="0"/>
              <w:autoSpaceDN w:val="0"/>
              <w:adjustRightInd w:val="0"/>
              <w:spacing w:line="276" w:lineRule="auto"/>
              <w:jc w:val="center"/>
              <w:rPr>
                <w:rFonts w:hint="default" w:eastAsia="宋体" w:cs="黑体"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14</w:t>
            </w:r>
          </w:p>
        </w:tc>
        <w:tc>
          <w:tcPr>
            <w:tcW w:w="2268" w:type="dxa"/>
            <w:vAlign w:val="center"/>
          </w:tcPr>
          <w:p w14:paraId="2B89D074">
            <w:pPr>
              <w:autoSpaceDE w:val="0"/>
              <w:autoSpaceDN w:val="0"/>
              <w:adjustRightInd w:val="0"/>
              <w:spacing w:line="360" w:lineRule="auto"/>
              <w:rPr>
                <w:rFonts w:hint="eastAsia" w:cs="仿宋_GB2312" w:asciiTheme="minorEastAsia" w:hAnsiTheme="minorEastAsia"/>
                <w:color w:val="auto"/>
                <w:szCs w:val="21"/>
                <w:highlight w:val="none"/>
              </w:rPr>
            </w:pPr>
            <w:r>
              <w:rPr>
                <w:rFonts w:hint="eastAsia" w:cs="宋体" w:asciiTheme="minorEastAsia" w:hAnsiTheme="minorEastAsia"/>
                <w:bCs/>
                <w:color w:val="auto"/>
                <w:szCs w:val="21"/>
                <w:highlight w:val="none"/>
                <w:lang w:val="zh-CN"/>
              </w:rPr>
              <w:t>成交供应商</w:t>
            </w:r>
            <w:r>
              <w:rPr>
                <w:rFonts w:cs="宋体" w:asciiTheme="minorEastAsia" w:hAnsiTheme="minorEastAsia"/>
                <w:bCs/>
                <w:color w:val="auto"/>
                <w:szCs w:val="21"/>
                <w:highlight w:val="none"/>
                <w:lang w:val="zh-CN"/>
              </w:rPr>
              <w:t>将本项目非主体、非关键性工作分包</w:t>
            </w:r>
          </w:p>
        </w:tc>
        <w:tc>
          <w:tcPr>
            <w:tcW w:w="6813" w:type="dxa"/>
            <w:vAlign w:val="center"/>
          </w:tcPr>
          <w:p w14:paraId="2B89D075">
            <w:pPr>
              <w:autoSpaceDE w:val="0"/>
              <w:autoSpaceDN w:val="0"/>
              <w:adjustRightInd w:val="0"/>
              <w:spacing w:line="276" w:lineRule="auto"/>
              <w:rPr>
                <w:rFonts w:hint="eastAsia" w:cs="仿宋_GB2312" w:asciiTheme="minorEastAsia" w:hAnsiTheme="minorEastAsia"/>
                <w:color w:val="auto"/>
                <w:szCs w:val="21"/>
                <w:highlight w:val="none"/>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 w:val="13"/>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 xml:space="preserve">不允许   </w:t>
            </w:r>
            <w:r>
              <w:rPr>
                <w:rFonts w:hint="eastAsia" w:cs="宋体" w:asciiTheme="minorEastAsia" w:hAnsiTheme="minorEastAsia"/>
                <w:b/>
                <w:bCs/>
                <w:color w:val="auto"/>
                <w:szCs w:val="21"/>
                <w:highlight w:val="none"/>
                <w:lang w:val="zh-CN"/>
              </w:rPr>
              <w:t>□</w:t>
            </w:r>
            <w:r>
              <w:rPr>
                <w:rFonts w:hint="eastAsia" w:cs="仿宋_GB2312" w:asciiTheme="minorEastAsia" w:hAnsiTheme="minorEastAsia"/>
                <w:color w:val="auto"/>
                <w:szCs w:val="21"/>
                <w:highlight w:val="none"/>
              </w:rPr>
              <w:t>允许</w:t>
            </w:r>
          </w:p>
        </w:tc>
      </w:tr>
      <w:tr w14:paraId="2B89D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B89D077">
            <w:pPr>
              <w:autoSpaceDE w:val="0"/>
              <w:autoSpaceDN w:val="0"/>
              <w:adjustRightInd w:val="0"/>
              <w:spacing w:line="276" w:lineRule="auto"/>
              <w:jc w:val="center"/>
              <w:rPr>
                <w:rFonts w:hint="default" w:eastAsia="宋体" w:cs="黑体"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15</w:t>
            </w:r>
          </w:p>
        </w:tc>
        <w:tc>
          <w:tcPr>
            <w:tcW w:w="2268" w:type="dxa"/>
            <w:vAlign w:val="center"/>
          </w:tcPr>
          <w:p w14:paraId="2B89D078">
            <w:pPr>
              <w:autoSpaceDE w:val="0"/>
              <w:autoSpaceDN w:val="0"/>
              <w:adjustRightInd w:val="0"/>
              <w:spacing w:line="360" w:lineRule="auto"/>
              <w:jc w:val="center"/>
              <w:rPr>
                <w:rFonts w:hint="eastAsia" w:cs="宋体" w:asciiTheme="minorEastAsia" w:hAnsiTheme="minorEastAsia"/>
                <w:bCs/>
                <w:color w:val="auto"/>
                <w:szCs w:val="21"/>
                <w:highlight w:val="none"/>
                <w:lang w:val="zh-CN"/>
              </w:rPr>
            </w:pPr>
            <w:r>
              <w:rPr>
                <w:rFonts w:hint="eastAsia" w:cs="仿宋_GB2312" w:asciiTheme="minorEastAsia" w:hAnsiTheme="minorEastAsia"/>
                <w:color w:val="auto"/>
                <w:szCs w:val="21"/>
                <w:highlight w:val="none"/>
                <w:shd w:val="clear" w:color="auto" w:fill="FFFFFF"/>
              </w:rPr>
              <w:t>投标文件提交截止</w:t>
            </w:r>
            <w:r>
              <w:rPr>
                <w:rFonts w:hint="eastAsia" w:cs="宋体" w:asciiTheme="minorEastAsia" w:hAnsiTheme="minorEastAsia"/>
                <w:bCs/>
                <w:color w:val="auto"/>
                <w:szCs w:val="21"/>
                <w:highlight w:val="none"/>
                <w:lang w:val="zh-CN"/>
              </w:rPr>
              <w:t>及开标时间</w:t>
            </w:r>
          </w:p>
        </w:tc>
        <w:tc>
          <w:tcPr>
            <w:tcW w:w="6813" w:type="dxa"/>
            <w:vAlign w:val="center"/>
          </w:tcPr>
          <w:p w14:paraId="2B89D079">
            <w:pPr>
              <w:autoSpaceDE w:val="0"/>
              <w:autoSpaceDN w:val="0"/>
              <w:adjustRightInd w:val="0"/>
              <w:spacing w:line="360" w:lineRule="auto"/>
              <w:rPr>
                <w:rFonts w:hint="eastAsia" w:cs="宋体" w:asciiTheme="minorEastAsia" w:hAnsiTheme="minorEastAsia"/>
                <w:bCs/>
                <w:color w:val="auto"/>
                <w:szCs w:val="21"/>
                <w:highlight w:val="none"/>
                <w:lang w:val="zh-CN"/>
              </w:rPr>
            </w:pPr>
            <w:r>
              <w:rPr>
                <w:rFonts w:hint="eastAsia" w:hAnsi="宋体"/>
                <w:color w:val="auto"/>
                <w:szCs w:val="21"/>
                <w:highlight w:val="none"/>
              </w:rPr>
              <w:t>2025年12月12日08时</w:t>
            </w:r>
            <w:r>
              <w:rPr>
                <w:rFonts w:hint="eastAsia" w:ascii="宋体" w:hAnsi="宋体" w:eastAsia="宋体" w:cs="宋体"/>
                <w:color w:val="auto"/>
                <w:szCs w:val="21"/>
                <w:highlight w:val="none"/>
                <w:shd w:val="clear" w:color="auto" w:fill="FFFFFF"/>
              </w:rPr>
              <w:t>30分</w:t>
            </w:r>
            <w:r>
              <w:rPr>
                <w:rFonts w:hint="eastAsia" w:cs="仿宋_GB2312" w:asciiTheme="minorEastAsia" w:hAnsiTheme="minorEastAsia"/>
                <w:color w:val="auto"/>
                <w:szCs w:val="21"/>
                <w:highlight w:val="none"/>
                <w:lang w:val="zh-CN"/>
              </w:rPr>
              <w:t>（北京时间）</w:t>
            </w:r>
          </w:p>
        </w:tc>
      </w:tr>
      <w:tr w14:paraId="2B89D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B89D07B">
            <w:pPr>
              <w:autoSpaceDE w:val="0"/>
              <w:autoSpaceDN w:val="0"/>
              <w:adjustRightInd w:val="0"/>
              <w:spacing w:line="276" w:lineRule="auto"/>
              <w:jc w:val="center"/>
              <w:rPr>
                <w:rFonts w:hint="default" w:eastAsia="宋体" w:cs="黑体"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16</w:t>
            </w:r>
          </w:p>
        </w:tc>
        <w:tc>
          <w:tcPr>
            <w:tcW w:w="2268" w:type="dxa"/>
            <w:vAlign w:val="center"/>
          </w:tcPr>
          <w:p w14:paraId="2B89D07C">
            <w:pPr>
              <w:autoSpaceDE w:val="0"/>
              <w:autoSpaceDN w:val="0"/>
              <w:adjustRightInd w:val="0"/>
              <w:spacing w:line="360" w:lineRule="auto"/>
              <w:jc w:val="center"/>
              <w:rPr>
                <w:rFonts w:hint="eastAsia" w:cs="黑体" w:asciiTheme="minorEastAsia" w:hAnsiTheme="minorEastAsia"/>
                <w:color w:val="auto"/>
                <w:szCs w:val="21"/>
                <w:highlight w:val="none"/>
              </w:rPr>
            </w:pPr>
            <w:r>
              <w:rPr>
                <w:rFonts w:hint="eastAsia" w:cs="黑体" w:asciiTheme="minorEastAsia" w:hAnsiTheme="minorEastAsia"/>
                <w:color w:val="auto"/>
                <w:szCs w:val="21"/>
                <w:highlight w:val="none"/>
                <w:lang w:val="en-US" w:eastAsia="zh-CN"/>
              </w:rPr>
              <w:t>递交</w:t>
            </w:r>
            <w:r>
              <w:rPr>
                <w:rFonts w:hint="eastAsia" w:cs="黑体" w:asciiTheme="minorEastAsia" w:hAnsiTheme="minorEastAsia"/>
                <w:color w:val="auto"/>
                <w:szCs w:val="21"/>
                <w:highlight w:val="none"/>
              </w:rPr>
              <w:t>投标文件</w:t>
            </w:r>
          </w:p>
          <w:p w14:paraId="2B89D07D">
            <w:pPr>
              <w:autoSpaceDE w:val="0"/>
              <w:autoSpaceDN w:val="0"/>
              <w:adjustRightInd w:val="0"/>
              <w:spacing w:line="360" w:lineRule="auto"/>
              <w:jc w:val="center"/>
              <w:rPr>
                <w:rFonts w:hint="default" w:cs="黑体" w:asciiTheme="minorEastAsia" w:hAnsiTheme="minorEastAsia" w:eastAsia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及开标地点</w:t>
            </w:r>
          </w:p>
        </w:tc>
        <w:tc>
          <w:tcPr>
            <w:tcW w:w="6813" w:type="dxa"/>
            <w:vAlign w:val="center"/>
          </w:tcPr>
          <w:p w14:paraId="28A22C4C">
            <w:pPr>
              <w:autoSpaceDE w:val="0"/>
              <w:autoSpaceDN w:val="0"/>
              <w:adjustRightInd w:val="0"/>
              <w:spacing w:line="360" w:lineRule="auto"/>
              <w:rPr>
                <w:rFonts w:hint="eastAsia"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电子投标文件递交地点:电子投标文件应按规定在投标截止时间之前成功提交至【全国公共资源交易平台(河南省·许昌市)】公共资源交易系统(http://117.159.53.11:60632/)</w:t>
            </w:r>
          </w:p>
          <w:p w14:paraId="2B89D07E">
            <w:pPr>
              <w:autoSpaceDE w:val="0"/>
              <w:autoSpaceDN w:val="0"/>
              <w:adjustRightInd w:val="0"/>
              <w:spacing w:line="360" w:lineRule="auto"/>
              <w:rPr>
                <w:rFonts w:hint="eastAsia" w:cs="宋体" w:asciiTheme="minorEastAsia" w:hAnsiTheme="minorEastAsia"/>
                <w:bCs/>
                <w:color w:val="auto"/>
                <w:szCs w:val="21"/>
                <w:highlight w:val="none"/>
                <w:lang w:val="zh-CN"/>
              </w:rPr>
            </w:pPr>
            <w:r>
              <w:rPr>
                <w:rFonts w:hint="eastAsia" w:cs="仿宋_GB2312" w:asciiTheme="minorEastAsia" w:hAnsiTheme="minorEastAsia"/>
                <w:color w:val="auto"/>
                <w:szCs w:val="21"/>
                <w:highlight w:val="none"/>
                <w:lang w:val="en-US" w:eastAsia="zh-CN"/>
              </w:rPr>
              <w:t>开标地点：</w:t>
            </w:r>
            <w:r>
              <w:rPr>
                <w:rFonts w:hint="eastAsia" w:cs="仿宋_GB2312" w:asciiTheme="minorEastAsia" w:hAnsiTheme="minorEastAsia"/>
                <w:color w:val="auto"/>
                <w:szCs w:val="21"/>
                <w:highlight w:val="none"/>
              </w:rPr>
              <w:t>禹州市公共资源交易中心开标</w:t>
            </w:r>
            <w:r>
              <w:rPr>
                <w:rFonts w:hint="eastAsia" w:cs="仿宋_GB2312" w:asciiTheme="minorEastAsia" w:hAnsiTheme="minorEastAsia"/>
                <w:color w:val="auto"/>
                <w:szCs w:val="21"/>
                <w:highlight w:val="none"/>
                <w:lang w:val="en-US" w:eastAsia="zh-CN"/>
              </w:rPr>
              <w:t>二</w:t>
            </w:r>
            <w:r>
              <w:rPr>
                <w:rFonts w:hint="eastAsia" w:cs="仿宋_GB2312" w:asciiTheme="minorEastAsia" w:hAnsiTheme="minorEastAsia"/>
                <w:color w:val="auto"/>
                <w:szCs w:val="21"/>
                <w:highlight w:val="none"/>
              </w:rPr>
              <w:t>室（地址：禹州市行政服务中心楼九楼）（</w:t>
            </w:r>
            <w:r>
              <w:rPr>
                <w:rFonts w:hint="eastAsia" w:cs="Arial" w:asciiTheme="minorEastAsia" w:hAnsiTheme="minorEastAsia"/>
                <w:b/>
                <w:color w:val="auto"/>
                <w:szCs w:val="21"/>
                <w:highlight w:val="none"/>
              </w:rPr>
              <w:t>本项目采用远程不见面开标，供应商无须到达现场</w:t>
            </w:r>
            <w:r>
              <w:rPr>
                <w:rFonts w:hint="eastAsia" w:cs="Arial" w:asciiTheme="minorEastAsia" w:hAnsiTheme="minorEastAsia"/>
                <w:color w:val="auto"/>
                <w:szCs w:val="21"/>
                <w:highlight w:val="none"/>
              </w:rPr>
              <w:t>）</w:t>
            </w:r>
          </w:p>
        </w:tc>
      </w:tr>
      <w:tr w14:paraId="2B89D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B89D080">
            <w:pPr>
              <w:autoSpaceDE w:val="0"/>
              <w:autoSpaceDN w:val="0"/>
              <w:adjustRightInd w:val="0"/>
              <w:spacing w:line="276" w:lineRule="auto"/>
              <w:jc w:val="center"/>
              <w:rPr>
                <w:rFonts w:hint="default" w:eastAsia="宋体" w:cs="黑体"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17</w:t>
            </w:r>
          </w:p>
        </w:tc>
        <w:tc>
          <w:tcPr>
            <w:tcW w:w="2268" w:type="dxa"/>
            <w:vAlign w:val="center"/>
          </w:tcPr>
          <w:p w14:paraId="2B89D081">
            <w:pPr>
              <w:autoSpaceDE w:val="0"/>
              <w:autoSpaceDN w:val="0"/>
              <w:adjustRightInd w:val="0"/>
              <w:spacing w:line="276" w:lineRule="auto"/>
              <w:jc w:val="center"/>
              <w:rPr>
                <w:rFonts w:hint="eastAsia" w:cs="宋体" w:asciiTheme="minorEastAsia" w:hAnsiTheme="minorEastAsia"/>
                <w:bCs/>
                <w:color w:val="auto"/>
                <w:szCs w:val="21"/>
                <w:highlight w:val="none"/>
                <w:lang w:val="zh-CN"/>
              </w:rPr>
            </w:pPr>
            <w:r>
              <w:rPr>
                <w:rFonts w:hint="eastAsia" w:cs="宋体" w:asciiTheme="minorEastAsia" w:hAnsiTheme="minorEastAsia"/>
                <w:color w:val="auto"/>
                <w:kern w:val="0"/>
                <w:szCs w:val="21"/>
                <w:highlight w:val="none"/>
              </w:rPr>
              <w:t>投标保证金</w:t>
            </w:r>
          </w:p>
        </w:tc>
        <w:tc>
          <w:tcPr>
            <w:tcW w:w="6813" w:type="dxa"/>
            <w:vAlign w:val="center"/>
          </w:tcPr>
          <w:p w14:paraId="2B89D082">
            <w:pPr>
              <w:tabs>
                <w:tab w:val="left" w:pos="1260"/>
              </w:tabs>
              <w:autoSpaceDE w:val="0"/>
              <w:autoSpaceDN w:val="0"/>
              <w:adjustRightInd w:val="0"/>
              <w:spacing w:line="360" w:lineRule="auto"/>
              <w:contextualSpacing/>
              <w:rPr>
                <w:rFonts w:hint="eastAsia"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本项目不收取。</w:t>
            </w:r>
          </w:p>
          <w:p w14:paraId="2B89D083">
            <w:pPr>
              <w:tabs>
                <w:tab w:val="left" w:pos="1260"/>
              </w:tabs>
              <w:autoSpaceDE w:val="0"/>
              <w:autoSpaceDN w:val="0"/>
              <w:spacing w:line="360" w:lineRule="auto"/>
              <w:contextualSpacing/>
              <w:rPr>
                <w:rFonts w:hint="eastAsia"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供应商应提供投标承诺函。</w:t>
            </w:r>
          </w:p>
        </w:tc>
      </w:tr>
      <w:tr w14:paraId="2B89D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806" w:type="dxa"/>
            <w:vAlign w:val="center"/>
          </w:tcPr>
          <w:p w14:paraId="2B89D085">
            <w:pPr>
              <w:autoSpaceDE w:val="0"/>
              <w:autoSpaceDN w:val="0"/>
              <w:adjustRightInd w:val="0"/>
              <w:spacing w:line="276" w:lineRule="auto"/>
              <w:jc w:val="center"/>
              <w:rPr>
                <w:rFonts w:hint="default" w:eastAsia="宋体" w:cs="黑体"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18</w:t>
            </w:r>
          </w:p>
        </w:tc>
        <w:tc>
          <w:tcPr>
            <w:tcW w:w="2268" w:type="dxa"/>
            <w:vAlign w:val="center"/>
          </w:tcPr>
          <w:p w14:paraId="2B89D086">
            <w:pPr>
              <w:autoSpaceDE w:val="0"/>
              <w:autoSpaceDN w:val="0"/>
              <w:adjustRightInd w:val="0"/>
              <w:spacing w:line="276" w:lineRule="auto"/>
              <w:jc w:val="center"/>
              <w:rPr>
                <w:rFonts w:hint="eastAsia"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公告发布</w:t>
            </w:r>
          </w:p>
        </w:tc>
        <w:tc>
          <w:tcPr>
            <w:tcW w:w="6813" w:type="dxa"/>
            <w:tcBorders>
              <w:top w:val="single" w:color="auto" w:sz="4" w:space="0"/>
            </w:tcBorders>
            <w:vAlign w:val="center"/>
          </w:tcPr>
          <w:p w14:paraId="2B89D087">
            <w:pPr>
              <w:autoSpaceDE w:val="0"/>
              <w:autoSpaceDN w:val="0"/>
              <w:adjustRightInd w:val="0"/>
              <w:spacing w:line="360" w:lineRule="auto"/>
              <w:rPr>
                <w:rFonts w:hint="eastAsia" w:cs="宋体" w:asciiTheme="minorEastAsia" w:hAnsiTheme="minorEastAsia"/>
                <w:bCs/>
                <w:color w:val="auto"/>
                <w:szCs w:val="21"/>
                <w:highlight w:val="none"/>
                <w:lang w:val="zh-CN"/>
              </w:rPr>
            </w:pPr>
            <w:r>
              <w:rPr>
                <w:rFonts w:hint="eastAsia" w:cs="宋体" w:asciiTheme="minorEastAsia" w:hAnsiTheme="minorEastAsia"/>
                <w:color w:val="auto"/>
                <w:szCs w:val="21"/>
                <w:highlight w:val="none"/>
              </w:rPr>
              <w:t>采购公告、成交公告、变更（更正）公告、现场勘察答复等相关信息同时在以下网站发布：</w:t>
            </w:r>
            <w:r>
              <w:rPr>
                <w:rFonts w:hint="eastAsia" w:hAnsi="宋体"/>
                <w:color w:val="auto"/>
                <w:szCs w:val="21"/>
                <w:highlight w:val="none"/>
              </w:rPr>
              <w:t>《河南省政府采购网》《许昌市政府采购网》</w:t>
            </w:r>
            <w:r>
              <w:rPr>
                <w:rFonts w:hint="eastAsia" w:cs="宋体" w:asciiTheme="minorEastAsia" w:hAnsiTheme="minorEastAsia"/>
                <w:color w:val="auto"/>
                <w:szCs w:val="21"/>
                <w:highlight w:val="none"/>
              </w:rPr>
              <w:t>《全国公共资源交易平台（河南省·许昌市）》。</w:t>
            </w:r>
          </w:p>
        </w:tc>
      </w:tr>
      <w:tr w14:paraId="2B89D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89D089">
            <w:pPr>
              <w:autoSpaceDE w:val="0"/>
              <w:autoSpaceDN w:val="0"/>
              <w:adjustRightInd w:val="0"/>
              <w:spacing w:line="276" w:lineRule="auto"/>
              <w:jc w:val="center"/>
              <w:rPr>
                <w:rFonts w:hint="default" w:eastAsia="宋体" w:cs="黑体"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19</w:t>
            </w:r>
          </w:p>
        </w:tc>
        <w:tc>
          <w:tcPr>
            <w:tcW w:w="2268" w:type="dxa"/>
            <w:vAlign w:val="center"/>
          </w:tcPr>
          <w:p w14:paraId="2B89D08A">
            <w:pPr>
              <w:autoSpaceDE w:val="0"/>
              <w:autoSpaceDN w:val="0"/>
              <w:adjustRightInd w:val="0"/>
              <w:spacing w:line="360" w:lineRule="auto"/>
              <w:jc w:val="center"/>
              <w:rPr>
                <w:rFonts w:hint="eastAsia"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采购人澄清或修改</w:t>
            </w:r>
          </w:p>
          <w:p w14:paraId="2B89D08B">
            <w:pPr>
              <w:autoSpaceDE w:val="0"/>
              <w:autoSpaceDN w:val="0"/>
              <w:adjustRightInd w:val="0"/>
              <w:spacing w:line="360" w:lineRule="auto"/>
              <w:jc w:val="center"/>
              <w:rPr>
                <w:rFonts w:hint="eastAsia" w:cs="黑体" w:asciiTheme="minorEastAsia" w:hAnsiTheme="minorEastAsia"/>
                <w:color w:val="auto"/>
                <w:szCs w:val="21"/>
                <w:highlight w:val="none"/>
              </w:rPr>
            </w:pPr>
            <w:r>
              <w:rPr>
                <w:rFonts w:hint="eastAsia" w:cs="仿宋_GB2312" w:asciiTheme="minorEastAsia" w:hAnsiTheme="minorEastAsia"/>
                <w:color w:val="auto"/>
                <w:szCs w:val="21"/>
                <w:highlight w:val="none"/>
              </w:rPr>
              <w:t>招标文件时间</w:t>
            </w:r>
          </w:p>
        </w:tc>
        <w:tc>
          <w:tcPr>
            <w:tcW w:w="6813" w:type="dxa"/>
            <w:vAlign w:val="center"/>
          </w:tcPr>
          <w:p w14:paraId="2B89D08C">
            <w:pPr>
              <w:autoSpaceDE w:val="0"/>
              <w:autoSpaceDN w:val="0"/>
              <w:adjustRightInd w:val="0"/>
              <w:spacing w:line="360" w:lineRule="auto"/>
              <w:rPr>
                <w:rFonts w:hint="default" w:cs="宋体" w:asciiTheme="minorEastAsia" w:hAnsiTheme="minorEastAsia" w:eastAsiaTheme="minorEastAsia"/>
                <w:bCs/>
                <w:color w:val="auto"/>
                <w:szCs w:val="21"/>
                <w:highlight w:val="none"/>
                <w:lang w:val="en-US" w:eastAsia="zh-CN"/>
              </w:rPr>
            </w:pPr>
            <w:r>
              <w:rPr>
                <w:rFonts w:hint="eastAsia" w:cs="宋体" w:asciiTheme="minorEastAsia" w:hAnsiTheme="minorEastAsia"/>
                <w:bCs/>
                <w:color w:val="auto"/>
                <w:szCs w:val="21"/>
                <w:highlight w:val="none"/>
                <w:lang w:val="zh-CN"/>
              </w:rPr>
              <w:t>投标截止时间</w:t>
            </w:r>
            <w:r>
              <w:rPr>
                <w:rFonts w:hint="eastAsia" w:cs="宋体" w:asciiTheme="minorEastAsia" w:hAnsiTheme="minorEastAsia"/>
                <w:bCs/>
                <w:color w:val="auto"/>
                <w:szCs w:val="21"/>
                <w:highlight w:val="none"/>
              </w:rPr>
              <w:t>15</w:t>
            </w:r>
            <w:r>
              <w:rPr>
                <w:rFonts w:hint="eastAsia" w:cs="宋体" w:asciiTheme="minorEastAsia" w:hAnsiTheme="minorEastAsia"/>
                <w:bCs/>
                <w:color w:val="auto"/>
                <w:szCs w:val="21"/>
                <w:highlight w:val="none"/>
                <w:lang w:val="zh-CN"/>
              </w:rPr>
              <w:t>日前（</w:t>
            </w:r>
            <w:r>
              <w:rPr>
                <w:rFonts w:hint="eastAsia" w:cs="仿宋_GB2312" w:asciiTheme="minorEastAsia" w:hAnsiTheme="minorEastAsia"/>
                <w:color w:val="auto"/>
                <w:szCs w:val="21"/>
                <w:highlight w:val="none"/>
                <w:lang w:val="zh-CN"/>
              </w:rPr>
              <w:t>澄清内容可能影响投标文件编制的），</w:t>
            </w:r>
            <w:r>
              <w:rPr>
                <w:rFonts w:hint="eastAsia" w:cs="仿宋_GB2312" w:asciiTheme="minorEastAsia" w:hAnsiTheme="minorEastAsia"/>
                <w:color w:val="auto"/>
                <w:szCs w:val="21"/>
                <w:highlight w:val="none"/>
                <w:lang w:val="en-US" w:eastAsia="zh-CN"/>
              </w:rPr>
              <w:t>通过全国公共资源交易平台（河南省.许昌市）交易系统电子平台发出；不足15日的，采购人或者采购代理机构应当顺延提交投标文件的截止时间。</w:t>
            </w:r>
          </w:p>
        </w:tc>
      </w:tr>
      <w:tr w14:paraId="2B89D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89D08E">
            <w:pPr>
              <w:autoSpaceDE w:val="0"/>
              <w:autoSpaceDN w:val="0"/>
              <w:adjustRightInd w:val="0"/>
              <w:spacing w:line="276" w:lineRule="auto"/>
              <w:jc w:val="center"/>
              <w:rPr>
                <w:rFonts w:hint="default" w:eastAsia="宋体" w:cs="黑体"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20</w:t>
            </w:r>
          </w:p>
        </w:tc>
        <w:tc>
          <w:tcPr>
            <w:tcW w:w="2268" w:type="dxa"/>
            <w:vAlign w:val="center"/>
          </w:tcPr>
          <w:p w14:paraId="2B89D08F">
            <w:pPr>
              <w:autoSpaceDE w:val="0"/>
              <w:autoSpaceDN w:val="0"/>
              <w:adjustRightInd w:val="0"/>
              <w:spacing w:line="360" w:lineRule="auto"/>
              <w:jc w:val="center"/>
              <w:rPr>
                <w:rFonts w:hint="eastAsia" w:cs="黑体" w:asciiTheme="minorEastAsia" w:hAnsiTheme="minorEastAsia"/>
                <w:color w:val="auto"/>
                <w:szCs w:val="21"/>
                <w:highlight w:val="none"/>
              </w:rPr>
            </w:pPr>
            <w:r>
              <w:rPr>
                <w:rFonts w:hint="eastAsia" w:cs="黑体" w:asciiTheme="minorEastAsia" w:hAnsiTheme="minorEastAsia"/>
                <w:color w:val="auto"/>
                <w:szCs w:val="21"/>
                <w:highlight w:val="none"/>
              </w:rPr>
              <w:t>供应商对招标文件</w:t>
            </w:r>
          </w:p>
          <w:p w14:paraId="2B89D090">
            <w:pPr>
              <w:autoSpaceDE w:val="0"/>
              <w:autoSpaceDN w:val="0"/>
              <w:adjustRightInd w:val="0"/>
              <w:spacing w:line="360" w:lineRule="auto"/>
              <w:jc w:val="center"/>
              <w:rPr>
                <w:rFonts w:hint="eastAsia" w:cs="黑体" w:asciiTheme="minorEastAsia" w:hAnsiTheme="minorEastAsia"/>
                <w:color w:val="auto"/>
                <w:szCs w:val="21"/>
                <w:highlight w:val="none"/>
              </w:rPr>
            </w:pPr>
            <w:r>
              <w:rPr>
                <w:rFonts w:hint="eastAsia" w:cs="黑体" w:asciiTheme="minorEastAsia" w:hAnsiTheme="minorEastAsia"/>
                <w:color w:val="auto"/>
                <w:szCs w:val="21"/>
                <w:highlight w:val="none"/>
              </w:rPr>
              <w:t>质疑截止时间</w:t>
            </w:r>
          </w:p>
        </w:tc>
        <w:tc>
          <w:tcPr>
            <w:tcW w:w="6813" w:type="dxa"/>
            <w:vAlign w:val="center"/>
          </w:tcPr>
          <w:p w14:paraId="2B89D091">
            <w:pPr>
              <w:autoSpaceDE w:val="0"/>
              <w:autoSpaceDN w:val="0"/>
              <w:adjustRightInd w:val="0"/>
              <w:spacing w:line="360" w:lineRule="auto"/>
              <w:rPr>
                <w:rFonts w:hint="eastAsia"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采购公告期满之日起七个工作日</w:t>
            </w:r>
          </w:p>
        </w:tc>
      </w:tr>
      <w:tr w14:paraId="2B89D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89D093">
            <w:pPr>
              <w:autoSpaceDE w:val="0"/>
              <w:autoSpaceDN w:val="0"/>
              <w:adjustRightInd w:val="0"/>
              <w:spacing w:line="276" w:lineRule="auto"/>
              <w:jc w:val="center"/>
              <w:rPr>
                <w:rFonts w:hint="default" w:eastAsia="宋体" w:cs="黑体"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21</w:t>
            </w:r>
          </w:p>
        </w:tc>
        <w:tc>
          <w:tcPr>
            <w:tcW w:w="2268" w:type="dxa"/>
            <w:vAlign w:val="center"/>
          </w:tcPr>
          <w:p w14:paraId="2B89D094">
            <w:pPr>
              <w:autoSpaceDE w:val="0"/>
              <w:autoSpaceDN w:val="0"/>
              <w:adjustRightInd w:val="0"/>
              <w:spacing w:line="360" w:lineRule="auto"/>
              <w:jc w:val="center"/>
              <w:rPr>
                <w:rFonts w:hint="eastAsia" w:cs="黑体" w:asciiTheme="minorEastAsia" w:hAnsiTheme="minorEastAsia"/>
                <w:color w:val="auto"/>
                <w:szCs w:val="21"/>
                <w:highlight w:val="none"/>
              </w:rPr>
            </w:pPr>
            <w:r>
              <w:rPr>
                <w:rFonts w:hint="eastAsia" w:cs="黑体" w:asciiTheme="minorEastAsia" w:hAnsiTheme="minorEastAsia"/>
                <w:color w:val="auto"/>
                <w:szCs w:val="21"/>
                <w:highlight w:val="none"/>
              </w:rPr>
              <w:t>投标文件份数</w:t>
            </w:r>
          </w:p>
        </w:tc>
        <w:tc>
          <w:tcPr>
            <w:tcW w:w="6813" w:type="dxa"/>
            <w:vAlign w:val="center"/>
          </w:tcPr>
          <w:p w14:paraId="2B89D095">
            <w:pPr>
              <w:autoSpaceDE w:val="0"/>
              <w:autoSpaceDN w:val="0"/>
              <w:adjustRightInd w:val="0"/>
              <w:spacing w:line="340" w:lineRule="exact"/>
              <w:rPr>
                <w:rFonts w:hint="eastAsia" w:ascii="宋体" w:hAnsi="宋体" w:cs="仿宋_GB2312"/>
                <w:bCs/>
                <w:color w:val="auto"/>
                <w:szCs w:val="21"/>
                <w:highlight w:val="none"/>
                <w:lang w:val="zh-CN"/>
              </w:rPr>
            </w:pPr>
            <w:r>
              <w:rPr>
                <w:rFonts w:ascii="新宋体" w:hAnsi="新宋体" w:eastAsia="新宋体"/>
                <w:bCs/>
                <w:color w:val="auto"/>
                <w:szCs w:val="21"/>
                <w:highlight w:val="none"/>
              </w:rPr>
              <w:fldChar w:fldCharType="begin"/>
            </w:r>
            <w:r>
              <w:rPr>
                <w:rFonts w:hint="eastAsia" w:ascii="新宋体" w:hAnsi="新宋体" w:eastAsia="新宋体"/>
                <w:bCs/>
                <w:color w:val="auto"/>
                <w:szCs w:val="21"/>
                <w:highlight w:val="none"/>
              </w:rPr>
              <w:instrText xml:space="preserve">eq \o\ac(</w:instrText>
            </w:r>
            <w:r>
              <w:rPr>
                <w:rFonts w:hint="eastAsia" w:ascii="新宋体" w:hAnsi="新宋体" w:eastAsia="新宋体"/>
                <w:bCs/>
                <w:color w:val="auto"/>
                <w:position w:val="-4"/>
                <w:sz w:val="31"/>
                <w:szCs w:val="21"/>
                <w:highlight w:val="none"/>
              </w:rPr>
              <w:instrText xml:space="preserve">□</w:instrText>
            </w:r>
            <w:r>
              <w:rPr>
                <w:rFonts w:hint="eastAsia" w:ascii="新宋体" w:hAnsi="新宋体" w:eastAsia="新宋体"/>
                <w:bCs/>
                <w:color w:val="auto"/>
                <w:szCs w:val="21"/>
                <w:highlight w:val="none"/>
              </w:rPr>
              <w:instrText xml:space="preserve">,√)</w:instrText>
            </w:r>
            <w:r>
              <w:rPr>
                <w:rFonts w:ascii="新宋体" w:hAnsi="新宋体" w:eastAsia="新宋体"/>
                <w:bCs/>
                <w:color w:val="auto"/>
                <w:szCs w:val="21"/>
                <w:highlight w:val="none"/>
              </w:rPr>
              <w:fldChar w:fldCharType="end"/>
            </w:r>
            <w:r>
              <w:rPr>
                <w:rFonts w:hint="eastAsia" w:ascii="新宋体" w:hAnsi="新宋体" w:eastAsia="新宋体"/>
                <w:bCs/>
                <w:color w:val="auto"/>
                <w:szCs w:val="21"/>
                <w:highlight w:val="none"/>
              </w:rPr>
              <w:t>电子投标文件：</w:t>
            </w:r>
            <w:r>
              <w:rPr>
                <w:rFonts w:hint="eastAsia" w:ascii="宋体" w:hAnsi="宋体" w:cs="仿宋_GB2312"/>
                <w:bCs/>
                <w:color w:val="auto"/>
                <w:szCs w:val="21"/>
                <w:highlight w:val="none"/>
                <w:lang w:val="zh-CN"/>
              </w:rPr>
              <w:t>成功上传至《全国公共资源交易平台（河南省·许昌市）》公共资源交易系统加密电子投标文件1份（后缀格式为“.XCSTF”的加密电子响应文件）。</w:t>
            </w:r>
          </w:p>
          <w:p w14:paraId="2B89D096">
            <w:pPr>
              <w:autoSpaceDE w:val="0"/>
              <w:autoSpaceDN w:val="0"/>
              <w:adjustRightInd w:val="0"/>
              <w:spacing w:line="340" w:lineRule="exact"/>
              <w:rPr>
                <w:rFonts w:hint="eastAsia" w:ascii="宋体" w:hAnsi="宋体" w:cs="仿宋_GB2312"/>
                <w:bCs/>
                <w:color w:val="auto"/>
                <w:szCs w:val="21"/>
                <w:highlight w:val="none"/>
                <w:lang w:val="zh-CN"/>
              </w:rPr>
            </w:pPr>
            <w:r>
              <w:rPr>
                <w:rFonts w:hint="eastAsia" w:ascii="宋体" w:hAnsi="宋体" w:cs="仿宋_GB2312"/>
                <w:bCs/>
                <w:color w:val="auto"/>
                <w:szCs w:val="21"/>
                <w:highlight w:val="none"/>
                <w:lang w:val="zh-CN"/>
              </w:rPr>
              <w:t>注:供应商登录“全国公共资源交易平台（河南省·许昌市）”下载“新点投标文件制作软件（河南省版）”的最新版本制作电子响应文件。</w:t>
            </w:r>
          </w:p>
          <w:p w14:paraId="2B89D097">
            <w:pPr>
              <w:autoSpaceDE w:val="0"/>
              <w:autoSpaceDN w:val="0"/>
              <w:adjustRightInd w:val="0"/>
              <w:spacing w:line="360" w:lineRule="auto"/>
              <w:rPr>
                <w:rFonts w:hint="eastAsia" w:cs="宋体" w:asciiTheme="minorEastAsia" w:hAnsiTheme="minorEastAsia"/>
                <w:bCs/>
                <w:color w:val="auto"/>
                <w:szCs w:val="21"/>
                <w:highlight w:val="none"/>
                <w:lang w:val="zh-CN"/>
              </w:rPr>
            </w:pPr>
            <w:r>
              <w:rPr>
                <w:rFonts w:hint="eastAsia" w:ascii="宋体" w:hAnsi="宋体" w:cs="仿宋_GB2312"/>
                <w:bCs/>
                <w:color w:val="auto"/>
                <w:szCs w:val="21"/>
                <w:highlight w:val="none"/>
                <w:lang w:val="zh-CN"/>
              </w:rPr>
              <w:t>供应商对同一项目多个标段进行响应的，应分别下载所投标段的招标文件，按标段制作响应文件。一个标段对应生成2份电子响应文件（后缀格式为.XCSTF和.nXCSTF）,其中后缀格式为“.XCSTF”的加密电子响应文件用于上传至交易系统中投标。</w:t>
            </w:r>
          </w:p>
        </w:tc>
      </w:tr>
      <w:tr w14:paraId="2B89D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89D099">
            <w:pPr>
              <w:autoSpaceDE w:val="0"/>
              <w:autoSpaceDN w:val="0"/>
              <w:adjustRightInd w:val="0"/>
              <w:spacing w:line="276" w:lineRule="auto"/>
              <w:jc w:val="center"/>
              <w:rPr>
                <w:rFonts w:hint="default" w:eastAsia="宋体" w:cs="黑体" w:asciiTheme="minorEastAsia" w:hAnsiTheme="minorEastAsia"/>
                <w:color w:val="auto"/>
                <w:szCs w:val="21"/>
                <w:highlight w:val="none"/>
                <w:lang w:val="en-US" w:eastAsia="zh-CN"/>
              </w:rPr>
            </w:pPr>
            <w:r>
              <w:rPr>
                <w:rFonts w:hint="eastAsia" w:cs="TimesNewRomanPSMT" w:asciiTheme="minorEastAsia" w:hAnsiTheme="minorEastAsia"/>
                <w:color w:val="auto"/>
                <w:szCs w:val="21"/>
                <w:highlight w:val="none"/>
                <w:lang w:val="en-US" w:eastAsia="zh-CN"/>
              </w:rPr>
              <w:t>22</w:t>
            </w:r>
          </w:p>
        </w:tc>
        <w:tc>
          <w:tcPr>
            <w:tcW w:w="2268" w:type="dxa"/>
            <w:vAlign w:val="center"/>
          </w:tcPr>
          <w:p w14:paraId="2B89D09A">
            <w:pPr>
              <w:autoSpaceDE w:val="0"/>
              <w:autoSpaceDN w:val="0"/>
              <w:adjustRightInd w:val="0"/>
              <w:spacing w:line="360" w:lineRule="auto"/>
              <w:jc w:val="center"/>
              <w:rPr>
                <w:rFonts w:hint="eastAsia" w:cs="黑体" w:asciiTheme="minorEastAsia" w:hAnsiTheme="minorEastAsia"/>
                <w:color w:val="auto"/>
                <w:szCs w:val="21"/>
                <w:highlight w:val="none"/>
              </w:rPr>
            </w:pPr>
            <w:r>
              <w:rPr>
                <w:rFonts w:hint="eastAsia" w:cs="黑体" w:asciiTheme="minorEastAsia" w:hAnsiTheme="minorEastAsia"/>
                <w:color w:val="auto"/>
                <w:szCs w:val="21"/>
                <w:highlight w:val="none"/>
              </w:rPr>
              <w:t>投标文件的</w:t>
            </w:r>
          </w:p>
          <w:p w14:paraId="2B89D09B">
            <w:pPr>
              <w:autoSpaceDE w:val="0"/>
              <w:autoSpaceDN w:val="0"/>
              <w:adjustRightInd w:val="0"/>
              <w:spacing w:line="360" w:lineRule="auto"/>
              <w:jc w:val="center"/>
              <w:rPr>
                <w:rFonts w:hint="eastAsia" w:cs="黑体" w:asciiTheme="minorEastAsia" w:hAnsiTheme="minorEastAsia"/>
                <w:color w:val="auto"/>
                <w:szCs w:val="21"/>
                <w:highlight w:val="none"/>
              </w:rPr>
            </w:pPr>
            <w:r>
              <w:rPr>
                <w:rFonts w:hint="eastAsia" w:cs="黑体" w:asciiTheme="minorEastAsia" w:hAnsiTheme="minorEastAsia"/>
                <w:color w:val="auto"/>
                <w:szCs w:val="21"/>
                <w:highlight w:val="none"/>
              </w:rPr>
              <w:t>签署盖章</w:t>
            </w:r>
          </w:p>
        </w:tc>
        <w:tc>
          <w:tcPr>
            <w:tcW w:w="6813" w:type="dxa"/>
            <w:vAlign w:val="center"/>
          </w:tcPr>
          <w:p w14:paraId="2B89D09C">
            <w:pPr>
              <w:autoSpaceDE w:val="0"/>
              <w:autoSpaceDN w:val="0"/>
              <w:adjustRightInd w:val="0"/>
              <w:spacing w:line="420" w:lineRule="exact"/>
              <w:rPr>
                <w:rFonts w:hint="eastAsia" w:ascii="新宋体" w:hAnsi="新宋体" w:eastAsia="新宋体"/>
                <w:color w:val="auto"/>
                <w:szCs w:val="21"/>
                <w:highlight w:val="none"/>
              </w:rPr>
            </w:pPr>
            <w:r>
              <w:rPr>
                <w:rFonts w:ascii="新宋体" w:hAnsi="新宋体" w:eastAsia="新宋体"/>
                <w:b/>
                <w:color w:val="auto"/>
                <w:szCs w:val="21"/>
                <w:highlight w:val="none"/>
              </w:rPr>
              <w:fldChar w:fldCharType="begin"/>
            </w:r>
            <w:r>
              <w:rPr>
                <w:rFonts w:hint="eastAsia" w:ascii="新宋体" w:hAnsi="新宋体" w:eastAsia="新宋体"/>
                <w:b/>
                <w:color w:val="auto"/>
                <w:szCs w:val="21"/>
                <w:highlight w:val="none"/>
              </w:rPr>
              <w:instrText xml:space="preserve">eq \o\ac(□,√)</w:instrText>
            </w:r>
            <w:r>
              <w:rPr>
                <w:rFonts w:ascii="新宋体" w:hAnsi="新宋体" w:eastAsia="新宋体"/>
                <w:b/>
                <w:color w:val="auto"/>
                <w:szCs w:val="21"/>
                <w:highlight w:val="none"/>
              </w:rPr>
              <w:fldChar w:fldCharType="end"/>
            </w:r>
            <w:r>
              <w:rPr>
                <w:rFonts w:hint="eastAsia" w:ascii="新宋体" w:hAnsi="新宋体" w:eastAsia="新宋体"/>
                <w:color w:val="auto"/>
                <w:szCs w:val="21"/>
                <w:highlight w:val="none"/>
              </w:rPr>
              <w:t>电子</w:t>
            </w:r>
            <w:r>
              <w:rPr>
                <w:rFonts w:hint="eastAsia" w:cs="黑体" w:asciiTheme="minorEastAsia" w:hAnsiTheme="minorEastAsia"/>
                <w:color w:val="auto"/>
                <w:szCs w:val="21"/>
                <w:highlight w:val="none"/>
              </w:rPr>
              <w:t>投标</w:t>
            </w:r>
            <w:r>
              <w:rPr>
                <w:rFonts w:hint="eastAsia" w:ascii="新宋体" w:hAnsi="新宋体" w:eastAsia="新宋体"/>
                <w:color w:val="auto"/>
                <w:szCs w:val="21"/>
                <w:highlight w:val="none"/>
              </w:rPr>
              <w:t>文件：按招标文件要求加盖供应商电子印章和法人电子印章。</w:t>
            </w:r>
          </w:p>
          <w:p w14:paraId="2B89D09D">
            <w:pPr>
              <w:autoSpaceDE w:val="0"/>
              <w:autoSpaceDN w:val="0"/>
              <w:adjustRightInd w:val="0"/>
              <w:spacing w:line="420" w:lineRule="exact"/>
              <w:rPr>
                <w:rFonts w:hint="eastAsia" w:cs="仿宋_GB2312" w:asciiTheme="minorEastAsia" w:hAnsiTheme="minorEastAsia"/>
                <w:color w:val="auto"/>
                <w:szCs w:val="21"/>
                <w:highlight w:val="none"/>
              </w:rPr>
            </w:pPr>
            <w:r>
              <w:rPr>
                <w:rFonts w:hint="eastAsia" w:cs="宋体" w:asciiTheme="minorEastAsia" w:hAnsiTheme="minorEastAsia"/>
                <w:b/>
                <w:bCs/>
                <w:color w:val="auto"/>
                <w:szCs w:val="21"/>
                <w:highlight w:val="none"/>
                <w:lang w:val="zh-CN"/>
              </w:rPr>
              <w:t>□</w:t>
            </w:r>
            <w:r>
              <w:rPr>
                <w:rFonts w:hint="eastAsia" w:ascii="新宋体" w:hAnsi="新宋体" w:eastAsia="新宋体"/>
                <w:color w:val="auto"/>
                <w:szCs w:val="21"/>
                <w:highlight w:val="none"/>
              </w:rPr>
              <w:t>纸质</w:t>
            </w:r>
            <w:r>
              <w:rPr>
                <w:rFonts w:hint="eastAsia" w:cs="黑体" w:asciiTheme="minorEastAsia" w:hAnsiTheme="minorEastAsia"/>
                <w:color w:val="auto"/>
                <w:szCs w:val="21"/>
                <w:highlight w:val="none"/>
              </w:rPr>
              <w:t>投标</w:t>
            </w:r>
            <w:r>
              <w:rPr>
                <w:rFonts w:hint="eastAsia" w:ascii="新宋体" w:hAnsi="新宋体" w:eastAsia="新宋体"/>
                <w:color w:val="auto"/>
                <w:szCs w:val="21"/>
                <w:highlight w:val="none"/>
              </w:rPr>
              <w:t>文件：投标文件封面加盖投标人公章（投标文件是指投标人电子投标文件制作完成后生成的后缀名为</w:t>
            </w:r>
            <w:r>
              <w:rPr>
                <w:rFonts w:hint="eastAsia" w:hAnsi="宋体"/>
                <w:color w:val="auto"/>
                <w:szCs w:val="21"/>
                <w:highlight w:val="none"/>
              </w:rPr>
              <w:t>“.PDF”的文件</w:t>
            </w:r>
            <w:r>
              <w:rPr>
                <w:rFonts w:hint="eastAsia" w:ascii="新宋体" w:hAnsi="新宋体" w:eastAsia="新宋体"/>
                <w:color w:val="auto"/>
                <w:szCs w:val="21"/>
                <w:highlight w:val="none"/>
              </w:rPr>
              <w:t>打印的纸质投标文件）。</w:t>
            </w:r>
          </w:p>
        </w:tc>
      </w:tr>
      <w:tr w14:paraId="2B89D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89D09F">
            <w:pPr>
              <w:autoSpaceDE w:val="0"/>
              <w:autoSpaceDN w:val="0"/>
              <w:adjustRightInd w:val="0"/>
              <w:spacing w:line="276" w:lineRule="auto"/>
              <w:jc w:val="center"/>
              <w:rPr>
                <w:rFonts w:hint="default" w:eastAsia="宋体" w:cs="TimesNewRomanPSMT" w:asciiTheme="minorEastAsia" w:hAnsiTheme="minorEastAsia"/>
                <w:color w:val="auto"/>
                <w:szCs w:val="21"/>
                <w:highlight w:val="none"/>
                <w:lang w:val="en-US" w:eastAsia="zh-CN"/>
              </w:rPr>
            </w:pPr>
            <w:r>
              <w:rPr>
                <w:rFonts w:hint="eastAsia" w:cs="TimesNewRomanPSMT" w:asciiTheme="minorEastAsia" w:hAnsiTheme="minorEastAsia"/>
                <w:color w:val="auto"/>
                <w:szCs w:val="21"/>
                <w:highlight w:val="none"/>
                <w:lang w:val="en-US" w:eastAsia="zh-CN"/>
              </w:rPr>
              <w:t>23</w:t>
            </w:r>
          </w:p>
        </w:tc>
        <w:tc>
          <w:tcPr>
            <w:tcW w:w="2268" w:type="dxa"/>
            <w:vAlign w:val="center"/>
          </w:tcPr>
          <w:p w14:paraId="2B89D0A0">
            <w:pPr>
              <w:autoSpaceDE w:val="0"/>
              <w:autoSpaceDN w:val="0"/>
              <w:adjustRightInd w:val="0"/>
              <w:spacing w:line="360" w:lineRule="auto"/>
              <w:jc w:val="center"/>
              <w:rPr>
                <w:rFonts w:hint="eastAsia" w:cs="仿宋_GB2312" w:asciiTheme="minorEastAsia" w:hAnsiTheme="minorEastAsia"/>
                <w:color w:val="auto"/>
                <w:szCs w:val="21"/>
                <w:highlight w:val="none"/>
              </w:rPr>
            </w:pPr>
            <w:r>
              <w:rPr>
                <w:rFonts w:hint="eastAsia" w:cs="黑体" w:asciiTheme="minorEastAsia" w:hAnsiTheme="minorEastAsia"/>
                <w:color w:val="auto"/>
                <w:szCs w:val="21"/>
                <w:highlight w:val="none"/>
              </w:rPr>
              <w:t>评标委员会组建</w:t>
            </w:r>
          </w:p>
        </w:tc>
        <w:tc>
          <w:tcPr>
            <w:tcW w:w="6813" w:type="dxa"/>
            <w:vAlign w:val="center"/>
          </w:tcPr>
          <w:p w14:paraId="2B89D0A1">
            <w:pPr>
              <w:autoSpaceDE w:val="0"/>
              <w:autoSpaceDN w:val="0"/>
              <w:adjustRightInd w:val="0"/>
              <w:spacing w:line="360" w:lineRule="auto"/>
              <w:rPr>
                <w:rFonts w:hint="eastAsia" w:asciiTheme="minorEastAsia" w:hAnsiTheme="minorEastAsia" w:cstheme="minorEastAsia"/>
                <w:color w:val="auto"/>
                <w:szCs w:val="21"/>
                <w:highlight w:val="none"/>
                <w:lang w:val="zh-CN"/>
              </w:rPr>
            </w:pPr>
            <w:r>
              <w:rPr>
                <w:rFonts w:hint="eastAsia" w:asciiTheme="minorEastAsia" w:hAnsiTheme="minorEastAsia" w:cstheme="minorEastAsia"/>
                <w:b/>
                <w:color w:val="auto"/>
                <w:szCs w:val="21"/>
                <w:highlight w:val="none"/>
              </w:rPr>
              <w:fldChar w:fldCharType="begin"/>
            </w:r>
            <w:r>
              <w:rPr>
                <w:rFonts w:hint="eastAsia" w:asciiTheme="minorEastAsia" w:hAnsiTheme="minorEastAsia" w:cstheme="minorEastAsia"/>
                <w:b/>
                <w:color w:val="auto"/>
                <w:szCs w:val="21"/>
                <w:highlight w:val="none"/>
              </w:rPr>
              <w:instrText xml:space="preserve">eq \o\ac(□,</w:instrText>
            </w:r>
            <w:r>
              <w:rPr>
                <w:rFonts w:hint="eastAsia" w:asciiTheme="minorEastAsia" w:hAnsiTheme="minorEastAsia" w:cstheme="minorEastAsia"/>
                <w:b/>
                <w:color w:val="auto"/>
                <w:position w:val="2"/>
                <w:sz w:val="13"/>
                <w:szCs w:val="21"/>
                <w:highlight w:val="none"/>
              </w:rPr>
              <w:instrText xml:space="preserve">√</w:instrText>
            </w:r>
            <w:r>
              <w:rPr>
                <w:rFonts w:hint="eastAsia" w:asciiTheme="minorEastAsia" w:hAnsiTheme="minorEastAsia" w:cstheme="minorEastAsia"/>
                <w:b/>
                <w:color w:val="auto"/>
                <w:szCs w:val="21"/>
                <w:highlight w:val="none"/>
              </w:rPr>
              <w:instrText xml:space="preserve">)</w:instrText>
            </w:r>
            <w:r>
              <w:rPr>
                <w:rFonts w:hint="eastAsia" w:asciiTheme="minorEastAsia" w:hAnsiTheme="minorEastAsia" w:cstheme="minorEastAsia"/>
                <w:b/>
                <w:color w:val="auto"/>
                <w:szCs w:val="21"/>
                <w:highlight w:val="none"/>
              </w:rPr>
              <w:fldChar w:fldCharType="end"/>
            </w:r>
            <w:r>
              <w:rPr>
                <w:rFonts w:hint="eastAsia" w:asciiTheme="minorEastAsia" w:hAnsiTheme="minorEastAsia" w:cstheme="minorEastAsia"/>
                <w:color w:val="auto"/>
                <w:szCs w:val="21"/>
                <w:highlight w:val="none"/>
                <w:lang w:val="zh-CN"/>
              </w:rPr>
              <w:t>由采购人代表</w:t>
            </w:r>
            <w:r>
              <w:rPr>
                <w:rFonts w:hint="eastAsia" w:asciiTheme="minorEastAsia" w:hAnsiTheme="minorEastAsia" w:cstheme="minorEastAsia"/>
                <w:color w:val="auto"/>
                <w:szCs w:val="21"/>
                <w:highlight w:val="none"/>
              </w:rPr>
              <w:t>1人</w:t>
            </w:r>
            <w:r>
              <w:rPr>
                <w:rFonts w:hint="eastAsia" w:asciiTheme="minorEastAsia" w:hAnsiTheme="minorEastAsia" w:cstheme="minorEastAsia"/>
                <w:color w:val="auto"/>
                <w:szCs w:val="21"/>
                <w:highlight w:val="none"/>
                <w:lang w:val="zh-CN"/>
              </w:rPr>
              <w:t>和评审专家</w:t>
            </w:r>
            <w:r>
              <w:rPr>
                <w:rFonts w:hint="eastAsia" w:asciiTheme="minorEastAsia" w:hAnsiTheme="minorEastAsia" w:cstheme="minorEastAsia"/>
                <w:color w:val="auto"/>
                <w:szCs w:val="21"/>
                <w:highlight w:val="none"/>
              </w:rPr>
              <w:t>4人</w:t>
            </w:r>
            <w:r>
              <w:rPr>
                <w:rFonts w:hint="eastAsia" w:asciiTheme="minorEastAsia" w:hAnsiTheme="minorEastAsia" w:cstheme="minorEastAsia"/>
                <w:color w:val="auto"/>
                <w:szCs w:val="21"/>
                <w:highlight w:val="none"/>
                <w:lang w:val="zh-CN"/>
              </w:rPr>
              <w:t>组成，其中评审专家的人数不少于评标委员会成员总数的三分之二。评审专家从政府采购评审专家库中随机抽取。</w:t>
            </w:r>
          </w:p>
          <w:p w14:paraId="2B89D0A2">
            <w:pPr>
              <w:autoSpaceDE w:val="0"/>
              <w:autoSpaceDN w:val="0"/>
              <w:adjustRightInd w:val="0"/>
              <w:spacing w:line="360" w:lineRule="auto"/>
              <w:rPr>
                <w:rFonts w:hint="eastAsia" w:cs="宋体" w:asciiTheme="minorEastAsia" w:hAnsiTheme="minorEastAsia"/>
                <w:bCs/>
                <w:color w:val="auto"/>
                <w:szCs w:val="21"/>
                <w:highlight w:val="none"/>
                <w:lang w:val="zh-CN"/>
              </w:rPr>
            </w:pPr>
            <w:r>
              <w:rPr>
                <w:rFonts w:hint="eastAsia" w:asciiTheme="minorEastAsia" w:hAnsiTheme="minorEastAsia" w:cstheme="minorEastAsia"/>
                <w:b/>
                <w:color w:val="auto"/>
                <w:szCs w:val="21"/>
                <w:highlight w:val="none"/>
              </w:rPr>
              <w:fldChar w:fldCharType="begin"/>
            </w:r>
            <w:r>
              <w:rPr>
                <w:rFonts w:hint="eastAsia" w:asciiTheme="minorEastAsia" w:hAnsiTheme="minorEastAsia" w:cstheme="minorEastAsia"/>
                <w:b/>
                <w:color w:val="auto"/>
                <w:szCs w:val="21"/>
                <w:highlight w:val="none"/>
              </w:rPr>
              <w:instrText xml:space="preserve">eq \o\ac(□)</w:instrText>
            </w:r>
            <w:r>
              <w:rPr>
                <w:rFonts w:hint="eastAsia" w:asciiTheme="minorEastAsia" w:hAnsiTheme="minorEastAsia" w:cstheme="minorEastAsia"/>
                <w:b/>
                <w:color w:val="auto"/>
                <w:szCs w:val="21"/>
                <w:highlight w:val="none"/>
              </w:rPr>
              <w:fldChar w:fldCharType="end"/>
            </w:r>
            <w:r>
              <w:rPr>
                <w:rFonts w:hint="eastAsia" w:asciiTheme="minorEastAsia" w:hAnsiTheme="minorEastAsia" w:cstheme="minorEastAsia"/>
                <w:color w:val="auto"/>
                <w:szCs w:val="21"/>
                <w:highlight w:val="none"/>
                <w:lang w:val="zh-CN"/>
              </w:rPr>
              <w:t>由评审专家组成。评审专家从政府采购评审专家库中随机抽取。</w:t>
            </w:r>
          </w:p>
        </w:tc>
      </w:tr>
      <w:tr w14:paraId="2B89D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89D0A4">
            <w:pPr>
              <w:autoSpaceDE w:val="0"/>
              <w:autoSpaceDN w:val="0"/>
              <w:adjustRightInd w:val="0"/>
              <w:spacing w:line="276" w:lineRule="auto"/>
              <w:jc w:val="center"/>
              <w:rPr>
                <w:rFonts w:hint="default" w:eastAsia="宋体" w:cs="TimesNewRomanPSMT"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24</w:t>
            </w:r>
          </w:p>
        </w:tc>
        <w:tc>
          <w:tcPr>
            <w:tcW w:w="2268" w:type="dxa"/>
            <w:vAlign w:val="center"/>
          </w:tcPr>
          <w:p w14:paraId="2B89D0A5">
            <w:pPr>
              <w:autoSpaceDE w:val="0"/>
              <w:autoSpaceDN w:val="0"/>
              <w:adjustRightInd w:val="0"/>
              <w:spacing w:line="360" w:lineRule="auto"/>
              <w:jc w:val="center"/>
              <w:rPr>
                <w:rFonts w:hint="eastAsia" w:cs="宋体" w:asciiTheme="minorEastAsia" w:hAnsiTheme="minorEastAsia"/>
                <w:bCs/>
                <w:color w:val="auto"/>
                <w:szCs w:val="21"/>
                <w:highlight w:val="none"/>
                <w:lang w:val="zh-CN"/>
              </w:rPr>
            </w:pPr>
            <w:r>
              <w:rPr>
                <w:rFonts w:hint="eastAsia" w:cs="仿宋_GB2312" w:asciiTheme="minorEastAsia" w:hAnsiTheme="minorEastAsia"/>
                <w:color w:val="auto"/>
                <w:szCs w:val="21"/>
                <w:highlight w:val="none"/>
              </w:rPr>
              <w:t>评标方法</w:t>
            </w:r>
          </w:p>
        </w:tc>
        <w:tc>
          <w:tcPr>
            <w:tcW w:w="6813" w:type="dxa"/>
            <w:vAlign w:val="center"/>
          </w:tcPr>
          <w:p w14:paraId="2B89D0A6">
            <w:pPr>
              <w:autoSpaceDE w:val="0"/>
              <w:autoSpaceDN w:val="0"/>
              <w:adjustRightInd w:val="0"/>
              <w:spacing w:line="360" w:lineRule="auto"/>
              <w:rPr>
                <w:rFonts w:hint="eastAsia" w:cs="宋体" w:asciiTheme="minorEastAsia" w:hAnsiTheme="minorEastAsia"/>
                <w:bCs/>
                <w:color w:val="auto"/>
                <w:szCs w:val="21"/>
                <w:highlight w:val="none"/>
                <w:lang w:val="zh-CN"/>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综合评分法</w:t>
            </w:r>
            <w:r>
              <w:rPr>
                <w:rFonts w:hint="eastAsia" w:cs="宋体" w:asciiTheme="minorEastAsia" w:hAnsiTheme="minorEastAsia"/>
                <w:b/>
                <w:bCs/>
                <w:color w:val="auto"/>
                <w:szCs w:val="21"/>
                <w:highlight w:val="none"/>
                <w:lang w:val="zh-CN"/>
              </w:rPr>
              <w:t>□</w:t>
            </w:r>
            <w:r>
              <w:rPr>
                <w:rFonts w:hint="eastAsia" w:cs="仿宋_GB2312" w:asciiTheme="minorEastAsia" w:hAnsiTheme="minorEastAsia"/>
                <w:color w:val="auto"/>
                <w:szCs w:val="21"/>
                <w:highlight w:val="none"/>
                <w:lang w:val="zh-CN"/>
              </w:rPr>
              <w:t>最低评标价法</w:t>
            </w:r>
          </w:p>
        </w:tc>
      </w:tr>
      <w:tr w14:paraId="2B89D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2B89D0A8">
            <w:pPr>
              <w:autoSpaceDE w:val="0"/>
              <w:autoSpaceDN w:val="0"/>
              <w:adjustRightInd w:val="0"/>
              <w:spacing w:line="276" w:lineRule="auto"/>
              <w:jc w:val="center"/>
              <w:rPr>
                <w:rFonts w:hint="default" w:eastAsia="宋体" w:cs="黑体"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25</w:t>
            </w:r>
          </w:p>
        </w:tc>
        <w:tc>
          <w:tcPr>
            <w:tcW w:w="2268" w:type="dxa"/>
            <w:vAlign w:val="center"/>
          </w:tcPr>
          <w:p w14:paraId="2B89D0A9">
            <w:pPr>
              <w:autoSpaceDE w:val="0"/>
              <w:autoSpaceDN w:val="0"/>
              <w:adjustRightInd w:val="0"/>
              <w:spacing w:line="360" w:lineRule="auto"/>
              <w:jc w:val="center"/>
              <w:rPr>
                <w:rFonts w:hint="eastAsia"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授权函</w:t>
            </w:r>
          </w:p>
        </w:tc>
        <w:tc>
          <w:tcPr>
            <w:tcW w:w="6813" w:type="dxa"/>
            <w:vAlign w:val="center"/>
          </w:tcPr>
          <w:p w14:paraId="71179137">
            <w:pPr>
              <w:pStyle w:val="51"/>
              <w:spacing w:line="360" w:lineRule="auto"/>
              <w:ind w:left="0" w:leftChars="0" w:firstLine="0" w:firstLineChars="0"/>
              <w:rPr>
                <w:rFonts w:hint="eastAsia"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采购单位委派代表参加资格审查和评审委员会的，须出具授权函。除授权代表外,采购单位委派监察人员对评标过程实施监督的须进入禹州市公共资源交易中心电子监督室，且不得超过2人。监察人员对评审工作实施监督，并签字登记备案、备查，监督人员应切实履行监督责任。</w:t>
            </w:r>
          </w:p>
        </w:tc>
      </w:tr>
      <w:tr w14:paraId="2B89D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2B89D0AC">
            <w:pPr>
              <w:autoSpaceDE w:val="0"/>
              <w:autoSpaceDN w:val="0"/>
              <w:adjustRightInd w:val="0"/>
              <w:spacing w:line="276" w:lineRule="auto"/>
              <w:jc w:val="center"/>
              <w:rPr>
                <w:rFonts w:hint="default" w:eastAsia="宋体" w:cs="黑体"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26</w:t>
            </w:r>
          </w:p>
        </w:tc>
        <w:tc>
          <w:tcPr>
            <w:tcW w:w="2268" w:type="dxa"/>
            <w:vAlign w:val="center"/>
          </w:tcPr>
          <w:p w14:paraId="5741EE7A">
            <w:pPr>
              <w:autoSpaceDE w:val="0"/>
              <w:autoSpaceDN w:val="0"/>
              <w:adjustRightInd w:val="0"/>
              <w:spacing w:line="360" w:lineRule="auto"/>
              <w:jc w:val="both"/>
              <w:rPr>
                <w:rFonts w:hint="eastAsia" w:cs="宋体" w:asciiTheme="minorEastAsia" w:hAnsiTheme="minorEastAsia"/>
                <w:bCs/>
                <w:color w:val="auto"/>
                <w:szCs w:val="21"/>
                <w:highlight w:val="none"/>
                <w:lang w:val="zh-CN"/>
              </w:rPr>
            </w:pPr>
          </w:p>
          <w:p w14:paraId="2B89D0AD">
            <w:pPr>
              <w:autoSpaceDE w:val="0"/>
              <w:autoSpaceDN w:val="0"/>
              <w:adjustRightInd w:val="0"/>
              <w:spacing w:line="360" w:lineRule="auto"/>
              <w:jc w:val="center"/>
              <w:rPr>
                <w:rFonts w:hint="eastAsia"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中小企业有关政策</w:t>
            </w:r>
          </w:p>
        </w:tc>
        <w:tc>
          <w:tcPr>
            <w:tcW w:w="6813" w:type="dxa"/>
            <w:vAlign w:val="center"/>
          </w:tcPr>
          <w:p w14:paraId="2B89D0B0">
            <w:pPr>
              <w:autoSpaceDE w:val="0"/>
              <w:autoSpaceDN w:val="0"/>
              <w:adjustRightInd w:val="0"/>
              <w:spacing w:line="360" w:lineRule="auto"/>
              <w:contextualSpacing/>
              <w:rPr>
                <w:rFonts w:hint="eastAsia" w:ascii="ˎ̥" w:hAnsi="ˎ̥"/>
                <w:color w:val="auto"/>
                <w:highlight w:val="none"/>
              </w:rPr>
            </w:pPr>
            <w:r>
              <w:rPr>
                <w:rFonts w:hint="eastAsia" w:ascii="ˎ̥" w:hAnsi="ˎ̥"/>
                <w:color w:val="auto"/>
                <w:highlight w:val="none"/>
                <w:lang w:val="en-US" w:eastAsia="zh-CN"/>
              </w:rPr>
              <w:t>1</w:t>
            </w:r>
            <w:r>
              <w:rPr>
                <w:rFonts w:hint="eastAsia" w:ascii="ˎ̥" w:hAnsi="ˎ̥"/>
                <w:color w:val="auto"/>
                <w:highlight w:val="none"/>
              </w:rPr>
              <w:t>、本项目属于</w:t>
            </w:r>
            <w:r>
              <w:rPr>
                <w:rFonts w:hint="eastAsia" w:ascii="ˎ̥" w:hAnsi="ˎ̥"/>
                <w:color w:val="auto"/>
                <w:highlight w:val="none"/>
                <w:lang w:eastAsia="zh-CN"/>
              </w:rPr>
              <w:t>不</w:t>
            </w:r>
            <w:r>
              <w:rPr>
                <w:rFonts w:hint="eastAsia" w:ascii="ˎ̥" w:hAnsi="ˎ̥"/>
                <w:color w:val="auto"/>
                <w:highlight w:val="none"/>
              </w:rPr>
              <w:t>专门面向</w:t>
            </w:r>
            <w:r>
              <w:rPr>
                <w:rFonts w:hint="eastAsia" w:ascii="ˎ̥" w:hAnsi="ˎ̥"/>
                <w:color w:val="auto"/>
                <w:highlight w:val="none"/>
                <w:lang w:val="en-US" w:eastAsia="zh-CN"/>
              </w:rPr>
              <w:t>中小</w:t>
            </w:r>
            <w:r>
              <w:rPr>
                <w:rFonts w:hint="eastAsia" w:ascii="ˎ̥" w:hAnsi="ˎ̥"/>
                <w:color w:val="auto"/>
                <w:highlight w:val="none"/>
              </w:rPr>
              <w:t>型企业采购的项目</w:t>
            </w:r>
            <w:r>
              <w:rPr>
                <w:rFonts w:hint="eastAsia" w:ascii="ˎ̥" w:hAnsi="ˎ̥"/>
                <w:color w:val="auto"/>
                <w:highlight w:val="none"/>
                <w:lang w:eastAsia="zh-CN"/>
              </w:rPr>
              <w:t>，</w:t>
            </w:r>
            <w:r>
              <w:rPr>
                <w:rFonts w:hint="eastAsia" w:ascii="ˎ̥" w:hAnsi="ˎ̥"/>
                <w:color w:val="auto"/>
                <w:highlight w:val="none"/>
                <w:lang w:val="zh-CN"/>
              </w:rPr>
              <w:t>本次采购标的对应的中小企业划分标准所属行业：</w:t>
            </w:r>
            <w:r>
              <w:rPr>
                <w:rFonts w:hint="eastAsia" w:ascii="ˎ̥" w:hAnsi="ˎ̥"/>
                <w:color w:val="auto"/>
                <w:highlight w:val="none"/>
                <w:u w:val="single"/>
                <w:lang w:val="en-US" w:eastAsia="zh-CN"/>
              </w:rPr>
              <w:t xml:space="preserve"> 其他未列明行业</w:t>
            </w:r>
            <w:r>
              <w:rPr>
                <w:rFonts w:hint="eastAsia" w:ascii="ˎ̥" w:hAnsi="ˎ̥"/>
                <w:color w:val="auto"/>
                <w:highlight w:val="none"/>
                <w:lang w:val="zh-CN"/>
              </w:rPr>
              <w:t>。</w:t>
            </w:r>
          </w:p>
          <w:p w14:paraId="2B89D0B1">
            <w:pPr>
              <w:autoSpaceDE w:val="0"/>
              <w:autoSpaceDN w:val="0"/>
              <w:adjustRightInd w:val="0"/>
              <w:spacing w:line="360" w:lineRule="auto"/>
              <w:contextualSpacing/>
              <w:rPr>
                <w:rFonts w:hint="eastAsia" w:asciiTheme="minorEastAsia" w:hAnsiTheme="minorEastAsia" w:cstheme="minorEastAsia"/>
                <w:color w:val="auto"/>
                <w:highlight w:val="none"/>
              </w:rPr>
            </w:pPr>
            <w:r>
              <w:rPr>
                <w:rFonts w:hint="eastAsia" w:asciiTheme="minorEastAsia" w:hAnsiTheme="minorEastAsia" w:cstheme="minorEastAsia"/>
                <w:color w:val="auto"/>
                <w:highlight w:val="none"/>
                <w:lang w:val="en-US" w:eastAsia="zh-CN"/>
              </w:rPr>
              <w:t>2</w:t>
            </w:r>
            <w:r>
              <w:rPr>
                <w:rFonts w:hint="eastAsia" w:asciiTheme="minorEastAsia" w:hAnsiTheme="minorEastAsia" w:cstheme="minorEastAsia"/>
                <w:color w:val="auto"/>
                <w:highlight w:val="none"/>
              </w:rPr>
              <w:t>、提供由省级以上监狱管理局、戒毒管理局（含新疆生产建设兵团）出具的属于监狱企业证明文件的，视同为小型和微型企业。</w:t>
            </w:r>
          </w:p>
          <w:p w14:paraId="2B89D0B4">
            <w:pPr>
              <w:spacing w:line="450" w:lineRule="exact"/>
              <w:rPr>
                <w:rFonts w:hint="eastAsia" w:ascii="ˎ̥" w:hAnsi="ˎ̥" w:eastAsiaTheme="minorEastAsia"/>
                <w:color w:val="auto"/>
                <w:highlight w:val="none"/>
                <w:lang w:eastAsia="zh-CN"/>
              </w:rPr>
            </w:pPr>
            <w:r>
              <w:rPr>
                <w:rFonts w:hint="eastAsia" w:asciiTheme="minorEastAsia" w:hAnsiTheme="minorEastAsia" w:cstheme="minorEastAsia"/>
                <w:color w:val="auto"/>
                <w:highlight w:val="none"/>
                <w:lang w:val="en-US" w:eastAsia="zh-CN"/>
              </w:rPr>
              <w:t>3</w:t>
            </w:r>
            <w:r>
              <w:rPr>
                <w:rFonts w:hint="eastAsia" w:asciiTheme="minorEastAsia" w:hAnsiTheme="minorEastAsia" w:cstheme="minorEastAsia"/>
                <w:color w:val="auto"/>
                <w:highlight w:val="none"/>
              </w:rPr>
              <w:t>、符合享受政府采购支持政策的残疾人福利性单位条件且提供《残疾人福利性单位声明函》的，视同为小型和微型企业。</w:t>
            </w:r>
          </w:p>
        </w:tc>
      </w:tr>
      <w:tr w14:paraId="2B89D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2B89D0B6">
            <w:pPr>
              <w:autoSpaceDE w:val="0"/>
              <w:autoSpaceDN w:val="0"/>
              <w:adjustRightInd w:val="0"/>
              <w:spacing w:line="276" w:lineRule="auto"/>
              <w:jc w:val="center"/>
              <w:rPr>
                <w:rFonts w:hint="default" w:eastAsia="宋体" w:cs="黑体"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27</w:t>
            </w:r>
          </w:p>
        </w:tc>
        <w:tc>
          <w:tcPr>
            <w:tcW w:w="2268" w:type="dxa"/>
            <w:vAlign w:val="center"/>
          </w:tcPr>
          <w:p w14:paraId="2B89D0B7">
            <w:pPr>
              <w:autoSpaceDE w:val="0"/>
              <w:autoSpaceDN w:val="0"/>
              <w:adjustRightInd w:val="0"/>
              <w:spacing w:line="360" w:lineRule="auto"/>
              <w:jc w:val="center"/>
              <w:rPr>
                <w:rFonts w:hint="eastAsia"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节能环保要求</w:t>
            </w:r>
          </w:p>
        </w:tc>
        <w:tc>
          <w:tcPr>
            <w:tcW w:w="6813" w:type="dxa"/>
            <w:vAlign w:val="center"/>
          </w:tcPr>
          <w:p w14:paraId="2B89D0B8">
            <w:pPr>
              <w:autoSpaceDE w:val="0"/>
              <w:autoSpaceDN w:val="0"/>
              <w:adjustRightInd w:val="0"/>
              <w:spacing w:line="360" w:lineRule="auto"/>
              <w:rPr>
                <w:rFonts w:hint="eastAsia" w:ascii="宋体" w:hAnsi="宋体" w:eastAsia="宋体" w:cs="宋体"/>
                <w:bCs/>
                <w:color w:val="auto"/>
                <w:szCs w:val="21"/>
                <w:highlight w:val="none"/>
                <w:lang w:val="zh-CN"/>
              </w:rPr>
            </w:pPr>
            <w:r>
              <w:rPr>
                <w:rFonts w:ascii="宋体" w:hAnsi="宋体" w:eastAsia="宋体" w:cs="宋体"/>
                <w:bCs/>
                <w:color w:val="auto"/>
                <w:szCs w:val="21"/>
                <w:highlight w:val="none"/>
                <w:lang w:val="zh-CN"/>
              </w:rPr>
              <w:t xml:space="preserve">1、本项目强制采购的节能产品：（无） </w:t>
            </w:r>
          </w:p>
          <w:p w14:paraId="2B89D0B9">
            <w:pPr>
              <w:autoSpaceDE w:val="0"/>
              <w:autoSpaceDN w:val="0"/>
              <w:adjustRightInd w:val="0"/>
              <w:spacing w:line="360" w:lineRule="auto"/>
              <w:rPr>
                <w:rFonts w:hint="eastAsia" w:ascii="ˎ̥" w:hAnsi="ˎ̥"/>
                <w:color w:val="auto"/>
                <w:highlight w:val="none"/>
                <w:lang w:val="zh-CN"/>
              </w:rPr>
            </w:pPr>
            <w:r>
              <w:rPr>
                <w:rFonts w:ascii="宋体" w:hAnsi="宋体" w:eastAsia="宋体" w:cs="宋体"/>
                <w:bCs/>
                <w:color w:val="auto"/>
                <w:szCs w:val="21"/>
                <w:highlight w:val="none"/>
                <w:lang w:val="zh-CN"/>
              </w:rPr>
              <w:t>2、执行《财政部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类别属于政府强制采购产品类别的，须按照要求提供依据国家确定的认证机构出具的、处于有效期之内的节能产品、环境标志产品认证证书，否</w:t>
            </w:r>
            <w:r>
              <w:rPr>
                <w:rFonts w:hint="eastAsia" w:ascii="宋体" w:hAnsi="宋体" w:eastAsia="宋体" w:cs="宋体"/>
                <w:bCs/>
                <w:color w:val="auto"/>
                <w:szCs w:val="21"/>
                <w:highlight w:val="none"/>
                <w:lang w:val="zh-CN"/>
              </w:rPr>
              <w:t>则投标无效；属于政府优先采购产品类别的，须按照要求提供依据国家确定的认证机构出具的、处于有效期之内的节能产品、环境标志产品认证证书，否则不予认定。</w:t>
            </w:r>
          </w:p>
        </w:tc>
      </w:tr>
      <w:tr w14:paraId="2B89D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2B89D0BB">
            <w:pPr>
              <w:autoSpaceDE w:val="0"/>
              <w:autoSpaceDN w:val="0"/>
              <w:adjustRightInd w:val="0"/>
              <w:spacing w:line="276" w:lineRule="auto"/>
              <w:jc w:val="center"/>
              <w:rPr>
                <w:rFonts w:hint="default" w:eastAsia="宋体" w:cs="黑体"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28</w:t>
            </w:r>
          </w:p>
        </w:tc>
        <w:tc>
          <w:tcPr>
            <w:tcW w:w="2268" w:type="dxa"/>
            <w:vAlign w:val="center"/>
          </w:tcPr>
          <w:p w14:paraId="2B89D0BC">
            <w:pPr>
              <w:autoSpaceDE w:val="0"/>
              <w:autoSpaceDN w:val="0"/>
              <w:adjustRightInd w:val="0"/>
              <w:spacing w:line="360" w:lineRule="auto"/>
              <w:jc w:val="center"/>
              <w:rPr>
                <w:rFonts w:hint="eastAsia" w:cs="宋体" w:asciiTheme="minorEastAsia" w:hAnsiTheme="minorEastAsia"/>
                <w:bCs/>
                <w:color w:val="auto"/>
                <w:szCs w:val="21"/>
                <w:highlight w:val="none"/>
                <w:lang w:val="zh-CN"/>
              </w:rPr>
            </w:pPr>
            <w:r>
              <w:rPr>
                <w:rFonts w:hint="eastAsia" w:ascii="宋体" w:hAnsi="宋体" w:eastAsia="宋体" w:cs="宋体"/>
                <w:color w:val="auto"/>
                <w:szCs w:val="21"/>
                <w:highlight w:val="none"/>
              </w:rPr>
              <w:t>网络关键设备、网络安全专用产品要求</w:t>
            </w:r>
          </w:p>
        </w:tc>
        <w:tc>
          <w:tcPr>
            <w:tcW w:w="6813" w:type="dxa"/>
            <w:vAlign w:val="center"/>
          </w:tcPr>
          <w:p w14:paraId="2B89D0BD">
            <w:pPr>
              <w:numPr>
                <w:ilvl w:val="0"/>
                <w:numId w:val="6"/>
              </w:numPr>
              <w:autoSpaceDE w:val="0"/>
              <w:autoSpaceDN w:val="0"/>
              <w:adjustRightInd w:val="0"/>
              <w:spacing w:line="4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本项目网络关键设备：（无）；网络安全专用产品：（无）</w:t>
            </w:r>
          </w:p>
          <w:p w14:paraId="2B89D0BE">
            <w:pPr>
              <w:numPr>
                <w:ilvl w:val="0"/>
                <w:numId w:val="6"/>
              </w:numPr>
              <w:autoSpaceDE w:val="0"/>
              <w:autoSpaceDN w:val="0"/>
              <w:adjustRightInd w:val="0"/>
              <w:spacing w:line="420" w:lineRule="exact"/>
              <w:rPr>
                <w:rFonts w:hint="eastAsia" w:ascii="宋体" w:hAnsi="宋体" w:eastAsia="宋体" w:cs="宋体"/>
                <w:bCs/>
                <w:color w:val="auto"/>
                <w:szCs w:val="21"/>
                <w:highlight w:val="none"/>
                <w:lang w:val="zh-CN"/>
              </w:rPr>
            </w:pPr>
            <w:r>
              <w:rPr>
                <w:rFonts w:hint="eastAsia" w:ascii="宋体" w:hAnsi="宋体" w:eastAsia="宋体" w:cs="宋体"/>
                <w:color w:val="auto"/>
                <w:szCs w:val="21"/>
                <w:highlight w:val="none"/>
              </w:rPr>
              <w:t>项目中涉及网络关键设备或网络安全专用产品的，执行国家互联网信息办公室、工业和信息化部、公安部和国家认证认可监督管理委员会2023 年第 2 号《关于调整〈网络关键设备和网络安全专用产品目录〉的公告》及国家互联网信息办公室、工业和信息化部、公安部、财政部和国家认证认可监督管理委员会 2023 年第 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2B89D0BF">
            <w:pPr>
              <w:autoSpaceDE w:val="0"/>
              <w:autoSpaceDN w:val="0"/>
              <w:adjustRightInd w:val="0"/>
              <w:spacing w:line="420" w:lineRule="exact"/>
              <w:rPr>
                <w:rFonts w:hint="eastAsia" w:cs="宋体" w:asciiTheme="minorEastAsia" w:hAnsiTheme="minorEastAsia"/>
                <w:bCs/>
                <w:color w:val="auto"/>
                <w:szCs w:val="21"/>
                <w:highlight w:val="none"/>
                <w:lang w:val="zh-CN"/>
              </w:rPr>
            </w:pPr>
            <w:r>
              <w:rPr>
                <w:rFonts w:hint="eastAsia" w:ascii="宋体" w:hAnsi="宋体" w:eastAsia="宋体" w:cs="宋体"/>
                <w:color w:val="auto"/>
                <w:szCs w:val="21"/>
                <w:highlight w:val="none"/>
              </w:rPr>
              <w:t>3、提供资料（下列资料任意一项）①网络关键设备和网络安全专用产品安全认证证书；②网络关键设备安全检测证书、网络安全专用产品安全检测证书；③计算机信息系统安全专用产品销售许可证；④中国网信网或工业和信息化部网站或公安部网站或国家认证认可监督管理委员会网站公布的认证、检测结果（提供公布安全认证、安全检测结果页面网址和安全认证、检测结果截图）。</w:t>
            </w:r>
          </w:p>
        </w:tc>
      </w:tr>
      <w:tr w14:paraId="2B89D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2B89D0C1">
            <w:pPr>
              <w:autoSpaceDE w:val="0"/>
              <w:autoSpaceDN w:val="0"/>
              <w:adjustRightInd w:val="0"/>
              <w:spacing w:line="276" w:lineRule="auto"/>
              <w:jc w:val="center"/>
              <w:rPr>
                <w:rFonts w:hint="eastAsia" w:cs="黑体" w:asciiTheme="minorEastAsia" w:hAnsiTheme="minorEastAsia"/>
                <w:color w:val="auto"/>
                <w:szCs w:val="21"/>
                <w:highlight w:val="none"/>
              </w:rPr>
            </w:pPr>
          </w:p>
          <w:p w14:paraId="2B89D0C2">
            <w:pPr>
              <w:autoSpaceDE w:val="0"/>
              <w:autoSpaceDN w:val="0"/>
              <w:adjustRightInd w:val="0"/>
              <w:spacing w:line="276" w:lineRule="auto"/>
              <w:jc w:val="center"/>
              <w:rPr>
                <w:rFonts w:hint="eastAsia" w:cs="黑体" w:asciiTheme="minorEastAsia" w:hAnsiTheme="minorEastAsia"/>
                <w:color w:val="auto"/>
                <w:szCs w:val="21"/>
                <w:highlight w:val="none"/>
              </w:rPr>
            </w:pPr>
          </w:p>
          <w:p w14:paraId="2B89D0C3">
            <w:pPr>
              <w:autoSpaceDE w:val="0"/>
              <w:autoSpaceDN w:val="0"/>
              <w:adjustRightInd w:val="0"/>
              <w:spacing w:line="276" w:lineRule="auto"/>
              <w:jc w:val="center"/>
              <w:rPr>
                <w:rFonts w:hint="eastAsia" w:cs="黑体" w:asciiTheme="minorEastAsia" w:hAnsiTheme="minorEastAsia"/>
                <w:color w:val="auto"/>
                <w:szCs w:val="21"/>
                <w:highlight w:val="none"/>
              </w:rPr>
            </w:pPr>
          </w:p>
          <w:p w14:paraId="2B89D0C4">
            <w:pPr>
              <w:autoSpaceDE w:val="0"/>
              <w:autoSpaceDN w:val="0"/>
              <w:adjustRightInd w:val="0"/>
              <w:spacing w:line="276" w:lineRule="auto"/>
              <w:jc w:val="center"/>
              <w:rPr>
                <w:rFonts w:hint="eastAsia" w:cs="黑体" w:asciiTheme="minorEastAsia" w:hAnsiTheme="minorEastAsia"/>
                <w:color w:val="auto"/>
                <w:szCs w:val="21"/>
                <w:highlight w:val="none"/>
              </w:rPr>
            </w:pPr>
          </w:p>
          <w:p w14:paraId="2B89D0C5">
            <w:pPr>
              <w:autoSpaceDE w:val="0"/>
              <w:autoSpaceDN w:val="0"/>
              <w:adjustRightInd w:val="0"/>
              <w:spacing w:line="276" w:lineRule="auto"/>
              <w:jc w:val="center"/>
              <w:rPr>
                <w:rFonts w:hint="eastAsia" w:cs="黑体" w:asciiTheme="minorEastAsia" w:hAnsiTheme="minorEastAsia"/>
                <w:color w:val="auto"/>
                <w:szCs w:val="21"/>
                <w:highlight w:val="none"/>
              </w:rPr>
            </w:pPr>
          </w:p>
          <w:p w14:paraId="2B89D0C6">
            <w:pPr>
              <w:autoSpaceDE w:val="0"/>
              <w:autoSpaceDN w:val="0"/>
              <w:adjustRightInd w:val="0"/>
              <w:spacing w:line="276" w:lineRule="auto"/>
              <w:jc w:val="center"/>
              <w:rPr>
                <w:rFonts w:hint="default" w:eastAsia="宋体" w:cs="黑体"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29</w:t>
            </w:r>
          </w:p>
        </w:tc>
        <w:tc>
          <w:tcPr>
            <w:tcW w:w="2268" w:type="dxa"/>
            <w:vAlign w:val="center"/>
          </w:tcPr>
          <w:p w14:paraId="2B89D0C7">
            <w:pPr>
              <w:autoSpaceDE w:val="0"/>
              <w:autoSpaceDN w:val="0"/>
              <w:adjustRightInd w:val="0"/>
              <w:spacing w:line="360" w:lineRule="auto"/>
              <w:jc w:val="center"/>
              <w:rPr>
                <w:rFonts w:hint="eastAsia" w:cs="宋体" w:asciiTheme="minorEastAsia" w:hAnsiTheme="minorEastAsia"/>
                <w:color w:val="auto"/>
                <w:szCs w:val="21"/>
                <w:highlight w:val="none"/>
                <w:lang w:val="zh-CN"/>
              </w:rPr>
            </w:pPr>
          </w:p>
          <w:p w14:paraId="2B89D0C8">
            <w:pPr>
              <w:autoSpaceDE w:val="0"/>
              <w:autoSpaceDN w:val="0"/>
              <w:adjustRightInd w:val="0"/>
              <w:spacing w:line="360" w:lineRule="auto"/>
              <w:jc w:val="center"/>
              <w:rPr>
                <w:rFonts w:hint="eastAsia" w:cs="宋体" w:asciiTheme="minorEastAsia" w:hAnsiTheme="minorEastAsia"/>
                <w:color w:val="auto"/>
                <w:szCs w:val="21"/>
                <w:highlight w:val="none"/>
                <w:lang w:val="zh-CN"/>
              </w:rPr>
            </w:pPr>
          </w:p>
          <w:p w14:paraId="2B89D0C9">
            <w:pPr>
              <w:autoSpaceDE w:val="0"/>
              <w:autoSpaceDN w:val="0"/>
              <w:adjustRightInd w:val="0"/>
              <w:spacing w:line="360" w:lineRule="auto"/>
              <w:jc w:val="center"/>
              <w:rPr>
                <w:rFonts w:hint="eastAsia" w:cs="宋体" w:asciiTheme="minorEastAsia" w:hAnsiTheme="minorEastAsia"/>
                <w:color w:val="auto"/>
                <w:szCs w:val="21"/>
                <w:highlight w:val="none"/>
                <w:lang w:val="zh-CN"/>
              </w:rPr>
            </w:pPr>
          </w:p>
          <w:p w14:paraId="2B89D0CA">
            <w:pPr>
              <w:autoSpaceDE w:val="0"/>
              <w:autoSpaceDN w:val="0"/>
              <w:adjustRightInd w:val="0"/>
              <w:spacing w:line="360" w:lineRule="auto"/>
              <w:jc w:val="center"/>
              <w:rPr>
                <w:rFonts w:hint="eastAsia"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 xml:space="preserve">政府采购合同融资 </w:t>
            </w:r>
          </w:p>
          <w:p w14:paraId="2B89D0CB">
            <w:pPr>
              <w:autoSpaceDE w:val="0"/>
              <w:autoSpaceDN w:val="0"/>
              <w:adjustRightInd w:val="0"/>
              <w:spacing w:line="360" w:lineRule="auto"/>
              <w:jc w:val="center"/>
              <w:rPr>
                <w:rFonts w:hint="eastAsia"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政策告知函</w:t>
            </w:r>
          </w:p>
        </w:tc>
        <w:tc>
          <w:tcPr>
            <w:tcW w:w="6813" w:type="dxa"/>
            <w:vAlign w:val="center"/>
          </w:tcPr>
          <w:p w14:paraId="2B89D0CC">
            <w:pPr>
              <w:autoSpaceDE w:val="0"/>
              <w:autoSpaceDN w:val="0"/>
              <w:adjustRightInd w:val="0"/>
              <w:spacing w:line="360" w:lineRule="auto"/>
              <w:rPr>
                <w:rFonts w:hint="eastAsia" w:cs="宋体" w:asciiTheme="minorEastAsia" w:hAnsiTheme="minorEastAsia"/>
                <w:color w:val="auto"/>
                <w:szCs w:val="21"/>
                <w:highlight w:val="none"/>
                <w:lang w:val="zh-CN"/>
              </w:rPr>
            </w:pPr>
            <w:r>
              <w:rPr>
                <w:rFonts w:hint="eastAsia" w:cs="宋体" w:asciiTheme="minorEastAsia" w:hAnsiTheme="minorEastAsia"/>
                <w:color w:val="auto"/>
                <w:szCs w:val="21"/>
                <w:highlight w:val="none"/>
              </w:rPr>
              <w:t>政府采购合同融资是支持中小微企业发展，针对参与政府采购活动的供应商融资难、融资贵问题推出的一项融资政策。根据河南省财政厅《关于印发深入推进政府采购合同融资工作实施方案的通知》精神，我市目前已与部分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合作金融机构名单可在《全国公共资源交易平台（河南省•许昌市）》“许昌市公共资源交易中心•金融服务平台”查询联系。</w:t>
            </w:r>
          </w:p>
        </w:tc>
      </w:tr>
      <w:tr w14:paraId="2B89D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2B89D0CE">
            <w:pPr>
              <w:autoSpaceDE w:val="0"/>
              <w:autoSpaceDN w:val="0"/>
              <w:adjustRightInd w:val="0"/>
              <w:spacing w:line="276" w:lineRule="auto"/>
              <w:jc w:val="center"/>
              <w:rPr>
                <w:rFonts w:hint="default" w:eastAsia="宋体" w:cs="黑体"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30</w:t>
            </w:r>
          </w:p>
        </w:tc>
        <w:tc>
          <w:tcPr>
            <w:tcW w:w="2268" w:type="dxa"/>
            <w:vAlign w:val="center"/>
          </w:tcPr>
          <w:p w14:paraId="2B89D0CF">
            <w:pPr>
              <w:autoSpaceDE w:val="0"/>
              <w:autoSpaceDN w:val="0"/>
              <w:adjustRightInd w:val="0"/>
              <w:spacing w:line="360" w:lineRule="auto"/>
              <w:jc w:val="center"/>
              <w:rPr>
                <w:rFonts w:hint="eastAsia" w:cs="宋体" w:asciiTheme="minorEastAsia" w:hAnsiTheme="minorEastAsia"/>
                <w:color w:val="auto"/>
                <w:szCs w:val="21"/>
                <w:highlight w:val="none"/>
                <w:lang w:val="zh-CN"/>
              </w:rPr>
            </w:pPr>
            <w:r>
              <w:rPr>
                <w:rFonts w:hint="eastAsia" w:ascii="宋体" w:hAnsi="宋体" w:eastAsia="宋体" w:cs="宋体"/>
                <w:color w:val="auto"/>
                <w:kern w:val="0"/>
                <w:szCs w:val="21"/>
                <w:highlight w:val="none"/>
              </w:rPr>
              <w:t>加快推广绿色建材发展应用</w:t>
            </w:r>
          </w:p>
        </w:tc>
        <w:tc>
          <w:tcPr>
            <w:tcW w:w="6813" w:type="dxa"/>
            <w:vAlign w:val="center"/>
          </w:tcPr>
          <w:p w14:paraId="2B89D0D0">
            <w:pPr>
              <w:autoSpaceDE w:val="0"/>
              <w:autoSpaceDN w:val="0"/>
              <w:adjustRightInd w:val="0"/>
              <w:spacing w:line="360" w:lineRule="auto"/>
              <w:ind w:right="-11"/>
              <w:rPr>
                <w:rFonts w:hint="eastAsia" w:ascii="宋体" w:hAnsi="宋体" w:eastAsia="宋体" w:cs="宋体"/>
                <w:color w:val="auto"/>
                <w:kern w:val="0"/>
                <w:szCs w:val="21"/>
                <w:highlight w:val="none"/>
              </w:rPr>
            </w:pPr>
            <w:r>
              <w:rPr>
                <w:rFonts w:ascii="宋体" w:hAnsi="宋体" w:eastAsia="宋体" w:cs="宋体"/>
                <w:bCs/>
                <w:color w:val="auto"/>
                <w:szCs w:val="21"/>
                <w:highlight w:val="none"/>
                <w:lang w:val="zh-CN"/>
              </w:rPr>
              <w:t>本项目</w:t>
            </w:r>
            <w:r>
              <w:rPr>
                <w:rFonts w:hint="eastAsia" w:ascii="宋体" w:hAnsi="宋体" w:eastAsia="宋体" w:cs="宋体"/>
                <w:color w:val="auto"/>
                <w:kern w:val="0"/>
                <w:szCs w:val="21"/>
                <w:highlight w:val="none"/>
              </w:rPr>
              <w:t>绿色建材</w:t>
            </w:r>
            <w:r>
              <w:rPr>
                <w:rFonts w:ascii="宋体" w:hAnsi="宋体" w:eastAsia="宋体" w:cs="宋体"/>
                <w:bCs/>
                <w:color w:val="auto"/>
                <w:szCs w:val="21"/>
                <w:highlight w:val="none"/>
                <w:lang w:val="zh-CN"/>
              </w:rPr>
              <w:t xml:space="preserve">产品：（无） </w:t>
            </w:r>
          </w:p>
          <w:p w14:paraId="2B89D0D1">
            <w:pPr>
              <w:autoSpaceDE w:val="0"/>
              <w:autoSpaceDN w:val="0"/>
              <w:adjustRightInd w:val="0"/>
              <w:spacing w:line="360" w:lineRule="auto"/>
              <w:ind w:right="-11"/>
              <w:rPr>
                <w:rFonts w:hint="eastAsia" w:cs="宋体" w:asciiTheme="minorEastAsia" w:hAnsiTheme="minorEastAsia"/>
                <w:color w:val="auto"/>
                <w:szCs w:val="21"/>
                <w:highlight w:val="none"/>
              </w:rPr>
            </w:pPr>
            <w:r>
              <w:rPr>
                <w:rFonts w:hint="eastAsia" w:ascii="宋体" w:hAnsi="宋体" w:eastAsia="宋体" w:cs="宋体"/>
                <w:color w:val="auto"/>
                <w:kern w:val="0"/>
                <w:szCs w:val="21"/>
                <w:highlight w:val="none"/>
              </w:rPr>
              <w:t>根据财政部、住房和城乡建设部《关于政府采购支持绿色建材促进建筑品质提升试点工作的通知》（财库〔2020〕31号）要求，该项目应优先使用可循环利用建材、高强度高耐久建材、绿色部品部件、绿色装修装饰材料、节水节能建材等绿色建材产品。</w:t>
            </w:r>
          </w:p>
        </w:tc>
      </w:tr>
      <w:tr w14:paraId="2B89D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89D0D3">
            <w:pPr>
              <w:autoSpaceDE w:val="0"/>
              <w:autoSpaceDN w:val="0"/>
              <w:adjustRightInd w:val="0"/>
              <w:spacing w:line="276" w:lineRule="auto"/>
              <w:jc w:val="center"/>
              <w:rPr>
                <w:rFonts w:hint="default" w:eastAsia="宋体" w:cs="黑体"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31</w:t>
            </w:r>
          </w:p>
        </w:tc>
        <w:tc>
          <w:tcPr>
            <w:tcW w:w="2268" w:type="dxa"/>
            <w:vAlign w:val="center"/>
          </w:tcPr>
          <w:p w14:paraId="2B89D0D4">
            <w:pPr>
              <w:autoSpaceDE w:val="0"/>
              <w:autoSpaceDN w:val="0"/>
              <w:adjustRightInd w:val="0"/>
              <w:spacing w:line="360" w:lineRule="auto"/>
              <w:jc w:val="center"/>
              <w:rPr>
                <w:rFonts w:hint="eastAsia"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履约保证金</w:t>
            </w:r>
          </w:p>
        </w:tc>
        <w:tc>
          <w:tcPr>
            <w:tcW w:w="6813" w:type="dxa"/>
            <w:vAlign w:val="center"/>
          </w:tcPr>
          <w:p w14:paraId="2B89D0D5">
            <w:pPr>
              <w:autoSpaceDE w:val="0"/>
              <w:autoSpaceDN w:val="0"/>
              <w:adjustRightInd w:val="0"/>
              <w:spacing w:line="360" w:lineRule="auto"/>
              <w:rPr>
                <w:rFonts w:hint="eastAsia" w:cs="宋体" w:asciiTheme="minorEastAsia" w:hAnsiTheme="minorEastAsia"/>
                <w:color w:val="auto"/>
                <w:kern w:val="0"/>
                <w:szCs w:val="21"/>
                <w:highlight w:val="none"/>
                <w:lang w:val="zh-CN"/>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无要求</w:t>
            </w:r>
          </w:p>
          <w:p w14:paraId="2B89D0D6">
            <w:pPr>
              <w:autoSpaceDE w:val="0"/>
              <w:autoSpaceDN w:val="0"/>
              <w:adjustRightInd w:val="0"/>
              <w:spacing w:line="360" w:lineRule="auto"/>
              <w:rPr>
                <w:rFonts w:hint="eastAsia" w:cs="宋体" w:asciiTheme="minorEastAsia" w:hAnsiTheme="minorEastAsia"/>
                <w:bCs/>
                <w:color w:val="auto"/>
                <w:szCs w:val="21"/>
                <w:highlight w:val="none"/>
                <w:lang w:val="zh-CN"/>
              </w:rPr>
            </w:pPr>
            <w:r>
              <w:rPr>
                <w:rFonts w:hint="eastAsia" w:cs="宋体" w:asciiTheme="minorEastAsia" w:hAnsiTheme="minorEastAsia"/>
                <w:b/>
                <w:bCs/>
                <w:color w:val="auto"/>
                <w:szCs w:val="21"/>
                <w:highlight w:val="none"/>
                <w:lang w:val="zh-CN"/>
              </w:rPr>
              <w:t>□</w:t>
            </w:r>
            <w:r>
              <w:rPr>
                <w:rFonts w:hint="eastAsia" w:cs="仿宋_GB2312" w:asciiTheme="minorEastAsia" w:hAnsiTheme="minorEastAsia"/>
                <w:color w:val="auto"/>
                <w:szCs w:val="21"/>
                <w:highlight w:val="none"/>
                <w:lang w:val="zh-CN"/>
              </w:rPr>
              <w:t>要求提交。履约保证金的数额为合同金额的%。成交供应商以支票、汇票、本票或者金融机构、担保机构出具的保函等非现金形式向采购人提交。</w:t>
            </w:r>
          </w:p>
        </w:tc>
      </w:tr>
      <w:tr w14:paraId="2B89D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89D0D8">
            <w:pPr>
              <w:autoSpaceDE w:val="0"/>
              <w:autoSpaceDN w:val="0"/>
              <w:adjustRightInd w:val="0"/>
              <w:spacing w:line="276" w:lineRule="auto"/>
              <w:jc w:val="center"/>
              <w:rPr>
                <w:rFonts w:hint="default" w:eastAsia="宋体" w:cs="黑体"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32</w:t>
            </w:r>
          </w:p>
        </w:tc>
        <w:tc>
          <w:tcPr>
            <w:tcW w:w="2268" w:type="dxa"/>
            <w:vAlign w:val="center"/>
          </w:tcPr>
          <w:p w14:paraId="2B89D0D9">
            <w:pPr>
              <w:autoSpaceDE w:val="0"/>
              <w:autoSpaceDN w:val="0"/>
              <w:adjustRightInd w:val="0"/>
              <w:spacing w:line="360" w:lineRule="auto"/>
              <w:jc w:val="center"/>
              <w:rPr>
                <w:rFonts w:hint="eastAsia"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代理服务费</w:t>
            </w:r>
          </w:p>
        </w:tc>
        <w:tc>
          <w:tcPr>
            <w:tcW w:w="6813" w:type="dxa"/>
            <w:vAlign w:val="center"/>
          </w:tcPr>
          <w:p w14:paraId="2B89D0DA">
            <w:pPr>
              <w:autoSpaceDE w:val="0"/>
              <w:autoSpaceDN w:val="0"/>
              <w:spacing w:line="360" w:lineRule="auto"/>
              <w:contextualSpacing/>
              <w:rPr>
                <w:color w:val="auto"/>
                <w:highlight w:val="none"/>
              </w:rPr>
            </w:pPr>
            <w:r>
              <w:rPr>
                <w:color w:val="auto"/>
                <w:highlight w:val="none"/>
                <w:lang w:val="zh-CN"/>
              </w:rPr>
              <w:fldChar w:fldCharType="begin"/>
            </w:r>
            <w:r>
              <w:rPr>
                <w:rFonts w:hint="eastAsia"/>
                <w:color w:val="auto"/>
                <w:highlight w:val="none"/>
                <w:lang w:val="zh-CN"/>
              </w:rPr>
              <w:instrText xml:space="preserve">eq \o\ac(□,√)</w:instrText>
            </w:r>
            <w:r>
              <w:rPr>
                <w:color w:val="auto"/>
                <w:highlight w:val="none"/>
                <w:lang w:val="zh-CN"/>
              </w:rPr>
              <w:fldChar w:fldCharType="end"/>
            </w:r>
            <w:r>
              <w:rPr>
                <w:rFonts w:hint="eastAsia"/>
                <w:color w:val="auto"/>
                <w:highlight w:val="none"/>
                <w:lang w:val="zh-CN"/>
              </w:rPr>
              <w:t>收取，</w:t>
            </w:r>
            <w:r>
              <w:rPr>
                <w:rFonts w:hint="eastAsia"/>
                <w:color w:val="auto"/>
                <w:highlight w:val="none"/>
              </w:rPr>
              <w:t>招标代理服务费由中标人支付，按照豫招协〔</w:t>
            </w:r>
            <w:r>
              <w:rPr>
                <w:color w:val="auto"/>
                <w:highlight w:val="none"/>
              </w:rPr>
              <w:t>20</w:t>
            </w:r>
            <w:r>
              <w:rPr>
                <w:rFonts w:hint="eastAsia"/>
                <w:color w:val="auto"/>
                <w:highlight w:val="none"/>
              </w:rPr>
              <w:t>23〕002《河南省招标代理服务收费指导意见》收取，由中标单位在领取中标通知书时一次性支付给代理机构。</w:t>
            </w:r>
          </w:p>
          <w:p w14:paraId="2B89D0DB">
            <w:pPr>
              <w:autoSpaceDE w:val="0"/>
              <w:autoSpaceDN w:val="0"/>
              <w:spacing w:line="360" w:lineRule="auto"/>
              <w:contextualSpacing/>
              <w:rPr>
                <w:color w:val="auto"/>
                <w:szCs w:val="21"/>
                <w:highlight w:val="none"/>
              </w:rPr>
            </w:pPr>
            <w:r>
              <w:rPr>
                <w:rFonts w:hint="eastAsia"/>
                <w:color w:val="auto"/>
                <w:szCs w:val="21"/>
                <w:highlight w:val="none"/>
              </w:rPr>
              <w:t>招标代理服务收费按差额定率累计法计算：</w:t>
            </w:r>
          </w:p>
          <w:p w14:paraId="2B89D0DC">
            <w:pPr>
              <w:pStyle w:val="27"/>
              <w:ind w:firstLine="340"/>
              <w:rPr>
                <w:rFonts w:hint="eastAsia" w:cs="宋体" w:asciiTheme="minorEastAsia" w:hAnsiTheme="minorEastAsia"/>
                <w:bCs/>
                <w:color w:val="auto"/>
                <w:szCs w:val="21"/>
                <w:highlight w:val="none"/>
                <w:lang w:val="zh-CN"/>
              </w:rPr>
            </w:pPr>
            <w:r>
              <w:rPr>
                <w:rFonts w:hint="eastAsia"/>
                <w:color w:val="auto"/>
                <w:highlight w:val="none"/>
              </w:rPr>
              <w:drawing>
                <wp:inline distT="0" distB="0" distL="114300" distR="114300">
                  <wp:extent cx="3945255" cy="2764790"/>
                  <wp:effectExtent l="0" t="0" r="17145" b="16510"/>
                  <wp:docPr id="1" name="图片 1" descr="beb982d9b13b73535a8dfa2cb990f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eb982d9b13b73535a8dfa2cb990fd7"/>
                          <pic:cNvPicPr>
                            <a:picLocks noChangeAspect="1"/>
                          </pic:cNvPicPr>
                        </pic:nvPicPr>
                        <pic:blipFill>
                          <a:blip r:embed="rId5"/>
                          <a:stretch>
                            <a:fillRect/>
                          </a:stretch>
                        </pic:blipFill>
                        <pic:spPr>
                          <a:xfrm>
                            <a:off x="0" y="0"/>
                            <a:ext cx="3945255" cy="2764790"/>
                          </a:xfrm>
                          <a:prstGeom prst="rect">
                            <a:avLst/>
                          </a:prstGeom>
                          <a:noFill/>
                          <a:ln>
                            <a:noFill/>
                          </a:ln>
                        </pic:spPr>
                      </pic:pic>
                    </a:graphicData>
                  </a:graphic>
                </wp:inline>
              </w:drawing>
            </w:r>
          </w:p>
        </w:tc>
      </w:tr>
      <w:tr w14:paraId="2B89D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89D0DE">
            <w:pPr>
              <w:autoSpaceDE w:val="0"/>
              <w:autoSpaceDN w:val="0"/>
              <w:adjustRightInd w:val="0"/>
              <w:spacing w:line="276" w:lineRule="auto"/>
              <w:jc w:val="center"/>
              <w:rPr>
                <w:rFonts w:hint="default" w:eastAsia="宋体" w:cs="黑体"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33</w:t>
            </w:r>
          </w:p>
        </w:tc>
        <w:tc>
          <w:tcPr>
            <w:tcW w:w="2268" w:type="dxa"/>
            <w:vAlign w:val="center"/>
          </w:tcPr>
          <w:p w14:paraId="2B89D0DF">
            <w:pPr>
              <w:autoSpaceDE w:val="0"/>
              <w:autoSpaceDN w:val="0"/>
              <w:adjustRightInd w:val="0"/>
              <w:spacing w:line="360" w:lineRule="auto"/>
              <w:jc w:val="center"/>
              <w:rPr>
                <w:rFonts w:hint="eastAsia"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成交供应商需提交</w:t>
            </w:r>
          </w:p>
          <w:p w14:paraId="2B89D0E0">
            <w:pPr>
              <w:autoSpaceDE w:val="0"/>
              <w:autoSpaceDN w:val="0"/>
              <w:adjustRightInd w:val="0"/>
              <w:spacing w:line="360" w:lineRule="auto"/>
              <w:jc w:val="center"/>
              <w:rPr>
                <w:rFonts w:hint="eastAsia"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的资料</w:t>
            </w:r>
          </w:p>
        </w:tc>
        <w:tc>
          <w:tcPr>
            <w:tcW w:w="6813" w:type="dxa"/>
            <w:vAlign w:val="center"/>
          </w:tcPr>
          <w:p w14:paraId="2B89D0E1">
            <w:pPr>
              <w:autoSpaceDE w:val="0"/>
              <w:autoSpaceDN w:val="0"/>
              <w:adjustRightInd w:val="0"/>
              <w:spacing w:line="360" w:lineRule="auto"/>
              <w:rPr>
                <w:rFonts w:hint="eastAsia" w:cs="宋体" w:asciiTheme="minorEastAsia" w:hAnsiTheme="minorEastAsia"/>
                <w:bCs/>
                <w:color w:val="auto"/>
                <w:szCs w:val="21"/>
                <w:highlight w:val="none"/>
                <w:lang w:val="zh-CN"/>
              </w:rPr>
            </w:pPr>
            <w:r>
              <w:rPr>
                <w:rFonts w:hint="eastAsia" w:ascii="宋体" w:hAnsi="宋体" w:cs="宋体"/>
                <w:color w:val="auto"/>
                <w:szCs w:val="21"/>
                <w:highlight w:val="none"/>
                <w:lang w:val="zh-CN"/>
              </w:rPr>
              <w:t>中标人在接到中标通知时，须向代理机构发送投标报价及分项报价一览表（包含主要中标标的的名称、规格型号、数量、单价、服务要求等）电子文档，联系电话：</w:t>
            </w:r>
            <w:r>
              <w:rPr>
                <w:rFonts w:hint="eastAsia" w:ascii="宋体" w:hAnsi="宋体" w:cs="宋体"/>
                <w:color w:val="auto"/>
                <w:szCs w:val="21"/>
                <w:highlight w:val="none"/>
                <w:lang w:val="en-US" w:eastAsia="zh-CN"/>
              </w:rPr>
              <w:t xml:space="preserve">15993642151 </w:t>
            </w:r>
            <w:r>
              <w:rPr>
                <w:rFonts w:hint="eastAsia" w:ascii="宋体" w:hAnsi="宋体" w:cs="宋体"/>
                <w:color w:val="auto"/>
                <w:szCs w:val="21"/>
                <w:highlight w:val="none"/>
                <w:lang w:val="zh-CN"/>
              </w:rPr>
              <w:t>，邮箱：</w:t>
            </w:r>
            <w:r>
              <w:rPr>
                <w:rFonts w:hint="eastAsia" w:ascii="宋体" w:hAnsi="宋体" w:cs="宋体"/>
                <w:color w:val="auto"/>
                <w:szCs w:val="21"/>
                <w:highlight w:val="none"/>
                <w:lang w:val="en-US" w:eastAsia="zh-CN"/>
              </w:rPr>
              <w:t>henantehui@126.com</w:t>
            </w:r>
            <w:r>
              <w:rPr>
                <w:rFonts w:hint="eastAsia" w:ascii="宋体" w:hAnsi="宋体" w:cs="宋体"/>
                <w:color w:val="auto"/>
                <w:szCs w:val="21"/>
                <w:highlight w:val="none"/>
                <w:lang w:val="zh-CN"/>
              </w:rPr>
              <w:t>并配合业主需要提供纸质投标文件。</w:t>
            </w:r>
          </w:p>
        </w:tc>
      </w:tr>
      <w:tr w14:paraId="2B89D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89D0E3">
            <w:pPr>
              <w:autoSpaceDE w:val="0"/>
              <w:autoSpaceDN w:val="0"/>
              <w:adjustRightInd w:val="0"/>
              <w:spacing w:line="276" w:lineRule="auto"/>
              <w:jc w:val="center"/>
              <w:rPr>
                <w:rFonts w:hint="default" w:eastAsia="宋体" w:cs="黑体"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34</w:t>
            </w:r>
          </w:p>
        </w:tc>
        <w:tc>
          <w:tcPr>
            <w:tcW w:w="2268" w:type="dxa"/>
            <w:vAlign w:val="center"/>
          </w:tcPr>
          <w:p w14:paraId="2B89D0E4">
            <w:pPr>
              <w:autoSpaceDE w:val="0"/>
              <w:autoSpaceDN w:val="0"/>
              <w:adjustRightInd w:val="0"/>
              <w:spacing w:line="360" w:lineRule="auto"/>
              <w:jc w:val="center"/>
              <w:rPr>
                <w:rFonts w:hint="eastAsia"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电子化采购模式</w:t>
            </w:r>
          </w:p>
        </w:tc>
        <w:tc>
          <w:tcPr>
            <w:tcW w:w="6813" w:type="dxa"/>
            <w:vAlign w:val="center"/>
          </w:tcPr>
          <w:p w14:paraId="2B89D0E5">
            <w:pPr>
              <w:autoSpaceDE w:val="0"/>
              <w:autoSpaceDN w:val="0"/>
              <w:adjustRightInd w:val="0"/>
              <w:spacing w:line="360" w:lineRule="auto"/>
              <w:contextualSpacing/>
              <w:rPr>
                <w:rFonts w:hint="eastAsia" w:hAnsi="宋体" w:cs="宋体"/>
                <w:color w:val="auto"/>
                <w:szCs w:val="21"/>
                <w:highlight w:val="none"/>
                <w:lang w:val="zh-CN"/>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是。</w:t>
            </w:r>
            <w:r>
              <w:rPr>
                <w:rFonts w:hint="eastAsia" w:hAnsi="宋体" w:cs="宋体"/>
                <w:color w:val="auto"/>
                <w:szCs w:val="21"/>
                <w:highlight w:val="none"/>
                <w:lang w:val="zh-CN"/>
              </w:rPr>
              <w:t>投标人投标时须成功上传、解密电子投标文件。投标人资质、业绩、荣誉及相关人员证明材料等资料原件不再提交（本招标文件另有要求提供原件的除外）。</w:t>
            </w:r>
          </w:p>
          <w:p w14:paraId="2B89D0E6">
            <w:pPr>
              <w:autoSpaceDE w:val="0"/>
              <w:autoSpaceDN w:val="0"/>
              <w:adjustRightInd w:val="0"/>
              <w:spacing w:line="360" w:lineRule="auto"/>
              <w:contextualSpacing/>
              <w:rPr>
                <w:rFonts w:hint="eastAsia" w:cs="宋体" w:asciiTheme="minorEastAsia" w:hAnsiTheme="minorEastAsia"/>
                <w:bCs/>
                <w:color w:val="auto"/>
                <w:szCs w:val="21"/>
                <w:highlight w:val="none"/>
                <w:lang w:val="zh-CN"/>
              </w:rPr>
            </w:pPr>
            <w:r>
              <w:rPr>
                <w:rFonts w:hint="eastAsia" w:hAnsi="宋体" w:cs="宋体"/>
                <w:color w:val="auto"/>
                <w:szCs w:val="21"/>
                <w:highlight w:val="none"/>
                <w:lang w:val="zh-CN"/>
              </w:rPr>
              <w:t>□否。投标人投标时须提供纸质投标文件。投标人资质、业绩、荣誉及相关人员证明材料等资料原件根据招标文件要求提供。</w:t>
            </w:r>
          </w:p>
        </w:tc>
      </w:tr>
      <w:tr w14:paraId="2B89D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806" w:type="dxa"/>
            <w:vAlign w:val="center"/>
          </w:tcPr>
          <w:p w14:paraId="2B89D0E8">
            <w:pPr>
              <w:autoSpaceDE w:val="0"/>
              <w:autoSpaceDN w:val="0"/>
              <w:adjustRightInd w:val="0"/>
              <w:spacing w:line="276" w:lineRule="auto"/>
              <w:jc w:val="center"/>
              <w:rPr>
                <w:rFonts w:hint="default" w:eastAsia="宋体" w:cs="黑体"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35</w:t>
            </w:r>
          </w:p>
        </w:tc>
        <w:tc>
          <w:tcPr>
            <w:tcW w:w="2268" w:type="dxa"/>
            <w:vAlign w:val="center"/>
          </w:tcPr>
          <w:p w14:paraId="2B89D0E9">
            <w:pPr>
              <w:autoSpaceDE w:val="0"/>
              <w:autoSpaceDN w:val="0"/>
              <w:adjustRightInd w:val="0"/>
              <w:spacing w:line="360" w:lineRule="auto"/>
              <w:jc w:val="center"/>
              <w:rPr>
                <w:rFonts w:hint="eastAsia" w:hAnsi="宋体" w:cs="宋体"/>
                <w:color w:val="auto"/>
                <w:szCs w:val="21"/>
                <w:highlight w:val="none"/>
                <w:lang w:val="zh-CN"/>
              </w:rPr>
            </w:pPr>
            <w:r>
              <w:rPr>
                <w:rFonts w:hint="eastAsia" w:hAnsi="宋体" w:cs="宋体"/>
                <w:color w:val="auto"/>
                <w:szCs w:val="21"/>
                <w:highlight w:val="none"/>
                <w:lang w:val="zh-CN"/>
              </w:rPr>
              <w:t>投标人代表出席开标会及其他</w:t>
            </w:r>
          </w:p>
        </w:tc>
        <w:tc>
          <w:tcPr>
            <w:tcW w:w="6813" w:type="dxa"/>
            <w:vAlign w:val="center"/>
          </w:tcPr>
          <w:p w14:paraId="2B89D0EA">
            <w:pPr>
              <w:spacing w:line="312" w:lineRule="auto"/>
              <w:rPr>
                <w:rFonts w:hint="eastAsia" w:hAnsi="宋体" w:cs="宋体"/>
                <w:color w:val="auto"/>
                <w:szCs w:val="21"/>
                <w:highlight w:val="none"/>
                <w:lang w:val="zh-CN"/>
              </w:rPr>
            </w:pPr>
            <w:r>
              <w:rPr>
                <w:rFonts w:hint="eastAsia" w:hAnsi="宋体" w:cs="宋体"/>
                <w:color w:val="auto"/>
                <w:szCs w:val="21"/>
                <w:highlight w:val="none"/>
                <w:lang w:val="zh-CN"/>
              </w:rPr>
              <w:t>投标人准时在网上参加投标、开标活动。</w:t>
            </w:r>
          </w:p>
        </w:tc>
      </w:tr>
      <w:tr w14:paraId="2B89D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89D0EC">
            <w:pPr>
              <w:autoSpaceDE w:val="0"/>
              <w:autoSpaceDN w:val="0"/>
              <w:adjustRightInd w:val="0"/>
              <w:spacing w:line="276" w:lineRule="auto"/>
              <w:jc w:val="center"/>
              <w:rPr>
                <w:rFonts w:hint="default" w:eastAsia="宋体" w:cs="黑体"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36</w:t>
            </w:r>
          </w:p>
        </w:tc>
        <w:tc>
          <w:tcPr>
            <w:tcW w:w="2268" w:type="dxa"/>
            <w:vAlign w:val="center"/>
          </w:tcPr>
          <w:p w14:paraId="2B89D0ED">
            <w:pPr>
              <w:autoSpaceDE w:val="0"/>
              <w:autoSpaceDN w:val="0"/>
              <w:adjustRightInd w:val="0"/>
              <w:spacing w:line="360" w:lineRule="auto"/>
              <w:jc w:val="center"/>
              <w:rPr>
                <w:rFonts w:hint="eastAsia" w:hAnsi="宋体" w:cs="宋体"/>
                <w:color w:val="auto"/>
                <w:szCs w:val="21"/>
                <w:highlight w:val="none"/>
                <w:lang w:val="zh-CN"/>
              </w:rPr>
            </w:pPr>
            <w:r>
              <w:rPr>
                <w:rFonts w:hint="eastAsia" w:hAnsi="宋体" w:cs="宋体"/>
                <w:color w:val="auto"/>
                <w:szCs w:val="21"/>
                <w:highlight w:val="none"/>
                <w:lang w:val="zh-CN"/>
              </w:rPr>
              <w:t>解释权</w:t>
            </w:r>
          </w:p>
        </w:tc>
        <w:tc>
          <w:tcPr>
            <w:tcW w:w="6813" w:type="dxa"/>
            <w:vAlign w:val="center"/>
          </w:tcPr>
          <w:p w14:paraId="2B89D0EE">
            <w:pPr>
              <w:spacing w:line="360" w:lineRule="auto"/>
              <w:rPr>
                <w:rFonts w:hint="eastAsia" w:hAnsi="宋体" w:cs="宋体"/>
                <w:color w:val="auto"/>
                <w:szCs w:val="21"/>
                <w:highlight w:val="none"/>
                <w:lang w:val="zh-CN"/>
              </w:rPr>
            </w:pPr>
            <w:r>
              <w:rPr>
                <w:rFonts w:hint="eastAsia" w:hAnsi="宋体" w:cs="宋体"/>
                <w:color w:val="auto"/>
                <w:szCs w:val="21"/>
                <w:highlight w:val="none"/>
                <w:lang w:val="zh-CN"/>
              </w:rPr>
              <w:t>构成本招标文件的各个组成文件应互为解释，互为说明；</w:t>
            </w:r>
          </w:p>
          <w:p w14:paraId="2B89D0EF">
            <w:pPr>
              <w:spacing w:line="360" w:lineRule="auto"/>
              <w:rPr>
                <w:rFonts w:hint="eastAsia" w:hAnsi="宋体" w:cs="宋体"/>
                <w:color w:val="auto"/>
                <w:szCs w:val="21"/>
                <w:highlight w:val="none"/>
                <w:lang w:val="zh-CN"/>
              </w:rPr>
            </w:pPr>
            <w:r>
              <w:rPr>
                <w:rFonts w:hAnsi="宋体" w:cs="宋体"/>
                <w:color w:val="auto"/>
                <w:szCs w:val="21"/>
                <w:highlight w:val="none"/>
                <w:lang w:val="zh-CN"/>
              </w:rPr>
              <w:t>1</w:t>
            </w:r>
            <w:r>
              <w:rPr>
                <w:rFonts w:hint="eastAsia" w:hAnsi="宋体" w:cs="宋体"/>
                <w:color w:val="auto"/>
                <w:szCs w:val="21"/>
                <w:highlight w:val="none"/>
                <w:lang w:val="zh-CN"/>
              </w:rPr>
              <w:t>、除招标文件中有特别规定外，仅适用于招标投标阶段的规定，按招标公告（投标邀请书）、投标人须知、评标办法的先后顺序解释；</w:t>
            </w:r>
          </w:p>
          <w:p w14:paraId="2B89D0F0">
            <w:pPr>
              <w:spacing w:line="360" w:lineRule="auto"/>
              <w:rPr>
                <w:rFonts w:hint="eastAsia" w:hAnsi="宋体" w:cs="宋体"/>
                <w:color w:val="auto"/>
                <w:szCs w:val="21"/>
                <w:highlight w:val="none"/>
                <w:lang w:val="zh-CN"/>
              </w:rPr>
            </w:pPr>
            <w:r>
              <w:rPr>
                <w:rFonts w:hint="eastAsia" w:hAnsi="宋体" w:cs="宋体"/>
                <w:color w:val="auto"/>
                <w:szCs w:val="21"/>
                <w:highlight w:val="none"/>
              </w:rPr>
              <w:t>2</w:t>
            </w:r>
            <w:r>
              <w:rPr>
                <w:rFonts w:hint="eastAsia" w:hAnsi="宋体" w:cs="宋体"/>
                <w:color w:val="auto"/>
                <w:szCs w:val="21"/>
                <w:highlight w:val="none"/>
                <w:lang w:val="zh-CN"/>
              </w:rPr>
              <w:t>、同一组成文件中就同一事项的规定或约定不一致的，以编排顺序在后者为准；</w:t>
            </w:r>
          </w:p>
          <w:p w14:paraId="2B89D0F1">
            <w:pPr>
              <w:spacing w:line="360" w:lineRule="auto"/>
              <w:rPr>
                <w:rFonts w:hint="eastAsia" w:hAnsi="宋体" w:cs="宋体"/>
                <w:color w:val="auto"/>
                <w:szCs w:val="21"/>
                <w:highlight w:val="none"/>
                <w:lang w:val="zh-CN"/>
              </w:rPr>
            </w:pPr>
            <w:r>
              <w:rPr>
                <w:rFonts w:hint="eastAsia" w:hAnsi="宋体" w:cs="宋体"/>
                <w:color w:val="auto"/>
                <w:szCs w:val="21"/>
                <w:highlight w:val="none"/>
              </w:rPr>
              <w:t>3</w:t>
            </w:r>
            <w:r>
              <w:rPr>
                <w:rFonts w:hint="eastAsia" w:hAnsi="宋体" w:cs="宋体"/>
                <w:color w:val="auto"/>
                <w:szCs w:val="21"/>
                <w:highlight w:val="none"/>
                <w:lang w:val="zh-CN"/>
              </w:rPr>
              <w:t>、同一组成文件不同版本之间有不一致的，以形成时间在后者为准；</w:t>
            </w:r>
          </w:p>
          <w:p w14:paraId="2B89D0F2">
            <w:pPr>
              <w:autoSpaceDE w:val="0"/>
              <w:autoSpaceDN w:val="0"/>
              <w:adjustRightInd w:val="0"/>
              <w:spacing w:line="360" w:lineRule="auto"/>
              <w:contextualSpacing/>
              <w:rPr>
                <w:rFonts w:hint="eastAsia" w:hAnsi="宋体" w:cs="宋体"/>
                <w:color w:val="auto"/>
                <w:szCs w:val="21"/>
                <w:highlight w:val="none"/>
                <w:lang w:val="zh-CN"/>
              </w:rPr>
            </w:pPr>
            <w:r>
              <w:rPr>
                <w:rFonts w:hint="eastAsia" w:hAnsi="宋体" w:cs="宋体"/>
                <w:color w:val="auto"/>
                <w:szCs w:val="21"/>
                <w:highlight w:val="none"/>
                <w:lang w:val="zh-CN"/>
              </w:rPr>
              <w:t>按本款前述规定仍不能形成结论的，由招标人负责解释。</w:t>
            </w:r>
          </w:p>
        </w:tc>
      </w:tr>
      <w:tr w14:paraId="2B89D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89D0F4">
            <w:pPr>
              <w:autoSpaceDE w:val="0"/>
              <w:autoSpaceDN w:val="0"/>
              <w:adjustRightInd w:val="0"/>
              <w:spacing w:line="276" w:lineRule="auto"/>
              <w:jc w:val="center"/>
              <w:rPr>
                <w:rFonts w:hint="default" w:eastAsia="宋体" w:cs="黑体"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37</w:t>
            </w:r>
          </w:p>
        </w:tc>
        <w:tc>
          <w:tcPr>
            <w:tcW w:w="2268" w:type="dxa"/>
            <w:vAlign w:val="center"/>
          </w:tcPr>
          <w:p w14:paraId="2B89D0F5">
            <w:pPr>
              <w:autoSpaceDE w:val="0"/>
              <w:autoSpaceDN w:val="0"/>
              <w:adjustRightInd w:val="0"/>
              <w:spacing w:line="360" w:lineRule="auto"/>
              <w:jc w:val="center"/>
              <w:rPr>
                <w:rFonts w:hint="eastAsia" w:hAnsi="宋体" w:cs="宋体"/>
                <w:color w:val="auto"/>
                <w:szCs w:val="21"/>
                <w:highlight w:val="none"/>
                <w:lang w:val="zh-CN"/>
              </w:rPr>
            </w:pPr>
            <w:r>
              <w:rPr>
                <w:rFonts w:hint="eastAsia" w:hAnsi="宋体" w:cs="宋体"/>
                <w:color w:val="auto"/>
                <w:szCs w:val="21"/>
                <w:highlight w:val="none"/>
                <w:lang w:val="zh-CN"/>
              </w:rPr>
              <w:t>知识产权</w:t>
            </w:r>
          </w:p>
        </w:tc>
        <w:tc>
          <w:tcPr>
            <w:tcW w:w="6813" w:type="dxa"/>
            <w:vAlign w:val="center"/>
          </w:tcPr>
          <w:p w14:paraId="2B89D0F6">
            <w:pPr>
              <w:spacing w:line="360" w:lineRule="auto"/>
              <w:rPr>
                <w:rFonts w:hint="eastAsia" w:hAnsi="宋体" w:cs="宋体"/>
                <w:color w:val="auto"/>
                <w:szCs w:val="21"/>
                <w:highlight w:val="none"/>
                <w:lang w:val="zh-CN"/>
              </w:rPr>
            </w:pPr>
            <w:r>
              <w:rPr>
                <w:rFonts w:hint="eastAsia" w:hAnsi="宋体" w:cs="宋体"/>
                <w:color w:val="auto"/>
                <w:szCs w:val="21"/>
                <w:highlight w:val="none"/>
                <w:lang w:val="zh-CN"/>
              </w:rPr>
              <w:t>构成本采购文件各个组成部分的文件，未经采购人书面同意，供应商不得擅自复印和用于非本招标项目所需的其他目的。采购人全部或者部分使用未中标人投标文件中的技术成果或技术方案时，需征得其书面同意，并不得擅自复印或提供给第三人.</w:t>
            </w:r>
          </w:p>
        </w:tc>
      </w:tr>
      <w:tr w14:paraId="2B89D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89D0F8">
            <w:pPr>
              <w:autoSpaceDE w:val="0"/>
              <w:autoSpaceDN w:val="0"/>
              <w:adjustRightInd w:val="0"/>
              <w:spacing w:line="276" w:lineRule="auto"/>
              <w:jc w:val="center"/>
              <w:rPr>
                <w:rFonts w:hint="default" w:eastAsia="宋体" w:cs="黑体"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38</w:t>
            </w:r>
          </w:p>
        </w:tc>
        <w:tc>
          <w:tcPr>
            <w:tcW w:w="2268" w:type="dxa"/>
            <w:vAlign w:val="center"/>
          </w:tcPr>
          <w:p w14:paraId="2B89D0F9">
            <w:pPr>
              <w:autoSpaceDE w:val="0"/>
              <w:autoSpaceDN w:val="0"/>
              <w:adjustRightInd w:val="0"/>
              <w:spacing w:line="360" w:lineRule="auto"/>
              <w:jc w:val="center"/>
              <w:rPr>
                <w:rFonts w:hint="eastAsia" w:hAnsi="宋体" w:cs="宋体"/>
                <w:color w:val="auto"/>
                <w:szCs w:val="21"/>
                <w:highlight w:val="none"/>
                <w:lang w:val="zh-CN"/>
              </w:rPr>
            </w:pPr>
            <w:r>
              <w:rPr>
                <w:rFonts w:hint="eastAsia" w:hAnsi="宋体" w:cs="宋体"/>
                <w:color w:val="auto"/>
                <w:szCs w:val="21"/>
                <w:highlight w:val="none"/>
                <w:lang w:val="zh-CN"/>
              </w:rPr>
              <w:t>投标费用</w:t>
            </w:r>
          </w:p>
        </w:tc>
        <w:tc>
          <w:tcPr>
            <w:tcW w:w="6813" w:type="dxa"/>
            <w:vAlign w:val="center"/>
          </w:tcPr>
          <w:p w14:paraId="2B89D0FA">
            <w:pPr>
              <w:spacing w:line="360" w:lineRule="auto"/>
              <w:rPr>
                <w:rFonts w:hint="eastAsia" w:hAnsi="宋体" w:cs="宋体"/>
                <w:color w:val="auto"/>
                <w:szCs w:val="21"/>
                <w:highlight w:val="none"/>
                <w:lang w:val="zh-CN"/>
              </w:rPr>
            </w:pPr>
            <w:r>
              <w:rPr>
                <w:rFonts w:hint="eastAsia" w:hAnsi="宋体" w:cs="宋体"/>
                <w:color w:val="auto"/>
                <w:szCs w:val="21"/>
                <w:highlight w:val="none"/>
                <w:lang w:val="zh-CN"/>
              </w:rPr>
              <w:t>供应商应自行承担参加投标活动有关的全部费用，招标人和招标代理机构在任何情况下均无义务和责任承担上述费用。</w:t>
            </w:r>
          </w:p>
        </w:tc>
      </w:tr>
      <w:tr w14:paraId="2B89D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89D0FC">
            <w:pPr>
              <w:autoSpaceDE w:val="0"/>
              <w:autoSpaceDN w:val="0"/>
              <w:adjustRightInd w:val="0"/>
              <w:spacing w:line="276" w:lineRule="auto"/>
              <w:jc w:val="center"/>
              <w:rPr>
                <w:rFonts w:hint="default" w:eastAsia="宋体" w:cs="黑体"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39</w:t>
            </w:r>
          </w:p>
        </w:tc>
        <w:tc>
          <w:tcPr>
            <w:tcW w:w="2268" w:type="dxa"/>
            <w:vAlign w:val="center"/>
          </w:tcPr>
          <w:p w14:paraId="2B89D0FD">
            <w:pPr>
              <w:autoSpaceDE w:val="0"/>
              <w:autoSpaceDN w:val="0"/>
              <w:adjustRightInd w:val="0"/>
              <w:spacing w:line="360" w:lineRule="auto"/>
              <w:jc w:val="center"/>
              <w:rPr>
                <w:rFonts w:hint="eastAsia" w:hAnsi="宋体" w:cs="宋体"/>
                <w:color w:val="auto"/>
                <w:szCs w:val="21"/>
                <w:highlight w:val="none"/>
                <w:lang w:val="zh-CN"/>
              </w:rPr>
            </w:pPr>
            <w:r>
              <w:rPr>
                <w:rFonts w:hint="eastAsia" w:hAnsi="宋体" w:cs="宋体"/>
                <w:color w:val="auto"/>
                <w:szCs w:val="21"/>
                <w:highlight w:val="none"/>
                <w:lang w:val="zh-CN"/>
              </w:rPr>
              <w:t>纪律和监督</w:t>
            </w:r>
          </w:p>
        </w:tc>
        <w:tc>
          <w:tcPr>
            <w:tcW w:w="6813" w:type="dxa"/>
            <w:vAlign w:val="center"/>
          </w:tcPr>
          <w:p w14:paraId="2B89D0FE">
            <w:pPr>
              <w:spacing w:line="360" w:lineRule="auto"/>
              <w:rPr>
                <w:rFonts w:hint="eastAsia" w:hAnsi="宋体" w:cs="宋体"/>
                <w:color w:val="auto"/>
                <w:szCs w:val="21"/>
                <w:highlight w:val="none"/>
                <w:lang w:val="zh-CN"/>
              </w:rPr>
            </w:pPr>
            <w:r>
              <w:rPr>
                <w:rFonts w:hint="eastAsia" w:hAnsi="宋体" w:cs="宋体"/>
                <w:color w:val="auto"/>
                <w:szCs w:val="21"/>
                <w:highlight w:val="none"/>
                <w:lang w:val="zh-CN"/>
              </w:rPr>
              <w:t>采购人或招标代理机构不得泄露招标投标活动中应当保密的情况和资料，不得与供应商串通损害国家利益、社会公共利益或者他人合法权益。</w:t>
            </w:r>
          </w:p>
        </w:tc>
      </w:tr>
      <w:tr w14:paraId="2B89D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89D100">
            <w:pPr>
              <w:autoSpaceDE w:val="0"/>
              <w:autoSpaceDN w:val="0"/>
              <w:adjustRightInd w:val="0"/>
              <w:spacing w:line="276" w:lineRule="auto"/>
              <w:jc w:val="center"/>
              <w:rPr>
                <w:rFonts w:hint="default" w:eastAsia="宋体" w:cs="黑体"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40</w:t>
            </w:r>
          </w:p>
        </w:tc>
        <w:tc>
          <w:tcPr>
            <w:tcW w:w="2268" w:type="dxa"/>
            <w:vAlign w:val="center"/>
          </w:tcPr>
          <w:p w14:paraId="2B89D101">
            <w:pPr>
              <w:autoSpaceDE w:val="0"/>
              <w:autoSpaceDN w:val="0"/>
              <w:adjustRightInd w:val="0"/>
              <w:spacing w:line="360" w:lineRule="auto"/>
              <w:jc w:val="center"/>
              <w:rPr>
                <w:rFonts w:hint="eastAsia" w:hAnsi="宋体" w:cs="宋体"/>
                <w:color w:val="auto"/>
                <w:szCs w:val="21"/>
                <w:highlight w:val="none"/>
                <w:lang w:val="zh-CN"/>
              </w:rPr>
            </w:pPr>
            <w:r>
              <w:rPr>
                <w:rFonts w:hint="eastAsia" w:hAnsi="宋体" w:cs="宋体"/>
                <w:color w:val="auto"/>
                <w:szCs w:val="21"/>
                <w:highlight w:val="none"/>
                <w:lang w:val="zh-CN"/>
              </w:rPr>
              <w:t>投标文件的拒收</w:t>
            </w:r>
          </w:p>
        </w:tc>
        <w:tc>
          <w:tcPr>
            <w:tcW w:w="6813" w:type="dxa"/>
            <w:vAlign w:val="center"/>
          </w:tcPr>
          <w:p w14:paraId="2B89D102">
            <w:pPr>
              <w:autoSpaceDE w:val="0"/>
              <w:autoSpaceDN w:val="0"/>
              <w:adjustRightInd w:val="0"/>
              <w:spacing w:line="360" w:lineRule="auto"/>
              <w:contextualSpacing/>
              <w:rPr>
                <w:rFonts w:hint="eastAsia" w:hAnsi="宋体" w:cs="宋体"/>
                <w:color w:val="auto"/>
                <w:szCs w:val="21"/>
                <w:highlight w:val="none"/>
                <w:lang w:val="zh-CN"/>
              </w:rPr>
            </w:pPr>
            <w:r>
              <w:rPr>
                <w:rFonts w:hint="eastAsia" w:hAnsi="宋体" w:cs="宋体"/>
                <w:color w:val="auto"/>
                <w:szCs w:val="21"/>
                <w:highlight w:val="none"/>
                <w:lang w:val="zh-CN"/>
              </w:rPr>
              <w:t>1、未成功上传的投标文件；</w:t>
            </w:r>
          </w:p>
          <w:p w14:paraId="2B89D103">
            <w:pPr>
              <w:autoSpaceDE w:val="0"/>
              <w:autoSpaceDN w:val="0"/>
              <w:adjustRightInd w:val="0"/>
              <w:spacing w:line="360" w:lineRule="auto"/>
              <w:contextualSpacing/>
              <w:rPr>
                <w:rFonts w:hint="eastAsia" w:hAnsi="宋体" w:cs="宋体"/>
                <w:color w:val="auto"/>
                <w:szCs w:val="21"/>
                <w:highlight w:val="none"/>
                <w:lang w:val="zh-CN"/>
              </w:rPr>
            </w:pPr>
            <w:r>
              <w:rPr>
                <w:rFonts w:hint="eastAsia" w:hAnsi="宋体" w:cs="宋体"/>
                <w:color w:val="auto"/>
                <w:szCs w:val="21"/>
                <w:highlight w:val="none"/>
                <w:lang w:val="zh-CN"/>
              </w:rPr>
              <w:t>2、未进行解密或未按要求成功解密的投标文件。</w:t>
            </w:r>
          </w:p>
        </w:tc>
      </w:tr>
      <w:tr w14:paraId="2B89D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89D105">
            <w:pPr>
              <w:autoSpaceDE w:val="0"/>
              <w:autoSpaceDN w:val="0"/>
              <w:adjustRightInd w:val="0"/>
              <w:spacing w:line="276" w:lineRule="auto"/>
              <w:jc w:val="center"/>
              <w:rPr>
                <w:rFonts w:hint="default" w:eastAsia="宋体" w:cs="黑体"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41</w:t>
            </w:r>
          </w:p>
        </w:tc>
        <w:tc>
          <w:tcPr>
            <w:tcW w:w="2268" w:type="dxa"/>
            <w:vAlign w:val="center"/>
          </w:tcPr>
          <w:p w14:paraId="2B89D106">
            <w:pPr>
              <w:autoSpaceDE w:val="0"/>
              <w:autoSpaceDN w:val="0"/>
              <w:adjustRightInd w:val="0"/>
              <w:spacing w:line="360" w:lineRule="auto"/>
              <w:jc w:val="center"/>
              <w:rPr>
                <w:rFonts w:hint="eastAsia"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特别提示</w:t>
            </w:r>
          </w:p>
        </w:tc>
        <w:tc>
          <w:tcPr>
            <w:tcW w:w="6813" w:type="dxa"/>
            <w:vAlign w:val="center"/>
          </w:tcPr>
          <w:p w14:paraId="2B89D107">
            <w:pPr>
              <w:autoSpaceDE w:val="0"/>
              <w:autoSpaceDN w:val="0"/>
              <w:adjustRightInd w:val="0"/>
              <w:spacing w:line="360" w:lineRule="auto"/>
              <w:contextualSpacing/>
              <w:rPr>
                <w:color w:val="auto"/>
                <w:highlight w:val="none"/>
              </w:rPr>
            </w:pPr>
            <w:r>
              <w:rPr>
                <w:rFonts w:hint="eastAsia"/>
                <w:color w:val="auto"/>
                <w:highlight w:val="none"/>
              </w:rPr>
              <w:t>1、按照《关于推进全流程电子化交易和在线监管工作有关问题的通知》（许公管办〔2019〕3号）规定：</w:t>
            </w:r>
          </w:p>
          <w:p w14:paraId="2B89D108">
            <w:pPr>
              <w:autoSpaceDE w:val="0"/>
              <w:autoSpaceDN w:val="0"/>
              <w:adjustRightInd w:val="0"/>
              <w:spacing w:line="360" w:lineRule="auto"/>
              <w:contextualSpacing/>
              <w:rPr>
                <w:color w:val="auto"/>
                <w:highlight w:val="none"/>
              </w:rPr>
            </w:pPr>
            <w:r>
              <w:rPr>
                <w:rFonts w:hint="eastAsia"/>
                <w:color w:val="auto"/>
                <w:highlight w:val="none"/>
              </w:rPr>
              <w:t>不同供应商电子投标文件制作硬件特征码（网卡MAC地址、CPU序号、硬盘序列号）均一致时，视为‘</w:t>
            </w:r>
            <w:r>
              <w:rPr>
                <w:color w:val="auto"/>
                <w:highlight w:val="none"/>
              </w:rPr>
              <w:t>不同</w:t>
            </w:r>
            <w:r>
              <w:rPr>
                <w:rFonts w:hint="eastAsia"/>
                <w:color w:val="auto"/>
                <w:highlight w:val="none"/>
              </w:rPr>
              <w:t>投标人的投标</w:t>
            </w:r>
            <w:r>
              <w:rPr>
                <w:color w:val="auto"/>
                <w:highlight w:val="none"/>
              </w:rPr>
              <w:t>文件由同一单位或者个人编制</w:t>
            </w:r>
            <w:r>
              <w:rPr>
                <w:rFonts w:hint="eastAsia"/>
                <w:color w:val="auto"/>
                <w:highlight w:val="none"/>
              </w:rPr>
              <w:t>’或‘</w:t>
            </w:r>
            <w:r>
              <w:rPr>
                <w:color w:val="auto"/>
                <w:highlight w:val="none"/>
              </w:rPr>
              <w:t>不同</w:t>
            </w:r>
            <w:r>
              <w:rPr>
                <w:rFonts w:hint="eastAsia"/>
                <w:color w:val="auto"/>
                <w:highlight w:val="none"/>
              </w:rPr>
              <w:t>投标人</w:t>
            </w:r>
            <w:r>
              <w:rPr>
                <w:color w:val="auto"/>
                <w:highlight w:val="none"/>
              </w:rPr>
              <w:t>委托同一单位或者个人办理</w:t>
            </w:r>
            <w:r>
              <w:rPr>
                <w:rFonts w:hint="eastAsia"/>
                <w:color w:val="auto"/>
                <w:highlight w:val="none"/>
              </w:rPr>
              <w:t>投标</w:t>
            </w:r>
            <w:r>
              <w:rPr>
                <w:color w:val="auto"/>
                <w:highlight w:val="none"/>
              </w:rPr>
              <w:t>事宜</w:t>
            </w:r>
            <w:r>
              <w:rPr>
                <w:rFonts w:hint="eastAsia"/>
                <w:color w:val="auto"/>
                <w:highlight w:val="none"/>
              </w:rPr>
              <w:t>’，其投标无效。</w:t>
            </w:r>
          </w:p>
          <w:p w14:paraId="2B89D109">
            <w:pPr>
              <w:autoSpaceDE w:val="0"/>
              <w:autoSpaceDN w:val="0"/>
              <w:adjustRightInd w:val="0"/>
              <w:spacing w:line="360" w:lineRule="auto"/>
              <w:contextualSpacing/>
              <w:rPr>
                <w:color w:val="auto"/>
                <w:highlight w:val="none"/>
              </w:rPr>
            </w:pPr>
            <w:r>
              <w:rPr>
                <w:rFonts w:hint="eastAsia"/>
                <w:color w:val="auto"/>
                <w:highlight w:val="none"/>
              </w:rPr>
              <w:t>评审专家应严格按照要求查看“硬件特征码” 相关信息并进行评审，在评审报告中显示“不同投标人电子投标文件制作硬件特征码”是否雷同的分析及判定结果。</w:t>
            </w:r>
          </w:p>
          <w:p w14:paraId="2B89D10A">
            <w:pPr>
              <w:pStyle w:val="2"/>
              <w:rPr>
                <w:color w:val="auto"/>
                <w:highlight w:val="none"/>
                <w:lang w:val="zh-CN"/>
              </w:rPr>
            </w:pPr>
            <w:r>
              <w:rPr>
                <w:rFonts w:hint="eastAsia"/>
                <w:color w:val="auto"/>
                <w:highlight w:val="none"/>
              </w:rPr>
              <w:t>2、</w:t>
            </w:r>
            <w:r>
              <w:rPr>
                <w:rFonts w:hint="eastAsia"/>
                <w:color w:val="auto"/>
                <w:highlight w:val="none"/>
                <w:lang w:val="zh-CN"/>
              </w:rPr>
              <w:t>项目编号以本项目招标文件项目编号为准。</w:t>
            </w:r>
          </w:p>
          <w:p w14:paraId="2B89D10B">
            <w:pPr>
              <w:pStyle w:val="2"/>
              <w:rPr>
                <w:color w:val="auto"/>
                <w:highlight w:val="none"/>
                <w:lang w:val="zh-CN"/>
              </w:rPr>
            </w:pPr>
            <w:r>
              <w:rPr>
                <w:rFonts w:hint="eastAsia"/>
                <w:color w:val="auto"/>
                <w:highlight w:val="none"/>
              </w:rPr>
              <w:t>3、</w:t>
            </w:r>
            <w:r>
              <w:rPr>
                <w:rFonts w:hint="eastAsia"/>
                <w:color w:val="auto"/>
                <w:highlight w:val="none"/>
                <w:lang w:val="zh-CN"/>
              </w:rPr>
              <w:t>投标文件格式的先后顺序不作为废标项。</w:t>
            </w:r>
          </w:p>
        </w:tc>
      </w:tr>
      <w:tr w14:paraId="2B89D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89D10D">
            <w:pPr>
              <w:autoSpaceDE w:val="0"/>
              <w:autoSpaceDN w:val="0"/>
              <w:adjustRightInd w:val="0"/>
              <w:spacing w:line="276" w:lineRule="auto"/>
              <w:jc w:val="center"/>
              <w:rPr>
                <w:rFonts w:hint="default" w:eastAsia="宋体" w:cs="黑体"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42</w:t>
            </w:r>
          </w:p>
        </w:tc>
        <w:tc>
          <w:tcPr>
            <w:tcW w:w="2268" w:type="dxa"/>
            <w:vAlign w:val="center"/>
          </w:tcPr>
          <w:p w14:paraId="2B89D10E">
            <w:pPr>
              <w:autoSpaceDE w:val="0"/>
              <w:autoSpaceDN w:val="0"/>
              <w:adjustRightInd w:val="0"/>
              <w:spacing w:line="276" w:lineRule="auto"/>
              <w:jc w:val="center"/>
              <w:rPr>
                <w:rFonts w:hint="eastAsia" w:cs="宋体" w:asciiTheme="minorEastAsia" w:hAnsiTheme="minorEastAsia"/>
                <w:bCs/>
                <w:color w:val="auto"/>
                <w:szCs w:val="21"/>
                <w:highlight w:val="none"/>
                <w:lang w:val="zh-CN"/>
              </w:rPr>
            </w:pPr>
            <w:r>
              <w:rPr>
                <w:rFonts w:hint="eastAsia" w:cs="仿宋_GB2312" w:asciiTheme="minorEastAsia" w:hAnsiTheme="minorEastAsia"/>
                <w:color w:val="auto"/>
                <w:szCs w:val="21"/>
                <w:highlight w:val="none"/>
              </w:rPr>
              <w:t>供应商资格核验</w:t>
            </w:r>
          </w:p>
        </w:tc>
        <w:tc>
          <w:tcPr>
            <w:tcW w:w="6813" w:type="dxa"/>
            <w:vAlign w:val="center"/>
          </w:tcPr>
          <w:p w14:paraId="2B89D10F">
            <w:pPr>
              <w:autoSpaceDE w:val="0"/>
              <w:autoSpaceDN w:val="0"/>
              <w:adjustRightInd w:val="0"/>
              <w:spacing w:line="360" w:lineRule="auto"/>
              <w:ind w:right="-11"/>
              <w:rPr>
                <w:rFonts w:hint="eastAsia" w:ascii="ˎ̥" w:hAnsi="ˎ̥"/>
                <w:color w:val="auto"/>
                <w:highlight w:val="none"/>
              </w:rPr>
            </w:pPr>
            <w:r>
              <w:rPr>
                <w:rFonts w:hint="eastAsia" w:ascii="ˎ̥" w:hAnsi="ˎ̥"/>
                <w:color w:val="auto"/>
                <w:highlight w:val="none"/>
              </w:rPr>
              <w:t>供应商在成交后，应将由《禹州市政府采购供应商信用承诺函》替代的证明材料提交采购人核验，经核验无误后，采购人发出成交通知书。</w:t>
            </w:r>
          </w:p>
          <w:p w14:paraId="2B89D110">
            <w:pPr>
              <w:spacing w:line="440" w:lineRule="exact"/>
              <w:jc w:val="left"/>
              <w:rPr>
                <w:rFonts w:hint="eastAsia" w:ascii="宋体" w:hAnsi="宋体" w:eastAsia="宋体" w:cstheme="majorEastAsia"/>
                <w:color w:val="auto"/>
                <w:szCs w:val="21"/>
                <w:highlight w:val="none"/>
                <w:lang w:val="zh-CN"/>
              </w:rPr>
            </w:pPr>
            <w:r>
              <w:rPr>
                <w:rFonts w:hint="eastAsia" w:ascii="宋体" w:hAnsi="宋体" w:eastAsia="宋体" w:cstheme="majorEastAsia"/>
                <w:color w:val="auto"/>
                <w:szCs w:val="21"/>
                <w:highlight w:val="none"/>
                <w:lang w:val="zh-CN"/>
              </w:rPr>
              <w:t>一、法人或者其他组织的营业执照等证明文件，自然人的身份证明</w:t>
            </w:r>
          </w:p>
          <w:p w14:paraId="2B89D111">
            <w:pPr>
              <w:spacing w:line="440" w:lineRule="exact"/>
              <w:jc w:val="left"/>
              <w:rPr>
                <w:rFonts w:hint="eastAsia" w:ascii="宋体" w:hAnsi="宋体" w:eastAsia="宋体" w:cstheme="majorEastAsia"/>
                <w:color w:val="auto"/>
                <w:szCs w:val="21"/>
                <w:highlight w:val="none"/>
                <w:lang w:val="zh-CN"/>
              </w:rPr>
            </w:pPr>
            <w:r>
              <w:rPr>
                <w:rFonts w:hint="eastAsia" w:ascii="宋体" w:hAnsi="宋体" w:eastAsia="宋体" w:cstheme="majorEastAsia"/>
                <w:color w:val="auto"/>
                <w:szCs w:val="21"/>
                <w:highlight w:val="none"/>
                <w:lang w:val="zh-CN"/>
              </w:rPr>
              <w:t>1、企业法人营业执照或营业执照。（企业提供）</w:t>
            </w:r>
          </w:p>
          <w:p w14:paraId="2B89D112">
            <w:pPr>
              <w:spacing w:line="440" w:lineRule="exact"/>
              <w:jc w:val="left"/>
              <w:rPr>
                <w:rFonts w:hint="eastAsia" w:ascii="宋体" w:hAnsi="宋体" w:eastAsia="宋体" w:cstheme="majorEastAsia"/>
                <w:color w:val="auto"/>
                <w:szCs w:val="21"/>
                <w:highlight w:val="none"/>
                <w:lang w:val="zh-CN"/>
              </w:rPr>
            </w:pPr>
            <w:r>
              <w:rPr>
                <w:rFonts w:hint="eastAsia" w:ascii="宋体" w:hAnsi="宋体" w:eastAsia="宋体" w:cstheme="majorEastAsia"/>
                <w:color w:val="auto"/>
                <w:szCs w:val="21"/>
                <w:highlight w:val="none"/>
                <w:lang w:val="zh-CN"/>
              </w:rPr>
              <w:t>2、事业单位法人证书。（事业单位提供）</w:t>
            </w:r>
          </w:p>
          <w:p w14:paraId="2B89D113">
            <w:pPr>
              <w:spacing w:line="440" w:lineRule="exact"/>
              <w:jc w:val="left"/>
              <w:rPr>
                <w:rFonts w:hint="eastAsia" w:ascii="宋体" w:hAnsi="宋体" w:eastAsia="宋体" w:cstheme="majorEastAsia"/>
                <w:color w:val="auto"/>
                <w:szCs w:val="21"/>
                <w:highlight w:val="none"/>
                <w:lang w:val="zh-CN"/>
              </w:rPr>
            </w:pPr>
            <w:r>
              <w:rPr>
                <w:rFonts w:hint="eastAsia" w:ascii="宋体" w:hAnsi="宋体" w:eastAsia="宋体" w:cstheme="majorEastAsia"/>
                <w:color w:val="auto"/>
                <w:szCs w:val="21"/>
                <w:highlight w:val="none"/>
                <w:lang w:val="zh-CN"/>
              </w:rPr>
              <w:t>3、执业许可证。（非企业专业服务机构提供）</w:t>
            </w:r>
          </w:p>
          <w:p w14:paraId="2B89D114">
            <w:pPr>
              <w:spacing w:line="440" w:lineRule="exact"/>
              <w:jc w:val="left"/>
              <w:rPr>
                <w:rFonts w:hint="eastAsia" w:ascii="宋体" w:hAnsi="宋体" w:eastAsia="宋体" w:cstheme="majorEastAsia"/>
                <w:color w:val="auto"/>
                <w:szCs w:val="21"/>
                <w:highlight w:val="none"/>
                <w:lang w:val="zh-CN"/>
              </w:rPr>
            </w:pPr>
            <w:r>
              <w:rPr>
                <w:rFonts w:hint="eastAsia" w:ascii="宋体" w:hAnsi="宋体" w:eastAsia="宋体" w:cstheme="majorEastAsia"/>
                <w:color w:val="auto"/>
                <w:szCs w:val="21"/>
                <w:highlight w:val="none"/>
                <w:lang w:val="zh-CN"/>
              </w:rPr>
              <w:t>4、个体工商户营业执照。（个体工商户提供）</w:t>
            </w:r>
          </w:p>
          <w:p w14:paraId="2B89D115">
            <w:pPr>
              <w:spacing w:line="440" w:lineRule="exact"/>
              <w:jc w:val="left"/>
              <w:rPr>
                <w:rFonts w:hint="eastAsia" w:ascii="宋体" w:hAnsi="宋体" w:eastAsia="宋体" w:cstheme="majorEastAsia"/>
                <w:color w:val="auto"/>
                <w:szCs w:val="21"/>
                <w:highlight w:val="none"/>
                <w:lang w:val="zh-CN"/>
              </w:rPr>
            </w:pPr>
            <w:r>
              <w:rPr>
                <w:rFonts w:hint="eastAsia" w:ascii="宋体" w:hAnsi="宋体" w:eastAsia="宋体" w:cstheme="majorEastAsia"/>
                <w:color w:val="auto"/>
                <w:szCs w:val="21"/>
                <w:highlight w:val="none"/>
                <w:lang w:val="zh-CN"/>
              </w:rPr>
              <w:t>5、自然人身份证明。（自然人提供）</w:t>
            </w:r>
          </w:p>
          <w:p w14:paraId="2B89D116">
            <w:pPr>
              <w:spacing w:line="440" w:lineRule="exact"/>
              <w:jc w:val="left"/>
              <w:rPr>
                <w:rFonts w:hint="eastAsia" w:ascii="宋体" w:hAnsi="宋体" w:eastAsia="宋体" w:cstheme="majorEastAsia"/>
                <w:color w:val="auto"/>
                <w:szCs w:val="21"/>
                <w:highlight w:val="none"/>
                <w:lang w:val="zh-CN"/>
              </w:rPr>
            </w:pPr>
            <w:r>
              <w:rPr>
                <w:rFonts w:hint="eastAsia" w:ascii="宋体" w:hAnsi="宋体" w:eastAsia="宋体" w:cstheme="majorEastAsia"/>
                <w:color w:val="auto"/>
                <w:szCs w:val="21"/>
                <w:highlight w:val="none"/>
                <w:lang w:val="zh-CN"/>
              </w:rPr>
              <w:t>6、民办非企业单位登记证书。（民办非企业单位提供）</w:t>
            </w:r>
          </w:p>
          <w:p w14:paraId="2B89D117">
            <w:pPr>
              <w:spacing w:line="440" w:lineRule="exact"/>
              <w:jc w:val="left"/>
              <w:rPr>
                <w:rFonts w:hint="eastAsia" w:ascii="宋体" w:hAnsi="宋体" w:eastAsia="宋体" w:cstheme="majorEastAsia"/>
                <w:color w:val="auto"/>
                <w:szCs w:val="21"/>
                <w:highlight w:val="none"/>
                <w:lang w:val="zh-CN"/>
              </w:rPr>
            </w:pPr>
            <w:r>
              <w:rPr>
                <w:rFonts w:hint="eastAsia" w:ascii="宋体" w:hAnsi="宋体" w:eastAsia="宋体" w:cstheme="majorEastAsia"/>
                <w:color w:val="auto"/>
                <w:szCs w:val="21"/>
                <w:highlight w:val="none"/>
                <w:lang w:val="zh-CN"/>
              </w:rPr>
              <w:t>二、财务状况报告相关材料</w:t>
            </w:r>
          </w:p>
          <w:p w14:paraId="2B89D118">
            <w:pPr>
              <w:spacing w:line="360" w:lineRule="auto"/>
              <w:rPr>
                <w:rFonts w:hint="eastAsia" w:ascii="宋体" w:hAnsi="宋体" w:eastAsia="宋体"/>
                <w:color w:val="auto"/>
                <w:highlight w:val="none"/>
              </w:rPr>
            </w:pPr>
            <w:r>
              <w:rPr>
                <w:rFonts w:hint="eastAsia" w:ascii="宋体" w:hAnsi="宋体" w:eastAsia="宋体"/>
                <w:color w:val="auto"/>
                <w:highlight w:val="none"/>
              </w:rPr>
              <w:t>（1）供应商是法人（法人包括企业法人、机关法人、事业单位法人和社会团体法人），提供本单位：</w:t>
            </w:r>
          </w:p>
          <w:p w14:paraId="2B89D119">
            <w:pPr>
              <w:spacing w:line="360" w:lineRule="auto"/>
              <w:rPr>
                <w:rFonts w:hint="eastAsia" w:ascii="宋体" w:hAnsi="宋体" w:eastAsia="宋体"/>
                <w:color w:val="auto"/>
                <w:highlight w:val="none"/>
              </w:rPr>
            </w:pPr>
            <w:r>
              <w:rPr>
                <w:rFonts w:hint="eastAsia" w:ascii="宋体" w:hAnsi="宋体" w:eastAsia="宋体"/>
                <w:color w:val="auto"/>
                <w:highlight w:val="none"/>
              </w:rPr>
              <w:t>①</w:t>
            </w:r>
            <w:r>
              <w:rPr>
                <w:rFonts w:hint="eastAsia" w:ascii="宋体" w:hAnsi="宋体" w:eastAsia="宋体" w:cs="仿宋_GB2312"/>
                <w:color w:val="auto"/>
                <w:szCs w:val="21"/>
                <w:highlight w:val="none"/>
              </w:rPr>
              <w:t>2023年度或2024年度</w:t>
            </w:r>
            <w:r>
              <w:rPr>
                <w:rFonts w:hint="eastAsia" w:ascii="宋体" w:hAnsi="宋体" w:eastAsia="宋体"/>
                <w:color w:val="auto"/>
                <w:highlight w:val="none"/>
              </w:rPr>
              <w:t>经审计的财务报告；</w:t>
            </w:r>
          </w:p>
          <w:p w14:paraId="2B89D11A">
            <w:pPr>
              <w:spacing w:line="360" w:lineRule="auto"/>
              <w:rPr>
                <w:rFonts w:hint="eastAsia" w:ascii="宋体" w:hAnsi="宋体" w:eastAsia="宋体"/>
                <w:color w:val="auto"/>
                <w:highlight w:val="none"/>
              </w:rPr>
            </w:pPr>
            <w:r>
              <w:rPr>
                <w:rFonts w:hint="eastAsia" w:ascii="宋体" w:hAnsi="宋体" w:eastAsia="宋体"/>
                <w:color w:val="auto"/>
                <w:highlight w:val="none"/>
              </w:rPr>
              <w:t>②基本开户银行出具的资信证明；</w:t>
            </w:r>
          </w:p>
          <w:p w14:paraId="2B89D11B">
            <w:pPr>
              <w:spacing w:line="360" w:lineRule="auto"/>
              <w:rPr>
                <w:rFonts w:hint="eastAsia" w:ascii="宋体" w:hAnsi="宋体" w:eastAsia="宋体"/>
                <w:color w:val="auto"/>
                <w:highlight w:val="none"/>
              </w:rPr>
            </w:pPr>
            <w:r>
              <w:rPr>
                <w:rFonts w:hint="eastAsia" w:ascii="宋体" w:hAnsi="宋体" w:eastAsia="宋体"/>
                <w:color w:val="auto"/>
                <w:highlight w:val="none"/>
              </w:rPr>
              <w:t>③财政部门认可的政府采购专业担保机构的证明文件和担保机构出具的投标担保函。</w:t>
            </w:r>
          </w:p>
          <w:p w14:paraId="2B89D11C">
            <w:pPr>
              <w:spacing w:line="360" w:lineRule="auto"/>
              <w:rPr>
                <w:rFonts w:hint="eastAsia" w:ascii="宋体" w:hAnsi="宋体" w:eastAsia="宋体"/>
                <w:color w:val="auto"/>
                <w:highlight w:val="none"/>
              </w:rPr>
            </w:pPr>
            <w:r>
              <w:rPr>
                <w:rFonts w:hint="eastAsia" w:ascii="宋体" w:hAnsi="宋体" w:eastAsia="宋体"/>
                <w:color w:val="auto"/>
                <w:highlight w:val="none"/>
                <w:lang w:val="zh-CN"/>
              </w:rPr>
              <w:t>注：仅需提供序号</w:t>
            </w:r>
            <w:r>
              <w:rPr>
                <w:rFonts w:hint="eastAsia" w:ascii="宋体" w:hAnsi="宋体" w:eastAsia="宋体"/>
                <w:color w:val="auto"/>
                <w:highlight w:val="none"/>
              </w:rPr>
              <w:t>①～③其中之一即可。</w:t>
            </w:r>
          </w:p>
          <w:p w14:paraId="2B89D11D">
            <w:pPr>
              <w:spacing w:line="360" w:lineRule="auto"/>
              <w:rPr>
                <w:rFonts w:hint="eastAsia" w:ascii="宋体" w:hAnsi="宋体" w:eastAsia="宋体"/>
                <w:color w:val="auto"/>
                <w:highlight w:val="none"/>
              </w:rPr>
            </w:pPr>
            <w:r>
              <w:rPr>
                <w:rFonts w:hint="eastAsia" w:ascii="宋体" w:hAnsi="宋体" w:eastAsia="宋体"/>
                <w:color w:val="auto"/>
                <w:highlight w:val="none"/>
              </w:rPr>
              <w:t>（2）供应商（其他组织和自然人）提供本单位：</w:t>
            </w:r>
          </w:p>
          <w:p w14:paraId="2B89D11E">
            <w:pPr>
              <w:spacing w:line="360" w:lineRule="auto"/>
              <w:rPr>
                <w:rFonts w:hint="eastAsia" w:ascii="宋体" w:hAnsi="宋体" w:eastAsia="宋体"/>
                <w:color w:val="auto"/>
                <w:highlight w:val="none"/>
              </w:rPr>
            </w:pPr>
            <w:r>
              <w:rPr>
                <w:rFonts w:hint="eastAsia" w:ascii="宋体" w:hAnsi="宋体" w:eastAsia="宋体"/>
                <w:color w:val="auto"/>
                <w:highlight w:val="none"/>
              </w:rPr>
              <w:t>①</w:t>
            </w:r>
            <w:r>
              <w:rPr>
                <w:rFonts w:hint="eastAsia" w:ascii="宋体" w:hAnsi="宋体" w:eastAsia="宋体" w:cs="仿宋_GB2312"/>
                <w:color w:val="auto"/>
                <w:szCs w:val="21"/>
                <w:highlight w:val="none"/>
              </w:rPr>
              <w:t>2023年度或2024年度</w:t>
            </w:r>
            <w:r>
              <w:rPr>
                <w:rFonts w:hint="eastAsia" w:ascii="宋体" w:hAnsi="宋体" w:eastAsia="宋体"/>
                <w:color w:val="auto"/>
                <w:highlight w:val="none"/>
              </w:rPr>
              <w:t>经审计的财务报告；</w:t>
            </w:r>
          </w:p>
          <w:p w14:paraId="2B89D11F">
            <w:pPr>
              <w:spacing w:line="360" w:lineRule="auto"/>
              <w:rPr>
                <w:rFonts w:hint="eastAsia" w:ascii="宋体" w:hAnsi="宋体" w:eastAsia="宋体"/>
                <w:color w:val="auto"/>
                <w:highlight w:val="none"/>
              </w:rPr>
            </w:pPr>
            <w:r>
              <w:rPr>
                <w:rFonts w:hint="eastAsia" w:ascii="宋体" w:hAnsi="宋体" w:eastAsia="宋体"/>
                <w:color w:val="auto"/>
                <w:highlight w:val="none"/>
              </w:rPr>
              <w:t>②银行出具的资信证明；</w:t>
            </w:r>
          </w:p>
          <w:p w14:paraId="2B89D120">
            <w:pPr>
              <w:spacing w:line="360" w:lineRule="auto"/>
              <w:rPr>
                <w:rFonts w:hint="eastAsia" w:ascii="宋体" w:hAnsi="宋体" w:eastAsia="宋体"/>
                <w:color w:val="auto"/>
                <w:highlight w:val="none"/>
              </w:rPr>
            </w:pPr>
            <w:r>
              <w:rPr>
                <w:rFonts w:hint="eastAsia" w:ascii="宋体" w:hAnsi="宋体" w:eastAsia="宋体"/>
                <w:color w:val="auto"/>
                <w:highlight w:val="none"/>
              </w:rPr>
              <w:t>③财政部门认可的政府采购专业担保机构的证明文件和担保机构出具的投标担保函。</w:t>
            </w:r>
          </w:p>
          <w:p w14:paraId="2B89D121">
            <w:pPr>
              <w:autoSpaceDE w:val="0"/>
              <w:autoSpaceDN w:val="0"/>
              <w:adjustRightInd w:val="0"/>
              <w:spacing w:line="360" w:lineRule="auto"/>
              <w:ind w:right="-11"/>
              <w:rPr>
                <w:rFonts w:hint="eastAsia" w:ascii="宋体" w:hAnsi="宋体" w:eastAsia="宋体"/>
                <w:color w:val="auto"/>
                <w:highlight w:val="none"/>
                <w:lang w:val="zh-CN"/>
              </w:rPr>
            </w:pPr>
            <w:r>
              <w:rPr>
                <w:rFonts w:hint="eastAsia" w:ascii="宋体" w:hAnsi="宋体" w:eastAsia="宋体"/>
                <w:color w:val="auto"/>
                <w:highlight w:val="none"/>
                <w:lang w:val="zh-CN"/>
              </w:rPr>
              <w:t>注：仅需提供序号</w:t>
            </w:r>
            <w:r>
              <w:rPr>
                <w:rFonts w:hint="eastAsia" w:ascii="宋体" w:hAnsi="宋体" w:eastAsia="宋体"/>
                <w:color w:val="auto"/>
                <w:highlight w:val="none"/>
              </w:rPr>
              <w:t>①～③其中之一即可。</w:t>
            </w:r>
          </w:p>
          <w:p w14:paraId="2B89D122">
            <w:pPr>
              <w:autoSpaceDE w:val="0"/>
              <w:autoSpaceDN w:val="0"/>
              <w:adjustRightInd w:val="0"/>
              <w:spacing w:line="360" w:lineRule="auto"/>
              <w:ind w:right="-11"/>
              <w:rPr>
                <w:rFonts w:hint="eastAsia" w:ascii="宋体" w:hAnsi="宋体" w:eastAsia="宋体"/>
                <w:color w:val="auto"/>
                <w:highlight w:val="none"/>
                <w:lang w:val="zh-CN"/>
              </w:rPr>
            </w:pPr>
            <w:r>
              <w:rPr>
                <w:rFonts w:hint="eastAsia" w:ascii="宋体" w:hAnsi="宋体" w:eastAsia="宋体"/>
                <w:color w:val="auto"/>
                <w:highlight w:val="none"/>
              </w:rPr>
              <w:t>三、依法缴纳税收相关材料</w:t>
            </w:r>
          </w:p>
          <w:p w14:paraId="2B89D123">
            <w:pPr>
              <w:autoSpaceDE w:val="0"/>
              <w:autoSpaceDN w:val="0"/>
              <w:adjustRightInd w:val="0"/>
              <w:spacing w:line="360" w:lineRule="auto"/>
              <w:ind w:right="-11"/>
              <w:rPr>
                <w:rFonts w:hint="eastAsia" w:ascii="宋体" w:hAnsi="宋体" w:eastAsia="宋体"/>
                <w:color w:val="auto"/>
                <w:highlight w:val="none"/>
                <w:lang w:val="zh-CN"/>
              </w:rPr>
            </w:pPr>
            <w:r>
              <w:rPr>
                <w:rFonts w:hint="eastAsia" w:ascii="宋体" w:hAnsi="宋体" w:eastAsia="宋体"/>
                <w:color w:val="auto"/>
                <w:highlight w:val="none"/>
                <w:lang w:val="zh-CN"/>
              </w:rPr>
              <w:t>参加本次政府采购项目谈判响应截止时间前一年内任意一个月缴纳税收凭据。（依法免税的供应商，应提供相应文件证明依法免税）</w:t>
            </w:r>
          </w:p>
          <w:p w14:paraId="2B89D124">
            <w:pPr>
              <w:autoSpaceDE w:val="0"/>
              <w:autoSpaceDN w:val="0"/>
              <w:adjustRightInd w:val="0"/>
              <w:spacing w:line="360" w:lineRule="auto"/>
              <w:ind w:right="-11"/>
              <w:rPr>
                <w:rFonts w:hint="eastAsia" w:ascii="宋体" w:hAnsi="宋体" w:eastAsia="宋体"/>
                <w:color w:val="auto"/>
                <w:highlight w:val="none"/>
                <w:lang w:val="zh-CN"/>
              </w:rPr>
            </w:pPr>
            <w:r>
              <w:rPr>
                <w:rFonts w:hint="eastAsia" w:ascii="宋体" w:hAnsi="宋体" w:eastAsia="宋体"/>
                <w:color w:val="auto"/>
                <w:highlight w:val="none"/>
                <w:lang w:val="zh-CN"/>
              </w:rPr>
              <w:t>四、依法缴纳社会保障资金的证明材料</w:t>
            </w:r>
          </w:p>
          <w:p w14:paraId="2B89D125">
            <w:pPr>
              <w:autoSpaceDE w:val="0"/>
              <w:autoSpaceDN w:val="0"/>
              <w:adjustRightInd w:val="0"/>
              <w:spacing w:line="360" w:lineRule="auto"/>
              <w:ind w:right="-11"/>
              <w:rPr>
                <w:rFonts w:hint="eastAsia" w:ascii="宋体" w:hAnsi="宋体" w:eastAsia="宋体"/>
                <w:color w:val="auto"/>
                <w:highlight w:val="none"/>
                <w:lang w:val="zh-CN"/>
              </w:rPr>
            </w:pPr>
            <w:r>
              <w:rPr>
                <w:rFonts w:hint="eastAsia" w:ascii="宋体" w:hAnsi="宋体" w:eastAsia="宋体"/>
                <w:color w:val="auto"/>
                <w:highlight w:val="none"/>
                <w:lang w:val="zh-CN"/>
              </w:rPr>
              <w:t>参加本次政府采购项目谈判响应截止时间前一年内月内任意一个月缴纳社会保险凭据。（依法不需要缴纳社会保障资金的供应商，应提供相应文件证明依法不需要缴纳社会保障资金）</w:t>
            </w:r>
          </w:p>
          <w:p w14:paraId="2B89D126">
            <w:pPr>
              <w:autoSpaceDE w:val="0"/>
              <w:autoSpaceDN w:val="0"/>
              <w:adjustRightInd w:val="0"/>
              <w:spacing w:line="360" w:lineRule="auto"/>
              <w:ind w:right="-11"/>
              <w:rPr>
                <w:rFonts w:hint="eastAsia" w:ascii="宋体" w:hAnsi="宋体" w:eastAsia="宋体"/>
                <w:color w:val="auto"/>
                <w:highlight w:val="none"/>
                <w:lang w:val="zh-CN"/>
              </w:rPr>
            </w:pPr>
            <w:r>
              <w:rPr>
                <w:rFonts w:hint="eastAsia" w:ascii="宋体" w:hAnsi="宋体" w:eastAsia="宋体"/>
                <w:color w:val="auto"/>
                <w:highlight w:val="none"/>
                <w:lang w:val="zh-CN"/>
              </w:rPr>
              <w:t>五、履行合同所必需的设备和专业技术能力的证明材料</w:t>
            </w:r>
          </w:p>
          <w:p w14:paraId="2B89D127">
            <w:pPr>
              <w:autoSpaceDE w:val="0"/>
              <w:autoSpaceDN w:val="0"/>
              <w:adjustRightInd w:val="0"/>
              <w:spacing w:line="360" w:lineRule="auto"/>
              <w:jc w:val="left"/>
              <w:rPr>
                <w:rFonts w:hint="eastAsia" w:ascii="宋体" w:hAnsi="宋体" w:eastAsia="宋体"/>
                <w:color w:val="auto"/>
                <w:highlight w:val="none"/>
                <w:lang w:val="zh-CN"/>
              </w:rPr>
            </w:pPr>
            <w:r>
              <w:rPr>
                <w:rFonts w:hint="eastAsia" w:ascii="宋体" w:hAnsi="宋体" w:eastAsia="宋体"/>
                <w:color w:val="auto"/>
                <w:highlight w:val="none"/>
                <w:lang w:val="zh-CN"/>
              </w:rPr>
              <w:t>①相关设备的购置发票、专业技术人员职称证书、用工合同等；</w:t>
            </w:r>
          </w:p>
          <w:p w14:paraId="2B89D128">
            <w:pPr>
              <w:spacing w:line="360" w:lineRule="auto"/>
              <w:rPr>
                <w:rFonts w:hint="eastAsia" w:ascii="宋体" w:hAnsi="宋体" w:eastAsia="宋体"/>
                <w:color w:val="auto"/>
                <w:highlight w:val="none"/>
              </w:rPr>
            </w:pPr>
            <w:r>
              <w:rPr>
                <w:rFonts w:hint="eastAsia" w:ascii="宋体" w:hAnsi="宋体" w:eastAsia="宋体"/>
                <w:color w:val="auto"/>
                <w:highlight w:val="none"/>
              </w:rPr>
              <w:t>②供应商具备履行合同所必需的设备和专业技术能力承诺函或声明（承诺函或声明格式自拟）。</w:t>
            </w:r>
          </w:p>
          <w:p w14:paraId="2B89D129">
            <w:pPr>
              <w:autoSpaceDE w:val="0"/>
              <w:autoSpaceDN w:val="0"/>
              <w:adjustRightInd w:val="0"/>
              <w:spacing w:line="360" w:lineRule="auto"/>
              <w:ind w:right="-11"/>
              <w:rPr>
                <w:rFonts w:hint="eastAsia" w:ascii="宋体" w:hAnsi="宋体" w:eastAsia="宋体"/>
                <w:color w:val="auto"/>
                <w:highlight w:val="none"/>
              </w:rPr>
            </w:pPr>
            <w:r>
              <w:rPr>
                <w:rFonts w:hint="eastAsia" w:ascii="宋体" w:hAnsi="宋体" w:eastAsia="宋体"/>
                <w:color w:val="auto"/>
                <w:highlight w:val="none"/>
                <w:lang w:val="zh-CN"/>
              </w:rPr>
              <w:t>注：仅需提供序号</w:t>
            </w:r>
            <w:r>
              <w:rPr>
                <w:rFonts w:hint="eastAsia" w:ascii="宋体" w:hAnsi="宋体" w:eastAsia="宋体"/>
                <w:color w:val="auto"/>
                <w:highlight w:val="none"/>
              </w:rPr>
              <w:t>①～②其中之一即可。</w:t>
            </w:r>
          </w:p>
          <w:p w14:paraId="2B89D12A">
            <w:pPr>
              <w:autoSpaceDE w:val="0"/>
              <w:autoSpaceDN w:val="0"/>
              <w:adjustRightInd w:val="0"/>
              <w:spacing w:line="360" w:lineRule="auto"/>
              <w:ind w:right="-11"/>
              <w:rPr>
                <w:rFonts w:hint="eastAsia" w:ascii="宋体" w:hAnsi="宋体" w:eastAsia="宋体"/>
                <w:color w:val="auto"/>
                <w:highlight w:val="none"/>
                <w:lang w:val="zh-CN"/>
              </w:rPr>
            </w:pPr>
            <w:r>
              <w:rPr>
                <w:rFonts w:hint="eastAsia" w:ascii="宋体" w:hAnsi="宋体" w:eastAsia="宋体"/>
                <w:color w:val="auto"/>
                <w:highlight w:val="none"/>
              </w:rPr>
              <w:t>六、</w:t>
            </w:r>
            <w:r>
              <w:rPr>
                <w:rFonts w:ascii="宋体" w:hAnsi="宋体" w:eastAsia="宋体"/>
                <w:color w:val="auto"/>
                <w:highlight w:val="none"/>
                <w:lang w:val="zh-CN"/>
              </w:rPr>
              <w:t>参加政府采购活动前3年内在经营活动中没有重大违法记录的声明</w:t>
            </w:r>
          </w:p>
          <w:p w14:paraId="2B89D12B">
            <w:pPr>
              <w:autoSpaceDE w:val="0"/>
              <w:autoSpaceDN w:val="0"/>
              <w:spacing w:line="360" w:lineRule="auto"/>
              <w:contextualSpacing/>
              <w:jc w:val="left"/>
              <w:rPr>
                <w:rFonts w:hint="eastAsia" w:ascii="宋体" w:hAnsi="宋体" w:eastAsia="宋体"/>
                <w:color w:val="auto"/>
                <w:highlight w:val="none"/>
                <w:lang w:val="zh-CN"/>
              </w:rPr>
            </w:pPr>
            <w:r>
              <w:rPr>
                <w:rFonts w:hint="eastAsia" w:ascii="宋体" w:hAnsi="宋体" w:eastAsia="宋体"/>
                <w:color w:val="auto"/>
                <w:highlight w:val="none"/>
                <w:lang w:val="zh-CN"/>
              </w:rPr>
              <w:t>供应商“</w:t>
            </w:r>
            <w:r>
              <w:rPr>
                <w:rFonts w:ascii="宋体" w:hAnsi="宋体" w:eastAsia="宋体"/>
                <w:color w:val="auto"/>
                <w:highlight w:val="none"/>
                <w:lang w:val="zh-CN"/>
              </w:rPr>
              <w:t>参加政府采购活动前3年内在经营活动中没有重大违法记录的书面声明</w:t>
            </w:r>
            <w:r>
              <w:rPr>
                <w:rFonts w:hint="eastAsia" w:ascii="宋体" w:hAnsi="宋体" w:eastAsia="宋体"/>
                <w:color w:val="auto"/>
                <w:highlight w:val="none"/>
                <w:lang w:val="zh-CN"/>
              </w:rPr>
              <w:t>”。重大违法记录，是指供应商因违法经营受到刑事处罚或者责令停产停业、吊销许可证或者执照、较大数额罚款等行政处罚。</w:t>
            </w:r>
          </w:p>
          <w:p w14:paraId="2B89D12C">
            <w:pPr>
              <w:wordWrap w:val="0"/>
              <w:autoSpaceDE w:val="0"/>
              <w:autoSpaceDN w:val="0"/>
              <w:spacing w:line="360" w:lineRule="auto"/>
              <w:contextualSpacing/>
              <w:jc w:val="left"/>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七、</w:t>
            </w:r>
            <w:r>
              <w:rPr>
                <w:rFonts w:ascii="宋体" w:hAnsi="宋体" w:eastAsia="宋体" w:cs="仿宋_GB2312"/>
                <w:color w:val="auto"/>
                <w:szCs w:val="21"/>
                <w:highlight w:val="none"/>
                <w:shd w:val="clear" w:color="auto" w:fill="FFFFFF"/>
              </w:rPr>
              <w:t>未被列入“信用中国”网站</w:t>
            </w:r>
            <w:r>
              <w:rPr>
                <w:rFonts w:hint="eastAsia" w:ascii="宋体" w:hAnsi="宋体" w:eastAsia="宋体" w:cs="仿宋_GB2312"/>
                <w:color w:val="auto"/>
                <w:szCs w:val="21"/>
                <w:highlight w:val="none"/>
                <w:shd w:val="clear" w:color="auto" w:fill="FFFFFF"/>
              </w:rPr>
              <w:t>（</w:t>
            </w:r>
            <w:r>
              <w:rPr>
                <w:rFonts w:ascii="宋体" w:hAnsi="宋体" w:eastAsia="宋体" w:cs="仿宋_GB2312"/>
                <w:color w:val="auto"/>
                <w:szCs w:val="21"/>
                <w:highlight w:val="none"/>
                <w:shd w:val="clear" w:color="auto" w:fill="FFFFFF"/>
              </w:rPr>
              <w:t>www.creditchina.gov.cn</w:t>
            </w:r>
            <w:r>
              <w:rPr>
                <w:rFonts w:hint="eastAsia" w:ascii="宋体" w:hAnsi="宋体" w:eastAsia="宋体" w:cs="仿宋_GB2312"/>
                <w:color w:val="auto"/>
                <w:szCs w:val="21"/>
                <w:highlight w:val="none"/>
                <w:shd w:val="clear" w:color="auto" w:fill="FFFFFF"/>
              </w:rPr>
              <w:t>）</w:t>
            </w:r>
            <w:r>
              <w:rPr>
                <w:rFonts w:ascii="宋体" w:hAnsi="宋体" w:eastAsia="宋体" w:cs="仿宋_GB2312"/>
                <w:color w:val="auto"/>
                <w:szCs w:val="21"/>
                <w:highlight w:val="none"/>
                <w:shd w:val="clear" w:color="auto" w:fill="FFFFFF"/>
              </w:rPr>
              <w:t>失信被执行人、</w:t>
            </w:r>
            <w:r>
              <w:rPr>
                <w:rFonts w:hint="eastAsia" w:ascii="宋体" w:hAnsi="宋体" w:eastAsia="宋体" w:cs="仿宋_GB2312"/>
                <w:color w:val="auto"/>
                <w:szCs w:val="21"/>
                <w:highlight w:val="none"/>
                <w:shd w:val="clear" w:color="auto" w:fill="FFFFFF"/>
              </w:rPr>
              <w:t>重大税收违法失信主体</w:t>
            </w:r>
            <w:r>
              <w:rPr>
                <w:rFonts w:ascii="宋体" w:hAnsi="宋体" w:eastAsia="宋体" w:cs="仿宋_GB2312"/>
                <w:color w:val="auto"/>
                <w:szCs w:val="21"/>
                <w:highlight w:val="none"/>
                <w:shd w:val="clear" w:color="auto" w:fill="FFFFFF"/>
              </w:rPr>
              <w:t>的</w:t>
            </w:r>
            <w:r>
              <w:rPr>
                <w:rFonts w:hint="eastAsia" w:ascii="宋体" w:hAnsi="宋体" w:eastAsia="宋体" w:cs="仿宋_GB2312"/>
                <w:color w:val="auto"/>
                <w:szCs w:val="21"/>
                <w:highlight w:val="none"/>
                <w:shd w:val="clear" w:color="auto" w:fill="FFFFFF"/>
              </w:rPr>
              <w:t>供应商</w:t>
            </w:r>
            <w:r>
              <w:rPr>
                <w:rFonts w:ascii="宋体" w:hAnsi="宋体" w:eastAsia="宋体" w:cs="仿宋_GB2312"/>
                <w:color w:val="auto"/>
                <w:szCs w:val="21"/>
                <w:highlight w:val="none"/>
                <w:shd w:val="clear" w:color="auto" w:fill="FFFFFF"/>
              </w:rPr>
              <w:t>；</w:t>
            </w:r>
            <w:r>
              <w:rPr>
                <w:rFonts w:hint="eastAsia" w:ascii="宋体" w:hAnsi="宋体" w:eastAsia="宋体" w:cs="仿宋_GB2312"/>
                <w:color w:val="auto"/>
                <w:szCs w:val="21"/>
                <w:highlight w:val="none"/>
                <w:shd w:val="clear" w:color="auto" w:fill="FFFFFF"/>
              </w:rPr>
              <w:t>“</w:t>
            </w:r>
            <w:r>
              <w:rPr>
                <w:rFonts w:ascii="宋体" w:hAnsi="宋体" w:eastAsia="宋体" w:cs="仿宋_GB2312"/>
                <w:color w:val="auto"/>
                <w:szCs w:val="21"/>
                <w:highlight w:val="none"/>
                <w:shd w:val="clear" w:color="auto" w:fill="FFFFFF"/>
              </w:rPr>
              <w:t>中国政府采购网</w:t>
            </w:r>
            <w:r>
              <w:rPr>
                <w:rFonts w:hint="eastAsia" w:ascii="宋体" w:hAnsi="宋体" w:eastAsia="宋体" w:cs="仿宋_GB2312"/>
                <w:color w:val="auto"/>
                <w:szCs w:val="21"/>
                <w:highlight w:val="none"/>
                <w:shd w:val="clear" w:color="auto" w:fill="FFFFFF"/>
              </w:rPr>
              <w:t>”（</w:t>
            </w:r>
            <w:r>
              <w:rPr>
                <w:rFonts w:ascii="宋体" w:hAnsi="宋体" w:eastAsia="宋体" w:cs="仿宋_GB2312"/>
                <w:color w:val="auto"/>
                <w:szCs w:val="21"/>
                <w:highlight w:val="none"/>
                <w:shd w:val="clear" w:color="auto" w:fill="FFFFFF"/>
              </w:rPr>
              <w:t>www.ccgp.gov.cn</w:t>
            </w:r>
            <w:r>
              <w:rPr>
                <w:rFonts w:hint="eastAsia" w:ascii="宋体" w:hAnsi="宋体" w:eastAsia="宋体" w:cs="仿宋_GB2312"/>
                <w:color w:val="auto"/>
                <w:szCs w:val="21"/>
                <w:highlight w:val="none"/>
                <w:shd w:val="clear" w:color="auto" w:fill="FFFFFF"/>
              </w:rPr>
              <w:t>）</w:t>
            </w:r>
            <w:r>
              <w:rPr>
                <w:rFonts w:ascii="宋体" w:hAnsi="宋体" w:eastAsia="宋体" w:cs="仿宋_GB2312"/>
                <w:color w:val="auto"/>
                <w:szCs w:val="21"/>
                <w:highlight w:val="none"/>
                <w:shd w:val="clear" w:color="auto" w:fill="FFFFFF"/>
              </w:rPr>
              <w:t>政府采购严重违法失信行为记录名单的</w:t>
            </w:r>
            <w:r>
              <w:rPr>
                <w:rFonts w:hint="eastAsia" w:ascii="宋体" w:hAnsi="宋体" w:eastAsia="宋体" w:cs="仿宋_GB2312"/>
                <w:color w:val="auto"/>
                <w:szCs w:val="21"/>
                <w:highlight w:val="none"/>
                <w:shd w:val="clear" w:color="auto" w:fill="FFFFFF"/>
              </w:rPr>
              <w:t>供应商</w:t>
            </w:r>
            <w:r>
              <w:rPr>
                <w:rFonts w:hint="eastAsia" w:ascii="宋体" w:hAnsi="宋体" w:eastAsia="宋体" w:cs="宋体"/>
                <w:bCs/>
                <w:color w:val="auto"/>
                <w:szCs w:val="21"/>
                <w:highlight w:val="none"/>
                <w:lang w:val="zh-CN"/>
              </w:rPr>
              <w:t>；</w:t>
            </w:r>
            <w:r>
              <w:rPr>
                <w:rFonts w:hint="eastAsia" w:ascii="宋体" w:hAnsi="宋体" w:eastAsia="宋体" w:cs="仿宋_GB2312"/>
                <w:color w:val="auto"/>
                <w:szCs w:val="21"/>
                <w:highlight w:val="none"/>
                <w:shd w:val="clear" w:color="auto" w:fill="FFFFFF"/>
              </w:rPr>
              <w:t xml:space="preserve"> “中国社会组织政务服务平台”网站（</w:t>
            </w:r>
            <w:r>
              <w:rPr>
                <w:rFonts w:ascii="宋体" w:hAnsi="宋体" w:eastAsia="宋体" w:cs="仿宋_GB2312"/>
                <w:color w:val="auto"/>
                <w:szCs w:val="21"/>
                <w:highlight w:val="none"/>
                <w:shd w:val="clear" w:color="auto" w:fill="FFFFFF"/>
              </w:rPr>
              <w:t>https://chinanpo.mca.gov.cn</w:t>
            </w:r>
            <w:r>
              <w:rPr>
                <w:rFonts w:hint="eastAsia" w:ascii="宋体" w:hAnsi="宋体" w:eastAsia="宋体" w:cs="仿宋_GB2312"/>
                <w:color w:val="auto"/>
                <w:szCs w:val="21"/>
                <w:highlight w:val="none"/>
                <w:shd w:val="clear" w:color="auto" w:fill="FFFFFF"/>
              </w:rPr>
              <w:t>）严重违法失信社会组织名单的供应商（</w:t>
            </w:r>
            <w:r>
              <w:rPr>
                <w:rFonts w:hint="eastAsia" w:ascii="宋体" w:hAnsi="宋体" w:eastAsia="宋体" w:cs="宋体"/>
                <w:color w:val="auto"/>
                <w:kern w:val="0"/>
                <w:szCs w:val="21"/>
                <w:highlight w:val="none"/>
              </w:rPr>
              <w:t>联合体形式投标的，联合体成员存在不良信用记录，视同联合体存在不良信用记录）。</w:t>
            </w:r>
          </w:p>
          <w:p w14:paraId="2B89D12D">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1、查询渠道：</w:t>
            </w:r>
          </w:p>
          <w:p w14:paraId="2B89D12E">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①“信用中国”网站（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hAnsi="宋体" w:eastAsia="宋体" w:cs="宋体"/>
                <w:color w:val="auto"/>
                <w:kern w:val="0"/>
                <w:highlight w:val="none"/>
              </w:rPr>
              <w:t>www.creditchina.gov.cn</w:t>
            </w:r>
            <w:r>
              <w:rPr>
                <w:rFonts w:hint="eastAsia" w:ascii="宋体" w:hAnsi="宋体" w:eastAsia="宋体" w:cs="宋体"/>
                <w:color w:val="auto"/>
                <w:kern w:val="0"/>
                <w:highlight w:val="none"/>
              </w:rPr>
              <w:fldChar w:fldCharType="end"/>
            </w:r>
            <w:r>
              <w:rPr>
                <w:rFonts w:hint="eastAsia" w:ascii="宋体" w:hAnsi="宋体" w:eastAsia="宋体" w:cs="宋体"/>
                <w:color w:val="auto"/>
                <w:kern w:val="0"/>
                <w:szCs w:val="21"/>
                <w:highlight w:val="none"/>
              </w:rPr>
              <w:t>）</w:t>
            </w:r>
          </w:p>
          <w:p w14:paraId="2B89D12F">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②“中国政府采购网”（www.ccgp.gov.cn）</w:t>
            </w:r>
          </w:p>
          <w:p w14:paraId="2B89D130">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③“中国社会组织政务服务平台”网站（</w:t>
            </w:r>
            <w:r>
              <w:rPr>
                <w:rFonts w:ascii="宋体" w:hAnsi="宋体" w:eastAsia="宋体" w:cs="宋体"/>
                <w:color w:val="auto"/>
                <w:kern w:val="0"/>
                <w:szCs w:val="21"/>
                <w:highlight w:val="none"/>
              </w:rPr>
              <w:t>https://chinanpo.mca.gov.cn</w:t>
            </w:r>
            <w:r>
              <w:rPr>
                <w:rFonts w:hint="eastAsia" w:ascii="宋体" w:hAnsi="宋体" w:eastAsia="宋体" w:cs="宋体"/>
                <w:color w:val="auto"/>
                <w:kern w:val="0"/>
                <w:szCs w:val="21"/>
                <w:highlight w:val="none"/>
              </w:rPr>
              <w:t>）（仅查询社会组织）；</w:t>
            </w:r>
          </w:p>
        </w:tc>
      </w:tr>
      <w:tr w14:paraId="2B89D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89D132">
            <w:pPr>
              <w:autoSpaceDE w:val="0"/>
              <w:autoSpaceDN w:val="0"/>
              <w:adjustRightInd w:val="0"/>
              <w:spacing w:line="276" w:lineRule="auto"/>
              <w:jc w:val="center"/>
              <w:rPr>
                <w:rFonts w:hint="default" w:eastAsia="宋体" w:cs="黑体"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43</w:t>
            </w:r>
          </w:p>
        </w:tc>
        <w:tc>
          <w:tcPr>
            <w:tcW w:w="2268" w:type="dxa"/>
            <w:vAlign w:val="center"/>
          </w:tcPr>
          <w:p w14:paraId="2B89D133">
            <w:pPr>
              <w:autoSpaceDE w:val="0"/>
              <w:autoSpaceDN w:val="0"/>
              <w:adjustRightInd w:val="0"/>
              <w:spacing w:line="276" w:lineRule="auto"/>
              <w:jc w:val="center"/>
              <w:rPr>
                <w:rFonts w:hint="eastAsia"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投诉渠道</w:t>
            </w:r>
          </w:p>
        </w:tc>
        <w:tc>
          <w:tcPr>
            <w:tcW w:w="6813" w:type="dxa"/>
            <w:vAlign w:val="center"/>
          </w:tcPr>
          <w:p w14:paraId="2B89D134">
            <w:pPr>
              <w:autoSpaceDE w:val="0"/>
              <w:autoSpaceDN w:val="0"/>
              <w:spacing w:line="360" w:lineRule="auto"/>
              <w:contextualSpacing/>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供应商在评标结果和中标结果公示期间， 按照《政府采购质疑和投诉办法》的有关规定，已质疑的供应商可以依法向财政部门提起书面投诉。</w:t>
            </w:r>
          </w:p>
          <w:p w14:paraId="2B89D135">
            <w:pPr>
              <w:autoSpaceDE w:val="0"/>
              <w:autoSpaceDN w:val="0"/>
              <w:spacing w:line="360" w:lineRule="auto"/>
              <w:contextualSpacing/>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   受理部门：禹州市财政局政府采购监督管理办公室</w:t>
            </w:r>
          </w:p>
          <w:p w14:paraId="2B89D136">
            <w:pPr>
              <w:autoSpaceDE w:val="0"/>
              <w:autoSpaceDN w:val="0"/>
              <w:spacing w:line="360" w:lineRule="auto"/>
              <w:contextualSpacing/>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   受理电话：0374-8112523   </w:t>
            </w:r>
          </w:p>
          <w:p w14:paraId="2B89D137">
            <w:pPr>
              <w:autoSpaceDE w:val="0"/>
              <w:autoSpaceDN w:val="0"/>
              <w:spacing w:line="360" w:lineRule="auto"/>
              <w:contextualSpacing/>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   电子邮箱：yzscgb8112523@163.com</w:t>
            </w:r>
          </w:p>
          <w:p w14:paraId="2B89D138">
            <w:pPr>
              <w:autoSpaceDE w:val="0"/>
              <w:autoSpaceDN w:val="0"/>
              <w:spacing w:line="360" w:lineRule="auto"/>
              <w:contextualSpacing/>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   通讯地址：禹州市行政北路2号禹州市财政局1305房间</w:t>
            </w:r>
          </w:p>
        </w:tc>
      </w:tr>
    </w:tbl>
    <w:p w14:paraId="0E5D6F61">
      <w:pPr>
        <w:pStyle w:val="2"/>
        <w:rPr>
          <w:color w:val="auto"/>
          <w:highlight w:val="none"/>
        </w:rPr>
      </w:pPr>
    </w:p>
    <w:p w14:paraId="5A265623">
      <w:pPr>
        <w:tabs>
          <w:tab w:val="left" w:pos="1260"/>
        </w:tabs>
        <w:autoSpaceDE w:val="0"/>
        <w:autoSpaceDN w:val="0"/>
        <w:adjustRightInd w:val="0"/>
        <w:spacing w:line="360" w:lineRule="auto"/>
        <w:contextualSpacing/>
        <w:jc w:val="center"/>
        <w:rPr>
          <w:rFonts w:hint="eastAsia" w:ascii="宋体" w:hAnsi="宋体" w:eastAsia="宋体" w:cs="宋体"/>
          <w:b/>
          <w:color w:val="auto"/>
          <w:kern w:val="0"/>
          <w:sz w:val="32"/>
          <w:szCs w:val="32"/>
          <w:highlight w:val="none"/>
        </w:rPr>
      </w:pPr>
    </w:p>
    <w:p w14:paraId="0B4160A5">
      <w:pPr>
        <w:pStyle w:val="2"/>
        <w:jc w:val="center"/>
        <w:rPr>
          <w:rFonts w:hint="eastAsia" w:ascii="宋体" w:hAnsi="宋体" w:eastAsia="宋体" w:cs="宋体"/>
          <w:b/>
          <w:color w:val="auto"/>
          <w:kern w:val="0"/>
          <w:sz w:val="32"/>
          <w:szCs w:val="32"/>
          <w:highlight w:val="none"/>
        </w:rPr>
      </w:pPr>
    </w:p>
    <w:p w14:paraId="6028B5CF">
      <w:pPr>
        <w:pStyle w:val="2"/>
        <w:jc w:val="center"/>
        <w:rPr>
          <w:rFonts w:hint="eastAsia" w:ascii="宋体" w:hAnsi="宋体" w:eastAsia="宋体" w:cs="宋体"/>
          <w:b/>
          <w:color w:val="auto"/>
          <w:kern w:val="0"/>
          <w:sz w:val="32"/>
          <w:szCs w:val="32"/>
          <w:highlight w:val="none"/>
        </w:rPr>
      </w:pPr>
    </w:p>
    <w:p w14:paraId="50DF9575">
      <w:pPr>
        <w:pStyle w:val="2"/>
        <w:jc w:val="center"/>
        <w:rPr>
          <w:rFonts w:hint="eastAsia" w:ascii="宋体" w:hAnsi="宋体" w:eastAsia="宋体" w:cs="宋体"/>
          <w:b/>
          <w:color w:val="auto"/>
          <w:kern w:val="0"/>
          <w:sz w:val="32"/>
          <w:szCs w:val="32"/>
          <w:highlight w:val="none"/>
        </w:rPr>
      </w:pPr>
    </w:p>
    <w:p w14:paraId="08358186">
      <w:pPr>
        <w:pStyle w:val="2"/>
        <w:jc w:val="center"/>
        <w:rPr>
          <w:rFonts w:hint="eastAsia" w:ascii="宋体" w:hAnsi="宋体" w:eastAsia="宋体" w:cs="宋体"/>
          <w:b/>
          <w:color w:val="auto"/>
          <w:kern w:val="0"/>
          <w:sz w:val="32"/>
          <w:szCs w:val="32"/>
          <w:highlight w:val="none"/>
        </w:rPr>
      </w:pPr>
    </w:p>
    <w:p w14:paraId="5D6EC44A">
      <w:pPr>
        <w:pStyle w:val="2"/>
        <w:rPr>
          <w:rFonts w:hint="eastAsia"/>
          <w:color w:val="auto"/>
          <w:highlight w:val="none"/>
        </w:rPr>
      </w:pPr>
    </w:p>
    <w:p w14:paraId="2B89D144">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0"/>
          <w:sz w:val="32"/>
          <w:szCs w:val="32"/>
          <w:highlight w:val="none"/>
        </w:rPr>
        <w:t>第四章 投标人须知</w:t>
      </w:r>
    </w:p>
    <w:p w14:paraId="2B89D145">
      <w:pPr>
        <w:tabs>
          <w:tab w:val="left" w:pos="1260"/>
        </w:tabs>
        <w:autoSpaceDE w:val="0"/>
        <w:autoSpaceDN w:val="0"/>
        <w:adjustRightInd w:val="0"/>
        <w:spacing w:line="360" w:lineRule="auto"/>
        <w:contextualSpacing/>
        <w:jc w:val="center"/>
        <w:rPr>
          <w:rFonts w:hint="eastAsia"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一、概念释义</w:t>
      </w:r>
    </w:p>
    <w:p w14:paraId="2B89D146">
      <w:pPr>
        <w:pStyle w:val="52"/>
        <w:numPr>
          <w:ilvl w:val="0"/>
          <w:numId w:val="7"/>
        </w:numPr>
        <w:autoSpaceDE w:val="0"/>
        <w:autoSpaceDN w:val="0"/>
        <w:spacing w:line="360" w:lineRule="auto"/>
        <w:ind w:firstLineChars="0"/>
        <w:contextualSpacing/>
        <w:rPr>
          <w:rFonts w:ascii="宋体" w:cs="宋体"/>
          <w:b/>
          <w:color w:val="auto"/>
          <w:kern w:val="0"/>
          <w:szCs w:val="21"/>
          <w:highlight w:val="none"/>
        </w:rPr>
      </w:pPr>
      <w:r>
        <w:rPr>
          <w:rFonts w:hint="eastAsia" w:ascii="宋体" w:hAnsi="宋体" w:cs="宋体"/>
          <w:b/>
          <w:color w:val="auto"/>
          <w:kern w:val="0"/>
          <w:szCs w:val="21"/>
          <w:highlight w:val="none"/>
        </w:rPr>
        <w:t>适用范围</w:t>
      </w:r>
    </w:p>
    <w:p w14:paraId="2B89D147">
      <w:pPr>
        <w:pStyle w:val="52"/>
        <w:numPr>
          <w:ilvl w:val="0"/>
          <w:numId w:val="8"/>
        </w:numPr>
        <w:autoSpaceDE w:val="0"/>
        <w:autoSpaceDN w:val="0"/>
        <w:spacing w:line="360" w:lineRule="auto"/>
        <w:ind w:firstLineChars="0"/>
        <w:contextualSpacing/>
        <w:rPr>
          <w:rFonts w:ascii="宋体" w:cs="宋体"/>
          <w:color w:val="auto"/>
          <w:kern w:val="0"/>
          <w:szCs w:val="21"/>
          <w:highlight w:val="none"/>
        </w:rPr>
      </w:pPr>
      <w:r>
        <w:rPr>
          <w:rFonts w:hint="eastAsia" w:ascii="宋体" w:hAnsi="宋体" w:cs="宋体"/>
          <w:color w:val="auto"/>
          <w:kern w:val="0"/>
          <w:szCs w:val="21"/>
          <w:highlight w:val="none"/>
        </w:rPr>
        <w:t>本招标文件仅适用于本次“投标邀请”中所述采购项目。</w:t>
      </w:r>
    </w:p>
    <w:p w14:paraId="2B89D148">
      <w:pPr>
        <w:pStyle w:val="52"/>
        <w:numPr>
          <w:ilvl w:val="1"/>
          <w:numId w:val="7"/>
        </w:numPr>
        <w:autoSpaceDE w:val="0"/>
        <w:autoSpaceDN w:val="0"/>
        <w:spacing w:line="360" w:lineRule="auto"/>
        <w:ind w:firstLineChars="0"/>
        <w:contextualSpacing/>
        <w:rPr>
          <w:rFonts w:ascii="宋体" w:cs="宋体"/>
          <w:color w:val="auto"/>
          <w:kern w:val="0"/>
          <w:szCs w:val="21"/>
          <w:highlight w:val="none"/>
        </w:rPr>
      </w:pPr>
      <w:r>
        <w:rPr>
          <w:rFonts w:hint="eastAsia" w:ascii="宋体" w:hAnsi="宋体" w:cs="宋体"/>
          <w:color w:val="auto"/>
          <w:kern w:val="0"/>
          <w:szCs w:val="21"/>
          <w:highlight w:val="none"/>
        </w:rPr>
        <w:t>本招标文件解释权属于“投标邀请”所述的采购人。</w:t>
      </w:r>
    </w:p>
    <w:p w14:paraId="2B89D149">
      <w:pPr>
        <w:pStyle w:val="52"/>
        <w:numPr>
          <w:ilvl w:val="0"/>
          <w:numId w:val="7"/>
        </w:numPr>
        <w:autoSpaceDE w:val="0"/>
        <w:autoSpaceDN w:val="0"/>
        <w:spacing w:line="360" w:lineRule="auto"/>
        <w:ind w:firstLineChars="0"/>
        <w:contextualSpacing/>
        <w:rPr>
          <w:rFonts w:ascii="宋体" w:cs="宋体"/>
          <w:b/>
          <w:color w:val="auto"/>
          <w:kern w:val="0"/>
          <w:szCs w:val="21"/>
          <w:highlight w:val="none"/>
        </w:rPr>
      </w:pPr>
      <w:r>
        <w:rPr>
          <w:rFonts w:hint="eastAsia" w:ascii="宋体" w:hAnsi="宋体" w:cs="宋体"/>
          <w:b/>
          <w:color w:val="auto"/>
          <w:kern w:val="0"/>
          <w:szCs w:val="21"/>
          <w:highlight w:val="none"/>
        </w:rPr>
        <w:t>定义</w:t>
      </w:r>
    </w:p>
    <w:p w14:paraId="2B89D14A">
      <w:pPr>
        <w:pStyle w:val="52"/>
        <w:numPr>
          <w:ilvl w:val="0"/>
          <w:numId w:val="8"/>
        </w:numPr>
        <w:autoSpaceDE w:val="0"/>
        <w:autoSpaceDN w:val="0"/>
        <w:spacing w:line="360" w:lineRule="auto"/>
        <w:ind w:firstLineChars="0"/>
        <w:contextualSpacing/>
        <w:rPr>
          <w:rFonts w:ascii="宋体" w:cs="宋体"/>
          <w:color w:val="auto"/>
          <w:kern w:val="0"/>
          <w:szCs w:val="21"/>
          <w:highlight w:val="none"/>
        </w:rPr>
      </w:pPr>
      <w:r>
        <w:rPr>
          <w:rFonts w:hint="eastAsia" w:ascii="宋体" w:hAnsi="宋体" w:cs="宋体"/>
          <w:color w:val="auto"/>
          <w:kern w:val="0"/>
          <w:szCs w:val="21"/>
          <w:highlight w:val="none"/>
        </w:rPr>
        <w:t>“采购项目”：“投标人须知前附表”中所述的采购项目。</w:t>
      </w:r>
    </w:p>
    <w:p w14:paraId="2B89D14B">
      <w:pPr>
        <w:pStyle w:val="52"/>
        <w:numPr>
          <w:ilvl w:val="1"/>
          <w:numId w:val="7"/>
        </w:numPr>
        <w:autoSpaceDE w:val="0"/>
        <w:autoSpaceDN w:val="0"/>
        <w:spacing w:line="360" w:lineRule="auto"/>
        <w:ind w:firstLineChars="0"/>
        <w:contextualSpacing/>
        <w:rPr>
          <w:rFonts w:ascii="宋体" w:cs="宋体"/>
          <w:color w:val="auto"/>
          <w:kern w:val="0"/>
          <w:szCs w:val="21"/>
          <w:highlight w:val="none"/>
        </w:rPr>
      </w:pPr>
      <w:r>
        <w:rPr>
          <w:rFonts w:hint="eastAsia" w:ascii="宋体" w:hAnsi="宋体" w:cs="宋体"/>
          <w:color w:val="auto"/>
          <w:kern w:val="0"/>
          <w:szCs w:val="21"/>
          <w:highlight w:val="none"/>
        </w:rPr>
        <w:t>“招标人”：“投标人须知前附表”中所述的组织本次招标的代理机构和采购人。</w:t>
      </w:r>
    </w:p>
    <w:p w14:paraId="2B89D14C">
      <w:pPr>
        <w:pStyle w:val="52"/>
        <w:numPr>
          <w:ilvl w:val="1"/>
          <w:numId w:val="7"/>
        </w:numPr>
        <w:autoSpaceDE w:val="0"/>
        <w:autoSpaceDN w:val="0"/>
        <w:spacing w:line="360" w:lineRule="auto"/>
        <w:ind w:firstLineChars="0"/>
        <w:contextualSpacing/>
        <w:rPr>
          <w:rFonts w:ascii="宋体" w:cs="宋体"/>
          <w:color w:val="auto"/>
          <w:kern w:val="0"/>
          <w:szCs w:val="21"/>
          <w:highlight w:val="none"/>
        </w:rPr>
      </w:pPr>
      <w:r>
        <w:rPr>
          <w:rFonts w:hint="eastAsia" w:ascii="宋体" w:hAnsi="宋体" w:cs="宋体"/>
          <w:color w:val="auto"/>
          <w:kern w:val="0"/>
          <w:szCs w:val="21"/>
          <w:highlight w:val="none"/>
        </w:rPr>
        <w:t>“采购人”：是指依法进行政府采购的国家机关、事业单位、团体组织。</w:t>
      </w:r>
    </w:p>
    <w:p w14:paraId="2B89D14D">
      <w:pPr>
        <w:pStyle w:val="52"/>
        <w:numPr>
          <w:ilvl w:val="1"/>
          <w:numId w:val="7"/>
        </w:numPr>
        <w:autoSpaceDE w:val="0"/>
        <w:autoSpaceDN w:val="0"/>
        <w:spacing w:line="360" w:lineRule="auto"/>
        <w:ind w:firstLineChars="0"/>
        <w:contextualSpacing/>
        <w:rPr>
          <w:rFonts w:ascii="宋体" w:cs="宋体"/>
          <w:color w:val="auto"/>
          <w:kern w:val="0"/>
          <w:szCs w:val="21"/>
          <w:highlight w:val="none"/>
        </w:rPr>
      </w:pPr>
      <w:r>
        <w:rPr>
          <w:rFonts w:hint="eastAsia" w:ascii="宋体" w:hAnsi="宋体" w:cs="宋体"/>
          <w:color w:val="auto"/>
          <w:kern w:val="0"/>
          <w:szCs w:val="21"/>
          <w:highlight w:val="none"/>
        </w:rPr>
        <w:t>采购人名称、地址、电话、联系人见“投标人须知前附表”。</w:t>
      </w:r>
    </w:p>
    <w:p w14:paraId="2B89D14E">
      <w:pPr>
        <w:pStyle w:val="52"/>
        <w:numPr>
          <w:ilvl w:val="1"/>
          <w:numId w:val="7"/>
        </w:numPr>
        <w:autoSpaceDE w:val="0"/>
        <w:autoSpaceDN w:val="0"/>
        <w:spacing w:line="360" w:lineRule="auto"/>
        <w:ind w:firstLineChars="0"/>
        <w:contextualSpacing/>
        <w:rPr>
          <w:rFonts w:ascii="宋体" w:cs="宋体"/>
          <w:color w:val="auto"/>
          <w:kern w:val="0"/>
          <w:szCs w:val="21"/>
          <w:highlight w:val="none"/>
        </w:rPr>
      </w:pPr>
      <w:r>
        <w:rPr>
          <w:rFonts w:hint="eastAsia" w:ascii="宋体" w:hAnsi="宋体" w:cs="宋体"/>
          <w:color w:val="auto"/>
          <w:kern w:val="0"/>
          <w:szCs w:val="21"/>
          <w:highlight w:val="none"/>
        </w:rPr>
        <w:t>“代理机构”：接受采购人委托代理采购项目的采购代理机构。代理机构名称、地址、电话、联系人见“投标人须知前附表”。采购代理机构及其分支机构不得在所代理的采购项目中投标或者代理投标，不得为所代理的采购项目的投标人参加本项目提供投标咨询。</w:t>
      </w:r>
    </w:p>
    <w:p w14:paraId="2B89D14F">
      <w:pPr>
        <w:pStyle w:val="52"/>
        <w:numPr>
          <w:ilvl w:val="1"/>
          <w:numId w:val="7"/>
        </w:numPr>
        <w:autoSpaceDE w:val="0"/>
        <w:autoSpaceDN w:val="0"/>
        <w:spacing w:line="360" w:lineRule="auto"/>
        <w:ind w:firstLineChars="0"/>
        <w:contextualSpacing/>
        <w:rPr>
          <w:rFonts w:ascii="宋体" w:cs="宋体"/>
          <w:color w:val="auto"/>
          <w:kern w:val="0"/>
          <w:szCs w:val="21"/>
          <w:highlight w:val="none"/>
        </w:rPr>
      </w:pPr>
      <w:r>
        <w:rPr>
          <w:rFonts w:hint="eastAsia" w:ascii="宋体" w:hAnsi="宋体" w:cs="宋体"/>
          <w:color w:val="auto"/>
          <w:kern w:val="0"/>
          <w:szCs w:val="21"/>
          <w:highlight w:val="none"/>
        </w:rPr>
        <w:t>“潜在投标人”指符合《中华人民共和国政府采购法》及相关法律法规和本招标文件的各项规定，且按照本项目招标公告及招标文件规定的方式获取招标文件的法人、其他组织或者自然人。</w:t>
      </w:r>
    </w:p>
    <w:p w14:paraId="2B89D150">
      <w:pPr>
        <w:pStyle w:val="52"/>
        <w:numPr>
          <w:ilvl w:val="1"/>
          <w:numId w:val="7"/>
        </w:numPr>
        <w:autoSpaceDE w:val="0"/>
        <w:autoSpaceDN w:val="0"/>
        <w:spacing w:line="360" w:lineRule="auto"/>
        <w:ind w:firstLineChars="0"/>
        <w:contextualSpacing/>
        <w:rPr>
          <w:rFonts w:ascii="宋体" w:cs="宋体"/>
          <w:color w:val="auto"/>
          <w:kern w:val="0"/>
          <w:szCs w:val="21"/>
          <w:highlight w:val="none"/>
        </w:rPr>
      </w:pPr>
      <w:r>
        <w:rPr>
          <w:rFonts w:hint="eastAsia" w:ascii="宋体" w:hAnsi="宋体" w:cs="宋体"/>
          <w:color w:val="auto"/>
          <w:kern w:val="0"/>
          <w:szCs w:val="21"/>
          <w:highlight w:val="none"/>
        </w:rPr>
        <w:t>“投标人”：是指符合《中华人民共和国政府采购法》及相关法律法规和本招标文件的各项规定，响应招标、参加投标竞争，从招标人处按规定获取招标文件，并按照招标文件要求向招标人提交投标文件的法人、其他组织或者自然人。</w:t>
      </w:r>
    </w:p>
    <w:p w14:paraId="2B89D151">
      <w:pPr>
        <w:pStyle w:val="52"/>
        <w:numPr>
          <w:ilvl w:val="1"/>
          <w:numId w:val="7"/>
        </w:numPr>
        <w:autoSpaceDE w:val="0"/>
        <w:autoSpaceDN w:val="0"/>
        <w:spacing w:line="360" w:lineRule="auto"/>
        <w:ind w:firstLineChars="0"/>
        <w:contextualSpacing/>
        <w:rPr>
          <w:rFonts w:ascii="宋体" w:cs="宋体"/>
          <w:color w:val="auto"/>
          <w:kern w:val="0"/>
          <w:szCs w:val="21"/>
          <w:highlight w:val="none"/>
        </w:rPr>
      </w:pPr>
      <w:r>
        <w:rPr>
          <w:rFonts w:hint="eastAsia" w:ascii="宋体" w:hAnsi="宋体" w:cs="宋体"/>
          <w:color w:val="auto"/>
          <w:kern w:val="0"/>
          <w:szCs w:val="21"/>
          <w:highlight w:val="none"/>
        </w:rPr>
        <w:t>“进口产品”：是指通过中国海关报关验放进入中国境内且产自关境外的产品，包括已经进入中国境内的进口产品。详见《关于政府采购进口产品管理有关问题的通知》</w:t>
      </w:r>
      <w:r>
        <w:rPr>
          <w:rFonts w:ascii="宋体" w:hAnsi="宋体" w:cs="宋体"/>
          <w:color w:val="auto"/>
          <w:kern w:val="0"/>
          <w:szCs w:val="21"/>
          <w:highlight w:val="none"/>
        </w:rPr>
        <w:t>(</w:t>
      </w:r>
      <w:r>
        <w:rPr>
          <w:rFonts w:hint="eastAsia" w:ascii="宋体" w:hAnsi="宋体" w:cs="宋体"/>
          <w:color w:val="auto"/>
          <w:kern w:val="0"/>
          <w:szCs w:val="21"/>
          <w:highlight w:val="none"/>
        </w:rPr>
        <w:t>财库〔2007〕119号</w:t>
      </w:r>
      <w:r>
        <w:rPr>
          <w:rFonts w:ascii="宋体" w:hAnsi="宋体" w:cs="宋体"/>
          <w:color w:val="auto"/>
          <w:kern w:val="0"/>
          <w:szCs w:val="21"/>
          <w:highlight w:val="none"/>
        </w:rPr>
        <w:t>)</w:t>
      </w:r>
      <w:r>
        <w:rPr>
          <w:rFonts w:hint="eastAsia" w:ascii="宋体" w:hAnsi="宋体" w:cs="宋体"/>
          <w:color w:val="auto"/>
          <w:kern w:val="0"/>
          <w:szCs w:val="21"/>
          <w:highlight w:val="none"/>
        </w:rPr>
        <w:t>、《关于政府采购进口产品管理有关问题的通知》（财办库［</w:t>
      </w:r>
      <w:r>
        <w:rPr>
          <w:rFonts w:ascii="宋体" w:hAnsi="宋体" w:cs="宋体"/>
          <w:color w:val="auto"/>
          <w:kern w:val="0"/>
          <w:szCs w:val="21"/>
          <w:highlight w:val="none"/>
        </w:rPr>
        <w:t>2008</w:t>
      </w:r>
      <w:r>
        <w:rPr>
          <w:rFonts w:hint="eastAsia" w:ascii="宋体" w:hAnsi="宋体" w:cs="宋体"/>
          <w:color w:val="auto"/>
          <w:kern w:val="0"/>
          <w:szCs w:val="21"/>
          <w:highlight w:val="none"/>
        </w:rPr>
        <w:t>］</w:t>
      </w:r>
      <w:r>
        <w:rPr>
          <w:rFonts w:ascii="宋体" w:hAnsi="宋体" w:cs="宋体"/>
          <w:color w:val="auto"/>
          <w:kern w:val="0"/>
          <w:szCs w:val="21"/>
          <w:highlight w:val="none"/>
        </w:rPr>
        <w:t xml:space="preserve">248 </w:t>
      </w:r>
      <w:r>
        <w:rPr>
          <w:rFonts w:hint="eastAsia" w:ascii="宋体" w:hAnsi="宋体" w:cs="宋体"/>
          <w:color w:val="auto"/>
          <w:kern w:val="0"/>
          <w:szCs w:val="21"/>
          <w:highlight w:val="none"/>
        </w:rPr>
        <w:t>号）。</w:t>
      </w:r>
    </w:p>
    <w:p w14:paraId="2B89D152">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2.7.1 </w:t>
      </w:r>
      <w:r>
        <w:rPr>
          <w:rFonts w:hint="eastAsia" w:ascii="宋体" w:hAnsi="宋体" w:cs="宋体"/>
          <w:color w:val="auto"/>
          <w:kern w:val="0"/>
          <w:szCs w:val="21"/>
          <w:highlight w:val="none"/>
        </w:rPr>
        <w:t>招标文件列明不允许或未列明允许进口产品参加投标的，均视为拒绝进口产品参加投标。</w:t>
      </w:r>
    </w:p>
    <w:p w14:paraId="2B89D153">
      <w:pPr>
        <w:autoSpaceDE w:val="0"/>
        <w:autoSpaceDN w:val="0"/>
        <w:spacing w:line="360" w:lineRule="auto"/>
        <w:ind w:firstLine="420" w:firstLineChars="200"/>
        <w:contextualSpacing/>
        <w:rPr>
          <w:rFonts w:hint="eastAsia" w:ascii="宋体" w:hAnsi="宋体" w:cs="宋体"/>
          <w:color w:val="auto"/>
          <w:kern w:val="0"/>
          <w:szCs w:val="21"/>
          <w:highlight w:val="none"/>
        </w:rPr>
      </w:pPr>
      <w:r>
        <w:rPr>
          <w:rFonts w:ascii="宋体" w:hAnsi="宋体" w:cs="宋体"/>
          <w:color w:val="auto"/>
          <w:kern w:val="0"/>
          <w:szCs w:val="21"/>
          <w:highlight w:val="none"/>
        </w:rPr>
        <w:t xml:space="preserve">2.7.2 </w:t>
      </w:r>
      <w:r>
        <w:rPr>
          <w:rFonts w:hint="eastAsia" w:ascii="宋体" w:hAnsi="宋体" w:cs="宋体"/>
          <w:color w:val="auto"/>
          <w:kern w:val="0"/>
          <w:szCs w:val="21"/>
          <w:highlight w:val="none"/>
        </w:rPr>
        <w:t>如招标文件中已说明，经财政部门审核同意，允许部分或全部产品采购进口产品，投标人既可提供本国产品，也可以提供进口产品。</w:t>
      </w:r>
    </w:p>
    <w:p w14:paraId="2B89D154">
      <w:pPr>
        <w:pStyle w:val="52"/>
        <w:autoSpaceDE w:val="0"/>
        <w:autoSpaceDN w:val="0"/>
        <w:spacing w:line="360" w:lineRule="auto"/>
        <w:ind w:left="-987" w:leftChars="-470" w:firstLine="1470" w:firstLineChars="700"/>
        <w:contextualSpacing/>
        <w:rPr>
          <w:color w:val="auto"/>
          <w:highlight w:val="none"/>
        </w:rPr>
      </w:pPr>
      <w:r>
        <w:rPr>
          <w:rFonts w:hint="eastAsia" w:cs="宋体" w:asciiTheme="minorEastAsia" w:hAnsiTheme="minorEastAsia"/>
          <w:color w:val="auto"/>
          <w:kern w:val="0"/>
          <w:szCs w:val="21"/>
          <w:highlight w:val="none"/>
        </w:rPr>
        <w:t>2.8 招标文件中凡标有“★”的条款均系实质性要求条款。</w:t>
      </w:r>
    </w:p>
    <w:p w14:paraId="2B89D155">
      <w:pPr>
        <w:autoSpaceDE w:val="0"/>
        <w:autoSpaceDN w:val="0"/>
        <w:spacing w:line="360" w:lineRule="auto"/>
        <w:contextualSpacing/>
        <w:rPr>
          <w:rFonts w:ascii="宋体" w:cs="宋体"/>
          <w:b/>
          <w:color w:val="auto"/>
          <w:kern w:val="0"/>
          <w:szCs w:val="21"/>
          <w:highlight w:val="none"/>
        </w:rPr>
      </w:pPr>
      <w:r>
        <w:rPr>
          <w:rFonts w:ascii="宋体" w:hAnsi="宋体" w:cs="宋体"/>
          <w:b/>
          <w:color w:val="auto"/>
          <w:kern w:val="0"/>
          <w:szCs w:val="21"/>
          <w:highlight w:val="none"/>
        </w:rPr>
        <w:t>3.</w:t>
      </w:r>
      <w:r>
        <w:rPr>
          <w:rFonts w:hint="eastAsia" w:ascii="宋体" w:hAnsi="宋体" w:cs="宋体"/>
          <w:b/>
          <w:color w:val="auto"/>
          <w:kern w:val="0"/>
          <w:szCs w:val="21"/>
          <w:highlight w:val="none"/>
        </w:rPr>
        <w:t>合格的投标人</w:t>
      </w:r>
    </w:p>
    <w:p w14:paraId="2B89D156">
      <w:pPr>
        <w:pStyle w:val="56"/>
        <w:numPr>
          <w:ilvl w:val="0"/>
          <w:numId w:val="0"/>
        </w:numPr>
        <w:tabs>
          <w:tab w:val="left" w:pos="0"/>
        </w:tabs>
        <w:adjustRightInd/>
        <w:spacing w:line="360" w:lineRule="auto"/>
        <w:ind w:firstLine="420" w:firstLineChars="200"/>
        <w:contextualSpacing/>
        <w:rPr>
          <w:rFonts w:hint="eastAsia" w:cs="宋体"/>
          <w:color w:val="auto"/>
          <w:highlight w:val="none"/>
        </w:rPr>
      </w:pPr>
      <w:r>
        <w:rPr>
          <w:rFonts w:cs="宋体"/>
          <w:color w:val="auto"/>
          <w:highlight w:val="none"/>
        </w:rPr>
        <w:t>3.1</w:t>
      </w:r>
      <w:r>
        <w:rPr>
          <w:rFonts w:hint="eastAsia" w:cs="宋体"/>
          <w:color w:val="auto"/>
          <w:highlight w:val="none"/>
        </w:rPr>
        <w:t>在中华人民共和国境内注册，具有本项目实施能力，符合、承认并承诺履行本招标文件各项规定的法人、其他组织或者自然人。</w:t>
      </w:r>
    </w:p>
    <w:p w14:paraId="2B89D157">
      <w:pPr>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3.2 </w:t>
      </w:r>
      <w:r>
        <w:rPr>
          <w:rFonts w:hint="eastAsia" w:ascii="宋体" w:hAnsi="宋体" w:cs="宋体"/>
          <w:color w:val="auto"/>
          <w:kern w:val="0"/>
          <w:szCs w:val="21"/>
          <w:highlight w:val="none"/>
        </w:rPr>
        <w:t>符合本项目“投标邀请”和“投标人须知前附表”中规定的合格投标人所必须具备的条件。</w:t>
      </w:r>
    </w:p>
    <w:p w14:paraId="2B89D158">
      <w:pPr>
        <w:spacing w:line="360" w:lineRule="auto"/>
        <w:ind w:firstLine="420" w:firstLineChars="200"/>
        <w:contextualSpacing/>
        <w:rPr>
          <w:rFonts w:ascii="宋体" w:cs="宋体"/>
          <w:color w:val="auto"/>
          <w:szCs w:val="21"/>
          <w:highlight w:val="none"/>
        </w:rPr>
      </w:pPr>
      <w:r>
        <w:rPr>
          <w:rFonts w:ascii="宋体" w:hAnsi="宋体" w:cs="宋体"/>
          <w:color w:val="auto"/>
          <w:szCs w:val="21"/>
          <w:highlight w:val="none"/>
        </w:rPr>
        <w:t>3.3</w:t>
      </w:r>
      <w:r>
        <w:rPr>
          <w:rFonts w:hint="eastAsia" w:ascii="宋体" w:hAnsi="宋体" w:cs="宋体"/>
          <w:color w:val="auto"/>
          <w:szCs w:val="21"/>
          <w:highlight w:val="none"/>
        </w:rPr>
        <w:t>政府采购活动中查询及使用投标人信用记录的具体要求为：投标人未被列入失信被执行人、重大税收违法失信主体、政府采购严重违法失信行为记录名单、严重违法失信社会组织名单（联合体形式投标的，联合体成员存在不良信用记录，视同联合体存在不良信用记录）。</w:t>
      </w:r>
    </w:p>
    <w:p w14:paraId="67FC1382">
      <w:pPr>
        <w:numPr>
          <w:ilvl w:val="0"/>
          <w:numId w:val="9"/>
        </w:numPr>
        <w:spacing w:line="360" w:lineRule="auto"/>
        <w:ind w:firstLine="420" w:firstLineChars="200"/>
        <w:contextualSpacing/>
        <w:rPr>
          <w:rFonts w:ascii="宋体" w:cs="宋体"/>
          <w:color w:val="auto"/>
          <w:szCs w:val="21"/>
          <w:highlight w:val="none"/>
        </w:rPr>
      </w:pPr>
      <w:r>
        <w:rPr>
          <w:rFonts w:hint="eastAsia" w:ascii="宋体" w:hAnsi="宋体" w:cs="宋体"/>
          <w:color w:val="auto"/>
          <w:szCs w:val="21"/>
          <w:highlight w:val="none"/>
        </w:rPr>
        <w:t>查询渠道：“信用中国”网站（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38"/>
          <w:rFonts w:cs="宋体"/>
          <w:color w:val="auto"/>
          <w:szCs w:val="21"/>
          <w:highlight w:val="none"/>
        </w:rPr>
        <w:t>www.creditchina.gov.cn</w:t>
      </w:r>
      <w:r>
        <w:rPr>
          <w:rStyle w:val="38"/>
          <w:rFonts w:cs="宋体"/>
          <w:color w:val="auto"/>
          <w:szCs w:val="21"/>
          <w:highlight w:val="none"/>
        </w:rPr>
        <w:fldChar w:fldCharType="end"/>
      </w:r>
      <w:r>
        <w:rPr>
          <w:rFonts w:hint="eastAsia" w:ascii="宋体" w:hAnsi="宋体" w:cs="宋体"/>
          <w:color w:val="auto"/>
          <w:szCs w:val="21"/>
          <w:highlight w:val="none"/>
        </w:rPr>
        <w:t>）、“中国政府采购网”（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Style w:val="38"/>
          <w:rFonts w:cs="宋体"/>
          <w:color w:val="auto"/>
          <w:szCs w:val="21"/>
          <w:highlight w:val="none"/>
        </w:rPr>
        <w:t>www.ccgp.gov.cn</w:t>
      </w:r>
      <w:r>
        <w:rPr>
          <w:rStyle w:val="38"/>
          <w:rFonts w:cs="宋体"/>
          <w:color w:val="auto"/>
          <w:szCs w:val="21"/>
          <w:highlight w:val="none"/>
        </w:rPr>
        <w:fldChar w:fldCharType="end"/>
      </w:r>
      <w:r>
        <w:rPr>
          <w:rFonts w:hint="eastAsia" w:ascii="宋体" w:hAnsi="宋体" w:cs="宋体"/>
          <w:color w:val="auto"/>
          <w:szCs w:val="21"/>
          <w:highlight w:val="none"/>
        </w:rPr>
        <w:t>）、“中国社会组织政务服务平台”网站（</w:t>
      </w:r>
      <w:r>
        <w:rPr>
          <w:rFonts w:hint="eastAsia"/>
          <w:color w:val="auto"/>
          <w:highlight w:val="none"/>
          <w:u w:val="single"/>
        </w:rPr>
        <w:t>chinanpo.mca.gov.cn</w:t>
      </w:r>
      <w:r>
        <w:rPr>
          <w:rFonts w:hint="eastAsia" w:ascii="宋体" w:hAnsi="宋体" w:cs="宋体"/>
          <w:color w:val="auto"/>
          <w:szCs w:val="21"/>
          <w:highlight w:val="none"/>
        </w:rPr>
        <w:t>）；</w:t>
      </w:r>
    </w:p>
    <w:p w14:paraId="2B89D159">
      <w:pPr>
        <w:numPr>
          <w:ilvl w:val="0"/>
          <w:numId w:val="9"/>
        </w:numPr>
        <w:spacing w:line="360" w:lineRule="auto"/>
        <w:ind w:firstLine="420" w:firstLineChars="200"/>
        <w:contextualSpacing/>
        <w:rPr>
          <w:rFonts w:ascii="宋体" w:cs="宋体"/>
          <w:color w:val="auto"/>
          <w:szCs w:val="21"/>
          <w:highlight w:val="none"/>
        </w:rPr>
      </w:pPr>
      <w:r>
        <w:rPr>
          <w:rFonts w:hint="eastAsia" w:ascii="宋体" w:hAnsi="宋体" w:cs="宋体"/>
          <w:color w:val="auto"/>
          <w:szCs w:val="21"/>
          <w:highlight w:val="none"/>
        </w:rPr>
        <w:t>信用信息查询记录和证据留存具体方式:经采购人确认的查询结果网页截图作为查询记录和证据，与其他采购文件一并保存;</w:t>
      </w:r>
    </w:p>
    <w:p w14:paraId="2B89D15A">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3.4 </w:t>
      </w:r>
      <w:r>
        <w:rPr>
          <w:rFonts w:hint="eastAsia" w:ascii="宋体" w:hAnsi="宋体" w:cs="宋体"/>
          <w:color w:val="auto"/>
          <w:kern w:val="0"/>
          <w:szCs w:val="21"/>
          <w:highlight w:val="none"/>
        </w:rPr>
        <w:t>单位负责人为同一人或者存在直接控股、管理关系的不同供应商，不得参加同一合同项下的政府采购活动；</w:t>
      </w:r>
    </w:p>
    <w:p w14:paraId="2B89D15B">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3.5 </w:t>
      </w:r>
      <w:r>
        <w:rPr>
          <w:rFonts w:hint="eastAsia" w:ascii="宋体" w:hAnsi="宋体" w:cs="宋体"/>
          <w:color w:val="auto"/>
          <w:kern w:val="0"/>
          <w:szCs w:val="21"/>
          <w:highlight w:val="none"/>
        </w:rPr>
        <w:t>除单一来源采购项目外，为采购项目提供整体设计、规范编制或者项目管理、监理、检测等服务的供应商，不得再参加该采购项目的其他采购活动。</w:t>
      </w:r>
    </w:p>
    <w:p w14:paraId="2B89D15C">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3.6 </w:t>
      </w:r>
      <w:r>
        <w:rPr>
          <w:rFonts w:hint="eastAsia" w:ascii="宋体" w:hAnsi="宋体" w:cs="宋体"/>
          <w:color w:val="auto"/>
          <w:kern w:val="0"/>
          <w:szCs w:val="21"/>
          <w:highlight w:val="none"/>
        </w:rPr>
        <w:t>“投标邀请”和“投标人须知前附表”规定接受联合体投标的，除应符合本章第</w:t>
      </w:r>
      <w:r>
        <w:rPr>
          <w:rFonts w:ascii="宋体" w:hAnsi="宋体" w:cs="宋体"/>
          <w:color w:val="auto"/>
          <w:kern w:val="0"/>
          <w:szCs w:val="21"/>
          <w:highlight w:val="none"/>
        </w:rPr>
        <w:t>3.1</w:t>
      </w:r>
      <w:r>
        <w:rPr>
          <w:rFonts w:hint="eastAsia" w:ascii="宋体" w:hAnsi="宋体" w:cs="宋体"/>
          <w:color w:val="auto"/>
          <w:kern w:val="0"/>
          <w:szCs w:val="21"/>
          <w:highlight w:val="none"/>
        </w:rPr>
        <w:t>项和</w:t>
      </w:r>
      <w:r>
        <w:rPr>
          <w:rFonts w:ascii="宋体" w:hAnsi="宋体" w:cs="宋体"/>
          <w:color w:val="auto"/>
          <w:kern w:val="0"/>
          <w:szCs w:val="21"/>
          <w:highlight w:val="none"/>
        </w:rPr>
        <w:t>3.2</w:t>
      </w:r>
      <w:r>
        <w:rPr>
          <w:rFonts w:hint="eastAsia" w:ascii="宋体" w:hAnsi="宋体" w:cs="宋体"/>
          <w:color w:val="auto"/>
          <w:kern w:val="0"/>
          <w:szCs w:val="21"/>
          <w:highlight w:val="none"/>
        </w:rPr>
        <w:t>项要求外，还应遵守以下规定：</w:t>
      </w:r>
    </w:p>
    <w:p w14:paraId="2B89D15D">
      <w:pPr>
        <w:autoSpaceDE w:val="0"/>
        <w:autoSpaceDN w:val="0"/>
        <w:spacing w:line="360" w:lineRule="auto"/>
        <w:ind w:firstLine="420" w:firstLineChars="200"/>
        <w:contextualSpacing/>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1</w:t>
      </w:r>
      <w:r>
        <w:rPr>
          <w:rFonts w:hint="eastAsia" w:ascii="宋体" w:hAnsi="宋体" w:cs="宋体"/>
          <w:color w:val="auto"/>
          <w:kern w:val="0"/>
          <w:szCs w:val="21"/>
          <w:highlight w:val="none"/>
        </w:rPr>
        <w:t>）在投标文件中向采购人提交联合体协议书，明确联合体各方承担的工作和义务；</w:t>
      </w:r>
    </w:p>
    <w:p w14:paraId="2B89D15E">
      <w:pPr>
        <w:autoSpaceDE w:val="0"/>
        <w:autoSpaceDN w:val="0"/>
        <w:spacing w:line="360" w:lineRule="auto"/>
        <w:ind w:firstLine="420" w:firstLineChars="200"/>
        <w:contextualSpacing/>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2</w:t>
      </w:r>
      <w:r>
        <w:rPr>
          <w:rFonts w:hint="eastAsia" w:ascii="宋体" w:hAnsi="宋体" w:cs="宋体"/>
          <w:color w:val="auto"/>
          <w:kern w:val="0"/>
          <w:szCs w:val="21"/>
          <w:highlight w:val="none"/>
        </w:rPr>
        <w:t>）联合体中有同类资质的供应商按联合体分工承担相同工作的，应当按照资质等级较低的供应商确定资质等级；</w:t>
      </w:r>
    </w:p>
    <w:p w14:paraId="2B89D15F">
      <w:pPr>
        <w:autoSpaceDE w:val="0"/>
        <w:autoSpaceDN w:val="0"/>
        <w:spacing w:line="360" w:lineRule="auto"/>
        <w:ind w:firstLine="420" w:firstLineChars="200"/>
        <w:contextualSpacing/>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3</w:t>
      </w:r>
      <w:r>
        <w:rPr>
          <w:rFonts w:hint="eastAsia" w:ascii="宋体" w:hAnsi="宋体" w:cs="宋体"/>
          <w:color w:val="auto"/>
          <w:kern w:val="0"/>
          <w:szCs w:val="21"/>
          <w:highlight w:val="none"/>
        </w:rPr>
        <w:t>）招标人根据采购项目的特殊要求规定投标人特定条件的，联合体各方中至少应当有一方符合采购规定的特定条件。</w:t>
      </w:r>
    </w:p>
    <w:p w14:paraId="2B89D160">
      <w:pPr>
        <w:autoSpaceDE w:val="0"/>
        <w:autoSpaceDN w:val="0"/>
        <w:spacing w:line="360" w:lineRule="auto"/>
        <w:ind w:firstLine="420" w:firstLineChars="200"/>
        <w:contextualSpacing/>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4</w:t>
      </w:r>
      <w:r>
        <w:rPr>
          <w:rFonts w:hint="eastAsia" w:ascii="宋体" w:hAnsi="宋体" w:cs="宋体"/>
          <w:color w:val="auto"/>
          <w:kern w:val="0"/>
          <w:szCs w:val="21"/>
          <w:highlight w:val="none"/>
        </w:rPr>
        <w:t>）联合体各方不得再单独参加或者与其他供应商另外组成联合体参加同一合同项下的政府采购活动。</w:t>
      </w:r>
    </w:p>
    <w:p w14:paraId="2B89D161">
      <w:pPr>
        <w:autoSpaceDE w:val="0"/>
        <w:autoSpaceDN w:val="0"/>
        <w:spacing w:line="360" w:lineRule="auto"/>
        <w:ind w:firstLine="420" w:firstLineChars="200"/>
        <w:contextualSpacing/>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5</w:t>
      </w:r>
      <w:r>
        <w:rPr>
          <w:rFonts w:hint="eastAsia" w:ascii="宋体" w:hAnsi="宋体" w:cs="宋体"/>
          <w:color w:val="auto"/>
          <w:kern w:val="0"/>
          <w:szCs w:val="21"/>
          <w:highlight w:val="none"/>
        </w:rPr>
        <w:t>）联合体各方应当共同与采购人签订采购合同，就采购合同约定的事项对采购人</w:t>
      </w:r>
      <w:r>
        <w:rPr>
          <w:color w:val="auto"/>
          <w:highlight w:val="none"/>
        </w:rPr>
        <w:fldChar w:fldCharType="begin"/>
      </w:r>
      <w:r>
        <w:rPr>
          <w:color w:val="auto"/>
          <w:highlight w:val="none"/>
        </w:rPr>
        <w:instrText xml:space="preserve"> HYPERLINK "https://baike.baidu.com/item/%E6%89%BF%E6%8B%85%E8%BF%9E%E5%B8%A6%E8%B4%A3%E4%BB%BB" \t "_blank" </w:instrText>
      </w:r>
      <w:r>
        <w:rPr>
          <w:color w:val="auto"/>
          <w:highlight w:val="none"/>
        </w:rPr>
        <w:fldChar w:fldCharType="separate"/>
      </w:r>
      <w:r>
        <w:rPr>
          <w:rFonts w:hint="eastAsia" w:ascii="宋体" w:hAnsi="宋体" w:cs="宋体"/>
          <w:color w:val="auto"/>
          <w:kern w:val="0"/>
          <w:szCs w:val="21"/>
          <w:highlight w:val="none"/>
        </w:rPr>
        <w:t>承担连带责任</w:t>
      </w:r>
      <w:r>
        <w:rPr>
          <w:rFonts w:hint="eastAsia" w:ascii="宋体" w:hAnsi="宋体" w:cs="宋体"/>
          <w:color w:val="auto"/>
          <w:kern w:val="0"/>
          <w:szCs w:val="21"/>
          <w:highlight w:val="none"/>
        </w:rPr>
        <w:fldChar w:fldCharType="end"/>
      </w:r>
      <w:r>
        <w:rPr>
          <w:rFonts w:hint="eastAsia" w:ascii="宋体" w:hAnsi="宋体" w:cs="宋体"/>
          <w:color w:val="auto"/>
          <w:kern w:val="0"/>
          <w:szCs w:val="21"/>
          <w:highlight w:val="none"/>
        </w:rPr>
        <w:t>。</w:t>
      </w:r>
    </w:p>
    <w:p w14:paraId="2B89D162">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3.7 </w:t>
      </w:r>
      <w:r>
        <w:rPr>
          <w:rFonts w:hint="eastAsia" w:ascii="宋体" w:hAnsi="宋体" w:cs="宋体"/>
          <w:color w:val="auto"/>
          <w:kern w:val="0"/>
          <w:szCs w:val="21"/>
          <w:highlight w:val="none"/>
        </w:rPr>
        <w:t>法律、行政法规规定的其他条件。</w:t>
      </w:r>
    </w:p>
    <w:p w14:paraId="2B89D163">
      <w:pPr>
        <w:pStyle w:val="52"/>
        <w:autoSpaceDE w:val="0"/>
        <w:autoSpaceDN w:val="0"/>
        <w:spacing w:line="360" w:lineRule="auto"/>
        <w:ind w:firstLine="0" w:firstLineChars="0"/>
        <w:contextualSpacing/>
        <w:rPr>
          <w:rFonts w:ascii="宋体" w:cs="宋体"/>
          <w:b/>
          <w:color w:val="auto"/>
          <w:kern w:val="0"/>
          <w:szCs w:val="21"/>
          <w:highlight w:val="none"/>
        </w:rPr>
      </w:pPr>
      <w:r>
        <w:rPr>
          <w:rFonts w:ascii="宋体" w:hAnsi="宋体" w:cs="宋体"/>
          <w:b/>
          <w:color w:val="auto"/>
          <w:kern w:val="0"/>
          <w:szCs w:val="21"/>
          <w:highlight w:val="none"/>
        </w:rPr>
        <w:t>4.</w:t>
      </w:r>
      <w:r>
        <w:rPr>
          <w:rFonts w:hint="eastAsia" w:ascii="宋体" w:hAnsi="宋体" w:cs="宋体"/>
          <w:b/>
          <w:color w:val="auto"/>
          <w:kern w:val="0"/>
          <w:szCs w:val="21"/>
          <w:highlight w:val="none"/>
        </w:rPr>
        <w:t>合格的货物和服务</w:t>
      </w:r>
    </w:p>
    <w:p w14:paraId="2B89D164">
      <w:pPr>
        <w:pStyle w:val="52"/>
        <w:autoSpaceDE w:val="0"/>
        <w:autoSpaceDN w:val="0"/>
        <w:spacing w:line="360" w:lineRule="auto"/>
        <w:contextualSpacing/>
        <w:rPr>
          <w:rFonts w:ascii="宋体" w:cs="宋体"/>
          <w:color w:val="auto"/>
          <w:kern w:val="0"/>
          <w:szCs w:val="21"/>
          <w:highlight w:val="none"/>
        </w:rPr>
      </w:pPr>
      <w:r>
        <w:rPr>
          <w:rFonts w:ascii="宋体" w:hAnsi="宋体" w:cs="宋体"/>
          <w:color w:val="auto"/>
          <w:kern w:val="0"/>
          <w:szCs w:val="21"/>
          <w:highlight w:val="none"/>
        </w:rPr>
        <w:t xml:space="preserve">4.1 </w:t>
      </w:r>
      <w:r>
        <w:rPr>
          <w:rFonts w:hint="eastAsia" w:ascii="宋体" w:hAnsi="宋体" w:cs="宋体"/>
          <w:color w:val="auto"/>
          <w:kern w:val="0"/>
          <w:szCs w:val="21"/>
          <w:highlight w:val="none"/>
        </w:rPr>
        <w:t>投标人提供的货物应当符合招标文件的要求，并且其质量完全符合国家标准、行业标准或地方标准，均有标准的以高（严格）者为准。没有国家标准、行业标准和企业标准的，按照通常标准或者符合采购目的的特定标准确定。</w:t>
      </w:r>
    </w:p>
    <w:p w14:paraId="2B89D165">
      <w:pPr>
        <w:pStyle w:val="52"/>
        <w:autoSpaceDE w:val="0"/>
        <w:autoSpaceDN w:val="0"/>
        <w:spacing w:line="360" w:lineRule="auto"/>
        <w:contextualSpacing/>
        <w:rPr>
          <w:rFonts w:hint="eastAsia" w:ascii="宋体" w:hAnsi="宋体" w:cs="宋体"/>
          <w:color w:val="auto"/>
          <w:kern w:val="0"/>
          <w:szCs w:val="21"/>
          <w:highlight w:val="none"/>
        </w:rPr>
      </w:pPr>
      <w:r>
        <w:rPr>
          <w:rFonts w:ascii="宋体" w:hAnsi="宋体" w:cs="宋体"/>
          <w:color w:val="auto"/>
          <w:kern w:val="0"/>
          <w:szCs w:val="21"/>
          <w:highlight w:val="none"/>
        </w:rPr>
        <w:t xml:space="preserve">4.2 </w:t>
      </w:r>
      <w:r>
        <w:rPr>
          <w:rFonts w:hint="eastAsia" w:ascii="宋体" w:hAnsi="宋体" w:cs="宋体"/>
          <w:color w:val="auto"/>
          <w:kern w:val="0"/>
          <w:szCs w:val="21"/>
          <w:highlight w:val="none"/>
        </w:rPr>
        <w:t>投标人所提供的服务应当没有侵犯任何第三方的知识产权、秘密等合法权利。</w:t>
      </w:r>
    </w:p>
    <w:p w14:paraId="2B89D166">
      <w:pPr>
        <w:pStyle w:val="52"/>
        <w:autoSpaceDE w:val="0"/>
        <w:autoSpaceDN w:val="0"/>
        <w:spacing w:line="360" w:lineRule="auto"/>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4.3 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2B89D167">
      <w:pPr>
        <w:pStyle w:val="52"/>
        <w:autoSpaceDE w:val="0"/>
        <w:autoSpaceDN w:val="0"/>
        <w:spacing w:line="360" w:lineRule="auto"/>
        <w:contextualSpacing/>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4.4根据国家互联网信息办公室、工业和信息化部、公安部和国家认证认可监督管理委员会 2023 年第 2 号《关于调整〈网络关键设备和网络安全专用产品目录〉的公告》及国家互联网信息办公室、工业和信息化部、公安部、财政部和国家认证认可监督管理委员会 2023 年第 1 号《关于调整网络安全专用产品安全管理有关事项的公告》等相关文件要求，项目中涉及网络关键设备或网络安全专用产品的，至少符合以下条件之一：一是已由具备资格的机构安全认证合格或安全检测符合要求；二是已获得《计算机信息系统安全专用产品销售许可证》，且在有效期内。</w:t>
      </w:r>
    </w:p>
    <w:p w14:paraId="2B89D168">
      <w:pPr>
        <w:autoSpaceDE w:val="0"/>
        <w:autoSpaceDN w:val="0"/>
        <w:spacing w:line="360" w:lineRule="auto"/>
        <w:contextualSpacing/>
        <w:rPr>
          <w:rFonts w:ascii="宋体" w:cs="宋体"/>
          <w:b/>
          <w:color w:val="auto"/>
          <w:kern w:val="0"/>
          <w:szCs w:val="21"/>
          <w:highlight w:val="none"/>
        </w:rPr>
      </w:pPr>
      <w:r>
        <w:rPr>
          <w:rFonts w:hint="eastAsia" w:ascii="宋体" w:hAnsi="宋体" w:cs="宋体"/>
          <w:b/>
          <w:color w:val="auto"/>
          <w:kern w:val="0"/>
          <w:szCs w:val="21"/>
          <w:highlight w:val="none"/>
          <w:lang w:eastAsia="zh-CN"/>
        </w:rPr>
        <w:t>5.</w:t>
      </w:r>
      <w:r>
        <w:rPr>
          <w:rFonts w:hint="eastAsia" w:ascii="宋体" w:hAnsi="宋体" w:cs="宋体"/>
          <w:b/>
          <w:color w:val="auto"/>
          <w:kern w:val="0"/>
          <w:szCs w:val="21"/>
          <w:highlight w:val="none"/>
        </w:rPr>
        <w:t>投标费用</w:t>
      </w:r>
    </w:p>
    <w:p w14:paraId="2B89D169">
      <w:pPr>
        <w:autoSpaceDE w:val="0"/>
        <w:autoSpaceDN w:val="0"/>
        <w:spacing w:line="360" w:lineRule="auto"/>
        <w:ind w:firstLine="420" w:firstLineChars="200"/>
        <w:contextualSpacing/>
        <w:rPr>
          <w:rFonts w:ascii="宋体" w:cs="宋体"/>
          <w:color w:val="auto"/>
          <w:kern w:val="0"/>
          <w:szCs w:val="21"/>
          <w:highlight w:val="none"/>
        </w:rPr>
      </w:pPr>
      <w:r>
        <w:rPr>
          <w:rFonts w:hint="eastAsia" w:ascii="宋体" w:hAnsi="宋体" w:cs="宋体"/>
          <w:color w:val="auto"/>
          <w:kern w:val="0"/>
          <w:szCs w:val="21"/>
          <w:highlight w:val="none"/>
        </w:rPr>
        <w:t>不论投标的结果如何，投标人均应自行承担所有与投标有关的全部费用，招标人在任何情况下均无义务和责任承担这些费用。</w:t>
      </w:r>
    </w:p>
    <w:p w14:paraId="2B89D16A">
      <w:pPr>
        <w:autoSpaceDE w:val="0"/>
        <w:autoSpaceDN w:val="0"/>
        <w:spacing w:line="360" w:lineRule="auto"/>
        <w:contextualSpacing/>
        <w:rPr>
          <w:rFonts w:ascii="宋体" w:cs="宋体"/>
          <w:b/>
          <w:color w:val="auto"/>
          <w:kern w:val="0"/>
          <w:szCs w:val="21"/>
          <w:highlight w:val="none"/>
        </w:rPr>
      </w:pPr>
      <w:r>
        <w:rPr>
          <w:rFonts w:hint="eastAsia" w:ascii="宋体" w:hAnsi="宋体" w:cs="宋体"/>
          <w:b/>
          <w:color w:val="auto"/>
          <w:kern w:val="0"/>
          <w:szCs w:val="21"/>
          <w:highlight w:val="none"/>
          <w:lang w:eastAsia="zh-CN"/>
        </w:rPr>
        <w:t>6.</w:t>
      </w:r>
      <w:r>
        <w:rPr>
          <w:rFonts w:hint="eastAsia" w:ascii="宋体" w:hAnsi="宋体" w:cs="宋体"/>
          <w:b/>
          <w:color w:val="auto"/>
          <w:kern w:val="0"/>
          <w:szCs w:val="21"/>
          <w:highlight w:val="none"/>
        </w:rPr>
        <w:t>信息发布</w:t>
      </w:r>
    </w:p>
    <w:p w14:paraId="2B89D16B">
      <w:pPr>
        <w:autoSpaceDE w:val="0"/>
        <w:autoSpaceDN w:val="0"/>
        <w:spacing w:line="360" w:lineRule="auto"/>
        <w:ind w:firstLine="420" w:firstLineChars="200"/>
        <w:contextualSpacing/>
        <w:rPr>
          <w:rFonts w:ascii="宋体" w:cs="宋体"/>
          <w:color w:val="auto"/>
          <w:kern w:val="0"/>
          <w:szCs w:val="21"/>
          <w:highlight w:val="none"/>
        </w:rPr>
      </w:pPr>
      <w:r>
        <w:rPr>
          <w:rFonts w:hint="eastAsia" w:ascii="宋体" w:hAnsi="宋体" w:cs="宋体"/>
          <w:color w:val="auto"/>
          <w:kern w:val="0"/>
          <w:szCs w:val="21"/>
          <w:highlight w:val="none"/>
        </w:rPr>
        <w:t>本采购项目需要公开的有关信息，包括招标公告、招标文件澄清或修改公告、中标公告以及延长投标截止时间等与招标活动有关的通知，招标人均将通过在</w:t>
      </w:r>
      <w:r>
        <w:rPr>
          <w:rFonts w:hint="eastAsia" w:hAnsi="宋体"/>
          <w:color w:val="auto"/>
          <w:szCs w:val="21"/>
          <w:highlight w:val="none"/>
        </w:rPr>
        <w:t>《河南省政府采购网》《许昌市政府采购网》</w:t>
      </w:r>
      <w:r>
        <w:rPr>
          <w:rFonts w:hint="eastAsia" w:ascii="宋体" w:hAnsi="宋体" w:cs="宋体"/>
          <w:color w:val="auto"/>
          <w:kern w:val="0"/>
          <w:szCs w:val="21"/>
          <w:highlight w:val="none"/>
        </w:rPr>
        <w:t>和《全国公共资源交易平台（河南省·许昌市）》公开发布。投标人在参与本采购项目招投标活动期间，请及时关注以上媒体上的相关信息，投标人因没有及时关注而未能如期获取相关信息，及因此所产生的一切后果和责任，由投标人自行承担，招标人在任何情况下均不对此承担任何责任。</w:t>
      </w:r>
    </w:p>
    <w:p w14:paraId="2B89D16C">
      <w:pPr>
        <w:autoSpaceDE w:val="0"/>
        <w:autoSpaceDN w:val="0"/>
        <w:spacing w:line="360" w:lineRule="auto"/>
        <w:contextualSpacing/>
        <w:rPr>
          <w:rFonts w:ascii="宋体" w:cs="宋体"/>
          <w:b/>
          <w:color w:val="auto"/>
          <w:kern w:val="0"/>
          <w:szCs w:val="21"/>
          <w:highlight w:val="none"/>
        </w:rPr>
      </w:pPr>
      <w:r>
        <w:rPr>
          <w:rFonts w:ascii="宋体" w:hAnsi="宋体" w:cs="宋体"/>
          <w:b/>
          <w:color w:val="auto"/>
          <w:kern w:val="0"/>
          <w:szCs w:val="21"/>
          <w:highlight w:val="none"/>
        </w:rPr>
        <w:t>7.</w:t>
      </w:r>
      <w:r>
        <w:rPr>
          <w:rFonts w:hint="eastAsia" w:ascii="宋体" w:hAnsi="宋体" w:cs="宋体"/>
          <w:b/>
          <w:color w:val="auto"/>
          <w:kern w:val="0"/>
          <w:szCs w:val="21"/>
          <w:highlight w:val="none"/>
        </w:rPr>
        <w:t>采购代理机构代理费用收取标准和方式</w:t>
      </w:r>
    </w:p>
    <w:p w14:paraId="2B89D16D">
      <w:pPr>
        <w:autoSpaceDE w:val="0"/>
        <w:autoSpaceDN w:val="0"/>
        <w:spacing w:line="360" w:lineRule="auto"/>
        <w:ind w:firstLine="420" w:firstLineChars="200"/>
        <w:contextualSpacing/>
        <w:rPr>
          <w:rFonts w:ascii="宋体" w:cs="宋体"/>
          <w:color w:val="auto"/>
          <w:szCs w:val="21"/>
          <w:highlight w:val="none"/>
        </w:rPr>
      </w:pPr>
      <w:r>
        <w:rPr>
          <w:rFonts w:hint="eastAsia" w:ascii="宋体" w:hAnsi="宋体" w:cs="宋体"/>
          <w:color w:val="auto"/>
          <w:szCs w:val="21"/>
          <w:highlight w:val="none"/>
        </w:rPr>
        <w:t>见投标人须知前附表。</w:t>
      </w:r>
    </w:p>
    <w:p w14:paraId="2B89D16E">
      <w:pPr>
        <w:autoSpaceDE w:val="0"/>
        <w:autoSpaceDN w:val="0"/>
        <w:spacing w:line="360" w:lineRule="auto"/>
        <w:contextualSpacing/>
        <w:rPr>
          <w:rFonts w:ascii="宋体" w:cs="宋体"/>
          <w:b/>
          <w:color w:val="auto"/>
          <w:kern w:val="0"/>
          <w:szCs w:val="21"/>
          <w:highlight w:val="none"/>
        </w:rPr>
      </w:pPr>
      <w:r>
        <w:rPr>
          <w:rFonts w:ascii="宋体" w:hAnsi="宋体" w:cs="宋体"/>
          <w:b/>
          <w:color w:val="auto"/>
          <w:kern w:val="0"/>
          <w:szCs w:val="21"/>
          <w:highlight w:val="none"/>
        </w:rPr>
        <w:t xml:space="preserve">8. </w:t>
      </w:r>
      <w:r>
        <w:rPr>
          <w:rFonts w:hint="eastAsia" w:ascii="宋体" w:hAnsi="宋体" w:cs="宋体"/>
          <w:b/>
          <w:color w:val="auto"/>
          <w:kern w:val="0"/>
          <w:szCs w:val="21"/>
          <w:highlight w:val="none"/>
        </w:rPr>
        <w:t>其他</w:t>
      </w:r>
    </w:p>
    <w:p w14:paraId="2B89D16F">
      <w:pPr>
        <w:autoSpaceDE w:val="0"/>
        <w:autoSpaceDN w:val="0"/>
        <w:spacing w:line="360" w:lineRule="auto"/>
        <w:ind w:firstLine="420" w:firstLineChars="200"/>
        <w:contextualSpacing/>
        <w:rPr>
          <w:rFonts w:ascii="宋体" w:cs="宋体"/>
          <w:color w:val="auto"/>
          <w:kern w:val="0"/>
          <w:szCs w:val="21"/>
          <w:highlight w:val="none"/>
        </w:rPr>
      </w:pPr>
      <w:r>
        <w:rPr>
          <w:rFonts w:hint="eastAsia" w:ascii="宋体" w:hAnsi="宋体" w:cs="宋体"/>
          <w:color w:val="auto"/>
          <w:kern w:val="0"/>
          <w:szCs w:val="21"/>
          <w:highlight w:val="none"/>
        </w:rPr>
        <w:t>本“投标人须知”的条款如与“投标邀请”“项目需求”“投标人须知前附表”和“资格审查与评标”就同一内容的表述不一致的，以“投标邀请”“项目需求”“投标人须知前附表”和“资格审查与评标”中规定的内容为准。</w:t>
      </w:r>
    </w:p>
    <w:p w14:paraId="2B89D170">
      <w:pPr>
        <w:tabs>
          <w:tab w:val="left" w:pos="1260"/>
        </w:tabs>
        <w:autoSpaceDE w:val="0"/>
        <w:autoSpaceDN w:val="0"/>
        <w:spacing w:line="360" w:lineRule="auto"/>
        <w:contextualSpacing/>
        <w:jc w:val="center"/>
        <w:rPr>
          <w:rFonts w:ascii="宋体" w:cs="宋体"/>
          <w:b/>
          <w:color w:val="auto"/>
          <w:kern w:val="0"/>
          <w:szCs w:val="21"/>
          <w:highlight w:val="none"/>
        </w:rPr>
      </w:pPr>
      <w:r>
        <w:rPr>
          <w:rFonts w:hint="eastAsia" w:ascii="宋体" w:hAnsi="宋体" w:cs="宋体"/>
          <w:b/>
          <w:color w:val="auto"/>
          <w:kern w:val="0"/>
          <w:szCs w:val="21"/>
          <w:highlight w:val="none"/>
        </w:rPr>
        <w:t>二、招标文件说明</w:t>
      </w:r>
    </w:p>
    <w:p w14:paraId="2B89D171">
      <w:pPr>
        <w:autoSpaceDE w:val="0"/>
        <w:autoSpaceDN w:val="0"/>
        <w:spacing w:line="360" w:lineRule="auto"/>
        <w:contextualSpacing/>
        <w:rPr>
          <w:rFonts w:ascii="宋体" w:cs="宋体"/>
          <w:b/>
          <w:color w:val="auto"/>
          <w:kern w:val="0"/>
          <w:szCs w:val="21"/>
          <w:highlight w:val="none"/>
        </w:rPr>
      </w:pPr>
      <w:r>
        <w:rPr>
          <w:rFonts w:hint="eastAsia" w:ascii="宋体" w:hAnsi="宋体" w:cs="宋体"/>
          <w:b/>
          <w:color w:val="auto"/>
          <w:kern w:val="0"/>
          <w:szCs w:val="21"/>
          <w:highlight w:val="none"/>
          <w:lang w:eastAsia="zh-CN"/>
        </w:rPr>
        <w:t>9.</w:t>
      </w:r>
      <w:r>
        <w:rPr>
          <w:rFonts w:hint="eastAsia" w:ascii="宋体" w:hAnsi="宋体" w:cs="宋体"/>
          <w:b/>
          <w:color w:val="auto"/>
          <w:kern w:val="0"/>
          <w:szCs w:val="21"/>
          <w:highlight w:val="none"/>
        </w:rPr>
        <w:t>招标文件构成</w:t>
      </w:r>
    </w:p>
    <w:p w14:paraId="2B89D172">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9.1 </w:t>
      </w:r>
      <w:r>
        <w:rPr>
          <w:rFonts w:hint="eastAsia" w:ascii="宋体" w:hAnsi="宋体" w:cs="宋体"/>
          <w:color w:val="auto"/>
          <w:kern w:val="0"/>
          <w:szCs w:val="21"/>
          <w:highlight w:val="none"/>
        </w:rPr>
        <w:t>招标文件由以下部分组成：</w:t>
      </w:r>
    </w:p>
    <w:p w14:paraId="2B89D173">
      <w:pPr>
        <w:autoSpaceDE w:val="0"/>
        <w:autoSpaceDN w:val="0"/>
        <w:spacing w:line="360" w:lineRule="auto"/>
        <w:ind w:firstLine="210" w:firstLineChars="100"/>
        <w:contextualSpacing/>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1</w:t>
      </w:r>
      <w:r>
        <w:rPr>
          <w:rFonts w:hint="eastAsia" w:ascii="宋体" w:hAnsi="宋体" w:cs="宋体"/>
          <w:color w:val="auto"/>
          <w:kern w:val="0"/>
          <w:szCs w:val="21"/>
          <w:highlight w:val="none"/>
        </w:rPr>
        <w:t>）投标邀请</w:t>
      </w:r>
    </w:p>
    <w:p w14:paraId="2B89D174">
      <w:pPr>
        <w:autoSpaceDE w:val="0"/>
        <w:autoSpaceDN w:val="0"/>
        <w:spacing w:line="360" w:lineRule="auto"/>
        <w:ind w:firstLine="210" w:firstLineChars="100"/>
        <w:contextualSpacing/>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2</w:t>
      </w:r>
      <w:r>
        <w:rPr>
          <w:rFonts w:hint="eastAsia" w:ascii="宋体" w:hAnsi="宋体" w:cs="宋体"/>
          <w:color w:val="auto"/>
          <w:kern w:val="0"/>
          <w:szCs w:val="21"/>
          <w:highlight w:val="none"/>
        </w:rPr>
        <w:t>）项目需求</w:t>
      </w:r>
    </w:p>
    <w:p w14:paraId="2B89D175">
      <w:pPr>
        <w:autoSpaceDE w:val="0"/>
        <w:autoSpaceDN w:val="0"/>
        <w:spacing w:line="360" w:lineRule="auto"/>
        <w:ind w:firstLine="210" w:firstLineChars="100"/>
        <w:contextualSpacing/>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3</w:t>
      </w:r>
      <w:r>
        <w:rPr>
          <w:rFonts w:hint="eastAsia" w:ascii="宋体" w:hAnsi="宋体" w:cs="宋体"/>
          <w:color w:val="auto"/>
          <w:kern w:val="0"/>
          <w:szCs w:val="21"/>
          <w:highlight w:val="none"/>
        </w:rPr>
        <w:t>）投标人须知前附表</w:t>
      </w:r>
    </w:p>
    <w:p w14:paraId="2B89D176">
      <w:pPr>
        <w:autoSpaceDE w:val="0"/>
        <w:autoSpaceDN w:val="0"/>
        <w:spacing w:line="360" w:lineRule="auto"/>
        <w:ind w:firstLine="210" w:firstLineChars="100"/>
        <w:contextualSpacing/>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4</w:t>
      </w:r>
      <w:r>
        <w:rPr>
          <w:rFonts w:hint="eastAsia" w:ascii="宋体" w:hAnsi="宋体" w:cs="宋体"/>
          <w:color w:val="auto"/>
          <w:kern w:val="0"/>
          <w:szCs w:val="21"/>
          <w:highlight w:val="none"/>
        </w:rPr>
        <w:t>）投标人须知</w:t>
      </w:r>
    </w:p>
    <w:p w14:paraId="2B89D177">
      <w:pPr>
        <w:autoSpaceDE w:val="0"/>
        <w:autoSpaceDN w:val="0"/>
        <w:spacing w:line="360" w:lineRule="auto"/>
        <w:ind w:firstLine="210" w:firstLineChars="100"/>
        <w:contextualSpacing/>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5</w:t>
      </w:r>
      <w:r>
        <w:rPr>
          <w:rFonts w:hint="eastAsia" w:ascii="宋体" w:hAnsi="宋体" w:cs="宋体"/>
          <w:color w:val="auto"/>
          <w:kern w:val="0"/>
          <w:szCs w:val="21"/>
          <w:highlight w:val="none"/>
        </w:rPr>
        <w:t>）政府采购政策功能</w:t>
      </w:r>
    </w:p>
    <w:p w14:paraId="2B89D178">
      <w:pPr>
        <w:autoSpaceDE w:val="0"/>
        <w:autoSpaceDN w:val="0"/>
        <w:spacing w:line="360" w:lineRule="auto"/>
        <w:ind w:firstLine="210" w:firstLineChars="100"/>
        <w:contextualSpacing/>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6</w:t>
      </w:r>
      <w:r>
        <w:rPr>
          <w:rFonts w:hint="eastAsia" w:ascii="宋体" w:hAnsi="宋体" w:cs="宋体"/>
          <w:color w:val="auto"/>
          <w:kern w:val="0"/>
          <w:szCs w:val="21"/>
          <w:highlight w:val="none"/>
        </w:rPr>
        <w:t>）资格审查与评标</w:t>
      </w:r>
    </w:p>
    <w:p w14:paraId="2B89D179">
      <w:pPr>
        <w:autoSpaceDE w:val="0"/>
        <w:autoSpaceDN w:val="0"/>
        <w:spacing w:line="360" w:lineRule="auto"/>
        <w:ind w:firstLine="210" w:firstLineChars="100"/>
        <w:contextualSpacing/>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7</w:t>
      </w:r>
      <w:r>
        <w:rPr>
          <w:rFonts w:hint="eastAsia" w:ascii="宋体" w:hAnsi="宋体" w:cs="宋体"/>
          <w:color w:val="auto"/>
          <w:kern w:val="0"/>
          <w:szCs w:val="21"/>
          <w:highlight w:val="none"/>
        </w:rPr>
        <w:t>）合同条款及格式</w:t>
      </w:r>
    </w:p>
    <w:p w14:paraId="2B89D17A">
      <w:pPr>
        <w:autoSpaceDE w:val="0"/>
        <w:autoSpaceDN w:val="0"/>
        <w:spacing w:line="360" w:lineRule="auto"/>
        <w:ind w:firstLine="210" w:firstLineChars="100"/>
        <w:contextualSpacing/>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8</w:t>
      </w:r>
      <w:r>
        <w:rPr>
          <w:rFonts w:hint="eastAsia" w:ascii="宋体" w:hAnsi="宋体" w:cs="宋体"/>
          <w:color w:val="auto"/>
          <w:kern w:val="0"/>
          <w:szCs w:val="21"/>
          <w:highlight w:val="none"/>
        </w:rPr>
        <w:t>）投标文件有关格式</w:t>
      </w:r>
    </w:p>
    <w:p w14:paraId="2B89D17B">
      <w:pPr>
        <w:autoSpaceDE w:val="0"/>
        <w:autoSpaceDN w:val="0"/>
        <w:spacing w:line="360" w:lineRule="auto"/>
        <w:ind w:firstLine="210" w:firstLineChars="100"/>
        <w:contextualSpacing/>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9</w:t>
      </w:r>
      <w:r>
        <w:rPr>
          <w:rFonts w:hint="eastAsia" w:ascii="宋体" w:hAnsi="宋体" w:cs="宋体"/>
          <w:color w:val="auto"/>
          <w:kern w:val="0"/>
          <w:szCs w:val="21"/>
          <w:highlight w:val="none"/>
        </w:rPr>
        <w:t>）本项目招标文件的附件澄清、答复、修改、补充内容（如有的话）</w:t>
      </w:r>
    </w:p>
    <w:p w14:paraId="2B89D17C">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9.2 </w:t>
      </w:r>
      <w:r>
        <w:rPr>
          <w:rFonts w:hint="eastAsia" w:ascii="宋体" w:hAnsi="宋体" w:cs="宋体"/>
          <w:color w:val="auto"/>
          <w:kern w:val="0"/>
          <w:szCs w:val="21"/>
          <w:highlight w:val="none"/>
        </w:rPr>
        <w:t>投标人应认真阅读、并充分理解招标文件的全部内容（包括所有的补充、修改内容、重要事项、格式、条款和技术规范、参数及要求等），按招标文件要求和规定编制投标文件，并保证所提供的全部资料的真实性，否则有可能导致投标被拒绝，其风险由投标人自行承担。</w:t>
      </w:r>
    </w:p>
    <w:p w14:paraId="2B89D17D">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9.3 </w:t>
      </w:r>
      <w:r>
        <w:rPr>
          <w:rFonts w:hint="eastAsia" w:ascii="宋体" w:hAnsi="宋体" w:cs="宋体"/>
          <w:color w:val="auto"/>
          <w:kern w:val="0"/>
          <w:szCs w:val="21"/>
          <w:highlight w:val="none"/>
        </w:rPr>
        <w:t>投标人应认真了解本次招标的具体工作要求、工作范围以及职责，了解一切可能影响投标报价的资料。一经中标，不得以不完全了解项目要求、项目情况等为借口而提出额外补偿等要求，否则，由此引起的一切后果由中标人负责。</w:t>
      </w:r>
      <w:r>
        <w:rPr>
          <w:rFonts w:hint="eastAsia" w:cs="宋体" w:asciiTheme="minorEastAsia" w:hAnsiTheme="minorEastAsia"/>
          <w:color w:val="auto"/>
          <w:kern w:val="0"/>
          <w:szCs w:val="21"/>
          <w:highlight w:val="none"/>
        </w:rPr>
        <w:t>响应文件须单独提供廉</w:t>
      </w:r>
      <w:r>
        <w:rPr>
          <w:rFonts w:hint="eastAsia" w:cs="宋体" w:asciiTheme="minorEastAsia" w:hAnsiTheme="minorEastAsia"/>
          <w:color w:val="auto"/>
          <w:kern w:val="0"/>
          <w:sz w:val="4"/>
          <w:szCs w:val="4"/>
          <w:highlight w:val="none"/>
        </w:rPr>
        <w:t xml:space="preserve"> </w:t>
      </w:r>
      <w:r>
        <w:rPr>
          <w:rFonts w:hint="eastAsia" w:cs="宋体" w:asciiTheme="minorEastAsia" w:hAnsiTheme="minorEastAsia"/>
          <w:color w:val="auto"/>
          <w:kern w:val="0"/>
          <w:szCs w:val="21"/>
          <w:highlight w:val="none"/>
        </w:rPr>
        <w:t>政</w:t>
      </w:r>
      <w:r>
        <w:rPr>
          <w:rFonts w:hint="eastAsia" w:cs="宋体" w:asciiTheme="minorEastAsia" w:hAnsiTheme="minorEastAsia"/>
          <w:color w:val="auto"/>
          <w:kern w:val="0"/>
          <w:sz w:val="4"/>
          <w:szCs w:val="4"/>
          <w:highlight w:val="none"/>
        </w:rPr>
        <w:t xml:space="preserve"> </w:t>
      </w:r>
      <w:r>
        <w:rPr>
          <w:rFonts w:hint="eastAsia" w:cs="宋体" w:asciiTheme="minorEastAsia" w:hAnsiTheme="minorEastAsia"/>
          <w:color w:val="auto"/>
          <w:kern w:val="0"/>
          <w:szCs w:val="21"/>
          <w:highlight w:val="none"/>
        </w:rPr>
        <w:t>方</w:t>
      </w:r>
      <w:r>
        <w:rPr>
          <w:rFonts w:hint="eastAsia" w:cs="宋体" w:asciiTheme="minorEastAsia" w:hAnsiTheme="minorEastAsia"/>
          <w:color w:val="auto"/>
          <w:kern w:val="0"/>
          <w:sz w:val="4"/>
          <w:szCs w:val="4"/>
          <w:highlight w:val="none"/>
        </w:rPr>
        <w:t xml:space="preserve"> </w:t>
      </w:r>
      <w:r>
        <w:rPr>
          <w:rFonts w:hint="eastAsia" w:cs="宋体" w:asciiTheme="minorEastAsia" w:hAnsiTheme="minorEastAsia"/>
          <w:color w:val="auto"/>
          <w:kern w:val="0"/>
          <w:szCs w:val="21"/>
          <w:highlight w:val="none"/>
        </w:rPr>
        <w:t>案，并由单位法</w:t>
      </w:r>
      <w:r>
        <w:rPr>
          <w:rFonts w:hint="eastAsia" w:cs="宋体" w:asciiTheme="minorEastAsia" w:hAnsiTheme="minorEastAsia"/>
          <w:color w:val="auto"/>
          <w:kern w:val="0"/>
          <w:sz w:val="4"/>
          <w:szCs w:val="4"/>
          <w:highlight w:val="none"/>
        </w:rPr>
        <w:t xml:space="preserve"> </w:t>
      </w:r>
      <w:r>
        <w:rPr>
          <w:rFonts w:hint="eastAsia" w:cs="宋体" w:asciiTheme="minorEastAsia" w:hAnsiTheme="minorEastAsia"/>
          <w:color w:val="auto"/>
          <w:kern w:val="0"/>
          <w:szCs w:val="21"/>
          <w:highlight w:val="none"/>
        </w:rPr>
        <w:t>定代</w:t>
      </w:r>
      <w:r>
        <w:rPr>
          <w:rFonts w:hint="eastAsia" w:cs="宋体" w:asciiTheme="minorEastAsia" w:hAnsiTheme="minorEastAsia"/>
          <w:color w:val="auto"/>
          <w:kern w:val="0"/>
          <w:sz w:val="4"/>
          <w:szCs w:val="4"/>
          <w:highlight w:val="none"/>
        </w:rPr>
        <w:t xml:space="preserve"> </w:t>
      </w:r>
      <w:r>
        <w:rPr>
          <w:rFonts w:hint="eastAsia" w:cs="宋体" w:asciiTheme="minorEastAsia" w:hAnsiTheme="minorEastAsia"/>
          <w:color w:val="auto"/>
          <w:kern w:val="0"/>
          <w:szCs w:val="21"/>
          <w:highlight w:val="none"/>
        </w:rPr>
        <w:t>表人（单位负责人）签</w:t>
      </w:r>
      <w:r>
        <w:rPr>
          <w:rFonts w:hint="eastAsia" w:cs="宋体" w:asciiTheme="minorEastAsia" w:hAnsiTheme="minorEastAsia"/>
          <w:color w:val="auto"/>
          <w:kern w:val="0"/>
          <w:sz w:val="4"/>
          <w:szCs w:val="4"/>
          <w:highlight w:val="none"/>
        </w:rPr>
        <w:t xml:space="preserve"> </w:t>
      </w:r>
      <w:r>
        <w:rPr>
          <w:rFonts w:hint="eastAsia" w:cs="宋体" w:asciiTheme="minorEastAsia" w:hAnsiTheme="minorEastAsia"/>
          <w:color w:val="auto"/>
          <w:kern w:val="0"/>
          <w:szCs w:val="21"/>
          <w:highlight w:val="none"/>
        </w:rPr>
        <w:t>字，否则将否</w:t>
      </w:r>
      <w:r>
        <w:rPr>
          <w:rFonts w:hint="eastAsia" w:cs="宋体" w:asciiTheme="minorEastAsia" w:hAnsiTheme="minorEastAsia"/>
          <w:color w:val="auto"/>
          <w:kern w:val="0"/>
          <w:sz w:val="4"/>
          <w:szCs w:val="4"/>
          <w:highlight w:val="none"/>
        </w:rPr>
        <w:t xml:space="preserve"> </w:t>
      </w:r>
      <w:r>
        <w:rPr>
          <w:rFonts w:hint="eastAsia" w:cs="宋体" w:asciiTheme="minorEastAsia" w:hAnsiTheme="minorEastAsia"/>
          <w:color w:val="auto"/>
          <w:kern w:val="0"/>
          <w:szCs w:val="21"/>
          <w:highlight w:val="none"/>
        </w:rPr>
        <w:t>决其投</w:t>
      </w:r>
      <w:r>
        <w:rPr>
          <w:rFonts w:hint="eastAsia" w:cs="宋体" w:asciiTheme="minorEastAsia" w:hAnsiTheme="minorEastAsia"/>
          <w:color w:val="auto"/>
          <w:kern w:val="0"/>
          <w:sz w:val="4"/>
          <w:szCs w:val="4"/>
          <w:highlight w:val="none"/>
        </w:rPr>
        <w:t xml:space="preserve"> </w:t>
      </w:r>
      <w:r>
        <w:rPr>
          <w:rFonts w:hint="eastAsia" w:cs="宋体" w:asciiTheme="minorEastAsia" w:hAnsiTheme="minorEastAsia"/>
          <w:color w:val="auto"/>
          <w:kern w:val="0"/>
          <w:szCs w:val="21"/>
          <w:highlight w:val="none"/>
        </w:rPr>
        <w:t>标。</w:t>
      </w:r>
    </w:p>
    <w:p w14:paraId="2B89D17E">
      <w:pPr>
        <w:autoSpaceDE w:val="0"/>
        <w:autoSpaceDN w:val="0"/>
        <w:spacing w:line="360" w:lineRule="auto"/>
        <w:contextualSpacing/>
        <w:rPr>
          <w:rFonts w:ascii="宋体" w:cs="宋体"/>
          <w:b/>
          <w:color w:val="auto"/>
          <w:kern w:val="0"/>
          <w:szCs w:val="21"/>
          <w:highlight w:val="none"/>
        </w:rPr>
      </w:pPr>
      <w:r>
        <w:rPr>
          <w:rFonts w:ascii="宋体" w:hAnsi="宋体" w:cs="宋体"/>
          <w:b/>
          <w:color w:val="auto"/>
          <w:kern w:val="0"/>
          <w:szCs w:val="21"/>
          <w:highlight w:val="none"/>
        </w:rPr>
        <w:t>10.</w:t>
      </w:r>
      <w:r>
        <w:rPr>
          <w:rFonts w:hint="eastAsia" w:ascii="宋体" w:hAnsi="宋体" w:cs="宋体"/>
          <w:b/>
          <w:color w:val="auto"/>
          <w:kern w:val="0"/>
          <w:szCs w:val="21"/>
          <w:highlight w:val="none"/>
        </w:rPr>
        <w:t>现场考察、开标前答疑会</w:t>
      </w:r>
    </w:p>
    <w:p w14:paraId="2B89D17F">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10.1 </w:t>
      </w:r>
      <w:r>
        <w:rPr>
          <w:rFonts w:hint="eastAsia" w:ascii="宋体" w:hAnsi="宋体" w:cs="宋体"/>
          <w:color w:val="auto"/>
          <w:kern w:val="0"/>
          <w:szCs w:val="21"/>
          <w:highlight w:val="none"/>
        </w:rPr>
        <w:t>不统一组织，自行考察。</w:t>
      </w:r>
    </w:p>
    <w:p w14:paraId="2B89D180">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10.</w:t>
      </w:r>
      <w:r>
        <w:rPr>
          <w:rFonts w:hint="eastAsia" w:ascii="宋体" w:hAnsi="宋体" w:cs="宋体"/>
          <w:color w:val="auto"/>
          <w:kern w:val="0"/>
          <w:szCs w:val="21"/>
          <w:highlight w:val="none"/>
        </w:rPr>
        <w:t>2自行现场考察所发生的费用及一切责任由投标人自行承担。</w:t>
      </w:r>
    </w:p>
    <w:p w14:paraId="2B89D181">
      <w:pPr>
        <w:autoSpaceDE w:val="0"/>
        <w:autoSpaceDN w:val="0"/>
        <w:spacing w:line="360" w:lineRule="auto"/>
        <w:contextualSpacing/>
        <w:rPr>
          <w:rFonts w:ascii="宋体" w:cs="宋体"/>
          <w:b/>
          <w:color w:val="auto"/>
          <w:kern w:val="0"/>
          <w:szCs w:val="21"/>
          <w:highlight w:val="none"/>
        </w:rPr>
      </w:pPr>
      <w:r>
        <w:rPr>
          <w:rFonts w:ascii="宋体" w:hAnsi="宋体" w:cs="宋体"/>
          <w:b/>
          <w:color w:val="auto"/>
          <w:kern w:val="0"/>
          <w:szCs w:val="21"/>
          <w:highlight w:val="none"/>
        </w:rPr>
        <w:t>11.</w:t>
      </w:r>
      <w:r>
        <w:rPr>
          <w:rFonts w:hint="eastAsia" w:ascii="宋体" w:hAnsi="宋体" w:cs="宋体"/>
          <w:b/>
          <w:color w:val="auto"/>
          <w:kern w:val="0"/>
          <w:szCs w:val="21"/>
          <w:highlight w:val="none"/>
        </w:rPr>
        <w:t>招标文件的澄清或修改</w:t>
      </w:r>
    </w:p>
    <w:p w14:paraId="2B89D182">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11.1 </w:t>
      </w:r>
      <w:r>
        <w:rPr>
          <w:rFonts w:hint="eastAsia" w:ascii="宋体" w:hAnsi="宋体" w:cs="宋体"/>
          <w:color w:val="auto"/>
          <w:kern w:val="0"/>
          <w:szCs w:val="21"/>
          <w:highlight w:val="none"/>
        </w:rPr>
        <w:t>在投标截止期前，无论出于何种原因，招标人可主动地或在解答潜在投标人提出的澄清问题时对招标文件进行修改。</w:t>
      </w:r>
    </w:p>
    <w:p w14:paraId="2B89D183">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11.2 </w:t>
      </w:r>
      <w:r>
        <w:rPr>
          <w:rFonts w:hint="eastAsia" w:ascii="宋体" w:hAnsi="宋体" w:cs="宋体"/>
          <w:color w:val="auto"/>
          <w:kern w:val="0"/>
          <w:szCs w:val="21"/>
          <w:highlight w:val="none"/>
        </w:rPr>
        <w:t>招标人可以对已发出的招标文件进行必要的澄清或者修改。澄清或者修改的内容可能影响投标文件编制的，招标人将在投标截止时间</w:t>
      </w:r>
      <w:r>
        <w:rPr>
          <w:rFonts w:ascii="宋体" w:hAnsi="宋体" w:cs="宋体"/>
          <w:color w:val="auto"/>
          <w:kern w:val="0"/>
          <w:szCs w:val="21"/>
          <w:highlight w:val="none"/>
        </w:rPr>
        <w:t>15</w:t>
      </w:r>
      <w:r>
        <w:rPr>
          <w:rFonts w:hint="eastAsia" w:ascii="宋体" w:hAnsi="宋体" w:cs="宋体"/>
          <w:color w:val="auto"/>
          <w:kern w:val="0"/>
          <w:szCs w:val="21"/>
          <w:highlight w:val="none"/>
        </w:rPr>
        <w:t>日前，在财政部门指定的政府采购信息发布媒体和《全国公共资源交易平台（河南省·许昌市）》发布更正公告。</w:t>
      </w:r>
    </w:p>
    <w:p w14:paraId="2B89D184">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11.3 </w:t>
      </w:r>
      <w:r>
        <w:rPr>
          <w:rFonts w:hint="eastAsia" w:ascii="宋体" w:hAnsi="宋体" w:cs="宋体"/>
          <w:color w:val="auto"/>
          <w:kern w:val="0"/>
          <w:szCs w:val="21"/>
          <w:highlight w:val="none"/>
        </w:rPr>
        <w:t>澄清或修改公告的内容为招标文件的组成部分，并对投标人具有约束力。当招标文件与澄清或修改公告就同一内容的表述不一致时，以最后发出的文件内容为准。</w:t>
      </w:r>
    </w:p>
    <w:p w14:paraId="2B89D185">
      <w:pPr>
        <w:autoSpaceDE w:val="0"/>
        <w:autoSpaceDN w:val="0"/>
        <w:spacing w:line="360" w:lineRule="auto"/>
        <w:ind w:firstLine="420" w:firstLineChars="200"/>
        <w:contextualSpacing/>
        <w:rPr>
          <w:rFonts w:ascii="宋体" w:cs="宋体"/>
          <w:b/>
          <w:color w:val="auto"/>
          <w:kern w:val="0"/>
          <w:szCs w:val="21"/>
          <w:highlight w:val="none"/>
        </w:rPr>
      </w:pPr>
      <w:r>
        <w:rPr>
          <w:rFonts w:ascii="宋体" w:hAnsi="宋体" w:cs="宋体"/>
          <w:color w:val="auto"/>
          <w:kern w:val="0"/>
          <w:szCs w:val="21"/>
          <w:highlight w:val="none"/>
        </w:rPr>
        <w:t xml:space="preserve">11.4 </w:t>
      </w:r>
      <w:r>
        <w:rPr>
          <w:rFonts w:hint="eastAsia" w:ascii="宋体" w:hAnsi="宋体" w:cs="宋体"/>
          <w:color w:val="auto"/>
          <w:kern w:val="0"/>
          <w:szCs w:val="21"/>
          <w:highlight w:val="none"/>
        </w:rPr>
        <w:t>如果澄清或者修改发出的时间距规定的投标截止时间不足</w:t>
      </w:r>
      <w:r>
        <w:rPr>
          <w:rFonts w:ascii="宋体" w:hAnsi="宋体" w:cs="宋体"/>
          <w:color w:val="auto"/>
          <w:kern w:val="0"/>
          <w:szCs w:val="21"/>
          <w:highlight w:val="none"/>
        </w:rPr>
        <w:t>15</w:t>
      </w:r>
      <w:r>
        <w:rPr>
          <w:rFonts w:hint="eastAsia" w:ascii="宋体" w:hAnsi="宋体" w:cs="宋体"/>
          <w:color w:val="auto"/>
          <w:kern w:val="0"/>
          <w:szCs w:val="21"/>
          <w:highlight w:val="none"/>
        </w:rPr>
        <w:t>日，招标人将顺延提交投标文件的截止时间。</w:t>
      </w:r>
    </w:p>
    <w:p w14:paraId="2B89D186">
      <w:pPr>
        <w:tabs>
          <w:tab w:val="left" w:pos="1260"/>
        </w:tabs>
        <w:autoSpaceDE w:val="0"/>
        <w:autoSpaceDN w:val="0"/>
        <w:spacing w:line="360" w:lineRule="auto"/>
        <w:contextualSpacing/>
        <w:jc w:val="center"/>
        <w:rPr>
          <w:rFonts w:cs="宋体"/>
          <w:color w:val="auto"/>
          <w:szCs w:val="21"/>
          <w:highlight w:val="none"/>
        </w:rPr>
      </w:pPr>
      <w:r>
        <w:rPr>
          <w:rFonts w:hint="eastAsia" w:ascii="宋体" w:hAnsi="宋体" w:cs="宋体"/>
          <w:b/>
          <w:color w:val="auto"/>
          <w:kern w:val="0"/>
          <w:szCs w:val="21"/>
          <w:highlight w:val="none"/>
        </w:rPr>
        <w:t>三、投标文件的编制</w:t>
      </w:r>
    </w:p>
    <w:p w14:paraId="2B89D187">
      <w:pPr>
        <w:autoSpaceDE w:val="0"/>
        <w:autoSpaceDN w:val="0"/>
        <w:spacing w:line="360" w:lineRule="auto"/>
        <w:contextualSpacing/>
        <w:rPr>
          <w:rFonts w:ascii="宋体" w:cs="宋体"/>
          <w:b/>
          <w:color w:val="auto"/>
          <w:kern w:val="0"/>
          <w:szCs w:val="21"/>
          <w:highlight w:val="none"/>
        </w:rPr>
      </w:pPr>
      <w:r>
        <w:rPr>
          <w:rFonts w:hint="eastAsia" w:ascii="宋体" w:hAnsi="宋体" w:cs="宋体"/>
          <w:b/>
          <w:color w:val="auto"/>
          <w:kern w:val="0"/>
          <w:szCs w:val="21"/>
          <w:highlight w:val="none"/>
          <w:lang w:eastAsia="zh-CN"/>
        </w:rPr>
        <w:t>12.</w:t>
      </w:r>
      <w:r>
        <w:rPr>
          <w:rFonts w:hint="eastAsia" w:ascii="宋体" w:hAnsi="宋体" w:cs="宋体"/>
          <w:b/>
          <w:color w:val="auto"/>
          <w:kern w:val="0"/>
          <w:szCs w:val="21"/>
          <w:highlight w:val="none"/>
        </w:rPr>
        <w:t>投标的语言及计量单位</w:t>
      </w:r>
    </w:p>
    <w:p w14:paraId="2B89D188">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12</w:t>
      </w:r>
      <w:r>
        <w:rPr>
          <w:rFonts w:hint="eastAsia" w:ascii="宋体" w:hAnsi="宋体" w:cs="宋体"/>
          <w:color w:val="auto"/>
          <w:kern w:val="0"/>
          <w:szCs w:val="21"/>
          <w:highlight w:val="none"/>
        </w:rPr>
        <w:t>.</w:t>
      </w:r>
      <w:r>
        <w:rPr>
          <w:rFonts w:ascii="宋体" w:hAnsi="宋体" w:cs="宋体"/>
          <w:color w:val="auto"/>
          <w:kern w:val="0"/>
          <w:szCs w:val="21"/>
          <w:highlight w:val="none"/>
        </w:rPr>
        <w:t xml:space="preserve">1 </w:t>
      </w:r>
      <w:r>
        <w:rPr>
          <w:rFonts w:hint="eastAsia" w:ascii="宋体" w:hAnsi="宋体" w:cs="宋体"/>
          <w:color w:val="auto"/>
          <w:kern w:val="0"/>
          <w:szCs w:val="21"/>
          <w:highlight w:val="none"/>
        </w:rPr>
        <w:t>投标人提交的投标文件以及投标人与招标人就有关投标事宜的所有来往书面文件均应使用中文。除签名、盖章、专用名称等特殊情形外，以中文以外的文字表述的投标文件视同未提供。</w:t>
      </w:r>
    </w:p>
    <w:p w14:paraId="2B89D189">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12.2 </w:t>
      </w:r>
      <w:r>
        <w:rPr>
          <w:rFonts w:hint="eastAsia" w:ascii="宋体" w:hAnsi="宋体" w:cs="宋体"/>
          <w:color w:val="auto"/>
          <w:kern w:val="0"/>
          <w:szCs w:val="21"/>
          <w:highlight w:val="none"/>
        </w:rPr>
        <w:t>投标计量单位，招标文件已有明确规定的，使用招标文件规定的计量单位；招标文件没有规定的，一律采用中华人民共和国法定计量单位。</w:t>
      </w:r>
    </w:p>
    <w:p w14:paraId="2B89D18A">
      <w:pPr>
        <w:autoSpaceDE w:val="0"/>
        <w:autoSpaceDN w:val="0"/>
        <w:spacing w:line="360" w:lineRule="auto"/>
        <w:contextualSpacing/>
        <w:rPr>
          <w:rFonts w:ascii="宋体" w:cs="宋体"/>
          <w:b/>
          <w:color w:val="auto"/>
          <w:kern w:val="0"/>
          <w:szCs w:val="21"/>
          <w:highlight w:val="none"/>
        </w:rPr>
      </w:pPr>
      <w:r>
        <w:rPr>
          <w:rFonts w:ascii="宋体" w:hAnsi="宋体" w:cs="宋体"/>
          <w:b/>
          <w:color w:val="auto"/>
          <w:kern w:val="0"/>
          <w:szCs w:val="21"/>
          <w:highlight w:val="none"/>
        </w:rPr>
        <w:t xml:space="preserve">13. </w:t>
      </w:r>
      <w:r>
        <w:rPr>
          <w:rFonts w:hint="eastAsia" w:ascii="宋体" w:hAnsi="宋体" w:cs="宋体"/>
          <w:b/>
          <w:color w:val="auto"/>
          <w:kern w:val="0"/>
          <w:szCs w:val="21"/>
          <w:highlight w:val="none"/>
        </w:rPr>
        <w:t>投标报价</w:t>
      </w:r>
    </w:p>
    <w:p w14:paraId="2B89D18B">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13.1 </w:t>
      </w:r>
      <w:r>
        <w:rPr>
          <w:rFonts w:hint="eastAsia" w:ascii="宋体" w:hAnsi="宋体" w:cs="宋体"/>
          <w:color w:val="auto"/>
          <w:kern w:val="0"/>
          <w:szCs w:val="21"/>
          <w:highlight w:val="none"/>
        </w:rPr>
        <w:t>本次招标项目的投标均以</w:t>
      </w:r>
      <w:r>
        <w:rPr>
          <w:rFonts w:hint="eastAsia" w:ascii="宋体" w:hAnsi="宋体" w:cs="宋体"/>
          <w:b/>
          <w:color w:val="auto"/>
          <w:kern w:val="0"/>
          <w:szCs w:val="21"/>
          <w:highlight w:val="none"/>
        </w:rPr>
        <w:t>人民币</w:t>
      </w:r>
      <w:r>
        <w:rPr>
          <w:rFonts w:hint="eastAsia" w:ascii="宋体" w:hAnsi="宋体" w:cs="宋体"/>
          <w:color w:val="auto"/>
          <w:kern w:val="0"/>
          <w:szCs w:val="21"/>
          <w:highlight w:val="none"/>
        </w:rPr>
        <w:t>为计算单位。</w:t>
      </w:r>
    </w:p>
    <w:p w14:paraId="2B89D18C">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13.2 </w:t>
      </w:r>
      <w:r>
        <w:rPr>
          <w:rFonts w:hint="eastAsia" w:ascii="宋体" w:hAnsi="宋体" w:cs="宋体"/>
          <w:color w:val="auto"/>
          <w:kern w:val="0"/>
          <w:szCs w:val="21"/>
          <w:highlight w:val="none"/>
        </w:rPr>
        <w:t>采购人不得向投标人索要或者接受其给予的赠品、回扣或者与采购无关的其他商品、服务。</w:t>
      </w:r>
    </w:p>
    <w:p w14:paraId="2B89D18D">
      <w:pPr>
        <w:pStyle w:val="51"/>
        <w:spacing w:line="374" w:lineRule="auto"/>
        <w:rPr>
          <w:rFonts w:ascii="宋体" w:cs="宋体"/>
          <w:color w:val="auto"/>
          <w:kern w:val="0"/>
          <w:szCs w:val="21"/>
          <w:highlight w:val="none"/>
        </w:rPr>
      </w:pPr>
      <w:r>
        <w:rPr>
          <w:rFonts w:ascii="宋体" w:hAnsi="宋体" w:cs="宋体"/>
          <w:color w:val="auto"/>
          <w:kern w:val="0"/>
          <w:szCs w:val="21"/>
          <w:highlight w:val="none"/>
        </w:rPr>
        <w:t xml:space="preserve">13.3 </w:t>
      </w:r>
      <w:r>
        <w:rPr>
          <w:rFonts w:hint="eastAsia" w:ascii="宋体" w:hAnsi="宋体" w:cs="宋体"/>
          <w:color w:val="auto"/>
          <w:kern w:val="0"/>
          <w:szCs w:val="21"/>
          <w:highlight w:val="none"/>
        </w:rPr>
        <w:t>投标人应对项目要求的全部内容进行报价，少报漏报将导致其投标</w:t>
      </w:r>
      <w:r>
        <w:rPr>
          <w:rFonts w:hint="eastAsia" w:ascii="宋体" w:hAnsi="宋体" w:cs="宋体"/>
          <w:color w:val="auto"/>
          <w:szCs w:val="21"/>
          <w:highlight w:val="none"/>
          <w:lang w:val="en-GB"/>
        </w:rPr>
        <w:t>为非实质性响应予以拒绝。</w:t>
      </w:r>
    </w:p>
    <w:p w14:paraId="2B89D18E">
      <w:pPr>
        <w:spacing w:line="360" w:lineRule="auto"/>
        <w:ind w:firstLine="420" w:firstLineChars="200"/>
        <w:outlineLvl w:val="0"/>
        <w:rPr>
          <w:rFonts w:ascii="宋体" w:cs="宋体"/>
          <w:color w:val="auto"/>
          <w:kern w:val="0"/>
          <w:szCs w:val="21"/>
          <w:highlight w:val="none"/>
        </w:rPr>
      </w:pPr>
      <w:r>
        <w:rPr>
          <w:rFonts w:ascii="宋体" w:hAnsi="宋体" w:cs="宋体"/>
          <w:color w:val="auto"/>
          <w:kern w:val="0"/>
          <w:szCs w:val="21"/>
          <w:highlight w:val="none"/>
        </w:rPr>
        <w:t xml:space="preserve">13.4 </w:t>
      </w:r>
      <w:r>
        <w:rPr>
          <w:rFonts w:hint="eastAsia" w:ascii="宋体" w:hAnsi="宋体" w:cs="宋体"/>
          <w:color w:val="auto"/>
          <w:kern w:val="0"/>
          <w:szCs w:val="21"/>
          <w:highlight w:val="none"/>
        </w:rPr>
        <w:t>投标人应当按照国家相关规定，结合自身服务水平和承受能力进行报价。投标报价应是履行合同的最终价格，除“项目需求”中另有说明外，投标报价应当是投标人为提供本项目所要求的全部服务所发生的一切成本、税费和利润，包括人工（含工资、社会统筹保险金、加班工资、工作餐、相关福利、关于人员聘用的费用等）、国家规定检测、外发包、材料（含辅材）、管理、税费及利润等。</w:t>
      </w:r>
    </w:p>
    <w:p w14:paraId="2B89D18F">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13.5 </w:t>
      </w:r>
      <w:r>
        <w:rPr>
          <w:rFonts w:hint="eastAsia" w:ascii="宋体" w:hAnsi="宋体" w:cs="宋体"/>
          <w:color w:val="auto"/>
          <w:kern w:val="0"/>
          <w:szCs w:val="21"/>
          <w:highlight w:val="none"/>
        </w:rPr>
        <w:t>本项目所涉及的运输、施工、安装、集成、调试、验收、备品和工具等费用均包含在投标报价中。</w:t>
      </w:r>
    </w:p>
    <w:p w14:paraId="2B89D190">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13.6 </w:t>
      </w:r>
      <w:r>
        <w:rPr>
          <w:rFonts w:hint="eastAsia" w:ascii="宋体" w:hAnsi="宋体" w:cs="宋体"/>
          <w:color w:val="auto"/>
          <w:kern w:val="0"/>
          <w:szCs w:val="21"/>
          <w:highlight w:val="none"/>
        </w:rPr>
        <w:t>本次招标不接受可选择或可调整的投标方案和报价，任何有选择的或可调整的投标方案和报价将被视为非实质性响应投标而作无效投标处理。</w:t>
      </w:r>
    </w:p>
    <w:p w14:paraId="2B89D191">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13.7 </w:t>
      </w:r>
      <w:r>
        <w:rPr>
          <w:rFonts w:hint="eastAsia" w:ascii="宋体" w:hAnsi="宋体" w:cs="宋体"/>
          <w:color w:val="auto"/>
          <w:kern w:val="0"/>
          <w:szCs w:val="21"/>
          <w:highlight w:val="none"/>
        </w:rPr>
        <w:t>报价不得高于本项目最高限价，且不低于成本价。</w:t>
      </w:r>
      <w:r>
        <w:rPr>
          <w:rFonts w:hint="eastAsia" w:ascii="宋体" w:hAnsi="宋体" w:cs="宋体"/>
          <w:color w:val="auto"/>
          <w:szCs w:val="21"/>
          <w:highlight w:val="none"/>
          <w:lang w:val="en-GB"/>
        </w:rPr>
        <w:t>本次招标实行“最高限价（项目控制金额上限）”</w:t>
      </w:r>
      <w:r>
        <w:rPr>
          <w:rFonts w:ascii="宋体" w:cs="宋体"/>
          <w:color w:val="auto"/>
          <w:szCs w:val="21"/>
          <w:highlight w:val="none"/>
          <w:lang w:val="en-GB"/>
        </w:rPr>
        <w:t>,</w:t>
      </w:r>
      <w:r>
        <w:rPr>
          <w:rFonts w:hint="eastAsia" w:ascii="宋体" w:hAnsi="宋体" w:cs="宋体"/>
          <w:color w:val="auto"/>
          <w:szCs w:val="21"/>
          <w:highlight w:val="none"/>
          <w:lang w:val="en-GB"/>
        </w:rPr>
        <w:t>投标人的投标报价高于最高限价（项目控制金额上限）的，该投标人的投标文件将被视为非实质性响应予以拒绝。</w:t>
      </w:r>
    </w:p>
    <w:p w14:paraId="2B89D192">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13.8 </w:t>
      </w:r>
      <w:r>
        <w:rPr>
          <w:rFonts w:hint="eastAsia" w:ascii="宋体" w:hAnsi="宋体" w:cs="宋体"/>
          <w:color w:val="auto"/>
          <w:kern w:val="0"/>
          <w:szCs w:val="21"/>
          <w:highlight w:val="none"/>
        </w:rPr>
        <w:t>最低报价不能作为中标的保证。</w:t>
      </w:r>
    </w:p>
    <w:p w14:paraId="2B89D193">
      <w:pPr>
        <w:autoSpaceDE w:val="0"/>
        <w:autoSpaceDN w:val="0"/>
        <w:spacing w:line="360" w:lineRule="auto"/>
        <w:contextualSpacing/>
        <w:rPr>
          <w:rFonts w:ascii="宋体" w:cs="宋体"/>
          <w:b/>
          <w:color w:val="auto"/>
          <w:kern w:val="0"/>
          <w:szCs w:val="21"/>
          <w:highlight w:val="none"/>
        </w:rPr>
      </w:pPr>
      <w:r>
        <w:rPr>
          <w:rFonts w:hint="eastAsia" w:ascii="宋体" w:hAnsi="宋体" w:cs="宋体"/>
          <w:b/>
          <w:color w:val="auto"/>
          <w:kern w:val="0"/>
          <w:szCs w:val="21"/>
          <w:highlight w:val="none"/>
          <w:lang w:eastAsia="zh-CN"/>
        </w:rPr>
        <w:t>14.</w:t>
      </w:r>
      <w:r>
        <w:rPr>
          <w:rFonts w:hint="eastAsia" w:ascii="宋体" w:hAnsi="宋体" w:cs="宋体"/>
          <w:b/>
          <w:color w:val="auto"/>
          <w:kern w:val="0"/>
          <w:szCs w:val="21"/>
          <w:highlight w:val="none"/>
        </w:rPr>
        <w:t>投标有效期</w:t>
      </w:r>
    </w:p>
    <w:p w14:paraId="2B89D194">
      <w:pPr>
        <w:autoSpaceDE w:val="0"/>
        <w:autoSpaceDN w:val="0"/>
        <w:spacing w:line="360" w:lineRule="auto"/>
        <w:ind w:firstLine="420" w:firstLineChars="200"/>
        <w:contextualSpacing/>
        <w:rPr>
          <w:rFonts w:hint="eastAsia" w:ascii="宋体" w:hAnsi="宋体" w:cs="宋体"/>
          <w:color w:val="auto"/>
          <w:kern w:val="0"/>
          <w:szCs w:val="21"/>
          <w:highlight w:val="none"/>
        </w:rPr>
      </w:pPr>
      <w:r>
        <w:rPr>
          <w:rFonts w:ascii="宋体" w:hAnsi="宋体" w:cs="宋体"/>
          <w:color w:val="auto"/>
          <w:kern w:val="0"/>
          <w:szCs w:val="21"/>
          <w:highlight w:val="none"/>
        </w:rPr>
        <w:t xml:space="preserve">14.1 </w:t>
      </w:r>
      <w:r>
        <w:rPr>
          <w:rFonts w:hint="eastAsia" w:ascii="宋体" w:hAnsi="宋体" w:cs="宋体"/>
          <w:color w:val="auto"/>
          <w:kern w:val="0"/>
          <w:szCs w:val="21"/>
          <w:highlight w:val="none"/>
        </w:rPr>
        <w:t>投标有效期从提交投标文件的截止之日起算。本项目投标有效期详</w:t>
      </w:r>
      <w:r>
        <w:rPr>
          <w:rFonts w:hint="eastAsia" w:ascii="宋体" w:hAnsi="宋体" w:cs="宋体"/>
          <w:color w:val="auto"/>
          <w:szCs w:val="21"/>
          <w:highlight w:val="none"/>
          <w:lang w:val="zh-CN"/>
        </w:rPr>
        <w:t>见投标人须知前附表。</w:t>
      </w:r>
      <w:r>
        <w:rPr>
          <w:rFonts w:hint="eastAsia" w:ascii="宋体" w:hAnsi="宋体" w:cs="宋体"/>
          <w:color w:val="auto"/>
          <w:kern w:val="0"/>
          <w:szCs w:val="21"/>
          <w:highlight w:val="none"/>
        </w:rPr>
        <w:t>投标文件中承诺的投标有效期应当不少于“投标人须知前附表”载明的投标有效期。投标有效期比招标文件规定短的属于非实质性响应，将被认定为无效投标。</w:t>
      </w:r>
    </w:p>
    <w:p w14:paraId="2B003256">
      <w:pPr>
        <w:autoSpaceDE w:val="0"/>
        <w:autoSpaceDN w:val="0"/>
        <w:spacing w:line="360" w:lineRule="auto"/>
        <w:ind w:firstLine="420" w:firstLineChars="200"/>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14.2</w:t>
      </w:r>
      <w:r>
        <w:rPr>
          <w:rFonts w:hint="eastAsia" w:ascii="宋体" w:hAnsi="宋体" w:cs="宋体"/>
          <w:color w:val="auto"/>
          <w:kern w:val="0"/>
          <w:szCs w:val="21"/>
          <w:highlight w:val="none"/>
        </w:rPr>
        <w:t>投标有效期内投标人撤销投标文件的，投标人将承担违背投标承诺函的责任追究。</w:t>
      </w:r>
    </w:p>
    <w:p w14:paraId="2B89D195">
      <w:pPr>
        <w:pStyle w:val="52"/>
        <w:autoSpaceDE w:val="0"/>
        <w:autoSpaceDN w:val="0"/>
        <w:spacing w:line="360" w:lineRule="auto"/>
        <w:contextualSpacing/>
        <w:rPr>
          <w:rFonts w:ascii="宋体" w:cs="宋体"/>
          <w:color w:val="auto"/>
          <w:kern w:val="0"/>
          <w:szCs w:val="21"/>
          <w:highlight w:val="none"/>
        </w:rPr>
      </w:pPr>
      <w:r>
        <w:rPr>
          <w:rFonts w:ascii="宋体" w:hAnsi="宋体" w:cs="宋体"/>
          <w:color w:val="auto"/>
          <w:kern w:val="0"/>
          <w:szCs w:val="21"/>
          <w:highlight w:val="none"/>
        </w:rPr>
        <w:t>14.</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特殊情况下，在原投标有效期截止之前，招标人可要求投标人延长投标有效期。这种要求与答复均应以书面形式提交。投标人可拒绝招标人的这种要求，其投标保证金将不会被没收，但其投标在原投标有效期期满后将不再有效。同意延长投标有效期的投标人将不会被要求和允许修正其投标，而只会被要求相应地延长其投标保证金的有效期。在这种情况下，有关投标保证金的退还和没收的规定将在延长了的有效期内继续有效。同意延期的投标人在原投标有效期内应享之权利及应负之责任也相应延续。</w:t>
      </w:r>
    </w:p>
    <w:p w14:paraId="2B89D196">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14.</w:t>
      </w:r>
      <w:r>
        <w:rPr>
          <w:rFonts w:hint="eastAsia" w:ascii="宋体" w:hAnsi="宋体" w:cs="宋体"/>
          <w:color w:val="auto"/>
          <w:kern w:val="0"/>
          <w:szCs w:val="21"/>
          <w:highlight w:val="none"/>
        </w:rPr>
        <w:t>3中标人的投标文件作为项目合同的附件，其有效期至中标人全部合同义务履行完毕为止。</w:t>
      </w:r>
    </w:p>
    <w:p w14:paraId="2B89D197">
      <w:pPr>
        <w:autoSpaceDE w:val="0"/>
        <w:autoSpaceDN w:val="0"/>
        <w:spacing w:line="360" w:lineRule="auto"/>
        <w:contextualSpacing/>
        <w:rPr>
          <w:rFonts w:ascii="宋体" w:cs="宋体"/>
          <w:b/>
          <w:color w:val="auto"/>
          <w:kern w:val="0"/>
          <w:szCs w:val="21"/>
          <w:highlight w:val="none"/>
        </w:rPr>
      </w:pPr>
      <w:r>
        <w:rPr>
          <w:rFonts w:hint="eastAsia" w:ascii="宋体" w:hAnsi="宋体" w:cs="宋体"/>
          <w:b/>
          <w:color w:val="auto"/>
          <w:kern w:val="0"/>
          <w:szCs w:val="21"/>
          <w:highlight w:val="none"/>
          <w:lang w:eastAsia="zh-CN"/>
        </w:rPr>
        <w:t>15.</w:t>
      </w:r>
      <w:r>
        <w:rPr>
          <w:rFonts w:hint="eastAsia" w:ascii="宋体" w:hAnsi="宋体" w:cs="宋体"/>
          <w:b/>
          <w:color w:val="auto"/>
          <w:kern w:val="0"/>
          <w:szCs w:val="21"/>
          <w:highlight w:val="none"/>
        </w:rPr>
        <w:t>投标文件构成</w:t>
      </w:r>
    </w:p>
    <w:p w14:paraId="2B89D198">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15.1 </w:t>
      </w:r>
      <w:r>
        <w:rPr>
          <w:rFonts w:hint="eastAsia" w:ascii="宋体" w:hAnsi="宋体" w:cs="宋体"/>
          <w:color w:val="auto"/>
          <w:kern w:val="0"/>
          <w:szCs w:val="21"/>
          <w:highlight w:val="none"/>
        </w:rPr>
        <w:t>投标文件的构成应符合法律法规及招标文件的要求。</w:t>
      </w:r>
    </w:p>
    <w:p w14:paraId="2B89D199">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15.2 </w:t>
      </w:r>
      <w:r>
        <w:rPr>
          <w:rFonts w:hint="eastAsia" w:ascii="宋体" w:hAnsi="宋体" w:cs="宋体"/>
          <w:color w:val="auto"/>
          <w:kern w:val="0"/>
          <w:szCs w:val="21"/>
          <w:highlight w:val="none"/>
        </w:rPr>
        <w:t>投标人应当按照招标文件的要求编制投标文件。投标文件应当对招标文件提出的要求和条件作出明确响应。</w:t>
      </w:r>
    </w:p>
    <w:p w14:paraId="2B89D19A">
      <w:pPr>
        <w:pStyle w:val="52"/>
        <w:autoSpaceDE w:val="0"/>
        <w:autoSpaceDN w:val="0"/>
        <w:spacing w:line="360" w:lineRule="auto"/>
        <w:contextualSpacing/>
        <w:rPr>
          <w:rFonts w:ascii="宋体" w:cs="宋体"/>
          <w:color w:val="auto"/>
          <w:kern w:val="0"/>
          <w:szCs w:val="21"/>
          <w:highlight w:val="none"/>
        </w:rPr>
      </w:pPr>
      <w:r>
        <w:rPr>
          <w:rFonts w:ascii="宋体" w:hAnsi="宋体" w:cs="宋体"/>
          <w:color w:val="auto"/>
          <w:kern w:val="0"/>
          <w:szCs w:val="21"/>
          <w:highlight w:val="none"/>
        </w:rPr>
        <w:t xml:space="preserve">15.3 </w:t>
      </w:r>
      <w:r>
        <w:rPr>
          <w:rFonts w:hint="eastAsia" w:ascii="宋体" w:hAnsi="宋体" w:cs="宋体"/>
          <w:color w:val="auto"/>
          <w:kern w:val="0"/>
          <w:szCs w:val="21"/>
          <w:highlight w:val="none"/>
        </w:rPr>
        <w:t>投标文件由资格证明材料、符合性证明材料、其它材料等组成。</w:t>
      </w:r>
      <w:r>
        <w:rPr>
          <w:rFonts w:hint="eastAsia" w:cs="宋体" w:asciiTheme="minorEastAsia" w:hAnsiTheme="minorEastAsia"/>
          <w:color w:val="auto"/>
          <w:kern w:val="0"/>
          <w:szCs w:val="21"/>
          <w:highlight w:val="none"/>
        </w:rPr>
        <w:t>供应商的服务</w:t>
      </w:r>
      <w:r>
        <w:rPr>
          <w:rFonts w:hint="eastAsia" w:cs="宋体" w:asciiTheme="minorEastAsia" w:hAnsiTheme="minorEastAsia"/>
          <w:color w:val="auto"/>
          <w:kern w:val="0"/>
          <w:szCs w:val="21"/>
          <w:highlight w:val="none"/>
          <w:lang w:eastAsia="zh-CN"/>
        </w:rPr>
        <w:t>方案</w:t>
      </w:r>
      <w:r>
        <w:rPr>
          <w:rFonts w:hint="eastAsia" w:cs="宋体" w:asciiTheme="minorEastAsia" w:hAnsiTheme="minorEastAsia"/>
          <w:color w:val="auto"/>
          <w:kern w:val="0"/>
          <w:szCs w:val="21"/>
          <w:highlight w:val="none"/>
        </w:rPr>
        <w:t>须经单位法</w:t>
      </w:r>
      <w:r>
        <w:rPr>
          <w:rFonts w:hint="eastAsia" w:cs="宋体" w:asciiTheme="minorEastAsia" w:hAnsiTheme="minorEastAsia"/>
          <w:color w:val="auto"/>
          <w:kern w:val="0"/>
          <w:sz w:val="4"/>
          <w:szCs w:val="4"/>
          <w:highlight w:val="none"/>
        </w:rPr>
        <w:t xml:space="preserve"> </w:t>
      </w:r>
      <w:r>
        <w:rPr>
          <w:rFonts w:hint="eastAsia" w:cs="宋体" w:asciiTheme="minorEastAsia" w:hAnsiTheme="minorEastAsia"/>
          <w:color w:val="auto"/>
          <w:kern w:val="0"/>
          <w:szCs w:val="21"/>
          <w:highlight w:val="none"/>
        </w:rPr>
        <w:t>定代</w:t>
      </w:r>
      <w:r>
        <w:rPr>
          <w:rFonts w:hint="eastAsia" w:cs="宋体" w:asciiTheme="minorEastAsia" w:hAnsiTheme="minorEastAsia"/>
          <w:color w:val="auto"/>
          <w:kern w:val="0"/>
          <w:sz w:val="4"/>
          <w:szCs w:val="4"/>
          <w:highlight w:val="none"/>
        </w:rPr>
        <w:t xml:space="preserve"> </w:t>
      </w:r>
      <w:r>
        <w:rPr>
          <w:rFonts w:hint="eastAsia" w:cs="宋体" w:asciiTheme="minorEastAsia" w:hAnsiTheme="minorEastAsia"/>
          <w:color w:val="auto"/>
          <w:kern w:val="0"/>
          <w:szCs w:val="21"/>
          <w:highlight w:val="none"/>
        </w:rPr>
        <w:t>表</w:t>
      </w:r>
      <w:r>
        <w:rPr>
          <w:rFonts w:hint="eastAsia" w:cs="宋体" w:asciiTheme="minorEastAsia" w:hAnsiTheme="minorEastAsia"/>
          <w:color w:val="auto"/>
          <w:kern w:val="0"/>
          <w:sz w:val="4"/>
          <w:szCs w:val="4"/>
          <w:highlight w:val="none"/>
        </w:rPr>
        <w:t xml:space="preserve"> </w:t>
      </w:r>
      <w:r>
        <w:rPr>
          <w:rFonts w:hint="eastAsia" w:cs="宋体" w:asciiTheme="minorEastAsia" w:hAnsiTheme="minorEastAsia"/>
          <w:color w:val="auto"/>
          <w:kern w:val="0"/>
          <w:szCs w:val="21"/>
          <w:highlight w:val="none"/>
        </w:rPr>
        <w:t>人（单位负责人）签</w:t>
      </w:r>
      <w:r>
        <w:rPr>
          <w:rFonts w:hint="eastAsia" w:cs="宋体" w:asciiTheme="minorEastAsia" w:hAnsiTheme="minorEastAsia"/>
          <w:color w:val="auto"/>
          <w:kern w:val="0"/>
          <w:sz w:val="4"/>
          <w:szCs w:val="4"/>
          <w:highlight w:val="none"/>
        </w:rPr>
        <w:t xml:space="preserve"> </w:t>
      </w:r>
      <w:r>
        <w:rPr>
          <w:rFonts w:hint="eastAsia" w:cs="宋体" w:asciiTheme="minorEastAsia" w:hAnsiTheme="minorEastAsia"/>
          <w:color w:val="auto"/>
          <w:kern w:val="0"/>
          <w:szCs w:val="21"/>
          <w:highlight w:val="none"/>
        </w:rPr>
        <w:t>字确认，否则为无</w:t>
      </w:r>
      <w:r>
        <w:rPr>
          <w:rFonts w:hint="eastAsia" w:cs="宋体" w:asciiTheme="minorEastAsia" w:hAnsiTheme="minorEastAsia"/>
          <w:color w:val="auto"/>
          <w:kern w:val="0"/>
          <w:sz w:val="4"/>
          <w:szCs w:val="4"/>
          <w:highlight w:val="none"/>
        </w:rPr>
        <w:t xml:space="preserve"> </w:t>
      </w:r>
      <w:r>
        <w:rPr>
          <w:rFonts w:hint="eastAsia" w:cs="宋体" w:asciiTheme="minorEastAsia" w:hAnsiTheme="minorEastAsia"/>
          <w:color w:val="auto"/>
          <w:kern w:val="0"/>
          <w:szCs w:val="21"/>
          <w:highlight w:val="none"/>
        </w:rPr>
        <w:t>效</w:t>
      </w:r>
      <w:r>
        <w:rPr>
          <w:rFonts w:hint="eastAsia" w:cs="宋体" w:asciiTheme="minorEastAsia" w:hAnsiTheme="minorEastAsia"/>
          <w:color w:val="auto"/>
          <w:kern w:val="0"/>
          <w:sz w:val="4"/>
          <w:szCs w:val="4"/>
          <w:highlight w:val="none"/>
        </w:rPr>
        <w:t xml:space="preserve"> </w:t>
      </w:r>
      <w:r>
        <w:rPr>
          <w:rFonts w:hint="eastAsia" w:cs="宋体" w:asciiTheme="minorEastAsia" w:hAnsiTheme="minorEastAsia"/>
          <w:color w:val="auto"/>
          <w:kern w:val="0"/>
          <w:szCs w:val="21"/>
          <w:highlight w:val="none"/>
        </w:rPr>
        <w:t>响应。</w:t>
      </w:r>
    </w:p>
    <w:p w14:paraId="2B89D19B">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15.4 </w:t>
      </w:r>
      <w:r>
        <w:rPr>
          <w:rFonts w:hint="eastAsia" w:ascii="宋体" w:hAnsi="宋体" w:cs="宋体"/>
          <w:color w:val="auto"/>
          <w:kern w:val="0"/>
          <w:szCs w:val="21"/>
          <w:highlight w:val="none"/>
        </w:rPr>
        <w:t>投标人根据招标文件的规定和采购项目的实际情况，拟在中标后将中标项目的非主体、非关键性工作分包的，应当在投标文件中载明分包承担主体，分包承担主体应当具备相应资质条件且不得再次分包。</w:t>
      </w:r>
    </w:p>
    <w:p w14:paraId="2B89D19C">
      <w:pPr>
        <w:autoSpaceDE w:val="0"/>
        <w:autoSpaceDN w:val="0"/>
        <w:spacing w:line="360" w:lineRule="auto"/>
        <w:ind w:firstLine="420" w:firstLineChars="200"/>
        <w:contextualSpacing/>
        <w:rPr>
          <w:rFonts w:hint="eastAsia" w:ascii="宋体" w:hAnsi="宋体" w:cs="宋体"/>
          <w:color w:val="auto"/>
          <w:kern w:val="0"/>
          <w:szCs w:val="21"/>
          <w:highlight w:val="none"/>
        </w:rPr>
      </w:pPr>
      <w:r>
        <w:rPr>
          <w:rFonts w:hint="eastAsia" w:ascii="宋体" w:hAnsi="宋体" w:cs="宋体"/>
          <w:bCs/>
          <w:color w:val="auto"/>
          <w:kern w:val="0"/>
          <w:szCs w:val="21"/>
          <w:highlight w:val="none"/>
        </w:rPr>
        <w:t xml:space="preserve">15.5 </w:t>
      </w:r>
      <w:r>
        <w:rPr>
          <w:rFonts w:hint="eastAsia" w:ascii="宋体" w:hAnsi="宋体" w:cs="宋体"/>
          <w:color w:val="auto"/>
          <w:kern w:val="0"/>
          <w:szCs w:val="21"/>
          <w:highlight w:val="none"/>
        </w:rPr>
        <w:t>供应商登录“全国公共资源交易平台（河南省·许昌市）”下载“新点投标文件制作软件（河南省版）”的最新版本，按所响应标段招标文件的要求制作电子响应文件。一个标段对应生成2份电子响应文件（后缀格式为.XCSTF和.nXCSTF）,其中后缀格式为“.XCSTF”的加密电子响应文件用于上传至交易系统中投标。</w:t>
      </w:r>
    </w:p>
    <w:p w14:paraId="2B89D19D">
      <w:pPr>
        <w:autoSpaceDE w:val="0"/>
        <w:autoSpaceDN w:val="0"/>
        <w:spacing w:line="360" w:lineRule="auto"/>
        <w:ind w:firstLine="420" w:firstLineChars="200"/>
        <w:contextualSpacing/>
        <w:rPr>
          <w:rFonts w:hint="eastAsia" w:ascii="宋体" w:hAnsi="宋体" w:cs="宋体"/>
          <w:bCs/>
          <w:color w:val="auto"/>
          <w:kern w:val="0"/>
          <w:szCs w:val="21"/>
          <w:highlight w:val="none"/>
        </w:rPr>
      </w:pPr>
      <w:r>
        <w:rPr>
          <w:rFonts w:hint="eastAsia" w:ascii="宋体" w:hAnsi="宋体" w:cs="宋体"/>
          <w:color w:val="auto"/>
          <w:kern w:val="0"/>
          <w:szCs w:val="21"/>
          <w:highlight w:val="none"/>
        </w:rPr>
        <w:t>电子投标文件制作技术咨询：0374-</w:t>
      </w:r>
      <w:r>
        <w:rPr>
          <w:rStyle w:val="114"/>
          <w:rFonts w:hint="eastAsia" w:ascii="宋体" w:hAnsi="宋体" w:eastAsia="宋体" w:cs="Times New Roman"/>
          <w:color w:val="auto"/>
          <w:szCs w:val="21"/>
          <w:highlight w:val="none"/>
        </w:rPr>
        <w:t>2961598</w:t>
      </w:r>
      <w:r>
        <w:rPr>
          <w:rFonts w:hint="eastAsia" w:ascii="宋体" w:hAnsi="宋体" w:cs="宋体"/>
          <w:color w:val="auto"/>
          <w:kern w:val="0"/>
          <w:szCs w:val="21"/>
          <w:highlight w:val="none"/>
        </w:rPr>
        <w:t>。</w:t>
      </w:r>
    </w:p>
    <w:p w14:paraId="2B89D19E">
      <w:pPr>
        <w:autoSpaceDE w:val="0"/>
        <w:autoSpaceDN w:val="0"/>
        <w:spacing w:line="360" w:lineRule="auto"/>
        <w:contextualSpacing/>
        <w:rPr>
          <w:rFonts w:ascii="宋体" w:cs="宋体"/>
          <w:b/>
          <w:color w:val="auto"/>
          <w:kern w:val="0"/>
          <w:szCs w:val="21"/>
          <w:highlight w:val="none"/>
        </w:rPr>
      </w:pPr>
      <w:r>
        <w:rPr>
          <w:rFonts w:ascii="宋体" w:hAnsi="宋体" w:cs="宋体"/>
          <w:b/>
          <w:color w:val="auto"/>
          <w:kern w:val="0"/>
          <w:szCs w:val="21"/>
          <w:highlight w:val="none"/>
        </w:rPr>
        <w:t>16.</w:t>
      </w:r>
      <w:r>
        <w:rPr>
          <w:rFonts w:hint="eastAsia" w:ascii="宋体" w:hAnsi="宋体" w:cs="宋体"/>
          <w:b/>
          <w:color w:val="auto"/>
          <w:kern w:val="0"/>
          <w:szCs w:val="21"/>
          <w:highlight w:val="none"/>
        </w:rPr>
        <w:t>投标文件格式</w:t>
      </w:r>
    </w:p>
    <w:p w14:paraId="2B89D19F">
      <w:pPr>
        <w:autoSpaceDE w:val="0"/>
        <w:autoSpaceDN w:val="0"/>
        <w:spacing w:line="360" w:lineRule="auto"/>
        <w:ind w:firstLine="420" w:firstLineChars="200"/>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投标人应按招标文件提供的格式编写投标文件。招标文件未提供标准格式的投标人可自行拟定。</w:t>
      </w:r>
    </w:p>
    <w:p w14:paraId="2B89D1A0">
      <w:pPr>
        <w:autoSpaceDE w:val="0"/>
        <w:autoSpaceDN w:val="0"/>
        <w:spacing w:line="360" w:lineRule="auto"/>
        <w:contextualSpacing/>
        <w:rPr>
          <w:rFonts w:hint="eastAsia" w:ascii="宋体" w:hAnsi="宋体" w:cs="宋体"/>
          <w:b/>
          <w:color w:val="auto"/>
          <w:kern w:val="0"/>
          <w:szCs w:val="21"/>
          <w:highlight w:val="none"/>
        </w:rPr>
      </w:pPr>
      <w:r>
        <w:rPr>
          <w:rFonts w:hint="eastAsia" w:ascii="宋体" w:hAnsi="宋体" w:cs="宋体"/>
          <w:b/>
          <w:color w:val="auto"/>
          <w:kern w:val="0"/>
          <w:szCs w:val="21"/>
          <w:highlight w:val="none"/>
        </w:rPr>
        <w:t>17.投标保证金</w:t>
      </w:r>
    </w:p>
    <w:p w14:paraId="2B89D1A1">
      <w:pPr>
        <w:autoSpaceDE w:val="0"/>
        <w:autoSpaceDN w:val="0"/>
        <w:adjustRightInd w:val="0"/>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rPr>
        <w:t>17.1</w:t>
      </w:r>
      <w:r>
        <w:rPr>
          <w:rFonts w:hint="eastAsia" w:ascii="宋体" w:hAnsi="宋体" w:cs="宋体"/>
          <w:color w:val="auto"/>
          <w:szCs w:val="21"/>
          <w:highlight w:val="none"/>
          <w:lang w:val="zh-CN"/>
        </w:rPr>
        <w:t>本项目不收取投标保证金。</w:t>
      </w:r>
    </w:p>
    <w:p w14:paraId="2B89D1A2">
      <w:pPr>
        <w:autoSpaceDE w:val="0"/>
        <w:autoSpaceDN w:val="0"/>
        <w:adjustRightInd w:val="0"/>
        <w:spacing w:line="360" w:lineRule="auto"/>
        <w:ind w:firstLine="420" w:firstLineChars="200"/>
        <w:rPr>
          <w:color w:val="auto"/>
          <w:highlight w:val="none"/>
        </w:rPr>
      </w:pPr>
      <w:r>
        <w:rPr>
          <w:rFonts w:hint="eastAsia" w:ascii="宋体" w:hAnsi="宋体" w:cs="宋体"/>
          <w:color w:val="auto"/>
          <w:szCs w:val="21"/>
          <w:highlight w:val="none"/>
        </w:rPr>
        <w:t>17.2</w:t>
      </w:r>
      <w:r>
        <w:rPr>
          <w:rFonts w:hint="eastAsia" w:ascii="宋体" w:hAnsi="宋体" w:cs="宋体"/>
          <w:color w:val="auto"/>
          <w:szCs w:val="21"/>
          <w:highlight w:val="none"/>
          <w:lang w:val="zh-CN"/>
        </w:rPr>
        <w:t>投标人应提供投标承诺函。</w:t>
      </w:r>
    </w:p>
    <w:p w14:paraId="2B89D1A3">
      <w:pPr>
        <w:tabs>
          <w:tab w:val="left" w:pos="1260"/>
        </w:tabs>
        <w:autoSpaceDE w:val="0"/>
        <w:autoSpaceDN w:val="0"/>
        <w:spacing w:line="360" w:lineRule="auto"/>
        <w:contextualSpacing/>
        <w:rPr>
          <w:rFonts w:ascii="宋体" w:cs="宋体"/>
          <w:b/>
          <w:color w:val="auto"/>
          <w:szCs w:val="21"/>
          <w:highlight w:val="none"/>
          <w:lang w:val="zh-CN"/>
        </w:rPr>
      </w:pPr>
      <w:r>
        <w:rPr>
          <w:rFonts w:ascii="宋体" w:hAnsi="宋体" w:cs="宋体"/>
          <w:b/>
          <w:color w:val="auto"/>
          <w:szCs w:val="21"/>
          <w:highlight w:val="none"/>
          <w:lang w:val="zh-CN"/>
        </w:rPr>
        <w:t>1</w:t>
      </w:r>
      <w:r>
        <w:rPr>
          <w:rFonts w:hint="eastAsia" w:ascii="宋体" w:hAnsi="宋体" w:cs="宋体"/>
          <w:b/>
          <w:color w:val="auto"/>
          <w:szCs w:val="21"/>
          <w:highlight w:val="none"/>
        </w:rPr>
        <w:t>8</w:t>
      </w:r>
      <w:r>
        <w:rPr>
          <w:rFonts w:ascii="宋体" w:cs="宋体"/>
          <w:b/>
          <w:color w:val="auto"/>
          <w:szCs w:val="21"/>
          <w:highlight w:val="none"/>
          <w:lang w:val="zh-CN"/>
        </w:rPr>
        <w:t>.</w:t>
      </w:r>
      <w:r>
        <w:rPr>
          <w:rFonts w:hint="eastAsia" w:ascii="宋体" w:hAnsi="宋体" w:cs="宋体"/>
          <w:b/>
          <w:color w:val="auto"/>
          <w:szCs w:val="21"/>
          <w:highlight w:val="none"/>
          <w:lang w:val="zh-CN"/>
        </w:rPr>
        <w:t>投标文件的数量和签署盖章</w:t>
      </w:r>
    </w:p>
    <w:p w14:paraId="2B89D1A4">
      <w:pPr>
        <w:autoSpaceDE w:val="0"/>
        <w:autoSpaceDN w:val="0"/>
        <w:adjustRightInd w:val="0"/>
        <w:spacing w:line="360" w:lineRule="auto"/>
        <w:ind w:firstLine="420" w:firstLineChars="200"/>
        <w:rPr>
          <w:rFonts w:hint="eastAsia" w:ascii="宋体" w:hAnsi="宋体" w:cs="宋体"/>
          <w:color w:val="auto"/>
          <w:szCs w:val="21"/>
          <w:highlight w:val="none"/>
          <w:lang w:val="zh-CN"/>
        </w:rPr>
      </w:pPr>
      <w:r>
        <w:rPr>
          <w:rFonts w:ascii="宋体" w:hAnsi="宋体" w:cs="宋体"/>
          <w:color w:val="auto"/>
          <w:szCs w:val="21"/>
          <w:highlight w:val="none"/>
          <w:lang w:val="zh-CN"/>
        </w:rPr>
        <w:t>1</w:t>
      </w:r>
      <w:r>
        <w:rPr>
          <w:rFonts w:hint="eastAsia" w:ascii="宋体" w:hAnsi="宋体" w:cs="宋体"/>
          <w:color w:val="auto"/>
          <w:szCs w:val="21"/>
          <w:highlight w:val="none"/>
        </w:rPr>
        <w:t>8</w:t>
      </w:r>
      <w:r>
        <w:rPr>
          <w:rFonts w:ascii="宋体" w:hAnsi="宋体" w:cs="宋体"/>
          <w:color w:val="auto"/>
          <w:szCs w:val="21"/>
          <w:highlight w:val="none"/>
          <w:lang w:val="zh-CN"/>
        </w:rPr>
        <w:t xml:space="preserve">.1 </w:t>
      </w:r>
      <w:r>
        <w:rPr>
          <w:rFonts w:hint="eastAsia" w:ascii="宋体" w:hAnsi="宋体" w:cs="宋体"/>
          <w:color w:val="auto"/>
          <w:szCs w:val="21"/>
          <w:highlight w:val="none"/>
          <w:lang w:val="zh-CN"/>
        </w:rPr>
        <w:t>投标人应提交投标文件份数见“投标人须知前附表”。</w:t>
      </w:r>
    </w:p>
    <w:p w14:paraId="2B89D1A5">
      <w:pPr>
        <w:autoSpaceDE w:val="0"/>
        <w:autoSpaceDN w:val="0"/>
        <w:adjustRightInd w:val="0"/>
        <w:spacing w:line="360" w:lineRule="auto"/>
        <w:ind w:firstLine="420" w:firstLineChars="200"/>
        <w:rPr>
          <w:rFonts w:ascii="宋体" w:cs="宋体"/>
          <w:color w:val="auto"/>
          <w:szCs w:val="21"/>
          <w:highlight w:val="none"/>
        </w:rPr>
      </w:pPr>
      <w:r>
        <w:rPr>
          <w:rFonts w:hint="eastAsia" w:ascii="宋体" w:cs="宋体"/>
          <w:color w:val="auto"/>
          <w:szCs w:val="21"/>
          <w:highlight w:val="none"/>
        </w:rPr>
        <w:t>18.2 在招标文件中已明示需盖章及签名之处，电子投标文件应按招标文件要求加盖投标人电子印章和法人电子印章或授权代表电子印章。</w:t>
      </w:r>
    </w:p>
    <w:p w14:paraId="2B89D1A6">
      <w:pPr>
        <w:tabs>
          <w:tab w:val="left" w:pos="1260"/>
        </w:tabs>
        <w:autoSpaceDE w:val="0"/>
        <w:autoSpaceDN w:val="0"/>
        <w:spacing w:line="360" w:lineRule="auto"/>
        <w:contextualSpacing/>
        <w:jc w:val="center"/>
        <w:rPr>
          <w:rFonts w:ascii="宋体" w:cs="宋体"/>
          <w:b/>
          <w:color w:val="auto"/>
          <w:kern w:val="0"/>
          <w:szCs w:val="21"/>
          <w:highlight w:val="none"/>
        </w:rPr>
      </w:pPr>
      <w:r>
        <w:rPr>
          <w:rFonts w:hint="eastAsia" w:ascii="宋体" w:hAnsi="宋体" w:cs="宋体"/>
          <w:b/>
          <w:color w:val="auto"/>
          <w:kern w:val="0"/>
          <w:szCs w:val="21"/>
          <w:highlight w:val="none"/>
        </w:rPr>
        <w:t>四、投标文件的递交</w:t>
      </w:r>
    </w:p>
    <w:p w14:paraId="2B89D1A7">
      <w:pPr>
        <w:numPr>
          <w:ilvl w:val="0"/>
          <w:numId w:val="10"/>
        </w:numPr>
        <w:tabs>
          <w:tab w:val="left" w:pos="1260"/>
        </w:tabs>
        <w:autoSpaceDE w:val="0"/>
        <w:autoSpaceDN w:val="0"/>
        <w:spacing w:line="360" w:lineRule="auto"/>
        <w:contextualSpacing/>
        <w:rPr>
          <w:rFonts w:hint="eastAsia" w:ascii="宋体" w:hAnsi="宋体" w:cs="宋体"/>
          <w:b/>
          <w:color w:val="auto"/>
          <w:szCs w:val="21"/>
          <w:highlight w:val="none"/>
          <w:lang w:val="zh-CN"/>
        </w:rPr>
      </w:pPr>
      <w:r>
        <w:rPr>
          <w:rFonts w:hint="eastAsia" w:ascii="宋体" w:hAnsi="宋体" w:cs="宋体"/>
          <w:b/>
          <w:color w:val="auto"/>
          <w:szCs w:val="21"/>
          <w:highlight w:val="none"/>
          <w:lang w:val="zh-CN"/>
        </w:rPr>
        <w:t>投标文件的递交及投标截止时间</w:t>
      </w:r>
    </w:p>
    <w:p w14:paraId="2B89D1A8">
      <w:pPr>
        <w:tabs>
          <w:tab w:val="left" w:pos="1260"/>
        </w:tabs>
        <w:autoSpaceDE w:val="0"/>
        <w:autoSpaceDN w:val="0"/>
        <w:spacing w:line="360" w:lineRule="auto"/>
        <w:ind w:firstLine="420" w:firstLineChars="200"/>
        <w:contextualSpacing/>
        <w:rPr>
          <w:color w:val="auto"/>
          <w:highlight w:val="none"/>
          <w:lang w:val="zh-CN"/>
        </w:rPr>
      </w:pPr>
      <w:r>
        <w:rPr>
          <w:rFonts w:hint="eastAsia" w:ascii="宋体" w:hAnsi="宋体" w:cs="仿宋_GB2312"/>
          <w:color w:val="auto"/>
          <w:szCs w:val="21"/>
          <w:highlight w:val="none"/>
        </w:rPr>
        <w:t>19.1 电子投标文件：成功上传至《全国公共资源交易平台（河南省·许昌市）》公共资源交易系统加密电子投标文件</w:t>
      </w:r>
      <w:r>
        <w:rPr>
          <w:rFonts w:hint="eastAsia" w:ascii="宋体" w:hAnsi="宋体" w:cs="仿宋_GB2312"/>
          <w:color w:val="auto"/>
          <w:szCs w:val="21"/>
          <w:highlight w:val="none"/>
          <w:lang w:val="en-US" w:eastAsia="zh-CN"/>
        </w:rPr>
        <w:t>1份（后缀格式为.XCSTF）</w:t>
      </w:r>
      <w:r>
        <w:rPr>
          <w:rFonts w:ascii="宋体" w:hAnsi="宋体" w:cs="仿宋_GB2312"/>
          <w:color w:val="auto"/>
          <w:szCs w:val="21"/>
          <w:highlight w:val="none"/>
        </w:rPr>
        <w:t>。</w:t>
      </w:r>
    </w:p>
    <w:p w14:paraId="2B89D1A9">
      <w:pPr>
        <w:pStyle w:val="52"/>
        <w:autoSpaceDE w:val="0"/>
        <w:autoSpaceDN w:val="0"/>
        <w:spacing w:line="360" w:lineRule="auto"/>
        <w:contextualSpacing/>
        <w:rPr>
          <w:rFonts w:ascii="宋体" w:cs="宋体"/>
          <w:bCs/>
          <w:color w:val="auto"/>
          <w:szCs w:val="21"/>
          <w:highlight w:val="none"/>
        </w:rPr>
      </w:pPr>
      <w:r>
        <w:rPr>
          <w:rFonts w:hint="eastAsia" w:ascii="宋体" w:hAnsi="宋体" w:cs="宋体"/>
          <w:color w:val="auto"/>
          <w:szCs w:val="21"/>
          <w:highlight w:val="none"/>
        </w:rPr>
        <w:t>19</w:t>
      </w:r>
      <w:r>
        <w:rPr>
          <w:rFonts w:hint="eastAsia" w:ascii="宋体" w:hAnsi="宋体" w:cs="宋体"/>
          <w:color w:val="auto"/>
          <w:szCs w:val="21"/>
          <w:highlight w:val="none"/>
          <w:lang w:val="zh-CN"/>
        </w:rPr>
        <w:t>.</w:t>
      </w:r>
      <w:r>
        <w:rPr>
          <w:rFonts w:hint="eastAsia" w:ascii="宋体" w:hAnsi="宋体" w:cs="宋体"/>
          <w:color w:val="auto"/>
          <w:szCs w:val="21"/>
          <w:highlight w:val="none"/>
        </w:rPr>
        <w:t>2</w:t>
      </w:r>
      <w:r>
        <w:rPr>
          <w:rFonts w:hint="eastAsia" w:ascii="宋体" w:hAnsi="宋体" w:cs="宋体"/>
          <w:b/>
          <w:color w:val="auto"/>
          <w:kern w:val="0"/>
          <w:szCs w:val="21"/>
          <w:highlight w:val="none"/>
        </w:rPr>
        <w:t>本项目采用“远程不见面”开标方式，</w:t>
      </w:r>
      <w:r>
        <w:rPr>
          <w:rFonts w:hint="eastAsia" w:ascii="宋体" w:hAnsi="宋体" w:cs="宋体"/>
          <w:color w:val="auto"/>
          <w:kern w:val="0"/>
          <w:szCs w:val="21"/>
          <w:highlight w:val="none"/>
        </w:rPr>
        <w:t>投标人无须到开标现场参加开标会议、无须现场提交有关原件资料；投标人在</w:t>
      </w:r>
      <w:r>
        <w:rPr>
          <w:rFonts w:hint="eastAsia" w:ascii="宋体" w:hAnsi="宋体" w:cs="宋体"/>
          <w:color w:val="auto"/>
          <w:szCs w:val="21"/>
          <w:highlight w:val="none"/>
        </w:rPr>
        <w:t>开标时间前，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r>
        <w:rPr>
          <w:rFonts w:hint="eastAsia" w:ascii="宋体" w:hAnsi="宋体" w:cs="宋体"/>
          <w:color w:val="auto"/>
          <w:kern w:val="0"/>
          <w:szCs w:val="21"/>
          <w:highlight w:val="none"/>
        </w:rPr>
        <w:t>。</w:t>
      </w:r>
    </w:p>
    <w:p w14:paraId="2B89D1AA">
      <w:pPr>
        <w:autoSpaceDE w:val="0"/>
        <w:autoSpaceDN w:val="0"/>
        <w:spacing w:line="360" w:lineRule="auto"/>
        <w:ind w:firstLine="420" w:firstLineChars="200"/>
        <w:contextualSpacing/>
        <w:rPr>
          <w:rFonts w:ascii="宋体" w:cs="宋体"/>
          <w:bCs/>
          <w:color w:val="auto"/>
          <w:szCs w:val="21"/>
          <w:highlight w:val="none"/>
        </w:rPr>
      </w:pPr>
      <w:r>
        <w:rPr>
          <w:rFonts w:hint="eastAsia" w:ascii="宋体" w:hAnsi="宋体" w:cs="宋体"/>
          <w:color w:val="auto"/>
          <w:szCs w:val="21"/>
          <w:highlight w:val="none"/>
        </w:rPr>
        <w:t>19</w:t>
      </w:r>
      <w:r>
        <w:rPr>
          <w:rFonts w:ascii="宋体" w:hAnsi="宋体" w:cs="宋体"/>
          <w:color w:val="auto"/>
          <w:szCs w:val="21"/>
          <w:highlight w:val="none"/>
          <w:lang w:val="zh-CN"/>
        </w:rPr>
        <w:t>.</w:t>
      </w:r>
      <w:r>
        <w:rPr>
          <w:rFonts w:hint="eastAsia" w:ascii="宋体" w:hAnsi="宋体" w:cs="宋体"/>
          <w:color w:val="auto"/>
          <w:szCs w:val="21"/>
          <w:highlight w:val="none"/>
        </w:rPr>
        <w:t xml:space="preserve">3 </w:t>
      </w:r>
      <w:r>
        <w:rPr>
          <w:rFonts w:hint="eastAsia" w:ascii="宋体" w:hAnsi="宋体" w:cs="宋体"/>
          <w:bCs/>
          <w:color w:val="auto"/>
          <w:szCs w:val="21"/>
          <w:highlight w:val="none"/>
        </w:rPr>
        <w:t>招标人可以按本须知第</w:t>
      </w:r>
      <w:r>
        <w:rPr>
          <w:rFonts w:ascii="宋体" w:hAnsi="宋体" w:cs="宋体"/>
          <w:bCs/>
          <w:color w:val="auto"/>
          <w:szCs w:val="21"/>
          <w:highlight w:val="none"/>
        </w:rPr>
        <w:t>1</w:t>
      </w:r>
      <w:r>
        <w:rPr>
          <w:rFonts w:hint="eastAsia" w:ascii="宋体" w:hAnsi="宋体" w:cs="宋体"/>
          <w:bCs/>
          <w:color w:val="auto"/>
          <w:szCs w:val="21"/>
          <w:highlight w:val="none"/>
        </w:rPr>
        <w:t>4条规定，通过修改招标文件自行决定酌情延长投标截止期。在此情况下，招标人和投标人受投标截止期制约的所有权利和义务均应延长至新的截止日期和时间。投标人按招标人修改通知规定的时间递交投标文件。</w:t>
      </w:r>
    </w:p>
    <w:p w14:paraId="2B89D1AB">
      <w:pPr>
        <w:tabs>
          <w:tab w:val="left" w:pos="1260"/>
        </w:tabs>
        <w:autoSpaceDE w:val="0"/>
        <w:autoSpaceDN w:val="0"/>
        <w:spacing w:line="360" w:lineRule="auto"/>
        <w:contextualSpacing/>
        <w:rPr>
          <w:rFonts w:ascii="宋体" w:cs="宋体"/>
          <w:b/>
          <w:color w:val="auto"/>
          <w:szCs w:val="21"/>
          <w:highlight w:val="none"/>
          <w:lang w:val="zh-CN"/>
        </w:rPr>
      </w:pPr>
      <w:r>
        <w:rPr>
          <w:rFonts w:hint="eastAsia" w:ascii="宋体" w:hAnsi="宋体" w:cs="宋体"/>
          <w:b/>
          <w:color w:val="auto"/>
          <w:szCs w:val="21"/>
          <w:highlight w:val="none"/>
        </w:rPr>
        <w:t>20</w:t>
      </w:r>
      <w:r>
        <w:rPr>
          <w:rFonts w:ascii="宋体" w:hAnsi="宋体" w:cs="宋体"/>
          <w:b/>
          <w:color w:val="auto"/>
          <w:szCs w:val="21"/>
          <w:highlight w:val="none"/>
          <w:lang w:val="zh-CN"/>
        </w:rPr>
        <w:t xml:space="preserve">. </w:t>
      </w:r>
      <w:r>
        <w:rPr>
          <w:rFonts w:hint="eastAsia" w:ascii="宋体" w:hAnsi="宋体" w:cs="宋体"/>
          <w:b/>
          <w:color w:val="auto"/>
          <w:szCs w:val="21"/>
          <w:highlight w:val="none"/>
          <w:lang w:val="zh-CN"/>
        </w:rPr>
        <w:t>迟交的投标文件</w:t>
      </w:r>
    </w:p>
    <w:p w14:paraId="2B89D1AC">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hint="eastAsia" w:ascii="宋体" w:hAnsi="宋体" w:cs="宋体"/>
          <w:color w:val="auto"/>
          <w:szCs w:val="21"/>
          <w:highlight w:val="none"/>
          <w:lang w:val="zh-CN"/>
        </w:rPr>
        <w:t>投标截止时间之后上传的投标文件，招标人将拒绝接收。</w:t>
      </w:r>
    </w:p>
    <w:p w14:paraId="2B89D1AD">
      <w:pPr>
        <w:tabs>
          <w:tab w:val="left" w:pos="1260"/>
        </w:tabs>
        <w:autoSpaceDE w:val="0"/>
        <w:autoSpaceDN w:val="0"/>
        <w:spacing w:line="360" w:lineRule="auto"/>
        <w:contextualSpacing/>
        <w:rPr>
          <w:rFonts w:ascii="宋体" w:cs="宋体"/>
          <w:b/>
          <w:color w:val="auto"/>
          <w:szCs w:val="21"/>
          <w:highlight w:val="none"/>
          <w:lang w:val="zh-CN"/>
        </w:rPr>
      </w:pPr>
      <w:r>
        <w:rPr>
          <w:rFonts w:ascii="宋体" w:hAnsi="宋体" w:cs="宋体"/>
          <w:b/>
          <w:color w:val="auto"/>
          <w:szCs w:val="21"/>
          <w:highlight w:val="none"/>
          <w:lang w:val="zh-CN"/>
        </w:rPr>
        <w:t>2</w:t>
      </w:r>
      <w:r>
        <w:rPr>
          <w:rFonts w:hint="eastAsia" w:ascii="宋体" w:hAnsi="宋体" w:cs="宋体"/>
          <w:b/>
          <w:color w:val="auto"/>
          <w:szCs w:val="21"/>
          <w:highlight w:val="none"/>
        </w:rPr>
        <w:t>1</w:t>
      </w:r>
      <w:r>
        <w:rPr>
          <w:rFonts w:ascii="宋体" w:hAnsi="宋体" w:cs="宋体"/>
          <w:b/>
          <w:color w:val="auto"/>
          <w:szCs w:val="21"/>
          <w:highlight w:val="none"/>
          <w:lang w:val="zh-CN"/>
        </w:rPr>
        <w:t xml:space="preserve">. </w:t>
      </w:r>
      <w:r>
        <w:rPr>
          <w:rFonts w:hint="eastAsia" w:ascii="宋体" w:hAnsi="宋体" w:cs="宋体"/>
          <w:b/>
          <w:color w:val="auto"/>
          <w:szCs w:val="21"/>
          <w:highlight w:val="none"/>
          <w:lang w:val="zh-CN"/>
        </w:rPr>
        <w:t>投标文件的修改和撤回</w:t>
      </w:r>
    </w:p>
    <w:p w14:paraId="2B89D1AE">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2</w:t>
      </w:r>
      <w:r>
        <w:rPr>
          <w:rFonts w:hint="eastAsia" w:ascii="宋体" w:hAnsi="宋体" w:cs="宋体"/>
          <w:color w:val="auto"/>
          <w:szCs w:val="21"/>
          <w:highlight w:val="none"/>
        </w:rPr>
        <w:t>1</w:t>
      </w:r>
      <w:r>
        <w:rPr>
          <w:rFonts w:ascii="宋体" w:hAnsi="宋体" w:cs="宋体"/>
          <w:color w:val="auto"/>
          <w:szCs w:val="21"/>
          <w:highlight w:val="none"/>
          <w:lang w:val="zh-CN"/>
        </w:rPr>
        <w:t xml:space="preserve">.1 </w:t>
      </w:r>
      <w:r>
        <w:rPr>
          <w:rFonts w:hint="eastAsia" w:ascii="宋体" w:hAnsi="宋体" w:cs="宋体"/>
          <w:color w:val="auto"/>
          <w:szCs w:val="21"/>
          <w:highlight w:val="none"/>
        </w:rPr>
        <w:t>投标人应当在投标截止时间前完成电子投标文件的提交，可以补充、修改或撤回。投标截止时间前未完成电子投标文件提交、取得“投标文件提交回执单”的，视为撤回投标文件。</w:t>
      </w:r>
    </w:p>
    <w:p w14:paraId="2B89D1AF">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2</w:t>
      </w:r>
      <w:r>
        <w:rPr>
          <w:rFonts w:hint="eastAsia" w:ascii="宋体" w:hAnsi="宋体" w:cs="宋体"/>
          <w:color w:val="auto"/>
          <w:szCs w:val="21"/>
          <w:highlight w:val="none"/>
        </w:rPr>
        <w:t>1</w:t>
      </w:r>
      <w:r>
        <w:rPr>
          <w:rFonts w:ascii="宋体" w:hAnsi="宋体" w:cs="宋体"/>
          <w:color w:val="auto"/>
          <w:szCs w:val="21"/>
          <w:highlight w:val="none"/>
          <w:lang w:val="zh-CN"/>
        </w:rPr>
        <w:t>.</w:t>
      </w:r>
      <w:r>
        <w:rPr>
          <w:rFonts w:hint="eastAsia" w:ascii="宋体" w:hAnsi="宋体" w:cs="宋体"/>
          <w:color w:val="auto"/>
          <w:szCs w:val="21"/>
          <w:highlight w:val="none"/>
        </w:rPr>
        <w:t>2</w:t>
      </w:r>
      <w:r>
        <w:rPr>
          <w:rFonts w:hint="eastAsia" w:ascii="宋体" w:hAnsi="宋体" w:cs="宋体"/>
          <w:color w:val="auto"/>
          <w:szCs w:val="21"/>
          <w:highlight w:val="none"/>
          <w:lang w:val="zh-CN"/>
        </w:rPr>
        <w:t>投标人在递交投标文件后，可以撤回其投标，但投标人必须在规定的投标截止时间前以书面形式告知招标人。</w:t>
      </w:r>
    </w:p>
    <w:p w14:paraId="2B89D1B0">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szCs w:val="21"/>
          <w:highlight w:val="none"/>
          <w:lang w:val="zh-CN"/>
        </w:rPr>
        <w:t>2</w:t>
      </w:r>
      <w:r>
        <w:rPr>
          <w:rFonts w:hint="eastAsia" w:ascii="宋体" w:hAnsi="宋体" w:cs="宋体"/>
          <w:color w:val="auto"/>
          <w:szCs w:val="21"/>
          <w:highlight w:val="none"/>
        </w:rPr>
        <w:t>1</w:t>
      </w:r>
      <w:r>
        <w:rPr>
          <w:rFonts w:ascii="宋体" w:hAnsi="宋体" w:cs="宋体"/>
          <w:color w:val="auto"/>
          <w:szCs w:val="21"/>
          <w:highlight w:val="none"/>
          <w:lang w:val="zh-CN"/>
        </w:rPr>
        <w:t>.</w:t>
      </w:r>
      <w:r>
        <w:rPr>
          <w:rFonts w:hint="eastAsia" w:ascii="宋体" w:hAnsi="宋体" w:cs="宋体"/>
          <w:color w:val="auto"/>
          <w:szCs w:val="21"/>
          <w:highlight w:val="none"/>
        </w:rPr>
        <w:t>3</w:t>
      </w:r>
      <w:r>
        <w:rPr>
          <w:rFonts w:hint="eastAsia" w:ascii="宋体" w:hAnsi="宋体" w:cs="宋体"/>
          <w:color w:val="auto"/>
          <w:kern w:val="0"/>
          <w:szCs w:val="21"/>
          <w:highlight w:val="none"/>
        </w:rPr>
        <w:t>投标人不得在投标有效期内撤销投标文件，否则招标人将不退还其投标保证金。</w:t>
      </w:r>
    </w:p>
    <w:p w14:paraId="2B89D1B1">
      <w:pPr>
        <w:autoSpaceDE w:val="0"/>
        <w:autoSpaceDN w:val="0"/>
        <w:spacing w:line="360" w:lineRule="auto"/>
        <w:contextualSpacing/>
        <w:rPr>
          <w:rFonts w:ascii="宋体" w:cs="宋体"/>
          <w:color w:val="auto"/>
          <w:kern w:val="0"/>
          <w:szCs w:val="21"/>
          <w:highlight w:val="none"/>
        </w:rPr>
      </w:pPr>
      <w:r>
        <w:rPr>
          <w:rFonts w:hint="eastAsia" w:ascii="宋体" w:hAnsi="宋体" w:cs="宋体"/>
          <w:b/>
          <w:color w:val="auto"/>
          <w:kern w:val="0"/>
          <w:szCs w:val="21"/>
          <w:highlight w:val="none"/>
          <w:lang w:eastAsia="zh-CN"/>
        </w:rPr>
        <w:t>22.</w:t>
      </w:r>
      <w:r>
        <w:rPr>
          <w:rFonts w:hint="eastAsia" w:ascii="宋体" w:hAnsi="宋体" w:cs="宋体"/>
          <w:b/>
          <w:color w:val="auto"/>
          <w:szCs w:val="21"/>
          <w:highlight w:val="none"/>
        </w:rPr>
        <w:t>除投标人须知前附表另有规定外，投标人所提交的电子投标文件不予退还。</w:t>
      </w:r>
    </w:p>
    <w:p w14:paraId="2B89D1B2">
      <w:pPr>
        <w:tabs>
          <w:tab w:val="left" w:pos="1260"/>
        </w:tabs>
        <w:autoSpaceDE w:val="0"/>
        <w:autoSpaceDN w:val="0"/>
        <w:spacing w:line="360" w:lineRule="auto"/>
        <w:contextualSpacing/>
        <w:jc w:val="center"/>
        <w:rPr>
          <w:rFonts w:ascii="宋体" w:cs="宋体"/>
          <w:b/>
          <w:color w:val="auto"/>
          <w:kern w:val="0"/>
          <w:szCs w:val="21"/>
          <w:highlight w:val="none"/>
        </w:rPr>
      </w:pPr>
      <w:r>
        <w:rPr>
          <w:rFonts w:hint="eastAsia" w:ascii="宋体" w:hAnsi="宋体" w:cs="宋体"/>
          <w:b/>
          <w:color w:val="auto"/>
          <w:kern w:val="0"/>
          <w:szCs w:val="21"/>
          <w:highlight w:val="none"/>
        </w:rPr>
        <w:t>五、开标和评标</w:t>
      </w:r>
    </w:p>
    <w:p w14:paraId="2B89D1B3">
      <w:pPr>
        <w:tabs>
          <w:tab w:val="left" w:pos="1260"/>
        </w:tabs>
        <w:autoSpaceDE w:val="0"/>
        <w:autoSpaceDN w:val="0"/>
        <w:spacing w:line="360" w:lineRule="auto"/>
        <w:contextualSpacing/>
        <w:rPr>
          <w:rFonts w:ascii="宋体" w:cs="宋体"/>
          <w:b/>
          <w:color w:val="auto"/>
          <w:szCs w:val="21"/>
          <w:highlight w:val="none"/>
          <w:lang w:val="zh-CN"/>
        </w:rPr>
      </w:pPr>
      <w:r>
        <w:rPr>
          <w:rFonts w:ascii="宋体" w:hAnsi="宋体" w:cs="宋体"/>
          <w:b/>
          <w:color w:val="auto"/>
          <w:szCs w:val="21"/>
          <w:highlight w:val="none"/>
          <w:lang w:val="zh-CN"/>
        </w:rPr>
        <w:t>2</w:t>
      </w:r>
      <w:r>
        <w:rPr>
          <w:rFonts w:hint="eastAsia" w:ascii="宋体" w:hAnsi="宋体" w:cs="宋体"/>
          <w:b/>
          <w:color w:val="auto"/>
          <w:szCs w:val="21"/>
          <w:highlight w:val="none"/>
        </w:rPr>
        <w:t>3</w:t>
      </w:r>
      <w:r>
        <w:rPr>
          <w:rFonts w:ascii="宋体" w:hAnsi="宋体" w:cs="宋体"/>
          <w:b/>
          <w:color w:val="auto"/>
          <w:szCs w:val="21"/>
          <w:highlight w:val="none"/>
          <w:lang w:val="zh-CN"/>
        </w:rPr>
        <w:t xml:space="preserve">. </w:t>
      </w:r>
      <w:r>
        <w:rPr>
          <w:rFonts w:hint="eastAsia" w:ascii="宋体" w:hAnsi="宋体" w:cs="宋体"/>
          <w:b/>
          <w:color w:val="auto"/>
          <w:szCs w:val="21"/>
          <w:highlight w:val="none"/>
          <w:lang w:val="zh-CN"/>
        </w:rPr>
        <w:t>开标</w:t>
      </w:r>
    </w:p>
    <w:p w14:paraId="2B89D1B4">
      <w:pPr>
        <w:pStyle w:val="52"/>
        <w:autoSpaceDE w:val="0"/>
        <w:autoSpaceDN w:val="0"/>
        <w:spacing w:line="360" w:lineRule="auto"/>
        <w:contextualSpacing/>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23.1招标人将按招标文件规定的时间和地点组织远程不见面开标。开标由代理机构主持，投标人无须到现场。评标委员会成员不得参加开标活动。</w:t>
      </w:r>
    </w:p>
    <w:p w14:paraId="2B89D1B5">
      <w:pPr>
        <w:tabs>
          <w:tab w:val="left" w:pos="1260"/>
        </w:tabs>
        <w:autoSpaceDE w:val="0"/>
        <w:autoSpaceDN w:val="0"/>
        <w:spacing w:line="360" w:lineRule="auto"/>
        <w:ind w:firstLine="420" w:firstLineChars="200"/>
        <w:contextualSpacing/>
        <w:jc w:val="left"/>
        <w:rPr>
          <w:rFonts w:hint="eastAsia" w:ascii="宋体" w:hAnsi="宋体" w:cs="宋体"/>
          <w:color w:val="auto"/>
          <w:kern w:val="0"/>
          <w:szCs w:val="21"/>
          <w:highlight w:val="none"/>
        </w:rPr>
      </w:pPr>
      <w:r>
        <w:rPr>
          <w:rFonts w:hint="eastAsia" w:cs="宋体" w:asciiTheme="minorEastAsia" w:hAnsiTheme="minorEastAsia"/>
          <w:color w:val="auto"/>
          <w:kern w:val="0"/>
          <w:szCs w:val="21"/>
          <w:highlight w:val="none"/>
        </w:rPr>
        <w:t>23.2</w:t>
      </w:r>
      <w:r>
        <w:rPr>
          <w:rFonts w:hint="eastAsia" w:ascii="宋体" w:hAnsi="宋体" w:cs="宋体"/>
          <w:color w:val="auto"/>
          <w:kern w:val="0"/>
          <w:szCs w:val="21"/>
          <w:highlight w:val="none"/>
        </w:rPr>
        <w:t>开标程序</w:t>
      </w:r>
    </w:p>
    <w:p w14:paraId="2B89D1B6">
      <w:pPr>
        <w:numPr>
          <w:ilvl w:val="0"/>
          <w:numId w:val="11"/>
        </w:numPr>
        <w:tabs>
          <w:tab w:val="left" w:pos="1260"/>
        </w:tabs>
        <w:autoSpaceDE w:val="0"/>
        <w:autoSpaceDN w:val="0"/>
        <w:spacing w:line="360" w:lineRule="auto"/>
        <w:ind w:firstLine="315" w:firstLineChars="150"/>
        <w:contextualSpacing/>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本项目采用远程“不见面”开标方式，投标前请详细阅读“全国公共资源交易平台（河南省·许昌市）”的“服务指南”栏目下《新交易平台使用手册》中的相关内容。</w:t>
      </w:r>
    </w:p>
    <w:p w14:paraId="2B89D1B7">
      <w:pPr>
        <w:numPr>
          <w:ilvl w:val="0"/>
          <w:numId w:val="11"/>
        </w:numPr>
        <w:tabs>
          <w:tab w:val="left" w:pos="1260"/>
        </w:tabs>
        <w:autoSpaceDE w:val="0"/>
        <w:autoSpaceDN w:val="0"/>
        <w:spacing w:line="360" w:lineRule="auto"/>
        <w:ind w:firstLine="315" w:firstLineChars="150"/>
        <w:contextualSpacing/>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供应商应按新交易平台使用手册提前设置好浏览器，并于开标时间前登录本项目网上开标大厅，按照规定的开标时间准时参加网上开标。</w:t>
      </w:r>
    </w:p>
    <w:p w14:paraId="2B89D1B8">
      <w:pPr>
        <w:numPr>
          <w:ilvl w:val="0"/>
          <w:numId w:val="11"/>
        </w:numPr>
        <w:tabs>
          <w:tab w:val="left" w:pos="1260"/>
        </w:tabs>
        <w:autoSpaceDE w:val="0"/>
        <w:autoSpaceDN w:val="0"/>
        <w:spacing w:line="360" w:lineRule="auto"/>
        <w:ind w:firstLine="315" w:firstLineChars="150"/>
        <w:contextualSpacing/>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根据开标大厅界面右侧“公告栏”中的系统提示，供应商应在“标书解密”环节完成解密操作。供应商未解密或因供应商原因解密失败的，其响应文件将被退回。</w:t>
      </w:r>
    </w:p>
    <w:p w14:paraId="2B89D1B9">
      <w:pPr>
        <w:numPr>
          <w:ilvl w:val="0"/>
          <w:numId w:val="11"/>
        </w:numPr>
        <w:tabs>
          <w:tab w:val="left" w:pos="1260"/>
        </w:tabs>
        <w:autoSpaceDE w:val="0"/>
        <w:autoSpaceDN w:val="0"/>
        <w:spacing w:line="360" w:lineRule="auto"/>
        <w:ind w:firstLine="315" w:firstLineChars="150"/>
        <w:contextualSpacing/>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在“唱标”环节，供应商应对唱标信息进行确认，供应商未进行唱标确认操作的，视同认可唱标结果。</w:t>
      </w:r>
    </w:p>
    <w:p w14:paraId="2B89D1BA">
      <w:pPr>
        <w:numPr>
          <w:ilvl w:val="0"/>
          <w:numId w:val="11"/>
        </w:numPr>
        <w:tabs>
          <w:tab w:val="left" w:pos="1260"/>
        </w:tabs>
        <w:autoSpaceDE w:val="0"/>
        <w:autoSpaceDN w:val="0"/>
        <w:spacing w:line="360" w:lineRule="auto"/>
        <w:ind w:firstLine="315" w:firstLineChars="150"/>
        <w:contextualSpacing/>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在“开标结束”环节，供应商应在《开标情况记录表》上进行电子签章。供应商未签章的，视同认可开标结果。</w:t>
      </w:r>
    </w:p>
    <w:p w14:paraId="2B89D1BB">
      <w:pPr>
        <w:numPr>
          <w:ilvl w:val="0"/>
          <w:numId w:val="11"/>
        </w:numPr>
        <w:tabs>
          <w:tab w:val="left" w:pos="1260"/>
        </w:tabs>
        <w:autoSpaceDE w:val="0"/>
        <w:autoSpaceDN w:val="0"/>
        <w:spacing w:line="360" w:lineRule="auto"/>
        <w:ind w:firstLine="315" w:firstLineChars="150"/>
        <w:contextualSpacing/>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供应商对开标过程和开标记录如有异议，可在本项目开标大厅界面右下方“发起异议”中提出异议。</w:t>
      </w:r>
    </w:p>
    <w:p w14:paraId="2B89D1BC">
      <w:pPr>
        <w:tabs>
          <w:tab w:val="left" w:pos="1260"/>
        </w:tabs>
        <w:autoSpaceDE w:val="0"/>
        <w:autoSpaceDN w:val="0"/>
        <w:spacing w:line="360" w:lineRule="auto"/>
        <w:ind w:firstLine="420" w:firstLineChars="200"/>
        <w:contextualSpacing/>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23.3采购人应当对开标、评标现场活动进行全程录音录像。录音录像应当清晰可辨，音像资料作为采购文件一并存档。</w:t>
      </w:r>
    </w:p>
    <w:p w14:paraId="2B89D1BD">
      <w:pPr>
        <w:tabs>
          <w:tab w:val="left" w:pos="1260"/>
        </w:tabs>
        <w:autoSpaceDE w:val="0"/>
        <w:autoSpaceDN w:val="0"/>
        <w:spacing w:line="360" w:lineRule="auto"/>
        <w:ind w:firstLine="420" w:firstLineChars="200"/>
        <w:contextualSpacing/>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23.4投标人不足3家的，不得开标。</w:t>
      </w:r>
    </w:p>
    <w:p w14:paraId="2B89D1BE">
      <w:pPr>
        <w:tabs>
          <w:tab w:val="left" w:pos="1260"/>
        </w:tabs>
        <w:autoSpaceDE w:val="0"/>
        <w:autoSpaceDN w:val="0"/>
        <w:spacing w:line="360" w:lineRule="auto"/>
        <w:ind w:firstLine="420" w:firstLineChars="200"/>
        <w:contextualSpacing/>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23.5开标过程由采购代理机构负责记录，《开标情况记录表》经投标人进行电子签章、由参加开标的采购人和监督人签字确认后随采购文件一并存档。投标人未电子签章的，视同认可开标结果。</w:t>
      </w:r>
    </w:p>
    <w:p w14:paraId="2B89D1BF">
      <w:pPr>
        <w:tabs>
          <w:tab w:val="left" w:pos="1260"/>
        </w:tabs>
        <w:autoSpaceDE w:val="0"/>
        <w:autoSpaceDN w:val="0"/>
        <w:spacing w:line="360" w:lineRule="auto"/>
        <w:contextualSpacing/>
        <w:rPr>
          <w:rFonts w:ascii="宋体" w:cs="宋体"/>
          <w:b/>
          <w:color w:val="auto"/>
          <w:szCs w:val="21"/>
          <w:highlight w:val="none"/>
          <w:lang w:val="zh-CN"/>
        </w:rPr>
      </w:pPr>
      <w:r>
        <w:rPr>
          <w:rFonts w:hint="eastAsia" w:ascii="宋体" w:hAnsi="宋体" w:cs="宋体"/>
          <w:b/>
          <w:color w:val="auto"/>
          <w:szCs w:val="21"/>
          <w:highlight w:val="none"/>
        </w:rPr>
        <w:t>24</w:t>
      </w:r>
      <w:r>
        <w:rPr>
          <w:rFonts w:ascii="宋体" w:hAnsi="宋体" w:cs="宋体"/>
          <w:b/>
          <w:color w:val="auto"/>
          <w:szCs w:val="21"/>
          <w:highlight w:val="none"/>
          <w:lang w:val="zh-CN"/>
        </w:rPr>
        <w:t xml:space="preserve">. </w:t>
      </w:r>
      <w:r>
        <w:rPr>
          <w:rFonts w:hint="eastAsia" w:ascii="宋体" w:hAnsi="宋体" w:cs="宋体"/>
          <w:b/>
          <w:color w:val="auto"/>
          <w:szCs w:val="21"/>
          <w:highlight w:val="none"/>
          <w:lang w:val="zh-CN"/>
        </w:rPr>
        <w:t>资格审查</w:t>
      </w:r>
    </w:p>
    <w:p w14:paraId="2B89D1C0">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hint="eastAsia" w:ascii="宋体" w:hAnsi="宋体" w:cs="宋体"/>
          <w:bCs/>
          <w:color w:val="auto"/>
          <w:szCs w:val="21"/>
          <w:highlight w:val="none"/>
        </w:rPr>
        <w:t>开标结束后，采购人依法对投标人的资格进行审查。</w:t>
      </w:r>
      <w:r>
        <w:rPr>
          <w:rFonts w:hint="eastAsia" w:ascii="宋体" w:hAnsi="宋体" w:cs="宋体"/>
          <w:color w:val="auto"/>
          <w:szCs w:val="21"/>
          <w:highlight w:val="none"/>
          <w:lang w:val="zh-CN"/>
        </w:rPr>
        <w:t>合格投标人不足</w:t>
      </w:r>
      <w:r>
        <w:rPr>
          <w:rFonts w:ascii="宋体" w:hAnsi="宋体" w:cs="宋体"/>
          <w:color w:val="auto"/>
          <w:szCs w:val="21"/>
          <w:highlight w:val="none"/>
          <w:lang w:val="zh-CN"/>
        </w:rPr>
        <w:t>3</w:t>
      </w:r>
      <w:r>
        <w:rPr>
          <w:rFonts w:hint="eastAsia" w:ascii="宋体" w:hAnsi="宋体" w:cs="宋体"/>
          <w:color w:val="auto"/>
          <w:szCs w:val="21"/>
          <w:highlight w:val="none"/>
          <w:lang w:val="zh-CN"/>
        </w:rPr>
        <w:t>家的，不得评标。</w:t>
      </w:r>
    </w:p>
    <w:p w14:paraId="2B89D1C1">
      <w:pPr>
        <w:tabs>
          <w:tab w:val="left" w:pos="1260"/>
        </w:tabs>
        <w:autoSpaceDE w:val="0"/>
        <w:autoSpaceDN w:val="0"/>
        <w:spacing w:line="360" w:lineRule="auto"/>
        <w:contextualSpacing/>
        <w:rPr>
          <w:rFonts w:ascii="宋体" w:cs="宋体"/>
          <w:b/>
          <w:color w:val="auto"/>
          <w:szCs w:val="21"/>
          <w:highlight w:val="none"/>
          <w:lang w:val="zh-CN"/>
        </w:rPr>
      </w:pPr>
      <w:r>
        <w:rPr>
          <w:rFonts w:ascii="宋体" w:hAnsi="宋体" w:cs="宋体"/>
          <w:b/>
          <w:color w:val="auto"/>
          <w:szCs w:val="21"/>
          <w:highlight w:val="none"/>
          <w:lang w:val="zh-CN"/>
        </w:rPr>
        <w:t>2</w:t>
      </w:r>
      <w:r>
        <w:rPr>
          <w:rFonts w:hint="eastAsia" w:ascii="宋体" w:hAnsi="宋体" w:cs="宋体"/>
          <w:b/>
          <w:color w:val="auto"/>
          <w:szCs w:val="21"/>
          <w:highlight w:val="none"/>
        </w:rPr>
        <w:t>5</w:t>
      </w:r>
      <w:r>
        <w:rPr>
          <w:rFonts w:ascii="宋体" w:cs="宋体"/>
          <w:b/>
          <w:color w:val="auto"/>
          <w:szCs w:val="21"/>
          <w:highlight w:val="none"/>
          <w:lang w:val="zh-CN"/>
        </w:rPr>
        <w:t>.</w:t>
      </w:r>
      <w:r>
        <w:rPr>
          <w:rFonts w:hint="eastAsia" w:ascii="宋体" w:hAnsi="宋体" w:cs="宋体"/>
          <w:b/>
          <w:color w:val="auto"/>
          <w:szCs w:val="21"/>
          <w:highlight w:val="none"/>
          <w:lang w:val="zh-CN"/>
        </w:rPr>
        <w:t>评标委员会的组成</w:t>
      </w:r>
    </w:p>
    <w:p w14:paraId="2B89D1C2">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hint="eastAsia" w:ascii="宋体" w:hAnsi="宋体" w:cs="宋体"/>
          <w:color w:val="auto"/>
          <w:szCs w:val="21"/>
          <w:highlight w:val="none"/>
          <w:lang w:val="zh-CN"/>
        </w:rPr>
        <w:t>25.</w:t>
      </w:r>
      <w:r>
        <w:rPr>
          <w:rFonts w:ascii="宋体" w:hAnsi="宋体" w:cs="宋体"/>
          <w:color w:val="auto"/>
          <w:szCs w:val="21"/>
          <w:highlight w:val="none"/>
          <w:lang w:val="zh-CN"/>
        </w:rPr>
        <w:t xml:space="preserve">1 </w:t>
      </w:r>
      <w:r>
        <w:rPr>
          <w:rFonts w:hint="eastAsia" w:ascii="宋体" w:hAnsi="宋体" w:cs="宋体"/>
          <w:color w:val="auto"/>
          <w:szCs w:val="21"/>
          <w:highlight w:val="none"/>
          <w:lang w:val="zh-CN"/>
        </w:rPr>
        <w:t>招标人将依法组建评标委员会，评标委员会由采购人代表和评审专家组成，成员人数应当为</w:t>
      </w:r>
      <w:r>
        <w:rPr>
          <w:rFonts w:ascii="宋体" w:hAnsi="宋体" w:cs="宋体"/>
          <w:color w:val="auto"/>
          <w:szCs w:val="21"/>
          <w:highlight w:val="none"/>
          <w:lang w:val="zh-CN"/>
        </w:rPr>
        <w:t>5</w:t>
      </w:r>
      <w:r>
        <w:rPr>
          <w:rFonts w:hint="eastAsia" w:ascii="宋体" w:hAnsi="宋体" w:cs="宋体"/>
          <w:color w:val="auto"/>
          <w:szCs w:val="21"/>
          <w:highlight w:val="none"/>
          <w:lang w:val="zh-CN"/>
        </w:rPr>
        <w:t>人以上单数，其中评审专家的人数不少于评标委员会成员总数的三分之二。评审专家依法从政府采购评审专家库中随机抽取。</w:t>
      </w:r>
    </w:p>
    <w:p w14:paraId="2B89D1C3">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2</w:t>
      </w:r>
      <w:r>
        <w:rPr>
          <w:rFonts w:hint="eastAsia" w:ascii="宋体" w:hAnsi="宋体" w:cs="宋体"/>
          <w:color w:val="auto"/>
          <w:szCs w:val="21"/>
          <w:highlight w:val="none"/>
        </w:rPr>
        <w:t>5</w:t>
      </w:r>
      <w:r>
        <w:rPr>
          <w:rFonts w:ascii="宋体" w:hAnsi="宋体" w:cs="宋体"/>
          <w:color w:val="auto"/>
          <w:szCs w:val="21"/>
          <w:highlight w:val="none"/>
          <w:lang w:val="zh-CN"/>
        </w:rPr>
        <w:t xml:space="preserve">.1.1 </w:t>
      </w:r>
      <w:r>
        <w:rPr>
          <w:rFonts w:hint="eastAsia" w:ascii="宋体" w:hAnsi="宋体" w:cs="宋体"/>
          <w:color w:val="auto"/>
          <w:szCs w:val="21"/>
          <w:highlight w:val="none"/>
          <w:lang w:val="zh-CN"/>
        </w:rPr>
        <w:t>采购项目符合下列情形之一的，评标委员会成员人数应当为</w:t>
      </w:r>
      <w:r>
        <w:rPr>
          <w:rFonts w:ascii="宋体" w:hAnsi="宋体" w:cs="宋体"/>
          <w:color w:val="auto"/>
          <w:szCs w:val="21"/>
          <w:highlight w:val="none"/>
          <w:lang w:val="zh-CN"/>
        </w:rPr>
        <w:t>7</w:t>
      </w:r>
      <w:r>
        <w:rPr>
          <w:rFonts w:hint="eastAsia" w:ascii="宋体" w:hAnsi="宋体" w:cs="宋体"/>
          <w:color w:val="auto"/>
          <w:szCs w:val="21"/>
          <w:highlight w:val="none"/>
          <w:lang w:val="zh-CN"/>
        </w:rPr>
        <w:t>人以上单数：</w:t>
      </w:r>
    </w:p>
    <w:p w14:paraId="2B89D1C4">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hint="eastAsia" w:ascii="宋体" w:hAnsi="宋体" w:cs="宋体"/>
          <w:color w:val="auto"/>
          <w:szCs w:val="21"/>
          <w:highlight w:val="none"/>
          <w:lang w:val="zh-CN"/>
        </w:rPr>
        <w:t>（一）采购预算金额在</w:t>
      </w:r>
      <w:r>
        <w:rPr>
          <w:rFonts w:ascii="宋体" w:hAnsi="宋体" w:cs="宋体"/>
          <w:color w:val="auto"/>
          <w:szCs w:val="21"/>
          <w:highlight w:val="none"/>
          <w:lang w:val="zh-CN"/>
        </w:rPr>
        <w:t>1000</w:t>
      </w:r>
      <w:r>
        <w:rPr>
          <w:rFonts w:hint="eastAsia" w:ascii="宋体" w:hAnsi="宋体" w:cs="宋体"/>
          <w:color w:val="auto"/>
          <w:szCs w:val="21"/>
          <w:highlight w:val="none"/>
          <w:lang w:val="zh-CN"/>
        </w:rPr>
        <w:t>万元以上；</w:t>
      </w:r>
    </w:p>
    <w:p w14:paraId="2B89D1C5">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hint="eastAsia" w:ascii="宋体" w:hAnsi="宋体" w:cs="宋体"/>
          <w:color w:val="auto"/>
          <w:szCs w:val="21"/>
          <w:highlight w:val="none"/>
          <w:lang w:val="zh-CN"/>
        </w:rPr>
        <w:t>（二）技术复杂；</w:t>
      </w:r>
    </w:p>
    <w:p w14:paraId="2B89D1C6">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hint="eastAsia" w:ascii="宋体" w:hAnsi="宋体" w:cs="宋体"/>
          <w:color w:val="auto"/>
          <w:szCs w:val="21"/>
          <w:highlight w:val="none"/>
          <w:lang w:val="zh-CN"/>
        </w:rPr>
        <w:t>（三）社会影响较大。</w:t>
      </w:r>
    </w:p>
    <w:p w14:paraId="2B89D1C7">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2</w:t>
      </w:r>
      <w:r>
        <w:rPr>
          <w:rFonts w:hint="eastAsia" w:ascii="宋体" w:hAnsi="宋体" w:cs="宋体"/>
          <w:color w:val="auto"/>
          <w:szCs w:val="21"/>
          <w:highlight w:val="none"/>
        </w:rPr>
        <w:t>5</w:t>
      </w:r>
      <w:r>
        <w:rPr>
          <w:rFonts w:ascii="宋体" w:hAnsi="宋体" w:cs="宋体"/>
          <w:color w:val="auto"/>
          <w:szCs w:val="21"/>
          <w:highlight w:val="none"/>
          <w:lang w:val="zh-CN"/>
        </w:rPr>
        <w:t xml:space="preserve">.2 </w:t>
      </w:r>
      <w:r>
        <w:rPr>
          <w:rFonts w:hint="eastAsia" w:ascii="宋体" w:hAnsi="宋体" w:cs="宋体"/>
          <w:color w:val="auto"/>
          <w:szCs w:val="21"/>
          <w:highlight w:val="none"/>
          <w:lang w:val="zh-CN"/>
        </w:rPr>
        <w:t>评审专家对本单位的采购项目只能作为采购人代表参与评标。采购代理机构工作人员不得参加由本机构代理的政府采购项目的评标。</w:t>
      </w:r>
    </w:p>
    <w:p w14:paraId="2B89D1C8">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2</w:t>
      </w:r>
      <w:r>
        <w:rPr>
          <w:rFonts w:hint="eastAsia" w:ascii="宋体" w:hAnsi="宋体" w:cs="宋体"/>
          <w:color w:val="auto"/>
          <w:szCs w:val="21"/>
          <w:highlight w:val="none"/>
        </w:rPr>
        <w:t>5</w:t>
      </w:r>
      <w:r>
        <w:rPr>
          <w:rFonts w:ascii="宋体" w:hAnsi="宋体" w:cs="宋体"/>
          <w:color w:val="auto"/>
          <w:szCs w:val="21"/>
          <w:highlight w:val="none"/>
          <w:lang w:val="zh-CN"/>
        </w:rPr>
        <w:t xml:space="preserve">.3 </w:t>
      </w:r>
      <w:r>
        <w:rPr>
          <w:rFonts w:hint="eastAsia" w:ascii="宋体" w:hAnsi="宋体" w:cs="宋体"/>
          <w:color w:val="auto"/>
          <w:szCs w:val="21"/>
          <w:highlight w:val="none"/>
          <w:lang w:val="zh-CN"/>
        </w:rPr>
        <w:t>评审专家与投标人存在下列利害关系之一的</w:t>
      </w:r>
      <w:r>
        <w:rPr>
          <w:rFonts w:ascii="宋体" w:cs="宋体"/>
          <w:color w:val="auto"/>
          <w:szCs w:val="21"/>
          <w:highlight w:val="none"/>
          <w:lang w:val="zh-CN"/>
        </w:rPr>
        <w:t>,</w:t>
      </w:r>
      <w:r>
        <w:rPr>
          <w:rFonts w:hint="eastAsia" w:ascii="宋体" w:hAnsi="宋体" w:cs="宋体"/>
          <w:color w:val="auto"/>
          <w:szCs w:val="21"/>
          <w:highlight w:val="none"/>
          <w:lang w:val="zh-CN"/>
        </w:rPr>
        <w:t>应当回避</w:t>
      </w:r>
      <w:r>
        <w:rPr>
          <w:rFonts w:ascii="宋体" w:hAnsi="宋体" w:cs="宋体"/>
          <w:color w:val="auto"/>
          <w:szCs w:val="21"/>
          <w:highlight w:val="none"/>
          <w:lang w:val="zh-CN"/>
        </w:rPr>
        <w:t>:</w:t>
      </w:r>
    </w:p>
    <w:p w14:paraId="2B89D1C9">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w:t>
      </w:r>
      <w:r>
        <w:rPr>
          <w:rFonts w:hint="eastAsia" w:ascii="宋体" w:hAnsi="宋体" w:cs="宋体"/>
          <w:color w:val="auto"/>
          <w:szCs w:val="21"/>
          <w:highlight w:val="none"/>
          <w:lang w:val="zh-CN"/>
        </w:rPr>
        <w:t>一</w:t>
      </w:r>
      <w:r>
        <w:rPr>
          <w:rFonts w:ascii="宋体" w:hAnsi="宋体" w:cs="宋体"/>
          <w:color w:val="auto"/>
          <w:szCs w:val="21"/>
          <w:highlight w:val="none"/>
          <w:lang w:val="zh-CN"/>
        </w:rPr>
        <w:t>)</w:t>
      </w:r>
      <w:r>
        <w:rPr>
          <w:rFonts w:hint="eastAsia" w:ascii="宋体" w:hAnsi="宋体" w:cs="宋体"/>
          <w:color w:val="auto"/>
          <w:szCs w:val="21"/>
          <w:highlight w:val="none"/>
          <w:lang w:val="zh-CN"/>
        </w:rPr>
        <w:t>参加采购活动前三年内</w:t>
      </w:r>
      <w:r>
        <w:rPr>
          <w:rFonts w:ascii="宋体" w:cs="宋体"/>
          <w:color w:val="auto"/>
          <w:szCs w:val="21"/>
          <w:highlight w:val="none"/>
          <w:lang w:val="zh-CN"/>
        </w:rPr>
        <w:t>,</w:t>
      </w:r>
      <w:r>
        <w:rPr>
          <w:rFonts w:hint="eastAsia" w:ascii="宋体" w:hAnsi="宋体" w:cs="宋体"/>
          <w:color w:val="auto"/>
          <w:szCs w:val="21"/>
          <w:highlight w:val="none"/>
          <w:lang w:val="zh-CN"/>
        </w:rPr>
        <w:t>与供应商存在劳动关系</w:t>
      </w:r>
      <w:r>
        <w:rPr>
          <w:rFonts w:ascii="宋体" w:cs="宋体"/>
          <w:color w:val="auto"/>
          <w:szCs w:val="21"/>
          <w:highlight w:val="none"/>
          <w:lang w:val="zh-CN"/>
        </w:rPr>
        <w:t>,</w:t>
      </w:r>
      <w:r>
        <w:rPr>
          <w:rFonts w:hint="eastAsia" w:ascii="宋体" w:hAnsi="宋体" w:cs="宋体"/>
          <w:color w:val="auto"/>
          <w:szCs w:val="21"/>
          <w:highlight w:val="none"/>
          <w:lang w:val="zh-CN"/>
        </w:rPr>
        <w:t>或者担任过供应商的董事、监事</w:t>
      </w:r>
      <w:r>
        <w:rPr>
          <w:rFonts w:ascii="宋体" w:cs="宋体"/>
          <w:color w:val="auto"/>
          <w:szCs w:val="21"/>
          <w:highlight w:val="none"/>
          <w:lang w:val="zh-CN"/>
        </w:rPr>
        <w:t>,</w:t>
      </w:r>
      <w:r>
        <w:rPr>
          <w:rFonts w:hint="eastAsia" w:ascii="宋体" w:hAnsi="宋体" w:cs="宋体"/>
          <w:color w:val="auto"/>
          <w:szCs w:val="21"/>
          <w:highlight w:val="none"/>
          <w:lang w:val="zh-CN"/>
        </w:rPr>
        <w:t>或者是供应商的控股股东或实际控制人；</w:t>
      </w:r>
    </w:p>
    <w:p w14:paraId="2B89D1CA">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w:t>
      </w:r>
      <w:r>
        <w:rPr>
          <w:rFonts w:hint="eastAsia" w:ascii="宋体" w:hAnsi="宋体" w:cs="宋体"/>
          <w:color w:val="auto"/>
          <w:szCs w:val="21"/>
          <w:highlight w:val="none"/>
          <w:lang w:val="zh-CN"/>
        </w:rPr>
        <w:t>二</w:t>
      </w:r>
      <w:r>
        <w:rPr>
          <w:rFonts w:ascii="宋体" w:hAnsi="宋体" w:cs="宋体"/>
          <w:color w:val="auto"/>
          <w:szCs w:val="21"/>
          <w:highlight w:val="none"/>
          <w:lang w:val="zh-CN"/>
        </w:rPr>
        <w:t>)</w:t>
      </w:r>
      <w:r>
        <w:rPr>
          <w:rFonts w:hint="eastAsia" w:ascii="宋体" w:hAnsi="宋体" w:cs="宋体"/>
          <w:color w:val="auto"/>
          <w:szCs w:val="21"/>
          <w:highlight w:val="none"/>
          <w:lang w:val="zh-CN"/>
        </w:rPr>
        <w:t>与供应商的法定代表人或者负责人有夫妻、直系血亲、三代以内旁系血亲或者近姻亲关系；</w:t>
      </w:r>
    </w:p>
    <w:p w14:paraId="2B89D1CB">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w:t>
      </w:r>
      <w:r>
        <w:rPr>
          <w:rFonts w:hint="eastAsia" w:ascii="宋体" w:hAnsi="宋体" w:cs="宋体"/>
          <w:color w:val="auto"/>
          <w:szCs w:val="21"/>
          <w:highlight w:val="none"/>
          <w:lang w:val="zh-CN"/>
        </w:rPr>
        <w:t>三</w:t>
      </w:r>
      <w:r>
        <w:rPr>
          <w:rFonts w:ascii="宋体" w:hAnsi="宋体" w:cs="宋体"/>
          <w:color w:val="auto"/>
          <w:szCs w:val="21"/>
          <w:highlight w:val="none"/>
          <w:lang w:val="zh-CN"/>
        </w:rPr>
        <w:t>)</w:t>
      </w:r>
      <w:r>
        <w:rPr>
          <w:rFonts w:hint="eastAsia" w:ascii="宋体" w:hAnsi="宋体" w:cs="宋体"/>
          <w:color w:val="auto"/>
          <w:szCs w:val="21"/>
          <w:highlight w:val="none"/>
          <w:lang w:val="zh-CN"/>
        </w:rPr>
        <w:t>与供应商有其他可能影响政府采购活动公平、公正进行的关系。</w:t>
      </w:r>
    </w:p>
    <w:p w14:paraId="2B89D1CC">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2</w:t>
      </w:r>
      <w:r>
        <w:rPr>
          <w:rFonts w:hint="eastAsia" w:ascii="宋体" w:hAnsi="宋体" w:cs="宋体"/>
          <w:color w:val="auto"/>
          <w:szCs w:val="21"/>
          <w:highlight w:val="none"/>
        </w:rPr>
        <w:t>5</w:t>
      </w:r>
      <w:r>
        <w:rPr>
          <w:rFonts w:ascii="宋体" w:hAnsi="宋体" w:cs="宋体"/>
          <w:color w:val="auto"/>
          <w:szCs w:val="21"/>
          <w:highlight w:val="none"/>
          <w:lang w:val="zh-CN"/>
        </w:rPr>
        <w:t xml:space="preserve">.4 </w:t>
      </w:r>
      <w:r>
        <w:rPr>
          <w:rFonts w:hint="eastAsia" w:ascii="宋体" w:hAnsi="宋体" w:cs="宋体"/>
          <w:color w:val="auto"/>
          <w:szCs w:val="21"/>
          <w:highlight w:val="none"/>
          <w:lang w:val="zh-CN"/>
        </w:rPr>
        <w:t>评审专家发现本人与参加采购活动的供应商有利害关系的</w:t>
      </w:r>
      <w:r>
        <w:rPr>
          <w:rFonts w:ascii="宋体" w:cs="宋体"/>
          <w:color w:val="auto"/>
          <w:szCs w:val="21"/>
          <w:highlight w:val="none"/>
          <w:lang w:val="zh-CN"/>
        </w:rPr>
        <w:t>,</w:t>
      </w:r>
      <w:r>
        <w:rPr>
          <w:rFonts w:hint="eastAsia" w:ascii="宋体" w:hAnsi="宋体" w:cs="宋体"/>
          <w:color w:val="auto"/>
          <w:szCs w:val="21"/>
          <w:highlight w:val="none"/>
          <w:lang w:val="zh-CN"/>
        </w:rPr>
        <w:t>应当主动提出回避。采购人或者代理机构发现评审专家与参加采购活动的供应商有利害关系的</w:t>
      </w:r>
      <w:r>
        <w:rPr>
          <w:rFonts w:ascii="宋体" w:cs="宋体"/>
          <w:color w:val="auto"/>
          <w:szCs w:val="21"/>
          <w:highlight w:val="none"/>
          <w:lang w:val="zh-CN"/>
        </w:rPr>
        <w:t>,</w:t>
      </w:r>
      <w:r>
        <w:rPr>
          <w:rFonts w:hint="eastAsia" w:ascii="宋体" w:hAnsi="宋体" w:cs="宋体"/>
          <w:color w:val="auto"/>
          <w:szCs w:val="21"/>
          <w:highlight w:val="none"/>
          <w:lang w:val="zh-CN"/>
        </w:rPr>
        <w:t>应当要求其回避。</w:t>
      </w:r>
    </w:p>
    <w:p w14:paraId="2B89D1CD">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2</w:t>
      </w:r>
      <w:r>
        <w:rPr>
          <w:rFonts w:hint="eastAsia" w:ascii="宋体" w:hAnsi="宋体" w:cs="宋体"/>
          <w:color w:val="auto"/>
          <w:szCs w:val="21"/>
          <w:highlight w:val="none"/>
        </w:rPr>
        <w:t>5</w:t>
      </w:r>
      <w:r>
        <w:rPr>
          <w:rFonts w:ascii="宋体" w:hAnsi="宋体" w:cs="宋体"/>
          <w:color w:val="auto"/>
          <w:szCs w:val="21"/>
          <w:highlight w:val="none"/>
          <w:lang w:val="zh-CN"/>
        </w:rPr>
        <w:t xml:space="preserve">.5 </w:t>
      </w:r>
      <w:r>
        <w:rPr>
          <w:rFonts w:hint="eastAsia" w:ascii="宋体" w:hAnsi="宋体" w:cs="宋体"/>
          <w:color w:val="auto"/>
          <w:szCs w:val="21"/>
          <w:highlight w:val="none"/>
          <w:lang w:val="zh-CN"/>
        </w:rPr>
        <w:t>采购人不得担任评标小组长。</w:t>
      </w:r>
    </w:p>
    <w:p w14:paraId="2B89D1CE">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2</w:t>
      </w:r>
      <w:r>
        <w:rPr>
          <w:rFonts w:hint="eastAsia" w:ascii="宋体" w:hAnsi="宋体" w:cs="宋体"/>
          <w:color w:val="auto"/>
          <w:szCs w:val="21"/>
          <w:highlight w:val="none"/>
        </w:rPr>
        <w:t>5</w:t>
      </w:r>
      <w:r>
        <w:rPr>
          <w:rFonts w:ascii="宋体" w:hAnsi="宋体" w:cs="宋体"/>
          <w:color w:val="auto"/>
          <w:szCs w:val="21"/>
          <w:highlight w:val="none"/>
          <w:lang w:val="zh-CN"/>
        </w:rPr>
        <w:t xml:space="preserve">.6 </w:t>
      </w:r>
      <w:r>
        <w:rPr>
          <w:rFonts w:hint="eastAsia" w:ascii="宋体" w:hAnsi="宋体" w:cs="宋体"/>
          <w:color w:val="auto"/>
          <w:szCs w:val="21"/>
          <w:highlight w:val="none"/>
          <w:lang w:val="zh-CN"/>
        </w:rPr>
        <w:t>采购人可以在评标前说明项目背景和采购需求，说明内容不得含有歧视性、倾向性意见，不得超出招标文件所述范围。说明应当提交书面材料，并随采购文件一并存档。</w:t>
      </w:r>
    </w:p>
    <w:p w14:paraId="2B89D1CF">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2</w:t>
      </w:r>
      <w:r>
        <w:rPr>
          <w:rFonts w:hint="eastAsia" w:ascii="宋体" w:hAnsi="宋体" w:cs="宋体"/>
          <w:color w:val="auto"/>
          <w:szCs w:val="21"/>
          <w:highlight w:val="none"/>
        </w:rPr>
        <w:t>5</w:t>
      </w:r>
      <w:r>
        <w:rPr>
          <w:rFonts w:ascii="宋体" w:hAnsi="宋体" w:cs="宋体"/>
          <w:color w:val="auto"/>
          <w:szCs w:val="21"/>
          <w:highlight w:val="none"/>
          <w:lang w:val="zh-CN"/>
        </w:rPr>
        <w:t xml:space="preserve">.7 </w:t>
      </w:r>
      <w:r>
        <w:rPr>
          <w:rFonts w:hint="eastAsia" w:ascii="宋体" w:hAnsi="宋体" w:cs="宋体"/>
          <w:color w:val="auto"/>
          <w:szCs w:val="21"/>
          <w:highlight w:val="none"/>
          <w:lang w:val="zh-CN"/>
        </w:rPr>
        <w:t>评标委员会成员名单在评标结果公告前应当保密。</w:t>
      </w:r>
    </w:p>
    <w:p w14:paraId="2B89D1D0">
      <w:pPr>
        <w:tabs>
          <w:tab w:val="left" w:pos="1260"/>
        </w:tabs>
        <w:autoSpaceDE w:val="0"/>
        <w:autoSpaceDN w:val="0"/>
        <w:spacing w:line="360" w:lineRule="auto"/>
        <w:contextualSpacing/>
        <w:rPr>
          <w:rFonts w:ascii="宋体" w:cs="宋体"/>
          <w:b/>
          <w:color w:val="auto"/>
          <w:szCs w:val="21"/>
          <w:highlight w:val="none"/>
          <w:lang w:val="zh-CN"/>
        </w:rPr>
      </w:pPr>
      <w:r>
        <w:rPr>
          <w:rFonts w:ascii="宋体" w:hAnsi="宋体" w:cs="宋体"/>
          <w:b/>
          <w:color w:val="auto"/>
          <w:szCs w:val="21"/>
          <w:highlight w:val="none"/>
          <w:lang w:val="zh-CN"/>
        </w:rPr>
        <w:t>2</w:t>
      </w:r>
      <w:r>
        <w:rPr>
          <w:rFonts w:hint="eastAsia" w:ascii="宋体" w:hAnsi="宋体" w:cs="宋体"/>
          <w:b/>
          <w:color w:val="auto"/>
          <w:szCs w:val="21"/>
          <w:highlight w:val="none"/>
        </w:rPr>
        <w:t>6</w:t>
      </w:r>
      <w:r>
        <w:rPr>
          <w:rFonts w:ascii="宋体" w:hAnsi="宋体" w:cs="宋体"/>
          <w:b/>
          <w:color w:val="auto"/>
          <w:szCs w:val="21"/>
          <w:highlight w:val="none"/>
          <w:lang w:val="zh-CN"/>
        </w:rPr>
        <w:t xml:space="preserve">. </w:t>
      </w:r>
      <w:r>
        <w:rPr>
          <w:rFonts w:hint="eastAsia" w:ascii="宋体" w:hAnsi="宋体" w:cs="宋体"/>
          <w:b/>
          <w:color w:val="auto"/>
          <w:szCs w:val="21"/>
          <w:highlight w:val="none"/>
          <w:lang w:val="zh-CN"/>
        </w:rPr>
        <w:t>符合性审查</w:t>
      </w:r>
    </w:p>
    <w:p w14:paraId="2B89D1D1">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2</w:t>
      </w:r>
      <w:r>
        <w:rPr>
          <w:rFonts w:hint="eastAsia" w:ascii="宋体" w:hAnsi="宋体" w:cs="宋体"/>
          <w:color w:val="auto"/>
          <w:szCs w:val="21"/>
          <w:highlight w:val="none"/>
        </w:rPr>
        <w:t>6</w:t>
      </w:r>
      <w:r>
        <w:rPr>
          <w:rFonts w:ascii="宋体" w:hAnsi="宋体" w:cs="宋体"/>
          <w:color w:val="auto"/>
          <w:szCs w:val="21"/>
          <w:highlight w:val="none"/>
          <w:lang w:val="zh-CN"/>
        </w:rPr>
        <w:t xml:space="preserve">.1 </w:t>
      </w:r>
      <w:r>
        <w:rPr>
          <w:rFonts w:hint="eastAsia" w:ascii="宋体" w:hAnsi="宋体" w:cs="宋体"/>
          <w:color w:val="auto"/>
          <w:szCs w:val="21"/>
          <w:highlight w:val="none"/>
          <w:lang w:val="zh-CN"/>
        </w:rPr>
        <w:t>评标委员会依据有关法律法规和招标文件的规定，对符合资格的投标人的投标文件进行符合性审查，以确定其是否满足招标文件的实质性要求。</w:t>
      </w:r>
    </w:p>
    <w:p w14:paraId="2B89D1D2">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2</w:t>
      </w:r>
      <w:r>
        <w:rPr>
          <w:rFonts w:hint="eastAsia" w:ascii="宋体" w:hAnsi="宋体" w:cs="宋体"/>
          <w:color w:val="auto"/>
          <w:szCs w:val="21"/>
          <w:highlight w:val="none"/>
        </w:rPr>
        <w:t>6</w:t>
      </w:r>
      <w:r>
        <w:rPr>
          <w:rFonts w:ascii="宋体" w:hAnsi="宋体" w:cs="宋体"/>
          <w:color w:val="auto"/>
          <w:szCs w:val="21"/>
          <w:highlight w:val="none"/>
          <w:lang w:val="zh-CN"/>
        </w:rPr>
        <w:t xml:space="preserve">.2 </w:t>
      </w:r>
      <w:r>
        <w:rPr>
          <w:rFonts w:hint="eastAsia" w:ascii="宋体" w:hAnsi="宋体" w:cs="宋体"/>
          <w:color w:val="auto"/>
          <w:szCs w:val="21"/>
          <w:highlight w:val="none"/>
          <w:lang w:val="zh-CN"/>
        </w:rPr>
        <w:t>审查、评价投标文件是否符合招标文件的商务、技术等实质性要求。</w:t>
      </w:r>
    </w:p>
    <w:p w14:paraId="2B89D1D3">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2</w:t>
      </w:r>
      <w:r>
        <w:rPr>
          <w:rFonts w:hint="eastAsia" w:ascii="宋体" w:hAnsi="宋体" w:cs="宋体"/>
          <w:color w:val="auto"/>
          <w:szCs w:val="21"/>
          <w:highlight w:val="none"/>
        </w:rPr>
        <w:t>6</w:t>
      </w:r>
      <w:r>
        <w:rPr>
          <w:rFonts w:ascii="宋体" w:hAnsi="宋体" w:cs="宋体"/>
          <w:color w:val="auto"/>
          <w:szCs w:val="21"/>
          <w:highlight w:val="none"/>
          <w:lang w:val="zh-CN"/>
        </w:rPr>
        <w:t xml:space="preserve">.3 </w:t>
      </w:r>
      <w:r>
        <w:rPr>
          <w:rFonts w:hint="eastAsia" w:ascii="宋体" w:hAnsi="宋体" w:cs="宋体"/>
          <w:color w:val="auto"/>
          <w:szCs w:val="21"/>
          <w:highlight w:val="none"/>
          <w:lang w:val="zh-CN"/>
        </w:rPr>
        <w:t>可以要求投标人对投标文件有关事项作出澄清或者说明。</w:t>
      </w:r>
    </w:p>
    <w:p w14:paraId="2B89D1D4">
      <w:pPr>
        <w:tabs>
          <w:tab w:val="left" w:pos="1260"/>
        </w:tabs>
        <w:autoSpaceDE w:val="0"/>
        <w:autoSpaceDN w:val="0"/>
        <w:spacing w:line="360" w:lineRule="auto"/>
        <w:contextualSpacing/>
        <w:rPr>
          <w:rFonts w:ascii="宋体" w:cs="宋体"/>
          <w:b/>
          <w:color w:val="auto"/>
          <w:szCs w:val="21"/>
          <w:highlight w:val="none"/>
          <w:lang w:val="zh-CN"/>
        </w:rPr>
      </w:pPr>
      <w:r>
        <w:rPr>
          <w:rFonts w:ascii="宋体" w:hAnsi="宋体" w:cs="宋体"/>
          <w:b/>
          <w:color w:val="auto"/>
          <w:szCs w:val="21"/>
          <w:highlight w:val="none"/>
          <w:lang w:val="zh-CN"/>
        </w:rPr>
        <w:t>2</w:t>
      </w:r>
      <w:r>
        <w:rPr>
          <w:rFonts w:hint="eastAsia" w:ascii="宋体" w:hAnsi="宋体" w:cs="宋体"/>
          <w:b/>
          <w:color w:val="auto"/>
          <w:szCs w:val="21"/>
          <w:highlight w:val="none"/>
        </w:rPr>
        <w:t>7</w:t>
      </w:r>
      <w:r>
        <w:rPr>
          <w:rFonts w:ascii="宋体" w:hAnsi="宋体" w:cs="宋体"/>
          <w:b/>
          <w:color w:val="auto"/>
          <w:szCs w:val="21"/>
          <w:highlight w:val="none"/>
          <w:lang w:val="zh-CN"/>
        </w:rPr>
        <w:t xml:space="preserve">. </w:t>
      </w:r>
      <w:r>
        <w:rPr>
          <w:rFonts w:hint="eastAsia" w:ascii="宋体" w:hAnsi="宋体" w:cs="宋体"/>
          <w:b/>
          <w:color w:val="auto"/>
          <w:szCs w:val="21"/>
          <w:highlight w:val="none"/>
          <w:lang w:val="zh-CN"/>
        </w:rPr>
        <w:t>投标文件的澄清</w:t>
      </w:r>
    </w:p>
    <w:p w14:paraId="2B89D1D5">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2</w:t>
      </w:r>
      <w:r>
        <w:rPr>
          <w:rFonts w:hint="eastAsia" w:ascii="宋体" w:hAnsi="宋体" w:cs="宋体"/>
          <w:color w:val="auto"/>
          <w:szCs w:val="21"/>
          <w:highlight w:val="none"/>
        </w:rPr>
        <w:t>7</w:t>
      </w:r>
      <w:r>
        <w:rPr>
          <w:rFonts w:ascii="宋体" w:hAnsi="宋体" w:cs="宋体"/>
          <w:color w:val="auto"/>
          <w:szCs w:val="21"/>
          <w:highlight w:val="none"/>
          <w:lang w:val="zh-CN"/>
        </w:rPr>
        <w:t xml:space="preserve">.1 </w:t>
      </w:r>
      <w:r>
        <w:rPr>
          <w:rFonts w:hint="eastAsia" w:ascii="宋体" w:hAnsi="宋体" w:cs="宋体"/>
          <w:color w:val="auto"/>
          <w:szCs w:val="21"/>
          <w:highlight w:val="none"/>
          <w:lang w:val="zh-CN"/>
        </w:rPr>
        <w:t>对于投标文件中含义不明确、同类问题表述不一致或者有明显文字和计算错误的内容，评标委员会应当以书面形式要求投标人作出必要的澄清、说明或者补正。</w:t>
      </w:r>
    </w:p>
    <w:p w14:paraId="2B89D1D6">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hint="eastAsia" w:ascii="宋体" w:hAnsi="宋体" w:cs="宋体"/>
          <w:color w:val="auto"/>
          <w:szCs w:val="21"/>
          <w:highlight w:val="none"/>
        </w:rPr>
        <w:t>27</w:t>
      </w:r>
      <w:r>
        <w:rPr>
          <w:rFonts w:ascii="宋体" w:hAnsi="宋体" w:cs="宋体"/>
          <w:color w:val="auto"/>
          <w:szCs w:val="21"/>
          <w:highlight w:val="none"/>
          <w:lang w:val="zh-CN"/>
        </w:rPr>
        <w:t xml:space="preserve">.2 </w:t>
      </w:r>
      <w:r>
        <w:rPr>
          <w:rFonts w:hint="eastAsia" w:ascii="宋体" w:hAnsi="宋体" w:cs="宋体"/>
          <w:color w:val="auto"/>
          <w:szCs w:val="21"/>
          <w:highlight w:val="none"/>
          <w:lang w:val="zh-CN"/>
        </w:rPr>
        <w:t>投标人的澄清、说明或者补正应当采用书面形式，并加盖公章，或者由法定代表人或其授权的代表签字。投标人的澄清、说明或者补正不得超出投标文件的范围或者改变投标文件的实质性内容。</w:t>
      </w:r>
    </w:p>
    <w:p w14:paraId="2B89D1D7">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2</w:t>
      </w:r>
      <w:r>
        <w:rPr>
          <w:rFonts w:hint="eastAsia" w:ascii="宋体" w:hAnsi="宋体" w:cs="宋体"/>
          <w:color w:val="auto"/>
          <w:szCs w:val="21"/>
          <w:highlight w:val="none"/>
        </w:rPr>
        <w:t>7</w:t>
      </w:r>
      <w:r>
        <w:rPr>
          <w:rFonts w:ascii="宋体" w:hAnsi="宋体" w:cs="宋体"/>
          <w:color w:val="auto"/>
          <w:szCs w:val="21"/>
          <w:highlight w:val="none"/>
          <w:lang w:val="zh-CN"/>
        </w:rPr>
        <w:t xml:space="preserve">.3 </w:t>
      </w:r>
      <w:r>
        <w:rPr>
          <w:rFonts w:hint="eastAsia" w:ascii="宋体" w:hAnsi="宋体" w:cs="宋体"/>
          <w:color w:val="auto"/>
          <w:szCs w:val="21"/>
          <w:highlight w:val="none"/>
          <w:lang w:val="zh-CN"/>
        </w:rPr>
        <w:t>投标人的澄清文件是其投标文件的组成部分。</w:t>
      </w:r>
    </w:p>
    <w:p w14:paraId="2B89D1D8">
      <w:pPr>
        <w:tabs>
          <w:tab w:val="left" w:pos="1260"/>
        </w:tabs>
        <w:autoSpaceDE w:val="0"/>
        <w:autoSpaceDN w:val="0"/>
        <w:spacing w:line="360" w:lineRule="auto"/>
        <w:contextualSpacing/>
        <w:rPr>
          <w:rFonts w:ascii="宋体" w:cs="宋体"/>
          <w:b/>
          <w:color w:val="auto"/>
          <w:szCs w:val="21"/>
          <w:highlight w:val="none"/>
          <w:lang w:val="zh-CN"/>
        </w:rPr>
      </w:pPr>
      <w:r>
        <w:rPr>
          <w:rFonts w:ascii="宋体" w:hAnsi="宋体" w:cs="宋体"/>
          <w:b/>
          <w:color w:val="auto"/>
          <w:szCs w:val="21"/>
          <w:highlight w:val="none"/>
          <w:lang w:val="zh-CN"/>
        </w:rPr>
        <w:t>2</w:t>
      </w:r>
      <w:r>
        <w:rPr>
          <w:rFonts w:hint="eastAsia" w:ascii="宋体" w:hAnsi="宋体" w:cs="宋体"/>
          <w:b/>
          <w:color w:val="auto"/>
          <w:szCs w:val="21"/>
          <w:highlight w:val="none"/>
        </w:rPr>
        <w:t>8</w:t>
      </w:r>
      <w:r>
        <w:rPr>
          <w:rFonts w:ascii="宋体" w:hAnsi="宋体" w:cs="宋体"/>
          <w:b/>
          <w:color w:val="auto"/>
          <w:szCs w:val="21"/>
          <w:highlight w:val="none"/>
          <w:lang w:val="zh-CN"/>
        </w:rPr>
        <w:t xml:space="preserve">. </w:t>
      </w:r>
      <w:r>
        <w:rPr>
          <w:rFonts w:hint="eastAsia" w:ascii="宋体" w:hAnsi="宋体" w:cs="宋体"/>
          <w:b/>
          <w:color w:val="auto"/>
          <w:szCs w:val="21"/>
          <w:highlight w:val="none"/>
          <w:lang w:val="zh-CN"/>
        </w:rPr>
        <w:t>投标文件报价出现前后不一致的修正</w:t>
      </w:r>
    </w:p>
    <w:p w14:paraId="2B89D1D9">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2</w:t>
      </w:r>
      <w:r>
        <w:rPr>
          <w:rFonts w:hint="eastAsia" w:ascii="宋体" w:hAnsi="宋体" w:cs="宋体"/>
          <w:color w:val="auto"/>
          <w:szCs w:val="21"/>
          <w:highlight w:val="none"/>
        </w:rPr>
        <w:t>8</w:t>
      </w:r>
      <w:r>
        <w:rPr>
          <w:rFonts w:ascii="宋体" w:hAnsi="宋体" w:cs="宋体"/>
          <w:color w:val="auto"/>
          <w:szCs w:val="21"/>
          <w:highlight w:val="none"/>
          <w:lang w:val="zh-CN"/>
        </w:rPr>
        <w:t xml:space="preserve">.1 </w:t>
      </w:r>
      <w:r>
        <w:rPr>
          <w:rFonts w:hint="eastAsia" w:ascii="宋体" w:hAnsi="宋体" w:cs="宋体"/>
          <w:color w:val="auto"/>
          <w:szCs w:val="21"/>
          <w:highlight w:val="none"/>
          <w:lang w:val="zh-CN"/>
        </w:rPr>
        <w:t>投标文件中开标一览表</w:t>
      </w:r>
      <w:r>
        <w:rPr>
          <w:rFonts w:ascii="宋体" w:hAnsi="宋体" w:cs="宋体"/>
          <w:color w:val="auto"/>
          <w:szCs w:val="21"/>
          <w:highlight w:val="none"/>
          <w:lang w:val="zh-CN"/>
        </w:rPr>
        <w:t>(</w:t>
      </w:r>
      <w:r>
        <w:rPr>
          <w:rFonts w:hint="eastAsia" w:ascii="宋体" w:hAnsi="宋体" w:cs="宋体"/>
          <w:color w:val="auto"/>
          <w:szCs w:val="21"/>
          <w:highlight w:val="none"/>
          <w:lang w:val="zh-CN"/>
        </w:rPr>
        <w:t>报价表</w:t>
      </w:r>
      <w:r>
        <w:rPr>
          <w:rFonts w:ascii="宋体" w:hAnsi="宋体" w:cs="宋体"/>
          <w:color w:val="auto"/>
          <w:szCs w:val="21"/>
          <w:highlight w:val="none"/>
          <w:lang w:val="zh-CN"/>
        </w:rPr>
        <w:t>)</w:t>
      </w:r>
      <w:r>
        <w:rPr>
          <w:rFonts w:hint="eastAsia" w:ascii="宋体" w:hAnsi="宋体" w:cs="宋体"/>
          <w:color w:val="auto"/>
          <w:szCs w:val="21"/>
          <w:highlight w:val="none"/>
          <w:lang w:val="zh-CN"/>
        </w:rPr>
        <w:t>内容与投标文件中相应内容不一致的，以开标一览表</w:t>
      </w:r>
      <w:r>
        <w:rPr>
          <w:rFonts w:ascii="宋体" w:hAnsi="宋体" w:cs="宋体"/>
          <w:color w:val="auto"/>
          <w:szCs w:val="21"/>
          <w:highlight w:val="none"/>
          <w:lang w:val="zh-CN"/>
        </w:rPr>
        <w:t>(</w:t>
      </w:r>
      <w:r>
        <w:rPr>
          <w:rFonts w:hint="eastAsia" w:ascii="宋体" w:hAnsi="宋体" w:cs="宋体"/>
          <w:color w:val="auto"/>
          <w:szCs w:val="21"/>
          <w:highlight w:val="none"/>
          <w:lang w:val="zh-CN"/>
        </w:rPr>
        <w:t>报价表</w:t>
      </w:r>
      <w:r>
        <w:rPr>
          <w:rFonts w:ascii="宋体" w:hAnsi="宋体" w:cs="宋体"/>
          <w:color w:val="auto"/>
          <w:szCs w:val="21"/>
          <w:highlight w:val="none"/>
          <w:lang w:val="zh-CN"/>
        </w:rPr>
        <w:t>)</w:t>
      </w:r>
      <w:r>
        <w:rPr>
          <w:rFonts w:hint="eastAsia" w:ascii="宋体" w:hAnsi="宋体" w:cs="宋体"/>
          <w:color w:val="auto"/>
          <w:szCs w:val="21"/>
          <w:highlight w:val="none"/>
          <w:lang w:val="zh-CN"/>
        </w:rPr>
        <w:t>为准；</w:t>
      </w:r>
    </w:p>
    <w:p w14:paraId="2B89D1DA">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2</w:t>
      </w:r>
      <w:r>
        <w:rPr>
          <w:rFonts w:hint="eastAsia" w:ascii="宋体" w:hAnsi="宋体" w:cs="宋体"/>
          <w:color w:val="auto"/>
          <w:szCs w:val="21"/>
          <w:highlight w:val="none"/>
        </w:rPr>
        <w:t>8</w:t>
      </w:r>
      <w:r>
        <w:rPr>
          <w:rFonts w:ascii="宋体" w:hAnsi="宋体" w:cs="宋体"/>
          <w:color w:val="auto"/>
          <w:szCs w:val="21"/>
          <w:highlight w:val="none"/>
          <w:lang w:val="zh-CN"/>
        </w:rPr>
        <w:t xml:space="preserve">.2 </w:t>
      </w:r>
      <w:r>
        <w:rPr>
          <w:rFonts w:hint="eastAsia" w:ascii="宋体" w:hAnsi="宋体" w:cs="宋体"/>
          <w:color w:val="auto"/>
          <w:szCs w:val="21"/>
          <w:highlight w:val="none"/>
          <w:lang w:val="zh-CN"/>
        </w:rPr>
        <w:t>大写金额和小写金额不一致的，以大写金额为准；</w:t>
      </w:r>
    </w:p>
    <w:p w14:paraId="2B89D1DB">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2</w:t>
      </w:r>
      <w:r>
        <w:rPr>
          <w:rFonts w:hint="eastAsia" w:ascii="宋体" w:hAnsi="宋体" w:cs="宋体"/>
          <w:color w:val="auto"/>
          <w:szCs w:val="21"/>
          <w:highlight w:val="none"/>
        </w:rPr>
        <w:t>8</w:t>
      </w:r>
      <w:r>
        <w:rPr>
          <w:rFonts w:ascii="宋体" w:hAnsi="宋体" w:cs="宋体"/>
          <w:color w:val="auto"/>
          <w:szCs w:val="21"/>
          <w:highlight w:val="none"/>
          <w:lang w:val="zh-CN"/>
        </w:rPr>
        <w:t xml:space="preserve">.3 </w:t>
      </w:r>
      <w:r>
        <w:rPr>
          <w:rFonts w:hint="eastAsia" w:ascii="宋体" w:hAnsi="宋体" w:cs="宋体"/>
          <w:color w:val="auto"/>
          <w:szCs w:val="21"/>
          <w:highlight w:val="none"/>
          <w:lang w:val="zh-CN"/>
        </w:rPr>
        <w:t>单价金额小数点或者百分比有明显错位的，以开标一览表的总价为准，并修改单价；</w:t>
      </w:r>
    </w:p>
    <w:p w14:paraId="2B89D1DC">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2</w:t>
      </w:r>
      <w:r>
        <w:rPr>
          <w:rFonts w:hint="eastAsia" w:ascii="宋体" w:hAnsi="宋体" w:cs="宋体"/>
          <w:color w:val="auto"/>
          <w:szCs w:val="21"/>
          <w:highlight w:val="none"/>
        </w:rPr>
        <w:t>8</w:t>
      </w:r>
      <w:r>
        <w:rPr>
          <w:rFonts w:ascii="宋体" w:hAnsi="宋体" w:cs="宋体"/>
          <w:color w:val="auto"/>
          <w:szCs w:val="21"/>
          <w:highlight w:val="none"/>
          <w:lang w:val="zh-CN"/>
        </w:rPr>
        <w:t xml:space="preserve">.4 </w:t>
      </w:r>
      <w:r>
        <w:rPr>
          <w:rFonts w:hint="eastAsia" w:ascii="宋体" w:hAnsi="宋体" w:cs="宋体"/>
          <w:color w:val="auto"/>
          <w:szCs w:val="21"/>
          <w:highlight w:val="none"/>
          <w:lang w:val="zh-CN"/>
        </w:rPr>
        <w:t>总价金额与按单价汇总金额不一致的，以单价金额计算结果为准。同时出现两种以上不一致的，按照前款规定的顺序修正。修正后的报价按照“投标人须知”</w:t>
      </w:r>
      <w:r>
        <w:rPr>
          <w:rFonts w:ascii="宋体" w:hAnsi="宋体" w:cs="宋体"/>
          <w:color w:val="auto"/>
          <w:szCs w:val="21"/>
          <w:highlight w:val="none"/>
          <w:lang w:val="zh-CN"/>
        </w:rPr>
        <w:t>2</w:t>
      </w:r>
      <w:r>
        <w:rPr>
          <w:rFonts w:ascii="宋体" w:hAnsi="宋体" w:cs="宋体"/>
          <w:color w:val="auto"/>
          <w:szCs w:val="21"/>
          <w:highlight w:val="none"/>
        </w:rPr>
        <w:t>8</w:t>
      </w:r>
      <w:r>
        <w:rPr>
          <w:rFonts w:ascii="宋体" w:hAnsi="宋体" w:cs="宋体"/>
          <w:color w:val="auto"/>
          <w:szCs w:val="21"/>
          <w:highlight w:val="none"/>
          <w:lang w:val="zh-CN"/>
        </w:rPr>
        <w:t>.2</w:t>
      </w:r>
      <w:r>
        <w:rPr>
          <w:rFonts w:hint="eastAsia" w:ascii="宋体" w:hAnsi="宋体" w:cs="宋体"/>
          <w:color w:val="auto"/>
          <w:szCs w:val="21"/>
          <w:highlight w:val="none"/>
          <w:lang w:val="zh-CN"/>
        </w:rPr>
        <w:t>规定经投标人确认后产生约束力，投标人不确认的，其投标无效。</w:t>
      </w:r>
    </w:p>
    <w:p w14:paraId="2B89D1DD">
      <w:pPr>
        <w:tabs>
          <w:tab w:val="left" w:pos="1260"/>
        </w:tabs>
        <w:autoSpaceDE w:val="0"/>
        <w:autoSpaceDN w:val="0"/>
        <w:spacing w:line="360" w:lineRule="auto"/>
        <w:contextualSpacing/>
        <w:rPr>
          <w:rFonts w:hint="eastAsia" w:asciiTheme="minorEastAsia" w:hAnsiTheme="minorEastAsia" w:cstheme="minorEastAsia"/>
          <w:b/>
          <w:color w:val="auto"/>
          <w:szCs w:val="21"/>
          <w:highlight w:val="none"/>
          <w:lang w:val="zh-CN"/>
        </w:rPr>
      </w:pPr>
      <w:r>
        <w:rPr>
          <w:rFonts w:hint="eastAsia" w:asciiTheme="minorEastAsia" w:hAnsiTheme="minorEastAsia" w:cstheme="minorEastAsia"/>
          <w:b/>
          <w:color w:val="auto"/>
          <w:szCs w:val="21"/>
          <w:highlight w:val="none"/>
        </w:rPr>
        <w:t>29</w:t>
      </w:r>
      <w:r>
        <w:rPr>
          <w:rFonts w:hint="eastAsia" w:asciiTheme="minorEastAsia" w:hAnsiTheme="minorEastAsia" w:cstheme="minorEastAsia"/>
          <w:b/>
          <w:color w:val="auto"/>
          <w:szCs w:val="21"/>
          <w:highlight w:val="none"/>
          <w:lang w:val="zh-CN"/>
        </w:rPr>
        <w:t>.投标无效情形</w:t>
      </w:r>
    </w:p>
    <w:p w14:paraId="2B89D1DE">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rPr>
        <w:t>29</w:t>
      </w:r>
      <w:r>
        <w:rPr>
          <w:rFonts w:hint="eastAsia" w:asciiTheme="minorEastAsia" w:hAnsiTheme="minorEastAsia" w:cstheme="minorEastAsia"/>
          <w:color w:val="auto"/>
          <w:szCs w:val="21"/>
          <w:highlight w:val="none"/>
          <w:lang w:val="zh-CN"/>
        </w:rPr>
        <w:t>.1 投标文件属下列情况之一的，按照无效投标处理：</w:t>
      </w:r>
    </w:p>
    <w:p w14:paraId="2B89D1DF">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rPr>
        <w:t>29</w:t>
      </w:r>
      <w:r>
        <w:rPr>
          <w:rFonts w:hint="eastAsia" w:asciiTheme="minorEastAsia" w:hAnsiTheme="minorEastAsia" w:cstheme="minorEastAsia"/>
          <w:color w:val="auto"/>
          <w:szCs w:val="21"/>
          <w:highlight w:val="none"/>
          <w:lang w:val="zh-CN"/>
        </w:rPr>
        <w:t>.1.1 未按照招标文件的规定提供投标承诺函的；</w:t>
      </w:r>
    </w:p>
    <w:p w14:paraId="2B89D1E0">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29.1.2未按照招标文件的规定提交《禹州市政府采购供应商信用承诺函》的；</w:t>
      </w:r>
    </w:p>
    <w:p w14:paraId="2B89D1E1">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rPr>
        <w:t>29</w:t>
      </w:r>
      <w:r>
        <w:rPr>
          <w:rFonts w:hint="eastAsia" w:asciiTheme="minorEastAsia" w:hAnsiTheme="minorEastAsia" w:cstheme="minorEastAsia"/>
          <w:color w:val="auto"/>
          <w:szCs w:val="21"/>
          <w:highlight w:val="none"/>
          <w:lang w:val="zh-CN"/>
        </w:rPr>
        <w:t>.1.3投标文件未按招标文件要求签署、盖章的；</w:t>
      </w:r>
    </w:p>
    <w:p w14:paraId="2B89D1E2">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rPr>
        <w:t>29</w:t>
      </w:r>
      <w:r>
        <w:rPr>
          <w:rFonts w:hint="eastAsia" w:asciiTheme="minorEastAsia" w:hAnsiTheme="minorEastAsia" w:cstheme="minorEastAsia"/>
          <w:color w:val="auto"/>
          <w:szCs w:val="21"/>
          <w:highlight w:val="none"/>
          <w:lang w:val="zh-CN"/>
        </w:rPr>
        <w:t>.1.4不具备招标文件中规定的资格要求的；</w:t>
      </w:r>
    </w:p>
    <w:p w14:paraId="2B89D1E3">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rPr>
        <w:t>29</w:t>
      </w:r>
      <w:r>
        <w:rPr>
          <w:rFonts w:hint="eastAsia" w:asciiTheme="minorEastAsia" w:hAnsiTheme="minorEastAsia" w:cstheme="minorEastAsia"/>
          <w:color w:val="auto"/>
          <w:szCs w:val="21"/>
          <w:highlight w:val="none"/>
          <w:lang w:val="zh-CN"/>
        </w:rPr>
        <w:t>.1.5报价超过招标文件中规定的预算金额或者最高限价的；</w:t>
      </w:r>
    </w:p>
    <w:p w14:paraId="2B89D1E4">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rPr>
        <w:t>29</w:t>
      </w:r>
      <w:r>
        <w:rPr>
          <w:rFonts w:hint="eastAsia" w:asciiTheme="minorEastAsia" w:hAnsiTheme="minorEastAsia" w:cstheme="minorEastAsia"/>
          <w:color w:val="auto"/>
          <w:szCs w:val="21"/>
          <w:highlight w:val="none"/>
          <w:lang w:val="zh-CN"/>
        </w:rPr>
        <w:t>.1.6投标文件内容模糊</w:t>
      </w:r>
      <w:r>
        <w:rPr>
          <w:rFonts w:hint="eastAsia" w:asciiTheme="minorEastAsia" w:hAnsiTheme="minorEastAsia" w:cstheme="minorEastAsia"/>
          <w:color w:val="auto"/>
          <w:szCs w:val="21"/>
          <w:highlight w:val="none"/>
        </w:rPr>
        <w:t>不</w:t>
      </w:r>
      <w:r>
        <w:rPr>
          <w:rFonts w:hint="eastAsia" w:asciiTheme="minorEastAsia" w:hAnsiTheme="minorEastAsia" w:cstheme="minorEastAsia"/>
          <w:color w:val="auto"/>
          <w:szCs w:val="21"/>
          <w:highlight w:val="none"/>
          <w:lang w:val="zh-CN"/>
        </w:rPr>
        <w:t>清，无法辨认的；</w:t>
      </w:r>
    </w:p>
    <w:p w14:paraId="2B89D1E5">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rPr>
        <w:t>29</w:t>
      </w:r>
      <w:r>
        <w:rPr>
          <w:rFonts w:hint="eastAsia" w:asciiTheme="minorEastAsia" w:hAnsiTheme="minorEastAsia" w:cstheme="minorEastAsia"/>
          <w:color w:val="auto"/>
          <w:szCs w:val="21"/>
          <w:highlight w:val="none"/>
          <w:lang w:val="zh-CN"/>
        </w:rPr>
        <w:t>.1.7投标文件含有采购人不能接受的附加条件的。</w:t>
      </w:r>
    </w:p>
    <w:p w14:paraId="2B89D1E6">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rPr>
        <w:t>29</w:t>
      </w:r>
      <w:r>
        <w:rPr>
          <w:rFonts w:hint="eastAsia" w:asciiTheme="minorEastAsia" w:hAnsiTheme="minorEastAsia" w:cstheme="minorEastAsia"/>
          <w:color w:val="auto"/>
          <w:szCs w:val="21"/>
          <w:highlight w:val="none"/>
          <w:lang w:val="zh-CN"/>
        </w:rPr>
        <w:t>.2 有下列情形之一的，视为投标人串通投标，其投标无效：</w:t>
      </w:r>
    </w:p>
    <w:p w14:paraId="2B89D1E7">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rPr>
        <w:t>29</w:t>
      </w:r>
      <w:r>
        <w:rPr>
          <w:rFonts w:hint="eastAsia" w:asciiTheme="minorEastAsia" w:hAnsiTheme="minorEastAsia" w:cstheme="minorEastAsia"/>
          <w:color w:val="auto"/>
          <w:szCs w:val="21"/>
          <w:highlight w:val="none"/>
          <w:lang w:val="zh-CN"/>
        </w:rPr>
        <w:t>.2.1 不同投标人的投标文件由同一单位或者个人编制；</w:t>
      </w:r>
    </w:p>
    <w:p w14:paraId="2B89D1E8">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rPr>
        <w:t>29</w:t>
      </w:r>
      <w:r>
        <w:rPr>
          <w:rFonts w:hint="eastAsia" w:asciiTheme="minorEastAsia" w:hAnsiTheme="minorEastAsia" w:cstheme="minorEastAsia"/>
          <w:color w:val="auto"/>
          <w:szCs w:val="21"/>
          <w:highlight w:val="none"/>
          <w:lang w:val="zh-CN"/>
        </w:rPr>
        <w:t>.2.2 不同投标人委托同一单位或者个人办理投标事宜；</w:t>
      </w:r>
    </w:p>
    <w:p w14:paraId="2B89D1E9">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rPr>
        <w:t>29</w:t>
      </w:r>
      <w:r>
        <w:rPr>
          <w:rFonts w:hint="eastAsia" w:asciiTheme="minorEastAsia" w:hAnsiTheme="minorEastAsia" w:cstheme="minorEastAsia"/>
          <w:color w:val="auto"/>
          <w:szCs w:val="21"/>
          <w:highlight w:val="none"/>
          <w:lang w:val="zh-CN"/>
        </w:rPr>
        <w:t>.2.3 不同投标人的投标文件载明的项目管理成员或者联系人员为同一人；</w:t>
      </w:r>
    </w:p>
    <w:p w14:paraId="2B89D1EA">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rPr>
        <w:t>29</w:t>
      </w:r>
      <w:r>
        <w:rPr>
          <w:rFonts w:hint="eastAsia" w:asciiTheme="minorEastAsia" w:hAnsiTheme="minorEastAsia" w:cstheme="minorEastAsia"/>
          <w:color w:val="auto"/>
          <w:szCs w:val="21"/>
          <w:highlight w:val="none"/>
          <w:lang w:val="zh-CN"/>
        </w:rPr>
        <w:t>.2.4 不同投标人的投标文件异常一致或者投标报价呈规律性差异；</w:t>
      </w:r>
    </w:p>
    <w:p w14:paraId="2B89D1EB">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rPr>
        <w:t>29</w:t>
      </w:r>
      <w:r>
        <w:rPr>
          <w:rFonts w:hint="eastAsia" w:asciiTheme="minorEastAsia" w:hAnsiTheme="minorEastAsia" w:cstheme="minorEastAsia"/>
          <w:color w:val="auto"/>
          <w:szCs w:val="21"/>
          <w:highlight w:val="none"/>
          <w:lang w:val="zh-CN"/>
        </w:rPr>
        <w:t>.2.5 不同投标人的投标文件相互混装；</w:t>
      </w:r>
    </w:p>
    <w:p w14:paraId="2B89D1EC">
      <w:pPr>
        <w:pStyle w:val="18"/>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29</w:t>
      </w:r>
      <w:r>
        <w:rPr>
          <w:rFonts w:hint="eastAsia" w:asciiTheme="minorEastAsia" w:hAnsiTheme="minorEastAsia" w:eastAsiaTheme="minorEastAsia" w:cstheme="minorEastAsia"/>
          <w:color w:val="auto"/>
          <w:sz w:val="21"/>
          <w:szCs w:val="21"/>
          <w:highlight w:val="none"/>
          <w:lang w:val="zh-CN"/>
        </w:rPr>
        <w:t>.3</w:t>
      </w:r>
      <w:r>
        <w:rPr>
          <w:rFonts w:hint="eastAsia" w:asciiTheme="minorEastAsia" w:hAnsiTheme="minorEastAsia" w:eastAsiaTheme="minorEastAsia" w:cstheme="minorEastAsia"/>
          <w:color w:val="auto"/>
          <w:sz w:val="21"/>
          <w:szCs w:val="21"/>
          <w:highlight w:val="none"/>
        </w:rPr>
        <w:t>投标人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B89D1ED">
      <w:pPr>
        <w:pStyle w:val="18"/>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（一）提供虚假材料谋取中标、成交的；</w:t>
      </w:r>
    </w:p>
    <w:p w14:paraId="2B89D1EE">
      <w:pPr>
        <w:pStyle w:val="18"/>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（二）采取不正当手段诋毁、排挤其他供应商的；</w:t>
      </w:r>
    </w:p>
    <w:p w14:paraId="2B89D1EF">
      <w:pPr>
        <w:pStyle w:val="18"/>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（三）与采购人、其他供应商或者采购代理机构恶意串通的；</w:t>
      </w:r>
    </w:p>
    <w:p w14:paraId="2B89D1F0">
      <w:pPr>
        <w:pStyle w:val="18"/>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（四）向采购人、采购代理机构行贿或者提供其他不正当利益的；</w:t>
      </w:r>
    </w:p>
    <w:p w14:paraId="2B89D1F1">
      <w:pPr>
        <w:pStyle w:val="18"/>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（五）在招标采购过程中与采购人进行协商谈判的；</w:t>
      </w:r>
    </w:p>
    <w:p w14:paraId="2B89D1F2">
      <w:pPr>
        <w:pStyle w:val="18"/>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（六）拒绝有关部门监督检查或者提供虚假情况的。</w:t>
      </w:r>
    </w:p>
    <w:p w14:paraId="2B89D1F3">
      <w:pPr>
        <w:pStyle w:val="18"/>
        <w:spacing w:line="360" w:lineRule="auto"/>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投标人有前款第（一）至（五）项情形之一的，中标、成交无效。</w:t>
      </w:r>
    </w:p>
    <w:p w14:paraId="2B89D1F4">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rPr>
        <w:t>29</w:t>
      </w:r>
      <w:r>
        <w:rPr>
          <w:rFonts w:hint="eastAsia" w:asciiTheme="minorEastAsia" w:hAnsiTheme="minorEastAsia" w:cstheme="minorEastAsia"/>
          <w:color w:val="auto"/>
          <w:szCs w:val="21"/>
          <w:highlight w:val="none"/>
          <w:lang w:val="zh-CN"/>
        </w:rPr>
        <w:t>.4 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14:paraId="2B89D1F5">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rPr>
        <w:t>29</w:t>
      </w:r>
      <w:r>
        <w:rPr>
          <w:rFonts w:hint="eastAsia" w:asciiTheme="minorEastAsia" w:hAnsiTheme="minorEastAsia" w:cstheme="minorEastAsia"/>
          <w:color w:val="auto"/>
          <w:szCs w:val="21"/>
          <w:highlight w:val="none"/>
          <w:lang w:val="zh-CN"/>
        </w:rPr>
        <w:t>.5 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B89D1F6">
      <w:pPr>
        <w:pStyle w:val="52"/>
        <w:autoSpaceDE w:val="0"/>
        <w:autoSpaceDN w:val="0"/>
        <w:spacing w:line="360" w:lineRule="auto"/>
        <w:contextualSpacing/>
        <w:rPr>
          <w:rFonts w:hint="eastAsia" w:asciiTheme="minorEastAsia" w:hAnsiTheme="minorEastAsia" w:cstheme="minorEastAsia"/>
          <w:color w:val="auto"/>
          <w:highlight w:val="none"/>
          <w:lang w:val="zh-CN"/>
        </w:rPr>
      </w:pPr>
      <w:r>
        <w:rPr>
          <w:rFonts w:hint="eastAsia" w:asciiTheme="minorEastAsia" w:hAnsiTheme="minorEastAsia" w:cstheme="minorEastAsia"/>
          <w:color w:val="auto"/>
          <w:szCs w:val="21"/>
          <w:highlight w:val="none"/>
        </w:rPr>
        <w:t>29.6 按照</w:t>
      </w:r>
      <w:r>
        <w:rPr>
          <w:rFonts w:hint="eastAsia" w:asciiTheme="minorEastAsia" w:hAnsiTheme="minorEastAsia" w:cstheme="minorEastAsia"/>
          <w:color w:val="auto"/>
          <w:highlight w:val="none"/>
        </w:rPr>
        <w:t>《关于推进全流程电子化交易和在线监管工作有关问题的通知》（许公管办〔2019〕3号）规定，不同投标人电子投标文件制作硬件特征码（网卡MAC地址、CPU序号、硬盘序列号）均一致时，视为‘不同投标人的投标文件由同一单位或者个人编制’或‘不同投标人委托同一单位或者个人办理响应事宜’，其投标无效。</w:t>
      </w:r>
    </w:p>
    <w:p w14:paraId="2B89D1F7">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rPr>
        <w:t>29</w:t>
      </w:r>
      <w:r>
        <w:rPr>
          <w:rFonts w:hint="eastAsia" w:asciiTheme="minorEastAsia" w:hAnsiTheme="minorEastAsia" w:cstheme="minorEastAsia"/>
          <w:color w:val="auto"/>
          <w:szCs w:val="21"/>
          <w:highlight w:val="none"/>
          <w:lang w:val="zh-CN"/>
        </w:rPr>
        <w:t>.</w:t>
      </w:r>
      <w:r>
        <w:rPr>
          <w:rFonts w:hint="eastAsia" w:asciiTheme="minorEastAsia" w:hAnsiTheme="minorEastAsia" w:cstheme="minorEastAsia"/>
          <w:color w:val="auto"/>
          <w:szCs w:val="21"/>
          <w:highlight w:val="none"/>
        </w:rPr>
        <w:t xml:space="preserve">7 </w:t>
      </w:r>
      <w:r>
        <w:rPr>
          <w:rFonts w:hint="eastAsia" w:asciiTheme="minorEastAsia" w:hAnsiTheme="minorEastAsia" w:cstheme="minorEastAsia"/>
          <w:color w:val="auto"/>
          <w:szCs w:val="21"/>
          <w:highlight w:val="none"/>
          <w:lang w:val="zh-CN"/>
        </w:rPr>
        <w:t>法律法规和招标文件规定的其他无效情形。</w:t>
      </w:r>
    </w:p>
    <w:p w14:paraId="2B89D1F8">
      <w:pPr>
        <w:tabs>
          <w:tab w:val="left" w:pos="1260"/>
        </w:tabs>
        <w:autoSpaceDE w:val="0"/>
        <w:autoSpaceDN w:val="0"/>
        <w:spacing w:line="360" w:lineRule="auto"/>
        <w:contextualSpacing/>
        <w:rPr>
          <w:rFonts w:hint="eastAsia" w:asciiTheme="minorEastAsia" w:hAnsiTheme="minorEastAsia" w:cstheme="minorEastAsia"/>
          <w:b/>
          <w:bCs/>
          <w:color w:val="auto"/>
          <w:szCs w:val="21"/>
          <w:highlight w:val="none"/>
          <w:lang w:val="zh-CN"/>
        </w:rPr>
      </w:pPr>
      <w:r>
        <w:rPr>
          <w:rFonts w:hint="eastAsia" w:asciiTheme="minorEastAsia" w:hAnsiTheme="minorEastAsia" w:cstheme="minorEastAsia"/>
          <w:b/>
          <w:bCs/>
          <w:color w:val="auto"/>
          <w:szCs w:val="21"/>
          <w:highlight w:val="none"/>
        </w:rPr>
        <w:t>30</w:t>
      </w:r>
      <w:r>
        <w:rPr>
          <w:rFonts w:hint="eastAsia" w:asciiTheme="minorEastAsia" w:hAnsiTheme="minorEastAsia" w:cstheme="minorEastAsia"/>
          <w:b/>
          <w:bCs/>
          <w:color w:val="auto"/>
          <w:szCs w:val="21"/>
          <w:highlight w:val="none"/>
          <w:lang w:val="zh-CN"/>
        </w:rPr>
        <w:t>.相同品牌投标人的认定（服务类项目不适用本条款规定）</w:t>
      </w:r>
    </w:p>
    <w:p w14:paraId="2B89D1F9">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rPr>
        <w:t>30</w:t>
      </w:r>
      <w:r>
        <w:rPr>
          <w:rFonts w:hint="eastAsia" w:asciiTheme="minorEastAsia" w:hAnsiTheme="minorEastAsia" w:cstheme="minorEastAsia"/>
          <w:color w:val="auto"/>
          <w:szCs w:val="21"/>
          <w:highlight w:val="none"/>
          <w:lang w:val="zh-CN"/>
        </w:rPr>
        <w:t>.1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2B89D1FA">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rPr>
        <w:t>30</w:t>
      </w:r>
      <w:r>
        <w:rPr>
          <w:rFonts w:hint="eastAsia" w:asciiTheme="minorEastAsia" w:hAnsiTheme="minorEastAsia" w:cstheme="minorEastAsia"/>
          <w:color w:val="auto"/>
          <w:szCs w:val="21"/>
          <w:highlight w:val="none"/>
          <w:lang w:val="zh-CN"/>
        </w:rPr>
        <w:t>.2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2B89D1FB">
      <w:pPr>
        <w:tabs>
          <w:tab w:val="left" w:pos="1260"/>
        </w:tabs>
        <w:autoSpaceDE w:val="0"/>
        <w:autoSpaceDN w:val="0"/>
        <w:spacing w:line="360" w:lineRule="auto"/>
        <w:contextualSpacing/>
        <w:rPr>
          <w:rFonts w:hint="eastAsia" w:asciiTheme="minorEastAsia" w:hAnsiTheme="minorEastAsia" w:cstheme="minorEastAsia"/>
          <w:b/>
          <w:color w:val="auto"/>
          <w:szCs w:val="21"/>
          <w:highlight w:val="none"/>
          <w:lang w:val="zh-CN"/>
        </w:rPr>
      </w:pPr>
      <w:r>
        <w:rPr>
          <w:rFonts w:hint="eastAsia" w:asciiTheme="minorEastAsia" w:hAnsiTheme="minorEastAsia" w:cstheme="minorEastAsia"/>
          <w:b/>
          <w:color w:val="auto"/>
          <w:szCs w:val="21"/>
          <w:highlight w:val="none"/>
        </w:rPr>
        <w:t>31</w:t>
      </w:r>
      <w:r>
        <w:rPr>
          <w:rFonts w:hint="eastAsia" w:asciiTheme="minorEastAsia" w:hAnsiTheme="minorEastAsia" w:cstheme="minorEastAsia"/>
          <w:b/>
          <w:color w:val="auto"/>
          <w:szCs w:val="21"/>
          <w:highlight w:val="none"/>
          <w:lang w:val="zh-CN"/>
        </w:rPr>
        <w:t>. 投标文件的比较与评价</w:t>
      </w:r>
    </w:p>
    <w:p w14:paraId="2B89D1FC">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评标委员会按照招标文件中规定的评标方法和标准，对符合性审查合格的投标文件进行商务和技术评估，综合比较与评价。</w:t>
      </w:r>
    </w:p>
    <w:p w14:paraId="2B89D1FD">
      <w:pPr>
        <w:tabs>
          <w:tab w:val="left" w:pos="1260"/>
        </w:tabs>
        <w:autoSpaceDE w:val="0"/>
        <w:autoSpaceDN w:val="0"/>
        <w:spacing w:line="360" w:lineRule="auto"/>
        <w:contextualSpacing/>
        <w:rPr>
          <w:rFonts w:hint="eastAsia" w:asciiTheme="minorEastAsia" w:hAnsiTheme="minorEastAsia" w:cstheme="minorEastAsia"/>
          <w:b/>
          <w:color w:val="auto"/>
          <w:szCs w:val="21"/>
          <w:highlight w:val="none"/>
          <w:lang w:val="zh-CN"/>
        </w:rPr>
      </w:pPr>
      <w:r>
        <w:rPr>
          <w:rFonts w:hint="eastAsia" w:asciiTheme="minorEastAsia" w:hAnsiTheme="minorEastAsia" w:cstheme="minorEastAsia"/>
          <w:b/>
          <w:color w:val="auto"/>
          <w:szCs w:val="21"/>
          <w:highlight w:val="none"/>
          <w:lang w:val="zh-CN"/>
        </w:rPr>
        <w:t>32. 投标文件出现前后不一致的修正</w:t>
      </w:r>
    </w:p>
    <w:p w14:paraId="2B89D1FE">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32.1 投标文件中开标一览表内容与投标文件中相应内容不一致的，以开标一览表为准；</w:t>
      </w:r>
    </w:p>
    <w:p w14:paraId="2B89D1FF">
      <w:pPr>
        <w:tabs>
          <w:tab w:val="left" w:pos="1260"/>
        </w:tabs>
        <w:autoSpaceDE w:val="0"/>
        <w:autoSpaceDN w:val="0"/>
        <w:spacing w:line="360" w:lineRule="auto"/>
        <w:contextualSpacing/>
        <w:rPr>
          <w:rFonts w:hint="eastAsia" w:asciiTheme="minorEastAsia" w:hAnsiTheme="minorEastAsia" w:cstheme="minorEastAsia"/>
          <w:b/>
          <w:color w:val="auto"/>
          <w:szCs w:val="21"/>
          <w:highlight w:val="none"/>
          <w:lang w:val="zh-CN"/>
        </w:rPr>
      </w:pPr>
      <w:r>
        <w:rPr>
          <w:rFonts w:hint="eastAsia" w:asciiTheme="minorEastAsia" w:hAnsiTheme="minorEastAsia" w:cstheme="minorEastAsia"/>
          <w:b/>
          <w:color w:val="auto"/>
          <w:szCs w:val="21"/>
          <w:highlight w:val="none"/>
          <w:lang w:val="zh-CN"/>
        </w:rPr>
        <w:t>3</w:t>
      </w:r>
      <w:r>
        <w:rPr>
          <w:rFonts w:hint="eastAsia" w:asciiTheme="minorEastAsia" w:hAnsiTheme="minorEastAsia" w:cstheme="minorEastAsia"/>
          <w:b/>
          <w:color w:val="auto"/>
          <w:szCs w:val="21"/>
          <w:highlight w:val="none"/>
        </w:rPr>
        <w:t>3</w:t>
      </w:r>
      <w:r>
        <w:rPr>
          <w:rFonts w:hint="eastAsia" w:asciiTheme="minorEastAsia" w:hAnsiTheme="minorEastAsia" w:cstheme="minorEastAsia"/>
          <w:b/>
          <w:color w:val="auto"/>
          <w:szCs w:val="21"/>
          <w:highlight w:val="none"/>
          <w:lang w:val="zh-CN"/>
        </w:rPr>
        <w:t>.评标方法、评标标准</w:t>
      </w:r>
    </w:p>
    <w:p w14:paraId="2B89D200">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3</w:t>
      </w:r>
      <w:r>
        <w:rPr>
          <w:rFonts w:hint="eastAsia" w:asciiTheme="minorEastAsia" w:hAnsiTheme="minorEastAsia" w:cstheme="minorEastAsia"/>
          <w:color w:val="auto"/>
          <w:szCs w:val="21"/>
          <w:highlight w:val="none"/>
        </w:rPr>
        <w:t>3</w:t>
      </w:r>
      <w:r>
        <w:rPr>
          <w:rFonts w:hint="eastAsia" w:asciiTheme="minorEastAsia" w:hAnsiTheme="minorEastAsia" w:cstheme="minorEastAsia"/>
          <w:color w:val="auto"/>
          <w:szCs w:val="21"/>
          <w:highlight w:val="none"/>
          <w:lang w:val="zh-CN"/>
        </w:rPr>
        <w:t>.1 评标方法分为最低评标价法和综合评分法。</w:t>
      </w:r>
    </w:p>
    <w:p w14:paraId="2B89D201">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3</w:t>
      </w:r>
      <w:r>
        <w:rPr>
          <w:rFonts w:hint="eastAsia" w:asciiTheme="minorEastAsia" w:hAnsiTheme="minorEastAsia" w:cstheme="minorEastAsia"/>
          <w:color w:val="auto"/>
          <w:szCs w:val="21"/>
          <w:highlight w:val="none"/>
        </w:rPr>
        <w:t>3</w:t>
      </w:r>
      <w:r>
        <w:rPr>
          <w:rFonts w:hint="eastAsia" w:asciiTheme="minorEastAsia" w:hAnsiTheme="minorEastAsia" w:cstheme="minorEastAsia"/>
          <w:color w:val="auto"/>
          <w:szCs w:val="21"/>
          <w:highlight w:val="none"/>
          <w:lang w:val="zh-CN"/>
        </w:rPr>
        <w:t>.1.1 最低评标价法</w:t>
      </w:r>
    </w:p>
    <w:p w14:paraId="2B89D202">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rPr>
        <w:t>33</w:t>
      </w:r>
      <w:r>
        <w:rPr>
          <w:rFonts w:hint="eastAsia" w:asciiTheme="minorEastAsia" w:hAnsiTheme="minorEastAsia" w:cstheme="minorEastAsia"/>
          <w:color w:val="auto"/>
          <w:szCs w:val="21"/>
          <w:highlight w:val="none"/>
          <w:lang w:val="zh-CN"/>
        </w:rPr>
        <w:t>.1.1.1 最低评标价法，是指投标文件满足招标文件全部实质性要求，且投标报价最低的投标人为中标候选人的评标方法。</w:t>
      </w:r>
    </w:p>
    <w:p w14:paraId="2B89D203">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3</w:t>
      </w:r>
      <w:r>
        <w:rPr>
          <w:rFonts w:hint="eastAsia" w:asciiTheme="minorEastAsia" w:hAnsiTheme="minorEastAsia" w:cstheme="minorEastAsia"/>
          <w:color w:val="auto"/>
          <w:szCs w:val="21"/>
          <w:highlight w:val="none"/>
        </w:rPr>
        <w:t>3</w:t>
      </w:r>
      <w:r>
        <w:rPr>
          <w:rFonts w:hint="eastAsia" w:asciiTheme="minorEastAsia" w:hAnsiTheme="minorEastAsia" w:cstheme="minorEastAsia"/>
          <w:color w:val="auto"/>
          <w:szCs w:val="21"/>
          <w:highlight w:val="none"/>
          <w:lang w:val="zh-CN"/>
        </w:rPr>
        <w:t>.1.1.2 采用最低评标价法评标时，除了算术修正和落实政府采购政策需进行的价格扣除外，不能对投标人的投标价格进行任何调整。</w:t>
      </w:r>
    </w:p>
    <w:p w14:paraId="2B89D204">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33.1.2 综合评分法，是指投标文件满足招标文件全部实质性要求，且按照评审因素的量化指标评审得分最高的投标人为中标候选人的评标方法。</w:t>
      </w:r>
    </w:p>
    <w:p w14:paraId="2B89D205">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3</w:t>
      </w:r>
      <w:r>
        <w:rPr>
          <w:rFonts w:hint="eastAsia" w:asciiTheme="minorEastAsia" w:hAnsiTheme="minorEastAsia" w:cstheme="minorEastAsia"/>
          <w:color w:val="auto"/>
          <w:szCs w:val="21"/>
          <w:highlight w:val="none"/>
        </w:rPr>
        <w:t>3</w:t>
      </w:r>
      <w:r>
        <w:rPr>
          <w:rFonts w:hint="eastAsia" w:asciiTheme="minorEastAsia" w:hAnsiTheme="minorEastAsia" w:cstheme="minorEastAsia"/>
          <w:color w:val="auto"/>
          <w:szCs w:val="21"/>
          <w:highlight w:val="none"/>
          <w:lang w:val="zh-CN"/>
        </w:rPr>
        <w:t>.2 价格分</w:t>
      </w:r>
    </w:p>
    <w:p w14:paraId="2B89D206">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3</w:t>
      </w:r>
      <w:r>
        <w:rPr>
          <w:rFonts w:hint="eastAsia" w:asciiTheme="minorEastAsia" w:hAnsiTheme="minorEastAsia" w:cstheme="minorEastAsia"/>
          <w:color w:val="auto"/>
          <w:szCs w:val="21"/>
          <w:highlight w:val="none"/>
        </w:rPr>
        <w:t>3</w:t>
      </w:r>
      <w:r>
        <w:rPr>
          <w:rFonts w:hint="eastAsia" w:asciiTheme="minorEastAsia" w:hAnsiTheme="minorEastAsia" w:cstheme="minorEastAsia"/>
          <w:color w:val="auto"/>
          <w:szCs w:val="21"/>
          <w:highlight w:val="none"/>
          <w:lang w:val="zh-CN"/>
        </w:rPr>
        <w:t>.2.1 价格分采用低价优先法计算，即满足招标文件要求且投标价格最低的投标报价为评标基准价，其价格分为满分。其他投标人的价格分统一按照下列公式计算：</w:t>
      </w:r>
    </w:p>
    <w:p w14:paraId="2B89D207">
      <w:pPr>
        <w:tabs>
          <w:tab w:val="left" w:pos="1260"/>
        </w:tabs>
        <w:autoSpaceDE w:val="0"/>
        <w:autoSpaceDN w:val="0"/>
        <w:spacing w:line="360" w:lineRule="auto"/>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投标报价得分=（评标基准价/投标报价）×100</w:t>
      </w:r>
    </w:p>
    <w:p w14:paraId="2B89D208">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评标总得分=F1×A1+F2×A2+……+Fn×An</w:t>
      </w:r>
    </w:p>
    <w:p w14:paraId="2B89D209">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F1、F2……Fn分别为各项评审因素的得分；</w:t>
      </w:r>
    </w:p>
    <w:p w14:paraId="2B89D20A">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A1、A2、……An 分别为各项评审因素所占的权重（A1+A2+……+An=1）。</w:t>
      </w:r>
    </w:p>
    <w:p w14:paraId="2B89D20B">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3</w:t>
      </w:r>
      <w:r>
        <w:rPr>
          <w:rFonts w:hint="eastAsia" w:asciiTheme="minorEastAsia" w:hAnsiTheme="minorEastAsia" w:cstheme="minorEastAsia"/>
          <w:color w:val="auto"/>
          <w:szCs w:val="21"/>
          <w:highlight w:val="none"/>
        </w:rPr>
        <w:t>3</w:t>
      </w:r>
      <w:r>
        <w:rPr>
          <w:rFonts w:hint="eastAsia" w:asciiTheme="minorEastAsia" w:hAnsiTheme="minorEastAsia" w:cstheme="minorEastAsia"/>
          <w:color w:val="auto"/>
          <w:szCs w:val="21"/>
          <w:highlight w:val="none"/>
          <w:lang w:val="zh-CN"/>
        </w:rPr>
        <w:t>.2.2 评标过程中，不得去掉报价中的最高报价和最低报价。</w:t>
      </w:r>
    </w:p>
    <w:p w14:paraId="2B89D20C">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3</w:t>
      </w:r>
      <w:r>
        <w:rPr>
          <w:rFonts w:hint="eastAsia" w:asciiTheme="minorEastAsia" w:hAnsiTheme="minorEastAsia" w:cstheme="minorEastAsia"/>
          <w:color w:val="auto"/>
          <w:szCs w:val="21"/>
          <w:highlight w:val="none"/>
        </w:rPr>
        <w:t>3</w:t>
      </w:r>
      <w:r>
        <w:rPr>
          <w:rFonts w:hint="eastAsia" w:asciiTheme="minorEastAsia" w:hAnsiTheme="minorEastAsia" w:cstheme="minorEastAsia"/>
          <w:color w:val="auto"/>
          <w:szCs w:val="21"/>
          <w:highlight w:val="none"/>
          <w:lang w:val="zh-CN"/>
        </w:rPr>
        <w:t>.2.3 因落实政府采购政策进行价格调整的，以调整后的价格计算评标基准价和投标报价。</w:t>
      </w:r>
    </w:p>
    <w:p w14:paraId="2B89D20D">
      <w:pPr>
        <w:tabs>
          <w:tab w:val="left" w:pos="1260"/>
        </w:tabs>
        <w:autoSpaceDE w:val="0"/>
        <w:autoSpaceDN w:val="0"/>
        <w:spacing w:line="360" w:lineRule="auto"/>
        <w:ind w:firstLine="420" w:firstLineChars="200"/>
        <w:contextualSpacing/>
        <w:rPr>
          <w:rFonts w:hint="eastAsia" w:asciiTheme="minorEastAsia" w:hAnsiTheme="minorEastAsia" w:cstheme="minorEastAsia"/>
          <w:b/>
          <w:color w:val="auto"/>
          <w:szCs w:val="21"/>
          <w:highlight w:val="none"/>
          <w:lang w:val="zh-CN"/>
        </w:rPr>
      </w:pPr>
      <w:r>
        <w:rPr>
          <w:rFonts w:hint="eastAsia" w:asciiTheme="minorEastAsia" w:hAnsiTheme="minorEastAsia" w:cstheme="minorEastAsia"/>
          <w:color w:val="auto"/>
          <w:szCs w:val="21"/>
          <w:highlight w:val="none"/>
          <w:lang w:val="zh-CN"/>
        </w:rPr>
        <w:t>3</w:t>
      </w:r>
      <w:r>
        <w:rPr>
          <w:rFonts w:hint="eastAsia" w:asciiTheme="minorEastAsia" w:hAnsiTheme="minorEastAsia" w:cstheme="minorEastAsia"/>
          <w:color w:val="auto"/>
          <w:szCs w:val="21"/>
          <w:highlight w:val="none"/>
        </w:rPr>
        <w:t>3</w:t>
      </w:r>
      <w:r>
        <w:rPr>
          <w:rFonts w:hint="eastAsia" w:asciiTheme="minorEastAsia" w:hAnsiTheme="minorEastAsia" w:cstheme="minorEastAsia"/>
          <w:color w:val="auto"/>
          <w:szCs w:val="21"/>
          <w:highlight w:val="none"/>
          <w:lang w:val="zh-CN"/>
        </w:rPr>
        <w:t>.3</w:t>
      </w:r>
      <w:r>
        <w:rPr>
          <w:rFonts w:hint="eastAsia" w:asciiTheme="minorEastAsia" w:hAnsiTheme="minorEastAsia" w:cstheme="minorEastAsia"/>
          <w:b/>
          <w:color w:val="auto"/>
          <w:szCs w:val="21"/>
          <w:highlight w:val="none"/>
          <w:lang w:val="zh-CN"/>
        </w:rPr>
        <w:t>本次评标具体评标方法、评标标准见（第六章资格审查与</w:t>
      </w:r>
      <w:r>
        <w:rPr>
          <w:rFonts w:hint="eastAsia" w:asciiTheme="minorEastAsia" w:hAnsiTheme="minorEastAsia" w:cstheme="minorEastAsia"/>
          <w:b/>
          <w:color w:val="auto"/>
          <w:kern w:val="0"/>
          <w:szCs w:val="21"/>
          <w:highlight w:val="none"/>
        </w:rPr>
        <w:t>评标</w:t>
      </w:r>
      <w:r>
        <w:rPr>
          <w:rFonts w:hint="eastAsia" w:asciiTheme="minorEastAsia" w:hAnsiTheme="minorEastAsia" w:cstheme="minorEastAsia"/>
          <w:b/>
          <w:color w:val="auto"/>
          <w:szCs w:val="21"/>
          <w:highlight w:val="none"/>
          <w:lang w:val="zh-CN"/>
        </w:rPr>
        <w:t>）。</w:t>
      </w:r>
    </w:p>
    <w:p w14:paraId="2B89D20E">
      <w:pPr>
        <w:tabs>
          <w:tab w:val="left" w:pos="1260"/>
        </w:tabs>
        <w:autoSpaceDE w:val="0"/>
        <w:autoSpaceDN w:val="0"/>
        <w:spacing w:line="360" w:lineRule="auto"/>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b/>
          <w:bCs/>
          <w:color w:val="auto"/>
          <w:szCs w:val="21"/>
          <w:highlight w:val="none"/>
          <w:lang w:val="zh-CN"/>
        </w:rPr>
        <w:t>3</w:t>
      </w:r>
      <w:r>
        <w:rPr>
          <w:rFonts w:hint="eastAsia" w:asciiTheme="minorEastAsia" w:hAnsiTheme="minorEastAsia" w:cstheme="minorEastAsia"/>
          <w:b/>
          <w:bCs/>
          <w:color w:val="auto"/>
          <w:szCs w:val="21"/>
          <w:highlight w:val="none"/>
        </w:rPr>
        <w:t>4</w:t>
      </w:r>
      <w:r>
        <w:rPr>
          <w:rFonts w:hint="eastAsia" w:asciiTheme="minorEastAsia" w:hAnsiTheme="minorEastAsia" w:cstheme="minorEastAsia"/>
          <w:b/>
          <w:bCs/>
          <w:color w:val="auto"/>
          <w:szCs w:val="21"/>
          <w:highlight w:val="none"/>
          <w:lang w:val="zh-CN"/>
        </w:rPr>
        <w:t>. 推荐中标候选人</w:t>
      </w:r>
    </w:p>
    <w:p w14:paraId="2B89D20F">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3</w:t>
      </w:r>
      <w:r>
        <w:rPr>
          <w:rFonts w:hint="eastAsia" w:asciiTheme="minorEastAsia" w:hAnsiTheme="minorEastAsia" w:cstheme="minorEastAsia"/>
          <w:color w:val="auto"/>
          <w:szCs w:val="21"/>
          <w:highlight w:val="none"/>
        </w:rPr>
        <w:t>4</w:t>
      </w:r>
      <w:r>
        <w:rPr>
          <w:rFonts w:hint="eastAsia" w:asciiTheme="minorEastAsia" w:hAnsiTheme="minorEastAsia" w:cstheme="minorEastAsia"/>
          <w:color w:val="auto"/>
          <w:szCs w:val="21"/>
          <w:highlight w:val="none"/>
          <w:lang w:val="zh-CN"/>
        </w:rPr>
        <w:t>.1 采用最低评标价法的，评标结果按投标报价由低到高顺序排列。投标报价相同的并列。投标文件满足招标文件全部实质性要求且投标报价最低的投标人为排名第一的中标候选人。</w:t>
      </w:r>
    </w:p>
    <w:p w14:paraId="2B89D210">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3</w:t>
      </w:r>
      <w:r>
        <w:rPr>
          <w:rFonts w:hint="eastAsia" w:asciiTheme="minorEastAsia" w:hAnsiTheme="minorEastAsia" w:cstheme="minorEastAsia"/>
          <w:color w:val="auto"/>
          <w:szCs w:val="21"/>
          <w:highlight w:val="none"/>
        </w:rPr>
        <w:t>4</w:t>
      </w:r>
      <w:r>
        <w:rPr>
          <w:rFonts w:hint="eastAsia" w:asciiTheme="minorEastAsia" w:hAnsiTheme="minorEastAsia" w:cstheme="minorEastAsia"/>
          <w:color w:val="auto"/>
          <w:szCs w:val="21"/>
          <w:highlight w:val="none"/>
          <w:lang w:val="zh-CN"/>
        </w:rPr>
        <w:t>.2 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2B89D211">
      <w:pPr>
        <w:tabs>
          <w:tab w:val="left" w:pos="1260"/>
        </w:tabs>
        <w:autoSpaceDE w:val="0"/>
        <w:autoSpaceDN w:val="0"/>
        <w:spacing w:line="360" w:lineRule="auto"/>
        <w:contextualSpacing/>
        <w:rPr>
          <w:rFonts w:hint="eastAsia" w:asciiTheme="minorEastAsia" w:hAnsiTheme="minorEastAsia" w:cstheme="minorEastAsia"/>
          <w:b/>
          <w:color w:val="auto"/>
          <w:szCs w:val="21"/>
          <w:highlight w:val="none"/>
          <w:lang w:val="zh-CN"/>
        </w:rPr>
      </w:pPr>
      <w:r>
        <w:rPr>
          <w:rFonts w:hint="eastAsia" w:asciiTheme="minorEastAsia" w:hAnsiTheme="minorEastAsia" w:cstheme="minorEastAsia"/>
          <w:b/>
          <w:color w:val="auto"/>
          <w:szCs w:val="21"/>
          <w:highlight w:val="none"/>
          <w:lang w:val="zh-CN"/>
        </w:rPr>
        <w:t>3</w:t>
      </w:r>
      <w:r>
        <w:rPr>
          <w:rFonts w:hint="eastAsia" w:asciiTheme="minorEastAsia" w:hAnsiTheme="minorEastAsia" w:cstheme="minorEastAsia"/>
          <w:b/>
          <w:color w:val="auto"/>
          <w:szCs w:val="21"/>
          <w:highlight w:val="none"/>
        </w:rPr>
        <w:t>5</w:t>
      </w:r>
      <w:r>
        <w:rPr>
          <w:rFonts w:hint="eastAsia" w:asciiTheme="minorEastAsia" w:hAnsiTheme="minorEastAsia" w:cstheme="minorEastAsia"/>
          <w:b/>
          <w:color w:val="auto"/>
          <w:szCs w:val="21"/>
          <w:highlight w:val="none"/>
          <w:lang w:val="zh-CN"/>
        </w:rPr>
        <w:t>.评审意见无效情形</w:t>
      </w:r>
    </w:p>
    <w:p w14:paraId="2B89D212">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评标委员会及其成员有下列行为之一的，其评审意见无效：</w:t>
      </w:r>
    </w:p>
    <w:p w14:paraId="2B89D213">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3</w:t>
      </w:r>
      <w:r>
        <w:rPr>
          <w:rFonts w:hint="eastAsia" w:asciiTheme="minorEastAsia" w:hAnsiTheme="minorEastAsia" w:cstheme="minorEastAsia"/>
          <w:color w:val="auto"/>
          <w:szCs w:val="21"/>
          <w:highlight w:val="none"/>
        </w:rPr>
        <w:t>5</w:t>
      </w:r>
      <w:r>
        <w:rPr>
          <w:rFonts w:hint="eastAsia" w:asciiTheme="minorEastAsia" w:hAnsiTheme="minorEastAsia" w:cstheme="minorEastAsia"/>
          <w:color w:val="auto"/>
          <w:szCs w:val="21"/>
          <w:highlight w:val="none"/>
          <w:lang w:val="zh-CN"/>
        </w:rPr>
        <w:t>.1 确定参与评标至评标结束前私自接触投标人；</w:t>
      </w:r>
    </w:p>
    <w:p w14:paraId="2B89D214">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3</w:t>
      </w:r>
      <w:r>
        <w:rPr>
          <w:rFonts w:hint="eastAsia" w:asciiTheme="minorEastAsia" w:hAnsiTheme="minorEastAsia" w:cstheme="minorEastAsia"/>
          <w:color w:val="auto"/>
          <w:szCs w:val="21"/>
          <w:highlight w:val="none"/>
        </w:rPr>
        <w:t>5</w:t>
      </w:r>
      <w:r>
        <w:rPr>
          <w:rFonts w:hint="eastAsia" w:asciiTheme="minorEastAsia" w:hAnsiTheme="minorEastAsia" w:cstheme="minorEastAsia"/>
          <w:color w:val="auto"/>
          <w:szCs w:val="21"/>
          <w:highlight w:val="none"/>
          <w:lang w:val="zh-CN"/>
        </w:rPr>
        <w:t>.2 接受投标人提出的与投标文件不一致的澄清或者说明，《投标人须知》第2</w:t>
      </w:r>
      <w:r>
        <w:rPr>
          <w:rFonts w:hint="eastAsia" w:asciiTheme="minorEastAsia" w:hAnsiTheme="minorEastAsia" w:cstheme="minorEastAsia"/>
          <w:color w:val="auto"/>
          <w:szCs w:val="21"/>
          <w:highlight w:val="none"/>
        </w:rPr>
        <w:t>6</w:t>
      </w:r>
      <w:r>
        <w:rPr>
          <w:rFonts w:hint="eastAsia" w:asciiTheme="minorEastAsia" w:hAnsiTheme="minorEastAsia" w:cstheme="minorEastAsia"/>
          <w:color w:val="auto"/>
          <w:szCs w:val="21"/>
          <w:highlight w:val="none"/>
          <w:lang w:val="zh-CN"/>
        </w:rPr>
        <w:t>条规定的情形除外；</w:t>
      </w:r>
    </w:p>
    <w:p w14:paraId="2B89D215">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3</w:t>
      </w:r>
      <w:r>
        <w:rPr>
          <w:rFonts w:hint="eastAsia" w:asciiTheme="minorEastAsia" w:hAnsiTheme="minorEastAsia" w:cstheme="minorEastAsia"/>
          <w:color w:val="auto"/>
          <w:szCs w:val="21"/>
          <w:highlight w:val="none"/>
        </w:rPr>
        <w:t>5</w:t>
      </w:r>
      <w:r>
        <w:rPr>
          <w:rFonts w:hint="eastAsia" w:asciiTheme="minorEastAsia" w:hAnsiTheme="minorEastAsia" w:cstheme="minorEastAsia"/>
          <w:color w:val="auto"/>
          <w:szCs w:val="21"/>
          <w:highlight w:val="none"/>
          <w:lang w:val="zh-CN"/>
        </w:rPr>
        <w:t>.3 违反评标纪律发表倾向性意见或者征询采购人的倾向性意见；</w:t>
      </w:r>
    </w:p>
    <w:p w14:paraId="2B89D216">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3</w:t>
      </w:r>
      <w:r>
        <w:rPr>
          <w:rFonts w:hint="eastAsia" w:asciiTheme="minorEastAsia" w:hAnsiTheme="minorEastAsia" w:cstheme="minorEastAsia"/>
          <w:color w:val="auto"/>
          <w:szCs w:val="21"/>
          <w:highlight w:val="none"/>
        </w:rPr>
        <w:t>5</w:t>
      </w:r>
      <w:r>
        <w:rPr>
          <w:rFonts w:hint="eastAsia" w:asciiTheme="minorEastAsia" w:hAnsiTheme="minorEastAsia" w:cstheme="minorEastAsia"/>
          <w:color w:val="auto"/>
          <w:szCs w:val="21"/>
          <w:highlight w:val="none"/>
          <w:lang w:val="zh-CN"/>
        </w:rPr>
        <w:t>.4 对需要专业判断的主观评审因素协商评分；</w:t>
      </w:r>
    </w:p>
    <w:p w14:paraId="2B89D217">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3</w:t>
      </w:r>
      <w:r>
        <w:rPr>
          <w:rFonts w:hint="eastAsia" w:asciiTheme="minorEastAsia" w:hAnsiTheme="minorEastAsia" w:cstheme="minorEastAsia"/>
          <w:color w:val="auto"/>
          <w:szCs w:val="21"/>
          <w:highlight w:val="none"/>
        </w:rPr>
        <w:t>5</w:t>
      </w:r>
      <w:r>
        <w:rPr>
          <w:rFonts w:hint="eastAsia" w:asciiTheme="minorEastAsia" w:hAnsiTheme="minorEastAsia" w:cstheme="minorEastAsia"/>
          <w:color w:val="auto"/>
          <w:szCs w:val="21"/>
          <w:highlight w:val="none"/>
          <w:lang w:val="zh-CN"/>
        </w:rPr>
        <w:t>.5 在评标过程中擅离职守，影响评标程序正常进行的；</w:t>
      </w:r>
    </w:p>
    <w:p w14:paraId="2B89D218">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3</w:t>
      </w:r>
      <w:r>
        <w:rPr>
          <w:rFonts w:hint="eastAsia" w:asciiTheme="minorEastAsia" w:hAnsiTheme="minorEastAsia" w:cstheme="minorEastAsia"/>
          <w:color w:val="auto"/>
          <w:szCs w:val="21"/>
          <w:highlight w:val="none"/>
        </w:rPr>
        <w:t>5</w:t>
      </w:r>
      <w:r>
        <w:rPr>
          <w:rFonts w:hint="eastAsia" w:asciiTheme="minorEastAsia" w:hAnsiTheme="minorEastAsia" w:cstheme="minorEastAsia"/>
          <w:color w:val="auto"/>
          <w:szCs w:val="21"/>
          <w:highlight w:val="none"/>
          <w:lang w:val="zh-CN"/>
        </w:rPr>
        <w:t>.6 记录、复制或者带走任何评标资料；</w:t>
      </w:r>
    </w:p>
    <w:p w14:paraId="2B89D219">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3</w:t>
      </w:r>
      <w:r>
        <w:rPr>
          <w:rFonts w:hint="eastAsia" w:asciiTheme="minorEastAsia" w:hAnsiTheme="minorEastAsia" w:cstheme="minorEastAsia"/>
          <w:color w:val="auto"/>
          <w:szCs w:val="21"/>
          <w:highlight w:val="none"/>
        </w:rPr>
        <w:t>5</w:t>
      </w:r>
      <w:r>
        <w:rPr>
          <w:rFonts w:hint="eastAsia" w:asciiTheme="minorEastAsia" w:hAnsiTheme="minorEastAsia" w:cstheme="minorEastAsia"/>
          <w:color w:val="auto"/>
          <w:szCs w:val="21"/>
          <w:highlight w:val="none"/>
          <w:lang w:val="zh-CN"/>
        </w:rPr>
        <w:t>.7 其他不遵守评标纪律的行为。</w:t>
      </w:r>
    </w:p>
    <w:p w14:paraId="2B89D21A">
      <w:pPr>
        <w:tabs>
          <w:tab w:val="left" w:pos="1260"/>
        </w:tabs>
        <w:autoSpaceDE w:val="0"/>
        <w:autoSpaceDN w:val="0"/>
        <w:spacing w:line="360" w:lineRule="auto"/>
        <w:contextualSpacing/>
        <w:rPr>
          <w:rFonts w:hint="eastAsia" w:asciiTheme="minorEastAsia" w:hAnsiTheme="minorEastAsia" w:cstheme="minorEastAsia"/>
          <w:b/>
          <w:color w:val="auto"/>
          <w:szCs w:val="21"/>
          <w:highlight w:val="none"/>
          <w:lang w:val="zh-CN"/>
        </w:rPr>
      </w:pPr>
      <w:r>
        <w:rPr>
          <w:rFonts w:hint="eastAsia" w:asciiTheme="minorEastAsia" w:hAnsiTheme="minorEastAsia" w:cstheme="minorEastAsia"/>
          <w:b/>
          <w:color w:val="auto"/>
          <w:szCs w:val="21"/>
          <w:highlight w:val="none"/>
          <w:lang w:val="zh-CN"/>
        </w:rPr>
        <w:t>3</w:t>
      </w:r>
      <w:r>
        <w:rPr>
          <w:rFonts w:hint="eastAsia" w:asciiTheme="minorEastAsia" w:hAnsiTheme="minorEastAsia" w:cstheme="minorEastAsia"/>
          <w:b/>
          <w:color w:val="auto"/>
          <w:szCs w:val="21"/>
          <w:highlight w:val="none"/>
        </w:rPr>
        <w:t>6</w:t>
      </w:r>
      <w:r>
        <w:rPr>
          <w:rFonts w:hint="eastAsia" w:asciiTheme="minorEastAsia" w:hAnsiTheme="minorEastAsia" w:cstheme="minorEastAsia"/>
          <w:b/>
          <w:color w:val="auto"/>
          <w:szCs w:val="21"/>
          <w:highlight w:val="none"/>
          <w:lang w:val="zh-CN"/>
        </w:rPr>
        <w:t>. 保密</w:t>
      </w:r>
    </w:p>
    <w:p w14:paraId="2B89D21B">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3</w:t>
      </w:r>
      <w:r>
        <w:rPr>
          <w:rFonts w:hint="eastAsia" w:asciiTheme="minorEastAsia" w:hAnsiTheme="minorEastAsia" w:cstheme="minorEastAsia"/>
          <w:color w:val="auto"/>
          <w:szCs w:val="21"/>
          <w:highlight w:val="none"/>
        </w:rPr>
        <w:t>6</w:t>
      </w:r>
      <w:r>
        <w:rPr>
          <w:rFonts w:hint="eastAsia" w:asciiTheme="minorEastAsia" w:hAnsiTheme="minorEastAsia" w:cstheme="minorEastAsia"/>
          <w:color w:val="auto"/>
          <w:szCs w:val="21"/>
          <w:highlight w:val="none"/>
          <w:lang w:val="zh-CN"/>
        </w:rPr>
        <w:t>.1 评审专家应当遵守评审工作纪律，不得泄露评审文件、评审情况和评审中获悉的商业秘密。</w:t>
      </w:r>
    </w:p>
    <w:p w14:paraId="2B89D21C">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 w:val="24"/>
          <w:szCs w:val="24"/>
          <w:highlight w:val="none"/>
          <w:lang w:val="zh-CN"/>
        </w:rPr>
      </w:pPr>
      <w:r>
        <w:rPr>
          <w:rFonts w:hint="eastAsia" w:asciiTheme="minorEastAsia" w:hAnsiTheme="minorEastAsia" w:cstheme="minorEastAsia"/>
          <w:color w:val="auto"/>
          <w:szCs w:val="21"/>
          <w:highlight w:val="none"/>
          <w:lang w:val="zh-CN"/>
        </w:rPr>
        <w:t>3</w:t>
      </w:r>
      <w:r>
        <w:rPr>
          <w:rFonts w:hint="eastAsia" w:asciiTheme="minorEastAsia" w:hAnsiTheme="minorEastAsia" w:cstheme="minorEastAsia"/>
          <w:color w:val="auto"/>
          <w:szCs w:val="21"/>
          <w:highlight w:val="none"/>
        </w:rPr>
        <w:t>6</w:t>
      </w:r>
      <w:r>
        <w:rPr>
          <w:rFonts w:hint="eastAsia" w:asciiTheme="minorEastAsia" w:hAnsiTheme="minorEastAsia" w:cstheme="minorEastAsia"/>
          <w:color w:val="auto"/>
          <w:szCs w:val="21"/>
          <w:highlight w:val="none"/>
          <w:lang w:val="zh-CN"/>
        </w:rPr>
        <w:t>.2 采购人、采购代理机构应当采取必要措施，保证评标在严格保密的情况下进行。有关人员对评标情况以及在评标过程中获悉的国家秘密、商业秘密负有保密责任。</w:t>
      </w:r>
    </w:p>
    <w:p w14:paraId="2B89D21D">
      <w:pPr>
        <w:tabs>
          <w:tab w:val="left" w:pos="1260"/>
        </w:tabs>
        <w:autoSpaceDE w:val="0"/>
        <w:autoSpaceDN w:val="0"/>
        <w:spacing w:line="360" w:lineRule="auto"/>
        <w:contextualSpacing/>
        <w:jc w:val="center"/>
        <w:rPr>
          <w:rFonts w:hint="eastAsia" w:asciiTheme="minorEastAsia" w:hAnsiTheme="minorEastAsia" w:cstheme="minorEastAsia"/>
          <w:b/>
          <w:color w:val="auto"/>
          <w:kern w:val="0"/>
          <w:szCs w:val="21"/>
          <w:highlight w:val="none"/>
        </w:rPr>
      </w:pPr>
      <w:r>
        <w:rPr>
          <w:rFonts w:hint="eastAsia" w:asciiTheme="minorEastAsia" w:hAnsiTheme="minorEastAsia" w:cstheme="minorEastAsia"/>
          <w:b/>
          <w:color w:val="auto"/>
          <w:kern w:val="0"/>
          <w:szCs w:val="21"/>
          <w:highlight w:val="none"/>
        </w:rPr>
        <w:t>六、定标和授予合同</w:t>
      </w:r>
    </w:p>
    <w:p w14:paraId="2B89D21E">
      <w:pPr>
        <w:tabs>
          <w:tab w:val="left" w:pos="1260"/>
        </w:tabs>
        <w:autoSpaceDE w:val="0"/>
        <w:autoSpaceDN w:val="0"/>
        <w:spacing w:line="360" w:lineRule="auto"/>
        <w:contextualSpacing/>
        <w:rPr>
          <w:rFonts w:hint="eastAsia" w:asciiTheme="minorEastAsia" w:hAnsiTheme="minorEastAsia" w:cstheme="minorEastAsia"/>
          <w:b/>
          <w:color w:val="auto"/>
          <w:szCs w:val="21"/>
          <w:highlight w:val="none"/>
          <w:lang w:val="zh-CN"/>
        </w:rPr>
      </w:pPr>
      <w:r>
        <w:rPr>
          <w:rFonts w:hint="eastAsia" w:asciiTheme="minorEastAsia" w:hAnsiTheme="minorEastAsia" w:cstheme="minorEastAsia"/>
          <w:b/>
          <w:color w:val="auto"/>
          <w:szCs w:val="21"/>
          <w:highlight w:val="none"/>
          <w:lang w:val="zh-CN"/>
        </w:rPr>
        <w:t>3</w:t>
      </w:r>
      <w:r>
        <w:rPr>
          <w:rFonts w:hint="eastAsia" w:asciiTheme="minorEastAsia" w:hAnsiTheme="minorEastAsia" w:cstheme="minorEastAsia"/>
          <w:b/>
          <w:color w:val="auto"/>
          <w:szCs w:val="21"/>
          <w:highlight w:val="none"/>
        </w:rPr>
        <w:t>7</w:t>
      </w:r>
      <w:r>
        <w:rPr>
          <w:rFonts w:hint="eastAsia" w:asciiTheme="minorEastAsia" w:hAnsiTheme="minorEastAsia" w:cstheme="minorEastAsia"/>
          <w:b/>
          <w:color w:val="auto"/>
          <w:szCs w:val="21"/>
          <w:highlight w:val="none"/>
          <w:lang w:val="zh-CN"/>
        </w:rPr>
        <w:t>. 确定中标人</w:t>
      </w:r>
    </w:p>
    <w:p w14:paraId="2B89D21F">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3</w:t>
      </w:r>
      <w:r>
        <w:rPr>
          <w:rFonts w:hint="eastAsia" w:asciiTheme="minorEastAsia" w:hAnsiTheme="minorEastAsia" w:cstheme="minorEastAsia"/>
          <w:color w:val="auto"/>
          <w:szCs w:val="21"/>
          <w:highlight w:val="none"/>
        </w:rPr>
        <w:t>7</w:t>
      </w:r>
      <w:r>
        <w:rPr>
          <w:rFonts w:hint="eastAsia" w:asciiTheme="minorEastAsia" w:hAnsiTheme="minorEastAsia" w:cstheme="minorEastAsia"/>
          <w:color w:val="auto"/>
          <w:szCs w:val="21"/>
          <w:highlight w:val="none"/>
          <w:lang w:val="zh-CN"/>
        </w:rPr>
        <w:t>.1 采购人应当自收到评标报告之日起</w:t>
      </w:r>
      <w:r>
        <w:rPr>
          <w:rFonts w:hint="eastAsia" w:asciiTheme="minorEastAsia" w:hAnsiTheme="minorEastAsia" w:cstheme="minorEastAsia"/>
          <w:color w:val="auto"/>
          <w:szCs w:val="21"/>
          <w:highlight w:val="none"/>
        </w:rPr>
        <w:t>1</w:t>
      </w:r>
      <w:r>
        <w:rPr>
          <w:rFonts w:hint="eastAsia" w:asciiTheme="minorEastAsia" w:hAnsiTheme="minorEastAsia" w:cstheme="minorEastAsia"/>
          <w:color w:val="auto"/>
          <w:szCs w:val="21"/>
          <w:highlight w:val="none"/>
          <w:lang w:val="zh-CN"/>
        </w:rPr>
        <w:t>个工作日内，在评标报告确定的中标候选人名单中按顺序确定中标人。中标候选人并列的，由采购人采取随机抽取的方式确定。</w:t>
      </w:r>
    </w:p>
    <w:p w14:paraId="2B89D220">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3</w:t>
      </w:r>
      <w:r>
        <w:rPr>
          <w:rFonts w:hint="eastAsia" w:asciiTheme="minorEastAsia" w:hAnsiTheme="minorEastAsia" w:cstheme="minorEastAsia"/>
          <w:color w:val="auto"/>
          <w:szCs w:val="21"/>
          <w:highlight w:val="none"/>
        </w:rPr>
        <w:t>7</w:t>
      </w:r>
      <w:r>
        <w:rPr>
          <w:rFonts w:hint="eastAsia" w:asciiTheme="minorEastAsia" w:hAnsiTheme="minorEastAsia" w:cstheme="minorEastAsia"/>
          <w:color w:val="auto"/>
          <w:szCs w:val="21"/>
          <w:highlight w:val="none"/>
          <w:lang w:val="zh-CN"/>
        </w:rPr>
        <w:t>.2 采购人在收到评标报告</w:t>
      </w:r>
      <w:r>
        <w:rPr>
          <w:rFonts w:hint="eastAsia" w:asciiTheme="minorEastAsia" w:hAnsiTheme="minorEastAsia" w:cstheme="minorEastAsia"/>
          <w:color w:val="auto"/>
          <w:szCs w:val="21"/>
          <w:highlight w:val="none"/>
        </w:rPr>
        <w:t>1</w:t>
      </w:r>
      <w:r>
        <w:rPr>
          <w:rFonts w:hint="eastAsia" w:asciiTheme="minorEastAsia" w:hAnsiTheme="minorEastAsia" w:cstheme="minorEastAsia"/>
          <w:color w:val="auto"/>
          <w:szCs w:val="21"/>
          <w:highlight w:val="none"/>
          <w:lang w:val="zh-CN"/>
        </w:rPr>
        <w:t>个工作日内未按评标报告推荐的中标候选人顺序确定中标人，又不能说明合法理由的，视同按评标报告推荐的顺序确定排名第一的中标候选人为中标人。</w:t>
      </w:r>
    </w:p>
    <w:p w14:paraId="2B89D221">
      <w:pPr>
        <w:tabs>
          <w:tab w:val="left" w:pos="1260"/>
        </w:tabs>
        <w:autoSpaceDE w:val="0"/>
        <w:autoSpaceDN w:val="0"/>
        <w:spacing w:line="360" w:lineRule="auto"/>
        <w:contextualSpacing/>
        <w:rPr>
          <w:rFonts w:hint="eastAsia" w:asciiTheme="minorEastAsia" w:hAnsiTheme="minorEastAsia" w:cstheme="minorEastAsia"/>
          <w:b/>
          <w:color w:val="auto"/>
          <w:szCs w:val="21"/>
          <w:highlight w:val="none"/>
          <w:lang w:val="zh-CN"/>
        </w:rPr>
      </w:pPr>
      <w:r>
        <w:rPr>
          <w:rFonts w:hint="eastAsia" w:asciiTheme="minorEastAsia" w:hAnsiTheme="minorEastAsia" w:cstheme="minorEastAsia"/>
          <w:b/>
          <w:color w:val="auto"/>
          <w:szCs w:val="21"/>
          <w:highlight w:val="none"/>
          <w:lang w:val="zh-CN"/>
        </w:rPr>
        <w:t>3</w:t>
      </w:r>
      <w:r>
        <w:rPr>
          <w:rFonts w:hint="eastAsia" w:asciiTheme="minorEastAsia" w:hAnsiTheme="minorEastAsia" w:cstheme="minorEastAsia"/>
          <w:b/>
          <w:color w:val="auto"/>
          <w:szCs w:val="21"/>
          <w:highlight w:val="none"/>
        </w:rPr>
        <w:t>8</w:t>
      </w:r>
      <w:r>
        <w:rPr>
          <w:rFonts w:hint="eastAsia" w:asciiTheme="minorEastAsia" w:hAnsiTheme="minorEastAsia" w:cstheme="minorEastAsia"/>
          <w:b/>
          <w:color w:val="auto"/>
          <w:szCs w:val="21"/>
          <w:highlight w:val="none"/>
          <w:lang w:val="zh-CN"/>
        </w:rPr>
        <w:t>. 中标公告、发出中标通知书</w:t>
      </w:r>
    </w:p>
    <w:p w14:paraId="2B89D222">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3</w:t>
      </w:r>
      <w:r>
        <w:rPr>
          <w:rFonts w:hint="eastAsia" w:asciiTheme="minorEastAsia" w:hAnsiTheme="minorEastAsia" w:cstheme="minorEastAsia"/>
          <w:color w:val="auto"/>
          <w:szCs w:val="21"/>
          <w:highlight w:val="none"/>
        </w:rPr>
        <w:t>8</w:t>
      </w:r>
      <w:r>
        <w:rPr>
          <w:rFonts w:hint="eastAsia" w:asciiTheme="minorEastAsia" w:hAnsiTheme="minorEastAsia" w:cstheme="minorEastAsia"/>
          <w:color w:val="auto"/>
          <w:szCs w:val="21"/>
          <w:highlight w:val="none"/>
          <w:lang w:val="zh-CN"/>
        </w:rPr>
        <w:t>.1 采购人确认中标人后，</w:t>
      </w:r>
      <w:r>
        <w:rPr>
          <w:rFonts w:hint="eastAsia" w:asciiTheme="minorEastAsia" w:hAnsiTheme="minorEastAsia" w:cstheme="minorEastAsia"/>
          <w:color w:val="auto"/>
          <w:kern w:val="0"/>
          <w:szCs w:val="21"/>
          <w:highlight w:val="none"/>
        </w:rPr>
        <w:t>采购人在公告中标结果的同时，通知中标人核验投标时由信用承诺函替代的证明材料。经核验无误后，发出中标通知书。</w:t>
      </w:r>
    </w:p>
    <w:p w14:paraId="2B89D223">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3</w:t>
      </w:r>
      <w:r>
        <w:rPr>
          <w:rFonts w:hint="eastAsia" w:asciiTheme="minorEastAsia" w:hAnsiTheme="minorEastAsia" w:cstheme="minorEastAsia"/>
          <w:color w:val="auto"/>
          <w:szCs w:val="21"/>
          <w:highlight w:val="none"/>
        </w:rPr>
        <w:t>8</w:t>
      </w:r>
      <w:r>
        <w:rPr>
          <w:rFonts w:hint="eastAsia" w:asciiTheme="minorEastAsia" w:hAnsiTheme="minorEastAsia" w:cstheme="minorEastAsia"/>
          <w:color w:val="auto"/>
          <w:szCs w:val="21"/>
          <w:highlight w:val="none"/>
          <w:lang w:val="zh-CN"/>
        </w:rPr>
        <w:t>.2 中标通知书发出后，采购人不得违法改变中标结果，中标人无正当理由不得放弃中标。</w:t>
      </w:r>
    </w:p>
    <w:p w14:paraId="2B89D224">
      <w:pPr>
        <w:tabs>
          <w:tab w:val="left" w:pos="1260"/>
        </w:tabs>
        <w:autoSpaceDE w:val="0"/>
        <w:autoSpaceDN w:val="0"/>
        <w:spacing w:line="360" w:lineRule="auto"/>
        <w:ind w:firstLine="420" w:firstLineChars="200"/>
        <w:contextualSpacing/>
        <w:rPr>
          <w:rFonts w:hint="eastAsia" w:asciiTheme="minorEastAsia" w:hAnsiTheme="minorEastAsia" w:cstheme="minorEastAsia"/>
          <w:bCs/>
          <w:color w:val="auto"/>
          <w:szCs w:val="21"/>
          <w:highlight w:val="none"/>
          <w:lang w:val="zh-CN"/>
        </w:rPr>
      </w:pPr>
      <w:r>
        <w:rPr>
          <w:rFonts w:hint="eastAsia" w:asciiTheme="minorEastAsia" w:hAnsiTheme="minorEastAsia" w:cstheme="minorEastAsia"/>
          <w:color w:val="auto"/>
          <w:szCs w:val="21"/>
          <w:highlight w:val="none"/>
        </w:rPr>
        <w:t xml:space="preserve">38.3 </w:t>
      </w:r>
      <w:r>
        <w:rPr>
          <w:rFonts w:hint="eastAsia" w:asciiTheme="minorEastAsia" w:hAnsiTheme="minorEastAsia" w:cstheme="minorEastAsia"/>
          <w:bCs/>
          <w:color w:val="auto"/>
          <w:szCs w:val="21"/>
          <w:highlight w:val="none"/>
          <w:lang w:val="zh-CN"/>
        </w:rPr>
        <w:t>中标人在接到中标通知时，须向代理机构发送投标报价及分项报价一览表（包含主要中标标的的名称、规格型号、数量、单价、服务要求等）电子文档，并同时通知代理机构联系人。</w:t>
      </w:r>
    </w:p>
    <w:p w14:paraId="2B89D225">
      <w:pPr>
        <w:tabs>
          <w:tab w:val="left" w:pos="1260"/>
        </w:tabs>
        <w:autoSpaceDE w:val="0"/>
        <w:autoSpaceDN w:val="0"/>
        <w:spacing w:line="360" w:lineRule="auto"/>
        <w:contextualSpacing/>
        <w:rPr>
          <w:rFonts w:hint="eastAsia" w:asciiTheme="minorEastAsia" w:hAnsiTheme="minorEastAsia" w:cstheme="minorEastAsia"/>
          <w:b/>
          <w:color w:val="auto"/>
          <w:szCs w:val="21"/>
          <w:highlight w:val="none"/>
          <w:lang w:val="zh-CN"/>
        </w:rPr>
      </w:pPr>
      <w:r>
        <w:rPr>
          <w:rFonts w:hint="eastAsia" w:asciiTheme="minorEastAsia" w:hAnsiTheme="minorEastAsia" w:cstheme="minorEastAsia"/>
          <w:b/>
          <w:color w:val="auto"/>
          <w:szCs w:val="21"/>
          <w:highlight w:val="none"/>
        </w:rPr>
        <w:t>39.</w:t>
      </w:r>
      <w:r>
        <w:rPr>
          <w:rFonts w:hint="eastAsia" w:asciiTheme="minorEastAsia" w:hAnsiTheme="minorEastAsia" w:cstheme="minorEastAsia"/>
          <w:b/>
          <w:color w:val="auto"/>
          <w:szCs w:val="21"/>
          <w:highlight w:val="none"/>
          <w:lang w:val="zh-CN"/>
        </w:rPr>
        <w:t>质疑提出与答复</w:t>
      </w:r>
    </w:p>
    <w:p w14:paraId="2B89D226">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39.1 供应商认为</w:t>
      </w:r>
      <w:r>
        <w:rPr>
          <w:rFonts w:hint="eastAsia" w:asciiTheme="minorEastAsia" w:hAnsiTheme="minorEastAsia" w:cstheme="minorEastAsia"/>
          <w:color w:val="auto"/>
          <w:szCs w:val="21"/>
          <w:highlight w:val="none"/>
          <w:lang w:val="en-US" w:eastAsia="zh-CN"/>
        </w:rPr>
        <w:t>采购</w:t>
      </w:r>
      <w:r>
        <w:rPr>
          <w:rFonts w:hint="eastAsia" w:asciiTheme="minorEastAsia" w:hAnsiTheme="minorEastAsia" w:cstheme="minorEastAsia"/>
          <w:color w:val="auto"/>
          <w:szCs w:val="21"/>
          <w:highlight w:val="none"/>
        </w:rPr>
        <w:t>文件、采购过程和中标结果使自己的权益受到损害的，可以按照</w:t>
      </w:r>
      <w:r>
        <w:rPr>
          <w:rFonts w:hint="eastAsia" w:asciiTheme="minorEastAsia" w:hAnsiTheme="minorEastAsia" w:cstheme="minorEastAsia"/>
          <w:bCs/>
          <w:color w:val="auto"/>
          <w:kern w:val="0"/>
          <w:szCs w:val="21"/>
          <w:highlight w:val="none"/>
          <w:lang w:val="zh-CN"/>
        </w:rPr>
        <w:t>财政部94号令</w:t>
      </w:r>
      <w:r>
        <w:rPr>
          <w:rFonts w:hint="eastAsia" w:asciiTheme="minorEastAsia" w:hAnsiTheme="minorEastAsia" w:cstheme="minorEastAsia"/>
          <w:bCs/>
          <w:color w:val="auto"/>
          <w:szCs w:val="21"/>
          <w:highlight w:val="none"/>
          <w:lang w:val="zh-CN"/>
        </w:rPr>
        <w:t>质</w:t>
      </w:r>
      <w:r>
        <w:rPr>
          <w:rFonts w:hint="eastAsia" w:asciiTheme="minorEastAsia" w:hAnsiTheme="minorEastAsia" w:cstheme="minorEastAsia"/>
          <w:color w:val="auto"/>
          <w:szCs w:val="21"/>
          <w:highlight w:val="none"/>
        </w:rPr>
        <w:t>疑。</w:t>
      </w:r>
      <w:r>
        <w:rPr>
          <w:rFonts w:hint="eastAsia" w:asciiTheme="minorEastAsia" w:hAnsiTheme="minorEastAsia" w:cstheme="minorEastAsia"/>
          <w:color w:val="auto"/>
          <w:szCs w:val="21"/>
          <w:highlight w:val="none"/>
          <w:lang w:val="en-US" w:eastAsia="zh-CN"/>
        </w:rPr>
        <w:t>提出</w:t>
      </w:r>
      <w:r>
        <w:rPr>
          <w:rFonts w:hint="eastAsia" w:asciiTheme="minorEastAsia" w:hAnsiTheme="minorEastAsia" w:cstheme="minorEastAsia"/>
          <w:color w:val="auto"/>
          <w:szCs w:val="21"/>
          <w:highlight w:val="none"/>
        </w:rPr>
        <w:t>质疑的供应商应当是参与本项目采购活动的供应商。提出时应按照《政府采购质疑和投诉办法》(财政部令第94号)第十二条规定提交质疑函和必要的证明材料，质疑提出后潜在投标人应及时联系招标公告中招标代理机构联系人查看。如未提出视为全面接受。</w:t>
      </w:r>
    </w:p>
    <w:p w14:paraId="2B89D227">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39.1.1</w:t>
      </w:r>
      <w:r>
        <w:rPr>
          <w:rFonts w:hint="eastAsia" w:asciiTheme="minorEastAsia" w:hAnsiTheme="minorEastAsia" w:cstheme="minorEastAsia"/>
          <w:color w:val="auto"/>
          <w:kern w:val="0"/>
          <w:szCs w:val="21"/>
          <w:highlight w:val="none"/>
        </w:rPr>
        <w:t>对采购文件质疑的，潜在投标人应已依法获取采购文件，且应当在获取采购文件或者采购文件公告期限届满之日起7个工作日内通过《全国公共资源交易平台（河南省·许昌市）》一次性提出，提出时应按照《政府采购质疑和投诉办法》（财政部令第94号）第十二条规定提交质疑函和必要的证明材料，质疑提出后潜在投标人应及时联系招标公告中代理机构联系人查看。如未提出视为全面接受。</w:t>
      </w:r>
    </w:p>
    <w:p w14:paraId="492FE55F">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39.1.2对采购过程提出质疑的，为各采购程序环节结束之日起七个工作日内，投标人使用CA数字证书登录《全国公共资源交易平台(河南省·许昌市)》(http://117.159.53.11:60632/)，通过许昌公共资源交易系统一次性提出，逾期提交或未按照要求提交的质疑函将不予受理。质疑提出后投标人应及时联系招标公告中采购代理机构联系人查看。</w:t>
      </w:r>
      <w:r>
        <w:rPr>
          <w:rFonts w:hint="eastAsia" w:asciiTheme="minorEastAsia" w:hAnsiTheme="minorEastAsia" w:cstheme="minorEastAsia"/>
          <w:color w:val="auto"/>
          <w:szCs w:val="21"/>
          <w:highlight w:val="none"/>
        </w:rPr>
        <w:br w:type="textWrapping"/>
      </w:r>
      <w:r>
        <w:rPr>
          <w:rFonts w:hint="eastAsia" w:asciiTheme="minorEastAsia" w:hAnsiTheme="minorEastAsia" w:cstheme="minorEastAsia"/>
          <w:color w:val="auto"/>
          <w:szCs w:val="21"/>
          <w:highlight w:val="none"/>
          <w:lang w:val="en-US" w:eastAsia="zh-CN"/>
        </w:rPr>
        <w:t xml:space="preserve">    </w:t>
      </w:r>
      <w:r>
        <w:rPr>
          <w:rFonts w:hint="eastAsia" w:asciiTheme="minorEastAsia" w:hAnsiTheme="minorEastAsia" w:cstheme="minorEastAsia"/>
          <w:color w:val="auto"/>
          <w:szCs w:val="21"/>
          <w:highlight w:val="none"/>
        </w:rPr>
        <w:t>39.1.3 对中标结果提出质疑的，为中标结果公告期限届满之日起七个工作日内，投标人使用CA数字证书登录《全国公共资源交易平台(河南省·许昌市)》(http://117.159.53.11:60632/)，通过许昌公共资源交易系统一次性提出，逾期提交或未按照要求提交的质疑函将不予受理。质疑提出后投标人应及时联系招标公告中采购代理机构联系人查看。</w:t>
      </w:r>
    </w:p>
    <w:p w14:paraId="33E6B701">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cstheme="minorEastAsia"/>
          <w:color w:val="auto"/>
          <w:szCs w:val="21"/>
          <w:highlight w:val="none"/>
        </w:rPr>
        <w:t>39.2 采购人、采购代理机构认为供应商质疑不成立，或者成立但未对中标结果构成影响的,在收到质疑函7个工作日内通过《全国公共资源交易平台(河南省·许昌市)》(http://117.159.53.11:60632/)交易系统作出答复，并继续开展采购活动;认为供应商质疑成立且影响或者可能影响中标结果的，在收到质疑函7个工作日内通过《全国公共资源交易平台(河南省·许昌市)》交易系统作出答复，并按照下列情况处理</w:t>
      </w:r>
      <w:r>
        <w:rPr>
          <w:rFonts w:hint="eastAsia" w:asciiTheme="minorEastAsia" w:hAnsiTheme="minorEastAsia" w:cstheme="minorEastAsia"/>
          <w:color w:val="auto"/>
          <w:szCs w:val="21"/>
          <w:highlight w:val="none"/>
          <w:lang w:eastAsia="zh-CN"/>
        </w:rPr>
        <w:t>：</w:t>
      </w:r>
    </w:p>
    <w:p w14:paraId="2B89D22A">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39.2.1 对</w:t>
      </w:r>
      <w:r>
        <w:rPr>
          <w:rFonts w:hint="eastAsia" w:asciiTheme="minorEastAsia" w:hAnsiTheme="minorEastAsia" w:cstheme="minorEastAsia"/>
          <w:color w:val="auto"/>
          <w:szCs w:val="21"/>
          <w:highlight w:val="none"/>
          <w:lang w:val="en-US" w:eastAsia="zh-CN"/>
        </w:rPr>
        <w:t>采购</w:t>
      </w:r>
      <w:r>
        <w:rPr>
          <w:rFonts w:hint="eastAsia" w:asciiTheme="minorEastAsia" w:hAnsiTheme="minorEastAsia" w:cstheme="minorEastAsia"/>
          <w:color w:val="auto"/>
          <w:szCs w:val="21"/>
          <w:highlight w:val="none"/>
        </w:rPr>
        <w:t>文件提出的质疑，依法通过澄清或者修改可以继续开展采购活动的，澄清或者修改招标文件后继续开展采购活动；否则应当修改招标文件后重新开展采购活动。</w:t>
      </w:r>
    </w:p>
    <w:p w14:paraId="2B89D22B">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39.2.2 对采购过程、中标结果提出的质疑，合格供应商符合法定数量时，可以从合格的中标候选人中另行确定中标供应商的，应当依法另行确定中标供应商；否则应当重新开展采购活动。</w:t>
      </w:r>
    </w:p>
    <w:p w14:paraId="76408634">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40.投诉</w:t>
      </w:r>
    </w:p>
    <w:p w14:paraId="3F18E4AE">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40.1若对质疑答复不满意或质疑答复未在答复期限内作出,质疑供应商可在答复期满后15个工作日内按照《政府采购质疑和投诉办法》的有关规定向招标文件第一章载明的本项目监督管理部门提起投诉。</w:t>
      </w:r>
    </w:p>
    <w:p w14:paraId="726DD855">
      <w:pPr>
        <w:tabs>
          <w:tab w:val="left" w:pos="1260"/>
        </w:tabs>
        <w:autoSpaceDE w:val="0"/>
        <w:autoSpaceDN w:val="0"/>
        <w:spacing w:line="360" w:lineRule="auto"/>
        <w:ind w:firstLine="420" w:firstLineChars="200"/>
        <w:contextualSpacing/>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40.2投诉应有明确的请求和必要的证明材料，投诉的事项不得超出已质疑事项的范围。</w:t>
      </w:r>
    </w:p>
    <w:p w14:paraId="2B89D230">
      <w:pPr>
        <w:tabs>
          <w:tab w:val="left" w:pos="1260"/>
        </w:tabs>
        <w:autoSpaceDE w:val="0"/>
        <w:autoSpaceDN w:val="0"/>
        <w:spacing w:line="360" w:lineRule="auto"/>
        <w:contextualSpacing/>
        <w:rPr>
          <w:rFonts w:hint="eastAsia" w:asciiTheme="minorEastAsia" w:hAnsiTheme="minorEastAsia" w:cstheme="minorEastAsia"/>
          <w:b/>
          <w:color w:val="auto"/>
          <w:szCs w:val="21"/>
          <w:highlight w:val="none"/>
        </w:rPr>
      </w:pPr>
      <w:r>
        <w:rPr>
          <w:rFonts w:hint="eastAsia" w:asciiTheme="minorEastAsia" w:hAnsiTheme="minorEastAsia" w:cstheme="minorEastAsia"/>
          <w:b/>
          <w:color w:val="auto"/>
          <w:szCs w:val="21"/>
          <w:highlight w:val="none"/>
        </w:rPr>
        <w:t>4</w:t>
      </w:r>
      <w:r>
        <w:rPr>
          <w:rFonts w:hint="eastAsia" w:asciiTheme="minorEastAsia" w:hAnsiTheme="minorEastAsia" w:cstheme="minorEastAsia"/>
          <w:b/>
          <w:color w:val="auto"/>
          <w:szCs w:val="21"/>
          <w:highlight w:val="none"/>
          <w:lang w:val="en-US" w:eastAsia="zh-CN"/>
        </w:rPr>
        <w:t>1</w:t>
      </w:r>
      <w:r>
        <w:rPr>
          <w:rFonts w:hint="eastAsia" w:asciiTheme="minorEastAsia" w:hAnsiTheme="minorEastAsia" w:cstheme="minorEastAsia"/>
          <w:b/>
          <w:color w:val="auto"/>
          <w:szCs w:val="21"/>
          <w:highlight w:val="none"/>
        </w:rPr>
        <w:t>.</w:t>
      </w:r>
      <w:r>
        <w:rPr>
          <w:rFonts w:hint="eastAsia" w:asciiTheme="minorEastAsia" w:hAnsiTheme="minorEastAsia" w:cstheme="minorEastAsia"/>
          <w:b/>
          <w:color w:val="auto"/>
          <w:szCs w:val="21"/>
          <w:highlight w:val="none"/>
          <w:lang w:val="zh-CN"/>
        </w:rPr>
        <w:t>签订合同</w:t>
      </w:r>
    </w:p>
    <w:p w14:paraId="2B89D231">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采购人应当自中标通知书发出之日起</w:t>
      </w:r>
      <w:r>
        <w:rPr>
          <w:rFonts w:hint="eastAsia" w:asciiTheme="minorEastAsia" w:hAnsiTheme="minorEastAsia" w:cstheme="minorEastAsia"/>
          <w:color w:val="auto"/>
          <w:szCs w:val="21"/>
          <w:highlight w:val="none"/>
        </w:rPr>
        <w:t>15</w:t>
      </w:r>
      <w:r>
        <w:rPr>
          <w:rFonts w:hint="eastAsia" w:asciiTheme="minorEastAsia" w:hAnsiTheme="minorEastAsia" w:cstheme="minorEastAsia"/>
          <w:color w:val="auto"/>
          <w:szCs w:val="21"/>
          <w:highlight w:val="none"/>
          <w:lang w:val="zh-CN"/>
        </w:rPr>
        <w:t>日内与采购单位签订政府采购合同，采购单位应当自合同签订之日起2个工作日内在河南省电子化政府采购系统进行合同备案。按照招标文件和中标人投标文件的规定，与中标人签订书面合同。所签订的合同不得对招标文件确定的事项和中标人投标文件作实质性修改。</w:t>
      </w:r>
    </w:p>
    <w:p w14:paraId="2B89D232">
      <w:pPr>
        <w:tabs>
          <w:tab w:val="left" w:pos="1260"/>
        </w:tabs>
        <w:autoSpaceDE w:val="0"/>
        <w:autoSpaceDN w:val="0"/>
        <w:spacing w:line="360" w:lineRule="auto"/>
        <w:contextualSpacing/>
        <w:rPr>
          <w:rFonts w:hint="eastAsia" w:asciiTheme="minorEastAsia" w:hAnsiTheme="minorEastAsia" w:cstheme="minorEastAsia"/>
          <w:b/>
          <w:color w:val="auto"/>
          <w:szCs w:val="21"/>
          <w:highlight w:val="none"/>
        </w:rPr>
      </w:pPr>
      <w:r>
        <w:rPr>
          <w:rFonts w:hint="eastAsia" w:asciiTheme="minorEastAsia" w:hAnsiTheme="minorEastAsia" w:cstheme="minorEastAsia"/>
          <w:b/>
          <w:color w:val="auto"/>
          <w:szCs w:val="21"/>
          <w:highlight w:val="none"/>
        </w:rPr>
        <w:t>41.履约保证金</w:t>
      </w:r>
    </w:p>
    <w:p w14:paraId="2B89D233">
      <w:pPr>
        <w:autoSpaceDE w:val="0"/>
        <w:autoSpaceDN w:val="0"/>
        <w:spacing w:line="360" w:lineRule="auto"/>
        <w:ind w:firstLine="420" w:firstLineChars="200"/>
        <w:contextualSpacing/>
        <w:rPr>
          <w:rFonts w:hint="eastAsia"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rPr>
        <w:t>“投标人须知前附表”中规定</w:t>
      </w:r>
      <w:r>
        <w:rPr>
          <w:rFonts w:hint="eastAsia" w:asciiTheme="minorEastAsia" w:hAnsiTheme="minorEastAsia" w:cstheme="minorEastAsia"/>
          <w:color w:val="auto"/>
          <w:szCs w:val="21"/>
          <w:highlight w:val="none"/>
        </w:rPr>
        <w:t>中标人提交履约保证金的，中标人应当以支票、汇票、本票或者金融机构、担保机构出具的保函等非现金形式向采购人提交。履约保证金的数额不得超过政府采购合同金额的</w:t>
      </w:r>
      <w:r>
        <w:rPr>
          <w:rFonts w:hint="eastAsia" w:asciiTheme="minorEastAsia" w:hAnsiTheme="minorEastAsia" w:cstheme="minorEastAsia"/>
          <w:color w:val="auto"/>
          <w:szCs w:val="21"/>
          <w:highlight w:val="none"/>
          <w:lang w:val="en-US" w:eastAsia="zh-CN"/>
        </w:rPr>
        <w:t>10</w:t>
      </w:r>
      <w:r>
        <w:rPr>
          <w:rFonts w:hint="eastAsia" w:asciiTheme="minorEastAsia" w:hAnsiTheme="minorEastAsia" w:cstheme="minorEastAsia"/>
          <w:color w:val="auto"/>
          <w:szCs w:val="21"/>
          <w:highlight w:val="none"/>
        </w:rPr>
        <w:t xml:space="preserve"> %。</w:t>
      </w:r>
    </w:p>
    <w:p w14:paraId="2B89D234">
      <w:pPr>
        <w:pStyle w:val="52"/>
        <w:autoSpaceDE w:val="0"/>
        <w:autoSpaceDN w:val="0"/>
        <w:spacing w:line="360" w:lineRule="auto"/>
        <w:ind w:firstLine="0" w:firstLineChars="0"/>
        <w:contextualSpacing/>
        <w:rPr>
          <w:rFonts w:hint="eastAsia" w:asciiTheme="minorEastAsia" w:hAnsiTheme="minorEastAsia" w:cstheme="minorEastAsia"/>
          <w:color w:val="auto"/>
          <w:kern w:val="0"/>
          <w:szCs w:val="21"/>
          <w:highlight w:val="none"/>
        </w:rPr>
      </w:pPr>
      <w:r>
        <w:rPr>
          <w:rFonts w:hint="eastAsia" w:asciiTheme="minorEastAsia" w:hAnsiTheme="minorEastAsia" w:cstheme="minorEastAsia"/>
          <w:b/>
          <w:color w:val="auto"/>
          <w:kern w:val="0"/>
          <w:szCs w:val="21"/>
          <w:highlight w:val="none"/>
        </w:rPr>
        <w:t>42.政府采购合同融资</w:t>
      </w:r>
    </w:p>
    <w:p w14:paraId="2B89D235">
      <w:pPr>
        <w:pStyle w:val="52"/>
        <w:wordWrap w:val="0"/>
        <w:topLinePunct/>
        <w:autoSpaceDE w:val="0"/>
        <w:autoSpaceDN w:val="0"/>
        <w:adjustRightInd w:val="0"/>
        <w:spacing w:line="360" w:lineRule="auto"/>
        <w:contextualSpacing/>
        <w:rPr>
          <w:rFonts w:hint="eastAsia"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42.1缓解中小企业融资难题</w:t>
      </w:r>
    </w:p>
    <w:p w14:paraId="2B89D236">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2B89D237">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42.2合作金融机构（排名不分先后）</w:t>
      </w:r>
    </w:p>
    <w:p w14:paraId="2B89D238">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合作金融机构名称：中原银行许昌分行（小微金融部）</w:t>
      </w:r>
    </w:p>
    <w:p w14:paraId="2B89D239">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联系人及电话：陈阳 13137407575   方金龙  15836539901</w:t>
      </w:r>
    </w:p>
    <w:p w14:paraId="2B89D23A">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地址：许昌市建安大道与紫云路交汇处中原银行</w:t>
      </w:r>
    </w:p>
    <w:p w14:paraId="2B89D23B">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合作金融机构名称：浦发银行许昌分行</w:t>
      </w:r>
    </w:p>
    <w:p w14:paraId="2B89D23C">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联系人及电话：赵勇  0374-7313569、7313502 18937459920</w:t>
      </w:r>
    </w:p>
    <w:p w14:paraId="2B89D23D">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地址：许昌市许继大道1163号许继花园</w:t>
      </w:r>
    </w:p>
    <w:p w14:paraId="2B89D23E">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合作金融机构名称：交通银行许昌分行</w:t>
      </w:r>
    </w:p>
    <w:p w14:paraId="2B89D23F">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联系人：宋纪刚  0374-2369912  13733951305</w:t>
      </w:r>
    </w:p>
    <w:p w14:paraId="2B89D240">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地址：许昌市莲城大道114号</w:t>
      </w:r>
    </w:p>
    <w:p w14:paraId="2B89D241">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合作金融机构名称：光大银行许昌分行</w:t>
      </w:r>
    </w:p>
    <w:p w14:paraId="2B89D242">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联系人：李东磊  0374-2928168 18569936868</w:t>
      </w:r>
    </w:p>
    <w:p w14:paraId="2B89D243">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地址：许昌市魏都区八一路文峰路交叉口西北角</w:t>
      </w:r>
    </w:p>
    <w:p w14:paraId="2B89D244">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合作金融机构名称：招商银行许昌分行</w:t>
      </w:r>
    </w:p>
    <w:p w14:paraId="2B89D245">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联系人及电话：崔星迪  0374-5376058  18839983051</w:t>
      </w:r>
    </w:p>
    <w:p w14:paraId="2B89D246">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地址：许昌市建安大道中段新天下AB座</w:t>
      </w:r>
    </w:p>
    <w:p w14:paraId="2B89D247">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合作金融机构名称：邮储银行许昌市分行</w:t>
      </w:r>
    </w:p>
    <w:p w14:paraId="2B89D248">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联系人及电话：张彦峰13839001972 武松涛18839902679</w:t>
      </w:r>
    </w:p>
    <w:p w14:paraId="2B89D249">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徐亚爽15038297574</w:t>
      </w:r>
    </w:p>
    <w:p w14:paraId="2B89D24A">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地址：许昌市莲城大道邮储银行莲城支行二楼</w:t>
      </w:r>
    </w:p>
    <w:p w14:paraId="2B89D24B">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合作金融机构名称：中国银行许昌分行</w:t>
      </w:r>
    </w:p>
    <w:p w14:paraId="2B89D24C">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联系人及电话：白炜 13938772680   刘晓飞  0374-3338596</w:t>
      </w:r>
    </w:p>
    <w:p w14:paraId="2B89D24D">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地址：许昌市魏都区建设路1488号</w:t>
      </w:r>
    </w:p>
    <w:p w14:paraId="2B89D24E">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合作金融机构名称：中信银行郑州红专路支行</w:t>
      </w:r>
    </w:p>
    <w:p w14:paraId="2B89D24F">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联系人：韩晨  13253490679</w:t>
      </w:r>
    </w:p>
    <w:p w14:paraId="2B89D250">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地址：郑州市金水区经三路北26号中信银行郑州红专路支行</w:t>
      </w:r>
    </w:p>
    <w:p w14:paraId="2B89D251">
      <w:pPr>
        <w:autoSpaceDE w:val="0"/>
        <w:autoSpaceDN w:val="0"/>
        <w:spacing w:line="360" w:lineRule="auto"/>
        <w:ind w:firstLine="420" w:firstLineChars="200"/>
        <w:contextualSpacing/>
        <w:jc w:val="left"/>
        <w:rPr>
          <w:rFonts w:hint="eastAsia"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42.3 “许昌市政府采购合同融资金融产品推介名录”链接</w:t>
      </w:r>
    </w:p>
    <w:p w14:paraId="2B89D252">
      <w:pPr>
        <w:autoSpaceDE w:val="0"/>
        <w:autoSpaceDN w:val="0"/>
        <w:spacing w:line="360" w:lineRule="auto"/>
        <w:ind w:left="964"/>
        <w:contextualSpacing/>
        <w:jc w:val="left"/>
        <w:rPr>
          <w:rFonts w:hint="eastAsia"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http://xuchang.hngp.gov.cn/xuchang/content?infoId=1606365368231095&amp;channelCode=H711001</w:t>
      </w:r>
    </w:p>
    <w:p w14:paraId="2B89D253">
      <w:pPr>
        <w:autoSpaceDE w:val="0"/>
        <w:autoSpaceDN w:val="0"/>
        <w:spacing w:line="360" w:lineRule="auto"/>
        <w:contextualSpacing/>
        <w:rPr>
          <w:rFonts w:hint="eastAsia" w:asciiTheme="minorEastAsia" w:hAnsiTheme="minorEastAsia" w:cstheme="minorEastAsia"/>
          <w:b/>
          <w:color w:val="auto"/>
          <w:szCs w:val="21"/>
          <w:highlight w:val="none"/>
        </w:rPr>
      </w:pPr>
      <w:r>
        <w:rPr>
          <w:rFonts w:hint="eastAsia" w:asciiTheme="minorEastAsia" w:hAnsiTheme="minorEastAsia" w:cstheme="minorEastAsia"/>
          <w:b/>
          <w:color w:val="auto"/>
          <w:szCs w:val="21"/>
          <w:highlight w:val="none"/>
        </w:rPr>
        <w:t>43. 其他</w:t>
      </w:r>
    </w:p>
    <w:p w14:paraId="2B89D254">
      <w:pPr>
        <w:tabs>
          <w:tab w:val="left" w:pos="1260"/>
        </w:tabs>
        <w:autoSpaceDE w:val="0"/>
        <w:autoSpaceDN w:val="0"/>
        <w:spacing w:line="360" w:lineRule="auto"/>
        <w:ind w:firstLine="420" w:firstLineChars="200"/>
        <w:contextualSpacing/>
        <w:jc w:val="left"/>
        <w:rPr>
          <w:rFonts w:hint="eastAsia" w:asciiTheme="minorEastAsia" w:hAnsiTheme="minorEastAsia" w:cstheme="minorEastAsia"/>
          <w:b/>
          <w:color w:val="auto"/>
          <w:kern w:val="0"/>
          <w:sz w:val="32"/>
          <w:szCs w:val="32"/>
          <w:highlight w:val="none"/>
        </w:rPr>
      </w:pPr>
      <w:r>
        <w:rPr>
          <w:rFonts w:hint="eastAsia" w:asciiTheme="minorEastAsia" w:hAnsiTheme="minorEastAsia" w:cstheme="minorEastAsia"/>
          <w:color w:val="auto"/>
          <w:kern w:val="0"/>
          <w:szCs w:val="21"/>
          <w:highlight w:val="none"/>
        </w:rPr>
        <w:t>本次招标文件未尽事项，以法律法规规定的为准。</w:t>
      </w:r>
    </w:p>
    <w:p w14:paraId="2B89D255">
      <w:pPr>
        <w:autoSpaceDE w:val="0"/>
        <w:autoSpaceDN w:val="0"/>
        <w:spacing w:line="360" w:lineRule="auto"/>
        <w:ind w:left="964"/>
        <w:contextualSpacing/>
        <w:jc w:val="center"/>
        <w:rPr>
          <w:rFonts w:hint="eastAsia" w:asciiTheme="minorEastAsia" w:hAnsiTheme="minorEastAsia" w:cstheme="minorEastAsia"/>
          <w:b/>
          <w:color w:val="auto"/>
          <w:kern w:val="0"/>
          <w:sz w:val="32"/>
          <w:szCs w:val="32"/>
          <w:highlight w:val="none"/>
        </w:rPr>
      </w:pPr>
    </w:p>
    <w:p w14:paraId="2B89D256">
      <w:pPr>
        <w:autoSpaceDE w:val="0"/>
        <w:autoSpaceDN w:val="0"/>
        <w:spacing w:line="360" w:lineRule="auto"/>
        <w:ind w:left="964"/>
        <w:contextualSpacing/>
        <w:jc w:val="center"/>
        <w:rPr>
          <w:rFonts w:hint="eastAsia" w:asciiTheme="minorEastAsia" w:hAnsiTheme="minorEastAsia" w:cstheme="minorEastAsia"/>
          <w:b/>
          <w:color w:val="auto"/>
          <w:kern w:val="0"/>
          <w:sz w:val="32"/>
          <w:szCs w:val="32"/>
          <w:highlight w:val="none"/>
        </w:rPr>
      </w:pPr>
    </w:p>
    <w:p w14:paraId="2B89D257">
      <w:pPr>
        <w:autoSpaceDE w:val="0"/>
        <w:autoSpaceDN w:val="0"/>
        <w:spacing w:line="360" w:lineRule="auto"/>
        <w:ind w:firstLine="643" w:firstLineChars="200"/>
        <w:contextualSpacing/>
        <w:rPr>
          <w:rFonts w:hint="eastAsia" w:cs="宋体" w:asciiTheme="majorEastAsia" w:hAnsiTheme="majorEastAsia"/>
          <w:b/>
          <w:color w:val="auto"/>
          <w:kern w:val="0"/>
          <w:sz w:val="32"/>
          <w:szCs w:val="32"/>
          <w:highlight w:val="none"/>
        </w:rPr>
      </w:pPr>
    </w:p>
    <w:p w14:paraId="2B89D258">
      <w:pPr>
        <w:pStyle w:val="7"/>
        <w:ind w:firstLine="0"/>
        <w:rPr>
          <w:rFonts w:hint="eastAsia" w:cs="宋体" w:asciiTheme="majorEastAsia" w:hAnsiTheme="majorEastAsia" w:eastAsiaTheme="majorEastAsia"/>
          <w:b/>
          <w:color w:val="auto"/>
          <w:kern w:val="0"/>
          <w:sz w:val="32"/>
          <w:szCs w:val="32"/>
          <w:highlight w:val="none"/>
        </w:rPr>
      </w:pPr>
    </w:p>
    <w:p w14:paraId="2B89D259">
      <w:pPr>
        <w:pStyle w:val="7"/>
        <w:ind w:firstLine="0"/>
        <w:rPr>
          <w:rFonts w:hint="eastAsia" w:cs="宋体" w:asciiTheme="majorEastAsia" w:hAnsiTheme="majorEastAsia" w:eastAsiaTheme="majorEastAsia"/>
          <w:b/>
          <w:color w:val="auto"/>
          <w:kern w:val="0"/>
          <w:sz w:val="32"/>
          <w:szCs w:val="32"/>
          <w:highlight w:val="none"/>
        </w:rPr>
      </w:pPr>
    </w:p>
    <w:p w14:paraId="186D66CE">
      <w:pPr>
        <w:rPr>
          <w:rFonts w:ascii="宋体" w:hAnsi="宋体" w:eastAsia="宋体" w:cs="宋体"/>
          <w:b/>
          <w:color w:val="auto"/>
          <w:kern w:val="0"/>
          <w:sz w:val="32"/>
          <w:szCs w:val="32"/>
          <w:highlight w:val="none"/>
        </w:rPr>
      </w:pPr>
    </w:p>
    <w:p w14:paraId="0F7E1124">
      <w:pPr>
        <w:autoSpaceDE w:val="0"/>
        <w:autoSpaceDN w:val="0"/>
        <w:spacing w:line="360" w:lineRule="auto"/>
        <w:contextualSpacing/>
        <w:jc w:val="center"/>
        <w:rPr>
          <w:rFonts w:ascii="宋体" w:hAnsi="宋体" w:eastAsia="宋体" w:cs="宋体"/>
          <w:b/>
          <w:color w:val="auto"/>
          <w:kern w:val="0"/>
          <w:sz w:val="36"/>
          <w:szCs w:val="36"/>
          <w:highlight w:val="none"/>
        </w:rPr>
      </w:pPr>
      <w:r>
        <w:rPr>
          <w:rFonts w:hint="eastAsia" w:ascii="宋体" w:hAnsi="宋体" w:eastAsia="宋体" w:cs="宋体"/>
          <w:b/>
          <w:color w:val="auto"/>
          <w:kern w:val="0"/>
          <w:sz w:val="32"/>
          <w:szCs w:val="32"/>
          <w:highlight w:val="none"/>
        </w:rPr>
        <w:t>第五章 政府采购政策功能</w:t>
      </w:r>
    </w:p>
    <w:p w14:paraId="2B343AD2">
      <w:pPr>
        <w:pStyle w:val="18"/>
        <w:spacing w:line="360" w:lineRule="auto"/>
        <w:ind w:firstLine="420" w:firstLineChars="200"/>
        <w:contextualSpacing/>
        <w:rPr>
          <w:rFonts w:ascii="宋体" w:hAnsi="宋体" w:cs="仿宋_GB2312"/>
          <w:color w:val="auto"/>
          <w:szCs w:val="21"/>
          <w:highlight w:val="none"/>
          <w:lang w:val="zh-CN"/>
        </w:rPr>
      </w:pPr>
      <w:r>
        <w:rPr>
          <w:rFonts w:hint="eastAsia" w:ascii="宋体" w:hAnsi="宋体" w:cs="仿宋_GB2312"/>
          <w:color w:val="auto"/>
          <w:sz w:val="21"/>
          <w:szCs w:val="21"/>
          <w:highlight w:val="none"/>
          <w:lang w:val="zh-CN"/>
        </w:rPr>
        <w:t>根据《中华人民共和国政府采购法》《中华人民共和国政府采购法实施条例》《政府采购货物和服务招标投标管理办法》等规定，政府采购项目应落实节约能源、保护环境、促进中小企业发展、支持监狱企业发展、促进残疾人就业等政府采购政策。</w:t>
      </w:r>
    </w:p>
    <w:p w14:paraId="0FD0416D">
      <w:pPr>
        <w:pStyle w:val="18"/>
        <w:spacing w:line="360" w:lineRule="auto"/>
        <w:contextualSpacing/>
        <w:rPr>
          <w:rFonts w:ascii="宋体" w:hAnsi="宋体" w:cs="仿宋_GB2312"/>
          <w:b/>
          <w:color w:val="auto"/>
          <w:sz w:val="21"/>
          <w:szCs w:val="21"/>
          <w:highlight w:val="none"/>
          <w:lang w:val="zh-CN"/>
        </w:rPr>
      </w:pPr>
      <w:r>
        <w:rPr>
          <w:rFonts w:hint="eastAsia" w:ascii="宋体" w:hAnsi="宋体" w:cs="仿宋_GB2312"/>
          <w:b/>
          <w:color w:val="auto"/>
          <w:sz w:val="21"/>
          <w:szCs w:val="21"/>
          <w:highlight w:val="none"/>
          <w:lang w:val="zh-CN"/>
        </w:rPr>
        <w:t>一、节约能源、保护环境</w:t>
      </w:r>
    </w:p>
    <w:p w14:paraId="231C04F8">
      <w:pPr>
        <w:pStyle w:val="18"/>
        <w:spacing w:line="360" w:lineRule="auto"/>
        <w:ind w:firstLine="210" w:firstLineChars="100"/>
        <w:contextualSpacing/>
        <w:rPr>
          <w:rFonts w:ascii="宋体" w:hAnsi="宋体" w:cs="仿宋_GB2312"/>
          <w:color w:val="auto"/>
          <w:sz w:val="21"/>
          <w:szCs w:val="21"/>
          <w:highlight w:val="none"/>
          <w:lang w:val="zh-CN"/>
        </w:rPr>
      </w:pPr>
      <w:r>
        <w:rPr>
          <w:rFonts w:hint="eastAsia" w:ascii="宋体" w:hAnsi="宋体" w:cs="仿宋_GB2312"/>
          <w:color w:val="auto"/>
          <w:sz w:val="21"/>
          <w:szCs w:val="21"/>
          <w:highlight w:val="none"/>
          <w:lang w:val="zh-CN"/>
        </w:rPr>
        <w:t>按照《财政部、发展改革委、生态环境部、市场监管总局关于调整优化节能产品、环境标志产品政府采购执行机制的通知》（财库〔2019〕9号）和</w:t>
      </w:r>
      <w:r>
        <w:rPr>
          <w:rFonts w:hint="eastAsia" w:ascii="宋体" w:hAnsi="宋体" w:cs="仿宋_GB2312"/>
          <w:color w:val="auto"/>
          <w:sz w:val="21"/>
          <w:szCs w:val="21"/>
          <w:highlight w:val="none"/>
        </w:rPr>
        <w:t>财政部、生态环境部</w:t>
      </w:r>
      <w:r>
        <w:rPr>
          <w:rFonts w:hint="eastAsia" w:ascii="宋体" w:hAnsi="宋体" w:cs="仿宋_GB2312"/>
          <w:color w:val="auto"/>
          <w:sz w:val="21"/>
          <w:szCs w:val="21"/>
          <w:highlight w:val="none"/>
          <w:lang w:val="zh-CN"/>
        </w:rPr>
        <w:t>《关于印发环境标志产品政府采购品目清单的通知》</w:t>
      </w:r>
      <w:r>
        <w:rPr>
          <w:rFonts w:hint="eastAsia" w:ascii="宋体" w:hAnsi="宋体" w:cs="仿宋_GB2312"/>
          <w:color w:val="auto"/>
          <w:sz w:val="21"/>
          <w:szCs w:val="21"/>
          <w:highlight w:val="none"/>
        </w:rPr>
        <w:t>（财库〔2019〕18号）以及</w:t>
      </w:r>
      <w:r>
        <w:rPr>
          <w:rFonts w:hint="eastAsia" w:ascii="宋体" w:hAnsi="宋体" w:cs="仿宋_GB2312"/>
          <w:color w:val="auto"/>
          <w:sz w:val="21"/>
          <w:szCs w:val="21"/>
          <w:highlight w:val="none"/>
          <w:lang w:val="zh-CN"/>
        </w:rPr>
        <w:t>财政部、发展改革委</w:t>
      </w:r>
      <w:r>
        <w:rPr>
          <w:rFonts w:hint="eastAsia" w:ascii="宋体" w:hAnsi="宋体" w:cs="仿宋_GB2312"/>
          <w:color w:val="auto"/>
          <w:sz w:val="21"/>
          <w:szCs w:val="21"/>
          <w:highlight w:val="none"/>
        </w:rPr>
        <w:t>《关于印发节能产品政府采购品目清单的通知》（财库〔2019〕19号）</w:t>
      </w:r>
      <w:r>
        <w:rPr>
          <w:rFonts w:hint="eastAsia" w:ascii="宋体" w:hAnsi="宋体" w:cs="仿宋_GB2312"/>
          <w:color w:val="auto"/>
          <w:sz w:val="21"/>
          <w:szCs w:val="21"/>
          <w:highlight w:val="none"/>
          <w:lang w:val="zh-CN"/>
        </w:rPr>
        <w:t>，</w:t>
      </w:r>
      <w:r>
        <w:rPr>
          <w:rFonts w:hint="eastAsia" w:ascii="宋体" w:hAnsi="宋体" w:cs="仿宋_GB2312"/>
          <w:color w:val="auto"/>
          <w:sz w:val="21"/>
          <w:szCs w:val="21"/>
          <w:highlight w:val="none"/>
        </w:rPr>
        <w:t>采购政府强</w:t>
      </w:r>
      <w:r>
        <w:rPr>
          <w:rFonts w:hint="eastAsia" w:ascii="宋体" w:hAnsi="宋体" w:cs="仿宋_GB2312"/>
          <w:color w:val="auto"/>
          <w:sz w:val="21"/>
          <w:szCs w:val="21"/>
          <w:highlight w:val="none"/>
          <w:lang w:val="zh-CN"/>
        </w:rPr>
        <w:t>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14:paraId="308EB6E0">
      <w:pPr>
        <w:pStyle w:val="18"/>
        <w:spacing w:line="360" w:lineRule="auto"/>
        <w:contextualSpacing/>
        <w:rPr>
          <w:rFonts w:ascii="宋体" w:hAnsi="宋体" w:cs="仿宋_GB2312"/>
          <w:b/>
          <w:color w:val="auto"/>
          <w:sz w:val="21"/>
          <w:szCs w:val="21"/>
          <w:highlight w:val="none"/>
          <w:lang w:val="zh-CN"/>
        </w:rPr>
      </w:pPr>
      <w:r>
        <w:rPr>
          <w:rFonts w:hint="eastAsia" w:ascii="宋体" w:hAnsi="宋体" w:cs="仿宋_GB2312"/>
          <w:b/>
          <w:color w:val="auto"/>
          <w:sz w:val="21"/>
          <w:szCs w:val="21"/>
          <w:highlight w:val="none"/>
          <w:lang w:val="zh-CN"/>
        </w:rPr>
        <w:t>二、促进中小企业发展（不含民办非企业）</w:t>
      </w:r>
    </w:p>
    <w:p w14:paraId="2FC82153">
      <w:pPr>
        <w:topLinePunct/>
        <w:spacing w:line="360" w:lineRule="auto"/>
        <w:ind w:firstLine="420" w:firstLineChars="200"/>
        <w:contextualSpacing/>
        <w:rPr>
          <w:rFonts w:hint="eastAsia" w:ascii="宋体" w:hAnsi="宋体" w:eastAsia="宋体"/>
          <w:color w:val="auto"/>
          <w:highlight w:val="none"/>
        </w:rPr>
      </w:pPr>
      <w:r>
        <w:rPr>
          <w:rFonts w:hint="eastAsia" w:ascii="宋体" w:hAnsi="宋体" w:eastAsia="宋体"/>
          <w:color w:val="auto"/>
          <w:highlight w:val="none"/>
        </w:rPr>
        <w:t>（一）本项目专门面向小微企业采购，不再执行价格优惠政策。</w:t>
      </w:r>
    </w:p>
    <w:p w14:paraId="3E48F731">
      <w:pPr>
        <w:topLinePunct/>
        <w:spacing w:line="360" w:lineRule="auto"/>
        <w:ind w:firstLine="420" w:firstLineChars="200"/>
        <w:contextualSpacing/>
        <w:rPr>
          <w:rFonts w:ascii="宋体" w:hAnsi="宋体" w:eastAsia="宋体"/>
          <w:color w:val="auto"/>
          <w:highlight w:val="none"/>
        </w:rPr>
      </w:pPr>
      <w:r>
        <w:rPr>
          <w:rFonts w:hint="eastAsia" w:ascii="宋体" w:hAnsi="宋体" w:eastAsia="宋体"/>
          <w:color w:val="auto"/>
          <w:highlight w:val="none"/>
        </w:rPr>
        <w:t>（二）非</w:t>
      </w:r>
      <w:r>
        <w:rPr>
          <w:rFonts w:hint="eastAsia" w:ascii="宋体" w:hAnsi="宋体" w:eastAsia="宋体" w:cs="仿宋_GB2312"/>
          <w:color w:val="auto"/>
          <w:szCs w:val="21"/>
          <w:highlight w:val="none"/>
          <w:lang w:val="zh-CN"/>
        </w:rPr>
        <w:t>专门面向中小企业预留采购份额</w:t>
      </w:r>
    </w:p>
    <w:p w14:paraId="3C152A94">
      <w:pPr>
        <w:topLinePunct/>
        <w:spacing w:line="360" w:lineRule="auto"/>
        <w:ind w:firstLine="420" w:firstLineChars="200"/>
        <w:contextualSpacing/>
        <w:rPr>
          <w:rFonts w:ascii="宋体" w:hAnsi="宋体" w:eastAsia="宋体" w:cs="仿宋_GB2312"/>
          <w:color w:val="auto"/>
          <w:szCs w:val="21"/>
          <w:highlight w:val="none"/>
          <w:lang w:val="zh-CN"/>
        </w:rPr>
      </w:pPr>
      <w:r>
        <w:rPr>
          <w:rFonts w:hint="eastAsia" w:ascii="宋体" w:hAnsi="宋体" w:eastAsia="宋体"/>
          <w:color w:val="auto"/>
          <w:highlight w:val="none"/>
        </w:rPr>
        <w:t>1、</w:t>
      </w:r>
      <w:r>
        <w:rPr>
          <w:rFonts w:hint="eastAsia" w:ascii="宋体" w:hAnsi="宋体" w:eastAsia="宋体" w:cs="仿宋_GB2312"/>
          <w:color w:val="auto"/>
          <w:szCs w:val="21"/>
          <w:highlight w:val="none"/>
          <w:lang w:val="zh-CN"/>
        </w:rPr>
        <w:t>根据财政部、工业和信息化部《政府采购促进中小企业发展管理办法》（财库〔2020〕46号）、《关于进一步加大政府采购支持中小企业力度的通知》（财库〔2022〕19号）规定，对符合该办法规定的小型和微型企业报价给予20%的扣除，用扣除后的价格参与评审。</w:t>
      </w:r>
    </w:p>
    <w:p w14:paraId="72795C6B">
      <w:pPr>
        <w:spacing w:line="360" w:lineRule="auto"/>
        <w:ind w:firstLine="420" w:firstLineChars="200"/>
        <w:contextualSpacing/>
        <w:rPr>
          <w:rFonts w:ascii="宋体" w:hAnsi="宋体" w:eastAsia="宋体"/>
          <w:color w:val="auto"/>
          <w:highlight w:val="none"/>
        </w:rPr>
      </w:pPr>
      <w:r>
        <w:rPr>
          <w:rFonts w:hint="eastAsia" w:ascii="宋体" w:hAnsi="宋体" w:eastAsia="宋体"/>
          <w:color w:val="auto"/>
          <w:highlight w:val="none"/>
        </w:rPr>
        <w:t>2、</w:t>
      </w:r>
      <w:r>
        <w:rPr>
          <w:rFonts w:ascii="宋体" w:hAnsi="宋体" w:eastAsia="宋体"/>
          <w:color w:val="auto"/>
          <w:highlight w:val="none"/>
        </w:rPr>
        <w:t>在货物采购项目中，供应商提供的货物既有中小企业制造货物，也有大型企业制造货物的，不享受</w:t>
      </w:r>
      <w:r>
        <w:rPr>
          <w:rFonts w:hint="eastAsia" w:ascii="宋体" w:hAnsi="宋体" w:eastAsia="宋体" w:cs="仿宋_GB2312"/>
          <w:color w:val="auto"/>
          <w:szCs w:val="21"/>
          <w:highlight w:val="none"/>
          <w:lang w:val="zh-CN"/>
        </w:rPr>
        <w:t>《政府采购促进中小企业发展管理办法》（财库〔2020〕46号）</w:t>
      </w:r>
      <w:r>
        <w:rPr>
          <w:rFonts w:ascii="宋体" w:hAnsi="宋体" w:eastAsia="宋体"/>
          <w:color w:val="auto"/>
          <w:highlight w:val="none"/>
        </w:rPr>
        <w:t>规定的中小企业扶持政策。</w:t>
      </w:r>
    </w:p>
    <w:p w14:paraId="2AF95870">
      <w:pPr>
        <w:spacing w:line="360" w:lineRule="auto"/>
        <w:ind w:firstLine="420" w:firstLineChars="200"/>
        <w:contextualSpacing/>
        <w:rPr>
          <w:rFonts w:ascii="宋体" w:hAnsi="宋体" w:eastAsia="宋体"/>
          <w:color w:val="auto"/>
          <w:highlight w:val="none"/>
        </w:rPr>
      </w:pPr>
      <w:r>
        <w:rPr>
          <w:rFonts w:hint="eastAsia" w:ascii="宋体" w:hAnsi="宋体" w:eastAsia="宋体"/>
          <w:color w:val="auto"/>
          <w:highlight w:val="none"/>
        </w:rPr>
        <w:t>3、</w:t>
      </w:r>
      <w:r>
        <w:rPr>
          <w:rFonts w:ascii="宋体" w:hAnsi="宋体" w:eastAsia="宋体"/>
          <w:color w:val="auto"/>
          <w:highlight w:val="none"/>
        </w:rPr>
        <w:t>以联合体形式参加政府采购活动，联合体各方均为中小企业的，联合体视同中小企业。其中，联合体各方均为小微企业的，联合体视同小微企业。</w:t>
      </w:r>
    </w:p>
    <w:p w14:paraId="5FA7C8BD">
      <w:pPr>
        <w:spacing w:line="360" w:lineRule="auto"/>
        <w:ind w:firstLine="420" w:firstLineChars="200"/>
        <w:contextualSpacing/>
        <w:rPr>
          <w:rFonts w:ascii="宋体" w:hAnsi="宋体" w:eastAsia="宋体"/>
          <w:color w:val="auto"/>
          <w:highlight w:val="none"/>
        </w:rPr>
      </w:pPr>
      <w:r>
        <w:rPr>
          <w:rFonts w:hint="eastAsia" w:ascii="宋体" w:hAnsi="宋体" w:eastAsia="宋体"/>
          <w:color w:val="auto"/>
          <w:highlight w:val="none"/>
        </w:rPr>
        <w:t>4、</w:t>
      </w:r>
      <w:r>
        <w:rPr>
          <w:rFonts w:ascii="宋体" w:hAnsi="宋体" w:eastAsia="宋体"/>
          <w:color w:val="auto"/>
          <w:highlight w:val="none"/>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宋体" w:hAnsi="宋体"/>
          <w:color w:val="auto"/>
          <w:highlight w:val="none"/>
          <w:lang w:val="en-US" w:eastAsia="zh-CN"/>
        </w:rPr>
        <w:t>4-</w:t>
      </w:r>
      <w:r>
        <w:rPr>
          <w:rFonts w:hint="eastAsia" w:ascii="宋体" w:hAnsi="宋体" w:eastAsia="宋体"/>
          <w:color w:val="auto"/>
          <w:highlight w:val="none"/>
        </w:rPr>
        <w:t>6</w:t>
      </w:r>
      <w:r>
        <w:rPr>
          <w:rFonts w:ascii="宋体" w:hAnsi="宋体" w:eastAsia="宋体"/>
          <w:color w:val="auto"/>
          <w:highlight w:val="none"/>
        </w:rPr>
        <w:t>%的扣除，用扣除后的价格参加评审。组成联合体或者接受分包的小微企业与联合体内其他企业、分包企业之间存在直接控股、管理关系的，不享受价格扣除优惠政策。</w:t>
      </w:r>
    </w:p>
    <w:p w14:paraId="74145C3B">
      <w:pPr>
        <w:topLinePunct/>
        <w:spacing w:line="360" w:lineRule="auto"/>
        <w:ind w:firstLine="420" w:firstLineChars="200"/>
        <w:contextualSpacing/>
        <w:rPr>
          <w:rFonts w:ascii="宋体" w:hAnsi="宋体" w:eastAsia="宋体"/>
          <w:color w:val="auto"/>
          <w:highlight w:val="none"/>
        </w:rPr>
      </w:pPr>
      <w:r>
        <w:rPr>
          <w:rFonts w:hint="eastAsia" w:ascii="宋体" w:hAnsi="宋体" w:eastAsia="宋体"/>
          <w:color w:val="auto"/>
          <w:highlight w:val="none"/>
        </w:rPr>
        <w:t>5、按照本次采购标的所属行业的划定标准，符合条件的中小企业应按照采购文件格式要求提供《中小企业声明函》，</w:t>
      </w:r>
      <w:r>
        <w:rPr>
          <w:rFonts w:ascii="宋体" w:hAnsi="宋体" w:eastAsia="宋体"/>
          <w:color w:val="auto"/>
          <w:highlight w:val="none"/>
        </w:rPr>
        <w:t>否则不得享受相关中小企业扶持政策。</w:t>
      </w:r>
    </w:p>
    <w:p w14:paraId="350CED2C">
      <w:pPr>
        <w:topLinePunct/>
        <w:spacing w:line="360" w:lineRule="auto"/>
        <w:contextualSpacing/>
        <w:rPr>
          <w:rFonts w:ascii="宋体" w:hAnsi="宋体" w:eastAsia="宋体" w:cs="仿宋_GB2312"/>
          <w:b/>
          <w:color w:val="auto"/>
          <w:szCs w:val="21"/>
          <w:highlight w:val="none"/>
          <w:lang w:val="zh-CN"/>
        </w:rPr>
      </w:pPr>
      <w:r>
        <w:rPr>
          <w:rFonts w:hint="eastAsia" w:ascii="宋体" w:hAnsi="宋体" w:eastAsia="宋体" w:cs="仿宋_GB2312"/>
          <w:b/>
          <w:color w:val="auto"/>
          <w:szCs w:val="21"/>
          <w:highlight w:val="none"/>
          <w:lang w:val="zh-CN"/>
        </w:rPr>
        <w:t>三、支持监狱企业发展</w:t>
      </w:r>
    </w:p>
    <w:p w14:paraId="24430AE5">
      <w:pPr>
        <w:spacing w:line="360" w:lineRule="auto"/>
        <w:ind w:firstLine="420" w:firstLineChars="200"/>
        <w:contextualSpacing/>
        <w:rPr>
          <w:rFonts w:ascii="宋体" w:hAnsi="宋体" w:eastAsia="宋体" w:cs="仿宋_GB2312"/>
          <w:color w:val="auto"/>
          <w:szCs w:val="21"/>
          <w:highlight w:val="none"/>
          <w:lang w:val="zh-CN"/>
        </w:rPr>
      </w:pPr>
      <w:r>
        <w:rPr>
          <w:rFonts w:hint="eastAsia" w:ascii="宋体" w:hAnsi="宋体" w:eastAsia="宋体" w:cs="仿宋_GB2312"/>
          <w:color w:val="auto"/>
          <w:szCs w:val="21"/>
          <w:highlight w:val="none"/>
          <w:lang w:val="zh-CN"/>
        </w:rPr>
        <w:t>按照财政部、司法部发布的《关于政府采购支持监狱企业发展有关问题的通知》（</w:t>
      </w:r>
      <w:bookmarkStart w:id="1" w:name="OLE_LINK6"/>
      <w:r>
        <w:rPr>
          <w:rFonts w:hint="eastAsia" w:ascii="宋体" w:hAnsi="宋体" w:eastAsia="宋体" w:cs="仿宋_GB2312"/>
          <w:color w:val="auto"/>
          <w:szCs w:val="21"/>
          <w:highlight w:val="none"/>
          <w:lang w:val="zh-CN"/>
        </w:rPr>
        <w:t>财库〔2014〕68号</w:t>
      </w:r>
      <w:bookmarkEnd w:id="1"/>
      <w:r>
        <w:rPr>
          <w:rFonts w:hint="eastAsia" w:ascii="宋体" w:hAnsi="宋体" w:eastAsia="宋体" w:cs="仿宋_GB2312"/>
          <w:color w:val="auto"/>
          <w:szCs w:val="21"/>
          <w:highlight w:val="none"/>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5517BFEC">
      <w:pPr>
        <w:spacing w:line="360" w:lineRule="auto"/>
        <w:contextualSpacing/>
        <w:rPr>
          <w:rFonts w:ascii="宋体" w:hAnsi="宋体" w:eastAsia="宋体" w:cs="仿宋_GB2312"/>
          <w:b/>
          <w:color w:val="auto"/>
          <w:szCs w:val="21"/>
          <w:highlight w:val="none"/>
          <w:lang w:val="zh-CN"/>
        </w:rPr>
      </w:pPr>
      <w:r>
        <w:rPr>
          <w:rFonts w:hint="eastAsia" w:ascii="宋体" w:hAnsi="宋体" w:eastAsia="宋体" w:cs="仿宋_GB2312"/>
          <w:b/>
          <w:color w:val="auto"/>
          <w:szCs w:val="21"/>
          <w:highlight w:val="none"/>
          <w:lang w:val="zh-CN"/>
        </w:rPr>
        <w:t>四、促进残疾人就业</w:t>
      </w:r>
    </w:p>
    <w:p w14:paraId="6C92B60D">
      <w:pPr>
        <w:pStyle w:val="18"/>
        <w:spacing w:line="360" w:lineRule="auto"/>
        <w:ind w:firstLine="420" w:firstLineChars="200"/>
        <w:contextualSpacing/>
        <w:rPr>
          <w:rFonts w:ascii="宋体" w:hAnsi="宋体" w:cs="仿宋_GB2312"/>
          <w:color w:val="auto"/>
          <w:sz w:val="21"/>
          <w:szCs w:val="21"/>
          <w:highlight w:val="none"/>
          <w:lang w:val="zh-CN"/>
        </w:rPr>
      </w:pPr>
      <w:r>
        <w:rPr>
          <w:rFonts w:hint="eastAsia" w:ascii="宋体" w:hAnsi="宋体" w:cs="仿宋_GB2312"/>
          <w:color w:val="auto"/>
          <w:sz w:val="21"/>
          <w:szCs w:val="21"/>
          <w:highlight w:val="none"/>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宋体" w:hAnsi="宋体"/>
          <w:color w:val="auto"/>
          <w:sz w:val="21"/>
          <w:szCs w:val="21"/>
          <w:highlight w:val="none"/>
        </w:rPr>
        <w:t>残疾人福利性单位属于小型、微型企业的，不重复享受政策。</w:t>
      </w:r>
    </w:p>
    <w:p w14:paraId="4C3B7D66">
      <w:pPr>
        <w:pStyle w:val="18"/>
        <w:spacing w:line="360" w:lineRule="auto"/>
        <w:ind w:firstLine="420" w:firstLineChars="200"/>
        <w:contextualSpacing/>
        <w:rPr>
          <w:rFonts w:ascii="宋体" w:hAnsi="宋体" w:cs="仿宋_GB2312"/>
          <w:color w:val="auto"/>
          <w:sz w:val="21"/>
          <w:szCs w:val="21"/>
          <w:highlight w:val="none"/>
          <w:lang w:val="zh-CN"/>
        </w:rPr>
      </w:pPr>
      <w:r>
        <w:rPr>
          <w:rFonts w:hint="eastAsia" w:ascii="宋体" w:hAnsi="宋体" w:cs="仿宋_GB2312"/>
          <w:color w:val="auto"/>
          <w:sz w:val="21"/>
          <w:szCs w:val="21"/>
          <w:highlight w:val="none"/>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12A955A8">
      <w:pPr>
        <w:pStyle w:val="18"/>
        <w:spacing w:line="360" w:lineRule="auto"/>
        <w:ind w:firstLine="420" w:firstLineChars="200"/>
        <w:contextualSpacing/>
        <w:rPr>
          <w:rFonts w:ascii="宋体" w:hAnsi="宋体" w:cs="仿宋_GB2312"/>
          <w:color w:val="auto"/>
          <w:szCs w:val="24"/>
          <w:highlight w:val="none"/>
          <w:lang w:val="zh-CN"/>
        </w:rPr>
      </w:pPr>
      <w:r>
        <w:rPr>
          <w:rFonts w:hint="eastAsia" w:ascii="宋体" w:hAnsi="宋体" w:cs="仿宋_GB2312"/>
          <w:color w:val="auto"/>
          <w:sz w:val="21"/>
          <w:szCs w:val="21"/>
          <w:highlight w:val="none"/>
          <w:lang w:val="zh-CN"/>
        </w:rPr>
        <w:t>3、中标人为残疾人福利性单位的，招标人应当随中标结果同时公告其《残疾人福利性单位声明函》，接受社会监督。</w:t>
      </w:r>
    </w:p>
    <w:p w14:paraId="37C1B2BB">
      <w:pPr>
        <w:pStyle w:val="18"/>
        <w:spacing w:line="360" w:lineRule="auto"/>
        <w:ind w:left="282" w:hanging="282" w:hangingChars="78"/>
        <w:contextualSpacing/>
        <w:jc w:val="center"/>
        <w:rPr>
          <w:rFonts w:ascii="宋体" w:hAnsi="宋体" w:cs="宋体"/>
          <w:b/>
          <w:color w:val="auto"/>
          <w:kern w:val="0"/>
          <w:sz w:val="36"/>
          <w:szCs w:val="36"/>
          <w:highlight w:val="none"/>
        </w:rPr>
      </w:pPr>
    </w:p>
    <w:p w14:paraId="116F411D">
      <w:pPr>
        <w:pStyle w:val="2"/>
        <w:rPr>
          <w:rFonts w:ascii="宋体" w:hAnsi="宋体" w:eastAsia="宋体" w:cs="宋体"/>
          <w:b/>
          <w:color w:val="auto"/>
          <w:kern w:val="0"/>
          <w:sz w:val="32"/>
          <w:szCs w:val="32"/>
          <w:highlight w:val="none"/>
        </w:rPr>
      </w:pPr>
    </w:p>
    <w:p w14:paraId="1CB94CA1">
      <w:pPr>
        <w:pStyle w:val="2"/>
        <w:rPr>
          <w:rFonts w:ascii="宋体" w:hAnsi="宋体" w:eastAsia="宋体" w:cs="宋体"/>
          <w:b/>
          <w:color w:val="auto"/>
          <w:kern w:val="0"/>
          <w:sz w:val="32"/>
          <w:szCs w:val="32"/>
          <w:highlight w:val="none"/>
        </w:rPr>
      </w:pPr>
    </w:p>
    <w:p w14:paraId="0F7FC694">
      <w:pPr>
        <w:pStyle w:val="2"/>
        <w:rPr>
          <w:rFonts w:ascii="宋体" w:hAnsi="宋体" w:eastAsia="宋体" w:cs="宋体"/>
          <w:b/>
          <w:color w:val="auto"/>
          <w:kern w:val="0"/>
          <w:sz w:val="32"/>
          <w:szCs w:val="32"/>
          <w:highlight w:val="none"/>
        </w:rPr>
      </w:pPr>
    </w:p>
    <w:p w14:paraId="4021CD03">
      <w:pPr>
        <w:pStyle w:val="2"/>
        <w:rPr>
          <w:rFonts w:ascii="宋体" w:hAnsi="宋体" w:eastAsia="宋体" w:cs="宋体"/>
          <w:b/>
          <w:color w:val="auto"/>
          <w:kern w:val="0"/>
          <w:sz w:val="32"/>
          <w:szCs w:val="32"/>
          <w:highlight w:val="none"/>
        </w:rPr>
      </w:pPr>
    </w:p>
    <w:p w14:paraId="4BC1F2AA">
      <w:pPr>
        <w:pStyle w:val="2"/>
        <w:rPr>
          <w:rFonts w:ascii="宋体" w:hAnsi="宋体" w:eastAsia="宋体" w:cs="宋体"/>
          <w:b/>
          <w:color w:val="auto"/>
          <w:kern w:val="0"/>
          <w:sz w:val="32"/>
          <w:szCs w:val="32"/>
          <w:highlight w:val="none"/>
        </w:rPr>
      </w:pPr>
    </w:p>
    <w:p w14:paraId="4F748AD8">
      <w:pPr>
        <w:pStyle w:val="2"/>
        <w:rPr>
          <w:rFonts w:ascii="宋体" w:hAnsi="宋体" w:eastAsia="宋体" w:cs="宋体"/>
          <w:b/>
          <w:color w:val="auto"/>
          <w:kern w:val="0"/>
          <w:sz w:val="32"/>
          <w:szCs w:val="32"/>
          <w:highlight w:val="none"/>
        </w:rPr>
      </w:pPr>
    </w:p>
    <w:p w14:paraId="527D849C">
      <w:pPr>
        <w:pStyle w:val="48"/>
        <w:rPr>
          <w:color w:val="auto"/>
          <w:highlight w:val="none"/>
        </w:rPr>
      </w:pPr>
    </w:p>
    <w:p w14:paraId="2612CCCF">
      <w:pPr>
        <w:tabs>
          <w:tab w:val="left" w:pos="1260"/>
        </w:tabs>
        <w:autoSpaceDE w:val="0"/>
        <w:autoSpaceDN w:val="0"/>
        <w:adjustRightInd w:val="0"/>
        <w:jc w:val="center"/>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第六章   资格审查与评标</w:t>
      </w:r>
    </w:p>
    <w:p w14:paraId="689192DB">
      <w:pPr>
        <w:pStyle w:val="18"/>
        <w:spacing w:line="360" w:lineRule="auto"/>
        <w:contextualSpacing/>
        <w:rPr>
          <w:rFonts w:ascii="宋体" w:hAnsi="宋体" w:eastAsia="宋体"/>
          <w:bCs/>
          <w:color w:val="auto"/>
          <w:sz w:val="21"/>
          <w:szCs w:val="21"/>
          <w:highlight w:val="none"/>
        </w:rPr>
      </w:pPr>
      <w:r>
        <w:rPr>
          <w:rFonts w:ascii="宋体" w:hAnsi="宋体" w:eastAsia="宋体" w:cs="仿宋_GB2312"/>
          <w:b/>
          <w:color w:val="auto"/>
          <w:sz w:val="21"/>
          <w:szCs w:val="21"/>
          <w:highlight w:val="none"/>
          <w:lang w:val="zh-CN"/>
        </w:rPr>
        <w:t>一、资格审查</w:t>
      </w:r>
    </w:p>
    <w:p w14:paraId="160D3870">
      <w:pPr>
        <w:pStyle w:val="18"/>
        <w:spacing w:line="360" w:lineRule="auto"/>
        <w:ind w:firstLine="420" w:firstLineChars="200"/>
        <w:contextualSpacing/>
        <w:rPr>
          <w:rFonts w:ascii="宋体" w:hAnsi="宋体" w:cs="仿宋_GB2312"/>
          <w:color w:val="auto"/>
          <w:sz w:val="21"/>
          <w:szCs w:val="21"/>
          <w:highlight w:val="none"/>
          <w:lang w:val="zh-CN"/>
        </w:rPr>
      </w:pPr>
      <w:r>
        <w:rPr>
          <w:rFonts w:hint="eastAsia" w:ascii="宋体" w:hAnsi="宋体" w:cs="仿宋_GB2312"/>
          <w:color w:val="auto"/>
          <w:sz w:val="21"/>
          <w:szCs w:val="21"/>
          <w:highlight w:val="none"/>
          <w:lang w:val="zh-CN"/>
        </w:rPr>
        <w:t>（一）</w:t>
      </w:r>
      <w:r>
        <w:rPr>
          <w:rFonts w:ascii="宋体" w:hAnsi="宋体" w:cs="仿宋_GB2312"/>
          <w:color w:val="auto"/>
          <w:sz w:val="21"/>
          <w:szCs w:val="21"/>
          <w:highlight w:val="none"/>
          <w:lang w:val="zh-CN"/>
        </w:rPr>
        <w:t>开标结束后，</w:t>
      </w:r>
      <w:r>
        <w:rPr>
          <w:rFonts w:hint="eastAsia" w:ascii="宋体" w:hAnsi="宋体" w:cs="仿宋_GB2312"/>
          <w:color w:val="auto"/>
          <w:sz w:val="21"/>
          <w:szCs w:val="21"/>
          <w:highlight w:val="none"/>
          <w:lang w:val="zh-CN"/>
        </w:rPr>
        <w:t>采购人依法对投标人资格进行审查</w:t>
      </w:r>
      <w:r>
        <w:rPr>
          <w:rFonts w:ascii="宋体" w:hAnsi="宋体" w:cs="仿宋_GB2312"/>
          <w:color w:val="auto"/>
          <w:sz w:val="21"/>
          <w:szCs w:val="21"/>
          <w:highlight w:val="none"/>
          <w:lang w:val="zh-CN"/>
        </w:rPr>
        <w:t>。</w:t>
      </w:r>
    </w:p>
    <w:p w14:paraId="66EB625E">
      <w:pPr>
        <w:spacing w:line="360" w:lineRule="auto"/>
        <w:ind w:firstLine="420" w:firstLineChars="200"/>
        <w:contextualSpacing/>
        <w:rPr>
          <w:rFonts w:ascii="宋体" w:hAnsi="宋体" w:eastAsia="宋体" w:cs="仿宋_GB2312"/>
          <w:color w:val="auto"/>
          <w:szCs w:val="21"/>
          <w:highlight w:val="none"/>
          <w:lang w:val="zh-CN"/>
        </w:rPr>
      </w:pPr>
      <w:r>
        <w:rPr>
          <w:rFonts w:hint="eastAsia" w:ascii="宋体" w:hAnsi="宋体" w:eastAsia="宋体" w:cs="仿宋_GB2312"/>
          <w:color w:val="auto"/>
          <w:szCs w:val="21"/>
          <w:highlight w:val="none"/>
          <w:lang w:val="zh-CN"/>
        </w:rPr>
        <w:t>（二）资格证明材料（本栏所列内容为本项目的资格审查条件，如有一项不符合要求，则不能进入下一步评审）。</w:t>
      </w:r>
    </w:p>
    <w:p w14:paraId="159696A6">
      <w:pPr>
        <w:spacing w:line="360" w:lineRule="auto"/>
        <w:ind w:firstLine="420" w:firstLineChars="200"/>
        <w:contextualSpacing/>
        <w:rPr>
          <w:rFonts w:ascii="宋体" w:hAnsi="宋体" w:eastAsia="宋体" w:cs="仿宋_GB2312"/>
          <w:color w:val="auto"/>
          <w:szCs w:val="21"/>
          <w:highlight w:val="none"/>
          <w:lang w:val="zh-CN"/>
        </w:rPr>
      </w:pPr>
      <w:r>
        <w:rPr>
          <w:rFonts w:hint="eastAsia" w:ascii="宋体" w:hAnsi="宋体" w:eastAsia="宋体" w:cs="仿宋_GB2312"/>
          <w:color w:val="auto"/>
          <w:szCs w:val="21"/>
          <w:highlight w:val="none"/>
          <w:lang w:val="zh-CN"/>
        </w:rPr>
        <w:t>（三）资格审查中所涉及的证书及材料，均须在电子投标文件中提供原件扫描件（或图片）。</w:t>
      </w:r>
    </w:p>
    <w:tbl>
      <w:tblPr>
        <w:tblStyle w:val="28"/>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39C00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62F455BE">
            <w:pPr>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2410" w:type="dxa"/>
            <w:vAlign w:val="center"/>
          </w:tcPr>
          <w:p w14:paraId="1A5F5F54">
            <w:pPr>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资格审查因素</w:t>
            </w:r>
          </w:p>
        </w:tc>
        <w:tc>
          <w:tcPr>
            <w:tcW w:w="5954" w:type="dxa"/>
            <w:vAlign w:val="center"/>
          </w:tcPr>
          <w:p w14:paraId="3EED45EB">
            <w:pPr>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说明与要求</w:t>
            </w:r>
          </w:p>
        </w:tc>
      </w:tr>
      <w:tr w14:paraId="175C5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49C79AF7">
            <w:pPr>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1</w:t>
            </w:r>
          </w:p>
        </w:tc>
        <w:tc>
          <w:tcPr>
            <w:tcW w:w="2410" w:type="dxa"/>
            <w:vAlign w:val="center"/>
          </w:tcPr>
          <w:p w14:paraId="4B902FFB">
            <w:pPr>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投标函</w:t>
            </w:r>
          </w:p>
        </w:tc>
        <w:tc>
          <w:tcPr>
            <w:tcW w:w="5954" w:type="dxa"/>
            <w:vAlign w:val="center"/>
          </w:tcPr>
          <w:p w14:paraId="07DDF935">
            <w:pPr>
              <w:spacing w:line="360" w:lineRule="auto"/>
              <w:rPr>
                <w:rFonts w:ascii="宋体" w:hAnsi="宋体" w:eastAsia="宋体" w:cs="宋体"/>
                <w:b/>
                <w:color w:val="auto"/>
                <w:szCs w:val="21"/>
                <w:highlight w:val="none"/>
              </w:rPr>
            </w:pPr>
            <w:r>
              <w:rPr>
                <w:rFonts w:hint="eastAsia" w:ascii="宋体" w:hAnsi="宋体" w:eastAsia="宋体" w:cs="宋体"/>
                <w:bCs/>
                <w:color w:val="auto"/>
                <w:szCs w:val="21"/>
                <w:highlight w:val="none"/>
              </w:rPr>
              <w:t>参考招标文件第八章3.1格式填写</w:t>
            </w:r>
          </w:p>
        </w:tc>
      </w:tr>
      <w:tr w14:paraId="3BB5D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5481BAF3">
            <w:pPr>
              <w:spacing w:line="360" w:lineRule="auto"/>
              <w:jc w:val="center"/>
              <w:rPr>
                <w:rFonts w:ascii="宋体" w:hAnsi="宋体"/>
                <w:b/>
                <w:bCs/>
                <w:color w:val="auto"/>
                <w:szCs w:val="21"/>
                <w:highlight w:val="none"/>
              </w:rPr>
            </w:pPr>
            <w:r>
              <w:rPr>
                <w:rFonts w:hint="eastAsia" w:ascii="宋体" w:hAnsi="宋体"/>
                <w:b/>
                <w:bCs/>
                <w:color w:val="auto"/>
                <w:szCs w:val="21"/>
                <w:highlight w:val="none"/>
              </w:rPr>
              <w:t>2</w:t>
            </w:r>
          </w:p>
        </w:tc>
        <w:tc>
          <w:tcPr>
            <w:tcW w:w="2410" w:type="dxa"/>
            <w:vAlign w:val="center"/>
          </w:tcPr>
          <w:p w14:paraId="4B74E864">
            <w:pPr>
              <w:spacing w:line="360" w:lineRule="auto"/>
              <w:jc w:val="center"/>
              <w:rPr>
                <w:rFonts w:ascii="宋体" w:hAnsi="宋体" w:cs="宋体"/>
                <w:b/>
                <w:color w:val="auto"/>
                <w:szCs w:val="21"/>
                <w:highlight w:val="none"/>
                <w:lang w:val="zh-CN"/>
              </w:rPr>
            </w:pPr>
            <w:r>
              <w:rPr>
                <w:rFonts w:hint="eastAsia" w:ascii="宋体" w:hAnsi="宋体" w:cs="宋体"/>
                <w:b/>
                <w:color w:val="auto"/>
                <w:szCs w:val="21"/>
                <w:highlight w:val="none"/>
                <w:lang w:val="zh-CN"/>
              </w:rPr>
              <w:t>禹州</w:t>
            </w:r>
            <w:r>
              <w:rPr>
                <w:rFonts w:ascii="宋体" w:hAnsi="宋体" w:cs="宋体"/>
                <w:b/>
                <w:color w:val="auto"/>
                <w:szCs w:val="21"/>
                <w:highlight w:val="none"/>
                <w:lang w:val="zh-CN"/>
              </w:rPr>
              <w:t>市政府采购</w:t>
            </w:r>
          </w:p>
          <w:p w14:paraId="3543ECD3">
            <w:pPr>
              <w:spacing w:line="360" w:lineRule="auto"/>
              <w:jc w:val="center"/>
              <w:rPr>
                <w:rFonts w:ascii="宋体" w:hAnsi="宋体" w:cs="宋体"/>
                <w:b/>
                <w:color w:val="auto"/>
                <w:szCs w:val="21"/>
                <w:highlight w:val="none"/>
                <w:lang w:val="zh-CN"/>
              </w:rPr>
            </w:pPr>
            <w:r>
              <w:rPr>
                <w:rFonts w:ascii="宋体" w:hAnsi="宋体" w:cs="宋体"/>
                <w:b/>
                <w:color w:val="auto"/>
                <w:szCs w:val="21"/>
                <w:highlight w:val="none"/>
                <w:lang w:val="zh-CN"/>
              </w:rPr>
              <w:t>供应商信用承诺函</w:t>
            </w:r>
          </w:p>
        </w:tc>
        <w:tc>
          <w:tcPr>
            <w:tcW w:w="5954" w:type="dxa"/>
            <w:vAlign w:val="center"/>
          </w:tcPr>
          <w:p w14:paraId="7D876B6C">
            <w:pPr>
              <w:spacing w:line="360" w:lineRule="auto"/>
              <w:jc w:val="left"/>
              <w:rPr>
                <w:rFonts w:ascii="宋体" w:hAnsi="宋体" w:cs="宋体"/>
                <w:bCs/>
                <w:color w:val="auto"/>
                <w:szCs w:val="21"/>
                <w:highlight w:val="none"/>
                <w:lang w:val="zh-CN"/>
              </w:rPr>
            </w:pPr>
            <w:r>
              <w:rPr>
                <w:rFonts w:hint="eastAsia" w:ascii="宋体" w:hAnsi="宋体" w:cs="宋体"/>
                <w:bCs/>
                <w:color w:val="auto"/>
                <w:szCs w:val="21"/>
                <w:highlight w:val="none"/>
                <w:lang w:val="zh-CN"/>
              </w:rPr>
              <w:t>按照招标文件第八章3.</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lang w:val="zh-CN"/>
              </w:rPr>
              <w:t>格式填写</w:t>
            </w:r>
          </w:p>
        </w:tc>
      </w:tr>
      <w:tr w14:paraId="70824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2D3361A1">
            <w:pPr>
              <w:spacing w:line="360" w:lineRule="auto"/>
              <w:jc w:val="center"/>
              <w:rPr>
                <w:rFonts w:hint="eastAsia" w:ascii="宋体" w:hAnsi="宋体"/>
                <w:b/>
                <w:bCs/>
                <w:color w:val="auto"/>
                <w:szCs w:val="21"/>
                <w:highlight w:val="none"/>
              </w:rPr>
            </w:pPr>
            <w:r>
              <w:rPr>
                <w:rFonts w:hint="eastAsia" w:ascii="宋体" w:hAnsi="宋体" w:eastAsia="宋体" w:cs="宋体"/>
                <w:b/>
                <w:bCs/>
                <w:color w:val="auto"/>
                <w:szCs w:val="21"/>
                <w:highlight w:val="none"/>
              </w:rPr>
              <w:t>3</w:t>
            </w:r>
          </w:p>
        </w:tc>
        <w:tc>
          <w:tcPr>
            <w:tcW w:w="2410" w:type="dxa"/>
            <w:vAlign w:val="center"/>
          </w:tcPr>
          <w:p w14:paraId="55B71EED">
            <w:pPr>
              <w:spacing w:line="360" w:lineRule="auto"/>
              <w:jc w:val="center"/>
              <w:rPr>
                <w:rFonts w:ascii="宋体" w:hAnsi="宋体" w:cs="宋体"/>
                <w:b/>
                <w:color w:val="auto"/>
                <w:szCs w:val="21"/>
                <w:highlight w:val="none"/>
                <w:lang w:val="zh-CN"/>
              </w:rPr>
            </w:pPr>
            <w:r>
              <w:rPr>
                <w:rFonts w:hint="eastAsia" w:ascii="宋体" w:hAnsi="宋体" w:eastAsia="宋体" w:cs="宋体"/>
                <w:b/>
                <w:bCs/>
                <w:color w:val="auto"/>
                <w:szCs w:val="21"/>
                <w:highlight w:val="none"/>
              </w:rPr>
              <w:t>中小企业</w:t>
            </w:r>
          </w:p>
        </w:tc>
        <w:tc>
          <w:tcPr>
            <w:tcW w:w="5954" w:type="dxa"/>
            <w:vAlign w:val="center"/>
          </w:tcPr>
          <w:p w14:paraId="29698409">
            <w:p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提供中小企业声明函或者残疾人福利性单位声明函或监狱企业的证明文件。</w:t>
            </w:r>
          </w:p>
          <w:p w14:paraId="3D79E4C8">
            <w:p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（1）中小企业出具《中小企业声明函》</w:t>
            </w:r>
          </w:p>
          <w:p w14:paraId="0A4355C8">
            <w:p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（2）残疾人福利性单位出具《残疾人福利企业声明函》</w:t>
            </w:r>
          </w:p>
          <w:p w14:paraId="07320618">
            <w:p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（3）监狱企业提供由省级以上监狱管理局、戒毒管理局（含新 </w:t>
            </w:r>
          </w:p>
          <w:p w14:paraId="229DD213">
            <w:pPr>
              <w:spacing w:line="360" w:lineRule="auto"/>
              <w:jc w:val="left"/>
              <w:rPr>
                <w:rFonts w:hint="eastAsia" w:ascii="宋体" w:hAnsi="宋体" w:cs="宋体"/>
                <w:bCs/>
                <w:color w:val="auto"/>
                <w:szCs w:val="21"/>
                <w:highlight w:val="none"/>
                <w:lang w:val="zh-CN"/>
              </w:rPr>
            </w:pPr>
            <w:r>
              <w:rPr>
                <w:rFonts w:hint="eastAsia" w:ascii="宋体" w:hAnsi="宋体" w:eastAsia="宋体" w:cs="宋体"/>
                <w:bCs/>
                <w:color w:val="auto"/>
                <w:szCs w:val="21"/>
                <w:highlight w:val="none"/>
              </w:rPr>
              <w:t>疆生产建设兵团）出具的属于监狱企业的证明文件</w:t>
            </w:r>
          </w:p>
        </w:tc>
      </w:tr>
      <w:tr w14:paraId="7C54F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5A96EB68">
            <w:pPr>
              <w:spacing w:line="360" w:lineRule="auto"/>
              <w:jc w:val="center"/>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val="en-US" w:eastAsia="zh-CN"/>
              </w:rPr>
              <w:t>4</w:t>
            </w:r>
          </w:p>
        </w:tc>
        <w:tc>
          <w:tcPr>
            <w:tcW w:w="2410" w:type="dxa"/>
            <w:vAlign w:val="center"/>
          </w:tcPr>
          <w:p w14:paraId="5348918F">
            <w:pPr>
              <w:spacing w:line="360" w:lineRule="auto"/>
              <w:rPr>
                <w:rFonts w:ascii="宋体" w:hAnsi="宋体"/>
                <w:b/>
                <w:bCs/>
                <w:color w:val="auto"/>
                <w:szCs w:val="21"/>
                <w:highlight w:val="none"/>
              </w:rPr>
            </w:pPr>
            <w:r>
              <w:rPr>
                <w:rFonts w:hint="eastAsia" w:ascii="宋体" w:hAnsi="宋体" w:eastAsia="宋体" w:cs="Times New Roman"/>
                <w:b/>
                <w:color w:val="auto"/>
                <w:szCs w:val="21"/>
                <w:highlight w:val="none"/>
              </w:rPr>
              <w:t>投标人须具备的特殊资质证书</w:t>
            </w:r>
          </w:p>
        </w:tc>
        <w:tc>
          <w:tcPr>
            <w:tcW w:w="5954" w:type="dxa"/>
            <w:vAlign w:val="center"/>
          </w:tcPr>
          <w:p w14:paraId="395C2AE5">
            <w:pPr>
              <w:spacing w:line="360" w:lineRule="auto"/>
              <w:jc w:val="left"/>
              <w:rPr>
                <w:rFonts w:ascii="宋体" w:hAnsi="宋体"/>
                <w:bCs/>
                <w:color w:val="auto"/>
                <w:szCs w:val="21"/>
                <w:highlight w:val="none"/>
              </w:rPr>
            </w:pPr>
            <w:r>
              <w:rPr>
                <w:rFonts w:hint="eastAsia" w:ascii="宋体" w:hAnsi="宋体"/>
                <w:bCs/>
                <w:color w:val="auto"/>
                <w:szCs w:val="21"/>
                <w:highlight w:val="none"/>
              </w:rPr>
              <w:t>详见招标公告</w:t>
            </w:r>
          </w:p>
        </w:tc>
      </w:tr>
      <w:tr w14:paraId="2489E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7231AD88">
            <w:pPr>
              <w:spacing w:line="360" w:lineRule="auto"/>
              <w:jc w:val="center"/>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val="en-US" w:eastAsia="zh-CN"/>
              </w:rPr>
              <w:t>5</w:t>
            </w:r>
          </w:p>
        </w:tc>
        <w:tc>
          <w:tcPr>
            <w:tcW w:w="2410" w:type="dxa"/>
            <w:vAlign w:val="center"/>
          </w:tcPr>
          <w:p w14:paraId="35CA5CD7">
            <w:pPr>
              <w:spacing w:line="360"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投标</w:t>
            </w:r>
            <w:r>
              <w:rPr>
                <w:rFonts w:hint="eastAsia" w:ascii="宋体" w:hAnsi="宋体" w:eastAsia="宋体" w:cs="宋体"/>
                <w:b/>
                <w:color w:val="auto"/>
                <w:szCs w:val="21"/>
                <w:highlight w:val="none"/>
                <w:lang w:val="zh-CN"/>
              </w:rPr>
              <w:t>报价</w:t>
            </w:r>
          </w:p>
        </w:tc>
        <w:tc>
          <w:tcPr>
            <w:tcW w:w="5954" w:type="dxa"/>
            <w:vAlign w:val="top"/>
          </w:tcPr>
          <w:p w14:paraId="1BB4FD6A">
            <w:pPr>
              <w:spacing w:line="360" w:lineRule="auto"/>
              <w:rPr>
                <w:rFonts w:ascii="宋体" w:hAnsi="宋体" w:eastAsia="宋体" w:cs="宋体"/>
                <w:b/>
                <w:bCs/>
                <w:color w:val="auto"/>
                <w:szCs w:val="21"/>
                <w:highlight w:val="none"/>
              </w:rPr>
            </w:pPr>
            <w:r>
              <w:rPr>
                <w:rFonts w:hint="eastAsia" w:ascii="宋体" w:hAnsi="宋体" w:eastAsia="宋体" w:cs="宋体"/>
                <w:color w:val="auto"/>
                <w:szCs w:val="21"/>
                <w:highlight w:val="none"/>
                <w:lang w:val="zh-CN"/>
              </w:rPr>
              <w:t>投标报价是否超出招标文件中规定的预算金额，超出预算金额的投标无效。如投标人须知前附表规定最高限价，则</w:t>
            </w:r>
            <w:r>
              <w:rPr>
                <w:rFonts w:hint="eastAsia" w:ascii="宋体" w:hAnsi="宋体" w:eastAsia="宋体" w:cs="宋体"/>
                <w:bCs/>
                <w:color w:val="auto"/>
                <w:szCs w:val="21"/>
                <w:highlight w:val="none"/>
                <w:lang w:val="zh-CN"/>
              </w:rPr>
              <w:t>超出预算金额和最高限价的投标无效。</w:t>
            </w:r>
          </w:p>
        </w:tc>
      </w:tr>
      <w:tr w14:paraId="1171C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040EF050">
            <w:pPr>
              <w:spacing w:line="360" w:lineRule="auto"/>
              <w:jc w:val="center"/>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lang w:val="en-US" w:eastAsia="zh-CN"/>
              </w:rPr>
              <w:t>6</w:t>
            </w:r>
          </w:p>
        </w:tc>
        <w:tc>
          <w:tcPr>
            <w:tcW w:w="2410" w:type="dxa"/>
            <w:vAlign w:val="center"/>
          </w:tcPr>
          <w:p w14:paraId="5A5F6C17">
            <w:pPr>
              <w:spacing w:line="360" w:lineRule="auto"/>
              <w:jc w:val="center"/>
              <w:rPr>
                <w:rFonts w:ascii="宋体" w:hAnsi="宋体" w:eastAsia="宋体" w:cs="宋体"/>
                <w:color w:val="auto"/>
                <w:szCs w:val="21"/>
                <w:highlight w:val="none"/>
              </w:rPr>
            </w:pPr>
            <w:r>
              <w:rPr>
                <w:rFonts w:hint="eastAsia" w:ascii="宋体" w:hAnsi="宋体" w:eastAsia="宋体" w:cs="宋体"/>
                <w:b/>
                <w:color w:val="auto"/>
                <w:szCs w:val="21"/>
                <w:highlight w:val="none"/>
              </w:rPr>
              <w:t>投标承诺函</w:t>
            </w:r>
          </w:p>
        </w:tc>
        <w:tc>
          <w:tcPr>
            <w:tcW w:w="5954" w:type="dxa"/>
            <w:vAlign w:val="center"/>
          </w:tcPr>
          <w:p w14:paraId="77B6530D">
            <w:pPr>
              <w:spacing w:line="360" w:lineRule="auto"/>
              <w:rPr>
                <w:rFonts w:ascii="宋体" w:hAnsi="宋体" w:eastAsia="宋体" w:cs="宋体"/>
                <w:b/>
                <w:color w:val="auto"/>
                <w:szCs w:val="21"/>
                <w:highlight w:val="none"/>
              </w:rPr>
            </w:pPr>
            <w:r>
              <w:rPr>
                <w:rFonts w:hint="eastAsia" w:ascii="宋体" w:hAnsi="宋体" w:eastAsia="宋体" w:cs="宋体"/>
                <w:color w:val="auto"/>
                <w:szCs w:val="21"/>
                <w:highlight w:val="none"/>
              </w:rPr>
              <w:t>投标人以投标承诺函的形式替代投标保证金。</w:t>
            </w:r>
          </w:p>
        </w:tc>
      </w:tr>
      <w:tr w14:paraId="2F455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4C088683">
            <w:pPr>
              <w:spacing w:line="360" w:lineRule="auto"/>
              <w:contextualSpacing/>
              <w:jc w:val="center"/>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lang w:val="en-US" w:eastAsia="zh-CN"/>
              </w:rPr>
              <w:t>7</w:t>
            </w:r>
          </w:p>
        </w:tc>
        <w:tc>
          <w:tcPr>
            <w:tcW w:w="2410" w:type="dxa"/>
            <w:vAlign w:val="center"/>
          </w:tcPr>
          <w:p w14:paraId="03811168">
            <w:pPr>
              <w:spacing w:line="360"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联合体协议</w:t>
            </w:r>
          </w:p>
        </w:tc>
        <w:tc>
          <w:tcPr>
            <w:tcW w:w="5954" w:type="dxa"/>
            <w:vAlign w:val="top"/>
          </w:tcPr>
          <w:p w14:paraId="798BA732">
            <w:pPr>
              <w:spacing w:line="360" w:lineRule="auto"/>
              <w:rPr>
                <w:rFonts w:ascii="宋体" w:hAnsi="宋体" w:eastAsia="宋体" w:cs="宋体"/>
                <w:b/>
                <w:bCs/>
                <w:color w:val="auto"/>
                <w:szCs w:val="21"/>
                <w:highlight w:val="none"/>
              </w:rPr>
            </w:pPr>
            <w:r>
              <w:rPr>
                <w:rFonts w:hint="eastAsia" w:ascii="宋体" w:hAnsi="宋体" w:eastAsia="宋体" w:cs="宋体"/>
                <w:bCs/>
                <w:color w:val="auto"/>
                <w:szCs w:val="21"/>
                <w:highlight w:val="none"/>
              </w:rPr>
              <w:t>招标文件接受联合体投标且投标人为联合体的，投标人应提供本协议；否则无须提供。</w:t>
            </w:r>
          </w:p>
        </w:tc>
      </w:tr>
      <w:tr w14:paraId="35762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703AED38">
            <w:pPr>
              <w:spacing w:line="360" w:lineRule="auto"/>
              <w:contextualSpacing/>
              <w:jc w:val="center"/>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lang w:val="en-US" w:eastAsia="zh-CN"/>
              </w:rPr>
              <w:t>8</w:t>
            </w:r>
          </w:p>
        </w:tc>
        <w:tc>
          <w:tcPr>
            <w:tcW w:w="2410" w:type="dxa"/>
            <w:vAlign w:val="center"/>
          </w:tcPr>
          <w:p w14:paraId="404BFB76">
            <w:pPr>
              <w:spacing w:line="360" w:lineRule="auto"/>
              <w:contextualSpacing/>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投标人身份证明及授权</w:t>
            </w:r>
          </w:p>
        </w:tc>
        <w:tc>
          <w:tcPr>
            <w:tcW w:w="5954" w:type="dxa"/>
            <w:vAlign w:val="top"/>
          </w:tcPr>
          <w:p w14:paraId="4A139D4C">
            <w:pPr>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（1）法定代表人身份证明或提供法定代表人授权委托书及被授权人身份证明。（法人投标提供）</w:t>
            </w:r>
          </w:p>
          <w:p w14:paraId="5FC4FA71">
            <w:pPr>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（2）单位负责人身份证明或提供单位负责人授权委托书及被授权人身份证明。（非法人投标提供）</w:t>
            </w:r>
          </w:p>
          <w:p w14:paraId="194AFFA5">
            <w:pPr>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注：</w:t>
            </w:r>
          </w:p>
          <w:p w14:paraId="6ACBAB16">
            <w:pPr>
              <w:spacing w:line="360" w:lineRule="auto"/>
              <w:rPr>
                <w:rFonts w:ascii="宋体" w:hAnsi="宋体" w:eastAsia="宋体" w:cs="宋体"/>
                <w:b/>
                <w:color w:val="auto"/>
                <w:szCs w:val="21"/>
                <w:highlight w:val="none"/>
              </w:rPr>
            </w:pPr>
            <w:r>
              <w:rPr>
                <w:rFonts w:hint="eastAsia" w:ascii="宋体" w:hAnsi="宋体" w:eastAsia="宋体" w:cs="宋体"/>
                <w:color w:val="auto"/>
                <w:szCs w:val="21"/>
                <w:highlight w:val="none"/>
              </w:rPr>
              <w:t>①企业（银行、保险、石油石化、电力、电信等行业除外）、事业单位和社会团体投标人以法人身份参加投标的，法定代表人应与实际提交的“营业执照等证明文件”载明的一致。</w:t>
            </w:r>
          </w:p>
          <w:p w14:paraId="5664A8EB">
            <w:pPr>
              <w:spacing w:line="360" w:lineRule="auto"/>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②银行、保险、石油石化、电力、电信等行业：以法人身份参加投标的，法定代表人应与实际提交的“营业执照等证明文件”载明的一致；以非法人身份参加投标的，“单位负责人”指代表单位行使职权的主要负责人，应与实际提交的“营业执照等证明文件”载明的一致。</w:t>
            </w:r>
          </w:p>
          <w:p w14:paraId="2106C9D1">
            <w:pPr>
              <w:spacing w:line="360" w:lineRule="auto"/>
              <w:contextualSpacing/>
              <w:rPr>
                <w:rFonts w:ascii="宋体" w:hAnsi="宋体" w:eastAsia="宋体" w:cs="宋体"/>
                <w:b/>
                <w:color w:val="auto"/>
                <w:szCs w:val="21"/>
                <w:highlight w:val="none"/>
              </w:rPr>
            </w:pPr>
            <w:r>
              <w:rPr>
                <w:rFonts w:hint="eastAsia" w:ascii="宋体" w:hAnsi="宋体" w:eastAsia="宋体" w:cs="宋体"/>
                <w:color w:val="auto"/>
                <w:szCs w:val="21"/>
                <w:highlight w:val="none"/>
              </w:rPr>
              <w:t>③</w:t>
            </w:r>
            <w:r>
              <w:rPr>
                <w:rFonts w:hint="eastAsia" w:ascii="宋体" w:hAnsi="宋体" w:eastAsia="宋体" w:cs="宋体"/>
                <w:color w:val="auto"/>
                <w:kern w:val="0"/>
                <w:szCs w:val="21"/>
                <w:highlight w:val="none"/>
              </w:rPr>
              <w:t>投标人为自然人的，无需填写法定代表人授权书。</w:t>
            </w:r>
          </w:p>
        </w:tc>
      </w:tr>
      <w:tr w14:paraId="2B5D7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5511EF97">
            <w:pPr>
              <w:spacing w:line="360" w:lineRule="auto"/>
              <w:contextualSpacing/>
              <w:jc w:val="center"/>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lang w:val="en-US" w:eastAsia="zh-CN"/>
              </w:rPr>
              <w:t>9</w:t>
            </w:r>
          </w:p>
        </w:tc>
        <w:tc>
          <w:tcPr>
            <w:tcW w:w="2410" w:type="dxa"/>
            <w:vAlign w:val="center"/>
          </w:tcPr>
          <w:p w14:paraId="0471C012">
            <w:pPr>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单位负责人为同一人或者存在直接控股、管理关系的不同供应商，不得参加同一合同项下的政府采购活动</w:t>
            </w:r>
          </w:p>
        </w:tc>
        <w:tc>
          <w:tcPr>
            <w:tcW w:w="5954" w:type="dxa"/>
            <w:vAlign w:val="top"/>
          </w:tcPr>
          <w:p w14:paraId="7248C3A6">
            <w:pPr>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投标人提供与参加本项目投标的其他供应商之间，单位负责人不为同一人并且不存在直接控股、管理关系承诺函（承诺函格式自拟）。</w:t>
            </w:r>
          </w:p>
          <w:p w14:paraId="0F97CBB1">
            <w:pPr>
              <w:spacing w:line="360" w:lineRule="auto"/>
              <w:rPr>
                <w:rFonts w:ascii="宋体" w:hAnsi="宋体" w:eastAsia="宋体" w:cs="宋体"/>
                <w:color w:val="auto"/>
                <w:szCs w:val="21"/>
                <w:highlight w:val="none"/>
                <w:lang w:val="zh-CN"/>
              </w:rPr>
            </w:pPr>
          </w:p>
        </w:tc>
      </w:tr>
      <w:tr w14:paraId="192D6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61F7B393">
            <w:pPr>
              <w:spacing w:line="360" w:lineRule="auto"/>
              <w:contextualSpacing/>
              <w:jc w:val="center"/>
              <w:rPr>
                <w:rFonts w:hint="default"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10</w:t>
            </w:r>
          </w:p>
        </w:tc>
        <w:tc>
          <w:tcPr>
            <w:tcW w:w="2410" w:type="dxa"/>
            <w:vAlign w:val="center"/>
          </w:tcPr>
          <w:p w14:paraId="1AF75877">
            <w:pPr>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为本项目提供整体设计、规范编制或者项目管理、监理、检测等服务的供应商不得参加本项目投标</w:t>
            </w:r>
          </w:p>
        </w:tc>
        <w:tc>
          <w:tcPr>
            <w:tcW w:w="5954" w:type="dxa"/>
            <w:vAlign w:val="top"/>
          </w:tcPr>
          <w:p w14:paraId="607FB952">
            <w:pPr>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bookmarkStart w:id="2" w:name="baidusnap2"/>
            <w:bookmarkEnd w:id="2"/>
            <w:r>
              <w:rPr>
                <w:rFonts w:hint="eastAsia" w:ascii="宋体" w:hAnsi="宋体" w:eastAsia="宋体" w:cs="宋体"/>
                <w:color w:val="auto"/>
                <w:szCs w:val="21"/>
                <w:highlight w:val="none"/>
                <w:lang w:val="zh-CN"/>
              </w:rPr>
              <w:t>提供未为本项目提供整体设计、</w:t>
            </w:r>
            <w:bookmarkStart w:id="3" w:name="baidusnap9"/>
            <w:bookmarkEnd w:id="3"/>
            <w:r>
              <w:rPr>
                <w:rFonts w:hint="eastAsia" w:ascii="宋体" w:hAnsi="宋体" w:eastAsia="宋体" w:cs="宋体"/>
                <w:color w:val="auto"/>
                <w:szCs w:val="21"/>
                <w:highlight w:val="none"/>
                <w:lang w:val="zh-CN"/>
              </w:rPr>
              <w:t>规范编制或者项目管理、监理、检测等服务的承诺函（承诺函格式自拟）。</w:t>
            </w:r>
          </w:p>
          <w:p w14:paraId="11459F67">
            <w:pPr>
              <w:spacing w:line="360" w:lineRule="auto"/>
              <w:rPr>
                <w:rFonts w:ascii="宋体" w:hAnsi="宋体" w:eastAsia="宋体" w:cs="宋体"/>
                <w:bCs/>
                <w:color w:val="auto"/>
                <w:szCs w:val="21"/>
                <w:highlight w:val="none"/>
              </w:rPr>
            </w:pPr>
          </w:p>
        </w:tc>
      </w:tr>
    </w:tbl>
    <w:p w14:paraId="4DF0825F">
      <w:pPr>
        <w:pStyle w:val="18"/>
        <w:spacing w:line="360" w:lineRule="auto"/>
        <w:contextualSpacing/>
        <w:rPr>
          <w:rFonts w:ascii="宋体" w:hAnsi="宋体" w:eastAsia="宋体" w:cs="仿宋_GB2312"/>
          <w:b/>
          <w:color w:val="auto"/>
          <w:sz w:val="21"/>
          <w:szCs w:val="21"/>
          <w:highlight w:val="none"/>
          <w:lang w:val="zh-CN"/>
        </w:rPr>
      </w:pPr>
      <w:r>
        <w:rPr>
          <w:rFonts w:hint="eastAsia" w:ascii="宋体" w:hAnsi="宋体" w:eastAsia="宋体" w:cs="仿宋_GB2312"/>
          <w:b/>
          <w:color w:val="auto"/>
          <w:sz w:val="21"/>
          <w:szCs w:val="21"/>
          <w:highlight w:val="none"/>
          <w:lang w:val="zh-CN"/>
        </w:rPr>
        <w:t>二、评标</w:t>
      </w:r>
    </w:p>
    <w:p w14:paraId="76EB3DEB">
      <w:pPr>
        <w:pStyle w:val="18"/>
        <w:spacing w:line="360" w:lineRule="auto"/>
        <w:ind w:firstLine="422" w:firstLineChars="200"/>
        <w:contextualSpacing/>
        <w:rPr>
          <w:rFonts w:ascii="宋体" w:hAnsi="宋体" w:eastAsia="宋体" w:cs="仿宋_GB2312"/>
          <w:b/>
          <w:color w:val="auto"/>
          <w:sz w:val="21"/>
          <w:szCs w:val="21"/>
          <w:highlight w:val="none"/>
          <w:lang w:val="zh-CN"/>
        </w:rPr>
      </w:pPr>
      <w:r>
        <w:rPr>
          <w:rFonts w:hint="eastAsia" w:ascii="宋体" w:hAnsi="宋体" w:eastAsia="宋体" w:cs="仿宋_GB2312"/>
          <w:b/>
          <w:color w:val="auto"/>
          <w:sz w:val="21"/>
          <w:szCs w:val="21"/>
          <w:highlight w:val="none"/>
          <w:lang w:val="zh-CN"/>
        </w:rPr>
        <w:t>（一）评标方法</w:t>
      </w:r>
    </w:p>
    <w:p w14:paraId="74F99894">
      <w:pPr>
        <w:pStyle w:val="18"/>
        <w:spacing w:line="360" w:lineRule="auto"/>
        <w:ind w:firstLine="420" w:firstLineChars="200"/>
        <w:contextualSpacing/>
        <w:rPr>
          <w:rFonts w:ascii="宋体" w:hAnsi="宋体" w:eastAsia="宋体" w:cs="仿宋_GB2312"/>
          <w:b/>
          <w:color w:val="auto"/>
          <w:sz w:val="21"/>
          <w:szCs w:val="21"/>
          <w:highlight w:val="none"/>
          <w:lang w:val="zh-CN"/>
        </w:rPr>
      </w:pPr>
      <w:r>
        <w:rPr>
          <w:rFonts w:hint="eastAsia" w:ascii="宋体" w:hAnsi="宋体" w:eastAsia="宋体" w:cs="仿宋_GB2312"/>
          <w:color w:val="auto"/>
          <w:sz w:val="21"/>
          <w:szCs w:val="21"/>
          <w:highlight w:val="none"/>
          <w:lang w:val="zh-CN"/>
        </w:rPr>
        <w:t>本项目采用综合评分法。总分为100分。</w:t>
      </w:r>
    </w:p>
    <w:p w14:paraId="4079F965">
      <w:pPr>
        <w:pStyle w:val="18"/>
        <w:spacing w:line="360" w:lineRule="auto"/>
        <w:ind w:firstLine="422" w:firstLineChars="200"/>
        <w:contextualSpacing/>
        <w:rPr>
          <w:rFonts w:ascii="宋体" w:hAnsi="宋体" w:eastAsia="宋体" w:cs="仿宋_GB2312"/>
          <w:b/>
          <w:color w:val="auto"/>
          <w:sz w:val="21"/>
          <w:szCs w:val="21"/>
          <w:highlight w:val="none"/>
          <w:lang w:val="zh-CN"/>
        </w:rPr>
      </w:pPr>
      <w:r>
        <w:rPr>
          <w:rFonts w:hint="eastAsia" w:ascii="宋体" w:hAnsi="宋体" w:eastAsia="宋体" w:cs="仿宋_GB2312"/>
          <w:b/>
          <w:color w:val="auto"/>
          <w:sz w:val="21"/>
          <w:szCs w:val="21"/>
          <w:highlight w:val="none"/>
          <w:lang w:val="zh-CN"/>
        </w:rPr>
        <w:t>（二）</w:t>
      </w:r>
      <w:r>
        <w:rPr>
          <w:rFonts w:ascii="宋体" w:hAnsi="宋体" w:eastAsia="宋体" w:cs="仿宋_GB2312"/>
          <w:b/>
          <w:color w:val="auto"/>
          <w:sz w:val="21"/>
          <w:szCs w:val="21"/>
          <w:highlight w:val="none"/>
          <w:lang w:val="zh-CN"/>
        </w:rPr>
        <w:t>评标委员会负责具体评标事务，并独立履行下列职责</w:t>
      </w:r>
    </w:p>
    <w:p w14:paraId="238A9148">
      <w:pPr>
        <w:pStyle w:val="18"/>
        <w:spacing w:line="360" w:lineRule="auto"/>
        <w:ind w:firstLine="422" w:firstLineChars="200"/>
        <w:contextualSpacing/>
        <w:jc w:val="left"/>
        <w:rPr>
          <w:rFonts w:ascii="宋体" w:hAnsi="宋体" w:cs="宋体"/>
          <w:b/>
          <w:color w:val="auto"/>
          <w:sz w:val="21"/>
          <w:szCs w:val="21"/>
          <w:highlight w:val="none"/>
          <w:lang w:val="zh-CN"/>
        </w:rPr>
      </w:pPr>
      <w:r>
        <w:rPr>
          <w:rFonts w:hint="eastAsia" w:ascii="宋体" w:hAnsi="宋体" w:cs="宋体"/>
          <w:b/>
          <w:color w:val="auto"/>
          <w:sz w:val="21"/>
          <w:szCs w:val="21"/>
          <w:highlight w:val="none"/>
          <w:lang w:val="zh-CN"/>
        </w:rPr>
        <w:t>1、审查、评价投标文件是否符合招标文件的商务、技术等实质性要求；</w:t>
      </w:r>
    </w:p>
    <w:p w14:paraId="1283D29C">
      <w:pPr>
        <w:pStyle w:val="18"/>
        <w:spacing w:line="360" w:lineRule="auto"/>
        <w:ind w:firstLine="420" w:firstLineChars="200"/>
        <w:contextualSpacing/>
        <w:jc w:val="left"/>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评标委员会对符合资格的投标人的投标文件进行符合性审查，以确定其是否满足招标文件的商务、技术等实质性要求。</w:t>
      </w:r>
    </w:p>
    <w:p w14:paraId="5C03467D">
      <w:pPr>
        <w:pStyle w:val="18"/>
        <w:spacing w:line="360" w:lineRule="auto"/>
        <w:ind w:firstLine="420" w:firstLineChars="200"/>
        <w:contextualSpacing/>
        <w:jc w:val="left"/>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注：符合性审查中所涉及的证书及材料，均应在电子投标文件中提供原件扫描件（或图片）。</w:t>
      </w:r>
    </w:p>
    <w:p w14:paraId="67CB5893">
      <w:pPr>
        <w:pStyle w:val="18"/>
        <w:spacing w:line="360" w:lineRule="auto"/>
        <w:ind w:firstLine="422" w:firstLineChars="200"/>
        <w:contextualSpacing/>
        <w:rPr>
          <w:rFonts w:ascii="宋体" w:hAnsi="宋体" w:cs="宋体"/>
          <w:b/>
          <w:color w:val="auto"/>
          <w:sz w:val="21"/>
          <w:szCs w:val="21"/>
          <w:highlight w:val="none"/>
          <w:lang w:val="zh-CN"/>
        </w:rPr>
      </w:pPr>
      <w:r>
        <w:rPr>
          <w:rFonts w:hint="eastAsia" w:ascii="宋体" w:hAnsi="宋体" w:cs="宋体"/>
          <w:b/>
          <w:color w:val="auto"/>
          <w:sz w:val="21"/>
          <w:szCs w:val="21"/>
          <w:highlight w:val="none"/>
          <w:lang w:val="zh-CN"/>
        </w:rPr>
        <w:t>2、要求投标人对投标文件有关事项作出澄清或者说明；</w:t>
      </w:r>
    </w:p>
    <w:p w14:paraId="338E1129">
      <w:pPr>
        <w:pStyle w:val="18"/>
        <w:spacing w:line="360" w:lineRule="auto"/>
        <w:ind w:firstLine="420" w:firstLineChars="200"/>
        <w:contextualSpacing/>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对于投标文件中含义不明确、同类问题表述不一致或者有明显文字和计算错误的内容，评标委员会应当以书面形式要求投标人作出必要的澄清、说明或者补正。</w:t>
      </w:r>
    </w:p>
    <w:p w14:paraId="27A667E7">
      <w:pPr>
        <w:pStyle w:val="18"/>
        <w:spacing w:line="360" w:lineRule="auto"/>
        <w:ind w:firstLine="420" w:firstLineChars="200"/>
        <w:contextualSpacing/>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投标人的澄清、说明或者补正应当采用书面形式，并加盖公章，或者由法定代表人或其授权的代表签字。投标人的澄清、说明或者补正不得超出投标文件的范围或者改变投标文件的实质性内容。</w:t>
      </w:r>
    </w:p>
    <w:p w14:paraId="117A2EE5">
      <w:pPr>
        <w:pStyle w:val="18"/>
        <w:spacing w:line="360" w:lineRule="auto"/>
        <w:ind w:firstLine="465"/>
        <w:contextualSpacing/>
        <w:jc w:val="left"/>
        <w:rPr>
          <w:rFonts w:ascii="宋体" w:hAnsi="宋体" w:cs="宋体"/>
          <w:b/>
          <w:color w:val="auto"/>
          <w:sz w:val="21"/>
          <w:szCs w:val="21"/>
          <w:highlight w:val="none"/>
          <w:lang w:val="zh-CN"/>
        </w:rPr>
      </w:pPr>
      <w:r>
        <w:rPr>
          <w:rFonts w:hint="eastAsia" w:ascii="宋体" w:hAnsi="宋体" w:cs="宋体"/>
          <w:b/>
          <w:color w:val="auto"/>
          <w:sz w:val="21"/>
          <w:szCs w:val="21"/>
          <w:highlight w:val="none"/>
          <w:lang w:val="zh-CN"/>
        </w:rPr>
        <w:t>3、对投标文件进行比较和评价；</w:t>
      </w:r>
    </w:p>
    <w:p w14:paraId="0EB8A4DA">
      <w:pPr>
        <w:pStyle w:val="18"/>
        <w:spacing w:line="360" w:lineRule="auto"/>
        <w:ind w:firstLine="420" w:firstLineChars="200"/>
        <w:contextualSpacing/>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评标委员会按照招标文件中规定的评标方法和标准，对符合性审查合格的投标文件进行商务和技术评估，综合比较与评价。评标时，评标委员会各成员应当独立对每个投标人的投标文件进行评价，并汇总每个投标人的得分。评标过程中，不得去掉报价中的最高报价和最低报价。</w:t>
      </w:r>
    </w:p>
    <w:p w14:paraId="4440AA47">
      <w:pPr>
        <w:pStyle w:val="18"/>
        <w:spacing w:line="360" w:lineRule="auto"/>
        <w:ind w:firstLine="420" w:firstLineChars="200"/>
        <w:contextualSpacing/>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注：评标标准中所涉及的证书及材料，均应在电子投标文件中提供原件扫描件（或图片）。</w:t>
      </w:r>
    </w:p>
    <w:p w14:paraId="02441958">
      <w:pPr>
        <w:pStyle w:val="18"/>
        <w:spacing w:line="360" w:lineRule="auto"/>
        <w:ind w:firstLine="422" w:firstLineChars="200"/>
        <w:contextualSpacing/>
        <w:rPr>
          <w:rFonts w:hint="eastAsia" w:ascii="宋体" w:hAnsi="宋体" w:eastAsia="宋体" w:cs="宋体"/>
          <w:b/>
          <w:bCs w:val="0"/>
          <w:color w:val="auto"/>
          <w:sz w:val="21"/>
          <w:szCs w:val="21"/>
          <w:highlight w:val="none"/>
          <w:lang w:val="zh-CN"/>
        </w:rPr>
      </w:pPr>
      <w:r>
        <w:rPr>
          <w:rFonts w:hint="eastAsia" w:ascii="宋体" w:hAnsi="宋体" w:cs="仿宋_GB2312"/>
          <w:b/>
          <w:color w:val="auto"/>
          <w:sz w:val="21"/>
          <w:szCs w:val="21"/>
          <w:highlight w:val="none"/>
          <w:lang w:val="zh-CN"/>
        </w:rPr>
        <w:t>（1）价格分</w:t>
      </w:r>
      <w:r>
        <w:rPr>
          <w:rFonts w:hint="eastAsia" w:ascii="宋体" w:hAnsi="宋体" w:eastAsia="宋体" w:cs="宋体"/>
          <w:b/>
          <w:bCs w:val="0"/>
          <w:color w:val="auto"/>
          <w:sz w:val="21"/>
          <w:szCs w:val="21"/>
          <w:highlight w:val="none"/>
          <w:lang w:val="zh-CN"/>
        </w:rPr>
        <w:t>计算（</w:t>
      </w:r>
      <w:r>
        <w:rPr>
          <w:rFonts w:hint="eastAsia" w:ascii="宋体" w:hAnsi="宋体" w:eastAsia="宋体" w:cs="宋体"/>
          <w:b/>
          <w:bCs w:val="0"/>
          <w:color w:val="auto"/>
          <w:sz w:val="21"/>
          <w:szCs w:val="21"/>
          <w:highlight w:val="none"/>
          <w:lang w:val="en-US" w:eastAsia="zh-CN"/>
        </w:rPr>
        <w:t>本项目</w:t>
      </w:r>
      <w:r>
        <w:rPr>
          <w:rFonts w:hint="eastAsia" w:ascii="宋体" w:hAnsi="宋体" w:eastAsia="宋体" w:cs="宋体"/>
          <w:b/>
          <w:bCs w:val="0"/>
          <w:color w:val="auto"/>
          <w:sz w:val="21"/>
          <w:szCs w:val="21"/>
          <w:highlight w:val="none"/>
        </w:rPr>
        <w:t>专门面向</w:t>
      </w:r>
      <w:r>
        <w:rPr>
          <w:rFonts w:hint="eastAsia" w:ascii="宋体" w:hAnsi="宋体" w:eastAsia="宋体" w:cs="宋体"/>
          <w:b/>
          <w:bCs w:val="0"/>
          <w:color w:val="auto"/>
          <w:sz w:val="21"/>
          <w:szCs w:val="21"/>
          <w:highlight w:val="none"/>
          <w:lang w:val="en-US" w:eastAsia="zh-CN"/>
        </w:rPr>
        <w:t>中小</w:t>
      </w:r>
      <w:r>
        <w:rPr>
          <w:rFonts w:hint="eastAsia" w:ascii="宋体" w:hAnsi="宋体" w:eastAsia="宋体" w:cs="宋体"/>
          <w:b/>
          <w:bCs w:val="0"/>
          <w:color w:val="auto"/>
          <w:sz w:val="21"/>
          <w:szCs w:val="21"/>
          <w:highlight w:val="none"/>
        </w:rPr>
        <w:t>企业采购</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不再执行价格优惠政策</w:t>
      </w:r>
      <w:r>
        <w:rPr>
          <w:rFonts w:hint="eastAsia" w:ascii="宋体" w:hAnsi="宋体" w:eastAsia="宋体" w:cs="宋体"/>
          <w:b/>
          <w:bCs w:val="0"/>
          <w:color w:val="auto"/>
          <w:sz w:val="21"/>
          <w:szCs w:val="21"/>
          <w:highlight w:val="none"/>
          <w:lang w:val="zh-CN"/>
        </w:rPr>
        <w:t>）</w:t>
      </w:r>
    </w:p>
    <w:p w14:paraId="363C9437">
      <w:pPr>
        <w:pStyle w:val="18"/>
        <w:spacing w:line="360" w:lineRule="auto"/>
        <w:ind w:firstLine="420" w:firstLineChars="200"/>
        <w:contextualSpacing/>
        <w:rPr>
          <w:rFonts w:ascii="宋体" w:hAnsi="宋体" w:cs="仿宋_GB2312"/>
          <w:color w:val="auto"/>
          <w:sz w:val="21"/>
          <w:szCs w:val="21"/>
          <w:highlight w:val="none"/>
          <w:lang w:val="zh-CN"/>
        </w:rPr>
      </w:pPr>
      <w:r>
        <w:rPr>
          <w:rFonts w:ascii="宋体" w:hAnsi="宋体" w:cs="仿宋_GB2312"/>
          <w:color w:val="auto"/>
          <w:sz w:val="21"/>
          <w:szCs w:val="21"/>
          <w:highlight w:val="none"/>
          <w:lang w:val="zh-CN"/>
        </w:rPr>
        <w:t>价格分采用低价优先法计算，即满足</w:t>
      </w:r>
      <w:r>
        <w:rPr>
          <w:rFonts w:hint="eastAsia" w:ascii="宋体" w:hAnsi="宋体" w:cs="仿宋_GB2312"/>
          <w:color w:val="auto"/>
          <w:sz w:val="21"/>
          <w:szCs w:val="21"/>
          <w:highlight w:val="none"/>
          <w:lang w:val="zh-CN"/>
        </w:rPr>
        <w:t>采购</w:t>
      </w:r>
      <w:r>
        <w:rPr>
          <w:rFonts w:ascii="宋体" w:hAnsi="宋体" w:cs="仿宋_GB2312"/>
          <w:color w:val="auto"/>
          <w:sz w:val="21"/>
          <w:szCs w:val="21"/>
          <w:highlight w:val="none"/>
          <w:lang w:val="zh-CN"/>
        </w:rPr>
        <w:t>文件要求且投标价格最低的投标报价为评标基准价，其价格分为满分。因落实政府采购政策进行价格调整的，以调整后的价格计算评标基准价和投标报价。</w:t>
      </w:r>
    </w:p>
    <w:p w14:paraId="0C0BF559">
      <w:pPr>
        <w:pStyle w:val="18"/>
        <w:spacing w:line="360" w:lineRule="auto"/>
        <w:ind w:firstLine="420" w:firstLineChars="200"/>
        <w:contextualSpacing/>
        <w:rPr>
          <w:rFonts w:ascii="ˎ̥" w:hAnsi="ˎ̥"/>
          <w:color w:val="auto"/>
          <w:highlight w:val="none"/>
        </w:rPr>
      </w:pPr>
      <w:r>
        <w:rPr>
          <w:rFonts w:hint="eastAsia" w:ascii="宋体" w:hAnsi="宋体" w:eastAsia="宋体" w:cs="仿宋_GB2312"/>
          <w:color w:val="auto"/>
          <w:sz w:val="21"/>
          <w:szCs w:val="21"/>
          <w:highlight w:val="none"/>
          <w:lang w:val="zh-CN"/>
        </w:rPr>
        <w:t>1）</w:t>
      </w:r>
      <w:r>
        <w:rPr>
          <w:rFonts w:hint="eastAsia" w:ascii="ˎ̥" w:hAnsi="ˎ̥"/>
          <w:color w:val="auto"/>
          <w:sz w:val="21"/>
          <w:szCs w:val="21"/>
          <w:highlight w:val="none"/>
        </w:rPr>
        <w:t>非专门面向中小企业采购，对</w:t>
      </w:r>
      <w:r>
        <w:rPr>
          <w:rFonts w:ascii="ˎ̥" w:hAnsi="ˎ̥"/>
          <w:color w:val="auto"/>
          <w:sz w:val="21"/>
          <w:szCs w:val="21"/>
          <w:highlight w:val="none"/>
        </w:rPr>
        <w:t>符合</w:t>
      </w:r>
      <w:r>
        <w:rPr>
          <w:rFonts w:hint="eastAsia" w:ascii="ˎ̥" w:hAnsi="ˎ̥"/>
          <w:color w:val="auto"/>
          <w:sz w:val="21"/>
          <w:szCs w:val="21"/>
          <w:highlight w:val="none"/>
        </w:rPr>
        <w:t>《政府采购促进中小企业发展管理办法》(财库〔2020〕46号、《关于进一步加大政府采购支持中小企业力度的通知》（财库〔2022〕19号）</w:t>
      </w:r>
      <w:r>
        <w:rPr>
          <w:rFonts w:ascii="ˎ̥" w:hAnsi="ˎ̥"/>
          <w:color w:val="auto"/>
          <w:sz w:val="21"/>
          <w:szCs w:val="21"/>
          <w:highlight w:val="none"/>
        </w:rPr>
        <w:t>规定的小微企业报价</w:t>
      </w:r>
      <w:r>
        <w:rPr>
          <w:rFonts w:hint="eastAsia" w:ascii="ˎ̥" w:hAnsi="ˎ̥"/>
          <w:color w:val="auto"/>
          <w:sz w:val="21"/>
          <w:szCs w:val="21"/>
          <w:highlight w:val="none"/>
        </w:rPr>
        <w:t>给予20%的扣除，用扣除后的价格参与评审。</w:t>
      </w:r>
      <w:r>
        <w:rPr>
          <w:rFonts w:ascii="ˎ̥" w:hAnsi="ˎ̥"/>
          <w:color w:val="auto"/>
          <w:sz w:val="21"/>
          <w:szCs w:val="21"/>
          <w:highlight w:val="none"/>
        </w:rPr>
        <w:t>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w:t>
      </w:r>
      <w:r>
        <w:rPr>
          <w:rFonts w:hint="eastAsia" w:ascii="ˎ̥" w:hAnsi="ˎ̥"/>
          <w:color w:val="auto"/>
          <w:sz w:val="21"/>
          <w:szCs w:val="21"/>
          <w:highlight w:val="none"/>
          <w:lang w:val="en-US" w:eastAsia="zh-CN"/>
        </w:rPr>
        <w:t>4-</w:t>
      </w:r>
      <w:r>
        <w:rPr>
          <w:rFonts w:hint="eastAsia" w:ascii="ˎ̥" w:hAnsi="ˎ̥"/>
          <w:color w:val="auto"/>
          <w:sz w:val="21"/>
          <w:szCs w:val="21"/>
          <w:highlight w:val="none"/>
        </w:rPr>
        <w:t>6</w:t>
      </w:r>
      <w:r>
        <w:rPr>
          <w:rFonts w:ascii="ˎ̥" w:hAnsi="ˎ̥"/>
          <w:color w:val="auto"/>
          <w:sz w:val="21"/>
          <w:szCs w:val="21"/>
          <w:highlight w:val="none"/>
        </w:rPr>
        <w:t>%的扣除，用扣除后的价格参加评审。组成联合体或者接受分包的小微企业与联合体内其他企业、分包企业之间存在直接控股、管理关系的，不享受价格扣除优惠政策。</w:t>
      </w:r>
      <w:r>
        <w:rPr>
          <w:rFonts w:hint="eastAsia" w:ascii="ˎ̥" w:hAnsi="ˎ̥"/>
          <w:color w:val="auto"/>
          <w:sz w:val="21"/>
          <w:szCs w:val="21"/>
          <w:highlight w:val="none"/>
        </w:rPr>
        <w:t>按照本次采购标的所属行业的划型标准，符合条件的中小企业应按照招标文件格式要求提供《中小企业声明函》，</w:t>
      </w:r>
      <w:r>
        <w:rPr>
          <w:rFonts w:ascii="ˎ̥" w:hAnsi="ˎ̥"/>
          <w:color w:val="auto"/>
          <w:sz w:val="21"/>
          <w:szCs w:val="21"/>
          <w:highlight w:val="none"/>
        </w:rPr>
        <w:t>否则不得享受相关中小企业扶持政策。</w:t>
      </w:r>
    </w:p>
    <w:p w14:paraId="0F92A2FC">
      <w:pPr>
        <w:pStyle w:val="18"/>
        <w:spacing w:line="360" w:lineRule="auto"/>
        <w:ind w:firstLine="420" w:firstLineChars="200"/>
        <w:contextualSpacing/>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小型和微型企业不包含民办非企业单位。</w:t>
      </w:r>
    </w:p>
    <w:p w14:paraId="3442F4EB">
      <w:pPr>
        <w:spacing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2）监狱企业视同小型、微型企业，对监狱企业价格给予2</w:t>
      </w:r>
      <w:r>
        <w:rPr>
          <w:rFonts w:hint="eastAsia" w:ascii="宋体" w:hAnsi="宋体" w:eastAsia="宋体" w:cs="宋体"/>
          <w:color w:val="auto"/>
          <w:szCs w:val="21"/>
          <w:highlight w:val="none"/>
        </w:rPr>
        <w:t>0%</w:t>
      </w:r>
      <w:r>
        <w:rPr>
          <w:rFonts w:hint="eastAsia" w:ascii="宋体" w:hAnsi="宋体" w:eastAsia="宋体" w:cs="宋体"/>
          <w:color w:val="auto"/>
          <w:szCs w:val="21"/>
          <w:highlight w:val="none"/>
          <w:lang w:val="zh-CN"/>
        </w:rPr>
        <w:t>的扣除，用扣除后的价格参与评审。监狱企业应当提供由省级以上监狱管理局、戒毒管理局(含新疆生产建设兵团)出具的属于监狱企业的证明文件。</w:t>
      </w:r>
    </w:p>
    <w:p w14:paraId="6614F005">
      <w:pPr>
        <w:pStyle w:val="18"/>
        <w:spacing w:line="360" w:lineRule="auto"/>
        <w:ind w:firstLine="420" w:firstLineChars="200"/>
        <w:contextualSpacing/>
        <w:rPr>
          <w:rFonts w:ascii="宋体" w:hAnsi="宋体" w:cs="宋体"/>
          <w:color w:val="auto"/>
          <w:sz w:val="21"/>
          <w:szCs w:val="21"/>
          <w:highlight w:val="none"/>
        </w:rPr>
      </w:pPr>
      <w:r>
        <w:rPr>
          <w:rFonts w:hint="eastAsia" w:ascii="宋体" w:hAnsi="宋体" w:cs="宋体"/>
          <w:color w:val="auto"/>
          <w:sz w:val="21"/>
          <w:szCs w:val="21"/>
          <w:highlight w:val="none"/>
          <w:lang w:val="zh-CN"/>
        </w:rPr>
        <w:t>3）残疾人福利性单位视同小型、微型企业，对残疾人福利性单位提供本单位制造的货物、承担的工程或者服务，或者提供其他残疾人福利性单位制造的货物（不包括使用非残疾人福利性单位注册商标的货物）价格给予2</w:t>
      </w:r>
      <w:r>
        <w:rPr>
          <w:rFonts w:hint="eastAsia" w:ascii="宋体" w:hAnsi="宋体" w:cs="宋体"/>
          <w:color w:val="auto"/>
          <w:sz w:val="21"/>
          <w:szCs w:val="21"/>
          <w:highlight w:val="none"/>
        </w:rPr>
        <w:t>0%</w:t>
      </w:r>
      <w:r>
        <w:rPr>
          <w:rFonts w:hint="eastAsia" w:ascii="宋体" w:hAnsi="宋体" w:cs="宋体"/>
          <w:color w:val="auto"/>
          <w:sz w:val="21"/>
          <w:szCs w:val="21"/>
          <w:highlight w:val="none"/>
          <w:lang w:val="zh-CN"/>
        </w:rPr>
        <w:t>的扣除，用扣除后的价格参与评审。符合条件的残疾人福利性单位在参加政府采购活动时，应当提供《三部门联合发布关于促进残疾人就业政府采购政策的通知》规定的《残疾人福利性单位声明函》，并对声明的真实性负责。</w:t>
      </w:r>
      <w:r>
        <w:rPr>
          <w:rFonts w:hint="eastAsia" w:ascii="宋体" w:hAnsi="宋体" w:cs="宋体"/>
          <w:color w:val="auto"/>
          <w:sz w:val="21"/>
          <w:szCs w:val="21"/>
          <w:highlight w:val="none"/>
        </w:rPr>
        <w:t>残疾人福利性单位属于小型、微型企业的，不重复享受政策。</w:t>
      </w:r>
    </w:p>
    <w:p w14:paraId="7E4750DB">
      <w:pPr>
        <w:pStyle w:val="18"/>
        <w:spacing w:line="360" w:lineRule="auto"/>
        <w:ind w:firstLine="422" w:firstLineChars="200"/>
        <w:contextualSpacing/>
        <w:rPr>
          <w:rFonts w:ascii="宋体" w:hAnsi="宋体" w:cs="宋体"/>
          <w:b/>
          <w:color w:val="auto"/>
          <w:sz w:val="21"/>
          <w:szCs w:val="21"/>
          <w:highlight w:val="none"/>
          <w:lang w:val="zh-CN"/>
        </w:rPr>
      </w:pPr>
      <w:r>
        <w:rPr>
          <w:rFonts w:hint="eastAsia" w:ascii="宋体" w:hAnsi="宋体" w:cs="宋体"/>
          <w:b/>
          <w:color w:val="auto"/>
          <w:sz w:val="21"/>
          <w:szCs w:val="21"/>
          <w:highlight w:val="none"/>
        </w:rPr>
        <w:t>（2）</w:t>
      </w:r>
      <w:r>
        <w:rPr>
          <w:rFonts w:hint="eastAsia" w:ascii="宋体" w:hAnsi="宋体" w:cs="宋体"/>
          <w:b/>
          <w:color w:val="auto"/>
          <w:sz w:val="21"/>
          <w:szCs w:val="21"/>
          <w:highlight w:val="none"/>
          <w:lang w:val="zh-CN"/>
        </w:rPr>
        <w:t>关于相同品牌产品</w:t>
      </w:r>
      <w:r>
        <w:rPr>
          <w:rFonts w:hint="eastAsia" w:ascii="宋体" w:hAnsi="宋体" w:cs="宋体"/>
          <w:b/>
          <w:bCs/>
          <w:color w:val="auto"/>
          <w:sz w:val="21"/>
          <w:szCs w:val="21"/>
          <w:highlight w:val="none"/>
          <w:lang w:val="zh-CN"/>
        </w:rPr>
        <w:t>（服务类项目不适用本条款规定）</w:t>
      </w:r>
    </w:p>
    <w:p w14:paraId="68901F62">
      <w:pPr>
        <w:pStyle w:val="18"/>
        <w:spacing w:line="360" w:lineRule="auto"/>
        <w:ind w:firstLine="465"/>
        <w:contextualSpacing/>
        <w:jc w:val="left"/>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采用最低评标价法的，提供相同品牌产品的不同投标人参加同一合同项下投标的，以其中通过资格审查、符合性审查且报价最低的参加评标；报价相同的，由采购人或者采购人委托评标委员会采取随机抽取方式确定一个参加评标的投标人，其他投标无效。</w:t>
      </w:r>
    </w:p>
    <w:p w14:paraId="2EF17494">
      <w:pPr>
        <w:pStyle w:val="18"/>
        <w:spacing w:line="360" w:lineRule="auto"/>
        <w:ind w:firstLine="465"/>
        <w:contextualSpacing/>
        <w:jc w:val="left"/>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采用综合评分法的，提供相同品牌产品（非单一产品采购项目，多家投标人提供的核心产品品牌相同）且通过资格审查、符合性审查的不同投标人参加同一合同项下投标的，按一家投标人计算，评审后得分最高的同品牌投标人作为中标候选人推荐；评审得分相同的，由采购人或者采购人委托评标委员会采取随机抽取方式确定一个投标人获得中标人推荐资格，其他同品牌投标人不作为中标候选人。</w:t>
      </w:r>
    </w:p>
    <w:p w14:paraId="440354DA">
      <w:pPr>
        <w:pStyle w:val="18"/>
        <w:spacing w:line="360" w:lineRule="auto"/>
        <w:ind w:firstLine="422" w:firstLineChars="200"/>
        <w:contextualSpacing/>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rPr>
        <w:t>（3）强制采购节能产品和优先采购节能产品、优先采购环保产品</w:t>
      </w:r>
    </w:p>
    <w:p w14:paraId="2A3A7A88">
      <w:pPr>
        <w:pStyle w:val="18"/>
        <w:spacing w:line="360" w:lineRule="auto"/>
        <w:ind w:firstLine="465"/>
        <w:contextualSpacing/>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1）对《节能产品政府采购品目清单》所列的政府强制采购节能产品</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投标人投标文件中应提供具有国家确定的认证机构出具的、处于有效期之内的节能产品或环境标志产品认证证书，否则将承担其投标被视为非实质性响应投标的风险。</w:t>
      </w:r>
    </w:p>
    <w:p w14:paraId="48633196">
      <w:pPr>
        <w:pStyle w:val="18"/>
        <w:spacing w:line="360" w:lineRule="auto"/>
        <w:ind w:firstLine="465"/>
        <w:contextualSpacing/>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人所投其他产品若属于《节能产品政府采购品目清单》优先采购产品，投标文件中应提供具有国家确定的认证机构出具的、处于有效期之内的节能产品认证证书，评标委员会根据本项目评标标准予以判定并赋分。</w:t>
      </w:r>
    </w:p>
    <w:p w14:paraId="27DB6958">
      <w:pPr>
        <w:pStyle w:val="18"/>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投标人所投产品若属于《环境标志产品政府采购品目清单》内产品，投标文件中应提供具有国家确定的认证机构出具的、处于有效期之内的环境标志产品认证证书，评标委员会根据本项目评标标准予以判定并赋分。</w:t>
      </w:r>
    </w:p>
    <w:p w14:paraId="3DECC777">
      <w:pPr>
        <w:pStyle w:val="2"/>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rPr>
        <w:t>4</w:t>
      </w:r>
      <w:r>
        <w:rPr>
          <w:rFonts w:hint="eastAsia" w:ascii="宋体" w:hAnsi="宋体" w:eastAsia="宋体" w:cs="宋体"/>
          <w:b/>
          <w:color w:val="auto"/>
          <w:szCs w:val="21"/>
          <w:highlight w:val="none"/>
          <w:lang w:val="zh-CN"/>
        </w:rPr>
        <w:t xml:space="preserve">）网络关键设备、网络安全专用产品要求 </w:t>
      </w:r>
    </w:p>
    <w:p w14:paraId="5B15F725">
      <w:pPr>
        <w:pStyle w:val="2"/>
        <w:spacing w:after="0"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1）项目中涉及网络关键设备或网络安全专用产品的，至少符合以下条件之一：一是已由具备资格的机构安全认证合格或安全检测符合要求；二是已获得《计算机信息系统安全专用产品销售许可证》，且在有效期内。</w:t>
      </w:r>
    </w:p>
    <w:p w14:paraId="605E2D7A">
      <w:pPr>
        <w:pStyle w:val="2"/>
        <w:spacing w:after="0"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提供资料（下列资料任意一项）</w:t>
      </w:r>
    </w:p>
    <w:p w14:paraId="092A36ED">
      <w:pPr>
        <w:pStyle w:val="2"/>
        <w:spacing w:after="0"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①网络关键设备和网络安全专用产品安全认证证书；</w:t>
      </w:r>
    </w:p>
    <w:p w14:paraId="49A63CF2">
      <w:pPr>
        <w:pStyle w:val="2"/>
        <w:spacing w:after="0"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②网络关键设备安全检测证书、网络安全专用产品安全检测证书；</w:t>
      </w:r>
    </w:p>
    <w:p w14:paraId="7A512D30">
      <w:pPr>
        <w:pStyle w:val="2"/>
        <w:spacing w:after="0"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③计算机信息系统安全专用产品销售许可证；</w:t>
      </w:r>
    </w:p>
    <w:p w14:paraId="3E3BE7A4">
      <w:pPr>
        <w:pStyle w:val="2"/>
        <w:spacing w:after="0"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④中国网信网或工业和信息化部网站或公安部网站或国家认证认可监督管理委员会网站公布的认证、检测结果（提供公布安全认证、安全检测结果页面网址和安全认证、检测结果截图）。</w:t>
      </w:r>
    </w:p>
    <w:p w14:paraId="1A42AA81">
      <w:pPr>
        <w:tabs>
          <w:tab w:val="left" w:pos="1260"/>
        </w:tabs>
        <w:autoSpaceDE w:val="0"/>
        <w:autoSpaceDN w:val="0"/>
        <w:spacing w:line="360" w:lineRule="auto"/>
        <w:ind w:firstLine="422" w:firstLineChars="200"/>
        <w:contextualSpacing/>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rPr>
        <w:t>5</w:t>
      </w:r>
      <w:r>
        <w:rPr>
          <w:rFonts w:hint="eastAsia" w:ascii="宋体" w:hAnsi="宋体" w:eastAsia="宋体" w:cs="宋体"/>
          <w:b/>
          <w:color w:val="auto"/>
          <w:szCs w:val="21"/>
          <w:highlight w:val="none"/>
          <w:lang w:val="zh-CN"/>
        </w:rPr>
        <w:t>）投标无效情形</w:t>
      </w:r>
    </w:p>
    <w:p w14:paraId="657EF52E">
      <w:pPr>
        <w:tabs>
          <w:tab w:val="left" w:pos="1260"/>
        </w:tabs>
        <w:autoSpaceDE w:val="0"/>
        <w:autoSpaceDN w:val="0"/>
        <w:spacing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1）投标人应当遵循公平竞争的原则，不得恶意串通，不得妨碍其他投标人的竞争行为，不得损害采购人或者其他投标人的合法权益。在评标过程中发现投标人有上述情形的，评标委员会应当认定其投标无效。</w:t>
      </w:r>
    </w:p>
    <w:p w14:paraId="2E120643">
      <w:pPr>
        <w:tabs>
          <w:tab w:val="left" w:pos="1260"/>
        </w:tabs>
        <w:autoSpaceDE w:val="0"/>
        <w:autoSpaceDN w:val="0"/>
        <w:spacing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2）符合性审查资料未按招标文件要求签署、盖章的；</w:t>
      </w:r>
    </w:p>
    <w:p w14:paraId="4A4F4D0A">
      <w:pPr>
        <w:tabs>
          <w:tab w:val="left" w:pos="1260"/>
        </w:tabs>
        <w:autoSpaceDE w:val="0"/>
        <w:autoSpaceDN w:val="0"/>
        <w:spacing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3）有下列情形之一的，视为投标人串通投标，其投标无效：</w:t>
      </w:r>
    </w:p>
    <w:p w14:paraId="348BE24F">
      <w:pPr>
        <w:tabs>
          <w:tab w:val="left" w:pos="1260"/>
        </w:tabs>
        <w:autoSpaceDE w:val="0"/>
        <w:autoSpaceDN w:val="0"/>
        <w:spacing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a.不同投标人的投标文件由同一单位或者个人编制；</w:t>
      </w:r>
    </w:p>
    <w:p w14:paraId="578E6F5B">
      <w:pPr>
        <w:tabs>
          <w:tab w:val="left" w:pos="1260"/>
        </w:tabs>
        <w:autoSpaceDE w:val="0"/>
        <w:autoSpaceDN w:val="0"/>
        <w:spacing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b.不同投标人委托同一单位或者个人办理投标事宜；</w:t>
      </w:r>
    </w:p>
    <w:p w14:paraId="5F5E26B3">
      <w:pPr>
        <w:tabs>
          <w:tab w:val="left" w:pos="1260"/>
        </w:tabs>
        <w:autoSpaceDE w:val="0"/>
        <w:autoSpaceDN w:val="0"/>
        <w:spacing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c.不同投标人的投标文件载明的项目管理成员或者联系人员为同一人；</w:t>
      </w:r>
    </w:p>
    <w:p w14:paraId="501ED541">
      <w:pPr>
        <w:tabs>
          <w:tab w:val="left" w:pos="1260"/>
        </w:tabs>
        <w:autoSpaceDE w:val="0"/>
        <w:autoSpaceDN w:val="0"/>
        <w:spacing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d.不同投标人的投标文件异常一致或者投标报价呈规律性差异；</w:t>
      </w:r>
    </w:p>
    <w:p w14:paraId="1ACB392A">
      <w:pPr>
        <w:tabs>
          <w:tab w:val="left" w:pos="1260"/>
        </w:tabs>
        <w:autoSpaceDE w:val="0"/>
        <w:autoSpaceDN w:val="0"/>
        <w:spacing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e.不同投标人的投标文件相互混装；</w:t>
      </w:r>
    </w:p>
    <w:p w14:paraId="72805686">
      <w:pPr>
        <w:spacing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9DBD681">
      <w:pPr>
        <w:tabs>
          <w:tab w:val="left" w:pos="1260"/>
        </w:tabs>
        <w:autoSpaceDE w:val="0"/>
        <w:autoSpaceDN w:val="0"/>
        <w:spacing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5）法律法规和招标文件规定的其他无效情形。</w:t>
      </w:r>
    </w:p>
    <w:p w14:paraId="2EE004E3">
      <w:pPr>
        <w:pStyle w:val="18"/>
        <w:numPr>
          <w:ilvl w:val="0"/>
          <w:numId w:val="0"/>
        </w:numPr>
        <w:spacing w:line="360" w:lineRule="auto"/>
        <w:ind w:left="-2" w:leftChars="0" w:firstLine="422" w:firstLineChars="0"/>
        <w:contextualSpacing/>
        <w:rPr>
          <w:rFonts w:ascii="宋体" w:hAnsi="宋体" w:eastAsia="宋体" w:cs="仿宋_GB2312"/>
          <w:b/>
          <w:color w:val="auto"/>
          <w:kern w:val="2"/>
          <w:sz w:val="21"/>
          <w:szCs w:val="21"/>
          <w:highlight w:val="none"/>
          <w:lang w:val="zh-CN" w:eastAsia="zh-CN" w:bidi="ar-SA"/>
        </w:rPr>
      </w:pPr>
    </w:p>
    <w:p w14:paraId="6119900A">
      <w:pPr>
        <w:pStyle w:val="18"/>
        <w:numPr>
          <w:ilvl w:val="0"/>
          <w:numId w:val="0"/>
        </w:numPr>
        <w:spacing w:line="360" w:lineRule="auto"/>
        <w:ind w:left="-2" w:leftChars="0" w:firstLine="422" w:firstLineChars="0"/>
        <w:contextualSpacing/>
        <w:rPr>
          <w:rFonts w:ascii="宋体" w:hAnsi="宋体" w:eastAsia="宋体" w:cs="仿宋_GB2312"/>
          <w:b/>
          <w:color w:val="auto"/>
          <w:sz w:val="21"/>
          <w:szCs w:val="21"/>
          <w:highlight w:val="none"/>
          <w:lang w:val="zh-CN"/>
        </w:rPr>
      </w:pPr>
      <w:r>
        <w:rPr>
          <w:rFonts w:ascii="宋体" w:hAnsi="宋体" w:eastAsia="宋体" w:cs="仿宋_GB2312"/>
          <w:b/>
          <w:color w:val="auto"/>
          <w:kern w:val="2"/>
          <w:sz w:val="21"/>
          <w:szCs w:val="21"/>
          <w:highlight w:val="none"/>
          <w:lang w:val="zh-CN" w:eastAsia="zh-CN" w:bidi="ar-SA"/>
        </w:rPr>
        <w:t>（</w:t>
      </w:r>
      <w:r>
        <w:rPr>
          <w:rFonts w:hint="eastAsia" w:ascii="宋体" w:hAnsi="宋体" w:eastAsia="宋体" w:cs="仿宋_GB2312"/>
          <w:b/>
          <w:color w:val="auto"/>
          <w:kern w:val="2"/>
          <w:sz w:val="21"/>
          <w:szCs w:val="21"/>
          <w:highlight w:val="none"/>
          <w:lang w:val="en-US" w:eastAsia="zh-CN" w:bidi="ar-SA"/>
        </w:rPr>
        <w:t>6</w:t>
      </w:r>
      <w:r>
        <w:rPr>
          <w:rFonts w:ascii="宋体" w:hAnsi="宋体" w:eastAsia="宋体" w:cs="仿宋_GB2312"/>
          <w:b/>
          <w:color w:val="auto"/>
          <w:kern w:val="2"/>
          <w:sz w:val="21"/>
          <w:szCs w:val="21"/>
          <w:highlight w:val="none"/>
          <w:lang w:val="zh-CN" w:eastAsia="zh-CN" w:bidi="ar-SA"/>
        </w:rPr>
        <w:t>）</w:t>
      </w:r>
      <w:r>
        <w:rPr>
          <w:rFonts w:hint="eastAsia" w:ascii="宋体" w:hAnsi="宋体" w:eastAsia="宋体" w:cs="仿宋_GB2312"/>
          <w:b/>
          <w:color w:val="auto"/>
          <w:sz w:val="21"/>
          <w:szCs w:val="21"/>
          <w:highlight w:val="none"/>
          <w:lang w:val="zh-CN"/>
        </w:rPr>
        <w:t>评标标准</w:t>
      </w:r>
    </w:p>
    <w:tbl>
      <w:tblPr>
        <w:tblStyle w:val="28"/>
        <w:tblW w:w="9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6310"/>
        <w:gridCol w:w="873"/>
      </w:tblGrid>
      <w:tr w14:paraId="3F1F1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1976" w:type="dxa"/>
            <w:tcBorders>
              <w:top w:val="single" w:color="auto" w:sz="4" w:space="0"/>
              <w:left w:val="single" w:color="auto" w:sz="4" w:space="0"/>
              <w:bottom w:val="single" w:color="auto" w:sz="4" w:space="0"/>
              <w:right w:val="single" w:color="auto" w:sz="4" w:space="0"/>
            </w:tcBorders>
            <w:vAlign w:val="center"/>
          </w:tcPr>
          <w:p w14:paraId="5A318818">
            <w:pPr>
              <w:tabs>
                <w:tab w:val="left" w:pos="1260"/>
              </w:tabs>
              <w:autoSpaceDE w:val="0"/>
              <w:autoSpaceDN w:val="0"/>
              <w:spacing w:line="360" w:lineRule="auto"/>
              <w:contextualSpacing/>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分值构成</w:t>
            </w:r>
          </w:p>
          <w:p w14:paraId="034B06EF">
            <w:pPr>
              <w:tabs>
                <w:tab w:val="left" w:pos="1260"/>
              </w:tabs>
              <w:autoSpaceDE w:val="0"/>
              <w:autoSpaceDN w:val="0"/>
              <w:spacing w:line="360" w:lineRule="auto"/>
              <w:contextualSpacing/>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(总分100分)</w:t>
            </w:r>
          </w:p>
        </w:tc>
        <w:tc>
          <w:tcPr>
            <w:tcW w:w="7183" w:type="dxa"/>
            <w:gridSpan w:val="2"/>
            <w:tcBorders>
              <w:top w:val="single" w:color="auto" w:sz="4" w:space="0"/>
              <w:left w:val="single" w:color="auto" w:sz="4" w:space="0"/>
              <w:bottom w:val="single" w:color="auto" w:sz="4" w:space="0"/>
              <w:right w:val="single" w:color="auto" w:sz="4" w:space="0"/>
            </w:tcBorders>
            <w:vAlign w:val="center"/>
          </w:tcPr>
          <w:p w14:paraId="693A07B6">
            <w:pPr>
              <w:tabs>
                <w:tab w:val="left" w:pos="1260"/>
              </w:tabs>
              <w:autoSpaceDE w:val="0"/>
              <w:autoSpaceDN w:val="0"/>
              <w:spacing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价格得分：</w:t>
            </w:r>
            <w:r>
              <w:rPr>
                <w:rFonts w:hint="eastAsia" w:ascii="宋体" w:hAnsi="宋体" w:cs="宋体"/>
                <w:color w:val="auto"/>
                <w:szCs w:val="21"/>
                <w:highlight w:val="none"/>
                <w:lang w:val="en-US" w:eastAsia="zh-CN"/>
              </w:rPr>
              <w:t>30</w:t>
            </w:r>
            <w:r>
              <w:rPr>
                <w:rFonts w:ascii="宋体" w:hAnsi="宋体" w:eastAsia="宋体" w:cs="宋体"/>
                <w:color w:val="auto"/>
                <w:szCs w:val="21"/>
                <w:highlight w:val="none"/>
                <w:lang w:val="zh-CN"/>
              </w:rPr>
              <w:t>分</w:t>
            </w:r>
          </w:p>
          <w:p w14:paraId="33282000">
            <w:pPr>
              <w:tabs>
                <w:tab w:val="left" w:pos="1260"/>
              </w:tabs>
              <w:autoSpaceDE w:val="0"/>
              <w:autoSpaceDN w:val="0"/>
              <w:spacing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商务部分：</w:t>
            </w: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lang w:val="zh-CN"/>
              </w:rPr>
              <w:t>分</w:t>
            </w:r>
          </w:p>
          <w:p w14:paraId="005C848E">
            <w:pPr>
              <w:tabs>
                <w:tab w:val="left" w:pos="1260"/>
              </w:tabs>
              <w:autoSpaceDE w:val="0"/>
              <w:autoSpaceDN w:val="0"/>
              <w:spacing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技术部分：</w:t>
            </w:r>
            <w:r>
              <w:rPr>
                <w:rFonts w:hint="eastAsia" w:ascii="宋体" w:hAnsi="宋体" w:cs="宋体"/>
                <w:color w:val="auto"/>
                <w:szCs w:val="21"/>
                <w:highlight w:val="none"/>
                <w:lang w:val="en-US" w:eastAsia="zh-CN"/>
              </w:rPr>
              <w:t>40</w:t>
            </w:r>
            <w:r>
              <w:rPr>
                <w:rFonts w:hint="eastAsia" w:ascii="宋体" w:hAnsi="宋体" w:eastAsia="宋体" w:cs="宋体"/>
                <w:color w:val="auto"/>
                <w:szCs w:val="21"/>
                <w:highlight w:val="none"/>
                <w:lang w:val="zh-CN"/>
              </w:rPr>
              <w:t>分</w:t>
            </w:r>
          </w:p>
        </w:tc>
      </w:tr>
      <w:tr w14:paraId="61D77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9159" w:type="dxa"/>
            <w:gridSpan w:val="3"/>
            <w:tcBorders>
              <w:top w:val="single" w:color="auto" w:sz="4" w:space="0"/>
              <w:left w:val="single" w:color="auto" w:sz="4" w:space="0"/>
              <w:bottom w:val="single" w:color="auto" w:sz="4" w:space="0"/>
              <w:right w:val="single" w:color="auto" w:sz="4" w:space="0"/>
            </w:tcBorders>
            <w:vAlign w:val="center"/>
          </w:tcPr>
          <w:p w14:paraId="6416E809">
            <w:pPr>
              <w:tabs>
                <w:tab w:val="left" w:pos="1260"/>
              </w:tabs>
              <w:autoSpaceDE w:val="0"/>
              <w:autoSpaceDN w:val="0"/>
              <w:spacing w:line="360" w:lineRule="auto"/>
              <w:contextualSpacing/>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一、价格得分（满分</w:t>
            </w: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lang w:val="zh-CN"/>
              </w:rPr>
              <w:t>分）</w:t>
            </w:r>
          </w:p>
        </w:tc>
      </w:tr>
      <w:tr w14:paraId="12658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976" w:type="dxa"/>
            <w:tcBorders>
              <w:top w:val="single" w:color="auto" w:sz="4" w:space="0"/>
              <w:left w:val="single" w:color="auto" w:sz="4" w:space="0"/>
              <w:bottom w:val="single" w:color="auto" w:sz="4" w:space="0"/>
              <w:right w:val="single" w:color="auto" w:sz="4" w:space="0"/>
            </w:tcBorders>
            <w:vAlign w:val="center"/>
          </w:tcPr>
          <w:p w14:paraId="3F5CD16C">
            <w:pPr>
              <w:tabs>
                <w:tab w:val="left" w:pos="1260"/>
              </w:tabs>
              <w:autoSpaceDE w:val="0"/>
              <w:autoSpaceDN w:val="0"/>
              <w:spacing w:line="360" w:lineRule="auto"/>
              <w:contextualSpacing/>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评分因素</w:t>
            </w:r>
          </w:p>
        </w:tc>
        <w:tc>
          <w:tcPr>
            <w:tcW w:w="6310" w:type="dxa"/>
            <w:tcBorders>
              <w:top w:val="single" w:color="auto" w:sz="4" w:space="0"/>
              <w:left w:val="single" w:color="auto" w:sz="4" w:space="0"/>
              <w:bottom w:val="single" w:color="auto" w:sz="4" w:space="0"/>
              <w:right w:val="single" w:color="auto" w:sz="4" w:space="0"/>
            </w:tcBorders>
            <w:vAlign w:val="center"/>
          </w:tcPr>
          <w:p w14:paraId="4C4CD643">
            <w:pPr>
              <w:tabs>
                <w:tab w:val="left" w:pos="1260"/>
              </w:tabs>
              <w:autoSpaceDE w:val="0"/>
              <w:autoSpaceDN w:val="0"/>
              <w:spacing w:line="360" w:lineRule="auto"/>
              <w:contextualSpacing/>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评分标准</w:t>
            </w:r>
          </w:p>
        </w:tc>
        <w:tc>
          <w:tcPr>
            <w:tcW w:w="873" w:type="dxa"/>
            <w:tcBorders>
              <w:top w:val="single" w:color="auto" w:sz="4" w:space="0"/>
              <w:left w:val="single" w:color="auto" w:sz="4" w:space="0"/>
              <w:bottom w:val="single" w:color="auto" w:sz="4" w:space="0"/>
              <w:right w:val="single" w:color="auto" w:sz="4" w:space="0"/>
            </w:tcBorders>
            <w:vAlign w:val="center"/>
          </w:tcPr>
          <w:p w14:paraId="3AAC5A61">
            <w:pPr>
              <w:tabs>
                <w:tab w:val="left" w:pos="1260"/>
              </w:tabs>
              <w:autoSpaceDE w:val="0"/>
              <w:autoSpaceDN w:val="0"/>
              <w:spacing w:line="330" w:lineRule="atLeast"/>
              <w:contextualSpacing/>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分值</w:t>
            </w:r>
          </w:p>
        </w:tc>
      </w:tr>
      <w:tr w14:paraId="0428F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976" w:type="dxa"/>
            <w:tcBorders>
              <w:top w:val="single" w:color="auto" w:sz="4" w:space="0"/>
              <w:left w:val="single" w:color="auto" w:sz="4" w:space="0"/>
              <w:bottom w:val="single" w:color="auto" w:sz="4" w:space="0"/>
              <w:right w:val="single" w:color="auto" w:sz="4" w:space="0"/>
            </w:tcBorders>
            <w:vAlign w:val="center"/>
          </w:tcPr>
          <w:p w14:paraId="6ED8D951">
            <w:pPr>
              <w:tabs>
                <w:tab w:val="left" w:pos="1260"/>
              </w:tabs>
              <w:autoSpaceDE w:val="0"/>
              <w:autoSpaceDN w:val="0"/>
              <w:spacing w:line="360" w:lineRule="auto"/>
              <w:contextualSpacing/>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投标报价</w:t>
            </w:r>
          </w:p>
          <w:p w14:paraId="6DABA39A">
            <w:pPr>
              <w:tabs>
                <w:tab w:val="left" w:pos="1260"/>
              </w:tabs>
              <w:autoSpaceDE w:val="0"/>
              <w:autoSpaceDN w:val="0"/>
              <w:spacing w:line="360" w:lineRule="auto"/>
              <w:contextualSpacing/>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评分标准</w:t>
            </w:r>
          </w:p>
        </w:tc>
        <w:tc>
          <w:tcPr>
            <w:tcW w:w="6310" w:type="dxa"/>
            <w:tcBorders>
              <w:top w:val="single" w:color="auto" w:sz="4" w:space="0"/>
              <w:left w:val="single" w:color="auto" w:sz="4" w:space="0"/>
              <w:bottom w:val="single" w:color="auto" w:sz="4" w:space="0"/>
              <w:right w:val="single" w:color="auto" w:sz="4" w:space="0"/>
            </w:tcBorders>
            <w:vAlign w:val="center"/>
          </w:tcPr>
          <w:p w14:paraId="54A6800C">
            <w:pPr>
              <w:pStyle w:val="63"/>
              <w:rPr>
                <w:rFonts w:hint="eastAsia" w:hAnsi="宋体" w:cs="Times New Roman"/>
                <w:color w:val="auto"/>
                <w:sz w:val="21"/>
                <w:szCs w:val="21"/>
                <w:highlight w:val="none"/>
              </w:rPr>
            </w:pPr>
            <w:r>
              <w:rPr>
                <w:rFonts w:hint="eastAsia" w:hAnsi="宋体" w:cs="Times New Roman"/>
                <w:color w:val="auto"/>
                <w:sz w:val="21"/>
                <w:szCs w:val="21"/>
                <w:highlight w:val="none"/>
              </w:rPr>
              <w:t>投标报价分采用低价优先法计算，即满足招标文件要求且投标报价最低的为评审基准价，其报价分为满分</w:t>
            </w:r>
            <w:r>
              <w:rPr>
                <w:rFonts w:hint="eastAsia" w:hAnsi="宋体" w:cs="Times New Roman"/>
                <w:color w:val="auto"/>
                <w:sz w:val="21"/>
                <w:szCs w:val="21"/>
                <w:highlight w:val="none"/>
                <w:lang w:eastAsia="zh-CN"/>
              </w:rPr>
              <w:t>，其他投标人的价格分统一按照下列公式计算：</w:t>
            </w:r>
          </w:p>
          <w:p w14:paraId="566D5AE0">
            <w:pPr>
              <w:pStyle w:val="63"/>
              <w:rPr>
                <w:rFonts w:hint="default" w:hAnsi="宋体" w:eastAsia="宋体" w:cs="Times New Roman"/>
                <w:color w:val="auto"/>
                <w:sz w:val="21"/>
                <w:szCs w:val="21"/>
                <w:highlight w:val="none"/>
                <w:lang w:val="en-US" w:eastAsia="zh-CN"/>
              </w:rPr>
            </w:pPr>
            <w:r>
              <w:rPr>
                <w:rFonts w:hint="eastAsia" w:hAnsi="宋体" w:cs="Times New Roman"/>
                <w:color w:val="auto"/>
                <w:sz w:val="21"/>
                <w:szCs w:val="21"/>
                <w:highlight w:val="none"/>
                <w:lang w:val="en-US" w:eastAsia="zh-CN"/>
              </w:rPr>
              <w:t>投标</w:t>
            </w:r>
            <w:r>
              <w:rPr>
                <w:rFonts w:hint="eastAsia" w:hAnsi="宋体" w:cs="Times New Roman"/>
                <w:color w:val="auto"/>
                <w:sz w:val="21"/>
                <w:szCs w:val="21"/>
                <w:highlight w:val="none"/>
              </w:rPr>
              <w:t>报价得分=（评审基准价/投标报价）×</w:t>
            </w:r>
            <w:r>
              <w:rPr>
                <w:rFonts w:hint="eastAsia" w:hAnsi="宋体" w:cs="Times New Roman"/>
                <w:color w:val="auto"/>
                <w:sz w:val="21"/>
                <w:szCs w:val="21"/>
                <w:highlight w:val="none"/>
                <w:lang w:val="en-US" w:eastAsia="zh-CN"/>
              </w:rPr>
              <w:t>30</w:t>
            </w:r>
          </w:p>
          <w:p w14:paraId="71BE9173">
            <w:pPr>
              <w:pStyle w:val="2"/>
              <w:rPr>
                <w:color w:val="auto"/>
                <w:highlight w:val="none"/>
                <w:lang w:val="zh-CN"/>
              </w:rPr>
            </w:pPr>
            <w:r>
              <w:rPr>
                <w:rFonts w:hint="eastAsia" w:ascii="宋体" w:hAnsi="宋体" w:eastAsia="宋体" w:cs="Times New Roman"/>
                <w:color w:val="auto"/>
                <w:szCs w:val="21"/>
                <w:highlight w:val="none"/>
              </w:rPr>
              <w:t>注：分值计算保留小数点后两位，小数点后第三位“四舍五入”。</w:t>
            </w:r>
          </w:p>
        </w:tc>
        <w:tc>
          <w:tcPr>
            <w:tcW w:w="873" w:type="dxa"/>
            <w:tcBorders>
              <w:top w:val="single" w:color="auto" w:sz="4" w:space="0"/>
              <w:left w:val="single" w:color="auto" w:sz="4" w:space="0"/>
              <w:bottom w:val="single" w:color="auto" w:sz="4" w:space="0"/>
              <w:right w:val="single" w:color="auto" w:sz="4" w:space="0"/>
            </w:tcBorders>
            <w:vAlign w:val="center"/>
          </w:tcPr>
          <w:p w14:paraId="210A33C2">
            <w:pPr>
              <w:tabs>
                <w:tab w:val="left" w:pos="1260"/>
              </w:tabs>
              <w:autoSpaceDE w:val="0"/>
              <w:autoSpaceDN w:val="0"/>
              <w:spacing w:line="360" w:lineRule="auto"/>
              <w:contextualSpacing/>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30</w:t>
            </w:r>
          </w:p>
        </w:tc>
      </w:tr>
      <w:tr w14:paraId="4567C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9159" w:type="dxa"/>
            <w:gridSpan w:val="3"/>
            <w:tcBorders>
              <w:top w:val="single" w:color="auto" w:sz="4" w:space="0"/>
              <w:left w:val="single" w:color="auto" w:sz="4" w:space="0"/>
              <w:bottom w:val="single" w:color="auto" w:sz="4" w:space="0"/>
              <w:right w:val="single" w:color="auto" w:sz="4" w:space="0"/>
            </w:tcBorders>
            <w:vAlign w:val="center"/>
          </w:tcPr>
          <w:p w14:paraId="3DAE1D76">
            <w:pPr>
              <w:tabs>
                <w:tab w:val="left" w:pos="1260"/>
              </w:tabs>
              <w:autoSpaceDE w:val="0"/>
              <w:autoSpaceDN w:val="0"/>
              <w:spacing w:line="360" w:lineRule="auto"/>
              <w:contextualSpacing/>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二、商务部分（满分</w:t>
            </w: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lang w:val="zh-CN"/>
              </w:rPr>
              <w:t>分）</w:t>
            </w:r>
          </w:p>
        </w:tc>
      </w:tr>
      <w:tr w14:paraId="4C01D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976" w:type="dxa"/>
            <w:tcBorders>
              <w:top w:val="single" w:color="auto" w:sz="4" w:space="0"/>
              <w:left w:val="single" w:color="auto" w:sz="4" w:space="0"/>
              <w:bottom w:val="single" w:color="auto" w:sz="4" w:space="0"/>
              <w:right w:val="single" w:color="auto" w:sz="4" w:space="0"/>
            </w:tcBorders>
            <w:vAlign w:val="center"/>
          </w:tcPr>
          <w:p w14:paraId="65DCD7BF">
            <w:pPr>
              <w:tabs>
                <w:tab w:val="left" w:pos="1260"/>
              </w:tabs>
              <w:autoSpaceDE w:val="0"/>
              <w:autoSpaceDN w:val="0"/>
              <w:spacing w:line="360" w:lineRule="auto"/>
              <w:contextualSpacing/>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评分因素</w:t>
            </w:r>
          </w:p>
        </w:tc>
        <w:tc>
          <w:tcPr>
            <w:tcW w:w="6310" w:type="dxa"/>
            <w:tcBorders>
              <w:top w:val="single" w:color="auto" w:sz="4" w:space="0"/>
              <w:left w:val="single" w:color="auto" w:sz="4" w:space="0"/>
              <w:bottom w:val="single" w:color="auto" w:sz="4" w:space="0"/>
              <w:right w:val="single" w:color="auto" w:sz="4" w:space="0"/>
            </w:tcBorders>
            <w:vAlign w:val="center"/>
          </w:tcPr>
          <w:p w14:paraId="2BEAE694">
            <w:pPr>
              <w:tabs>
                <w:tab w:val="left" w:pos="1260"/>
              </w:tabs>
              <w:autoSpaceDE w:val="0"/>
              <w:autoSpaceDN w:val="0"/>
              <w:spacing w:line="360" w:lineRule="auto"/>
              <w:contextualSpacing/>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评分标准</w:t>
            </w:r>
          </w:p>
        </w:tc>
        <w:tc>
          <w:tcPr>
            <w:tcW w:w="873" w:type="dxa"/>
            <w:tcBorders>
              <w:top w:val="single" w:color="auto" w:sz="4" w:space="0"/>
              <w:left w:val="single" w:color="auto" w:sz="4" w:space="0"/>
              <w:bottom w:val="single" w:color="auto" w:sz="4" w:space="0"/>
              <w:right w:val="single" w:color="auto" w:sz="4" w:space="0"/>
            </w:tcBorders>
            <w:vAlign w:val="center"/>
          </w:tcPr>
          <w:p w14:paraId="2A3EFEB4">
            <w:pPr>
              <w:tabs>
                <w:tab w:val="left" w:pos="1260"/>
              </w:tabs>
              <w:autoSpaceDE w:val="0"/>
              <w:autoSpaceDN w:val="0"/>
              <w:spacing w:line="330" w:lineRule="atLeast"/>
              <w:contextualSpacing/>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分值</w:t>
            </w:r>
          </w:p>
        </w:tc>
      </w:tr>
      <w:tr w14:paraId="08678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2" w:hRule="atLeast"/>
          <w:jc w:val="center"/>
        </w:trPr>
        <w:tc>
          <w:tcPr>
            <w:tcW w:w="1976" w:type="dxa"/>
            <w:tcBorders>
              <w:top w:val="single" w:color="auto" w:sz="4" w:space="0"/>
              <w:left w:val="single" w:color="auto" w:sz="4" w:space="0"/>
              <w:bottom w:val="single" w:color="auto" w:sz="4" w:space="0"/>
              <w:right w:val="single" w:color="auto" w:sz="4" w:space="0"/>
            </w:tcBorders>
            <w:vAlign w:val="center"/>
          </w:tcPr>
          <w:p w14:paraId="75EF295D">
            <w:pPr>
              <w:tabs>
                <w:tab w:val="left" w:pos="1260"/>
              </w:tabs>
              <w:autoSpaceDE w:val="0"/>
              <w:autoSpaceDN w:val="0"/>
              <w:spacing w:line="360" w:lineRule="auto"/>
              <w:ind w:firstLine="420" w:firstLineChars="200"/>
              <w:contextualSpacing/>
              <w:jc w:val="both"/>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业绩</w:t>
            </w:r>
          </w:p>
        </w:tc>
        <w:tc>
          <w:tcPr>
            <w:tcW w:w="6310" w:type="dxa"/>
            <w:tcBorders>
              <w:top w:val="single" w:color="auto" w:sz="4" w:space="0"/>
              <w:left w:val="nil"/>
              <w:bottom w:val="single" w:color="auto" w:sz="4" w:space="0"/>
              <w:right w:val="single" w:color="auto" w:sz="4" w:space="0"/>
            </w:tcBorders>
            <w:vAlign w:val="center"/>
          </w:tcPr>
          <w:p w14:paraId="3024C6BF">
            <w:pPr>
              <w:tabs>
                <w:tab w:val="left" w:pos="1260"/>
              </w:tabs>
              <w:autoSpaceDE w:val="0"/>
              <w:autoSpaceDN w:val="0"/>
              <w:spacing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20</w:t>
            </w: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zh-CN"/>
              </w:rPr>
              <w:t>年1月1日以来，承接有同类项目业绩的</w:t>
            </w:r>
            <w:r>
              <w:rPr>
                <w:rFonts w:hint="eastAsia" w:ascii="宋体" w:hAnsi="宋体" w:eastAsia="宋体" w:cs="宋体"/>
                <w:color w:val="auto"/>
                <w:szCs w:val="21"/>
                <w:highlight w:val="none"/>
              </w:rPr>
              <w:t>每个得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分，最高得</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val="zh-CN"/>
              </w:rPr>
              <w:t>不提供者</w:t>
            </w:r>
            <w:r>
              <w:rPr>
                <w:rFonts w:hint="eastAsia" w:ascii="宋体" w:hAnsi="宋体" w:cs="宋体"/>
                <w:color w:val="auto"/>
                <w:szCs w:val="21"/>
                <w:highlight w:val="none"/>
                <w:lang w:val="en-US" w:eastAsia="zh-CN"/>
              </w:rPr>
              <w:t>得</w:t>
            </w:r>
            <w:r>
              <w:rPr>
                <w:rFonts w:hint="eastAsia" w:ascii="宋体" w:hAnsi="宋体" w:eastAsia="宋体" w:cs="宋体"/>
                <w:color w:val="auto"/>
                <w:szCs w:val="21"/>
                <w:highlight w:val="none"/>
                <w:lang w:val="zh-CN"/>
              </w:rPr>
              <w:t>0分。</w:t>
            </w:r>
          </w:p>
          <w:p w14:paraId="1B6B9AB5">
            <w:pPr>
              <w:tabs>
                <w:tab w:val="left" w:pos="1260"/>
              </w:tabs>
              <w:autoSpaceDE w:val="0"/>
              <w:autoSpaceDN w:val="0"/>
              <w:spacing w:line="360" w:lineRule="auto"/>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lang w:val="zh-CN"/>
              </w:rPr>
              <w:t>注：“</w:t>
            </w:r>
            <w:r>
              <w:rPr>
                <w:rFonts w:hint="eastAsia" w:ascii="宋体" w:hAnsi="宋体" w:cs="仿宋_GB2312"/>
                <w:color w:val="auto"/>
                <w:szCs w:val="21"/>
                <w:highlight w:val="none"/>
              </w:rPr>
              <w:t>同类项目</w:t>
            </w:r>
            <w:r>
              <w:rPr>
                <w:rFonts w:hint="eastAsia" w:ascii="宋体" w:hAnsi="宋体" w:eastAsia="宋体" w:cs="宋体"/>
                <w:color w:val="auto"/>
                <w:szCs w:val="21"/>
                <w:highlight w:val="none"/>
                <w:lang w:val="zh-CN"/>
              </w:rPr>
              <w:t>”</w:t>
            </w:r>
            <w:r>
              <w:rPr>
                <w:rFonts w:hint="eastAsia" w:ascii="宋体" w:hAnsi="宋体" w:cs="仿宋_GB2312"/>
                <w:color w:val="auto"/>
                <w:szCs w:val="21"/>
                <w:highlight w:val="none"/>
              </w:rPr>
              <w:t>是指投标人以往承担过的项目标的或服务内容、服务标准与本次招标的标的或服务内容、服务标准同类。投标文件</w:t>
            </w:r>
            <w:r>
              <w:rPr>
                <w:rFonts w:hint="eastAsia" w:ascii="宋体" w:hAnsi="宋体" w:cs="仿宋_GB2312"/>
                <w:color w:val="auto"/>
                <w:szCs w:val="21"/>
                <w:highlight w:val="none"/>
                <w:lang w:val="zh-CN"/>
              </w:rPr>
              <w:t>中须附合同书原件</w:t>
            </w:r>
            <w:r>
              <w:rPr>
                <w:rFonts w:hint="eastAsia" w:ascii="宋体" w:hAnsi="宋体" w:cs="仿宋_GB2312"/>
                <w:color w:val="auto"/>
                <w:szCs w:val="21"/>
                <w:highlight w:val="none"/>
              </w:rPr>
              <w:t>的</w:t>
            </w:r>
            <w:r>
              <w:rPr>
                <w:rFonts w:hint="eastAsia" w:ascii="宋体" w:hAnsi="宋体" w:cs="仿宋_GB2312"/>
                <w:color w:val="auto"/>
                <w:szCs w:val="21"/>
                <w:highlight w:val="none"/>
                <w:lang w:val="zh-CN"/>
              </w:rPr>
              <w:t>扫描件。</w:t>
            </w:r>
          </w:p>
        </w:tc>
        <w:tc>
          <w:tcPr>
            <w:tcW w:w="873" w:type="dxa"/>
            <w:tcBorders>
              <w:top w:val="single" w:color="auto" w:sz="4" w:space="0"/>
              <w:left w:val="single" w:color="auto" w:sz="4" w:space="0"/>
              <w:bottom w:val="single" w:color="auto" w:sz="4" w:space="0"/>
              <w:right w:val="single" w:color="auto" w:sz="4" w:space="0"/>
            </w:tcBorders>
            <w:vAlign w:val="center"/>
          </w:tcPr>
          <w:p w14:paraId="1AE0A2AB">
            <w:pPr>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p>
        </w:tc>
      </w:tr>
      <w:tr w14:paraId="353F3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jc w:val="center"/>
        </w:trPr>
        <w:tc>
          <w:tcPr>
            <w:tcW w:w="1976" w:type="dxa"/>
            <w:tcBorders>
              <w:top w:val="single" w:color="auto" w:sz="4" w:space="0"/>
              <w:left w:val="single" w:color="auto" w:sz="4" w:space="0"/>
              <w:bottom w:val="single" w:color="auto" w:sz="4" w:space="0"/>
              <w:right w:val="single" w:color="auto" w:sz="4" w:space="0"/>
            </w:tcBorders>
            <w:vAlign w:val="center"/>
          </w:tcPr>
          <w:p w14:paraId="7279F414">
            <w:pPr>
              <w:tabs>
                <w:tab w:val="left" w:pos="1260"/>
              </w:tabs>
              <w:autoSpaceDE w:val="0"/>
              <w:autoSpaceDN w:val="0"/>
              <w:spacing w:line="360" w:lineRule="auto"/>
              <w:contextualSpacing/>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服务设备及人员</w:t>
            </w:r>
          </w:p>
          <w:p w14:paraId="7CAD6559">
            <w:pPr>
              <w:tabs>
                <w:tab w:val="left" w:pos="1260"/>
              </w:tabs>
              <w:autoSpaceDE w:val="0"/>
              <w:autoSpaceDN w:val="0"/>
              <w:spacing w:line="360" w:lineRule="auto"/>
              <w:contextualSpacing/>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配备</w:t>
            </w:r>
          </w:p>
        </w:tc>
        <w:tc>
          <w:tcPr>
            <w:tcW w:w="6310" w:type="dxa"/>
            <w:tcBorders>
              <w:top w:val="single" w:color="auto" w:sz="4" w:space="0"/>
              <w:left w:val="nil"/>
              <w:bottom w:val="single" w:color="auto" w:sz="4" w:space="0"/>
              <w:right w:val="single" w:color="auto" w:sz="4" w:space="0"/>
            </w:tcBorders>
            <w:vAlign w:val="center"/>
          </w:tcPr>
          <w:p w14:paraId="0153A353">
            <w:pPr>
              <w:numPr>
                <w:ilvl w:val="0"/>
                <w:numId w:val="12"/>
              </w:numPr>
              <w:spacing w:line="36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拟派项目负责人须具备地质相关专业高级职称，提供者加2分；</w:t>
            </w:r>
            <w:r>
              <w:rPr>
                <w:rFonts w:hint="eastAsia" w:ascii="宋体" w:hAnsi="宋体" w:eastAsia="宋体" w:cs="宋体"/>
                <w:color w:val="auto"/>
                <w:szCs w:val="21"/>
                <w:highlight w:val="none"/>
                <w:lang w:val="zh-CN" w:eastAsia="zh-CN"/>
              </w:rPr>
              <w:t>（投标人须提供项目负责人近六个月连续的社保缴纳记录证明</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职称证书</w:t>
            </w:r>
            <w:r>
              <w:rPr>
                <w:rFonts w:hint="eastAsia" w:ascii="宋体" w:hAnsi="宋体" w:eastAsia="宋体" w:cs="宋体"/>
                <w:color w:val="auto"/>
                <w:szCs w:val="21"/>
                <w:highlight w:val="none"/>
                <w:lang w:val="zh-CN" w:eastAsia="zh-CN"/>
              </w:rPr>
              <w:t>在投标文件中附原件扫描件，未提供</w:t>
            </w:r>
            <w:r>
              <w:rPr>
                <w:rFonts w:hint="eastAsia" w:ascii="宋体" w:hAnsi="宋体" w:eastAsia="宋体" w:cs="宋体"/>
                <w:color w:val="auto"/>
                <w:szCs w:val="21"/>
                <w:highlight w:val="none"/>
                <w:lang w:val="en-US" w:eastAsia="zh-CN"/>
              </w:rPr>
              <w:t>者</w:t>
            </w:r>
            <w:r>
              <w:rPr>
                <w:rFonts w:hint="eastAsia" w:ascii="宋体" w:hAnsi="宋体" w:eastAsia="宋体" w:cs="宋体"/>
                <w:color w:val="auto"/>
                <w:szCs w:val="21"/>
                <w:highlight w:val="none"/>
                <w:lang w:val="zh-CN" w:eastAsia="zh-CN"/>
              </w:rPr>
              <w:t>不得分。）</w:t>
            </w:r>
          </w:p>
          <w:p w14:paraId="470BEA99">
            <w:pPr>
              <w:spacing w:line="360" w:lineRule="exact"/>
              <w:jc w:val="left"/>
              <w:rPr>
                <w:rFonts w:hint="eastAsia" w:ascii="宋体" w:hAnsi="宋体" w:eastAsia="宋体" w:cs="宋体"/>
                <w:color w:val="auto"/>
                <w:szCs w:val="21"/>
                <w:highlight w:val="none"/>
                <w:lang w:val="zh-CN" w:eastAsia="zh-CN"/>
              </w:rPr>
            </w:pPr>
            <w:r>
              <w:rPr>
                <w:rFonts w:hint="eastAsia" w:ascii="宋体" w:hAnsi="宋体" w:cs="宋体"/>
                <w:color w:val="auto"/>
                <w:szCs w:val="21"/>
                <w:highlight w:val="none"/>
                <w:lang w:val="en-US" w:eastAsia="zh-CN"/>
              </w:rPr>
              <w:t>2、参与项目人员须具备中级及中级以上职称，</w:t>
            </w:r>
            <w:r>
              <w:rPr>
                <w:rFonts w:hint="eastAsia" w:ascii="宋体" w:hAnsi="宋体" w:eastAsia="宋体" w:cs="宋体"/>
                <w:color w:val="auto"/>
                <w:szCs w:val="21"/>
                <w:highlight w:val="none"/>
                <w:lang w:val="zh-CN" w:eastAsia="zh-CN"/>
              </w:rPr>
              <w:t>每提供一人</w:t>
            </w:r>
            <w:r>
              <w:rPr>
                <w:rFonts w:hint="eastAsia" w:ascii="宋体" w:hAnsi="宋体" w:eastAsia="宋体" w:cs="宋体"/>
                <w:color w:val="auto"/>
                <w:szCs w:val="21"/>
                <w:highlight w:val="none"/>
                <w:lang w:val="en-US" w:eastAsia="zh-CN"/>
              </w:rPr>
              <w:t>得</w:t>
            </w:r>
            <w:r>
              <w:rPr>
                <w:rFonts w:hint="eastAsia" w:ascii="宋体" w:hAnsi="宋体" w:eastAsia="宋体" w:cs="宋体"/>
                <w:color w:val="auto"/>
                <w:szCs w:val="21"/>
                <w:highlight w:val="none"/>
                <w:lang w:val="zh-CN" w:eastAsia="zh-CN"/>
              </w:rPr>
              <w:t>1分，</w:t>
            </w:r>
            <w:r>
              <w:rPr>
                <w:rFonts w:hint="eastAsia" w:ascii="宋体" w:hAnsi="宋体" w:eastAsia="宋体" w:cs="宋体"/>
                <w:color w:val="auto"/>
                <w:szCs w:val="21"/>
                <w:highlight w:val="none"/>
                <w:lang w:val="en-US" w:eastAsia="zh-CN"/>
              </w:rPr>
              <w:t>最高</w:t>
            </w:r>
            <w:r>
              <w:rPr>
                <w:rFonts w:hint="eastAsia" w:ascii="宋体" w:hAnsi="宋体" w:cs="宋体"/>
                <w:color w:val="auto"/>
                <w:szCs w:val="21"/>
                <w:highlight w:val="none"/>
                <w:lang w:val="en-US" w:eastAsia="zh-CN"/>
              </w:rPr>
              <w:t>得5</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val="zh-CN" w:eastAsia="zh-CN"/>
              </w:rPr>
              <w:t>；（投标人须提供</w:t>
            </w:r>
            <w:r>
              <w:rPr>
                <w:rFonts w:hint="eastAsia" w:ascii="宋体" w:hAnsi="宋体" w:cs="宋体"/>
                <w:color w:val="auto"/>
                <w:szCs w:val="21"/>
                <w:highlight w:val="none"/>
                <w:lang w:val="en-US" w:eastAsia="zh-CN"/>
              </w:rPr>
              <w:t>参与人员</w:t>
            </w:r>
            <w:r>
              <w:rPr>
                <w:rFonts w:hint="eastAsia" w:ascii="宋体" w:hAnsi="宋体" w:eastAsia="宋体" w:cs="宋体"/>
                <w:color w:val="auto"/>
                <w:szCs w:val="21"/>
                <w:highlight w:val="none"/>
                <w:lang w:val="zh-CN" w:eastAsia="zh-CN"/>
              </w:rPr>
              <w:t>近六个月连续的社保缴纳记录证明</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职称证书</w:t>
            </w:r>
            <w:r>
              <w:rPr>
                <w:rFonts w:hint="eastAsia" w:ascii="宋体" w:hAnsi="宋体" w:eastAsia="宋体" w:cs="宋体"/>
                <w:color w:val="auto"/>
                <w:szCs w:val="21"/>
                <w:highlight w:val="none"/>
                <w:lang w:val="zh-CN" w:eastAsia="zh-CN"/>
              </w:rPr>
              <w:t>在投标文件中附原件扫描件，未提供</w:t>
            </w:r>
            <w:r>
              <w:rPr>
                <w:rFonts w:hint="eastAsia" w:ascii="宋体" w:hAnsi="宋体" w:eastAsia="宋体" w:cs="宋体"/>
                <w:color w:val="auto"/>
                <w:szCs w:val="21"/>
                <w:highlight w:val="none"/>
                <w:lang w:val="en-US" w:eastAsia="zh-CN"/>
              </w:rPr>
              <w:t>者</w:t>
            </w:r>
            <w:r>
              <w:rPr>
                <w:rFonts w:hint="eastAsia" w:ascii="宋体" w:hAnsi="宋体" w:eastAsia="宋体" w:cs="宋体"/>
                <w:color w:val="auto"/>
                <w:szCs w:val="21"/>
                <w:highlight w:val="none"/>
                <w:lang w:val="zh-CN" w:eastAsia="zh-CN"/>
              </w:rPr>
              <w:t>不得分</w:t>
            </w:r>
            <w:r>
              <w:rPr>
                <w:rFonts w:hint="eastAsia" w:ascii="宋体" w:hAnsi="宋体" w:cs="宋体"/>
                <w:color w:val="auto"/>
                <w:szCs w:val="21"/>
                <w:highlight w:val="none"/>
                <w:lang w:val="zh-CN" w:eastAsia="zh-CN"/>
              </w:rPr>
              <w:t>。</w:t>
            </w:r>
            <w:r>
              <w:rPr>
                <w:rFonts w:hint="eastAsia" w:ascii="宋体" w:hAnsi="宋体" w:eastAsia="宋体" w:cs="宋体"/>
                <w:color w:val="auto"/>
                <w:szCs w:val="21"/>
                <w:highlight w:val="none"/>
                <w:lang w:val="zh-CN" w:eastAsia="zh-CN"/>
              </w:rPr>
              <w:t>）</w:t>
            </w:r>
          </w:p>
          <w:p w14:paraId="79A3E88A">
            <w:pPr>
              <w:bidi w:val="0"/>
              <w:rPr>
                <w:rFonts w:hint="eastAsia"/>
                <w:color w:val="auto"/>
                <w:highlight w:val="none"/>
                <w:lang w:val="en-US" w:eastAsia="zh-CN"/>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参与项目技术人员</w:t>
            </w:r>
            <w:r>
              <w:rPr>
                <w:rFonts w:hint="eastAsia" w:ascii="宋体" w:hAnsi="宋体" w:eastAsia="宋体" w:cs="宋体"/>
                <w:color w:val="auto"/>
                <w:szCs w:val="21"/>
                <w:highlight w:val="none"/>
                <w:lang w:eastAsia="zh-CN"/>
              </w:rPr>
              <w:t>达到</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lang w:eastAsia="zh-CN"/>
              </w:rPr>
              <w:t>人及以</w:t>
            </w:r>
            <w:r>
              <w:rPr>
                <w:rFonts w:hint="eastAsia" w:ascii="宋体" w:hAnsi="宋体" w:cs="宋体"/>
                <w:color w:val="auto"/>
                <w:szCs w:val="21"/>
                <w:highlight w:val="none"/>
                <w:lang w:val="en-US" w:eastAsia="zh-CN"/>
              </w:rPr>
              <w:t>下</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得2</w:t>
            </w:r>
            <w:r>
              <w:rPr>
                <w:rFonts w:hint="eastAsia" w:ascii="宋体" w:hAnsi="宋体" w:eastAsia="宋体" w:cs="宋体"/>
                <w:color w:val="auto"/>
                <w:szCs w:val="21"/>
                <w:highlight w:val="none"/>
                <w:lang w:val="zh-CN" w:eastAsia="zh-CN"/>
              </w:rPr>
              <w:t>分</w:t>
            </w:r>
            <w:r>
              <w:rPr>
                <w:rFonts w:hint="eastAsia" w:ascii="宋体" w:hAnsi="宋体" w:cs="宋体"/>
                <w:color w:val="auto"/>
                <w:szCs w:val="21"/>
                <w:highlight w:val="none"/>
                <w:lang w:val="zh-CN" w:eastAsia="zh-CN"/>
              </w:rPr>
              <w:t>；</w:t>
            </w:r>
            <w:r>
              <w:rPr>
                <w:rFonts w:hint="eastAsia" w:ascii="宋体" w:hAnsi="宋体" w:cs="宋体"/>
                <w:color w:val="auto"/>
                <w:szCs w:val="21"/>
                <w:highlight w:val="none"/>
                <w:lang w:val="en-US" w:eastAsia="zh-CN"/>
              </w:rPr>
              <w:t>每增加5人</w:t>
            </w:r>
            <w:r>
              <w:rPr>
                <w:rFonts w:hint="eastAsia" w:ascii="宋体" w:hAnsi="宋体" w:eastAsia="宋体" w:cs="宋体"/>
                <w:color w:val="auto"/>
                <w:szCs w:val="21"/>
                <w:highlight w:val="none"/>
                <w:lang w:val="zh-CN" w:eastAsia="zh-CN"/>
              </w:rPr>
              <w:t>加</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zh-CN" w:eastAsia="zh-CN"/>
              </w:rPr>
              <w:t>分，</w:t>
            </w:r>
            <w:r>
              <w:rPr>
                <w:rFonts w:hint="eastAsia" w:ascii="宋体" w:hAnsi="宋体" w:cs="宋体"/>
                <w:color w:val="auto"/>
                <w:szCs w:val="21"/>
                <w:highlight w:val="none"/>
                <w:lang w:val="en-US" w:eastAsia="zh-CN"/>
              </w:rPr>
              <w:t>最高得6分。</w:t>
            </w:r>
            <w:r>
              <w:rPr>
                <w:rFonts w:hint="eastAsia" w:ascii="宋体" w:hAnsi="宋体" w:eastAsia="宋体" w:cs="宋体"/>
                <w:color w:val="auto"/>
                <w:szCs w:val="21"/>
                <w:highlight w:val="none"/>
                <w:lang w:val="zh-CN" w:eastAsia="zh-CN"/>
              </w:rPr>
              <w:t>（投标人须提供</w:t>
            </w:r>
            <w:r>
              <w:rPr>
                <w:rFonts w:hint="eastAsia" w:ascii="宋体" w:hAnsi="宋体" w:cs="宋体"/>
                <w:color w:val="auto"/>
                <w:szCs w:val="21"/>
                <w:highlight w:val="none"/>
                <w:lang w:val="en-US" w:eastAsia="zh-CN"/>
              </w:rPr>
              <w:t>参与人员</w:t>
            </w:r>
            <w:r>
              <w:rPr>
                <w:rFonts w:hint="eastAsia" w:ascii="宋体" w:hAnsi="宋体" w:eastAsia="宋体" w:cs="宋体"/>
                <w:color w:val="auto"/>
                <w:szCs w:val="21"/>
                <w:highlight w:val="none"/>
                <w:lang w:val="zh-CN" w:eastAsia="zh-CN"/>
              </w:rPr>
              <w:t>近六个月连续的社保缴纳记录证明</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职称证书</w:t>
            </w:r>
            <w:r>
              <w:rPr>
                <w:rFonts w:hint="eastAsia" w:ascii="宋体" w:hAnsi="宋体" w:eastAsia="宋体" w:cs="宋体"/>
                <w:color w:val="auto"/>
                <w:szCs w:val="21"/>
                <w:highlight w:val="none"/>
                <w:lang w:val="zh-CN" w:eastAsia="zh-CN"/>
              </w:rPr>
              <w:t>在投标文件中附原件扫描件，未提供</w:t>
            </w:r>
            <w:r>
              <w:rPr>
                <w:rFonts w:hint="eastAsia" w:ascii="宋体" w:hAnsi="宋体" w:eastAsia="宋体" w:cs="宋体"/>
                <w:color w:val="auto"/>
                <w:szCs w:val="21"/>
                <w:highlight w:val="none"/>
                <w:lang w:val="en-US" w:eastAsia="zh-CN"/>
              </w:rPr>
              <w:t>者</w:t>
            </w:r>
            <w:r>
              <w:rPr>
                <w:rFonts w:hint="eastAsia" w:ascii="宋体" w:hAnsi="宋体" w:eastAsia="宋体" w:cs="宋体"/>
                <w:color w:val="auto"/>
                <w:szCs w:val="21"/>
                <w:highlight w:val="none"/>
                <w:lang w:val="zh-CN" w:eastAsia="zh-CN"/>
              </w:rPr>
              <w:t>不得分</w:t>
            </w:r>
            <w:r>
              <w:rPr>
                <w:rFonts w:hint="eastAsia" w:ascii="宋体" w:hAnsi="宋体" w:cs="宋体"/>
                <w:color w:val="auto"/>
                <w:szCs w:val="21"/>
                <w:highlight w:val="none"/>
                <w:lang w:val="zh-CN" w:eastAsia="zh-CN"/>
              </w:rPr>
              <w:t>。</w:t>
            </w:r>
            <w:r>
              <w:rPr>
                <w:rFonts w:hint="eastAsia" w:ascii="宋体" w:hAnsi="宋体" w:eastAsia="宋体" w:cs="宋体"/>
                <w:color w:val="auto"/>
                <w:szCs w:val="21"/>
                <w:highlight w:val="none"/>
                <w:lang w:val="zh-CN" w:eastAsia="zh-CN"/>
              </w:rPr>
              <w:t>）</w:t>
            </w:r>
          </w:p>
          <w:p w14:paraId="76E2542C">
            <w:pPr>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4、投标人应在当地具有与其业务范围相适应的固定的经营场所、办公场所的得3分,否则不得分。（提供固定办公场所、服务场所的证明文件）</w:t>
            </w:r>
          </w:p>
          <w:p w14:paraId="76F7B95A">
            <w:pPr>
              <w:spacing w:line="360" w:lineRule="exact"/>
              <w:jc w:val="left"/>
              <w:rPr>
                <w:rFonts w:hint="eastAsia" w:ascii="宋体" w:hAnsi="宋体" w:eastAsia="宋体" w:cs="宋体"/>
                <w:color w:val="auto"/>
                <w:szCs w:val="21"/>
                <w:highlight w:val="none"/>
                <w:lang w:val="zh-CN" w:eastAsia="zh-CN"/>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投标人针对本项目的特点及项目需求配备专业仪器和设备（</w:t>
            </w:r>
            <w:r>
              <w:rPr>
                <w:rFonts w:hint="eastAsia" w:ascii="宋体" w:hAnsi="宋体" w:cs="宋体"/>
                <w:color w:val="auto"/>
                <w:szCs w:val="21"/>
                <w:highlight w:val="none"/>
                <w:lang w:val="en-US" w:eastAsia="zh-CN"/>
              </w:rPr>
              <w:t>航空摄影采集</w:t>
            </w:r>
            <w:r>
              <w:rPr>
                <w:rFonts w:hint="eastAsia" w:ascii="宋体" w:hAnsi="宋体" w:eastAsia="宋体" w:cs="宋体"/>
                <w:color w:val="auto"/>
                <w:szCs w:val="21"/>
                <w:highlight w:val="none"/>
                <w:lang w:val="en-US" w:eastAsia="zh-CN"/>
              </w:rPr>
              <w:t>设备、物探设备、防爆全站仪等）</w:t>
            </w:r>
            <w:r>
              <w:rPr>
                <w:rFonts w:hint="eastAsia" w:ascii="宋体" w:hAnsi="宋体" w:eastAsia="宋体" w:cs="宋体"/>
                <w:color w:val="auto"/>
                <w:szCs w:val="21"/>
                <w:highlight w:val="none"/>
                <w:lang w:val="zh-CN" w:eastAsia="zh-CN"/>
              </w:rPr>
              <w:t>，</w:t>
            </w:r>
            <w:r>
              <w:rPr>
                <w:rFonts w:hint="eastAsia" w:ascii="宋体" w:hAnsi="宋体" w:cs="宋体"/>
                <w:color w:val="auto"/>
                <w:szCs w:val="21"/>
                <w:highlight w:val="none"/>
                <w:lang w:val="en-US" w:eastAsia="zh-CN"/>
              </w:rPr>
              <w:t>提供一项得1分，</w:t>
            </w:r>
            <w:r>
              <w:rPr>
                <w:rFonts w:hint="eastAsia" w:ascii="宋体" w:hAnsi="宋体" w:eastAsia="宋体" w:cs="宋体"/>
                <w:color w:val="auto"/>
                <w:szCs w:val="21"/>
                <w:highlight w:val="none"/>
                <w:lang w:val="zh-CN" w:eastAsia="zh-CN"/>
              </w:rPr>
              <w:t>最高得</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eastAsia="zh-CN"/>
              </w:rPr>
              <w:t>分。（需提供设备购置发票扫描件</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zh-CN" w:eastAsia="zh-CN"/>
              </w:rPr>
              <w:t>未提供</w:t>
            </w:r>
            <w:r>
              <w:rPr>
                <w:rFonts w:hint="eastAsia" w:ascii="宋体" w:hAnsi="宋体" w:eastAsia="宋体" w:cs="宋体"/>
                <w:color w:val="auto"/>
                <w:szCs w:val="21"/>
                <w:highlight w:val="none"/>
                <w:lang w:val="en-US" w:eastAsia="zh-CN"/>
              </w:rPr>
              <w:t>者</w:t>
            </w:r>
            <w:r>
              <w:rPr>
                <w:rFonts w:hint="eastAsia" w:ascii="宋体" w:hAnsi="宋体" w:eastAsia="宋体" w:cs="宋体"/>
                <w:color w:val="auto"/>
                <w:szCs w:val="21"/>
                <w:highlight w:val="none"/>
                <w:lang w:val="zh-CN" w:eastAsia="zh-CN"/>
              </w:rPr>
              <w:t>不得分。）</w:t>
            </w:r>
          </w:p>
          <w:p w14:paraId="4D093097">
            <w:pPr>
              <w:spacing w:line="360" w:lineRule="exact"/>
              <w:jc w:val="left"/>
              <w:rPr>
                <w:rFonts w:hint="eastAsia" w:ascii="宋体" w:hAnsi="宋体" w:cs="宋体"/>
                <w:color w:val="auto"/>
                <w:sz w:val="24"/>
                <w:szCs w:val="24"/>
                <w:highlight w:val="none"/>
                <w:lang w:val="zh-CN" w:bidi="zh-CN"/>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lang w:val="zh-CN" w:eastAsia="zh-CN"/>
              </w:rPr>
              <w:t>提供</w:t>
            </w:r>
            <w:r>
              <w:rPr>
                <w:rFonts w:hint="eastAsia" w:ascii="宋体" w:hAnsi="宋体" w:cs="宋体"/>
                <w:color w:val="auto"/>
                <w:szCs w:val="21"/>
                <w:highlight w:val="none"/>
                <w:lang w:val="en-US" w:eastAsia="zh-CN"/>
              </w:rPr>
              <w:t>无人</w:t>
            </w:r>
            <w:r>
              <w:rPr>
                <w:rFonts w:hint="eastAsia" w:ascii="宋体" w:hAnsi="宋体" w:eastAsia="宋体" w:cs="宋体"/>
                <w:color w:val="auto"/>
                <w:szCs w:val="21"/>
                <w:highlight w:val="none"/>
                <w:lang w:val="en-US" w:eastAsia="zh-CN"/>
              </w:rPr>
              <w:t>驾驶航空器系统操作手</w:t>
            </w:r>
            <w:r>
              <w:rPr>
                <w:rFonts w:hint="eastAsia" w:ascii="宋体" w:hAnsi="宋体" w:cs="宋体"/>
                <w:color w:val="auto"/>
                <w:szCs w:val="21"/>
                <w:highlight w:val="none"/>
                <w:lang w:val="en-US" w:eastAsia="zh-CN"/>
              </w:rPr>
              <w:t>合格</w:t>
            </w:r>
            <w:r>
              <w:rPr>
                <w:rFonts w:hint="eastAsia" w:ascii="宋体" w:hAnsi="宋体" w:eastAsia="宋体" w:cs="宋体"/>
                <w:color w:val="auto"/>
                <w:szCs w:val="21"/>
                <w:highlight w:val="none"/>
                <w:lang w:val="en-US" w:eastAsia="zh-CN"/>
              </w:rPr>
              <w:t>证</w:t>
            </w:r>
            <w:r>
              <w:rPr>
                <w:rFonts w:hint="eastAsia" w:ascii="宋体" w:hAnsi="宋体" w:eastAsia="宋体" w:cs="宋体"/>
                <w:color w:val="auto"/>
                <w:szCs w:val="21"/>
                <w:highlight w:val="none"/>
                <w:lang w:val="zh-CN" w:eastAsia="zh-CN"/>
              </w:rPr>
              <w:t>，每提供一人加1分。最多加</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eastAsia="zh-CN"/>
              </w:rPr>
              <w:t>分。（提供</w:t>
            </w:r>
            <w:r>
              <w:rPr>
                <w:rFonts w:hint="eastAsia" w:ascii="宋体" w:hAnsi="宋体" w:cs="宋体"/>
                <w:color w:val="auto"/>
                <w:szCs w:val="21"/>
                <w:highlight w:val="none"/>
                <w:lang w:val="en-US" w:eastAsia="zh-CN"/>
              </w:rPr>
              <w:t>无人</w:t>
            </w:r>
            <w:r>
              <w:rPr>
                <w:rFonts w:hint="eastAsia" w:ascii="宋体" w:hAnsi="宋体" w:eastAsia="宋体" w:cs="宋体"/>
                <w:color w:val="auto"/>
                <w:szCs w:val="21"/>
                <w:highlight w:val="none"/>
                <w:lang w:val="en-US" w:eastAsia="zh-CN"/>
              </w:rPr>
              <w:t>驾驶航空器系统操作手</w:t>
            </w:r>
            <w:r>
              <w:rPr>
                <w:rFonts w:hint="eastAsia" w:ascii="宋体" w:hAnsi="宋体" w:cs="宋体"/>
                <w:color w:val="auto"/>
                <w:szCs w:val="21"/>
                <w:highlight w:val="none"/>
                <w:lang w:val="en-US" w:eastAsia="zh-CN"/>
              </w:rPr>
              <w:t>合格</w:t>
            </w:r>
            <w:r>
              <w:rPr>
                <w:rFonts w:hint="eastAsia" w:ascii="宋体" w:hAnsi="宋体" w:eastAsia="宋体" w:cs="宋体"/>
                <w:color w:val="auto"/>
                <w:szCs w:val="21"/>
                <w:highlight w:val="none"/>
                <w:lang w:val="zh-CN" w:eastAsia="zh-CN"/>
              </w:rPr>
              <w:t>证原件扫描件</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zh-CN" w:eastAsia="zh-CN"/>
              </w:rPr>
              <w:t>未提供</w:t>
            </w:r>
            <w:r>
              <w:rPr>
                <w:rFonts w:hint="eastAsia" w:ascii="宋体" w:hAnsi="宋体" w:eastAsia="宋体" w:cs="宋体"/>
                <w:color w:val="auto"/>
                <w:szCs w:val="21"/>
                <w:highlight w:val="none"/>
                <w:lang w:val="en-US" w:eastAsia="zh-CN"/>
              </w:rPr>
              <w:t>者</w:t>
            </w:r>
            <w:r>
              <w:rPr>
                <w:rFonts w:hint="eastAsia" w:ascii="宋体" w:hAnsi="宋体" w:eastAsia="宋体" w:cs="宋体"/>
                <w:color w:val="auto"/>
                <w:szCs w:val="21"/>
                <w:highlight w:val="none"/>
                <w:lang w:val="zh-CN" w:eastAsia="zh-CN"/>
              </w:rPr>
              <w:t>不得分。）</w:t>
            </w:r>
          </w:p>
        </w:tc>
        <w:tc>
          <w:tcPr>
            <w:tcW w:w="873" w:type="dxa"/>
            <w:tcBorders>
              <w:top w:val="single" w:color="auto" w:sz="4" w:space="0"/>
              <w:left w:val="single" w:color="auto" w:sz="4" w:space="0"/>
              <w:bottom w:val="single" w:color="auto" w:sz="4" w:space="0"/>
              <w:right w:val="single" w:color="auto" w:sz="4" w:space="0"/>
            </w:tcBorders>
            <w:vAlign w:val="center"/>
          </w:tcPr>
          <w:p w14:paraId="5CB95069">
            <w:pPr>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22</w:t>
            </w:r>
          </w:p>
        </w:tc>
      </w:tr>
      <w:tr w14:paraId="45046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9159" w:type="dxa"/>
            <w:gridSpan w:val="3"/>
            <w:tcBorders>
              <w:top w:val="single" w:color="auto" w:sz="4" w:space="0"/>
              <w:left w:val="single" w:color="auto" w:sz="4" w:space="0"/>
              <w:bottom w:val="single" w:color="auto" w:sz="4" w:space="0"/>
              <w:right w:val="single" w:color="auto" w:sz="4" w:space="0"/>
            </w:tcBorders>
            <w:vAlign w:val="center"/>
          </w:tcPr>
          <w:p w14:paraId="4F2606D4">
            <w:pPr>
              <w:tabs>
                <w:tab w:val="left" w:pos="1260"/>
              </w:tabs>
              <w:autoSpaceDE w:val="0"/>
              <w:autoSpaceDN w:val="0"/>
              <w:spacing w:line="360" w:lineRule="auto"/>
              <w:contextualSpacing/>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三、技术部分（满分</w:t>
            </w:r>
            <w:r>
              <w:rPr>
                <w:rFonts w:hint="eastAsia" w:ascii="宋体" w:hAnsi="宋体" w:cs="宋体"/>
                <w:color w:val="auto"/>
                <w:szCs w:val="21"/>
                <w:highlight w:val="none"/>
                <w:lang w:val="en-US" w:eastAsia="zh-CN"/>
              </w:rPr>
              <w:t>40</w:t>
            </w:r>
            <w:r>
              <w:rPr>
                <w:rFonts w:hint="eastAsia" w:ascii="宋体" w:hAnsi="宋体" w:eastAsia="宋体" w:cs="宋体"/>
                <w:color w:val="auto"/>
                <w:szCs w:val="21"/>
                <w:highlight w:val="none"/>
                <w:lang w:val="zh-CN"/>
              </w:rPr>
              <w:t>分）</w:t>
            </w:r>
          </w:p>
        </w:tc>
      </w:tr>
      <w:tr w14:paraId="23FC9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976" w:type="dxa"/>
            <w:tcBorders>
              <w:top w:val="single" w:color="auto" w:sz="4" w:space="0"/>
              <w:left w:val="single" w:color="auto" w:sz="4" w:space="0"/>
              <w:bottom w:val="single" w:color="auto" w:sz="4" w:space="0"/>
              <w:right w:val="single" w:color="auto" w:sz="4" w:space="0"/>
            </w:tcBorders>
            <w:vAlign w:val="center"/>
          </w:tcPr>
          <w:p w14:paraId="505FE72A">
            <w:pPr>
              <w:tabs>
                <w:tab w:val="left" w:pos="1260"/>
              </w:tabs>
              <w:autoSpaceDE w:val="0"/>
              <w:autoSpaceDN w:val="0"/>
              <w:spacing w:line="360" w:lineRule="auto"/>
              <w:contextualSpacing/>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评分因素</w:t>
            </w:r>
          </w:p>
        </w:tc>
        <w:tc>
          <w:tcPr>
            <w:tcW w:w="6310" w:type="dxa"/>
            <w:tcBorders>
              <w:top w:val="single" w:color="auto" w:sz="4" w:space="0"/>
              <w:left w:val="single" w:color="auto" w:sz="4" w:space="0"/>
              <w:bottom w:val="single" w:color="auto" w:sz="4" w:space="0"/>
              <w:right w:val="single" w:color="auto" w:sz="4" w:space="0"/>
            </w:tcBorders>
            <w:vAlign w:val="center"/>
          </w:tcPr>
          <w:p w14:paraId="4CB1644C">
            <w:pPr>
              <w:tabs>
                <w:tab w:val="left" w:pos="1260"/>
              </w:tabs>
              <w:autoSpaceDE w:val="0"/>
              <w:autoSpaceDN w:val="0"/>
              <w:spacing w:line="360" w:lineRule="auto"/>
              <w:contextualSpacing/>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评分标准</w:t>
            </w:r>
          </w:p>
        </w:tc>
        <w:tc>
          <w:tcPr>
            <w:tcW w:w="873" w:type="dxa"/>
            <w:tcBorders>
              <w:top w:val="single" w:color="auto" w:sz="4" w:space="0"/>
              <w:left w:val="single" w:color="auto" w:sz="4" w:space="0"/>
              <w:bottom w:val="single" w:color="auto" w:sz="4" w:space="0"/>
              <w:right w:val="single" w:color="auto" w:sz="4" w:space="0"/>
            </w:tcBorders>
            <w:vAlign w:val="center"/>
          </w:tcPr>
          <w:p w14:paraId="404C676E">
            <w:pPr>
              <w:tabs>
                <w:tab w:val="left" w:pos="1260"/>
              </w:tabs>
              <w:autoSpaceDE w:val="0"/>
              <w:autoSpaceDN w:val="0"/>
              <w:spacing w:line="330" w:lineRule="atLeast"/>
              <w:contextualSpacing/>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分值</w:t>
            </w:r>
          </w:p>
        </w:tc>
      </w:tr>
      <w:tr w14:paraId="28298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jc w:val="center"/>
        </w:trPr>
        <w:tc>
          <w:tcPr>
            <w:tcW w:w="1976" w:type="dxa"/>
            <w:tcBorders>
              <w:top w:val="single" w:color="auto" w:sz="4" w:space="0"/>
              <w:left w:val="single" w:color="auto" w:sz="4" w:space="0"/>
              <w:bottom w:val="single" w:color="auto" w:sz="4" w:space="0"/>
              <w:right w:val="single" w:color="auto" w:sz="4" w:space="0"/>
            </w:tcBorders>
            <w:vAlign w:val="center"/>
          </w:tcPr>
          <w:p w14:paraId="75F6D53C">
            <w:pPr>
              <w:keepNext w:val="0"/>
              <w:keepLines w:val="0"/>
              <w:suppressLineNumbers w:val="0"/>
              <w:adjustRightInd w:val="0"/>
              <w:snapToGrid w:val="0"/>
              <w:spacing w:before="0" w:beforeAutospacing="0" w:after="0" w:afterAutospacing="0"/>
              <w:ind w:left="0" w:right="0"/>
              <w:jc w:val="left"/>
              <w:rPr>
                <w:rFonts w:hint="default"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color w:val="auto"/>
                <w:sz w:val="21"/>
                <w:szCs w:val="21"/>
                <w:highlight w:val="none"/>
              </w:rPr>
              <w:t>整体服务方案及目标任务</w:t>
            </w:r>
          </w:p>
        </w:tc>
        <w:tc>
          <w:tcPr>
            <w:tcW w:w="6310" w:type="dxa"/>
            <w:tcBorders>
              <w:top w:val="single" w:color="auto" w:sz="4" w:space="0"/>
              <w:left w:val="nil"/>
              <w:bottom w:val="single" w:color="auto" w:sz="4" w:space="0"/>
              <w:right w:val="single" w:color="auto" w:sz="4" w:space="0"/>
            </w:tcBorders>
            <w:shd w:val="clear" w:color="auto" w:fill="auto"/>
            <w:vAlign w:val="center"/>
          </w:tcPr>
          <w:p w14:paraId="3EE28D3F">
            <w:pPr>
              <w:spacing w:line="360" w:lineRule="exact"/>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投标人原则目标、编制内容，提交成果等内容详实，方案科学、合理，措施到位，针对性强，完全能够满足项目采购需求，得</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lang w:val="en-US" w:eastAsia="zh-CN"/>
              </w:rPr>
              <w:t>分；</w:t>
            </w:r>
          </w:p>
          <w:p w14:paraId="47DCA576">
            <w:pPr>
              <w:spacing w:line="360" w:lineRule="exact"/>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内容基本完整，方案科学合理方面一般，措施不够到位，针对性不强，得</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分；</w:t>
            </w:r>
          </w:p>
          <w:p w14:paraId="4119A657">
            <w:pPr>
              <w:spacing w:line="360" w:lineRule="exact"/>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3、方案一般、措施基本合理不缺项，得</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分；</w:t>
            </w:r>
          </w:p>
          <w:p w14:paraId="2AA95E0F">
            <w:pPr>
              <w:spacing w:line="360" w:lineRule="exact"/>
              <w:jc w:val="left"/>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en-US" w:eastAsia="zh-CN"/>
              </w:rPr>
              <w:t>4、缺项或提供方案不满足项目要求，不得分。</w:t>
            </w:r>
          </w:p>
        </w:tc>
        <w:tc>
          <w:tcPr>
            <w:tcW w:w="873" w:type="dxa"/>
            <w:tcBorders>
              <w:top w:val="single" w:color="auto" w:sz="4" w:space="0"/>
              <w:left w:val="single" w:color="auto" w:sz="4" w:space="0"/>
              <w:bottom w:val="single" w:color="auto" w:sz="4" w:space="0"/>
              <w:right w:val="single" w:color="auto" w:sz="4" w:space="0"/>
            </w:tcBorders>
            <w:vAlign w:val="center"/>
          </w:tcPr>
          <w:p w14:paraId="6C9E4C48">
            <w:pPr>
              <w:tabs>
                <w:tab w:val="left" w:pos="1260"/>
              </w:tabs>
              <w:autoSpaceDE w:val="0"/>
              <w:autoSpaceDN w:val="0"/>
              <w:spacing w:line="360" w:lineRule="auto"/>
              <w:contextualSpacing/>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10</w:t>
            </w:r>
          </w:p>
        </w:tc>
      </w:tr>
      <w:tr w14:paraId="55BE8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8" w:hRule="atLeast"/>
          <w:jc w:val="center"/>
        </w:trPr>
        <w:tc>
          <w:tcPr>
            <w:tcW w:w="1976" w:type="dxa"/>
            <w:tcBorders>
              <w:top w:val="single" w:color="auto" w:sz="4" w:space="0"/>
              <w:left w:val="single" w:color="auto" w:sz="4" w:space="0"/>
              <w:bottom w:val="single" w:color="auto" w:sz="4" w:space="0"/>
              <w:right w:val="single" w:color="auto" w:sz="4" w:space="0"/>
            </w:tcBorders>
            <w:shd w:val="clear" w:color="auto" w:fill="auto"/>
            <w:vAlign w:val="center"/>
          </w:tcPr>
          <w:p w14:paraId="0FE3D07E">
            <w:pPr>
              <w:bidi w:val="0"/>
              <w:rPr>
                <w:rFonts w:hint="eastAsia" w:asciiTheme="minorEastAsia" w:hAnsiTheme="minorEastAsia" w:eastAsiaTheme="minorEastAsia" w:cstheme="minorEastAsia"/>
                <w:color w:val="auto"/>
                <w:kern w:val="2"/>
                <w:szCs w:val="21"/>
                <w:highlight w:val="none"/>
                <w:lang w:val="en-US" w:eastAsia="zh-CN" w:bidi="ar-SA"/>
              </w:rPr>
            </w:pPr>
            <w:r>
              <w:rPr>
                <w:rFonts w:hint="eastAsia" w:asciiTheme="minorEastAsia" w:hAnsiTheme="minorEastAsia" w:eastAsiaTheme="minorEastAsia" w:cstheme="minorEastAsia"/>
                <w:color w:val="auto"/>
                <w:highlight w:val="none"/>
              </w:rPr>
              <w:t>服务质量保障措施</w:t>
            </w:r>
          </w:p>
        </w:tc>
        <w:tc>
          <w:tcPr>
            <w:tcW w:w="6310" w:type="dxa"/>
            <w:tcBorders>
              <w:top w:val="single" w:color="auto" w:sz="4" w:space="0"/>
              <w:left w:val="nil"/>
              <w:bottom w:val="single" w:color="auto" w:sz="4" w:space="0"/>
              <w:right w:val="single" w:color="auto" w:sz="4" w:space="0"/>
            </w:tcBorders>
            <w:shd w:val="clear" w:color="auto" w:fill="auto"/>
            <w:vAlign w:val="center"/>
          </w:tcPr>
          <w:p w14:paraId="6BE55D9A">
            <w:pPr>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1、投标人制定全面的服务质量保障措施，服务过程有具体质量控制体系，能够确保服务质量，得8分；</w:t>
            </w:r>
          </w:p>
          <w:p w14:paraId="6C14C7F6">
            <w:pPr>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2、投标人制定服务质量保障措施较为简单，服务过程中质量控制体系不够完善，得5分；</w:t>
            </w:r>
          </w:p>
          <w:p w14:paraId="6EF800D6">
            <w:pPr>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3、提供的方案不缺项且简单，得3分</w:t>
            </w:r>
          </w:p>
          <w:p w14:paraId="6AD19488">
            <w:pPr>
              <w:spacing w:line="360" w:lineRule="exact"/>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4、缺项或提供方案不满足项目要求，不得分</w:t>
            </w:r>
            <w:r>
              <w:rPr>
                <w:rFonts w:hint="eastAsia" w:ascii="宋体" w:hAnsi="宋体" w:eastAsia="宋体" w:cs="宋体"/>
                <w:color w:val="auto"/>
                <w:szCs w:val="21"/>
                <w:highlight w:val="none"/>
                <w:lang w:val="zh-CN" w:eastAsia="zh-CN"/>
              </w:rPr>
              <w:t>。</w:t>
            </w:r>
          </w:p>
        </w:tc>
        <w:tc>
          <w:tcPr>
            <w:tcW w:w="873" w:type="dxa"/>
            <w:tcBorders>
              <w:top w:val="single" w:color="auto" w:sz="4" w:space="0"/>
              <w:left w:val="single" w:color="auto" w:sz="4" w:space="0"/>
              <w:bottom w:val="single" w:color="auto" w:sz="4" w:space="0"/>
              <w:right w:val="single" w:color="auto" w:sz="4" w:space="0"/>
            </w:tcBorders>
            <w:vAlign w:val="center"/>
          </w:tcPr>
          <w:p w14:paraId="03395A71">
            <w:pPr>
              <w:widowControl/>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8</w:t>
            </w:r>
          </w:p>
        </w:tc>
      </w:tr>
      <w:tr w14:paraId="47F2B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976" w:type="dxa"/>
            <w:tcBorders>
              <w:top w:val="single" w:color="auto" w:sz="4" w:space="0"/>
              <w:left w:val="single" w:color="auto" w:sz="4" w:space="0"/>
              <w:bottom w:val="single" w:color="auto" w:sz="4" w:space="0"/>
              <w:right w:val="single" w:color="auto" w:sz="4" w:space="0"/>
            </w:tcBorders>
            <w:shd w:val="clear" w:color="auto" w:fill="auto"/>
            <w:vAlign w:val="center"/>
          </w:tcPr>
          <w:p w14:paraId="57A2ED94">
            <w:pPr>
              <w:tabs>
                <w:tab w:val="left" w:pos="1260"/>
              </w:tabs>
              <w:autoSpaceDE w:val="0"/>
              <w:autoSpaceDN w:val="0"/>
              <w:spacing w:line="360" w:lineRule="auto"/>
              <w:contextualSpacing/>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eastAsia="宋体" w:cs="宋体"/>
                <w:color w:val="auto"/>
                <w:sz w:val="21"/>
                <w:szCs w:val="21"/>
                <w:highlight w:val="none"/>
              </w:rPr>
              <w:t>服务安全保障措施</w:t>
            </w:r>
          </w:p>
        </w:tc>
        <w:tc>
          <w:tcPr>
            <w:tcW w:w="6310" w:type="dxa"/>
            <w:tcBorders>
              <w:top w:val="single" w:color="auto" w:sz="4" w:space="0"/>
              <w:left w:val="nil"/>
              <w:bottom w:val="single" w:color="auto" w:sz="4" w:space="0"/>
              <w:right w:val="single" w:color="auto" w:sz="4" w:space="0"/>
            </w:tcBorders>
            <w:shd w:val="clear" w:color="auto" w:fill="auto"/>
            <w:vAlign w:val="top"/>
          </w:tcPr>
          <w:p w14:paraId="0FA1DC00">
            <w:pPr>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1、投标人制定全面的服务安全保障措施，服务过程有具体安全控制措施，能够确保服务安全，得6分；</w:t>
            </w:r>
          </w:p>
          <w:p w14:paraId="1CCC51B2">
            <w:pPr>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2、服务安全保障措施较为简单，服务过程中安全控制措施不够完善，得4分；</w:t>
            </w:r>
          </w:p>
          <w:p w14:paraId="45DC89A7">
            <w:pPr>
              <w:spacing w:line="360" w:lineRule="exact"/>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3、简单描述且不缺项的得2分</w:t>
            </w:r>
          </w:p>
          <w:p w14:paraId="3B9F03ED">
            <w:pPr>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4、不提供或缺项不得分。</w:t>
            </w:r>
          </w:p>
        </w:tc>
        <w:tc>
          <w:tcPr>
            <w:tcW w:w="873" w:type="dxa"/>
            <w:tcBorders>
              <w:top w:val="single" w:color="auto" w:sz="4" w:space="0"/>
              <w:left w:val="single" w:color="auto" w:sz="4" w:space="0"/>
              <w:bottom w:val="single" w:color="auto" w:sz="4" w:space="0"/>
              <w:right w:val="single" w:color="auto" w:sz="4" w:space="0"/>
            </w:tcBorders>
            <w:vAlign w:val="center"/>
          </w:tcPr>
          <w:p w14:paraId="3FF0BA60">
            <w:pPr>
              <w:widowControl/>
              <w:adjustRightInd w:val="0"/>
              <w:snapToGrid w:val="0"/>
              <w:spacing w:before="46" w:beforeLines="15" w:line="36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val="en-US" w:eastAsia="zh-CN"/>
              </w:rPr>
              <w:t>6</w:t>
            </w:r>
          </w:p>
        </w:tc>
      </w:tr>
      <w:tr w14:paraId="2D8F6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976" w:type="dxa"/>
            <w:tcBorders>
              <w:top w:val="single" w:color="auto" w:sz="4" w:space="0"/>
              <w:left w:val="single" w:color="auto" w:sz="4" w:space="0"/>
              <w:bottom w:val="single" w:color="auto" w:sz="4" w:space="0"/>
              <w:right w:val="single" w:color="auto" w:sz="4" w:space="0"/>
            </w:tcBorders>
            <w:vAlign w:val="center"/>
          </w:tcPr>
          <w:p w14:paraId="7A0F17E9">
            <w:pPr>
              <w:bidi w:val="0"/>
              <w:jc w:val="center"/>
              <w:rPr>
                <w:rFonts w:hint="eastAsia" w:ascii="宋体" w:hAnsi="宋体" w:eastAsia="宋体" w:cs="宋体"/>
                <w:color w:val="auto"/>
                <w:szCs w:val="21"/>
                <w:highlight w:val="none"/>
              </w:rPr>
            </w:pPr>
            <w:r>
              <w:rPr>
                <w:rFonts w:hint="eastAsia" w:ascii="宋体" w:hAnsi="宋体" w:eastAsia="宋体" w:cs="宋体"/>
                <w:color w:val="auto"/>
                <w:highlight w:val="none"/>
              </w:rPr>
              <w:t>保密措施</w:t>
            </w:r>
          </w:p>
        </w:tc>
        <w:tc>
          <w:tcPr>
            <w:tcW w:w="6310" w:type="dxa"/>
            <w:tcBorders>
              <w:top w:val="single" w:color="auto" w:sz="4" w:space="0"/>
              <w:left w:val="nil"/>
              <w:bottom w:val="single" w:color="auto" w:sz="4" w:space="0"/>
              <w:right w:val="single" w:color="auto" w:sz="4" w:space="0"/>
            </w:tcBorders>
            <w:shd w:val="clear" w:color="auto" w:fill="auto"/>
            <w:vAlign w:val="center"/>
          </w:tcPr>
          <w:p w14:paraId="0083F7CC">
            <w:pPr>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1、保密措施科学合理，内容详尽、针对性及可操作性强，得6分；</w:t>
            </w:r>
          </w:p>
          <w:p w14:paraId="3CB5E98E">
            <w:pPr>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2、保密措施不够完善，针对性、可操作性不强，得4分；</w:t>
            </w:r>
          </w:p>
          <w:p w14:paraId="57D45FDD">
            <w:pPr>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3、简单描述且不缺项的得2分</w:t>
            </w:r>
          </w:p>
          <w:p w14:paraId="2BC5D9E9">
            <w:pPr>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4、未提供保密措施或者措施不可行，得0分。</w:t>
            </w:r>
          </w:p>
        </w:tc>
        <w:tc>
          <w:tcPr>
            <w:tcW w:w="873" w:type="dxa"/>
            <w:tcBorders>
              <w:top w:val="single" w:color="auto" w:sz="4" w:space="0"/>
              <w:left w:val="single" w:color="auto" w:sz="4" w:space="0"/>
              <w:bottom w:val="single" w:color="auto" w:sz="4" w:space="0"/>
              <w:right w:val="single" w:color="auto" w:sz="4" w:space="0"/>
            </w:tcBorders>
            <w:vAlign w:val="center"/>
          </w:tcPr>
          <w:p w14:paraId="0954A6C3">
            <w:pPr>
              <w:widowControl/>
              <w:adjustRightInd w:val="0"/>
              <w:snapToGrid w:val="0"/>
              <w:spacing w:before="46" w:beforeLines="15" w:line="360" w:lineRule="auto"/>
              <w:jc w:val="center"/>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6</w:t>
            </w:r>
          </w:p>
        </w:tc>
      </w:tr>
      <w:tr w14:paraId="46533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976" w:type="dxa"/>
            <w:tcBorders>
              <w:top w:val="single" w:color="auto" w:sz="4" w:space="0"/>
              <w:left w:val="single" w:color="auto" w:sz="4" w:space="0"/>
              <w:bottom w:val="single" w:color="auto" w:sz="4" w:space="0"/>
              <w:right w:val="single" w:color="auto" w:sz="4" w:space="0"/>
            </w:tcBorders>
            <w:shd w:val="clear" w:color="auto" w:fill="auto"/>
            <w:vAlign w:val="center"/>
          </w:tcPr>
          <w:p w14:paraId="2DB27EF6">
            <w:pPr>
              <w:tabs>
                <w:tab w:val="left" w:pos="1260"/>
              </w:tabs>
              <w:autoSpaceDE w:val="0"/>
              <w:autoSpaceDN w:val="0"/>
              <w:spacing w:line="360" w:lineRule="auto"/>
              <w:contextualSpacing/>
              <w:rPr>
                <w:rFonts w:hint="eastAsia" w:asciiTheme="minorEastAsia" w:hAnsiTheme="minorEastAsia" w:cstheme="minorEastAsia"/>
                <w:color w:val="auto"/>
                <w:sz w:val="22"/>
                <w:highlight w:val="none"/>
              </w:rPr>
            </w:pPr>
          </w:p>
          <w:p w14:paraId="249C48FD">
            <w:pPr>
              <w:tabs>
                <w:tab w:val="left" w:pos="1260"/>
              </w:tabs>
              <w:autoSpaceDE w:val="0"/>
              <w:autoSpaceDN w:val="0"/>
              <w:spacing w:line="360" w:lineRule="auto"/>
              <w:contextualSpacing/>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cstheme="minorEastAsia"/>
                <w:color w:val="auto"/>
                <w:sz w:val="22"/>
                <w:highlight w:val="none"/>
              </w:rPr>
              <w:t>售后</w:t>
            </w:r>
            <w:r>
              <w:rPr>
                <w:rFonts w:hint="eastAsia" w:ascii="宋体" w:hAnsi="宋体" w:eastAsia="宋体" w:cs="宋体"/>
                <w:color w:val="auto"/>
                <w:sz w:val="22"/>
                <w:highlight w:val="none"/>
              </w:rPr>
              <w:t>服务</w:t>
            </w:r>
            <w:r>
              <w:rPr>
                <w:rFonts w:hint="eastAsia" w:ascii="宋体" w:hAnsi="宋体" w:eastAsia="宋体" w:cs="宋体"/>
                <w:color w:val="auto"/>
                <w:sz w:val="22"/>
                <w:szCs w:val="22"/>
                <w:highlight w:val="none"/>
                <w:lang w:eastAsia="zh-CN"/>
              </w:rPr>
              <w:t>承诺</w:t>
            </w:r>
          </w:p>
        </w:tc>
        <w:tc>
          <w:tcPr>
            <w:tcW w:w="6310" w:type="dxa"/>
            <w:tcBorders>
              <w:top w:val="single" w:color="auto" w:sz="4" w:space="0"/>
              <w:left w:val="nil"/>
              <w:bottom w:val="single" w:color="auto" w:sz="4" w:space="0"/>
              <w:right w:val="single" w:color="auto" w:sz="4" w:space="0"/>
            </w:tcBorders>
            <w:shd w:val="clear" w:color="auto" w:fill="auto"/>
            <w:vAlign w:val="top"/>
          </w:tcPr>
          <w:p w14:paraId="1CEECE69">
            <w:pPr>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服务内容完善，能够配合招标人工作，为方便后期售后服务，在项目所在地设有固定售后服务办公场所，提供本地化技术支持和服务，确保服务响应及时有效等方面进行评价；</w:t>
            </w:r>
          </w:p>
          <w:p w14:paraId="5BF33ABD">
            <w:pPr>
              <w:spacing w:line="360" w:lineRule="exact"/>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方案详细、措施科学合理可行的得10分；</w:t>
            </w:r>
          </w:p>
          <w:p w14:paraId="7B5A9A77">
            <w:pPr>
              <w:spacing w:line="360" w:lineRule="exact"/>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2、方案一般、措施基本合理不缺项的得7分</w:t>
            </w:r>
          </w:p>
          <w:p w14:paraId="19EDC767">
            <w:pPr>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简单描述且不缺项的得4分</w:t>
            </w:r>
          </w:p>
          <w:p w14:paraId="3941CAF2">
            <w:pPr>
              <w:spacing w:line="360" w:lineRule="exact"/>
              <w:jc w:val="left"/>
              <w:rPr>
                <w:rFonts w:hint="eastAsia" w:ascii="宋体" w:hAnsi="宋体" w:eastAsia="宋体" w:cs="宋体"/>
                <w:color w:val="auto"/>
                <w:szCs w:val="21"/>
                <w:highlight w:val="none"/>
                <w:lang w:val="zh-CN" w:eastAsia="zh-CN"/>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未提供售后服务承诺，得0分。</w:t>
            </w:r>
          </w:p>
        </w:tc>
        <w:tc>
          <w:tcPr>
            <w:tcW w:w="873" w:type="dxa"/>
            <w:tcBorders>
              <w:top w:val="single" w:color="auto" w:sz="4" w:space="0"/>
              <w:left w:val="single" w:color="auto" w:sz="4" w:space="0"/>
              <w:bottom w:val="single" w:color="auto" w:sz="4" w:space="0"/>
              <w:right w:val="single" w:color="auto" w:sz="4" w:space="0"/>
            </w:tcBorders>
            <w:vAlign w:val="center"/>
          </w:tcPr>
          <w:p w14:paraId="35C86FA0">
            <w:pPr>
              <w:widowControl/>
              <w:adjustRightInd w:val="0"/>
              <w:snapToGrid w:val="0"/>
              <w:spacing w:before="46" w:beforeLines="15" w:line="360" w:lineRule="auto"/>
              <w:jc w:val="center"/>
              <w:rPr>
                <w:rFonts w:hint="eastAsia" w:asciiTheme="minorEastAsia" w:hAnsiTheme="minorEastAsia" w:cstheme="minorEastAsia"/>
                <w:color w:val="auto"/>
                <w:sz w:val="21"/>
                <w:szCs w:val="21"/>
                <w:highlight w:val="none"/>
                <w:lang w:val="en-US" w:eastAsia="zh-CN"/>
              </w:rPr>
            </w:pPr>
          </w:p>
          <w:p w14:paraId="17A0114E">
            <w:pPr>
              <w:widowControl/>
              <w:adjustRightInd w:val="0"/>
              <w:snapToGrid w:val="0"/>
              <w:spacing w:before="46" w:beforeLines="15" w:line="360" w:lineRule="auto"/>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10</w:t>
            </w:r>
          </w:p>
        </w:tc>
      </w:tr>
    </w:tbl>
    <w:p w14:paraId="3023B1A9">
      <w:pPr>
        <w:pStyle w:val="18"/>
        <w:spacing w:line="360" w:lineRule="auto"/>
        <w:ind w:firstLine="211" w:firstLineChars="100"/>
        <w:contextualSpacing/>
        <w:rPr>
          <w:rFonts w:ascii="宋体" w:hAnsi="宋体" w:eastAsia="宋体" w:cs="仿宋_GB2312"/>
          <w:color w:val="auto"/>
          <w:sz w:val="21"/>
          <w:szCs w:val="21"/>
          <w:highlight w:val="none"/>
          <w:lang w:val="zh-CN"/>
        </w:rPr>
      </w:pPr>
      <w:r>
        <w:rPr>
          <w:rFonts w:hint="eastAsia" w:ascii="宋体" w:hAnsi="宋体" w:eastAsia="宋体" w:cs="仿宋_GB2312"/>
          <w:b/>
          <w:color w:val="auto"/>
          <w:sz w:val="21"/>
          <w:szCs w:val="21"/>
          <w:highlight w:val="none"/>
          <w:lang w:val="zh-CN"/>
        </w:rPr>
        <w:t>（</w:t>
      </w:r>
      <w:r>
        <w:rPr>
          <w:rFonts w:hint="eastAsia" w:ascii="宋体" w:hAnsi="宋体" w:eastAsia="宋体" w:cs="仿宋_GB2312"/>
          <w:b/>
          <w:color w:val="auto"/>
          <w:sz w:val="21"/>
          <w:szCs w:val="21"/>
          <w:highlight w:val="none"/>
        </w:rPr>
        <w:t>7</w:t>
      </w:r>
      <w:r>
        <w:rPr>
          <w:rFonts w:hint="eastAsia" w:ascii="宋体" w:hAnsi="宋体" w:eastAsia="宋体" w:cs="仿宋_GB2312"/>
          <w:b/>
          <w:color w:val="auto"/>
          <w:sz w:val="21"/>
          <w:szCs w:val="21"/>
          <w:highlight w:val="none"/>
          <w:lang w:val="zh-CN"/>
        </w:rPr>
        <w:t>）</w:t>
      </w:r>
      <w:r>
        <w:rPr>
          <w:rFonts w:ascii="宋体" w:hAnsi="宋体" w:eastAsia="宋体" w:cs="仿宋_GB2312"/>
          <w:b/>
          <w:color w:val="auto"/>
          <w:sz w:val="21"/>
          <w:szCs w:val="21"/>
          <w:highlight w:val="none"/>
          <w:lang w:val="zh-CN"/>
        </w:rPr>
        <w:t>评标结果汇总完成后，除下列情形外，任何人不得修改评标结果：</w:t>
      </w:r>
    </w:p>
    <w:p w14:paraId="0C8A9FB8">
      <w:pPr>
        <w:tabs>
          <w:tab w:val="left" w:pos="1260"/>
        </w:tabs>
        <w:autoSpaceDE w:val="0"/>
        <w:autoSpaceDN w:val="0"/>
        <w:spacing w:line="360" w:lineRule="auto"/>
        <w:ind w:firstLine="420" w:firstLineChars="200"/>
        <w:contextualSpacing/>
        <w:rPr>
          <w:rFonts w:ascii="宋体" w:hAnsi="宋体" w:cs="仿宋_GB2312"/>
          <w:color w:val="auto"/>
          <w:szCs w:val="21"/>
          <w:highlight w:val="none"/>
          <w:lang w:val="zh-CN"/>
        </w:rPr>
      </w:pPr>
      <w:r>
        <w:rPr>
          <w:rFonts w:hint="eastAsia" w:ascii="宋体" w:hAnsi="宋体" w:cs="仿宋_GB2312"/>
          <w:color w:val="auto"/>
          <w:szCs w:val="21"/>
          <w:highlight w:val="none"/>
          <w:lang w:val="zh-CN"/>
        </w:rPr>
        <w:t xml:space="preserve">1） </w:t>
      </w:r>
      <w:r>
        <w:rPr>
          <w:rFonts w:ascii="宋体" w:hAnsi="宋体" w:cs="仿宋_GB2312"/>
          <w:color w:val="auto"/>
          <w:szCs w:val="21"/>
          <w:highlight w:val="none"/>
          <w:lang w:val="zh-CN"/>
        </w:rPr>
        <w:t>分值汇总计算错误的；</w:t>
      </w:r>
    </w:p>
    <w:p w14:paraId="1ECC6F87">
      <w:pPr>
        <w:tabs>
          <w:tab w:val="left" w:pos="1260"/>
        </w:tabs>
        <w:autoSpaceDE w:val="0"/>
        <w:autoSpaceDN w:val="0"/>
        <w:spacing w:line="360" w:lineRule="auto"/>
        <w:ind w:firstLine="420" w:firstLineChars="200"/>
        <w:contextualSpacing/>
        <w:rPr>
          <w:rFonts w:ascii="宋体" w:hAnsi="宋体" w:cs="仿宋_GB2312"/>
          <w:color w:val="auto"/>
          <w:szCs w:val="21"/>
          <w:highlight w:val="none"/>
          <w:lang w:val="zh-CN"/>
        </w:rPr>
      </w:pPr>
      <w:r>
        <w:rPr>
          <w:rFonts w:hint="eastAsia" w:ascii="宋体" w:hAnsi="宋体" w:cs="仿宋_GB2312"/>
          <w:color w:val="auto"/>
          <w:szCs w:val="21"/>
          <w:highlight w:val="none"/>
          <w:lang w:val="zh-CN"/>
        </w:rPr>
        <w:t xml:space="preserve">2） </w:t>
      </w:r>
      <w:r>
        <w:rPr>
          <w:rFonts w:ascii="宋体" w:hAnsi="宋体" w:cs="仿宋_GB2312"/>
          <w:color w:val="auto"/>
          <w:szCs w:val="21"/>
          <w:highlight w:val="none"/>
          <w:lang w:val="zh-CN"/>
        </w:rPr>
        <w:t>分项评分超出评分标准范围的；</w:t>
      </w:r>
    </w:p>
    <w:p w14:paraId="5ED4F879">
      <w:pPr>
        <w:tabs>
          <w:tab w:val="left" w:pos="1260"/>
        </w:tabs>
        <w:autoSpaceDE w:val="0"/>
        <w:autoSpaceDN w:val="0"/>
        <w:spacing w:line="360" w:lineRule="auto"/>
        <w:ind w:firstLine="420" w:firstLineChars="200"/>
        <w:contextualSpacing/>
        <w:rPr>
          <w:rFonts w:ascii="宋体" w:hAnsi="宋体" w:cs="仿宋_GB2312"/>
          <w:color w:val="auto"/>
          <w:szCs w:val="21"/>
          <w:highlight w:val="none"/>
          <w:lang w:val="zh-CN"/>
        </w:rPr>
      </w:pPr>
      <w:r>
        <w:rPr>
          <w:rFonts w:hint="eastAsia" w:ascii="宋体" w:hAnsi="宋体" w:cs="仿宋_GB2312"/>
          <w:color w:val="auto"/>
          <w:szCs w:val="21"/>
          <w:highlight w:val="none"/>
          <w:lang w:val="zh-CN"/>
        </w:rPr>
        <w:t xml:space="preserve">3） </w:t>
      </w:r>
      <w:r>
        <w:rPr>
          <w:rFonts w:ascii="宋体" w:hAnsi="宋体" w:cs="仿宋_GB2312"/>
          <w:color w:val="auto"/>
          <w:szCs w:val="21"/>
          <w:highlight w:val="none"/>
          <w:lang w:val="zh-CN"/>
        </w:rPr>
        <w:t>评标委员会成员对客观评审因素评分不一致的；</w:t>
      </w:r>
    </w:p>
    <w:p w14:paraId="0B18C0C3">
      <w:pPr>
        <w:tabs>
          <w:tab w:val="left" w:pos="1260"/>
        </w:tabs>
        <w:autoSpaceDE w:val="0"/>
        <w:autoSpaceDN w:val="0"/>
        <w:spacing w:line="360" w:lineRule="auto"/>
        <w:ind w:firstLine="420" w:firstLineChars="200"/>
        <w:contextualSpacing/>
        <w:rPr>
          <w:rFonts w:ascii="宋体" w:hAnsi="宋体" w:cs="仿宋_GB2312"/>
          <w:color w:val="auto"/>
          <w:szCs w:val="21"/>
          <w:highlight w:val="none"/>
          <w:lang w:val="zh-CN"/>
        </w:rPr>
      </w:pPr>
      <w:r>
        <w:rPr>
          <w:rFonts w:hint="eastAsia" w:ascii="宋体" w:hAnsi="宋体" w:cs="仿宋_GB2312"/>
          <w:color w:val="auto"/>
          <w:szCs w:val="21"/>
          <w:highlight w:val="none"/>
          <w:lang w:val="zh-CN"/>
        </w:rPr>
        <w:t xml:space="preserve">4） </w:t>
      </w:r>
      <w:r>
        <w:rPr>
          <w:rFonts w:ascii="宋体" w:hAnsi="宋体" w:cs="仿宋_GB2312"/>
          <w:color w:val="auto"/>
          <w:szCs w:val="21"/>
          <w:highlight w:val="none"/>
          <w:lang w:val="zh-CN"/>
        </w:rPr>
        <w:t>经评标委员会认定评分畸高、畸低的。</w:t>
      </w:r>
    </w:p>
    <w:p w14:paraId="66C71698">
      <w:pPr>
        <w:tabs>
          <w:tab w:val="left" w:pos="1260"/>
        </w:tabs>
        <w:autoSpaceDE w:val="0"/>
        <w:autoSpaceDN w:val="0"/>
        <w:spacing w:line="360" w:lineRule="auto"/>
        <w:ind w:firstLine="420" w:firstLineChars="200"/>
        <w:contextualSpacing/>
        <w:rPr>
          <w:rFonts w:ascii="宋体" w:hAnsi="宋体" w:cs="仿宋_GB2312"/>
          <w:color w:val="auto"/>
          <w:szCs w:val="21"/>
          <w:highlight w:val="none"/>
          <w:lang w:val="zh-CN"/>
        </w:rPr>
      </w:pPr>
      <w:r>
        <w:rPr>
          <w:rFonts w:ascii="宋体" w:hAnsi="宋体" w:cs="仿宋_GB2312"/>
          <w:color w:val="auto"/>
          <w:szCs w:val="21"/>
          <w:highlight w:val="none"/>
          <w:lang w:val="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7EE1DA51">
      <w:pPr>
        <w:tabs>
          <w:tab w:val="left" w:pos="1260"/>
        </w:tabs>
        <w:autoSpaceDE w:val="0"/>
        <w:autoSpaceDN w:val="0"/>
        <w:spacing w:line="360" w:lineRule="auto"/>
        <w:ind w:firstLine="420" w:firstLineChars="200"/>
        <w:contextualSpacing/>
        <w:rPr>
          <w:rFonts w:ascii="宋体" w:hAnsi="宋体" w:cs="仿宋_GB2312"/>
          <w:color w:val="auto"/>
          <w:szCs w:val="21"/>
          <w:highlight w:val="none"/>
          <w:lang w:val="zh-CN"/>
        </w:rPr>
      </w:pPr>
      <w:r>
        <w:rPr>
          <w:rFonts w:ascii="宋体" w:hAnsi="宋体" w:cs="仿宋_GB2312"/>
          <w:color w:val="auto"/>
          <w:szCs w:val="21"/>
          <w:highlight w:val="none"/>
          <w:lang w:val="zh-CN"/>
        </w:rPr>
        <w:t>投标人对本条第一款情形提出质疑的，采购人或者采购代理机构可以组织原评标委员会进行重新评审，重新评审改变评标结果的，应当书面报告本级财政部门。</w:t>
      </w:r>
    </w:p>
    <w:p w14:paraId="3B8B033A">
      <w:pPr>
        <w:wordWrap w:val="0"/>
        <w:spacing w:line="360" w:lineRule="auto"/>
        <w:ind w:firstLine="422" w:firstLineChars="200"/>
        <w:contextualSpacing/>
        <w:rPr>
          <w:rFonts w:ascii="宋体" w:hAnsi="宋体" w:cs="仿宋_GB2312"/>
          <w:b/>
          <w:bCs/>
          <w:color w:val="auto"/>
          <w:szCs w:val="21"/>
          <w:highlight w:val="none"/>
          <w:lang w:val="zh-CN"/>
        </w:rPr>
      </w:pPr>
      <w:r>
        <w:rPr>
          <w:rFonts w:hint="eastAsia" w:ascii="宋体" w:hAnsi="宋体" w:cs="仿宋_GB2312"/>
          <w:b/>
          <w:bCs/>
          <w:color w:val="auto"/>
          <w:szCs w:val="21"/>
          <w:highlight w:val="none"/>
          <w:lang w:val="zh-CN"/>
        </w:rPr>
        <w:t>（</w:t>
      </w:r>
      <w:r>
        <w:rPr>
          <w:rFonts w:hint="eastAsia" w:ascii="宋体" w:hAnsi="宋体" w:cs="仿宋_GB2312"/>
          <w:b/>
          <w:bCs/>
          <w:color w:val="auto"/>
          <w:szCs w:val="21"/>
          <w:highlight w:val="none"/>
        </w:rPr>
        <w:t>8</w:t>
      </w:r>
      <w:r>
        <w:rPr>
          <w:rFonts w:hint="eastAsia" w:ascii="宋体" w:hAnsi="宋体" w:cs="仿宋_GB2312"/>
          <w:b/>
          <w:bCs/>
          <w:color w:val="auto"/>
          <w:szCs w:val="21"/>
          <w:highlight w:val="none"/>
          <w:lang w:val="zh-CN"/>
        </w:rPr>
        <w:t>）按照《关于推进全流程电子化交易和在线监管工作有关问题的通知》（许公管办〔2019〕3号）规定：评标专家应严格按照要求查看“硬件特征码”相关信息并进行评审，在评审报告中显示“不同投标人电子投标文件制作硬件特征码”是否雷同的分析及判定结果。</w:t>
      </w:r>
    </w:p>
    <w:p w14:paraId="1DE02E88">
      <w:pPr>
        <w:tabs>
          <w:tab w:val="left" w:pos="1260"/>
        </w:tabs>
        <w:autoSpaceDE w:val="0"/>
        <w:autoSpaceDN w:val="0"/>
        <w:spacing w:line="360" w:lineRule="auto"/>
        <w:ind w:firstLine="422" w:firstLineChars="200"/>
        <w:contextualSpacing/>
        <w:rPr>
          <w:rFonts w:ascii="宋体" w:hAnsi="宋体" w:cs="仿宋_GB2312"/>
          <w:b/>
          <w:color w:val="auto"/>
          <w:szCs w:val="21"/>
          <w:highlight w:val="none"/>
          <w:lang w:val="zh-CN"/>
        </w:rPr>
      </w:pPr>
      <w:r>
        <w:rPr>
          <w:rFonts w:hint="eastAsia" w:ascii="宋体" w:hAnsi="宋体" w:cs="仿宋_GB2312"/>
          <w:b/>
          <w:color w:val="auto"/>
          <w:szCs w:val="21"/>
          <w:highlight w:val="none"/>
          <w:lang w:val="zh-CN"/>
        </w:rPr>
        <w:t>（</w:t>
      </w:r>
      <w:r>
        <w:rPr>
          <w:rFonts w:hint="eastAsia" w:ascii="宋体" w:hAnsi="宋体" w:cs="仿宋_GB2312"/>
          <w:b/>
          <w:color w:val="auto"/>
          <w:szCs w:val="21"/>
          <w:highlight w:val="none"/>
        </w:rPr>
        <w:t>9</w:t>
      </w:r>
      <w:r>
        <w:rPr>
          <w:rFonts w:hint="eastAsia" w:ascii="宋体" w:hAnsi="宋体" w:cs="仿宋_GB2312"/>
          <w:b/>
          <w:color w:val="auto"/>
          <w:szCs w:val="21"/>
          <w:highlight w:val="none"/>
          <w:lang w:val="zh-CN"/>
        </w:rPr>
        <w:t>）</w:t>
      </w:r>
      <w:r>
        <w:rPr>
          <w:rFonts w:ascii="宋体" w:hAnsi="宋体" w:cs="仿宋_GB2312"/>
          <w:b/>
          <w:color w:val="auto"/>
          <w:szCs w:val="21"/>
          <w:highlight w:val="none"/>
          <w:lang w:val="zh-CN"/>
        </w:rPr>
        <w:t>评标委员会</w:t>
      </w:r>
      <w:r>
        <w:rPr>
          <w:rFonts w:hint="eastAsia" w:ascii="宋体" w:hAnsi="宋体" w:cs="仿宋_GB2312"/>
          <w:b/>
          <w:color w:val="auto"/>
          <w:szCs w:val="21"/>
          <w:highlight w:val="none"/>
          <w:lang w:val="zh-CN"/>
        </w:rPr>
        <w:t>争议处理</w:t>
      </w:r>
    </w:p>
    <w:p w14:paraId="73856FAA">
      <w:pPr>
        <w:tabs>
          <w:tab w:val="left" w:pos="1260"/>
        </w:tabs>
        <w:autoSpaceDE w:val="0"/>
        <w:autoSpaceDN w:val="0"/>
        <w:spacing w:line="360" w:lineRule="auto"/>
        <w:ind w:firstLine="420" w:firstLineChars="200"/>
        <w:contextualSpacing/>
        <w:rPr>
          <w:rFonts w:ascii="宋体" w:hAnsi="宋体" w:cs="仿宋_GB2312"/>
          <w:color w:val="auto"/>
          <w:szCs w:val="21"/>
          <w:highlight w:val="none"/>
          <w:lang w:val="zh-CN"/>
        </w:rPr>
      </w:pPr>
      <w:r>
        <w:rPr>
          <w:rFonts w:ascii="宋体" w:hAnsi="宋体" w:cs="仿宋_GB2312"/>
          <w:color w:val="auto"/>
          <w:szCs w:val="21"/>
          <w:highlight w:val="none"/>
          <w:lang w:val="zh-CN"/>
        </w:rPr>
        <w:t>评标委员会成员对需要共同认定的事项存在争议的，应当按照少数服从多数的原则作出结论。持不同意见的评标委员会成员应当在评标报告上签署不同意见及理由，否则视为同意评标报告。</w:t>
      </w:r>
    </w:p>
    <w:p w14:paraId="36ACC35A">
      <w:pPr>
        <w:spacing w:line="360" w:lineRule="auto"/>
        <w:ind w:firstLine="420" w:firstLineChars="200"/>
        <w:contextualSpacing/>
        <w:rPr>
          <w:rFonts w:ascii="宋体" w:hAnsi="宋体" w:cs="仿宋_GB2312"/>
          <w:color w:val="auto"/>
          <w:szCs w:val="21"/>
          <w:highlight w:val="none"/>
          <w:lang w:val="zh-CN"/>
        </w:rPr>
      </w:pPr>
      <w:r>
        <w:rPr>
          <w:rFonts w:ascii="宋体" w:hAnsi="宋体" w:cs="仿宋_GB2312"/>
          <w:bCs/>
          <w:color w:val="auto"/>
          <w:szCs w:val="21"/>
          <w:highlight w:val="none"/>
          <w:lang w:val="zh-CN"/>
        </w:rPr>
        <w:t>确定中标候选人名单，以及根据采购人委托直接确定中标人</w:t>
      </w:r>
      <w:r>
        <w:rPr>
          <w:rFonts w:ascii="宋体" w:hAnsi="宋体" w:cs="仿宋_GB2312"/>
          <w:color w:val="auto"/>
          <w:szCs w:val="21"/>
          <w:highlight w:val="none"/>
          <w:lang w:val="zh-CN"/>
        </w:rPr>
        <w:t>。</w:t>
      </w:r>
    </w:p>
    <w:p w14:paraId="283187AB">
      <w:pPr>
        <w:pStyle w:val="49"/>
        <w:rPr>
          <w:color w:val="auto"/>
          <w:highlight w:val="none"/>
        </w:rPr>
      </w:pPr>
    </w:p>
    <w:p w14:paraId="42073630">
      <w:pPr>
        <w:rPr>
          <w:color w:val="auto"/>
          <w:highlight w:val="none"/>
        </w:rPr>
      </w:pPr>
    </w:p>
    <w:p w14:paraId="34377EFB">
      <w:pPr>
        <w:pStyle w:val="2"/>
        <w:rPr>
          <w:color w:val="auto"/>
          <w:highlight w:val="none"/>
        </w:rPr>
      </w:pPr>
    </w:p>
    <w:p w14:paraId="22EC685B">
      <w:pPr>
        <w:pStyle w:val="2"/>
        <w:rPr>
          <w:color w:val="auto"/>
          <w:highlight w:val="none"/>
        </w:rPr>
      </w:pPr>
    </w:p>
    <w:p w14:paraId="1EDE807D">
      <w:pPr>
        <w:pStyle w:val="2"/>
        <w:rPr>
          <w:color w:val="auto"/>
          <w:highlight w:val="none"/>
        </w:rPr>
      </w:pPr>
    </w:p>
    <w:p w14:paraId="675EDE2D">
      <w:pPr>
        <w:pStyle w:val="2"/>
        <w:rPr>
          <w:color w:val="auto"/>
          <w:highlight w:val="none"/>
        </w:rPr>
      </w:pPr>
    </w:p>
    <w:p w14:paraId="705927A1">
      <w:pPr>
        <w:pStyle w:val="2"/>
        <w:rPr>
          <w:color w:val="auto"/>
          <w:highlight w:val="none"/>
        </w:rPr>
      </w:pPr>
    </w:p>
    <w:p w14:paraId="40B48E3A">
      <w:pPr>
        <w:pStyle w:val="2"/>
        <w:rPr>
          <w:color w:val="auto"/>
          <w:highlight w:val="none"/>
        </w:rPr>
      </w:pPr>
    </w:p>
    <w:p w14:paraId="46134526">
      <w:pPr>
        <w:pStyle w:val="2"/>
        <w:rPr>
          <w:color w:val="auto"/>
          <w:highlight w:val="none"/>
        </w:rPr>
      </w:pPr>
    </w:p>
    <w:p w14:paraId="0C41C66B">
      <w:pPr>
        <w:pStyle w:val="2"/>
        <w:rPr>
          <w:color w:val="auto"/>
          <w:highlight w:val="none"/>
        </w:rPr>
      </w:pPr>
    </w:p>
    <w:p w14:paraId="06005784">
      <w:pPr>
        <w:pStyle w:val="2"/>
        <w:rPr>
          <w:color w:val="auto"/>
          <w:highlight w:val="none"/>
        </w:rPr>
      </w:pPr>
    </w:p>
    <w:p w14:paraId="74B7ACEA">
      <w:pPr>
        <w:pStyle w:val="2"/>
        <w:rPr>
          <w:color w:val="auto"/>
          <w:highlight w:val="none"/>
        </w:rPr>
      </w:pPr>
    </w:p>
    <w:p w14:paraId="0A0BBEA6">
      <w:pPr>
        <w:numPr>
          <w:ilvl w:val="0"/>
          <w:numId w:val="13"/>
        </w:numPr>
        <w:tabs>
          <w:tab w:val="left" w:pos="1260"/>
        </w:tabs>
        <w:autoSpaceDE w:val="0"/>
        <w:autoSpaceDN w:val="0"/>
        <w:adjustRightInd w:val="0"/>
        <w:spacing w:line="360" w:lineRule="auto"/>
        <w:contextualSpacing/>
        <w:jc w:val="center"/>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合同条款及格式</w:t>
      </w:r>
    </w:p>
    <w:p w14:paraId="6C480C1D">
      <w:pPr>
        <w:spacing w:line="360" w:lineRule="auto"/>
        <w:ind w:firstLine="3990" w:firstLineChars="1900"/>
        <w:rPr>
          <w:rFonts w:ascii="宋体" w:hAnsi="宋体" w:eastAsia="宋体" w:cs="宋体"/>
          <w:color w:val="auto"/>
          <w:szCs w:val="21"/>
          <w:highlight w:val="none"/>
        </w:rPr>
      </w:pPr>
      <w:r>
        <w:rPr>
          <w:rFonts w:hint="eastAsia" w:ascii="宋体" w:hAnsi="宋体" w:eastAsia="宋体" w:cs="宋体"/>
          <w:color w:val="auto"/>
          <w:szCs w:val="21"/>
          <w:highlight w:val="none"/>
        </w:rPr>
        <w:t>本合同口是/口否中小企业预留合同</w:t>
      </w:r>
    </w:p>
    <w:p w14:paraId="294DD32C">
      <w:pPr>
        <w:spacing w:line="360" w:lineRule="auto"/>
        <w:ind w:firstLine="2520" w:firstLineChars="1200"/>
        <w:rPr>
          <w:rFonts w:ascii="宋体" w:hAnsi="宋体" w:eastAsia="宋体" w:cs="宋体"/>
          <w:color w:val="auto"/>
          <w:szCs w:val="21"/>
          <w:highlight w:val="none"/>
        </w:rPr>
      </w:pPr>
      <w:r>
        <w:rPr>
          <w:rFonts w:hint="eastAsia" w:ascii="宋体" w:hAnsi="宋体" w:eastAsia="宋体" w:cs="宋体"/>
          <w:color w:val="auto"/>
          <w:szCs w:val="21"/>
          <w:highlight w:val="none"/>
        </w:rPr>
        <w:t>政府采购服务合同（范本）</w:t>
      </w:r>
    </w:p>
    <w:p w14:paraId="630BA6FF">
      <w:pPr>
        <w:spacing w:line="360" w:lineRule="auto"/>
        <w:ind w:firstLine="315" w:firstLineChars="150"/>
        <w:rPr>
          <w:rFonts w:ascii="宋体" w:hAnsi="宋体" w:eastAsia="宋体" w:cs="宋体"/>
          <w:color w:val="auto"/>
          <w:szCs w:val="21"/>
          <w:highlight w:val="none"/>
          <w:u w:val="single"/>
        </w:rPr>
      </w:pPr>
      <w:r>
        <w:rPr>
          <w:rFonts w:hint="eastAsia" w:ascii="宋体" w:hAnsi="宋体" w:eastAsia="宋体" w:cs="宋体"/>
          <w:color w:val="auto"/>
          <w:szCs w:val="21"/>
          <w:highlight w:val="none"/>
        </w:rPr>
        <w:t>合同编号：</w:t>
      </w:r>
    </w:p>
    <w:p w14:paraId="2D9DE9A1">
      <w:pPr>
        <w:spacing w:line="360" w:lineRule="auto"/>
        <w:ind w:firstLine="315" w:firstLineChars="150"/>
        <w:rPr>
          <w:rFonts w:ascii="宋体" w:hAnsi="宋体" w:eastAsia="宋体" w:cs="宋体"/>
          <w:color w:val="auto"/>
          <w:szCs w:val="21"/>
          <w:highlight w:val="none"/>
          <w:u w:val="single"/>
        </w:rPr>
      </w:pPr>
      <w:r>
        <w:rPr>
          <w:rFonts w:hint="eastAsia" w:ascii="宋体" w:hAnsi="宋体" w:eastAsia="宋体" w:cs="宋体"/>
          <w:color w:val="auto"/>
          <w:szCs w:val="21"/>
          <w:highlight w:val="none"/>
        </w:rPr>
        <w:t>签订地：</w:t>
      </w:r>
    </w:p>
    <w:p w14:paraId="66670F9D">
      <w:pPr>
        <w:spacing w:line="360" w:lineRule="auto"/>
        <w:ind w:firstLine="315" w:firstLineChars="150"/>
        <w:rPr>
          <w:rFonts w:ascii="宋体" w:hAnsi="宋体" w:eastAsia="宋体" w:cs="宋体"/>
          <w:color w:val="auto"/>
          <w:szCs w:val="21"/>
          <w:highlight w:val="none"/>
          <w:u w:val="single"/>
        </w:rPr>
      </w:pPr>
      <w:r>
        <w:rPr>
          <w:rFonts w:hint="eastAsia" w:ascii="宋体" w:hAnsi="宋体" w:eastAsia="宋体" w:cs="宋体"/>
          <w:color w:val="auto"/>
          <w:szCs w:val="21"/>
          <w:highlight w:val="none"/>
        </w:rPr>
        <w:t>甲方（采购人）：</w:t>
      </w:r>
    </w:p>
    <w:p w14:paraId="3E3CC4E9">
      <w:pPr>
        <w:spacing w:line="360" w:lineRule="auto"/>
        <w:ind w:firstLine="315" w:firstLineChars="150"/>
        <w:rPr>
          <w:rFonts w:ascii="宋体" w:hAnsi="宋体" w:eastAsia="宋体" w:cs="宋体"/>
          <w:color w:val="auto"/>
          <w:szCs w:val="21"/>
          <w:highlight w:val="none"/>
          <w:u w:val="single"/>
        </w:rPr>
      </w:pPr>
      <w:r>
        <w:rPr>
          <w:rFonts w:hint="eastAsia" w:ascii="宋体" w:hAnsi="宋体" w:eastAsia="宋体" w:cs="宋体"/>
          <w:color w:val="auto"/>
          <w:szCs w:val="21"/>
          <w:highlight w:val="none"/>
        </w:rPr>
        <w:t>住所地：</w:t>
      </w:r>
    </w:p>
    <w:p w14:paraId="1E529567">
      <w:pPr>
        <w:spacing w:line="360" w:lineRule="auto"/>
        <w:ind w:firstLine="315" w:firstLineChars="150"/>
        <w:rPr>
          <w:rFonts w:ascii="宋体" w:hAnsi="宋体" w:eastAsia="宋体" w:cs="宋体"/>
          <w:color w:val="auto"/>
          <w:szCs w:val="21"/>
          <w:highlight w:val="none"/>
          <w:u w:val="single"/>
        </w:rPr>
      </w:pPr>
      <w:r>
        <w:rPr>
          <w:rFonts w:hint="eastAsia" w:ascii="宋体" w:hAnsi="宋体" w:eastAsia="宋体" w:cs="宋体"/>
          <w:color w:val="auto"/>
          <w:szCs w:val="21"/>
          <w:highlight w:val="none"/>
        </w:rPr>
        <w:t>乙方（中标人）：</w:t>
      </w:r>
    </w:p>
    <w:p w14:paraId="600FFA38">
      <w:pPr>
        <w:spacing w:line="360" w:lineRule="auto"/>
        <w:ind w:firstLine="315" w:firstLineChars="150"/>
        <w:rPr>
          <w:rFonts w:ascii="宋体" w:hAnsi="宋体" w:eastAsia="宋体" w:cs="宋体"/>
          <w:color w:val="auto"/>
          <w:szCs w:val="21"/>
          <w:highlight w:val="none"/>
          <w:u w:val="single"/>
        </w:rPr>
      </w:pPr>
      <w:r>
        <w:rPr>
          <w:rFonts w:hint="eastAsia" w:ascii="宋体" w:hAnsi="宋体" w:eastAsia="宋体" w:cs="宋体"/>
          <w:color w:val="auto"/>
          <w:szCs w:val="21"/>
          <w:highlight w:val="none"/>
        </w:rPr>
        <w:t>住所地：</w:t>
      </w:r>
    </w:p>
    <w:p w14:paraId="0128A4AD">
      <w:pPr>
        <w:spacing w:line="360" w:lineRule="auto"/>
        <w:ind w:firstLine="315" w:firstLineChars="150"/>
        <w:rPr>
          <w:rFonts w:ascii="宋体" w:hAnsi="宋体" w:eastAsia="宋体" w:cs="宋体"/>
          <w:color w:val="auto"/>
          <w:szCs w:val="21"/>
          <w:highlight w:val="none"/>
          <w:u w:val="single"/>
        </w:rPr>
      </w:pPr>
      <w:r>
        <w:rPr>
          <w:rFonts w:hint="eastAsia" w:ascii="宋体" w:hAnsi="宋体" w:eastAsia="宋体" w:cs="宋体"/>
          <w:color w:val="auto"/>
          <w:szCs w:val="21"/>
          <w:highlight w:val="none"/>
        </w:rPr>
        <w:t>乙方于年月日参加了</w:t>
      </w:r>
      <w:r>
        <w:rPr>
          <w:rFonts w:hint="eastAsia" w:ascii="宋体" w:hAnsi="宋体" w:eastAsia="宋体" w:cs="宋体"/>
          <w:color w:val="auto"/>
          <w:szCs w:val="21"/>
          <w:highlight w:val="none"/>
          <w:u w:val="single"/>
        </w:rPr>
        <w:t>（采购代理机构）</w:t>
      </w:r>
      <w:r>
        <w:rPr>
          <w:rFonts w:hint="eastAsia" w:ascii="宋体" w:hAnsi="宋体" w:eastAsia="宋体" w:cs="宋体"/>
          <w:color w:val="auto"/>
          <w:szCs w:val="21"/>
          <w:highlight w:val="none"/>
        </w:rPr>
        <w:t xml:space="preserve"> 组织的“（</w:t>
      </w:r>
      <w:r>
        <w:rPr>
          <w:rFonts w:hint="eastAsia" w:ascii="宋体" w:hAnsi="宋体" w:eastAsia="宋体" w:cs="宋体"/>
          <w:color w:val="auto"/>
          <w:szCs w:val="21"/>
          <w:highlight w:val="none"/>
          <w:u w:val="single"/>
        </w:rPr>
        <w:t>项目名称及项目编号）</w:t>
      </w:r>
      <w:r>
        <w:rPr>
          <w:rFonts w:hint="eastAsia" w:ascii="宋体" w:hAnsi="宋体" w:eastAsia="宋体" w:cs="宋体"/>
          <w:color w:val="auto"/>
          <w:szCs w:val="21"/>
          <w:highlight w:val="none"/>
        </w:rPr>
        <w:t>” 政府采购活动，经评标委员会评审确定乙方为 （</w:t>
      </w:r>
      <w:r>
        <w:rPr>
          <w:rFonts w:hint="eastAsia" w:ascii="宋体" w:hAnsi="宋体" w:eastAsia="宋体" w:cs="宋体"/>
          <w:color w:val="auto"/>
          <w:szCs w:val="21"/>
          <w:highlight w:val="none"/>
          <w:u w:val="single"/>
        </w:rPr>
        <w:t>包及包名称）</w:t>
      </w:r>
      <w:r>
        <w:rPr>
          <w:rFonts w:hint="eastAsia" w:ascii="宋体" w:hAnsi="宋体" w:eastAsia="宋体" w:cs="宋体"/>
          <w:color w:val="auto"/>
          <w:szCs w:val="21"/>
          <w:highlight w:val="none"/>
        </w:rPr>
        <w:t>中标人，按照《中华人民共和国民法典》.《中华人民共和国政府采购法》和相关的法律法规规定，以及招标文件规定，经甲乙双方协商一致，签订本政府采购合同。</w:t>
      </w:r>
    </w:p>
    <w:p w14:paraId="76AEF2EC">
      <w:pPr>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第一条合同标的</w:t>
      </w:r>
    </w:p>
    <w:p w14:paraId="512A69F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服务名称：</w:t>
      </w:r>
    </w:p>
    <w:p w14:paraId="352A5D88">
      <w:pPr>
        <w:spacing w:line="360" w:lineRule="auto"/>
        <w:ind w:firstLine="525" w:firstLineChars="250"/>
        <w:rPr>
          <w:rFonts w:ascii="宋体" w:hAnsi="宋体" w:eastAsia="宋体" w:cs="宋体"/>
          <w:color w:val="auto"/>
          <w:szCs w:val="21"/>
          <w:highlight w:val="none"/>
        </w:rPr>
      </w:pPr>
      <w:r>
        <w:rPr>
          <w:rFonts w:hint="eastAsia" w:ascii="宋体" w:hAnsi="宋体" w:eastAsia="宋体" w:cs="宋体"/>
          <w:color w:val="auto"/>
          <w:szCs w:val="21"/>
          <w:highlight w:val="none"/>
        </w:rPr>
        <w:t>服务内容：</w:t>
      </w:r>
    </w:p>
    <w:p w14:paraId="2A3444D9">
      <w:pPr>
        <w:spacing w:line="360" w:lineRule="auto"/>
        <w:ind w:firstLine="525" w:firstLineChars="250"/>
        <w:rPr>
          <w:rFonts w:ascii="宋体" w:hAnsi="宋体" w:eastAsia="宋体" w:cs="宋体"/>
          <w:color w:val="auto"/>
          <w:szCs w:val="21"/>
          <w:highlight w:val="none"/>
        </w:rPr>
      </w:pPr>
      <w:r>
        <w:rPr>
          <w:rFonts w:hint="eastAsia" w:ascii="宋体" w:hAnsi="宋体" w:eastAsia="宋体" w:cs="宋体"/>
          <w:color w:val="auto"/>
          <w:szCs w:val="21"/>
          <w:highlight w:val="none"/>
        </w:rPr>
        <w:t>技术标准：</w:t>
      </w:r>
    </w:p>
    <w:p w14:paraId="10A82E35">
      <w:pPr>
        <w:pStyle w:val="52"/>
        <w:numPr>
          <w:ilvl w:val="0"/>
          <w:numId w:val="14"/>
        </w:numPr>
        <w:spacing w:line="360" w:lineRule="auto"/>
        <w:ind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合同总金额</w:t>
      </w:r>
    </w:p>
    <w:p w14:paraId="5F901F1E">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合同总金额为人民币（大写）： _____  (￥_____ )</w:t>
      </w:r>
    </w:p>
    <w:p w14:paraId="68E21FA5">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此价格为合同执行不变价，不因国家政策变化而变化，该价款包括了货物及与之配套的设计，制造，正版软件。检验，包装。运输。保险、税费以及安装。组织验收、培训、技术服务（包括技术资料。图纸提供等）。质保期服务等全部价格，除此之外，甲方不再向乙方支付其他任何费用。 .</w:t>
      </w:r>
    </w:p>
    <w:p w14:paraId="42E8FBC5">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第三条    服务交付</w:t>
      </w:r>
    </w:p>
    <w:p w14:paraId="242A2C9D">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1.交付日期：</w:t>
      </w:r>
    </w:p>
    <w:p w14:paraId="4FB6AF2B">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2.交付地点：</w:t>
      </w:r>
    </w:p>
    <w:p w14:paraId="0E7745D8">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第四条   交付验收</w:t>
      </w:r>
    </w:p>
    <w:p w14:paraId="5C19C6C3">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1.甲方应当根据国家。行业验收标准，以及合同约定验收方案，明确验收时间、方式。程序和内容等事项，组成验收小组，在收到乙方项目验收建议之日起1个工作日内。对采购项目进行实质性验收（验收建议有明显不当的除外）。乙方应对提交的服务成果作出全面检查和整理，并列出清单，作为甲方验收和使用技术条件依据，清单应随提交的服务成果交给甲方。</w:t>
      </w:r>
    </w:p>
    <w:p w14:paraId="498D4E66">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2.对大型或复杂的政府采购项目，甲方应当邀请国家认可的质量检测机构参与验收工作，并出具验收报告，相关费用负担由甲乙双方约定。</w:t>
      </w:r>
    </w:p>
    <w:p w14:paraId="129097CD">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3.乙方在指定地点提交服务成果后，甲乙双方应依据招标文件、投标文件等文件材料的要求共同验收。并且出具书面验收报告，履约验收报告应当依法依规及时在市政府采购网公开发布。</w:t>
      </w:r>
    </w:p>
    <w:p w14:paraId="0411B7FD">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4.根据财政部等三部门《关于印发〈商品包装政府采购需求标准（试行）〉〈快递包装政府采购需求标准（试行）〉的通知》规定，采购文件对商品包装和快递包装提出具体要求的，对乙方所提供包装的履约验收要求（必要时要求乙方在履约验收环节出具检测报告）：</w:t>
      </w:r>
    </w:p>
    <w:p w14:paraId="6771C3D5">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第五条   权利瑕疵担</w:t>
      </w:r>
      <w:r>
        <w:rPr>
          <w:rFonts w:hint="eastAsia" w:ascii="宋体" w:hAnsi="宋体" w:eastAsia="宋体" w:cs="宋体"/>
          <w:color w:val="auto"/>
          <w:szCs w:val="21"/>
          <w:highlight w:val="none"/>
          <w:lang w:val="en-US" w:eastAsia="zh-CN"/>
        </w:rPr>
        <w:t>保</w:t>
      </w:r>
    </w:p>
    <w:p w14:paraId="46A0EB02">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1.乙方保证对其出售的标的物享有合法的权利：</w:t>
      </w:r>
    </w:p>
    <w:p w14:paraId="1AD70693">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2.乙方应保证在其出售的标的物上不存在任何未曾向甲方透露的担保物权，如抵押权、质押权，留置权等：</w:t>
      </w:r>
    </w:p>
    <w:p w14:paraId="290AE294">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3.乙方应保证其所出售的标的物没有侵害任何第三人的知识产权和商业秘密等权利：</w:t>
      </w:r>
    </w:p>
    <w:p w14:paraId="4BEB692D">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4.如甲方使用该标的物构成上述侵权的，则由乙方承担全部责任。</w:t>
      </w:r>
    </w:p>
    <w:p w14:paraId="5659F298">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第六条   所有权归属</w:t>
      </w:r>
    </w:p>
    <w:p w14:paraId="4D38A045">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乙方将服务成果交付甲方，并且经甲乙双方共同验收合格后所有权转移甲方，在所有权转移之前，标的物损毁。灭失的风险归乙方，乙方保证所交付的服务成果的所有权完全属于乙方且无任何抵押、查封等产权瑕疵。</w:t>
      </w:r>
    </w:p>
    <w:p w14:paraId="3898735B">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如乙方交付的服务成果有产权实施的，视为乙方违约，乙方须向甲方支付_ %的违约金：如果合同总金额价款已经支付完毕或者开始支付合同价款时才发现产权有瑕疵的，乙方仍须支付上述违约金并且赔偿甲方由此所遭受的一切损失。</w:t>
      </w:r>
    </w:p>
    <w:p w14:paraId="1773EE55">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第七条   包装， 装运及运输</w:t>
      </w:r>
    </w:p>
    <w:p w14:paraId="718D8D01">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1、乙方负责包装、装运和运输，由于不适当的包装。装运和运输造成任何损坏均由乙方负责。</w:t>
      </w:r>
    </w:p>
    <w:p w14:paraId="01C05D81">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2.包装费、运费及相关费用已包含在合同总金额内。</w:t>
      </w:r>
    </w:p>
    <w:p w14:paraId="61C3FDDA">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3.根据财政部等三部门关于印发〈商品包装政府采购需求标准（试行）〉《快递包装政府采购需求标准（试行）的通知》规定，对乙方提出的具体包装要求：</w:t>
      </w:r>
    </w:p>
    <w:p w14:paraId="3E0ABC10">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第八条   款项支付</w:t>
      </w:r>
    </w:p>
    <w:p w14:paraId="68BA6C73">
      <w:pPr>
        <w:spacing w:line="360" w:lineRule="auto"/>
        <w:ind w:firstLine="315" w:firstLineChars="15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1.采购合同签订生效并具备实施条件后2个工作日内支付预付款，预付款为中标金额</w:t>
      </w:r>
      <w:r>
        <w:rPr>
          <w:rFonts w:hint="eastAsia" w:ascii="宋体" w:hAnsi="宋体" w:cs="宋体"/>
          <w:color w:val="auto"/>
          <w:szCs w:val="21"/>
          <w:highlight w:val="none"/>
          <w:u w:val="single"/>
          <w:lang w:val="en-US" w:eastAsia="zh-CN"/>
        </w:rPr>
        <w:t>40</w:t>
      </w:r>
      <w:r>
        <w:rPr>
          <w:rFonts w:hint="eastAsia" w:ascii="宋体" w:hAnsi="宋体" w:cs="宋体"/>
          <w:color w:val="auto"/>
          <w:szCs w:val="21"/>
          <w:highlight w:val="none"/>
          <w:lang w:val="en-US" w:eastAsia="zh-CN"/>
        </w:rPr>
        <w:t>%。</w:t>
      </w:r>
    </w:p>
    <w:p w14:paraId="4A101D7E">
      <w:pPr>
        <w:spacing w:line="360" w:lineRule="auto"/>
        <w:ind w:firstLine="315" w:firstLineChars="150"/>
        <w:rPr>
          <w:rFonts w:ascii="宋体" w:hAnsi="宋体" w:eastAsia="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服务成果交付甲方，经甲乙双方共同验收合格后由甲方负责支付</w:t>
      </w:r>
      <w:r>
        <w:rPr>
          <w:rFonts w:hint="eastAsia" w:ascii="宋体" w:hAnsi="宋体" w:cs="宋体"/>
          <w:color w:val="auto"/>
          <w:szCs w:val="21"/>
          <w:highlight w:val="none"/>
          <w:lang w:val="en-US" w:eastAsia="zh-CN"/>
        </w:rPr>
        <w:t>剩余款项，并办理相关手续</w:t>
      </w:r>
      <w:r>
        <w:rPr>
          <w:rFonts w:hint="eastAsia" w:ascii="宋体" w:hAnsi="宋体" w:eastAsia="宋体" w:cs="宋体"/>
          <w:color w:val="auto"/>
          <w:szCs w:val="21"/>
          <w:highlight w:val="none"/>
        </w:rPr>
        <w:t>。</w:t>
      </w:r>
    </w:p>
    <w:p w14:paraId="13A7492C">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第九条   履约保证金</w:t>
      </w:r>
    </w:p>
    <w:p w14:paraId="6C002EC0">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根据许昌市优化政府采购营商环境要求。项目不收取履约保证金。</w:t>
      </w:r>
    </w:p>
    <w:p w14:paraId="0A1CD972">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第十条   售后服务及承诺</w:t>
      </w:r>
    </w:p>
    <w:p w14:paraId="6269C09E">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1.服务质量保证期限自提交服务验收合格之日起___年，在质量保证期内，乙方应对服务出现的问题负责处理并承担一切费用，并且赔偿甲方的损失。</w:t>
      </w:r>
    </w:p>
    <w:p w14:paraId="7105924D">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2.乙方有完善的服务体系，有能力提供持续的、本地化售后服务。</w:t>
      </w:r>
    </w:p>
    <w:p w14:paraId="3BA594BD">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3.乙方负责系统安装和调试以及操作人员培训，并制定详细的培训计划，使操作人员能独立进行管理，操作、维护和故障处理等工作，做好相关记录及技术文档收集整理，验收后移交。</w:t>
      </w:r>
    </w:p>
    <w:p w14:paraId="3DEED8DC">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4.服务范围：负责招标文件所涉及的所有服务。</w:t>
      </w:r>
    </w:p>
    <w:p w14:paraId="0ABFFD1A">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第十一  条知识产权</w:t>
      </w:r>
    </w:p>
    <w:p w14:paraId="4C984315">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1.乙方保证，甲方在享受服务或者服务的任何一部分时，免受第三方提出的侵犯其专利权、商标权或其他知识产权的起诉。如发生此类纠纷，由乙方承担一切责任：如因此给甲方造成损失的，乙方负责全额赔偿。</w:t>
      </w:r>
    </w:p>
    <w:p w14:paraId="4052DBC7">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2.乙方为执行本合同而提供的技术资料或者其他相关资料，软件等由甲方永久免费使用。</w:t>
      </w:r>
    </w:p>
    <w:p w14:paraId="0508D656">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第十二   条甲方责任</w:t>
      </w:r>
    </w:p>
    <w:p w14:paraId="4587742E">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1.及时办理付款手续。</w:t>
      </w:r>
    </w:p>
    <w:p w14:paraId="0D2A1B3A">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2.负责提供工作场地，协助乙方办理有关事宜。</w:t>
      </w:r>
    </w:p>
    <w:p w14:paraId="08012BCC">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3、对合同条款及所知悉的乙方商业秘密负有保密义务。</w:t>
      </w:r>
    </w:p>
    <w:p w14:paraId="3AC85994">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第十三条   乙方责任</w:t>
      </w:r>
    </w:p>
    <w:p w14:paraId="1136A98E">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1.保证所提供服务为投标文件承诺服务，符合相关法律法规规定并且满足甲方的需求，保证其配套项目部件为全新的未使用的且符合相关的质量要求。</w:t>
      </w:r>
    </w:p>
    <w:p w14:paraId="46CDE77A">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2.保证所提供服务的售后服务。严格依据投标文件及相关承诺，对服务以及与之配套的项目进行保修。维护等服务。</w:t>
      </w:r>
    </w:p>
    <w:p w14:paraId="35824A6D">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3.保证其所提供服务不存在侵犯第三方知识产权的行为，否则由此产生的损失由乙方承担。</w:t>
      </w:r>
    </w:p>
    <w:p w14:paraId="7A607D1A">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第十四条   违约责任</w:t>
      </w:r>
    </w:p>
    <w:p w14:paraId="3189E632">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1.乙方所供服务成果及与之配套项目等不符合合同约定标准，甲方有权拒收。同时，乙方向甲方支付合同总金额__ %的违约金。</w:t>
      </w:r>
    </w:p>
    <w:p w14:paraId="2AC9A2B2">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2、乙方不能交付服务成果时，乙方向甲方支付合同总金额_ %的违 约金。</w:t>
      </w:r>
    </w:p>
    <w:p w14:paraId="6761A7FD">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3、乙方逾期交付服务成果时，每逾__日乙方向甲方支付合同总金额_ %的滞纳金。逾期交付超过_日， 甲方有权决定是否继续履行合同，如甲方决定终止履行合同的，乙方向甲方支付合同总金额_ %的违约金， 并且赔偿甲方因此所遭受的损失。</w:t>
      </w:r>
    </w:p>
    <w:p w14:paraId="46930DE4">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4.甲方逾期退还履约保证金的违约责任：采购人迟迟退还供应商缴纳的履约保证金的，应当支付逾期利息。双方对通期利息的利率有约定的，约定利率不得低于合同订立时__年期贷款市场报价利率： 未作约定的，按照每日利率___支付逾期利息。</w:t>
      </w:r>
    </w:p>
    <w:p w14:paraId="0669C899">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5.甲方逾期支付资金的违约责任：</w:t>
      </w:r>
    </w:p>
    <w:p w14:paraId="5B5F1CFF">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6.因甲方原因导致变更、中止或者终止政府采购合同的，甲方对供应商受到的损失予以赔偿或者补偿：</w:t>
      </w:r>
    </w:p>
    <w:p w14:paraId="5257F121">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7.因甲方过错给乙方造成的损失，由甲方负担。</w:t>
      </w:r>
    </w:p>
    <w:p w14:paraId="55A86ECA">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第十五条   不可抗力</w:t>
      </w:r>
    </w:p>
    <w:p w14:paraId="4542AEF4">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甲乙双方的任何一方由于不可抗力不能履行合同时，应当及时通知对方不能履行或不能完全履行的情况和理由：在取得有关主管机关证明以后，允许延期履行、部分履行或者终止履行合同的，根据情况可部分或全部免于承担违约责任。</w:t>
      </w:r>
    </w:p>
    <w:p w14:paraId="764B8840">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第十六条   保密</w:t>
      </w:r>
    </w:p>
    <w:p w14:paraId="336FCE3D">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乙方在合同履行期间知悉甲方的工作秘密（包括相关业务信息）。不得披露</w:t>
      </w:r>
      <w:r>
        <w:rPr>
          <w:rFonts w:hint="eastAsia" w:ascii="宋体" w:hAnsi="宋体" w:eastAsia="宋体" w:cs="宋体"/>
          <w:color w:val="auto"/>
          <w:szCs w:val="21"/>
          <w:highlight w:val="none"/>
          <w:lang w:eastAsia="zh-CN"/>
        </w:rPr>
        <w:t>或以</w:t>
      </w:r>
      <w:r>
        <w:rPr>
          <w:rFonts w:hint="eastAsia" w:ascii="宋体" w:hAnsi="宋体" w:eastAsia="宋体" w:cs="宋体"/>
          <w:color w:val="auto"/>
          <w:szCs w:val="21"/>
          <w:highlight w:val="none"/>
        </w:rPr>
        <w:t>其他方式提供结合双方以外的其他方（包括乙方内部与本合同无关的任何人员）。乙方的保密责任不因本合同的终止而终止。</w:t>
      </w:r>
    </w:p>
    <w:p w14:paraId="6F2A3A80">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乙方违反本合同所规定的保密义务，应按照本合同总金额的_ %支付违约金。</w:t>
      </w:r>
    </w:p>
    <w:p w14:paraId="2C277210">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第十七条   争议解决</w:t>
      </w:r>
    </w:p>
    <w:p w14:paraId="2EC9242B">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甲乙双方在合同履行中发生争议，应通过协商解决。如协商不成，可以向合同签订地法院提起诉讼。</w:t>
      </w:r>
    </w:p>
    <w:p w14:paraId="04519FCA">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第十八条   合同生效及其他</w:t>
      </w:r>
    </w:p>
    <w:p w14:paraId="4C8ACFCC">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1.除招标文件规定且甲方事先书面同意外，乙方不得部分或者全部转让、分包履行其应履行的合同项下的义务。</w:t>
      </w:r>
    </w:p>
    <w:p w14:paraId="55D37517">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2、合同由甲、乙双方法定代表人（或者被授权代表）签字并加盖单位公章。</w:t>
      </w:r>
    </w:p>
    <w:p w14:paraId="6BD602A1">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3、本合同一式份，甲方_份，乙方_份。</w:t>
      </w:r>
    </w:p>
    <w:p w14:paraId="3B5CDF53">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第十九条   服务期限</w:t>
      </w:r>
    </w:p>
    <w:p w14:paraId="4C78FF12">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本合同服务期限为_年：服务期限自_年_ 月_ 日起至_ 年月日止。本合同期限未定，如需续签，根据《政府采购目录》有关规定，经财政部门批准，双方可以根据法律及各项规定另行签订书面合同。</w:t>
      </w:r>
    </w:p>
    <w:p w14:paraId="130A6FB2">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第二十条   政府采购合 同融资</w:t>
      </w:r>
    </w:p>
    <w:p w14:paraId="2E0C2884">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1.政府采购合同签订前开展融资业务的。中标（成交）供应商持政府采购中标（成交）通知书提前与金融机构进行合同融资商洽，双方达成融资意向后，中标（成交）供应商与采购人签订政府采购合同，合同中供应商的银行账户要与合同融资的回款账户一致。中标（成交）供应商和贷款金融机构要及时将政府采购合同作为融资质押的信息告知采购人。采购人要从严加强合同付款账户管理，经贷款银行同意，不随意更改合同付款账户。</w:t>
      </w:r>
    </w:p>
    <w:p w14:paraId="4BA75798">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2.政府采购合同签订后开展融资的账户管理。在合同履约期间，中标（成交）供应商持已签订的政府采购合同向金融机构申请合同融资，可能出现政府采购合同中供应商收款的银行账户与报贷款银行回款账户不一致的情形。为支持供应商通过政府采购合同成功获得银行贷款，采购人应积极协助供应商及时变更政府采购合同中的供应商收款银行账户，保障供应商收款的银行账户与报贷款银行回款账户一致。</w:t>
      </w:r>
    </w:p>
    <w:p w14:paraId="4875D8A5">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3.当中标（成交）供应商成功获取银行贷款后，采购人还应根据信息公开要求，加强合同账户及资金支付管理，确保合同资金准确支付到贷款银行确认的回款账户。采购人不得不经贷款银行同意擅自更改合同账户、非法支付项目资金，造成不良后果的，将承担相应法律责任。</w:t>
      </w:r>
    </w:p>
    <w:p w14:paraId="3FB443DC">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第二十一条   下列文件为本合同</w:t>
      </w:r>
      <w:r>
        <w:rPr>
          <w:rFonts w:hint="eastAsia" w:ascii="宋体" w:hAnsi="宋体" w:eastAsia="宋体" w:cs="宋体"/>
          <w:color w:val="auto"/>
          <w:szCs w:val="21"/>
          <w:highlight w:val="none"/>
          <w:lang w:eastAsia="zh-CN"/>
        </w:rPr>
        <w:t>不可分割</w:t>
      </w:r>
      <w:r>
        <w:rPr>
          <w:rFonts w:hint="eastAsia" w:ascii="宋体" w:hAnsi="宋体" w:eastAsia="宋体" w:cs="宋体"/>
          <w:color w:val="auto"/>
          <w:szCs w:val="21"/>
          <w:highlight w:val="none"/>
        </w:rPr>
        <w:t>部分</w:t>
      </w:r>
    </w:p>
    <w:p w14:paraId="23B48458">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1.政府采购招标文件（包括澄清、修改）；</w:t>
      </w:r>
    </w:p>
    <w:p w14:paraId="0C6EEB18">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2、乙方投标文件：</w:t>
      </w:r>
    </w:p>
    <w:p w14:paraId="628F1F03">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3、中标（成交）通知书：</w:t>
      </w:r>
    </w:p>
    <w:p w14:paraId="0668D285">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4.中标人在评标过程中做出的有关澄清、说明，承诺或者补正文件：</w:t>
      </w:r>
    </w:p>
    <w:p w14:paraId="498E452E">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5.政府采购委托协议书。</w:t>
      </w:r>
    </w:p>
    <w:p w14:paraId="4C438044">
      <w:pPr>
        <w:spacing w:line="360" w:lineRule="auto"/>
        <w:ind w:firstLine="315" w:firstLineChars="150"/>
        <w:rPr>
          <w:rFonts w:ascii="宋体" w:hAnsi="宋体" w:eastAsia="宋体" w:cs="宋体"/>
          <w:color w:val="auto"/>
          <w:szCs w:val="21"/>
          <w:highlight w:val="none"/>
        </w:rPr>
      </w:pPr>
    </w:p>
    <w:p w14:paraId="061D554C">
      <w:pPr>
        <w:pStyle w:val="2"/>
        <w:rPr>
          <w:color w:val="auto"/>
          <w:highlight w:val="none"/>
        </w:rPr>
      </w:pPr>
    </w:p>
    <w:p w14:paraId="5432FB1A">
      <w:pPr>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szCs w:val="21"/>
          <w:highlight w:val="none"/>
        </w:rPr>
        <w:t>甲  方：                                       乙   方：</w:t>
      </w:r>
    </w:p>
    <w:p w14:paraId="570EDB44">
      <w:pPr>
        <w:spacing w:line="360" w:lineRule="auto"/>
        <w:ind w:firstLine="105" w:firstLineChars="50"/>
        <w:rPr>
          <w:rFonts w:ascii="宋体" w:hAnsi="宋体" w:eastAsia="宋体" w:cs="宋体"/>
          <w:color w:val="auto"/>
          <w:szCs w:val="21"/>
          <w:highlight w:val="none"/>
        </w:rPr>
      </w:pPr>
      <w:r>
        <w:rPr>
          <w:rFonts w:hint="eastAsia" w:ascii="宋体" w:hAnsi="宋体" w:eastAsia="宋体" w:cs="宋体"/>
          <w:color w:val="auto"/>
          <w:szCs w:val="21"/>
          <w:highlight w:val="none"/>
        </w:rPr>
        <w:t>单位名称（公章）：                              单位名称（公章）：</w:t>
      </w:r>
    </w:p>
    <w:p w14:paraId="52EDB799">
      <w:pPr>
        <w:spacing w:line="360" w:lineRule="auto"/>
        <w:ind w:firstLine="105" w:firstLineChars="50"/>
        <w:rPr>
          <w:rFonts w:ascii="宋体" w:hAnsi="宋体" w:eastAsia="宋体" w:cs="宋体"/>
          <w:color w:val="auto"/>
          <w:szCs w:val="21"/>
          <w:highlight w:val="none"/>
        </w:rPr>
      </w:pPr>
    </w:p>
    <w:p w14:paraId="290A3C36">
      <w:pPr>
        <w:spacing w:line="360" w:lineRule="auto"/>
        <w:ind w:left="3360" w:hanging="3360" w:hangingChars="1600"/>
        <w:rPr>
          <w:rFonts w:ascii="宋体" w:hAnsi="宋体" w:eastAsia="宋体" w:cs="宋体"/>
          <w:color w:val="auto"/>
          <w:szCs w:val="21"/>
          <w:highlight w:val="none"/>
        </w:rPr>
      </w:pPr>
      <w:r>
        <w:rPr>
          <w:rFonts w:hint="eastAsia" w:ascii="宋体" w:hAnsi="宋体" w:eastAsia="宋体" w:cs="宋体"/>
          <w:color w:val="auto"/>
          <w:szCs w:val="21"/>
          <w:highlight w:val="none"/>
        </w:rPr>
        <w:t>法定代表人（被授权代表）签字：       法定代表人（被授权代表）签字：</w:t>
      </w:r>
    </w:p>
    <w:p w14:paraId="682D20A0">
      <w:pPr>
        <w:spacing w:line="360" w:lineRule="auto"/>
        <w:ind w:firstLine="105" w:firstLineChars="50"/>
        <w:rPr>
          <w:rFonts w:ascii="宋体" w:hAnsi="宋体" w:eastAsia="宋体" w:cs="宋体"/>
          <w:color w:val="auto"/>
          <w:szCs w:val="21"/>
          <w:highlight w:val="none"/>
        </w:rPr>
      </w:pPr>
      <w:r>
        <w:rPr>
          <w:rFonts w:hint="eastAsia" w:ascii="宋体" w:hAnsi="宋体" w:eastAsia="宋体" w:cs="宋体"/>
          <w:color w:val="auto"/>
          <w:szCs w:val="21"/>
          <w:highlight w:val="none"/>
        </w:rPr>
        <w:t>电    话：                                    电   话：</w:t>
      </w:r>
    </w:p>
    <w:p w14:paraId="56A48E2E">
      <w:pPr>
        <w:pStyle w:val="18"/>
        <w:spacing w:line="360" w:lineRule="auto"/>
        <w:contextualSpacing/>
        <w:jc w:val="center"/>
        <w:rPr>
          <w:rFonts w:ascii="宋体" w:hAnsi="宋体" w:eastAsia="宋体" w:cs="宋体"/>
          <w:b/>
          <w:color w:val="auto"/>
          <w:kern w:val="0"/>
          <w:sz w:val="21"/>
          <w:szCs w:val="21"/>
          <w:highlight w:val="none"/>
        </w:rPr>
      </w:pPr>
    </w:p>
    <w:p w14:paraId="6728C43A">
      <w:pPr>
        <w:pStyle w:val="18"/>
        <w:spacing w:line="360" w:lineRule="auto"/>
        <w:contextualSpacing/>
        <w:jc w:val="center"/>
        <w:rPr>
          <w:rFonts w:ascii="宋体" w:hAnsi="宋体" w:eastAsia="宋体" w:cs="宋体"/>
          <w:b/>
          <w:color w:val="auto"/>
          <w:kern w:val="0"/>
          <w:sz w:val="36"/>
          <w:szCs w:val="36"/>
          <w:highlight w:val="none"/>
        </w:rPr>
      </w:pPr>
    </w:p>
    <w:p w14:paraId="465FAAD7">
      <w:pPr>
        <w:pStyle w:val="18"/>
        <w:spacing w:line="360" w:lineRule="auto"/>
        <w:contextualSpacing/>
        <w:jc w:val="center"/>
        <w:rPr>
          <w:rFonts w:ascii="宋体" w:hAnsi="宋体" w:eastAsia="宋体" w:cs="宋体"/>
          <w:b/>
          <w:color w:val="auto"/>
          <w:kern w:val="0"/>
          <w:sz w:val="36"/>
          <w:szCs w:val="36"/>
          <w:highlight w:val="none"/>
        </w:rPr>
      </w:pPr>
    </w:p>
    <w:p w14:paraId="496A6F39">
      <w:pPr>
        <w:pStyle w:val="18"/>
        <w:spacing w:line="360" w:lineRule="auto"/>
        <w:contextualSpacing/>
        <w:jc w:val="center"/>
        <w:rPr>
          <w:rFonts w:ascii="宋体" w:hAnsi="宋体" w:eastAsia="宋体" w:cs="宋体"/>
          <w:b/>
          <w:color w:val="auto"/>
          <w:kern w:val="0"/>
          <w:sz w:val="36"/>
          <w:szCs w:val="36"/>
          <w:highlight w:val="none"/>
        </w:rPr>
      </w:pPr>
    </w:p>
    <w:p w14:paraId="5B4E1840">
      <w:pPr>
        <w:pStyle w:val="18"/>
        <w:spacing w:line="360" w:lineRule="auto"/>
        <w:contextualSpacing/>
        <w:jc w:val="center"/>
        <w:rPr>
          <w:rFonts w:ascii="宋体" w:hAnsi="宋体" w:eastAsia="宋体" w:cs="宋体"/>
          <w:b/>
          <w:color w:val="auto"/>
          <w:kern w:val="0"/>
          <w:sz w:val="36"/>
          <w:szCs w:val="36"/>
          <w:highlight w:val="none"/>
        </w:rPr>
      </w:pPr>
    </w:p>
    <w:p w14:paraId="17F92CC3">
      <w:pPr>
        <w:pStyle w:val="18"/>
        <w:spacing w:line="360" w:lineRule="auto"/>
        <w:contextualSpacing/>
        <w:jc w:val="center"/>
        <w:rPr>
          <w:rFonts w:ascii="宋体" w:hAnsi="宋体" w:eastAsia="宋体" w:cs="宋体"/>
          <w:b/>
          <w:color w:val="auto"/>
          <w:kern w:val="0"/>
          <w:sz w:val="36"/>
          <w:szCs w:val="36"/>
          <w:highlight w:val="none"/>
        </w:rPr>
      </w:pPr>
    </w:p>
    <w:p w14:paraId="33190A86">
      <w:pPr>
        <w:pStyle w:val="18"/>
        <w:spacing w:line="360" w:lineRule="auto"/>
        <w:contextualSpacing/>
        <w:jc w:val="center"/>
        <w:rPr>
          <w:rFonts w:ascii="宋体" w:hAnsi="宋体" w:eastAsia="宋体" w:cs="宋体"/>
          <w:b/>
          <w:color w:val="auto"/>
          <w:kern w:val="0"/>
          <w:sz w:val="36"/>
          <w:szCs w:val="36"/>
          <w:highlight w:val="none"/>
        </w:rPr>
      </w:pPr>
    </w:p>
    <w:p w14:paraId="5B5E1BE7">
      <w:pPr>
        <w:pStyle w:val="18"/>
        <w:spacing w:line="360" w:lineRule="auto"/>
        <w:contextualSpacing/>
        <w:rPr>
          <w:rFonts w:ascii="宋体" w:hAnsi="宋体" w:eastAsia="宋体" w:cs="宋体"/>
          <w:b/>
          <w:color w:val="auto"/>
          <w:kern w:val="0"/>
          <w:sz w:val="36"/>
          <w:szCs w:val="36"/>
          <w:highlight w:val="none"/>
        </w:rPr>
      </w:pPr>
    </w:p>
    <w:p w14:paraId="2333AB00">
      <w:pPr>
        <w:pStyle w:val="18"/>
        <w:spacing w:line="360" w:lineRule="auto"/>
        <w:contextualSpacing/>
        <w:rPr>
          <w:rFonts w:ascii="宋体" w:hAnsi="宋体" w:eastAsia="宋体" w:cs="宋体"/>
          <w:b/>
          <w:color w:val="auto"/>
          <w:kern w:val="0"/>
          <w:sz w:val="36"/>
          <w:szCs w:val="36"/>
          <w:highlight w:val="none"/>
        </w:rPr>
      </w:pPr>
    </w:p>
    <w:p w14:paraId="77A8CCD7">
      <w:pPr>
        <w:pStyle w:val="18"/>
        <w:spacing w:line="360" w:lineRule="auto"/>
        <w:contextualSpacing/>
        <w:rPr>
          <w:rFonts w:ascii="宋体" w:hAnsi="宋体" w:eastAsia="宋体" w:cs="宋体"/>
          <w:b/>
          <w:color w:val="auto"/>
          <w:kern w:val="0"/>
          <w:sz w:val="36"/>
          <w:szCs w:val="36"/>
          <w:highlight w:val="none"/>
        </w:rPr>
      </w:pPr>
    </w:p>
    <w:p w14:paraId="2E9C1E90">
      <w:pPr>
        <w:pStyle w:val="18"/>
        <w:spacing w:line="360" w:lineRule="auto"/>
        <w:contextualSpacing/>
        <w:rPr>
          <w:rFonts w:ascii="宋体" w:hAnsi="宋体" w:eastAsia="宋体" w:cs="宋体"/>
          <w:b/>
          <w:color w:val="auto"/>
          <w:kern w:val="0"/>
          <w:sz w:val="36"/>
          <w:szCs w:val="36"/>
          <w:highlight w:val="none"/>
        </w:rPr>
      </w:pPr>
    </w:p>
    <w:p w14:paraId="139FAF30">
      <w:pPr>
        <w:pStyle w:val="18"/>
        <w:spacing w:line="360" w:lineRule="auto"/>
        <w:contextualSpacing/>
        <w:rPr>
          <w:rFonts w:ascii="宋体" w:hAnsi="宋体" w:eastAsia="宋体" w:cs="宋体"/>
          <w:b/>
          <w:color w:val="auto"/>
          <w:kern w:val="0"/>
          <w:sz w:val="36"/>
          <w:szCs w:val="36"/>
          <w:highlight w:val="none"/>
        </w:rPr>
      </w:pPr>
    </w:p>
    <w:p w14:paraId="6BF11498">
      <w:pPr>
        <w:pStyle w:val="18"/>
        <w:spacing w:line="360" w:lineRule="auto"/>
        <w:contextualSpacing/>
        <w:rPr>
          <w:rFonts w:ascii="宋体" w:hAnsi="宋体" w:eastAsia="宋体" w:cs="宋体"/>
          <w:b/>
          <w:color w:val="auto"/>
          <w:kern w:val="0"/>
          <w:sz w:val="36"/>
          <w:szCs w:val="36"/>
          <w:highlight w:val="none"/>
        </w:rPr>
      </w:pPr>
    </w:p>
    <w:p w14:paraId="11CEF53E">
      <w:pPr>
        <w:pStyle w:val="18"/>
        <w:spacing w:line="360" w:lineRule="auto"/>
        <w:contextualSpacing/>
        <w:rPr>
          <w:rFonts w:ascii="宋体" w:hAnsi="宋体" w:eastAsia="宋体" w:cs="宋体"/>
          <w:b/>
          <w:color w:val="auto"/>
          <w:kern w:val="0"/>
          <w:sz w:val="36"/>
          <w:szCs w:val="36"/>
          <w:highlight w:val="none"/>
        </w:rPr>
      </w:pPr>
    </w:p>
    <w:p w14:paraId="357A4DFE">
      <w:pPr>
        <w:pStyle w:val="18"/>
        <w:spacing w:line="360" w:lineRule="auto"/>
        <w:contextualSpacing/>
        <w:rPr>
          <w:rFonts w:ascii="宋体" w:hAnsi="宋体" w:eastAsia="宋体" w:cs="宋体"/>
          <w:b/>
          <w:color w:val="auto"/>
          <w:kern w:val="0"/>
          <w:sz w:val="36"/>
          <w:szCs w:val="36"/>
          <w:highlight w:val="none"/>
        </w:rPr>
      </w:pPr>
    </w:p>
    <w:p w14:paraId="2B18281D">
      <w:pPr>
        <w:pStyle w:val="18"/>
        <w:spacing w:line="360" w:lineRule="auto"/>
        <w:contextualSpacing/>
        <w:rPr>
          <w:rFonts w:ascii="宋体" w:hAnsi="宋体" w:eastAsia="宋体" w:cs="宋体"/>
          <w:b/>
          <w:color w:val="auto"/>
          <w:kern w:val="0"/>
          <w:sz w:val="36"/>
          <w:szCs w:val="36"/>
          <w:highlight w:val="none"/>
        </w:rPr>
      </w:pPr>
    </w:p>
    <w:p w14:paraId="220282CE">
      <w:pPr>
        <w:pStyle w:val="18"/>
        <w:spacing w:line="360" w:lineRule="auto"/>
        <w:contextualSpacing/>
        <w:rPr>
          <w:rFonts w:ascii="宋体" w:hAnsi="宋体" w:eastAsia="宋体" w:cs="宋体"/>
          <w:b/>
          <w:color w:val="auto"/>
          <w:kern w:val="0"/>
          <w:sz w:val="36"/>
          <w:szCs w:val="36"/>
          <w:highlight w:val="none"/>
        </w:rPr>
      </w:pPr>
    </w:p>
    <w:p w14:paraId="288AB967">
      <w:pPr>
        <w:pStyle w:val="18"/>
        <w:spacing w:line="360" w:lineRule="auto"/>
        <w:contextualSpacing/>
        <w:rPr>
          <w:rFonts w:ascii="宋体" w:hAnsi="宋体" w:eastAsia="宋体" w:cs="宋体"/>
          <w:b/>
          <w:color w:val="auto"/>
          <w:kern w:val="0"/>
          <w:sz w:val="36"/>
          <w:szCs w:val="36"/>
          <w:highlight w:val="none"/>
        </w:rPr>
      </w:pPr>
    </w:p>
    <w:p w14:paraId="3138C5A5">
      <w:pPr>
        <w:pStyle w:val="18"/>
        <w:spacing w:line="360" w:lineRule="auto"/>
        <w:contextualSpacing/>
        <w:rPr>
          <w:rFonts w:ascii="宋体" w:hAnsi="宋体" w:eastAsia="宋体" w:cs="宋体"/>
          <w:b/>
          <w:color w:val="auto"/>
          <w:kern w:val="0"/>
          <w:sz w:val="36"/>
          <w:szCs w:val="36"/>
          <w:highlight w:val="none"/>
        </w:rPr>
      </w:pPr>
    </w:p>
    <w:p w14:paraId="31230823">
      <w:pPr>
        <w:pStyle w:val="18"/>
        <w:spacing w:line="360" w:lineRule="auto"/>
        <w:contextualSpacing/>
        <w:rPr>
          <w:rFonts w:ascii="宋体" w:hAnsi="宋体" w:eastAsia="宋体" w:cs="宋体"/>
          <w:b/>
          <w:color w:val="auto"/>
          <w:kern w:val="0"/>
          <w:sz w:val="36"/>
          <w:szCs w:val="36"/>
          <w:highlight w:val="none"/>
        </w:rPr>
      </w:pPr>
    </w:p>
    <w:p w14:paraId="0FAF7E37">
      <w:pPr>
        <w:pStyle w:val="18"/>
        <w:spacing w:line="360" w:lineRule="auto"/>
        <w:contextualSpacing/>
        <w:rPr>
          <w:rFonts w:ascii="宋体" w:hAnsi="宋体" w:eastAsia="宋体" w:cs="宋体"/>
          <w:b/>
          <w:color w:val="auto"/>
          <w:kern w:val="0"/>
          <w:sz w:val="36"/>
          <w:szCs w:val="36"/>
          <w:highlight w:val="none"/>
        </w:rPr>
      </w:pPr>
    </w:p>
    <w:p w14:paraId="027C4A21">
      <w:pPr>
        <w:tabs>
          <w:tab w:val="left" w:pos="1260"/>
        </w:tabs>
        <w:autoSpaceDE w:val="0"/>
        <w:autoSpaceDN w:val="0"/>
        <w:adjustRightInd w:val="0"/>
        <w:spacing w:line="360" w:lineRule="auto"/>
        <w:contextualSpacing/>
        <w:jc w:val="center"/>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第八章 投标文件有关格式</w:t>
      </w:r>
    </w:p>
    <w:p w14:paraId="5A38F4F8">
      <w:pPr>
        <w:spacing w:line="480" w:lineRule="exact"/>
        <w:ind w:firstLine="540" w:firstLineChars="192"/>
        <w:rPr>
          <w:rFonts w:ascii="宋体" w:hAnsi="宋体" w:eastAsia="宋体" w:cs="黑体"/>
          <w:b/>
          <w:color w:val="auto"/>
          <w:kern w:val="0"/>
          <w:sz w:val="28"/>
          <w:szCs w:val="28"/>
          <w:highlight w:val="none"/>
        </w:rPr>
      </w:pPr>
      <w:r>
        <w:rPr>
          <w:rFonts w:hint="eastAsia" w:ascii="宋体" w:hAnsi="宋体" w:eastAsia="宋体" w:cs="黑体"/>
          <w:b/>
          <w:color w:val="auto"/>
          <w:kern w:val="0"/>
          <w:sz w:val="28"/>
          <w:szCs w:val="28"/>
          <w:highlight w:val="none"/>
        </w:rPr>
        <w:t>注：</w:t>
      </w:r>
    </w:p>
    <w:p w14:paraId="636963B3">
      <w:pPr>
        <w:spacing w:line="480" w:lineRule="exact"/>
        <w:ind w:firstLine="463" w:firstLineChars="192"/>
        <w:rPr>
          <w:rFonts w:ascii="宋体" w:hAnsi="宋体" w:eastAsia="宋体" w:cs="黑体"/>
          <w:b/>
          <w:color w:val="auto"/>
          <w:kern w:val="0"/>
          <w:sz w:val="24"/>
          <w:szCs w:val="24"/>
          <w:highlight w:val="none"/>
        </w:rPr>
      </w:pPr>
      <w:r>
        <w:rPr>
          <w:rFonts w:hint="eastAsia" w:ascii="宋体" w:hAnsi="宋体" w:eastAsia="宋体" w:cs="黑体"/>
          <w:b/>
          <w:color w:val="auto"/>
          <w:kern w:val="0"/>
          <w:sz w:val="24"/>
          <w:szCs w:val="24"/>
          <w:highlight w:val="none"/>
        </w:rPr>
        <w:t>1.以下的投标文件格式为通用的格式，投标人在制作投标文件时应以招标文件内容要求为准，选择相应的投标文件格式。</w:t>
      </w:r>
    </w:p>
    <w:p w14:paraId="2BB85429">
      <w:pPr>
        <w:spacing w:line="480" w:lineRule="exact"/>
        <w:ind w:firstLine="463" w:firstLineChars="192"/>
        <w:rPr>
          <w:rFonts w:ascii="宋体" w:hAnsi="宋体" w:eastAsia="宋体" w:cs="黑体"/>
          <w:b/>
          <w:color w:val="auto"/>
          <w:kern w:val="0"/>
          <w:sz w:val="24"/>
          <w:szCs w:val="24"/>
          <w:highlight w:val="none"/>
        </w:rPr>
      </w:pPr>
      <w:r>
        <w:rPr>
          <w:rFonts w:hint="eastAsia" w:ascii="宋体" w:hAnsi="宋体" w:eastAsia="宋体" w:cs="黑体"/>
          <w:b/>
          <w:color w:val="auto"/>
          <w:kern w:val="0"/>
          <w:sz w:val="24"/>
          <w:szCs w:val="24"/>
          <w:highlight w:val="none"/>
        </w:rPr>
        <w:t>2.没有给定格式的，投标人可以自行设计。</w:t>
      </w:r>
    </w:p>
    <w:p w14:paraId="5108BB76">
      <w:pPr>
        <w:pStyle w:val="13"/>
        <w:ind w:firstLine="480"/>
        <w:rPr>
          <w:color w:val="auto"/>
          <w:highlight w:val="none"/>
          <w:lang w:val="zh-CN"/>
        </w:rPr>
      </w:pPr>
    </w:p>
    <w:p w14:paraId="5498B84A">
      <w:pPr>
        <w:pStyle w:val="2"/>
        <w:rPr>
          <w:color w:val="auto"/>
          <w:highlight w:val="none"/>
          <w:lang w:val="zh-CN"/>
        </w:rPr>
      </w:pPr>
    </w:p>
    <w:p w14:paraId="66BDAB64">
      <w:pPr>
        <w:spacing w:line="480" w:lineRule="auto"/>
        <w:ind w:firstLine="1080" w:firstLineChars="300"/>
        <w:rPr>
          <w:rFonts w:ascii="宋体" w:hAnsi="宋体" w:eastAsia="宋体" w:cs="宋体"/>
          <w:color w:val="auto"/>
          <w:sz w:val="24"/>
          <w:highlight w:val="none"/>
        </w:rPr>
      </w:pPr>
      <w:r>
        <w:rPr>
          <w:rFonts w:hint="eastAsia" w:ascii="宋体" w:hAnsi="宋体" w:eastAsia="宋体" w:cs="宋体"/>
          <w:color w:val="auto"/>
          <w:sz w:val="36"/>
          <w:szCs w:val="36"/>
          <w:highlight w:val="none"/>
          <w:u w:val="single"/>
        </w:rPr>
        <w:t xml:space="preserve">                   （项目名称）</w:t>
      </w:r>
    </w:p>
    <w:p w14:paraId="3A3A1A79">
      <w:pPr>
        <w:spacing w:line="380" w:lineRule="exact"/>
        <w:rPr>
          <w:rFonts w:ascii="宋体" w:hAnsi="宋体" w:eastAsia="宋体" w:cs="宋体"/>
          <w:color w:val="auto"/>
          <w:sz w:val="24"/>
          <w:highlight w:val="none"/>
        </w:rPr>
      </w:pPr>
    </w:p>
    <w:p w14:paraId="292874CA">
      <w:pPr>
        <w:spacing w:line="380" w:lineRule="exact"/>
        <w:rPr>
          <w:rFonts w:ascii="宋体" w:hAnsi="宋体" w:eastAsia="宋体" w:cs="宋体"/>
          <w:color w:val="auto"/>
          <w:sz w:val="24"/>
          <w:highlight w:val="none"/>
        </w:rPr>
      </w:pPr>
    </w:p>
    <w:p w14:paraId="1EC274D2">
      <w:pPr>
        <w:spacing w:line="380" w:lineRule="exact"/>
        <w:rPr>
          <w:rFonts w:ascii="宋体" w:hAnsi="宋体" w:eastAsia="宋体" w:cs="宋体"/>
          <w:color w:val="auto"/>
          <w:sz w:val="24"/>
          <w:highlight w:val="none"/>
        </w:rPr>
      </w:pPr>
    </w:p>
    <w:p w14:paraId="07CFF96A">
      <w:pPr>
        <w:spacing w:line="380" w:lineRule="exact"/>
        <w:rPr>
          <w:rFonts w:ascii="宋体" w:hAnsi="宋体" w:eastAsia="宋体" w:cs="宋体"/>
          <w:color w:val="auto"/>
          <w:sz w:val="24"/>
          <w:highlight w:val="none"/>
        </w:rPr>
      </w:pPr>
    </w:p>
    <w:p w14:paraId="7E0FA110">
      <w:pPr>
        <w:spacing w:line="380" w:lineRule="exact"/>
        <w:jc w:val="center"/>
        <w:rPr>
          <w:rFonts w:ascii="宋体" w:hAnsi="宋体" w:eastAsia="宋体" w:cs="宋体"/>
          <w:b/>
          <w:bCs/>
          <w:color w:val="auto"/>
          <w:sz w:val="48"/>
          <w:szCs w:val="48"/>
          <w:highlight w:val="none"/>
        </w:rPr>
      </w:pPr>
    </w:p>
    <w:p w14:paraId="13316771">
      <w:pPr>
        <w:spacing w:line="380" w:lineRule="exact"/>
        <w:jc w:val="center"/>
        <w:rPr>
          <w:rFonts w:ascii="宋体" w:hAnsi="宋体" w:eastAsia="宋体" w:cs="宋体"/>
          <w:b/>
          <w:bCs/>
          <w:color w:val="auto"/>
          <w:sz w:val="48"/>
          <w:szCs w:val="48"/>
          <w:highlight w:val="none"/>
        </w:rPr>
      </w:pPr>
    </w:p>
    <w:p w14:paraId="5584D2A0">
      <w:pPr>
        <w:spacing w:line="480" w:lineRule="auto"/>
        <w:jc w:val="center"/>
        <w:rPr>
          <w:rFonts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投标文件</w:t>
      </w:r>
    </w:p>
    <w:p w14:paraId="0163CDBA">
      <w:pPr>
        <w:spacing w:line="380" w:lineRule="exact"/>
        <w:rPr>
          <w:rFonts w:ascii="宋体" w:hAnsi="宋体" w:eastAsia="宋体" w:cs="宋体"/>
          <w:color w:val="auto"/>
          <w:sz w:val="24"/>
          <w:highlight w:val="none"/>
        </w:rPr>
      </w:pPr>
    </w:p>
    <w:p w14:paraId="4E669577">
      <w:pPr>
        <w:spacing w:line="380" w:lineRule="exact"/>
        <w:rPr>
          <w:rFonts w:ascii="宋体" w:hAnsi="宋体" w:eastAsia="宋体" w:cs="宋体"/>
          <w:color w:val="auto"/>
          <w:sz w:val="24"/>
          <w:highlight w:val="none"/>
        </w:rPr>
      </w:pPr>
    </w:p>
    <w:p w14:paraId="4E4E06EA">
      <w:pPr>
        <w:spacing w:line="38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项目编号：</w:t>
      </w:r>
    </w:p>
    <w:p w14:paraId="68A55B79">
      <w:pPr>
        <w:spacing w:line="380" w:lineRule="exact"/>
        <w:rPr>
          <w:rFonts w:ascii="宋体" w:hAnsi="宋体" w:eastAsia="宋体" w:cs="宋体"/>
          <w:color w:val="auto"/>
          <w:sz w:val="24"/>
          <w:highlight w:val="none"/>
        </w:rPr>
      </w:pPr>
    </w:p>
    <w:p w14:paraId="600C7BC5">
      <w:pPr>
        <w:spacing w:line="380" w:lineRule="exact"/>
        <w:rPr>
          <w:rFonts w:ascii="宋体" w:hAnsi="宋体" w:eastAsia="宋体" w:cs="宋体"/>
          <w:color w:val="auto"/>
          <w:sz w:val="24"/>
          <w:highlight w:val="none"/>
        </w:rPr>
      </w:pPr>
    </w:p>
    <w:p w14:paraId="70A43B2B">
      <w:pPr>
        <w:spacing w:line="380" w:lineRule="exact"/>
        <w:rPr>
          <w:rFonts w:ascii="宋体" w:hAnsi="宋体" w:eastAsia="宋体" w:cs="宋体"/>
          <w:color w:val="auto"/>
          <w:sz w:val="24"/>
          <w:highlight w:val="none"/>
        </w:rPr>
      </w:pPr>
    </w:p>
    <w:p w14:paraId="4D67F99D">
      <w:pPr>
        <w:spacing w:after="120"/>
        <w:ind w:left="63" w:right="63" w:firstLine="340" w:firstLineChars="100"/>
        <w:rPr>
          <w:rFonts w:ascii="宋体" w:hAnsi="宋体" w:eastAsia="宋体" w:cs="Times New Roman"/>
          <w:color w:val="auto"/>
          <w:kern w:val="0"/>
          <w:sz w:val="34"/>
          <w:szCs w:val="20"/>
          <w:highlight w:val="none"/>
        </w:rPr>
      </w:pPr>
    </w:p>
    <w:p w14:paraId="5E1D14C2">
      <w:pPr>
        <w:spacing w:line="380" w:lineRule="exact"/>
        <w:rPr>
          <w:rFonts w:ascii="宋体" w:hAnsi="宋体" w:eastAsia="宋体" w:cs="宋体"/>
          <w:color w:val="auto"/>
          <w:sz w:val="24"/>
          <w:highlight w:val="none"/>
        </w:rPr>
      </w:pPr>
    </w:p>
    <w:p w14:paraId="433E6E81">
      <w:pPr>
        <w:spacing w:line="480" w:lineRule="auto"/>
        <w:ind w:firstLine="1820" w:firstLineChars="650"/>
        <w:rPr>
          <w:rFonts w:ascii="宋体" w:hAnsi="宋体" w:eastAsia="宋体" w:cs="宋体"/>
          <w:color w:val="auto"/>
          <w:sz w:val="28"/>
          <w:szCs w:val="28"/>
          <w:highlight w:val="none"/>
        </w:rPr>
      </w:pPr>
      <w:bookmarkStart w:id="4" w:name="_Toc7428_WPSOffice_Level1"/>
      <w:bookmarkStart w:id="5" w:name="_Toc27760_WPSOffice_Level1"/>
      <w:r>
        <w:rPr>
          <w:rFonts w:hint="eastAsia" w:ascii="宋体" w:hAnsi="宋体" w:eastAsia="宋体" w:cs="宋体"/>
          <w:color w:val="auto"/>
          <w:sz w:val="28"/>
          <w:szCs w:val="28"/>
          <w:highlight w:val="none"/>
        </w:rPr>
        <w:t>投 标 人：（全称并加盖公章）</w:t>
      </w:r>
      <w:bookmarkEnd w:id="4"/>
      <w:bookmarkEnd w:id="5"/>
    </w:p>
    <w:p w14:paraId="5B773215">
      <w:pPr>
        <w:spacing w:line="480" w:lineRule="auto"/>
        <w:ind w:firstLine="1540" w:firstLineChars="550"/>
        <w:rPr>
          <w:rFonts w:ascii="宋体" w:hAnsi="宋体" w:eastAsia="宋体" w:cs="宋体"/>
          <w:b/>
          <w:bCs/>
          <w:color w:val="auto"/>
          <w:sz w:val="28"/>
          <w:szCs w:val="28"/>
          <w:highlight w:val="none"/>
        </w:rPr>
      </w:pPr>
      <w:bookmarkStart w:id="6" w:name="_Toc28157_WPSOffice_Level1"/>
      <w:bookmarkStart w:id="7" w:name="_Toc4840_WPSOffice_Level1"/>
      <w:r>
        <w:rPr>
          <w:rFonts w:hint="eastAsia" w:ascii="宋体" w:hAnsi="宋体" w:eastAsia="宋体" w:cs="宋体"/>
          <w:color w:val="auto"/>
          <w:sz w:val="28"/>
          <w:szCs w:val="28"/>
          <w:highlight w:val="none"/>
        </w:rPr>
        <w:t>法定代表人或委托代理人（签字）：</w:t>
      </w:r>
      <w:bookmarkEnd w:id="6"/>
      <w:bookmarkEnd w:id="7"/>
    </w:p>
    <w:p w14:paraId="4F097D7A">
      <w:pPr>
        <w:spacing w:line="480" w:lineRule="auto"/>
        <w:ind w:firstLine="1820" w:firstLineChars="650"/>
        <w:rPr>
          <w:rFonts w:ascii="宋体" w:hAnsi="宋体" w:eastAsia="宋体" w:cs="宋体"/>
          <w:color w:val="auto"/>
          <w:sz w:val="28"/>
          <w:szCs w:val="28"/>
          <w:highlight w:val="none"/>
        </w:rPr>
      </w:pPr>
      <w:bookmarkStart w:id="8" w:name="_Toc15640_WPSOffice_Level1"/>
      <w:bookmarkStart w:id="9" w:name="_Toc2311_WPSOffice_Level1"/>
      <w:r>
        <w:rPr>
          <w:rFonts w:hint="eastAsia" w:ascii="宋体" w:hAnsi="宋体" w:eastAsia="宋体" w:cs="宋体"/>
          <w:color w:val="auto"/>
          <w:sz w:val="28"/>
          <w:szCs w:val="28"/>
          <w:highlight w:val="none"/>
        </w:rPr>
        <w:t>日    期：年 月 日</w:t>
      </w:r>
      <w:bookmarkEnd w:id="8"/>
      <w:bookmarkEnd w:id="9"/>
    </w:p>
    <w:p w14:paraId="0675819F">
      <w:pPr>
        <w:pStyle w:val="24"/>
        <w:rPr>
          <w:color w:val="auto"/>
          <w:highlight w:val="none"/>
          <w:lang w:val="zh-CN"/>
        </w:rPr>
      </w:pPr>
    </w:p>
    <w:p w14:paraId="59C34CFC">
      <w:pPr>
        <w:pStyle w:val="59"/>
        <w:numPr>
          <w:ilvl w:val="0"/>
          <w:numId w:val="0"/>
        </w:numPr>
        <w:tabs>
          <w:tab w:val="left" w:pos="660"/>
        </w:tabs>
        <w:snapToGrid w:val="0"/>
        <w:spacing w:before="0" w:line="400" w:lineRule="exact"/>
        <w:jc w:val="center"/>
        <w:rPr>
          <w:rFonts w:ascii="宋体" w:hAnsi="宋体" w:eastAsia="宋体" w:cs="黑体"/>
          <w:color w:val="auto"/>
          <w:kern w:val="2"/>
          <w:sz w:val="28"/>
          <w:szCs w:val="28"/>
          <w:highlight w:val="none"/>
          <w:lang w:val="zh-CN"/>
        </w:rPr>
      </w:pPr>
      <w:r>
        <w:rPr>
          <w:rFonts w:hint="eastAsia" w:ascii="宋体" w:hAnsi="宋体" w:eastAsia="宋体" w:cs="黑体"/>
          <w:color w:val="auto"/>
          <w:kern w:val="2"/>
          <w:sz w:val="28"/>
          <w:szCs w:val="28"/>
          <w:highlight w:val="none"/>
          <w:lang w:val="zh-CN"/>
        </w:rPr>
        <w:t>一、供应商应答索引表</w:t>
      </w:r>
    </w:p>
    <w:tbl>
      <w:tblPr>
        <w:tblStyle w:val="28"/>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5B51F8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14:paraId="726C250C">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序号</w:t>
            </w:r>
          </w:p>
        </w:tc>
        <w:tc>
          <w:tcPr>
            <w:tcW w:w="3751" w:type="dxa"/>
            <w:vAlign w:val="center"/>
          </w:tcPr>
          <w:p w14:paraId="3E534C3C">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项  目</w:t>
            </w:r>
          </w:p>
        </w:tc>
        <w:tc>
          <w:tcPr>
            <w:tcW w:w="1559" w:type="dxa"/>
            <w:vAlign w:val="center"/>
          </w:tcPr>
          <w:p w14:paraId="24C62827">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投标人应答</w:t>
            </w:r>
          </w:p>
          <w:p w14:paraId="07E26F64">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（有/没有）</w:t>
            </w:r>
          </w:p>
        </w:tc>
        <w:tc>
          <w:tcPr>
            <w:tcW w:w="1560" w:type="dxa"/>
            <w:vAlign w:val="center"/>
          </w:tcPr>
          <w:p w14:paraId="444385AE">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投标文件中所在页码</w:t>
            </w:r>
          </w:p>
        </w:tc>
        <w:tc>
          <w:tcPr>
            <w:tcW w:w="2018" w:type="dxa"/>
            <w:vAlign w:val="center"/>
          </w:tcPr>
          <w:p w14:paraId="07D11944">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备注说明</w:t>
            </w:r>
          </w:p>
        </w:tc>
      </w:tr>
      <w:tr w14:paraId="220DA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34A96348">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w:t>
            </w:r>
          </w:p>
        </w:tc>
        <w:tc>
          <w:tcPr>
            <w:tcW w:w="3751" w:type="dxa"/>
            <w:vAlign w:val="center"/>
          </w:tcPr>
          <w:p w14:paraId="05EC7545">
            <w:pPr>
              <w:pStyle w:val="18"/>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olor w:val="auto"/>
                <w:kern w:val="0"/>
                <w:sz w:val="21"/>
                <w:szCs w:val="21"/>
                <w:highlight w:val="none"/>
              </w:rPr>
              <w:t>投标人应答索引表</w:t>
            </w:r>
          </w:p>
        </w:tc>
        <w:tc>
          <w:tcPr>
            <w:tcW w:w="1559" w:type="dxa"/>
            <w:vAlign w:val="center"/>
          </w:tcPr>
          <w:p w14:paraId="643972F6">
            <w:pPr>
              <w:snapToGrid w:val="0"/>
              <w:spacing w:line="400" w:lineRule="exact"/>
              <w:jc w:val="center"/>
              <w:rPr>
                <w:rFonts w:ascii="宋体" w:hAnsi="宋体" w:cs="微软雅黑"/>
                <w:color w:val="auto"/>
                <w:szCs w:val="21"/>
                <w:highlight w:val="none"/>
              </w:rPr>
            </w:pPr>
          </w:p>
        </w:tc>
        <w:tc>
          <w:tcPr>
            <w:tcW w:w="1560" w:type="dxa"/>
            <w:vAlign w:val="center"/>
          </w:tcPr>
          <w:p w14:paraId="22D0195A">
            <w:pPr>
              <w:snapToGrid w:val="0"/>
              <w:spacing w:line="400" w:lineRule="exact"/>
              <w:rPr>
                <w:rFonts w:ascii="宋体" w:hAnsi="宋体" w:cs="微软雅黑"/>
                <w:color w:val="auto"/>
                <w:szCs w:val="21"/>
                <w:highlight w:val="none"/>
              </w:rPr>
            </w:pPr>
          </w:p>
        </w:tc>
        <w:tc>
          <w:tcPr>
            <w:tcW w:w="2018" w:type="dxa"/>
            <w:vAlign w:val="center"/>
          </w:tcPr>
          <w:p w14:paraId="0854C8F2">
            <w:pPr>
              <w:snapToGrid w:val="0"/>
              <w:spacing w:line="400" w:lineRule="exact"/>
              <w:rPr>
                <w:rFonts w:ascii="宋体" w:hAnsi="宋体" w:cs="微软雅黑"/>
                <w:color w:val="auto"/>
                <w:szCs w:val="21"/>
                <w:highlight w:val="none"/>
              </w:rPr>
            </w:pPr>
          </w:p>
        </w:tc>
      </w:tr>
      <w:tr w14:paraId="3C7715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5B18C486">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2</w:t>
            </w:r>
          </w:p>
        </w:tc>
        <w:tc>
          <w:tcPr>
            <w:tcW w:w="3751" w:type="dxa"/>
            <w:vAlign w:val="center"/>
          </w:tcPr>
          <w:p w14:paraId="29D6E684">
            <w:pPr>
              <w:pStyle w:val="18"/>
              <w:kinsoku w:val="0"/>
              <w:overflowPunct w:val="0"/>
              <w:autoSpaceDE w:val="0"/>
              <w:autoSpaceDN w:val="0"/>
              <w:spacing w:line="320" w:lineRule="exact"/>
              <w:rPr>
                <w:rFonts w:hAnsi="宋体"/>
                <w:color w:val="auto"/>
                <w:kern w:val="0"/>
                <w:sz w:val="21"/>
                <w:szCs w:val="21"/>
                <w:highlight w:val="none"/>
              </w:rPr>
            </w:pPr>
            <w:r>
              <w:rPr>
                <w:rFonts w:hint="eastAsia" w:hAnsi="宋体"/>
                <w:color w:val="auto"/>
                <w:kern w:val="0"/>
                <w:sz w:val="21"/>
                <w:szCs w:val="21"/>
                <w:highlight w:val="none"/>
              </w:rPr>
              <w:t>开标一览表</w:t>
            </w:r>
          </w:p>
        </w:tc>
        <w:tc>
          <w:tcPr>
            <w:tcW w:w="1559" w:type="dxa"/>
            <w:vAlign w:val="center"/>
          </w:tcPr>
          <w:p w14:paraId="52B6C79A">
            <w:pPr>
              <w:snapToGrid w:val="0"/>
              <w:spacing w:line="400" w:lineRule="exact"/>
              <w:jc w:val="center"/>
              <w:rPr>
                <w:rFonts w:ascii="宋体" w:hAnsi="宋体" w:cs="微软雅黑"/>
                <w:color w:val="auto"/>
                <w:szCs w:val="21"/>
                <w:highlight w:val="none"/>
              </w:rPr>
            </w:pPr>
          </w:p>
        </w:tc>
        <w:tc>
          <w:tcPr>
            <w:tcW w:w="1560" w:type="dxa"/>
            <w:vAlign w:val="center"/>
          </w:tcPr>
          <w:p w14:paraId="2ABB271B">
            <w:pPr>
              <w:snapToGrid w:val="0"/>
              <w:spacing w:line="400" w:lineRule="exact"/>
              <w:rPr>
                <w:rFonts w:ascii="宋体" w:hAnsi="宋体" w:cs="微软雅黑"/>
                <w:color w:val="auto"/>
                <w:szCs w:val="21"/>
                <w:highlight w:val="none"/>
              </w:rPr>
            </w:pPr>
          </w:p>
        </w:tc>
        <w:tc>
          <w:tcPr>
            <w:tcW w:w="2018" w:type="dxa"/>
            <w:vAlign w:val="center"/>
          </w:tcPr>
          <w:p w14:paraId="482C8F59">
            <w:pPr>
              <w:snapToGrid w:val="0"/>
              <w:spacing w:line="400" w:lineRule="exact"/>
              <w:rPr>
                <w:rFonts w:ascii="宋体" w:hAnsi="宋体" w:cs="微软雅黑"/>
                <w:color w:val="auto"/>
                <w:szCs w:val="21"/>
                <w:highlight w:val="none"/>
              </w:rPr>
            </w:pPr>
          </w:p>
        </w:tc>
      </w:tr>
      <w:tr w14:paraId="14908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13969811">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3</w:t>
            </w:r>
          </w:p>
        </w:tc>
        <w:tc>
          <w:tcPr>
            <w:tcW w:w="3751" w:type="dxa"/>
            <w:vAlign w:val="center"/>
          </w:tcPr>
          <w:p w14:paraId="150AB250">
            <w:pPr>
              <w:pStyle w:val="18"/>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olor w:val="auto"/>
                <w:kern w:val="0"/>
                <w:sz w:val="21"/>
                <w:szCs w:val="21"/>
                <w:highlight w:val="none"/>
              </w:rPr>
              <w:t>投标函</w:t>
            </w:r>
          </w:p>
        </w:tc>
        <w:tc>
          <w:tcPr>
            <w:tcW w:w="1559" w:type="dxa"/>
            <w:vAlign w:val="center"/>
          </w:tcPr>
          <w:p w14:paraId="6E26850C">
            <w:pPr>
              <w:snapToGrid w:val="0"/>
              <w:spacing w:line="400" w:lineRule="exact"/>
              <w:jc w:val="center"/>
              <w:rPr>
                <w:rFonts w:ascii="宋体" w:hAnsi="宋体" w:cs="微软雅黑"/>
                <w:color w:val="auto"/>
                <w:szCs w:val="21"/>
                <w:highlight w:val="none"/>
              </w:rPr>
            </w:pPr>
          </w:p>
        </w:tc>
        <w:tc>
          <w:tcPr>
            <w:tcW w:w="1560" w:type="dxa"/>
            <w:vAlign w:val="center"/>
          </w:tcPr>
          <w:p w14:paraId="7BA8D5DF">
            <w:pPr>
              <w:snapToGrid w:val="0"/>
              <w:spacing w:line="400" w:lineRule="exact"/>
              <w:rPr>
                <w:rFonts w:ascii="宋体" w:hAnsi="宋体" w:cs="微软雅黑"/>
                <w:color w:val="auto"/>
                <w:szCs w:val="21"/>
                <w:highlight w:val="none"/>
              </w:rPr>
            </w:pPr>
          </w:p>
        </w:tc>
        <w:tc>
          <w:tcPr>
            <w:tcW w:w="2018" w:type="dxa"/>
            <w:vAlign w:val="center"/>
          </w:tcPr>
          <w:p w14:paraId="42E121FB">
            <w:pPr>
              <w:snapToGrid w:val="0"/>
              <w:spacing w:line="400" w:lineRule="exact"/>
              <w:rPr>
                <w:rFonts w:ascii="宋体" w:hAnsi="宋体" w:cs="微软雅黑"/>
                <w:color w:val="auto"/>
                <w:szCs w:val="21"/>
                <w:highlight w:val="none"/>
              </w:rPr>
            </w:pPr>
          </w:p>
        </w:tc>
      </w:tr>
      <w:tr w14:paraId="4CDBE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66AA89C4">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4</w:t>
            </w:r>
          </w:p>
        </w:tc>
        <w:tc>
          <w:tcPr>
            <w:tcW w:w="3751" w:type="dxa"/>
            <w:vAlign w:val="center"/>
          </w:tcPr>
          <w:p w14:paraId="6734C6B4">
            <w:pPr>
              <w:pStyle w:val="18"/>
              <w:kinsoku w:val="0"/>
              <w:overflowPunct w:val="0"/>
              <w:autoSpaceDE w:val="0"/>
              <w:autoSpaceDN w:val="0"/>
              <w:spacing w:line="320" w:lineRule="exact"/>
              <w:rPr>
                <w:rFonts w:hAnsi="宋体"/>
                <w:color w:val="auto"/>
                <w:kern w:val="0"/>
                <w:sz w:val="21"/>
                <w:szCs w:val="21"/>
                <w:highlight w:val="none"/>
              </w:rPr>
            </w:pPr>
            <w:r>
              <w:rPr>
                <w:rFonts w:hint="eastAsia" w:ascii="宋体" w:hAnsi="宋体" w:eastAsia="宋体" w:cs="宋体"/>
                <w:bCs/>
                <w:color w:val="auto"/>
                <w:sz w:val="21"/>
                <w:szCs w:val="21"/>
                <w:highlight w:val="none"/>
                <w:lang w:val="zh-CN"/>
              </w:rPr>
              <w:t>法定代表人（单位负责人）</w:t>
            </w:r>
            <w:r>
              <w:rPr>
                <w:rFonts w:ascii="宋体" w:hAnsi="宋体" w:eastAsia="宋体" w:cs="宋体"/>
                <w:bCs/>
                <w:color w:val="auto"/>
                <w:sz w:val="21"/>
                <w:szCs w:val="21"/>
                <w:highlight w:val="none"/>
                <w:lang w:val="zh-CN"/>
              </w:rPr>
              <w:t>资</w:t>
            </w:r>
            <w:r>
              <w:rPr>
                <w:rFonts w:hint="eastAsia" w:ascii="宋体" w:hAnsi="宋体" w:eastAsia="宋体" w:cs="宋体"/>
                <w:bCs/>
                <w:color w:val="auto"/>
                <w:sz w:val="21"/>
                <w:szCs w:val="21"/>
                <w:highlight w:val="none"/>
                <w:lang w:val="zh-CN"/>
              </w:rPr>
              <w:t>格</w:t>
            </w:r>
            <w:r>
              <w:rPr>
                <w:rFonts w:ascii="宋体" w:hAnsi="宋体" w:eastAsia="宋体" w:cs="宋体"/>
                <w:bCs/>
                <w:color w:val="auto"/>
                <w:sz w:val="21"/>
                <w:szCs w:val="21"/>
                <w:highlight w:val="none"/>
                <w:lang w:val="zh-CN"/>
              </w:rPr>
              <w:t>证</w:t>
            </w:r>
            <w:r>
              <w:rPr>
                <w:rFonts w:hint="eastAsia" w:ascii="宋体" w:hAnsi="宋体" w:eastAsia="宋体" w:cs="宋体"/>
                <w:bCs/>
                <w:color w:val="auto"/>
                <w:sz w:val="21"/>
                <w:szCs w:val="21"/>
                <w:highlight w:val="none"/>
                <w:lang w:val="zh-CN"/>
              </w:rPr>
              <w:t>明</w:t>
            </w:r>
            <w:r>
              <w:rPr>
                <w:rFonts w:ascii="宋体" w:hAnsi="宋体" w:eastAsia="宋体" w:cs="宋体"/>
                <w:bCs/>
                <w:color w:val="auto"/>
                <w:sz w:val="21"/>
                <w:szCs w:val="21"/>
                <w:highlight w:val="none"/>
                <w:lang w:val="zh-CN"/>
              </w:rPr>
              <w:t>书</w:t>
            </w:r>
          </w:p>
        </w:tc>
        <w:tc>
          <w:tcPr>
            <w:tcW w:w="1559" w:type="dxa"/>
            <w:vAlign w:val="center"/>
          </w:tcPr>
          <w:p w14:paraId="68CA5969">
            <w:pPr>
              <w:snapToGrid w:val="0"/>
              <w:spacing w:line="400" w:lineRule="exact"/>
              <w:jc w:val="center"/>
              <w:rPr>
                <w:rFonts w:ascii="宋体" w:hAnsi="宋体" w:cs="微软雅黑"/>
                <w:color w:val="auto"/>
                <w:szCs w:val="21"/>
                <w:highlight w:val="none"/>
              </w:rPr>
            </w:pPr>
          </w:p>
        </w:tc>
        <w:tc>
          <w:tcPr>
            <w:tcW w:w="1560" w:type="dxa"/>
            <w:vAlign w:val="center"/>
          </w:tcPr>
          <w:p w14:paraId="34A66FC6">
            <w:pPr>
              <w:snapToGrid w:val="0"/>
              <w:spacing w:line="400" w:lineRule="exact"/>
              <w:rPr>
                <w:rFonts w:ascii="宋体" w:hAnsi="宋体" w:cs="微软雅黑"/>
                <w:color w:val="auto"/>
                <w:szCs w:val="21"/>
                <w:highlight w:val="none"/>
              </w:rPr>
            </w:pPr>
          </w:p>
        </w:tc>
        <w:tc>
          <w:tcPr>
            <w:tcW w:w="2018" w:type="dxa"/>
            <w:vAlign w:val="center"/>
          </w:tcPr>
          <w:p w14:paraId="1E0F1362">
            <w:pPr>
              <w:snapToGrid w:val="0"/>
              <w:spacing w:line="400" w:lineRule="exact"/>
              <w:rPr>
                <w:rFonts w:ascii="宋体" w:hAnsi="宋体" w:cs="微软雅黑"/>
                <w:color w:val="auto"/>
                <w:szCs w:val="21"/>
                <w:highlight w:val="none"/>
              </w:rPr>
            </w:pPr>
          </w:p>
        </w:tc>
      </w:tr>
      <w:tr w14:paraId="2BE50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6C6C39FD">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5</w:t>
            </w:r>
          </w:p>
        </w:tc>
        <w:tc>
          <w:tcPr>
            <w:tcW w:w="3751" w:type="dxa"/>
            <w:vAlign w:val="center"/>
          </w:tcPr>
          <w:p w14:paraId="45829703">
            <w:pPr>
              <w:pStyle w:val="18"/>
              <w:kinsoku w:val="0"/>
              <w:overflowPunct w:val="0"/>
              <w:autoSpaceDE w:val="0"/>
              <w:autoSpaceDN w:val="0"/>
              <w:spacing w:line="320" w:lineRule="exact"/>
              <w:rPr>
                <w:rFonts w:hAnsi="宋体"/>
                <w:color w:val="auto"/>
                <w:kern w:val="0"/>
                <w:sz w:val="21"/>
                <w:szCs w:val="21"/>
                <w:highlight w:val="none"/>
              </w:rPr>
            </w:pPr>
            <w:r>
              <w:rPr>
                <w:rFonts w:hint="eastAsia" w:hAnsi="宋体"/>
                <w:color w:val="auto"/>
                <w:kern w:val="0"/>
                <w:sz w:val="21"/>
                <w:szCs w:val="21"/>
                <w:highlight w:val="none"/>
              </w:rPr>
              <w:t>法定代表人（单位负责人）授权书</w:t>
            </w:r>
          </w:p>
        </w:tc>
        <w:tc>
          <w:tcPr>
            <w:tcW w:w="1559" w:type="dxa"/>
            <w:vAlign w:val="center"/>
          </w:tcPr>
          <w:p w14:paraId="3E3F7549">
            <w:pPr>
              <w:snapToGrid w:val="0"/>
              <w:spacing w:line="400" w:lineRule="exact"/>
              <w:jc w:val="center"/>
              <w:rPr>
                <w:rFonts w:ascii="宋体" w:hAnsi="宋体" w:cs="微软雅黑"/>
                <w:color w:val="auto"/>
                <w:szCs w:val="21"/>
                <w:highlight w:val="none"/>
              </w:rPr>
            </w:pPr>
          </w:p>
        </w:tc>
        <w:tc>
          <w:tcPr>
            <w:tcW w:w="1560" w:type="dxa"/>
            <w:vAlign w:val="center"/>
          </w:tcPr>
          <w:p w14:paraId="2445EB98">
            <w:pPr>
              <w:snapToGrid w:val="0"/>
              <w:spacing w:line="400" w:lineRule="exact"/>
              <w:rPr>
                <w:rFonts w:ascii="宋体" w:hAnsi="宋体" w:cs="微软雅黑"/>
                <w:color w:val="auto"/>
                <w:szCs w:val="21"/>
                <w:highlight w:val="none"/>
              </w:rPr>
            </w:pPr>
          </w:p>
        </w:tc>
        <w:tc>
          <w:tcPr>
            <w:tcW w:w="2018" w:type="dxa"/>
            <w:vAlign w:val="center"/>
          </w:tcPr>
          <w:p w14:paraId="71EE7E56">
            <w:pPr>
              <w:snapToGrid w:val="0"/>
              <w:spacing w:line="400" w:lineRule="exact"/>
              <w:rPr>
                <w:rFonts w:ascii="宋体" w:hAnsi="宋体" w:cs="微软雅黑"/>
                <w:color w:val="auto"/>
                <w:szCs w:val="21"/>
                <w:highlight w:val="none"/>
              </w:rPr>
            </w:pPr>
          </w:p>
        </w:tc>
      </w:tr>
      <w:tr w14:paraId="66A79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2538AC17">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6</w:t>
            </w:r>
          </w:p>
        </w:tc>
        <w:tc>
          <w:tcPr>
            <w:tcW w:w="3751" w:type="dxa"/>
            <w:vAlign w:val="center"/>
          </w:tcPr>
          <w:p w14:paraId="2080E1D1">
            <w:pPr>
              <w:pStyle w:val="18"/>
              <w:kinsoku w:val="0"/>
              <w:overflowPunct w:val="0"/>
              <w:autoSpaceDE w:val="0"/>
              <w:autoSpaceDN w:val="0"/>
              <w:spacing w:line="320" w:lineRule="exact"/>
              <w:rPr>
                <w:rFonts w:hAnsi="宋体" w:cs="微软雅黑"/>
                <w:bCs/>
                <w:color w:val="auto"/>
                <w:kern w:val="0"/>
                <w:sz w:val="21"/>
                <w:szCs w:val="21"/>
                <w:highlight w:val="none"/>
              </w:rPr>
            </w:pPr>
            <w:r>
              <w:rPr>
                <w:rFonts w:hint="eastAsia" w:ascii="宋体" w:hAnsi="宋体" w:eastAsia="宋体" w:cs="宋体"/>
                <w:bCs/>
                <w:color w:val="auto"/>
                <w:sz w:val="21"/>
                <w:szCs w:val="21"/>
                <w:highlight w:val="none"/>
                <w:lang w:val="zh-CN"/>
              </w:rPr>
              <w:t>投标承诺函</w:t>
            </w:r>
          </w:p>
        </w:tc>
        <w:tc>
          <w:tcPr>
            <w:tcW w:w="1559" w:type="dxa"/>
            <w:vAlign w:val="center"/>
          </w:tcPr>
          <w:p w14:paraId="738AD420">
            <w:pPr>
              <w:snapToGrid w:val="0"/>
              <w:spacing w:line="400" w:lineRule="exact"/>
              <w:jc w:val="center"/>
              <w:rPr>
                <w:rFonts w:ascii="宋体" w:hAnsi="宋体" w:cs="微软雅黑"/>
                <w:color w:val="auto"/>
                <w:szCs w:val="21"/>
                <w:highlight w:val="none"/>
              </w:rPr>
            </w:pPr>
          </w:p>
        </w:tc>
        <w:tc>
          <w:tcPr>
            <w:tcW w:w="1560" w:type="dxa"/>
            <w:vAlign w:val="center"/>
          </w:tcPr>
          <w:p w14:paraId="17BC0A94">
            <w:pPr>
              <w:snapToGrid w:val="0"/>
              <w:spacing w:line="400" w:lineRule="exact"/>
              <w:rPr>
                <w:rFonts w:ascii="宋体" w:hAnsi="宋体" w:cs="微软雅黑"/>
                <w:color w:val="auto"/>
                <w:szCs w:val="21"/>
                <w:highlight w:val="none"/>
              </w:rPr>
            </w:pPr>
          </w:p>
        </w:tc>
        <w:tc>
          <w:tcPr>
            <w:tcW w:w="2018" w:type="dxa"/>
            <w:vAlign w:val="center"/>
          </w:tcPr>
          <w:p w14:paraId="7F2EB7B1">
            <w:pPr>
              <w:snapToGrid w:val="0"/>
              <w:spacing w:line="400" w:lineRule="exact"/>
              <w:rPr>
                <w:rFonts w:ascii="宋体" w:hAnsi="宋体" w:cs="微软雅黑"/>
                <w:color w:val="auto"/>
                <w:szCs w:val="21"/>
                <w:highlight w:val="none"/>
              </w:rPr>
            </w:pPr>
          </w:p>
        </w:tc>
      </w:tr>
      <w:tr w14:paraId="1A9F9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9F572FE">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7</w:t>
            </w:r>
          </w:p>
        </w:tc>
        <w:tc>
          <w:tcPr>
            <w:tcW w:w="3751" w:type="dxa"/>
            <w:vAlign w:val="center"/>
          </w:tcPr>
          <w:p w14:paraId="1FF44A26">
            <w:pPr>
              <w:pStyle w:val="18"/>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olor w:val="auto"/>
                <w:kern w:val="0"/>
                <w:sz w:val="21"/>
                <w:szCs w:val="21"/>
                <w:highlight w:val="none"/>
              </w:rPr>
              <w:t>禹州市政府采购供应商信用承诺函</w:t>
            </w:r>
          </w:p>
        </w:tc>
        <w:tc>
          <w:tcPr>
            <w:tcW w:w="1559" w:type="dxa"/>
            <w:vAlign w:val="center"/>
          </w:tcPr>
          <w:p w14:paraId="74FD49C7">
            <w:pPr>
              <w:jc w:val="center"/>
              <w:rPr>
                <w:color w:val="auto"/>
                <w:szCs w:val="21"/>
                <w:highlight w:val="none"/>
              </w:rPr>
            </w:pPr>
          </w:p>
        </w:tc>
        <w:tc>
          <w:tcPr>
            <w:tcW w:w="1560" w:type="dxa"/>
            <w:vAlign w:val="center"/>
          </w:tcPr>
          <w:p w14:paraId="1138D572">
            <w:pPr>
              <w:snapToGrid w:val="0"/>
              <w:spacing w:line="400" w:lineRule="exact"/>
              <w:rPr>
                <w:rFonts w:ascii="宋体" w:hAnsi="宋体" w:cs="微软雅黑"/>
                <w:color w:val="auto"/>
                <w:szCs w:val="21"/>
                <w:highlight w:val="none"/>
              </w:rPr>
            </w:pPr>
          </w:p>
        </w:tc>
        <w:tc>
          <w:tcPr>
            <w:tcW w:w="2018" w:type="dxa"/>
            <w:vAlign w:val="center"/>
          </w:tcPr>
          <w:p w14:paraId="5C861921">
            <w:pPr>
              <w:snapToGrid w:val="0"/>
              <w:spacing w:line="400" w:lineRule="exact"/>
              <w:rPr>
                <w:rFonts w:ascii="宋体" w:hAnsi="宋体" w:cs="微软雅黑"/>
                <w:color w:val="auto"/>
                <w:szCs w:val="21"/>
                <w:highlight w:val="none"/>
              </w:rPr>
            </w:pPr>
          </w:p>
        </w:tc>
      </w:tr>
      <w:tr w14:paraId="2CFA05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17E47F6">
            <w:pPr>
              <w:adjustRightInd w:val="0"/>
              <w:snapToGrid w:val="0"/>
              <w:spacing w:line="400" w:lineRule="exact"/>
              <w:jc w:val="center"/>
              <w:textAlignment w:val="baseline"/>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8</w:t>
            </w:r>
          </w:p>
        </w:tc>
        <w:tc>
          <w:tcPr>
            <w:tcW w:w="3751" w:type="dxa"/>
            <w:vAlign w:val="center"/>
          </w:tcPr>
          <w:p w14:paraId="56F818E5">
            <w:pPr>
              <w:pStyle w:val="18"/>
              <w:kinsoku w:val="0"/>
              <w:overflowPunct w:val="0"/>
              <w:autoSpaceDE w:val="0"/>
              <w:autoSpaceDN w:val="0"/>
              <w:spacing w:line="320" w:lineRule="exact"/>
              <w:rPr>
                <w:rFonts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联合体协议</w:t>
            </w:r>
          </w:p>
        </w:tc>
        <w:tc>
          <w:tcPr>
            <w:tcW w:w="1559" w:type="dxa"/>
            <w:vAlign w:val="center"/>
          </w:tcPr>
          <w:p w14:paraId="128E7141">
            <w:pPr>
              <w:jc w:val="center"/>
              <w:rPr>
                <w:color w:val="auto"/>
                <w:szCs w:val="21"/>
                <w:highlight w:val="none"/>
              </w:rPr>
            </w:pPr>
          </w:p>
        </w:tc>
        <w:tc>
          <w:tcPr>
            <w:tcW w:w="1560" w:type="dxa"/>
            <w:vAlign w:val="center"/>
          </w:tcPr>
          <w:p w14:paraId="62541687">
            <w:pPr>
              <w:snapToGrid w:val="0"/>
              <w:spacing w:line="400" w:lineRule="exact"/>
              <w:rPr>
                <w:rFonts w:ascii="宋体" w:hAnsi="宋体" w:cs="微软雅黑"/>
                <w:color w:val="auto"/>
                <w:szCs w:val="21"/>
                <w:highlight w:val="none"/>
              </w:rPr>
            </w:pPr>
          </w:p>
        </w:tc>
        <w:tc>
          <w:tcPr>
            <w:tcW w:w="2018" w:type="dxa"/>
            <w:vAlign w:val="center"/>
          </w:tcPr>
          <w:p w14:paraId="631C5676">
            <w:pPr>
              <w:snapToGrid w:val="0"/>
              <w:spacing w:line="400" w:lineRule="exact"/>
              <w:rPr>
                <w:rFonts w:ascii="宋体" w:hAnsi="宋体" w:cs="微软雅黑"/>
                <w:color w:val="auto"/>
                <w:szCs w:val="21"/>
                <w:highlight w:val="none"/>
              </w:rPr>
            </w:pPr>
          </w:p>
        </w:tc>
      </w:tr>
      <w:tr w14:paraId="5F39C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6A9687E">
            <w:pPr>
              <w:adjustRightInd w:val="0"/>
              <w:snapToGrid w:val="0"/>
              <w:spacing w:line="400" w:lineRule="exact"/>
              <w:jc w:val="center"/>
              <w:textAlignment w:val="baseline"/>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9</w:t>
            </w:r>
          </w:p>
        </w:tc>
        <w:tc>
          <w:tcPr>
            <w:tcW w:w="3751" w:type="dxa"/>
            <w:vAlign w:val="center"/>
          </w:tcPr>
          <w:p w14:paraId="367E7624">
            <w:pPr>
              <w:pStyle w:val="18"/>
              <w:kinsoku w:val="0"/>
              <w:overflowPunct w:val="0"/>
              <w:autoSpaceDE w:val="0"/>
              <w:autoSpaceDN w:val="0"/>
              <w:spacing w:line="320" w:lineRule="exact"/>
              <w:rPr>
                <w:rFonts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投标人与参加本项目投标的其他供应商之间，单位负责人不为同一人并且不存在直接控股、管理关系承诺函</w:t>
            </w:r>
          </w:p>
        </w:tc>
        <w:tc>
          <w:tcPr>
            <w:tcW w:w="1559" w:type="dxa"/>
            <w:vAlign w:val="center"/>
          </w:tcPr>
          <w:p w14:paraId="5AE6F594">
            <w:pPr>
              <w:jc w:val="center"/>
              <w:rPr>
                <w:color w:val="auto"/>
                <w:szCs w:val="21"/>
                <w:highlight w:val="none"/>
              </w:rPr>
            </w:pPr>
          </w:p>
        </w:tc>
        <w:tc>
          <w:tcPr>
            <w:tcW w:w="1560" w:type="dxa"/>
            <w:vAlign w:val="center"/>
          </w:tcPr>
          <w:p w14:paraId="03DEE6BB">
            <w:pPr>
              <w:snapToGrid w:val="0"/>
              <w:spacing w:line="400" w:lineRule="exact"/>
              <w:rPr>
                <w:rFonts w:ascii="宋体" w:hAnsi="宋体" w:cs="微软雅黑"/>
                <w:color w:val="auto"/>
                <w:szCs w:val="21"/>
                <w:highlight w:val="none"/>
              </w:rPr>
            </w:pPr>
          </w:p>
        </w:tc>
        <w:tc>
          <w:tcPr>
            <w:tcW w:w="2018" w:type="dxa"/>
            <w:vAlign w:val="center"/>
          </w:tcPr>
          <w:p w14:paraId="11172977">
            <w:pPr>
              <w:snapToGrid w:val="0"/>
              <w:spacing w:line="400" w:lineRule="exact"/>
              <w:rPr>
                <w:rFonts w:ascii="宋体" w:hAnsi="宋体" w:cs="微软雅黑"/>
                <w:color w:val="auto"/>
                <w:szCs w:val="21"/>
                <w:highlight w:val="none"/>
              </w:rPr>
            </w:pPr>
          </w:p>
        </w:tc>
      </w:tr>
      <w:tr w14:paraId="061C5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0B5EA2B">
            <w:pPr>
              <w:adjustRightInd w:val="0"/>
              <w:snapToGrid w:val="0"/>
              <w:spacing w:line="400" w:lineRule="exact"/>
              <w:jc w:val="center"/>
              <w:textAlignment w:val="baseline"/>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10</w:t>
            </w:r>
          </w:p>
        </w:tc>
        <w:tc>
          <w:tcPr>
            <w:tcW w:w="3751" w:type="dxa"/>
            <w:vAlign w:val="center"/>
          </w:tcPr>
          <w:p w14:paraId="33B2EA0C">
            <w:pPr>
              <w:pStyle w:val="18"/>
              <w:kinsoku w:val="0"/>
              <w:overflowPunct w:val="0"/>
              <w:autoSpaceDE w:val="0"/>
              <w:autoSpaceDN w:val="0"/>
              <w:spacing w:line="320" w:lineRule="exact"/>
              <w:rPr>
                <w:rFonts w:ascii="宋体" w:hAnsi="宋体" w:eastAsia="宋体" w:cs="宋体"/>
                <w:bCs/>
                <w:color w:val="auto"/>
                <w:sz w:val="21"/>
                <w:szCs w:val="21"/>
                <w:highlight w:val="none"/>
                <w:lang w:val="zh-CN"/>
              </w:rPr>
            </w:pPr>
            <w:r>
              <w:rPr>
                <w:rFonts w:hint="eastAsia" w:ascii="宋体" w:hAnsi="宋体" w:cs="仿宋_GB2312"/>
                <w:color w:val="auto"/>
                <w:sz w:val="21"/>
                <w:szCs w:val="21"/>
                <w:highlight w:val="none"/>
                <w:lang w:val="zh-CN"/>
              </w:rPr>
              <w:t>投标人未为本项目提供整体设计、规范编制或者项目管理、监理、检测等服务承诺函</w:t>
            </w:r>
          </w:p>
        </w:tc>
        <w:tc>
          <w:tcPr>
            <w:tcW w:w="1559" w:type="dxa"/>
            <w:vAlign w:val="center"/>
          </w:tcPr>
          <w:p w14:paraId="070B92C7">
            <w:pPr>
              <w:jc w:val="center"/>
              <w:rPr>
                <w:color w:val="auto"/>
                <w:szCs w:val="21"/>
                <w:highlight w:val="none"/>
              </w:rPr>
            </w:pPr>
          </w:p>
        </w:tc>
        <w:tc>
          <w:tcPr>
            <w:tcW w:w="1560" w:type="dxa"/>
            <w:vAlign w:val="center"/>
          </w:tcPr>
          <w:p w14:paraId="4F12687C">
            <w:pPr>
              <w:snapToGrid w:val="0"/>
              <w:spacing w:line="400" w:lineRule="exact"/>
              <w:rPr>
                <w:rFonts w:ascii="宋体" w:hAnsi="宋体" w:cs="微软雅黑"/>
                <w:color w:val="auto"/>
                <w:szCs w:val="21"/>
                <w:highlight w:val="none"/>
              </w:rPr>
            </w:pPr>
          </w:p>
        </w:tc>
        <w:tc>
          <w:tcPr>
            <w:tcW w:w="2018" w:type="dxa"/>
            <w:vAlign w:val="center"/>
          </w:tcPr>
          <w:p w14:paraId="23294871">
            <w:pPr>
              <w:snapToGrid w:val="0"/>
              <w:spacing w:line="400" w:lineRule="exact"/>
              <w:rPr>
                <w:rFonts w:ascii="宋体" w:hAnsi="宋体" w:cs="微软雅黑"/>
                <w:color w:val="auto"/>
                <w:szCs w:val="21"/>
                <w:highlight w:val="none"/>
              </w:rPr>
            </w:pPr>
          </w:p>
        </w:tc>
      </w:tr>
      <w:tr w14:paraId="1CEEE7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ECD209E">
            <w:pPr>
              <w:adjustRightInd w:val="0"/>
              <w:snapToGrid w:val="0"/>
              <w:spacing w:line="400" w:lineRule="exact"/>
              <w:jc w:val="center"/>
              <w:textAlignment w:val="baseline"/>
              <w:rPr>
                <w:rFonts w:ascii="宋体" w:hAnsi="宋体" w:cs="微软雅黑"/>
                <w:color w:val="auto"/>
                <w:szCs w:val="21"/>
                <w:highlight w:val="none"/>
                <w:lang w:val="zh-CN"/>
              </w:rPr>
            </w:pPr>
            <w:r>
              <w:rPr>
                <w:rFonts w:hint="eastAsia" w:ascii="宋体" w:hAnsi="宋体" w:cs="微软雅黑"/>
                <w:color w:val="auto"/>
                <w:szCs w:val="21"/>
                <w:highlight w:val="none"/>
              </w:rPr>
              <w:t>11</w:t>
            </w:r>
          </w:p>
        </w:tc>
        <w:tc>
          <w:tcPr>
            <w:tcW w:w="3751" w:type="dxa"/>
            <w:vAlign w:val="center"/>
          </w:tcPr>
          <w:p w14:paraId="44F80A12">
            <w:pPr>
              <w:pStyle w:val="18"/>
              <w:kinsoku w:val="0"/>
              <w:overflowPunct w:val="0"/>
              <w:autoSpaceDE w:val="0"/>
              <w:autoSpaceDN w:val="0"/>
              <w:spacing w:line="320" w:lineRule="exact"/>
              <w:rPr>
                <w:rFonts w:ascii="宋体" w:hAnsi="宋体" w:cs="仿宋_GB2312"/>
                <w:color w:val="auto"/>
                <w:sz w:val="21"/>
                <w:szCs w:val="21"/>
                <w:highlight w:val="none"/>
                <w:lang w:val="zh-CN"/>
              </w:rPr>
            </w:pPr>
            <w:r>
              <w:rPr>
                <w:rFonts w:hint="eastAsia" w:ascii="宋体" w:hAnsi="宋体" w:cs="仿宋_GB2312"/>
                <w:color w:val="auto"/>
                <w:sz w:val="21"/>
                <w:szCs w:val="21"/>
                <w:highlight w:val="none"/>
                <w:lang w:val="zh-CN"/>
              </w:rPr>
              <w:t>分项报价表</w:t>
            </w:r>
          </w:p>
        </w:tc>
        <w:tc>
          <w:tcPr>
            <w:tcW w:w="1559" w:type="dxa"/>
            <w:vAlign w:val="center"/>
          </w:tcPr>
          <w:p w14:paraId="29703D6F">
            <w:pPr>
              <w:jc w:val="center"/>
              <w:rPr>
                <w:color w:val="auto"/>
                <w:szCs w:val="21"/>
                <w:highlight w:val="none"/>
              </w:rPr>
            </w:pPr>
          </w:p>
        </w:tc>
        <w:tc>
          <w:tcPr>
            <w:tcW w:w="1560" w:type="dxa"/>
            <w:vAlign w:val="center"/>
          </w:tcPr>
          <w:p w14:paraId="2A069A58">
            <w:pPr>
              <w:snapToGrid w:val="0"/>
              <w:spacing w:line="400" w:lineRule="exact"/>
              <w:rPr>
                <w:rFonts w:ascii="宋体" w:hAnsi="宋体" w:cs="微软雅黑"/>
                <w:color w:val="auto"/>
                <w:szCs w:val="21"/>
                <w:highlight w:val="none"/>
              </w:rPr>
            </w:pPr>
          </w:p>
        </w:tc>
        <w:tc>
          <w:tcPr>
            <w:tcW w:w="2018" w:type="dxa"/>
            <w:vAlign w:val="center"/>
          </w:tcPr>
          <w:p w14:paraId="2030AD92">
            <w:pPr>
              <w:snapToGrid w:val="0"/>
              <w:spacing w:line="400" w:lineRule="exact"/>
              <w:rPr>
                <w:rFonts w:ascii="宋体" w:hAnsi="宋体" w:cs="微软雅黑"/>
                <w:color w:val="auto"/>
                <w:szCs w:val="21"/>
                <w:highlight w:val="none"/>
              </w:rPr>
            </w:pPr>
          </w:p>
        </w:tc>
      </w:tr>
      <w:tr w14:paraId="4D3AD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65FD471">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12</w:t>
            </w:r>
          </w:p>
        </w:tc>
        <w:tc>
          <w:tcPr>
            <w:tcW w:w="3751" w:type="dxa"/>
            <w:vAlign w:val="center"/>
          </w:tcPr>
          <w:p w14:paraId="0A8805EC">
            <w:pPr>
              <w:pStyle w:val="18"/>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技术规格偏离表</w:t>
            </w:r>
          </w:p>
        </w:tc>
        <w:tc>
          <w:tcPr>
            <w:tcW w:w="1559" w:type="dxa"/>
            <w:vAlign w:val="center"/>
          </w:tcPr>
          <w:p w14:paraId="6EA3EA62">
            <w:pPr>
              <w:jc w:val="center"/>
              <w:rPr>
                <w:color w:val="auto"/>
                <w:szCs w:val="21"/>
                <w:highlight w:val="none"/>
              </w:rPr>
            </w:pPr>
          </w:p>
        </w:tc>
        <w:tc>
          <w:tcPr>
            <w:tcW w:w="1560" w:type="dxa"/>
            <w:vAlign w:val="center"/>
          </w:tcPr>
          <w:p w14:paraId="0C989B7A">
            <w:pPr>
              <w:snapToGrid w:val="0"/>
              <w:spacing w:line="400" w:lineRule="exact"/>
              <w:rPr>
                <w:rFonts w:ascii="宋体" w:hAnsi="宋体" w:cs="微软雅黑"/>
                <w:color w:val="auto"/>
                <w:szCs w:val="21"/>
                <w:highlight w:val="none"/>
              </w:rPr>
            </w:pPr>
          </w:p>
        </w:tc>
        <w:tc>
          <w:tcPr>
            <w:tcW w:w="2018" w:type="dxa"/>
            <w:vAlign w:val="center"/>
          </w:tcPr>
          <w:p w14:paraId="69ADD921">
            <w:pPr>
              <w:snapToGrid w:val="0"/>
              <w:spacing w:line="400" w:lineRule="exact"/>
              <w:rPr>
                <w:rFonts w:ascii="宋体" w:hAnsi="宋体" w:cs="微软雅黑"/>
                <w:color w:val="auto"/>
                <w:szCs w:val="21"/>
                <w:highlight w:val="none"/>
              </w:rPr>
            </w:pPr>
          </w:p>
        </w:tc>
      </w:tr>
      <w:tr w14:paraId="74932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6687D1C">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13</w:t>
            </w:r>
          </w:p>
        </w:tc>
        <w:tc>
          <w:tcPr>
            <w:tcW w:w="3751" w:type="dxa"/>
            <w:vAlign w:val="center"/>
          </w:tcPr>
          <w:p w14:paraId="5EBCB5DD">
            <w:pPr>
              <w:pStyle w:val="18"/>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技术方案（实施方案）</w:t>
            </w:r>
          </w:p>
        </w:tc>
        <w:tc>
          <w:tcPr>
            <w:tcW w:w="1559" w:type="dxa"/>
            <w:vAlign w:val="center"/>
          </w:tcPr>
          <w:p w14:paraId="4EC0563B">
            <w:pPr>
              <w:jc w:val="center"/>
              <w:rPr>
                <w:color w:val="auto"/>
                <w:szCs w:val="21"/>
                <w:highlight w:val="none"/>
              </w:rPr>
            </w:pPr>
          </w:p>
        </w:tc>
        <w:tc>
          <w:tcPr>
            <w:tcW w:w="1560" w:type="dxa"/>
            <w:tcBorders>
              <w:top w:val="single" w:color="auto" w:sz="4" w:space="0"/>
            </w:tcBorders>
            <w:vAlign w:val="center"/>
          </w:tcPr>
          <w:p w14:paraId="2B1F4E08">
            <w:pPr>
              <w:snapToGrid w:val="0"/>
              <w:spacing w:line="400" w:lineRule="exact"/>
              <w:rPr>
                <w:rFonts w:ascii="宋体" w:hAnsi="宋体" w:cs="微软雅黑"/>
                <w:color w:val="auto"/>
                <w:szCs w:val="21"/>
                <w:highlight w:val="none"/>
              </w:rPr>
            </w:pPr>
          </w:p>
        </w:tc>
        <w:tc>
          <w:tcPr>
            <w:tcW w:w="2018" w:type="dxa"/>
            <w:tcBorders>
              <w:top w:val="single" w:color="auto" w:sz="4" w:space="0"/>
            </w:tcBorders>
            <w:vAlign w:val="center"/>
          </w:tcPr>
          <w:p w14:paraId="1333BFD6">
            <w:pPr>
              <w:snapToGrid w:val="0"/>
              <w:spacing w:line="400" w:lineRule="exact"/>
              <w:rPr>
                <w:rFonts w:ascii="宋体" w:hAnsi="宋体" w:cs="微软雅黑"/>
                <w:color w:val="auto"/>
                <w:szCs w:val="21"/>
                <w:highlight w:val="none"/>
              </w:rPr>
            </w:pPr>
          </w:p>
        </w:tc>
      </w:tr>
      <w:tr w14:paraId="40302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4AE3C55">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14</w:t>
            </w:r>
          </w:p>
        </w:tc>
        <w:tc>
          <w:tcPr>
            <w:tcW w:w="3751" w:type="dxa"/>
            <w:vAlign w:val="center"/>
          </w:tcPr>
          <w:p w14:paraId="1B7CDE82">
            <w:pPr>
              <w:pStyle w:val="18"/>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售后服务方案及服务承诺</w:t>
            </w:r>
          </w:p>
        </w:tc>
        <w:tc>
          <w:tcPr>
            <w:tcW w:w="1559" w:type="dxa"/>
            <w:vAlign w:val="center"/>
          </w:tcPr>
          <w:p w14:paraId="5D3DF219">
            <w:pPr>
              <w:jc w:val="center"/>
              <w:rPr>
                <w:color w:val="auto"/>
                <w:szCs w:val="21"/>
                <w:highlight w:val="none"/>
              </w:rPr>
            </w:pPr>
          </w:p>
        </w:tc>
        <w:tc>
          <w:tcPr>
            <w:tcW w:w="1560" w:type="dxa"/>
            <w:vAlign w:val="center"/>
          </w:tcPr>
          <w:p w14:paraId="1D303328">
            <w:pPr>
              <w:snapToGrid w:val="0"/>
              <w:spacing w:line="400" w:lineRule="exact"/>
              <w:rPr>
                <w:rFonts w:ascii="宋体" w:hAnsi="宋体" w:cs="微软雅黑"/>
                <w:color w:val="auto"/>
                <w:szCs w:val="21"/>
                <w:highlight w:val="none"/>
              </w:rPr>
            </w:pPr>
          </w:p>
        </w:tc>
        <w:tc>
          <w:tcPr>
            <w:tcW w:w="2018" w:type="dxa"/>
            <w:vAlign w:val="center"/>
          </w:tcPr>
          <w:p w14:paraId="7714BECD">
            <w:pPr>
              <w:snapToGrid w:val="0"/>
              <w:spacing w:line="400" w:lineRule="exact"/>
              <w:rPr>
                <w:rFonts w:ascii="宋体" w:hAnsi="宋体" w:cs="微软雅黑"/>
                <w:color w:val="auto"/>
                <w:szCs w:val="21"/>
                <w:highlight w:val="none"/>
              </w:rPr>
            </w:pPr>
          </w:p>
        </w:tc>
      </w:tr>
      <w:tr w14:paraId="7622E0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CAC53A8">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15</w:t>
            </w:r>
          </w:p>
        </w:tc>
        <w:tc>
          <w:tcPr>
            <w:tcW w:w="3751" w:type="dxa"/>
            <w:vAlign w:val="center"/>
          </w:tcPr>
          <w:p w14:paraId="1D73A9A7">
            <w:pPr>
              <w:pStyle w:val="18"/>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业绩情况表</w:t>
            </w:r>
          </w:p>
        </w:tc>
        <w:tc>
          <w:tcPr>
            <w:tcW w:w="1559" w:type="dxa"/>
            <w:vAlign w:val="center"/>
          </w:tcPr>
          <w:p w14:paraId="4C326467">
            <w:pPr>
              <w:jc w:val="center"/>
              <w:rPr>
                <w:color w:val="auto"/>
                <w:szCs w:val="21"/>
                <w:highlight w:val="none"/>
              </w:rPr>
            </w:pPr>
          </w:p>
        </w:tc>
        <w:tc>
          <w:tcPr>
            <w:tcW w:w="1560" w:type="dxa"/>
            <w:vAlign w:val="center"/>
          </w:tcPr>
          <w:p w14:paraId="6B76AA43">
            <w:pPr>
              <w:snapToGrid w:val="0"/>
              <w:spacing w:line="400" w:lineRule="exact"/>
              <w:rPr>
                <w:rFonts w:ascii="宋体" w:hAnsi="宋体" w:cs="微软雅黑"/>
                <w:color w:val="auto"/>
                <w:szCs w:val="21"/>
                <w:highlight w:val="none"/>
              </w:rPr>
            </w:pPr>
          </w:p>
        </w:tc>
        <w:tc>
          <w:tcPr>
            <w:tcW w:w="2018" w:type="dxa"/>
            <w:vAlign w:val="center"/>
          </w:tcPr>
          <w:p w14:paraId="72E083DD">
            <w:pPr>
              <w:snapToGrid w:val="0"/>
              <w:spacing w:line="400" w:lineRule="exact"/>
              <w:rPr>
                <w:rFonts w:ascii="宋体" w:hAnsi="宋体" w:cs="微软雅黑"/>
                <w:color w:val="auto"/>
                <w:szCs w:val="21"/>
                <w:highlight w:val="none"/>
              </w:rPr>
            </w:pPr>
          </w:p>
        </w:tc>
      </w:tr>
      <w:tr w14:paraId="56257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E812F01">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16</w:t>
            </w:r>
          </w:p>
        </w:tc>
        <w:tc>
          <w:tcPr>
            <w:tcW w:w="3751" w:type="dxa"/>
            <w:vAlign w:val="center"/>
          </w:tcPr>
          <w:p w14:paraId="0218EEDF">
            <w:pPr>
              <w:pStyle w:val="18"/>
              <w:kinsoku w:val="0"/>
              <w:overflowPunct w:val="0"/>
              <w:autoSpaceDE w:val="0"/>
              <w:autoSpaceDN w:val="0"/>
              <w:spacing w:line="320" w:lineRule="exact"/>
              <w:rPr>
                <w:rFonts w:ascii="Calibri" w:hAnsi="宋体" w:eastAsia="宋体" w:cs="微软雅黑"/>
                <w:bCs/>
                <w:color w:val="auto"/>
                <w:kern w:val="0"/>
                <w:sz w:val="21"/>
                <w:szCs w:val="21"/>
                <w:highlight w:val="none"/>
                <w:lang w:val="en-US" w:eastAsia="zh-CN" w:bidi="ar-SA"/>
              </w:rPr>
            </w:pPr>
            <w:r>
              <w:rPr>
                <w:rFonts w:hint="eastAsia" w:hAnsi="宋体" w:cs="微软雅黑"/>
                <w:bCs/>
                <w:color w:val="auto"/>
                <w:kern w:val="0"/>
                <w:sz w:val="21"/>
                <w:szCs w:val="21"/>
                <w:highlight w:val="none"/>
              </w:rPr>
              <w:t>中小企业声明函</w:t>
            </w:r>
          </w:p>
        </w:tc>
        <w:tc>
          <w:tcPr>
            <w:tcW w:w="1559" w:type="dxa"/>
            <w:vAlign w:val="center"/>
          </w:tcPr>
          <w:p w14:paraId="3F5C1C7E">
            <w:pPr>
              <w:jc w:val="center"/>
              <w:rPr>
                <w:color w:val="auto"/>
                <w:szCs w:val="21"/>
                <w:highlight w:val="none"/>
              </w:rPr>
            </w:pPr>
          </w:p>
        </w:tc>
        <w:tc>
          <w:tcPr>
            <w:tcW w:w="1560" w:type="dxa"/>
            <w:vAlign w:val="center"/>
          </w:tcPr>
          <w:p w14:paraId="62A586F5">
            <w:pPr>
              <w:snapToGrid w:val="0"/>
              <w:spacing w:line="400" w:lineRule="exact"/>
              <w:rPr>
                <w:rFonts w:ascii="宋体" w:hAnsi="宋体" w:cs="微软雅黑"/>
                <w:color w:val="auto"/>
                <w:szCs w:val="21"/>
                <w:highlight w:val="none"/>
              </w:rPr>
            </w:pPr>
          </w:p>
        </w:tc>
        <w:tc>
          <w:tcPr>
            <w:tcW w:w="2018" w:type="dxa"/>
            <w:vAlign w:val="center"/>
          </w:tcPr>
          <w:p w14:paraId="0ABD95A4">
            <w:pPr>
              <w:snapToGrid w:val="0"/>
              <w:spacing w:line="400" w:lineRule="exact"/>
              <w:rPr>
                <w:rFonts w:ascii="宋体" w:hAnsi="宋体" w:cs="微软雅黑"/>
                <w:color w:val="auto"/>
                <w:szCs w:val="21"/>
                <w:highlight w:val="none"/>
              </w:rPr>
            </w:pPr>
          </w:p>
        </w:tc>
      </w:tr>
      <w:tr w14:paraId="7DE94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98DD854">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17</w:t>
            </w:r>
          </w:p>
        </w:tc>
        <w:tc>
          <w:tcPr>
            <w:tcW w:w="3751" w:type="dxa"/>
            <w:vAlign w:val="center"/>
          </w:tcPr>
          <w:p w14:paraId="330DC3B8">
            <w:pPr>
              <w:pStyle w:val="18"/>
              <w:kinsoku w:val="0"/>
              <w:overflowPunct w:val="0"/>
              <w:autoSpaceDE w:val="0"/>
              <w:autoSpaceDN w:val="0"/>
              <w:spacing w:line="320" w:lineRule="exact"/>
              <w:rPr>
                <w:rFonts w:ascii="Calibri" w:hAnsi="宋体" w:eastAsia="宋体" w:cs="微软雅黑"/>
                <w:bCs/>
                <w:color w:val="auto"/>
                <w:kern w:val="0"/>
                <w:sz w:val="21"/>
                <w:szCs w:val="21"/>
                <w:highlight w:val="none"/>
                <w:lang w:val="en-US" w:eastAsia="zh-CN" w:bidi="ar-SA"/>
              </w:rPr>
            </w:pPr>
            <w:r>
              <w:rPr>
                <w:rFonts w:hint="eastAsia" w:ascii="宋体" w:hAnsi="宋体" w:eastAsia="宋体" w:cs="仿宋_GB2312"/>
                <w:color w:val="auto"/>
                <w:sz w:val="21"/>
                <w:szCs w:val="21"/>
                <w:highlight w:val="none"/>
                <w:lang w:val="zh-CN"/>
              </w:rPr>
              <w:t>残疾人福利性单位声明函</w:t>
            </w:r>
          </w:p>
        </w:tc>
        <w:tc>
          <w:tcPr>
            <w:tcW w:w="1559" w:type="dxa"/>
            <w:vAlign w:val="center"/>
          </w:tcPr>
          <w:p w14:paraId="5E1E7FC5">
            <w:pPr>
              <w:jc w:val="center"/>
              <w:rPr>
                <w:color w:val="auto"/>
                <w:szCs w:val="21"/>
                <w:highlight w:val="none"/>
              </w:rPr>
            </w:pPr>
          </w:p>
        </w:tc>
        <w:tc>
          <w:tcPr>
            <w:tcW w:w="1560" w:type="dxa"/>
            <w:vAlign w:val="center"/>
          </w:tcPr>
          <w:p w14:paraId="3A081590">
            <w:pPr>
              <w:snapToGrid w:val="0"/>
              <w:spacing w:line="400" w:lineRule="exact"/>
              <w:rPr>
                <w:rFonts w:ascii="宋体" w:hAnsi="宋体" w:cs="微软雅黑"/>
                <w:color w:val="auto"/>
                <w:szCs w:val="21"/>
                <w:highlight w:val="none"/>
              </w:rPr>
            </w:pPr>
          </w:p>
        </w:tc>
        <w:tc>
          <w:tcPr>
            <w:tcW w:w="2018" w:type="dxa"/>
            <w:vAlign w:val="center"/>
          </w:tcPr>
          <w:p w14:paraId="00ADC580">
            <w:pPr>
              <w:snapToGrid w:val="0"/>
              <w:spacing w:line="400" w:lineRule="exact"/>
              <w:rPr>
                <w:rFonts w:ascii="宋体" w:hAnsi="宋体" w:cs="微软雅黑"/>
                <w:color w:val="auto"/>
                <w:szCs w:val="21"/>
                <w:highlight w:val="none"/>
              </w:rPr>
            </w:pPr>
          </w:p>
        </w:tc>
      </w:tr>
      <w:tr w14:paraId="0267C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1CF3EA5">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18</w:t>
            </w:r>
          </w:p>
        </w:tc>
        <w:tc>
          <w:tcPr>
            <w:tcW w:w="3751" w:type="dxa"/>
            <w:vAlign w:val="center"/>
          </w:tcPr>
          <w:p w14:paraId="7D6313DA">
            <w:pPr>
              <w:pStyle w:val="18"/>
              <w:kinsoku w:val="0"/>
              <w:overflowPunct w:val="0"/>
              <w:autoSpaceDE w:val="0"/>
              <w:autoSpaceDN w:val="0"/>
              <w:spacing w:line="320" w:lineRule="exact"/>
              <w:rPr>
                <w:rFonts w:ascii="Calibri" w:hAnsi="宋体" w:eastAsia="宋体" w:cs="微软雅黑"/>
                <w:bCs/>
                <w:color w:val="auto"/>
                <w:kern w:val="0"/>
                <w:sz w:val="21"/>
                <w:szCs w:val="21"/>
                <w:highlight w:val="none"/>
                <w:lang w:val="en-US" w:eastAsia="zh-CN" w:bidi="ar-SA"/>
              </w:rPr>
            </w:pPr>
            <w:r>
              <w:rPr>
                <w:rFonts w:hint="eastAsia" w:hAnsi="宋体" w:cs="微软雅黑"/>
                <w:bCs/>
                <w:color w:val="auto"/>
                <w:kern w:val="0"/>
                <w:sz w:val="21"/>
                <w:szCs w:val="21"/>
                <w:highlight w:val="none"/>
              </w:rPr>
              <w:t>监狱企业证明文件</w:t>
            </w:r>
          </w:p>
        </w:tc>
        <w:tc>
          <w:tcPr>
            <w:tcW w:w="1559" w:type="dxa"/>
            <w:vAlign w:val="center"/>
          </w:tcPr>
          <w:p w14:paraId="139E0E1D">
            <w:pPr>
              <w:jc w:val="center"/>
              <w:rPr>
                <w:color w:val="auto"/>
                <w:szCs w:val="21"/>
                <w:highlight w:val="none"/>
              </w:rPr>
            </w:pPr>
          </w:p>
        </w:tc>
        <w:tc>
          <w:tcPr>
            <w:tcW w:w="1560" w:type="dxa"/>
            <w:vAlign w:val="center"/>
          </w:tcPr>
          <w:p w14:paraId="3B7F88D8">
            <w:pPr>
              <w:snapToGrid w:val="0"/>
              <w:spacing w:line="400" w:lineRule="exact"/>
              <w:rPr>
                <w:rFonts w:ascii="宋体" w:hAnsi="宋体" w:cs="微软雅黑"/>
                <w:color w:val="auto"/>
                <w:szCs w:val="21"/>
                <w:highlight w:val="none"/>
              </w:rPr>
            </w:pPr>
          </w:p>
        </w:tc>
        <w:tc>
          <w:tcPr>
            <w:tcW w:w="2018" w:type="dxa"/>
            <w:vAlign w:val="center"/>
          </w:tcPr>
          <w:p w14:paraId="2B5510EF">
            <w:pPr>
              <w:snapToGrid w:val="0"/>
              <w:spacing w:line="400" w:lineRule="exact"/>
              <w:rPr>
                <w:rFonts w:ascii="宋体" w:hAnsi="宋体" w:cs="微软雅黑"/>
                <w:color w:val="auto"/>
                <w:szCs w:val="21"/>
                <w:highlight w:val="none"/>
              </w:rPr>
            </w:pPr>
          </w:p>
        </w:tc>
      </w:tr>
      <w:tr w14:paraId="2EEA6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AE482D7">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19</w:t>
            </w:r>
          </w:p>
        </w:tc>
        <w:tc>
          <w:tcPr>
            <w:tcW w:w="3751" w:type="dxa"/>
            <w:vAlign w:val="center"/>
          </w:tcPr>
          <w:p w14:paraId="508836F3">
            <w:pPr>
              <w:pStyle w:val="18"/>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其它资料</w:t>
            </w:r>
          </w:p>
        </w:tc>
        <w:tc>
          <w:tcPr>
            <w:tcW w:w="1559" w:type="dxa"/>
            <w:vAlign w:val="center"/>
          </w:tcPr>
          <w:p w14:paraId="68FF2094">
            <w:pPr>
              <w:jc w:val="center"/>
              <w:rPr>
                <w:color w:val="auto"/>
                <w:szCs w:val="21"/>
                <w:highlight w:val="none"/>
              </w:rPr>
            </w:pPr>
          </w:p>
        </w:tc>
        <w:tc>
          <w:tcPr>
            <w:tcW w:w="1560" w:type="dxa"/>
            <w:vAlign w:val="center"/>
          </w:tcPr>
          <w:p w14:paraId="3B91C8EF">
            <w:pPr>
              <w:snapToGrid w:val="0"/>
              <w:spacing w:line="400" w:lineRule="exact"/>
              <w:rPr>
                <w:rFonts w:ascii="宋体" w:hAnsi="宋体" w:cs="微软雅黑"/>
                <w:color w:val="auto"/>
                <w:szCs w:val="21"/>
                <w:highlight w:val="none"/>
              </w:rPr>
            </w:pPr>
          </w:p>
        </w:tc>
        <w:tc>
          <w:tcPr>
            <w:tcW w:w="2018" w:type="dxa"/>
            <w:vAlign w:val="center"/>
          </w:tcPr>
          <w:p w14:paraId="27C7E93E">
            <w:pPr>
              <w:snapToGrid w:val="0"/>
              <w:spacing w:line="400" w:lineRule="exact"/>
              <w:rPr>
                <w:rFonts w:ascii="宋体" w:hAnsi="宋体" w:cs="微软雅黑"/>
                <w:color w:val="auto"/>
                <w:szCs w:val="21"/>
                <w:highlight w:val="none"/>
              </w:rPr>
            </w:pPr>
          </w:p>
        </w:tc>
      </w:tr>
    </w:tbl>
    <w:p w14:paraId="1AD733B0">
      <w:pPr>
        <w:pStyle w:val="18"/>
        <w:spacing w:line="360" w:lineRule="auto"/>
        <w:rPr>
          <w:rFonts w:ascii="宋体" w:hAnsi="宋体" w:eastAsia="宋体"/>
          <w:b/>
          <w:snapToGrid w:val="0"/>
          <w:color w:val="auto"/>
          <w:kern w:val="0"/>
          <w:sz w:val="28"/>
          <w:szCs w:val="28"/>
          <w:highlight w:val="none"/>
        </w:rPr>
      </w:pPr>
    </w:p>
    <w:p w14:paraId="692F349F">
      <w:pPr>
        <w:pStyle w:val="18"/>
        <w:spacing w:line="360" w:lineRule="auto"/>
        <w:rPr>
          <w:rFonts w:ascii="宋体" w:hAnsi="宋体" w:eastAsia="宋体"/>
          <w:b/>
          <w:snapToGrid w:val="0"/>
          <w:color w:val="auto"/>
          <w:kern w:val="0"/>
          <w:sz w:val="28"/>
          <w:szCs w:val="28"/>
          <w:highlight w:val="none"/>
        </w:rPr>
      </w:pPr>
    </w:p>
    <w:p w14:paraId="5F82ECCD">
      <w:pPr>
        <w:pStyle w:val="18"/>
        <w:spacing w:line="360" w:lineRule="auto"/>
        <w:rPr>
          <w:rFonts w:ascii="宋体" w:hAnsi="宋体" w:eastAsia="宋体"/>
          <w:b/>
          <w:snapToGrid w:val="0"/>
          <w:color w:val="auto"/>
          <w:kern w:val="0"/>
          <w:sz w:val="28"/>
          <w:szCs w:val="28"/>
          <w:highlight w:val="none"/>
        </w:rPr>
      </w:pPr>
    </w:p>
    <w:p w14:paraId="698B004C">
      <w:pPr>
        <w:pStyle w:val="18"/>
        <w:spacing w:line="360" w:lineRule="auto"/>
        <w:jc w:val="center"/>
        <w:rPr>
          <w:rFonts w:ascii="宋体" w:hAnsi="宋体" w:eastAsia="宋体"/>
          <w:b/>
          <w:snapToGrid w:val="0"/>
          <w:color w:val="auto"/>
          <w:kern w:val="0"/>
          <w:sz w:val="28"/>
          <w:szCs w:val="28"/>
          <w:highlight w:val="none"/>
        </w:rPr>
      </w:pPr>
      <w:r>
        <w:rPr>
          <w:rFonts w:hint="eastAsia" w:ascii="宋体" w:hAnsi="宋体" w:eastAsia="宋体"/>
          <w:b/>
          <w:snapToGrid w:val="0"/>
          <w:color w:val="auto"/>
          <w:kern w:val="0"/>
          <w:sz w:val="28"/>
          <w:szCs w:val="28"/>
          <w:highlight w:val="none"/>
        </w:rPr>
        <w:t>二、开标一览表</w:t>
      </w:r>
    </w:p>
    <w:p w14:paraId="362FB03C">
      <w:pPr>
        <w:autoSpaceDE w:val="0"/>
        <w:autoSpaceDN w:val="0"/>
        <w:adjustRightInd w:val="0"/>
        <w:spacing w:line="360" w:lineRule="auto"/>
        <w:rPr>
          <w:rFonts w:ascii="宋体" w:hAnsi="宋体"/>
          <w:color w:val="auto"/>
          <w:szCs w:val="21"/>
          <w:highlight w:val="none"/>
        </w:rPr>
      </w:pPr>
      <w:r>
        <w:rPr>
          <w:rFonts w:hint="eastAsia" w:ascii="宋体" w:hAnsi="宋体"/>
          <w:color w:val="auto"/>
          <w:szCs w:val="21"/>
          <w:highlight w:val="none"/>
        </w:rPr>
        <w:t>项目编号：</w:t>
      </w:r>
    </w:p>
    <w:p w14:paraId="099304D5">
      <w:pPr>
        <w:autoSpaceDE w:val="0"/>
        <w:autoSpaceDN w:val="0"/>
        <w:adjustRightInd w:val="0"/>
        <w:spacing w:line="360" w:lineRule="auto"/>
        <w:rPr>
          <w:rFonts w:hint="default" w:ascii="宋体" w:hAnsi="宋体" w:eastAsia="宋体"/>
          <w:color w:val="auto"/>
          <w:szCs w:val="21"/>
          <w:highlight w:val="none"/>
          <w:lang w:val="en-US" w:eastAsia="zh-CN"/>
        </w:rPr>
      </w:pPr>
      <w:r>
        <w:rPr>
          <w:rFonts w:hint="eastAsia" w:ascii="宋体" w:hAnsi="宋体"/>
          <w:color w:val="auto"/>
          <w:szCs w:val="21"/>
          <w:highlight w:val="none"/>
        </w:rPr>
        <w:t>项目名称：                                             单位：元</w:t>
      </w:r>
      <w:r>
        <w:rPr>
          <w:rFonts w:hint="eastAsia" w:ascii="宋体" w:hAnsi="宋体"/>
          <w:color w:val="auto"/>
          <w:szCs w:val="21"/>
          <w:highlight w:val="none"/>
          <w:lang w:val="en-US" w:eastAsia="zh-CN"/>
        </w:rPr>
        <w:t>/亩</w:t>
      </w:r>
    </w:p>
    <w:tbl>
      <w:tblPr>
        <w:tblStyle w:val="28"/>
        <w:tblW w:w="9356" w:type="dxa"/>
        <w:tblInd w:w="-29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1"/>
        <w:gridCol w:w="2268"/>
        <w:gridCol w:w="2694"/>
        <w:gridCol w:w="1984"/>
        <w:gridCol w:w="1559"/>
      </w:tblGrid>
      <w:tr w14:paraId="1358C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851" w:type="dxa"/>
            <w:tcBorders>
              <w:top w:val="single" w:color="auto" w:sz="6" w:space="0"/>
              <w:left w:val="single" w:color="auto" w:sz="6" w:space="0"/>
              <w:bottom w:val="single" w:color="auto" w:sz="6" w:space="0"/>
              <w:right w:val="single" w:color="auto" w:sz="6" w:space="0"/>
            </w:tcBorders>
            <w:vAlign w:val="center"/>
          </w:tcPr>
          <w:p w14:paraId="1BBCC63C">
            <w:pPr>
              <w:autoSpaceDE w:val="0"/>
              <w:autoSpaceDN w:val="0"/>
              <w:adjustRightInd w:val="0"/>
              <w:spacing w:line="360" w:lineRule="auto"/>
              <w:jc w:val="center"/>
              <w:rPr>
                <w:rFonts w:hint="eastAsia" w:ascii="宋体" w:hAnsi="宋体" w:eastAsia="宋体"/>
                <w:b/>
                <w:color w:val="auto"/>
                <w:szCs w:val="21"/>
                <w:highlight w:val="none"/>
                <w:lang w:eastAsia="zh-CN"/>
              </w:rPr>
            </w:pPr>
            <w:r>
              <w:rPr>
                <w:rFonts w:hint="eastAsia" w:ascii="宋体" w:hAnsi="宋体"/>
                <w:b/>
                <w:color w:val="auto"/>
                <w:szCs w:val="21"/>
                <w:highlight w:val="none"/>
                <w:lang w:val="en-US" w:eastAsia="zh-CN"/>
              </w:rPr>
              <w:t>标段</w:t>
            </w:r>
          </w:p>
        </w:tc>
        <w:tc>
          <w:tcPr>
            <w:tcW w:w="2268" w:type="dxa"/>
            <w:tcBorders>
              <w:top w:val="single" w:color="auto" w:sz="6" w:space="0"/>
              <w:left w:val="single" w:color="auto" w:sz="6" w:space="0"/>
              <w:bottom w:val="single" w:color="auto" w:sz="6" w:space="0"/>
              <w:right w:val="single" w:color="auto" w:sz="6" w:space="0"/>
            </w:tcBorders>
            <w:vAlign w:val="center"/>
          </w:tcPr>
          <w:p w14:paraId="7C2947EF">
            <w:pPr>
              <w:autoSpaceDE w:val="0"/>
              <w:autoSpaceDN w:val="0"/>
              <w:adjustRightInd w:val="0"/>
              <w:spacing w:line="360" w:lineRule="auto"/>
              <w:jc w:val="center"/>
              <w:rPr>
                <w:rFonts w:ascii="宋体" w:hAnsi="宋体"/>
                <w:b/>
                <w:color w:val="auto"/>
                <w:szCs w:val="21"/>
                <w:highlight w:val="none"/>
              </w:rPr>
            </w:pPr>
            <w:r>
              <w:rPr>
                <w:rFonts w:hint="eastAsia" w:ascii="宋体" w:hAnsi="宋体"/>
                <w:b/>
                <w:color w:val="auto"/>
                <w:szCs w:val="21"/>
                <w:highlight w:val="none"/>
              </w:rPr>
              <w:t>项目名称</w:t>
            </w:r>
          </w:p>
        </w:tc>
        <w:tc>
          <w:tcPr>
            <w:tcW w:w="2694" w:type="dxa"/>
            <w:tcBorders>
              <w:top w:val="single" w:color="auto" w:sz="6" w:space="0"/>
              <w:left w:val="single" w:color="auto" w:sz="6" w:space="0"/>
              <w:bottom w:val="single" w:color="auto" w:sz="6" w:space="0"/>
              <w:right w:val="single" w:color="auto" w:sz="6" w:space="0"/>
            </w:tcBorders>
            <w:vAlign w:val="center"/>
          </w:tcPr>
          <w:p w14:paraId="3F927BD7">
            <w:pPr>
              <w:autoSpaceDE w:val="0"/>
              <w:autoSpaceDN w:val="0"/>
              <w:adjustRightInd w:val="0"/>
              <w:spacing w:line="360" w:lineRule="auto"/>
              <w:jc w:val="center"/>
              <w:rPr>
                <w:rFonts w:ascii="宋体" w:hAnsi="宋体"/>
                <w:b/>
                <w:color w:val="auto"/>
                <w:szCs w:val="21"/>
                <w:highlight w:val="none"/>
              </w:rPr>
            </w:pPr>
            <w:r>
              <w:rPr>
                <w:rFonts w:hint="eastAsia" w:ascii="宋体" w:hAnsi="宋体"/>
                <w:b/>
                <w:color w:val="auto"/>
                <w:szCs w:val="21"/>
                <w:highlight w:val="none"/>
              </w:rPr>
              <w:t>投标报价</w:t>
            </w:r>
          </w:p>
        </w:tc>
        <w:tc>
          <w:tcPr>
            <w:tcW w:w="1984" w:type="dxa"/>
            <w:tcBorders>
              <w:top w:val="single" w:color="auto" w:sz="6" w:space="0"/>
              <w:left w:val="single" w:color="auto" w:sz="4" w:space="0"/>
              <w:bottom w:val="single" w:color="auto" w:sz="6" w:space="0"/>
              <w:right w:val="single" w:color="auto" w:sz="4" w:space="0"/>
            </w:tcBorders>
            <w:vAlign w:val="center"/>
          </w:tcPr>
          <w:p w14:paraId="14CC5EA8">
            <w:pPr>
              <w:autoSpaceDE w:val="0"/>
              <w:autoSpaceDN w:val="0"/>
              <w:adjustRightInd w:val="0"/>
              <w:spacing w:line="360" w:lineRule="auto"/>
              <w:jc w:val="center"/>
              <w:rPr>
                <w:rFonts w:ascii="宋体" w:hAnsi="宋体"/>
                <w:b/>
                <w:color w:val="auto"/>
                <w:szCs w:val="21"/>
                <w:highlight w:val="none"/>
              </w:rPr>
            </w:pPr>
            <w:r>
              <w:rPr>
                <w:rFonts w:hint="eastAsia" w:ascii="宋体" w:hAnsi="宋体"/>
                <w:b/>
                <w:color w:val="auto"/>
                <w:szCs w:val="21"/>
                <w:highlight w:val="none"/>
              </w:rPr>
              <w:t>合同履行期限</w:t>
            </w:r>
          </w:p>
        </w:tc>
        <w:tc>
          <w:tcPr>
            <w:tcW w:w="1559" w:type="dxa"/>
            <w:tcBorders>
              <w:top w:val="single" w:color="auto" w:sz="6" w:space="0"/>
              <w:left w:val="single" w:color="auto" w:sz="6" w:space="0"/>
              <w:bottom w:val="single" w:color="auto" w:sz="6" w:space="0"/>
              <w:right w:val="single" w:color="auto" w:sz="6" w:space="0"/>
            </w:tcBorders>
            <w:vAlign w:val="center"/>
          </w:tcPr>
          <w:p w14:paraId="0C9BA440">
            <w:pPr>
              <w:autoSpaceDE w:val="0"/>
              <w:autoSpaceDN w:val="0"/>
              <w:adjustRightInd w:val="0"/>
              <w:spacing w:line="360" w:lineRule="auto"/>
              <w:jc w:val="center"/>
              <w:rPr>
                <w:rFonts w:ascii="宋体" w:hAnsi="宋体"/>
                <w:b/>
                <w:color w:val="auto"/>
                <w:szCs w:val="21"/>
                <w:highlight w:val="none"/>
              </w:rPr>
            </w:pPr>
            <w:r>
              <w:rPr>
                <w:rFonts w:hint="eastAsia" w:ascii="宋体" w:hAnsi="宋体"/>
                <w:b/>
                <w:color w:val="auto"/>
                <w:szCs w:val="21"/>
                <w:highlight w:val="none"/>
              </w:rPr>
              <w:t>备注</w:t>
            </w:r>
          </w:p>
        </w:tc>
      </w:tr>
      <w:tr w14:paraId="521F2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851" w:type="dxa"/>
            <w:tcBorders>
              <w:top w:val="single" w:color="auto" w:sz="6" w:space="0"/>
              <w:left w:val="single" w:color="auto" w:sz="6" w:space="0"/>
              <w:bottom w:val="single" w:color="auto" w:sz="6" w:space="0"/>
              <w:right w:val="single" w:color="auto" w:sz="6" w:space="0"/>
            </w:tcBorders>
            <w:vAlign w:val="center"/>
          </w:tcPr>
          <w:p w14:paraId="23ED6EAF">
            <w:pPr>
              <w:autoSpaceDE w:val="0"/>
              <w:autoSpaceDN w:val="0"/>
              <w:adjustRightInd w:val="0"/>
              <w:spacing w:line="360" w:lineRule="auto"/>
              <w:rPr>
                <w:rFonts w:ascii="宋体" w:hAnsi="宋体"/>
                <w:color w:val="auto"/>
                <w:szCs w:val="21"/>
                <w:highlight w:val="none"/>
              </w:rPr>
            </w:pPr>
          </w:p>
        </w:tc>
        <w:tc>
          <w:tcPr>
            <w:tcW w:w="2268" w:type="dxa"/>
            <w:tcBorders>
              <w:top w:val="single" w:color="auto" w:sz="6" w:space="0"/>
              <w:left w:val="single" w:color="auto" w:sz="6" w:space="0"/>
              <w:bottom w:val="single" w:color="auto" w:sz="6" w:space="0"/>
              <w:right w:val="single" w:color="auto" w:sz="6" w:space="0"/>
            </w:tcBorders>
            <w:vAlign w:val="center"/>
          </w:tcPr>
          <w:p w14:paraId="0E019FEF">
            <w:pPr>
              <w:autoSpaceDE w:val="0"/>
              <w:autoSpaceDN w:val="0"/>
              <w:adjustRightInd w:val="0"/>
              <w:spacing w:line="360" w:lineRule="auto"/>
              <w:rPr>
                <w:rFonts w:ascii="宋体" w:hAnsi="宋体"/>
                <w:color w:val="auto"/>
                <w:szCs w:val="21"/>
                <w:highlight w:val="none"/>
              </w:rPr>
            </w:pPr>
          </w:p>
        </w:tc>
        <w:tc>
          <w:tcPr>
            <w:tcW w:w="2694" w:type="dxa"/>
            <w:tcBorders>
              <w:top w:val="single" w:color="auto" w:sz="6" w:space="0"/>
              <w:left w:val="single" w:color="auto" w:sz="6" w:space="0"/>
              <w:bottom w:val="single" w:color="auto" w:sz="6" w:space="0"/>
              <w:right w:val="single" w:color="auto" w:sz="6" w:space="0"/>
            </w:tcBorders>
            <w:vAlign w:val="center"/>
          </w:tcPr>
          <w:p w14:paraId="226B8E29">
            <w:pPr>
              <w:autoSpaceDE w:val="0"/>
              <w:autoSpaceDN w:val="0"/>
              <w:adjustRightInd w:val="0"/>
              <w:spacing w:line="360" w:lineRule="auto"/>
              <w:rPr>
                <w:rFonts w:hint="eastAsia" w:ascii="宋体" w:hAnsi="宋体"/>
                <w:color w:val="auto"/>
                <w:szCs w:val="21"/>
                <w:highlight w:val="none"/>
              </w:rPr>
            </w:pPr>
            <w:r>
              <w:rPr>
                <w:rFonts w:hint="eastAsia" w:ascii="宋体" w:hAnsi="宋体"/>
                <w:color w:val="auto"/>
                <w:szCs w:val="21"/>
                <w:highlight w:val="none"/>
              </w:rPr>
              <w:t xml:space="preserve">大写：  </w:t>
            </w:r>
          </w:p>
          <w:p w14:paraId="334A4B47">
            <w:pPr>
              <w:autoSpaceDE w:val="0"/>
              <w:autoSpaceDN w:val="0"/>
              <w:adjustRightInd w:val="0"/>
              <w:spacing w:line="360" w:lineRule="auto"/>
              <w:rPr>
                <w:rFonts w:hint="eastAsia" w:ascii="宋体" w:hAnsi="宋体"/>
                <w:color w:val="auto"/>
                <w:szCs w:val="21"/>
                <w:highlight w:val="none"/>
              </w:rPr>
            </w:pPr>
            <w:r>
              <w:rPr>
                <w:rFonts w:hint="eastAsia" w:ascii="宋体" w:hAnsi="宋体"/>
                <w:color w:val="auto"/>
                <w:szCs w:val="21"/>
                <w:highlight w:val="none"/>
              </w:rPr>
              <w:t>小写：</w:t>
            </w:r>
          </w:p>
          <w:p w14:paraId="201E6F94">
            <w:pPr>
              <w:autoSpaceDE w:val="0"/>
              <w:autoSpaceDN w:val="0"/>
              <w:adjustRightInd w:val="0"/>
              <w:spacing w:line="360" w:lineRule="auto"/>
              <w:rPr>
                <w:rFonts w:hint="eastAsia" w:ascii="宋体" w:hAnsi="宋体"/>
                <w:color w:val="auto"/>
                <w:szCs w:val="21"/>
                <w:highlight w:val="none"/>
              </w:rPr>
            </w:pPr>
          </w:p>
        </w:tc>
        <w:tc>
          <w:tcPr>
            <w:tcW w:w="1984" w:type="dxa"/>
            <w:tcBorders>
              <w:top w:val="single" w:color="auto" w:sz="6" w:space="0"/>
              <w:left w:val="single" w:color="auto" w:sz="4" w:space="0"/>
              <w:bottom w:val="single" w:color="auto" w:sz="6" w:space="0"/>
              <w:right w:val="single" w:color="auto" w:sz="4" w:space="0"/>
            </w:tcBorders>
            <w:vAlign w:val="center"/>
          </w:tcPr>
          <w:p w14:paraId="63C35FD9">
            <w:pPr>
              <w:autoSpaceDE w:val="0"/>
              <w:autoSpaceDN w:val="0"/>
              <w:adjustRightInd w:val="0"/>
              <w:spacing w:line="360" w:lineRule="auto"/>
              <w:rPr>
                <w:rFonts w:ascii="宋体" w:hAnsi="宋体"/>
                <w:color w:val="auto"/>
                <w:szCs w:val="21"/>
                <w:highlight w:val="none"/>
              </w:rPr>
            </w:pPr>
          </w:p>
        </w:tc>
        <w:tc>
          <w:tcPr>
            <w:tcW w:w="1559" w:type="dxa"/>
            <w:tcBorders>
              <w:top w:val="single" w:color="auto" w:sz="6" w:space="0"/>
              <w:left w:val="single" w:color="auto" w:sz="6" w:space="0"/>
              <w:bottom w:val="single" w:color="auto" w:sz="6" w:space="0"/>
              <w:right w:val="single" w:color="auto" w:sz="6" w:space="0"/>
            </w:tcBorders>
            <w:vAlign w:val="center"/>
          </w:tcPr>
          <w:p w14:paraId="0AA8A0D6">
            <w:pPr>
              <w:autoSpaceDE w:val="0"/>
              <w:autoSpaceDN w:val="0"/>
              <w:adjustRightInd w:val="0"/>
              <w:spacing w:line="360" w:lineRule="auto"/>
              <w:rPr>
                <w:rFonts w:ascii="宋体" w:hAnsi="宋体"/>
                <w:color w:val="auto"/>
                <w:szCs w:val="21"/>
                <w:highlight w:val="none"/>
              </w:rPr>
            </w:pPr>
          </w:p>
        </w:tc>
      </w:tr>
    </w:tbl>
    <w:p w14:paraId="1437A19D">
      <w:pPr>
        <w:autoSpaceDE w:val="0"/>
        <w:autoSpaceDN w:val="0"/>
        <w:adjustRightInd w:val="0"/>
        <w:spacing w:line="360" w:lineRule="auto"/>
        <w:rPr>
          <w:rFonts w:ascii="宋体" w:hAnsi="宋体"/>
          <w:color w:val="auto"/>
          <w:szCs w:val="21"/>
          <w:highlight w:val="none"/>
        </w:rPr>
      </w:pPr>
      <w:r>
        <w:rPr>
          <w:rFonts w:hint="eastAsia" w:ascii="宋体" w:hAnsi="宋体"/>
          <w:color w:val="auto"/>
          <w:szCs w:val="21"/>
          <w:highlight w:val="none"/>
        </w:rPr>
        <w:t>投标人名称：</w:t>
      </w:r>
      <w:r>
        <w:rPr>
          <w:rFonts w:hint="eastAsia" w:ascii="宋体" w:hAnsi="宋体"/>
          <w:color w:val="auto"/>
          <w:szCs w:val="21"/>
          <w:highlight w:val="none"/>
          <w:u w:val="single"/>
        </w:rPr>
        <w:t xml:space="preserve">     （全称）   </w:t>
      </w:r>
      <w:r>
        <w:rPr>
          <w:rFonts w:hint="eastAsia" w:ascii="宋体" w:hAnsi="宋体"/>
          <w:color w:val="auto"/>
          <w:szCs w:val="21"/>
          <w:highlight w:val="none"/>
        </w:rPr>
        <w:t>（公章）：</w:t>
      </w:r>
    </w:p>
    <w:p w14:paraId="68F33D61">
      <w:pPr>
        <w:autoSpaceDE w:val="0"/>
        <w:autoSpaceDN w:val="0"/>
        <w:adjustRightInd w:val="0"/>
        <w:spacing w:line="360" w:lineRule="auto"/>
        <w:rPr>
          <w:rFonts w:ascii="宋体" w:hAnsi="宋体"/>
          <w:color w:val="auto"/>
          <w:szCs w:val="21"/>
          <w:highlight w:val="none"/>
        </w:rPr>
      </w:pPr>
      <w:r>
        <w:rPr>
          <w:rFonts w:hint="eastAsia" w:ascii="宋体" w:hAnsi="宋体"/>
          <w:color w:val="auto"/>
          <w:szCs w:val="21"/>
          <w:highlight w:val="none"/>
        </w:rPr>
        <w:t>投标人法定代表人（或授权代表）签字：</w:t>
      </w:r>
    </w:p>
    <w:p w14:paraId="7E64C8D3">
      <w:pPr>
        <w:autoSpaceDE w:val="0"/>
        <w:autoSpaceDN w:val="0"/>
        <w:adjustRightInd w:val="0"/>
        <w:spacing w:line="360" w:lineRule="auto"/>
        <w:rPr>
          <w:rFonts w:ascii="宋体" w:hAnsi="宋体"/>
          <w:color w:val="auto"/>
          <w:szCs w:val="21"/>
          <w:highlight w:val="none"/>
        </w:rPr>
      </w:pPr>
      <w:r>
        <w:rPr>
          <w:rFonts w:hint="eastAsia" w:ascii="宋体" w:hAnsi="宋体"/>
          <w:color w:val="auto"/>
          <w:szCs w:val="21"/>
          <w:highlight w:val="none"/>
        </w:rPr>
        <w:t>日期：</w:t>
      </w:r>
    </w:p>
    <w:p w14:paraId="77569FE7">
      <w:pPr>
        <w:autoSpaceDE w:val="0"/>
        <w:autoSpaceDN w:val="0"/>
        <w:adjustRightInd w:val="0"/>
        <w:spacing w:line="360" w:lineRule="auto"/>
        <w:rPr>
          <w:rFonts w:hint="eastAsia" w:ascii="宋体" w:cs="宋体"/>
          <w:color w:val="auto"/>
          <w:sz w:val="24"/>
          <w:highlight w:val="none"/>
          <w:lang w:val="en-US" w:eastAsia="zh-CN"/>
        </w:rPr>
      </w:pPr>
      <w:r>
        <w:rPr>
          <w:rFonts w:hint="eastAsia" w:ascii="宋体" w:cs="宋体"/>
          <w:color w:val="auto"/>
          <w:sz w:val="24"/>
          <w:highlight w:val="none"/>
          <w:lang w:val="en-US" w:eastAsia="zh-CN"/>
        </w:rPr>
        <w:t>注：1.电子招投标系统中的报价一览表仅填写报价总金额，实际报价以投标文件中开标一览表为准。</w:t>
      </w:r>
    </w:p>
    <w:p w14:paraId="5D512BE2">
      <w:pPr>
        <w:autoSpaceDE w:val="0"/>
        <w:autoSpaceDN w:val="0"/>
        <w:adjustRightInd w:val="0"/>
        <w:spacing w:line="360" w:lineRule="auto"/>
        <w:rPr>
          <w:rFonts w:ascii="宋体" w:cs="宋体"/>
          <w:color w:val="auto"/>
          <w:sz w:val="24"/>
          <w:highlight w:val="none"/>
          <w:lang w:val="zh-CN"/>
        </w:rPr>
      </w:pPr>
    </w:p>
    <w:p w14:paraId="6F77EC2B">
      <w:pPr>
        <w:autoSpaceDE w:val="0"/>
        <w:autoSpaceDN w:val="0"/>
        <w:adjustRightInd w:val="0"/>
        <w:spacing w:line="360" w:lineRule="auto"/>
        <w:rPr>
          <w:rFonts w:ascii="宋体" w:cs="宋体"/>
          <w:color w:val="auto"/>
          <w:sz w:val="24"/>
          <w:highlight w:val="none"/>
          <w:lang w:val="zh-CN"/>
        </w:rPr>
      </w:pPr>
    </w:p>
    <w:p w14:paraId="18A0A7E6">
      <w:pPr>
        <w:autoSpaceDE w:val="0"/>
        <w:autoSpaceDN w:val="0"/>
        <w:adjustRightInd w:val="0"/>
        <w:spacing w:line="360" w:lineRule="auto"/>
        <w:rPr>
          <w:rFonts w:ascii="宋体" w:cs="宋体"/>
          <w:color w:val="auto"/>
          <w:sz w:val="24"/>
          <w:highlight w:val="none"/>
          <w:lang w:val="zh-CN"/>
        </w:rPr>
      </w:pPr>
    </w:p>
    <w:p w14:paraId="2093873D">
      <w:pPr>
        <w:autoSpaceDE w:val="0"/>
        <w:autoSpaceDN w:val="0"/>
        <w:adjustRightInd w:val="0"/>
        <w:spacing w:line="360" w:lineRule="auto"/>
        <w:rPr>
          <w:rFonts w:ascii="宋体" w:cs="宋体"/>
          <w:color w:val="auto"/>
          <w:sz w:val="24"/>
          <w:highlight w:val="none"/>
          <w:lang w:val="zh-CN"/>
        </w:rPr>
      </w:pPr>
    </w:p>
    <w:p w14:paraId="5A0DCEE6">
      <w:pPr>
        <w:autoSpaceDE w:val="0"/>
        <w:autoSpaceDN w:val="0"/>
        <w:adjustRightInd w:val="0"/>
        <w:spacing w:line="360" w:lineRule="auto"/>
        <w:rPr>
          <w:rFonts w:ascii="宋体" w:cs="宋体"/>
          <w:color w:val="auto"/>
          <w:sz w:val="24"/>
          <w:highlight w:val="none"/>
          <w:lang w:val="zh-CN"/>
        </w:rPr>
      </w:pPr>
    </w:p>
    <w:p w14:paraId="1A7EB1C6">
      <w:pPr>
        <w:autoSpaceDE w:val="0"/>
        <w:autoSpaceDN w:val="0"/>
        <w:adjustRightInd w:val="0"/>
        <w:spacing w:line="360" w:lineRule="auto"/>
        <w:rPr>
          <w:rFonts w:ascii="宋体" w:cs="宋体"/>
          <w:color w:val="auto"/>
          <w:sz w:val="24"/>
          <w:highlight w:val="none"/>
          <w:lang w:val="zh-CN"/>
        </w:rPr>
      </w:pPr>
    </w:p>
    <w:p w14:paraId="31512761">
      <w:pPr>
        <w:autoSpaceDE w:val="0"/>
        <w:autoSpaceDN w:val="0"/>
        <w:adjustRightInd w:val="0"/>
        <w:spacing w:line="360" w:lineRule="auto"/>
        <w:rPr>
          <w:rFonts w:ascii="宋体" w:cs="宋体"/>
          <w:color w:val="auto"/>
          <w:sz w:val="24"/>
          <w:highlight w:val="none"/>
          <w:lang w:val="zh-CN"/>
        </w:rPr>
      </w:pPr>
    </w:p>
    <w:p w14:paraId="5A0E54A2">
      <w:pPr>
        <w:autoSpaceDE w:val="0"/>
        <w:autoSpaceDN w:val="0"/>
        <w:adjustRightInd w:val="0"/>
        <w:spacing w:line="360" w:lineRule="auto"/>
        <w:rPr>
          <w:rFonts w:ascii="宋体" w:cs="宋体"/>
          <w:color w:val="auto"/>
          <w:sz w:val="24"/>
          <w:highlight w:val="none"/>
          <w:lang w:val="zh-CN"/>
        </w:rPr>
      </w:pPr>
    </w:p>
    <w:p w14:paraId="51B73935">
      <w:pPr>
        <w:pStyle w:val="27"/>
        <w:ind w:firstLine="340"/>
        <w:rPr>
          <w:color w:val="auto"/>
          <w:highlight w:val="none"/>
          <w:lang w:val="zh-CN"/>
        </w:rPr>
      </w:pPr>
    </w:p>
    <w:p w14:paraId="6BB07270">
      <w:pPr>
        <w:pStyle w:val="13"/>
        <w:rPr>
          <w:color w:val="auto"/>
          <w:highlight w:val="none"/>
          <w:lang w:val="zh-CN"/>
        </w:rPr>
      </w:pPr>
    </w:p>
    <w:p w14:paraId="1582598B">
      <w:pPr>
        <w:pStyle w:val="13"/>
        <w:ind w:firstLine="480"/>
        <w:rPr>
          <w:color w:val="auto"/>
          <w:highlight w:val="none"/>
          <w:lang w:val="zh-CN"/>
        </w:rPr>
      </w:pPr>
    </w:p>
    <w:p w14:paraId="326EF60E">
      <w:pPr>
        <w:rPr>
          <w:color w:val="auto"/>
          <w:highlight w:val="none"/>
          <w:lang w:val="zh-CN"/>
        </w:rPr>
      </w:pPr>
    </w:p>
    <w:p w14:paraId="64A6DBA4">
      <w:pPr>
        <w:pStyle w:val="2"/>
        <w:rPr>
          <w:color w:val="auto"/>
          <w:highlight w:val="none"/>
          <w:lang w:val="zh-CN"/>
        </w:rPr>
      </w:pPr>
    </w:p>
    <w:p w14:paraId="1FD68076">
      <w:pPr>
        <w:pStyle w:val="50"/>
        <w:rPr>
          <w:color w:val="auto"/>
          <w:highlight w:val="none"/>
          <w:lang w:val="zh-CN"/>
        </w:rPr>
      </w:pPr>
    </w:p>
    <w:p w14:paraId="71C340DB">
      <w:pPr>
        <w:autoSpaceDE w:val="0"/>
        <w:autoSpaceDN w:val="0"/>
        <w:adjustRightInd w:val="0"/>
        <w:spacing w:line="360" w:lineRule="auto"/>
        <w:jc w:val="center"/>
        <w:rPr>
          <w:rFonts w:hint="eastAsia" w:ascii="宋体" w:hAnsi="宋体" w:cs="黑体"/>
          <w:b/>
          <w:bCs/>
          <w:color w:val="auto"/>
          <w:sz w:val="28"/>
          <w:szCs w:val="28"/>
          <w:highlight w:val="none"/>
          <w:lang w:val="zh-CN"/>
        </w:rPr>
      </w:pPr>
    </w:p>
    <w:p w14:paraId="4EB64030">
      <w:pPr>
        <w:autoSpaceDE w:val="0"/>
        <w:autoSpaceDN w:val="0"/>
        <w:adjustRightInd w:val="0"/>
        <w:spacing w:line="360" w:lineRule="auto"/>
        <w:jc w:val="center"/>
        <w:rPr>
          <w:rFonts w:hint="eastAsia" w:ascii="宋体" w:hAnsi="宋体" w:cs="黑体"/>
          <w:b/>
          <w:bCs/>
          <w:color w:val="auto"/>
          <w:sz w:val="28"/>
          <w:szCs w:val="28"/>
          <w:highlight w:val="none"/>
          <w:lang w:val="zh-CN"/>
        </w:rPr>
      </w:pPr>
    </w:p>
    <w:p w14:paraId="47455038">
      <w:pPr>
        <w:autoSpaceDE w:val="0"/>
        <w:autoSpaceDN w:val="0"/>
        <w:adjustRightInd w:val="0"/>
        <w:spacing w:line="360" w:lineRule="auto"/>
        <w:jc w:val="center"/>
        <w:rPr>
          <w:rFonts w:ascii="宋体" w:hAnsi="宋体" w:cs="黑体"/>
          <w:b/>
          <w:bCs/>
          <w:color w:val="auto"/>
          <w:sz w:val="28"/>
          <w:szCs w:val="28"/>
          <w:highlight w:val="none"/>
          <w:lang w:val="zh-CN"/>
        </w:rPr>
      </w:pPr>
      <w:r>
        <w:rPr>
          <w:rFonts w:hint="eastAsia" w:ascii="宋体" w:hAnsi="宋体" w:cs="黑体"/>
          <w:b/>
          <w:bCs/>
          <w:color w:val="auto"/>
          <w:sz w:val="28"/>
          <w:szCs w:val="28"/>
          <w:highlight w:val="none"/>
          <w:lang w:val="zh-CN"/>
        </w:rPr>
        <w:t>三、资格审查相关材料</w:t>
      </w:r>
    </w:p>
    <w:p w14:paraId="289580FA">
      <w:pPr>
        <w:autoSpaceDE w:val="0"/>
        <w:autoSpaceDN w:val="0"/>
        <w:adjustRightInd w:val="0"/>
        <w:spacing w:line="360" w:lineRule="auto"/>
        <w:jc w:val="center"/>
        <w:rPr>
          <w:rFonts w:ascii="宋体" w:hAnsi="宋体" w:eastAsia="宋体"/>
          <w:b/>
          <w:snapToGrid w:val="0"/>
          <w:color w:val="auto"/>
          <w:kern w:val="0"/>
          <w:sz w:val="24"/>
          <w:szCs w:val="24"/>
          <w:highlight w:val="none"/>
        </w:rPr>
      </w:pPr>
      <w:r>
        <w:rPr>
          <w:rFonts w:hint="eastAsia" w:ascii="宋体" w:hAnsi="宋体" w:eastAsia="宋体"/>
          <w:b/>
          <w:snapToGrid w:val="0"/>
          <w:color w:val="auto"/>
          <w:kern w:val="0"/>
          <w:sz w:val="24"/>
          <w:szCs w:val="24"/>
          <w:highlight w:val="none"/>
        </w:rPr>
        <w:t>3.1投标函</w:t>
      </w:r>
    </w:p>
    <w:p w14:paraId="17BD39BD">
      <w:pPr>
        <w:pStyle w:val="18"/>
        <w:adjustRightInd w:val="0"/>
        <w:snapToGrid w:val="0"/>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致：（采购人）</w:t>
      </w:r>
    </w:p>
    <w:p w14:paraId="351DEF1D">
      <w:pPr>
        <w:pStyle w:val="18"/>
        <w:adjustRightInd w:val="0"/>
        <w:snapToGrid w:val="0"/>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根据贵方（项目名称</w:t>
      </w:r>
      <w:r>
        <w:rPr>
          <w:rFonts w:hint="eastAsia" w:ascii="宋体" w:hAnsi="宋体" w:eastAsia="宋体"/>
          <w:color w:val="auto"/>
          <w:sz w:val="21"/>
          <w:szCs w:val="21"/>
          <w:highlight w:val="none"/>
          <w:lang w:val="en-US" w:eastAsia="zh-CN"/>
        </w:rPr>
        <w:t>、</w:t>
      </w:r>
      <w:r>
        <w:rPr>
          <w:rFonts w:hint="eastAsia" w:ascii="宋体" w:hAnsi="宋体" w:eastAsia="宋体"/>
          <w:color w:val="auto"/>
          <w:sz w:val="21"/>
          <w:szCs w:val="21"/>
          <w:highlight w:val="none"/>
        </w:rPr>
        <w:t>招标编号）采购的招标公告及投标邀请，（姓名和职务）被正式授权并代表投标人（投标人名称、地址）提交。</w:t>
      </w:r>
    </w:p>
    <w:p w14:paraId="7F23141F">
      <w:pPr>
        <w:pStyle w:val="18"/>
        <w:adjustRightInd w:val="0"/>
        <w:snapToGrid w:val="0"/>
        <w:spacing w:line="360" w:lineRule="auto"/>
        <w:ind w:firstLine="420" w:firstLineChars="200"/>
        <w:rPr>
          <w:rFonts w:ascii="宋体" w:hAnsi="宋体" w:eastAsia="宋体"/>
          <w:color w:val="auto"/>
          <w:sz w:val="21"/>
          <w:szCs w:val="21"/>
          <w:highlight w:val="none"/>
          <w:u w:val="single"/>
        </w:rPr>
      </w:pPr>
      <w:r>
        <w:rPr>
          <w:rFonts w:hint="eastAsia" w:ascii="宋体" w:hAnsi="宋体" w:eastAsia="宋体"/>
          <w:color w:val="auto"/>
          <w:sz w:val="21"/>
          <w:szCs w:val="21"/>
          <w:highlight w:val="none"/>
        </w:rPr>
        <w:t>拟投入 (项目名称)的项目负责人姓名：</w:t>
      </w:r>
    </w:p>
    <w:p w14:paraId="45897F89">
      <w:pPr>
        <w:pStyle w:val="18"/>
        <w:adjustRightInd w:val="0"/>
        <w:snapToGrid w:val="0"/>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我方确认收到贵方提供的（项目名称</w:t>
      </w:r>
      <w:r>
        <w:rPr>
          <w:rFonts w:hint="eastAsia" w:ascii="宋体" w:hAnsi="宋体" w:eastAsia="宋体"/>
          <w:color w:val="auto"/>
          <w:sz w:val="21"/>
          <w:szCs w:val="21"/>
          <w:highlight w:val="none"/>
          <w:lang w:val="en-US" w:eastAsia="zh-CN"/>
        </w:rPr>
        <w:t>、</w:t>
      </w:r>
      <w:r>
        <w:rPr>
          <w:rFonts w:hint="eastAsia" w:ascii="宋体" w:hAnsi="宋体" w:eastAsia="宋体"/>
          <w:color w:val="auto"/>
          <w:sz w:val="21"/>
          <w:szCs w:val="21"/>
          <w:highlight w:val="none"/>
        </w:rPr>
        <w:t>招标编号）招标文件的全部内容。</w:t>
      </w:r>
    </w:p>
    <w:p w14:paraId="3B6D28E3">
      <w:pPr>
        <w:pStyle w:val="18"/>
        <w:adjustRightInd w:val="0"/>
        <w:snapToGrid w:val="0"/>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和已完全理解并接受招标文件的各项规定和要求及资金支付规定，对招标文件的合理性、合法性不再有异议，并承诺在发生争议时不会以对《招标文件》存在误解、不明白的条款为由，对贵中心行使任何法律上的抗辩权。</w:t>
      </w:r>
    </w:p>
    <w:p w14:paraId="3E5746A6">
      <w:pPr>
        <w:pStyle w:val="18"/>
        <w:adjustRightInd w:val="0"/>
        <w:snapToGrid w:val="0"/>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我方已完全明白招标文件的所有条款要求，并</w:t>
      </w:r>
      <w:r>
        <w:rPr>
          <w:rFonts w:hint="eastAsia" w:ascii="宋体" w:hAnsi="宋体"/>
          <w:color w:val="auto"/>
          <w:sz w:val="21"/>
          <w:szCs w:val="21"/>
          <w:highlight w:val="none"/>
          <w:lang w:eastAsia="zh-CN"/>
        </w:rPr>
        <w:t>声明</w:t>
      </w:r>
      <w:r>
        <w:rPr>
          <w:rFonts w:hint="eastAsia" w:ascii="宋体" w:hAnsi="宋体" w:eastAsia="宋体"/>
          <w:color w:val="auto"/>
          <w:sz w:val="21"/>
          <w:szCs w:val="21"/>
          <w:highlight w:val="none"/>
        </w:rPr>
        <w:t>如下：</w:t>
      </w:r>
    </w:p>
    <w:p w14:paraId="78E22273">
      <w:pPr>
        <w:pStyle w:val="18"/>
        <w:adjustRightInd w:val="0"/>
        <w:snapToGrid w:val="0"/>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一、按招标文件提供的全部货物与相关服务详见《开标一览表》。</w:t>
      </w:r>
    </w:p>
    <w:p w14:paraId="1BE36B6B">
      <w:pPr>
        <w:pStyle w:val="18"/>
        <w:adjustRightInd w:val="0"/>
        <w:snapToGrid w:val="0"/>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二、我方同意在本项目招标文件中规定的开标日起90天内遵守本投标文件中的承诺且在此期限期满之前均具有约束力。我方同意并遵守本招标文件“投标人须知”中第十四条第三款关于延长投标有效期的规定。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14:paraId="03C2DFDC">
      <w:pPr>
        <w:pStyle w:val="18"/>
        <w:adjustRightInd w:val="0"/>
        <w:snapToGrid w:val="0"/>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三、我方明白并同意，在规定的开标日之后，投标有效期之内撤销投标的，则我方承担违背投标承诺的责任追究。</w:t>
      </w:r>
    </w:p>
    <w:p w14:paraId="78394EE7">
      <w:pPr>
        <w:pStyle w:val="18"/>
        <w:adjustRightInd w:val="0"/>
        <w:snapToGrid w:val="0"/>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四、我方同意按照贵方可能提出的要求而提供与投标有关的任何其它数据、信息或资料。</w:t>
      </w:r>
    </w:p>
    <w:p w14:paraId="3BEA3D40">
      <w:pPr>
        <w:pStyle w:val="18"/>
        <w:adjustRightInd w:val="0"/>
        <w:snapToGrid w:val="0"/>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五、我方理解贵方不一定接受最低投标价或任何贵方可能收到的投标。</w:t>
      </w:r>
    </w:p>
    <w:p w14:paraId="7909606E">
      <w:pPr>
        <w:pStyle w:val="18"/>
        <w:adjustRightInd w:val="0"/>
        <w:snapToGrid w:val="0"/>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六、我方如果中标，将保证履行招标文件及其澄清、修改文件（如果有）中的全部责任和义务，按质、按量、按期完成《项目需求》及《合同书》中的全部任务。</w:t>
      </w:r>
    </w:p>
    <w:p w14:paraId="4BF2C9F1">
      <w:pPr>
        <w:pStyle w:val="18"/>
        <w:adjustRightInd w:val="0"/>
        <w:snapToGrid w:val="0"/>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七、我方在此保证所提交的所有文件和全部说明是真实的和正确的。</w:t>
      </w:r>
    </w:p>
    <w:p w14:paraId="05B57E78">
      <w:pPr>
        <w:pStyle w:val="18"/>
        <w:adjustRightInd w:val="0"/>
        <w:snapToGrid w:val="0"/>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八、我方投标报价已包含应向知识产权所有权人支付的所有相关税费，并保证采购人在中国使用我方提供的货物时，如有第三方提出侵犯其知识产权主张的，责任由我方承担。 </w:t>
      </w:r>
    </w:p>
    <w:p w14:paraId="63E7278F">
      <w:pPr>
        <w:pStyle w:val="18"/>
        <w:adjustRightInd w:val="0"/>
        <w:snapToGrid w:val="0"/>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九、我方具备《中华人民共和国政府采购法》第二十二条规定的条件；承诺如下：</w:t>
      </w:r>
    </w:p>
    <w:p w14:paraId="29066A29">
      <w:pPr>
        <w:pStyle w:val="18"/>
        <w:adjustRightInd w:val="0"/>
        <w:snapToGrid w:val="0"/>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1. 具有独立承担民事责任能力的在中华人民共和国境内注册的法人或其他组织或自然人，有效的营业执照（或事业法人登记证或身份证等相关证明）。</w:t>
      </w:r>
    </w:p>
    <w:p w14:paraId="3B6CE14B">
      <w:pPr>
        <w:pStyle w:val="18"/>
        <w:adjustRightInd w:val="0"/>
        <w:snapToGrid w:val="0"/>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2. 我方已依法缴纳了各项税费及社会保险费用，如有需要，可随时向采购人提供近</w:t>
      </w:r>
      <w:r>
        <w:rPr>
          <w:rFonts w:hint="eastAsia" w:ascii="宋体" w:hAnsi="宋体" w:eastAsia="宋体"/>
          <w:color w:val="auto"/>
          <w:sz w:val="21"/>
          <w:szCs w:val="21"/>
          <w:highlight w:val="none"/>
          <w:lang w:val="en-US" w:eastAsia="zh-CN"/>
        </w:rPr>
        <w:t>一年</w:t>
      </w:r>
      <w:r>
        <w:rPr>
          <w:rFonts w:hint="eastAsia" w:ascii="宋体" w:hAnsi="宋体" w:eastAsia="宋体"/>
          <w:color w:val="auto"/>
          <w:sz w:val="21"/>
          <w:szCs w:val="21"/>
          <w:highlight w:val="none"/>
        </w:rPr>
        <w:t>内</w:t>
      </w:r>
      <w:r>
        <w:rPr>
          <w:rFonts w:hint="eastAsia" w:ascii="宋体" w:hAnsi="宋体" w:eastAsia="宋体"/>
          <w:color w:val="auto"/>
          <w:sz w:val="21"/>
          <w:szCs w:val="21"/>
          <w:highlight w:val="none"/>
          <w:lang w:val="en-US" w:eastAsia="zh-CN"/>
        </w:rPr>
        <w:t>任意一个月</w:t>
      </w:r>
      <w:r>
        <w:rPr>
          <w:rFonts w:hint="eastAsia" w:ascii="宋体" w:hAnsi="宋体" w:eastAsia="宋体"/>
          <w:color w:val="auto"/>
          <w:sz w:val="21"/>
          <w:szCs w:val="21"/>
          <w:highlight w:val="none"/>
        </w:rPr>
        <w:t>的相关缴费证明，以便核查。</w:t>
      </w:r>
    </w:p>
    <w:p w14:paraId="2C87516B">
      <w:pPr>
        <w:pStyle w:val="18"/>
        <w:adjustRightInd w:val="0"/>
        <w:snapToGrid w:val="0"/>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3. 我方已依法建立健全的财务会计制度，如有需要，可随时向采购人提供相关证明材料，以便核查。</w:t>
      </w:r>
    </w:p>
    <w:p w14:paraId="55B4E066">
      <w:pPr>
        <w:pStyle w:val="18"/>
        <w:adjustRightInd w:val="0"/>
        <w:snapToGrid w:val="0"/>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4. 参加政府采购活动前三年内，在经营活动中没有重大违法记录。</w:t>
      </w:r>
    </w:p>
    <w:p w14:paraId="15C40A2C">
      <w:pPr>
        <w:pStyle w:val="18"/>
        <w:adjustRightInd w:val="0"/>
        <w:snapToGrid w:val="0"/>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5. 符合法律、行政法规规定的其他条件。</w:t>
      </w:r>
    </w:p>
    <w:p w14:paraId="3DEFB750">
      <w:pPr>
        <w:pStyle w:val="18"/>
        <w:adjustRightInd w:val="0"/>
        <w:snapToGrid w:val="0"/>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以上内容如有虚假或与事实不符的，评审委员会可将我方做无效投标处理，我方愿意承担相应的法律责任。</w:t>
      </w:r>
    </w:p>
    <w:p w14:paraId="4123B579">
      <w:pPr>
        <w:pStyle w:val="18"/>
        <w:adjustRightInd w:val="0"/>
        <w:snapToGrid w:val="0"/>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十、我方具备履行合同所必需的设备和专业技术能力。</w:t>
      </w:r>
    </w:p>
    <w:p w14:paraId="266BD40F">
      <w:pPr>
        <w:pStyle w:val="18"/>
        <w:adjustRightInd w:val="0"/>
        <w:snapToGrid w:val="0"/>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十一、我方对在本函及投标文件中所作的所有承诺承担法律责任。</w:t>
      </w:r>
    </w:p>
    <w:p w14:paraId="2B89D4C2">
      <w:pPr>
        <w:pStyle w:val="18"/>
        <w:adjustRightInd w:val="0"/>
        <w:snapToGrid w:val="0"/>
        <w:spacing w:line="360" w:lineRule="auto"/>
        <w:ind w:firstLine="420" w:firstLineChars="200"/>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十二、若我方中标，愿意按豫招协〔2023〕002规定向代理机构支付招标代理服务费。</w:t>
      </w:r>
    </w:p>
    <w:p w14:paraId="42805BF5">
      <w:pPr>
        <w:pStyle w:val="18"/>
        <w:adjustRightInd w:val="0"/>
        <w:snapToGrid w:val="0"/>
        <w:spacing w:line="360" w:lineRule="auto"/>
        <w:ind w:left="5250"/>
        <w:rPr>
          <w:rFonts w:ascii="宋体" w:hAnsi="宋体" w:eastAsia="宋体"/>
          <w:color w:val="auto"/>
          <w:sz w:val="21"/>
          <w:szCs w:val="21"/>
          <w:highlight w:val="none"/>
        </w:rPr>
      </w:pPr>
    </w:p>
    <w:p w14:paraId="65D4A989">
      <w:pPr>
        <w:pStyle w:val="18"/>
        <w:adjustRightInd w:val="0"/>
        <w:snapToGrid w:val="0"/>
        <w:spacing w:line="360" w:lineRule="auto"/>
        <w:ind w:left="5250"/>
        <w:rPr>
          <w:rFonts w:ascii="宋体" w:hAnsi="宋体" w:eastAsia="宋体"/>
          <w:color w:val="auto"/>
          <w:sz w:val="21"/>
          <w:szCs w:val="21"/>
          <w:highlight w:val="none"/>
        </w:rPr>
      </w:pPr>
    </w:p>
    <w:p w14:paraId="7DF503F1">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所有与本招标有关的一切正式往来请寄：</w:t>
      </w:r>
    </w:p>
    <w:p w14:paraId="0A95635D">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lang w:eastAsia="zh-CN"/>
        </w:rPr>
        <w:t>：</w:t>
      </w:r>
      <w:r>
        <w:rPr>
          <w:rFonts w:hint="eastAsia" w:ascii="宋体" w:hAnsi="宋体"/>
          <w:color w:val="auto"/>
          <w:szCs w:val="21"/>
          <w:highlight w:val="none"/>
        </w:rPr>
        <w:t xml:space="preserve">  邮政编码</w:t>
      </w:r>
      <w:r>
        <w:rPr>
          <w:rFonts w:hint="eastAsia" w:ascii="宋体" w:hAnsi="宋体"/>
          <w:color w:val="auto"/>
          <w:szCs w:val="21"/>
          <w:highlight w:val="none"/>
          <w:lang w:eastAsia="zh-CN"/>
        </w:rPr>
        <w:t>：</w:t>
      </w:r>
    </w:p>
    <w:p w14:paraId="22A9E036">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电    话</w:t>
      </w:r>
      <w:r>
        <w:rPr>
          <w:rFonts w:hint="eastAsia" w:ascii="宋体" w:hAnsi="宋体"/>
          <w:color w:val="auto"/>
          <w:szCs w:val="21"/>
          <w:highlight w:val="none"/>
          <w:lang w:eastAsia="zh-CN"/>
        </w:rPr>
        <w:t>：</w:t>
      </w:r>
      <w:r>
        <w:rPr>
          <w:rFonts w:hint="eastAsia" w:ascii="宋体" w:hAnsi="宋体"/>
          <w:color w:val="auto"/>
          <w:szCs w:val="21"/>
          <w:highlight w:val="none"/>
        </w:rPr>
        <w:t xml:space="preserve">  传    真</w:t>
      </w:r>
      <w:r>
        <w:rPr>
          <w:rFonts w:hint="eastAsia" w:ascii="宋体" w:hAnsi="宋体"/>
          <w:color w:val="auto"/>
          <w:szCs w:val="21"/>
          <w:highlight w:val="none"/>
          <w:lang w:eastAsia="zh-CN"/>
        </w:rPr>
        <w:t>：</w:t>
      </w:r>
    </w:p>
    <w:p w14:paraId="5DDD01F5">
      <w:pPr>
        <w:adjustRightInd w:val="0"/>
        <w:snapToGrid w:val="0"/>
        <w:spacing w:line="360" w:lineRule="auto"/>
        <w:rPr>
          <w:rFonts w:ascii="宋体" w:hAnsi="宋体"/>
          <w:color w:val="auto"/>
          <w:szCs w:val="21"/>
          <w:highlight w:val="none"/>
          <w:u w:val="single"/>
        </w:rPr>
      </w:pPr>
      <w:r>
        <w:rPr>
          <w:rFonts w:hint="eastAsia" w:ascii="宋体" w:hAnsi="宋体"/>
          <w:color w:val="auto"/>
          <w:szCs w:val="21"/>
          <w:highlight w:val="none"/>
        </w:rPr>
        <w:t>投标人代表姓名</w:t>
      </w:r>
      <w:r>
        <w:rPr>
          <w:rFonts w:hint="eastAsia" w:ascii="宋体" w:hAnsi="宋体"/>
          <w:color w:val="auto"/>
          <w:szCs w:val="21"/>
          <w:highlight w:val="none"/>
          <w:lang w:eastAsia="zh-CN"/>
        </w:rPr>
        <w:t>：</w:t>
      </w:r>
      <w:r>
        <w:rPr>
          <w:rFonts w:hint="eastAsia" w:ascii="宋体" w:hAnsi="宋体"/>
          <w:color w:val="auto"/>
          <w:szCs w:val="21"/>
          <w:highlight w:val="none"/>
        </w:rPr>
        <w:t xml:space="preserve">  职    务</w:t>
      </w:r>
      <w:r>
        <w:rPr>
          <w:rFonts w:hint="eastAsia" w:ascii="宋体" w:hAnsi="宋体"/>
          <w:color w:val="auto"/>
          <w:szCs w:val="21"/>
          <w:highlight w:val="none"/>
          <w:lang w:eastAsia="zh-CN"/>
        </w:rPr>
        <w:t>：</w:t>
      </w:r>
    </w:p>
    <w:p w14:paraId="5E4134C9">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投标人法定代表人（或法定代表人授权代表）签字或盖章：</w:t>
      </w:r>
    </w:p>
    <w:p w14:paraId="095F9B55">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投标人名称（盖章）：</w:t>
      </w:r>
    </w:p>
    <w:p w14:paraId="09AAD07D">
      <w:pPr>
        <w:adjustRightInd w:val="0"/>
        <w:snapToGrid w:val="0"/>
        <w:spacing w:line="360" w:lineRule="auto"/>
        <w:rPr>
          <w:rFonts w:ascii="宋体" w:hAnsi="宋体" w:cs="宋体"/>
          <w:color w:val="auto"/>
          <w:szCs w:val="21"/>
          <w:highlight w:val="none"/>
          <w:u w:val="single"/>
        </w:rPr>
      </w:pPr>
    </w:p>
    <w:p w14:paraId="6BF3E06C">
      <w:pPr>
        <w:adjustRightInd w:val="0"/>
        <w:snapToGrid w:val="0"/>
        <w:spacing w:line="360" w:lineRule="auto"/>
        <w:rPr>
          <w:rFonts w:ascii="宋体" w:hAnsi="宋体" w:cs="宋体"/>
          <w:color w:val="auto"/>
          <w:szCs w:val="21"/>
          <w:highlight w:val="none"/>
          <w:u w:val="single"/>
        </w:rPr>
      </w:pPr>
    </w:p>
    <w:p w14:paraId="2666AC91">
      <w:pPr>
        <w:adjustRightInd w:val="0"/>
        <w:snapToGrid w:val="0"/>
        <w:spacing w:line="360" w:lineRule="auto"/>
        <w:rPr>
          <w:rFonts w:ascii="宋体" w:hAnsi="宋体" w:cs="宋体"/>
          <w:color w:val="auto"/>
          <w:szCs w:val="21"/>
          <w:highlight w:val="none"/>
          <w:u w:val="single"/>
        </w:rPr>
      </w:pPr>
    </w:p>
    <w:p w14:paraId="3D2DBFA8">
      <w:pPr>
        <w:spacing w:line="480" w:lineRule="exact"/>
        <w:jc w:val="center"/>
        <w:rPr>
          <w:rFonts w:ascii="宋体" w:hAnsi="宋体" w:eastAsia="宋体"/>
          <w:b/>
          <w:bCs/>
          <w:color w:val="auto"/>
          <w:sz w:val="24"/>
          <w:szCs w:val="24"/>
          <w:highlight w:val="none"/>
        </w:rPr>
      </w:pPr>
    </w:p>
    <w:p w14:paraId="4774A6F8">
      <w:pPr>
        <w:pStyle w:val="13"/>
        <w:ind w:firstLine="480"/>
        <w:rPr>
          <w:color w:val="auto"/>
          <w:highlight w:val="none"/>
        </w:rPr>
      </w:pPr>
    </w:p>
    <w:p w14:paraId="6EB00927">
      <w:pPr>
        <w:rPr>
          <w:color w:val="auto"/>
          <w:highlight w:val="none"/>
        </w:rPr>
      </w:pPr>
    </w:p>
    <w:p w14:paraId="7B5C1400">
      <w:pPr>
        <w:pStyle w:val="27"/>
        <w:ind w:firstLine="340"/>
        <w:rPr>
          <w:color w:val="auto"/>
          <w:highlight w:val="none"/>
        </w:rPr>
      </w:pPr>
    </w:p>
    <w:p w14:paraId="70DE6084">
      <w:pPr>
        <w:pStyle w:val="13"/>
        <w:ind w:firstLine="480"/>
        <w:rPr>
          <w:color w:val="auto"/>
          <w:highlight w:val="none"/>
        </w:rPr>
      </w:pPr>
    </w:p>
    <w:p w14:paraId="5C644221">
      <w:pPr>
        <w:pStyle w:val="13"/>
        <w:ind w:firstLine="480"/>
        <w:rPr>
          <w:color w:val="auto"/>
          <w:highlight w:val="none"/>
        </w:rPr>
      </w:pPr>
    </w:p>
    <w:p w14:paraId="0F331AEA">
      <w:pPr>
        <w:pStyle w:val="27"/>
        <w:ind w:firstLine="0" w:firstLineChars="0"/>
        <w:rPr>
          <w:color w:val="auto"/>
          <w:highlight w:val="none"/>
        </w:rPr>
      </w:pPr>
    </w:p>
    <w:p w14:paraId="764588AF">
      <w:pPr>
        <w:rPr>
          <w:color w:val="auto"/>
          <w:highlight w:val="none"/>
        </w:rPr>
      </w:pPr>
    </w:p>
    <w:p w14:paraId="72E8E958">
      <w:pPr>
        <w:rPr>
          <w:color w:val="auto"/>
          <w:highlight w:val="none"/>
        </w:rPr>
      </w:pPr>
    </w:p>
    <w:p w14:paraId="59581CE2">
      <w:pPr>
        <w:rPr>
          <w:color w:val="auto"/>
          <w:highlight w:val="none"/>
        </w:rPr>
      </w:pPr>
    </w:p>
    <w:p w14:paraId="04074E4C">
      <w:pPr>
        <w:rPr>
          <w:color w:val="auto"/>
          <w:highlight w:val="none"/>
        </w:rPr>
      </w:pPr>
    </w:p>
    <w:p w14:paraId="1C25FFFA">
      <w:pPr>
        <w:spacing w:line="480" w:lineRule="exact"/>
        <w:jc w:val="center"/>
        <w:rPr>
          <w:rFonts w:ascii="宋体" w:hAnsi="宋体"/>
          <w:color w:val="auto"/>
          <w:sz w:val="24"/>
          <w:szCs w:val="24"/>
          <w:highlight w:val="none"/>
        </w:rPr>
      </w:pPr>
      <w:r>
        <w:rPr>
          <w:rFonts w:hint="eastAsia" w:ascii="宋体" w:hAnsi="宋体" w:eastAsia="宋体"/>
          <w:b/>
          <w:bCs/>
          <w:color w:val="auto"/>
          <w:sz w:val="24"/>
          <w:szCs w:val="24"/>
          <w:highlight w:val="none"/>
        </w:rPr>
        <w:t>3.2法定代表人（单位负责人）</w:t>
      </w:r>
      <w:r>
        <w:rPr>
          <w:rFonts w:ascii="宋体" w:hAnsi="宋体" w:eastAsia="宋体"/>
          <w:b/>
          <w:bCs/>
          <w:color w:val="auto"/>
          <w:sz w:val="24"/>
          <w:szCs w:val="24"/>
          <w:highlight w:val="none"/>
        </w:rPr>
        <w:t>资</w:t>
      </w:r>
      <w:r>
        <w:rPr>
          <w:rFonts w:hint="eastAsia" w:ascii="宋体" w:hAnsi="宋体" w:eastAsia="宋体"/>
          <w:b/>
          <w:bCs/>
          <w:color w:val="auto"/>
          <w:sz w:val="24"/>
          <w:szCs w:val="24"/>
          <w:highlight w:val="none"/>
        </w:rPr>
        <w:t>格</w:t>
      </w:r>
      <w:r>
        <w:rPr>
          <w:rFonts w:ascii="宋体" w:hAnsi="宋体" w:eastAsia="宋体"/>
          <w:b/>
          <w:bCs/>
          <w:color w:val="auto"/>
          <w:sz w:val="24"/>
          <w:szCs w:val="24"/>
          <w:highlight w:val="none"/>
        </w:rPr>
        <w:t>证</w:t>
      </w:r>
      <w:r>
        <w:rPr>
          <w:rFonts w:hint="eastAsia" w:ascii="宋体" w:hAnsi="宋体" w:eastAsia="宋体"/>
          <w:b/>
          <w:bCs/>
          <w:color w:val="auto"/>
          <w:sz w:val="24"/>
          <w:szCs w:val="24"/>
          <w:highlight w:val="none"/>
        </w:rPr>
        <w:t>明</w:t>
      </w:r>
      <w:r>
        <w:rPr>
          <w:rFonts w:ascii="宋体" w:hAnsi="宋体" w:eastAsia="宋体"/>
          <w:b/>
          <w:bCs/>
          <w:color w:val="auto"/>
          <w:sz w:val="24"/>
          <w:szCs w:val="24"/>
          <w:highlight w:val="none"/>
        </w:rPr>
        <w:t>书</w:t>
      </w:r>
    </w:p>
    <w:p w14:paraId="30E50A78">
      <w:pPr>
        <w:pStyle w:val="53"/>
        <w:spacing w:line="480" w:lineRule="auto"/>
        <w:ind w:firstLine="472" w:firstLineChars="225"/>
        <w:jc w:val="left"/>
        <w:rPr>
          <w:rFonts w:ascii="宋体" w:hAnsi="宋体"/>
          <w:color w:val="auto"/>
          <w:sz w:val="21"/>
          <w:szCs w:val="21"/>
          <w:highlight w:val="none"/>
          <w:u w:val="single"/>
        </w:rPr>
      </w:pPr>
      <w:r>
        <w:rPr>
          <w:rFonts w:ascii="宋体" w:hAnsi="宋体"/>
          <w:color w:val="auto"/>
          <w:sz w:val="21"/>
          <w:szCs w:val="21"/>
          <w:highlight w:val="none"/>
        </w:rPr>
        <w:t>单</w:t>
      </w:r>
      <w:r>
        <w:rPr>
          <w:rFonts w:hint="eastAsia" w:ascii="宋体" w:hAnsi="宋体"/>
          <w:color w:val="auto"/>
          <w:sz w:val="21"/>
          <w:szCs w:val="21"/>
          <w:highlight w:val="none"/>
        </w:rPr>
        <w:t>位名</w:t>
      </w:r>
      <w:r>
        <w:rPr>
          <w:rFonts w:ascii="宋体" w:hAnsi="宋体"/>
          <w:color w:val="auto"/>
          <w:sz w:val="21"/>
          <w:szCs w:val="21"/>
          <w:highlight w:val="none"/>
        </w:rPr>
        <w:t>称</w:t>
      </w:r>
      <w:r>
        <w:rPr>
          <w:rFonts w:hint="eastAsia" w:ascii="宋体" w:hAnsi="宋体"/>
          <w:color w:val="auto"/>
          <w:sz w:val="21"/>
          <w:szCs w:val="21"/>
          <w:highlight w:val="none"/>
        </w:rPr>
        <w:t>：</w:t>
      </w:r>
    </w:p>
    <w:p w14:paraId="4CC34132">
      <w:pPr>
        <w:pStyle w:val="53"/>
        <w:spacing w:line="480" w:lineRule="auto"/>
        <w:ind w:firstLine="472" w:firstLineChars="225"/>
        <w:jc w:val="left"/>
        <w:rPr>
          <w:rFonts w:ascii="宋体" w:hAnsi="宋体"/>
          <w:color w:val="auto"/>
          <w:sz w:val="21"/>
          <w:szCs w:val="21"/>
          <w:highlight w:val="none"/>
          <w:u w:val="single"/>
        </w:rPr>
      </w:pPr>
      <w:r>
        <w:rPr>
          <w:rFonts w:hint="eastAsia" w:ascii="宋体" w:hAnsi="宋体"/>
          <w:color w:val="auto"/>
          <w:sz w:val="21"/>
          <w:szCs w:val="21"/>
          <w:highlight w:val="none"/>
        </w:rPr>
        <w:t>地址：</w:t>
      </w:r>
    </w:p>
    <w:p w14:paraId="467874ED">
      <w:pPr>
        <w:pStyle w:val="53"/>
        <w:spacing w:line="480" w:lineRule="auto"/>
        <w:ind w:firstLine="472" w:firstLineChars="225"/>
        <w:jc w:val="left"/>
        <w:rPr>
          <w:rFonts w:ascii="宋体" w:hAnsi="宋体"/>
          <w:color w:val="auto"/>
          <w:sz w:val="21"/>
          <w:szCs w:val="21"/>
          <w:highlight w:val="none"/>
        </w:rPr>
      </w:pPr>
      <w:r>
        <w:rPr>
          <w:rFonts w:hint="eastAsia" w:ascii="宋体" w:hAnsi="宋体"/>
          <w:color w:val="auto"/>
          <w:sz w:val="21"/>
          <w:szCs w:val="21"/>
          <w:highlight w:val="none"/>
        </w:rPr>
        <w:t>姓名：       性</w:t>
      </w:r>
      <w:r>
        <w:rPr>
          <w:rFonts w:ascii="宋体" w:hAnsi="宋体"/>
          <w:color w:val="auto"/>
          <w:sz w:val="21"/>
          <w:szCs w:val="21"/>
          <w:highlight w:val="none"/>
        </w:rPr>
        <w:t>别</w:t>
      </w:r>
      <w:r>
        <w:rPr>
          <w:rFonts w:hint="eastAsia" w:ascii="宋体" w:hAnsi="宋体"/>
          <w:color w:val="auto"/>
          <w:sz w:val="21"/>
          <w:szCs w:val="21"/>
          <w:highlight w:val="none"/>
        </w:rPr>
        <w:t>：     年</w:t>
      </w:r>
      <w:r>
        <w:rPr>
          <w:rFonts w:ascii="宋体" w:hAnsi="宋体"/>
          <w:color w:val="auto"/>
          <w:sz w:val="21"/>
          <w:szCs w:val="21"/>
          <w:highlight w:val="none"/>
        </w:rPr>
        <w:t>龄</w:t>
      </w:r>
      <w:r>
        <w:rPr>
          <w:rFonts w:hint="eastAsia" w:ascii="宋体" w:hAnsi="宋体"/>
          <w:color w:val="auto"/>
          <w:sz w:val="21"/>
          <w:szCs w:val="21"/>
          <w:highlight w:val="none"/>
        </w:rPr>
        <w:t>：</w:t>
      </w:r>
      <w:r>
        <w:rPr>
          <w:rFonts w:ascii="宋体" w:hAnsi="宋体"/>
          <w:color w:val="auto"/>
          <w:sz w:val="21"/>
          <w:szCs w:val="21"/>
          <w:highlight w:val="none"/>
        </w:rPr>
        <w:t xml:space="preserve">     职务</w:t>
      </w:r>
      <w:r>
        <w:rPr>
          <w:rFonts w:hint="eastAsia" w:ascii="宋体" w:hAnsi="宋体"/>
          <w:color w:val="auto"/>
          <w:sz w:val="21"/>
          <w:szCs w:val="21"/>
          <w:highlight w:val="none"/>
        </w:rPr>
        <w:t>：</w:t>
      </w:r>
    </w:p>
    <w:p w14:paraId="4D2F1F04">
      <w:pPr>
        <w:pStyle w:val="53"/>
        <w:spacing w:line="480" w:lineRule="auto"/>
        <w:ind w:firstLine="472" w:firstLineChars="225"/>
        <w:jc w:val="left"/>
        <w:rPr>
          <w:rFonts w:ascii="宋体" w:hAnsi="宋体"/>
          <w:color w:val="auto"/>
          <w:sz w:val="21"/>
          <w:szCs w:val="21"/>
          <w:highlight w:val="none"/>
        </w:rPr>
      </w:pPr>
      <w:r>
        <w:rPr>
          <w:rFonts w:hint="eastAsia" w:ascii="宋体" w:hAnsi="宋体"/>
          <w:color w:val="auto"/>
          <w:sz w:val="21"/>
          <w:szCs w:val="21"/>
          <w:highlight w:val="none"/>
        </w:rPr>
        <w:t>本人系</w:t>
      </w:r>
      <w:r>
        <w:rPr>
          <w:rFonts w:hint="eastAsia" w:ascii="宋体" w:hAnsi="宋体"/>
          <w:i/>
          <w:snapToGrid w:val="0"/>
          <w:color w:val="auto"/>
          <w:sz w:val="21"/>
          <w:szCs w:val="21"/>
          <w:highlight w:val="none"/>
          <w:u w:val="single"/>
        </w:rPr>
        <w:t>投</w:t>
      </w:r>
      <w:r>
        <w:rPr>
          <w:rFonts w:ascii="宋体" w:hAnsi="宋体"/>
          <w:i/>
          <w:snapToGrid w:val="0"/>
          <w:color w:val="auto"/>
          <w:sz w:val="21"/>
          <w:szCs w:val="21"/>
          <w:highlight w:val="none"/>
          <w:u w:val="single"/>
        </w:rPr>
        <w:t>标</w:t>
      </w:r>
      <w:r>
        <w:rPr>
          <w:rFonts w:hint="eastAsia" w:ascii="宋体" w:hAnsi="宋体"/>
          <w:i/>
          <w:snapToGrid w:val="0"/>
          <w:color w:val="auto"/>
          <w:sz w:val="21"/>
          <w:szCs w:val="21"/>
          <w:highlight w:val="none"/>
          <w:u w:val="single"/>
        </w:rPr>
        <w:t>人名</w:t>
      </w:r>
      <w:r>
        <w:rPr>
          <w:rFonts w:ascii="宋体" w:hAnsi="宋体"/>
          <w:i/>
          <w:snapToGrid w:val="0"/>
          <w:color w:val="auto"/>
          <w:sz w:val="21"/>
          <w:szCs w:val="21"/>
          <w:highlight w:val="none"/>
          <w:u w:val="single"/>
        </w:rPr>
        <w:t>称</w:t>
      </w:r>
      <w:r>
        <w:rPr>
          <w:rFonts w:hint="eastAsia" w:ascii="宋体" w:hAnsi="宋体"/>
          <w:color w:val="auto"/>
          <w:sz w:val="21"/>
          <w:szCs w:val="21"/>
          <w:highlight w:val="none"/>
        </w:rPr>
        <w:t>的法定代表人（单位负责人）。就</w:t>
      </w:r>
      <w:r>
        <w:rPr>
          <w:rFonts w:ascii="宋体" w:hAnsi="宋体"/>
          <w:color w:val="auto"/>
          <w:sz w:val="21"/>
          <w:szCs w:val="21"/>
          <w:highlight w:val="none"/>
        </w:rPr>
        <w:t>参</w:t>
      </w:r>
      <w:r>
        <w:rPr>
          <w:rFonts w:hint="eastAsia" w:ascii="宋体" w:hAnsi="宋体"/>
          <w:color w:val="auto"/>
          <w:sz w:val="21"/>
          <w:szCs w:val="21"/>
          <w:highlight w:val="none"/>
        </w:rPr>
        <w:t>加贵方招</w:t>
      </w:r>
      <w:r>
        <w:rPr>
          <w:rFonts w:ascii="宋体" w:hAnsi="宋体"/>
          <w:color w:val="auto"/>
          <w:sz w:val="21"/>
          <w:szCs w:val="21"/>
          <w:highlight w:val="none"/>
        </w:rPr>
        <w:t>标编号为</w:t>
      </w:r>
      <w:r>
        <w:rPr>
          <w:rFonts w:hint="eastAsia" w:ascii="宋体" w:hAnsi="宋体"/>
          <w:i/>
          <w:color w:val="auto"/>
          <w:sz w:val="21"/>
          <w:szCs w:val="21"/>
          <w:highlight w:val="none"/>
          <w:u w:val="single"/>
          <w:lang w:val="en-US" w:eastAsia="zh-CN"/>
        </w:rPr>
        <w:t>招标</w:t>
      </w:r>
      <w:r>
        <w:rPr>
          <w:rFonts w:ascii="宋体" w:hAnsi="宋体"/>
          <w:i/>
          <w:color w:val="auto"/>
          <w:sz w:val="21"/>
          <w:szCs w:val="21"/>
          <w:highlight w:val="none"/>
          <w:u w:val="single"/>
        </w:rPr>
        <w:t>编号</w:t>
      </w:r>
      <w:r>
        <w:rPr>
          <w:rFonts w:hint="eastAsia" w:ascii="宋体" w:hAnsi="宋体"/>
          <w:color w:val="auto"/>
          <w:sz w:val="21"/>
          <w:szCs w:val="21"/>
          <w:highlight w:val="none"/>
        </w:rPr>
        <w:t>的</w:t>
      </w:r>
      <w:r>
        <w:rPr>
          <w:rFonts w:ascii="宋体" w:hAnsi="宋体"/>
          <w:i/>
          <w:color w:val="auto"/>
          <w:sz w:val="21"/>
          <w:szCs w:val="21"/>
          <w:highlight w:val="none"/>
          <w:u w:val="single"/>
        </w:rPr>
        <w:t>项目</w:t>
      </w:r>
      <w:r>
        <w:rPr>
          <w:rFonts w:hint="eastAsia" w:ascii="宋体" w:hAnsi="宋体"/>
          <w:i/>
          <w:color w:val="auto"/>
          <w:sz w:val="21"/>
          <w:szCs w:val="21"/>
          <w:highlight w:val="none"/>
          <w:u w:val="single"/>
        </w:rPr>
        <w:t>名</w:t>
      </w:r>
      <w:r>
        <w:rPr>
          <w:rFonts w:ascii="宋体" w:hAnsi="宋体"/>
          <w:i/>
          <w:color w:val="auto"/>
          <w:sz w:val="21"/>
          <w:szCs w:val="21"/>
          <w:highlight w:val="none"/>
          <w:u w:val="single"/>
        </w:rPr>
        <w:t>称</w:t>
      </w:r>
      <w:r>
        <w:rPr>
          <w:rFonts w:hint="eastAsia" w:ascii="宋体" w:hAnsi="宋体"/>
          <w:color w:val="auto"/>
          <w:sz w:val="21"/>
          <w:szCs w:val="21"/>
          <w:highlight w:val="none"/>
        </w:rPr>
        <w:t>公</w:t>
      </w:r>
      <w:r>
        <w:rPr>
          <w:rFonts w:ascii="宋体" w:hAnsi="宋体"/>
          <w:color w:val="auto"/>
          <w:sz w:val="21"/>
          <w:szCs w:val="21"/>
          <w:highlight w:val="none"/>
        </w:rPr>
        <w:t>开</w:t>
      </w:r>
      <w:r>
        <w:rPr>
          <w:rFonts w:hint="eastAsia" w:ascii="宋体" w:hAnsi="宋体"/>
          <w:color w:val="auto"/>
          <w:sz w:val="21"/>
          <w:szCs w:val="21"/>
          <w:highlight w:val="none"/>
        </w:rPr>
        <w:t>招</w:t>
      </w:r>
      <w:r>
        <w:rPr>
          <w:rFonts w:ascii="宋体" w:hAnsi="宋体"/>
          <w:color w:val="auto"/>
          <w:sz w:val="21"/>
          <w:szCs w:val="21"/>
          <w:highlight w:val="none"/>
        </w:rPr>
        <w:t>标项目</w:t>
      </w:r>
      <w:r>
        <w:rPr>
          <w:rFonts w:hint="eastAsia" w:ascii="宋体" w:hAnsi="宋体"/>
          <w:color w:val="auto"/>
          <w:sz w:val="21"/>
          <w:szCs w:val="21"/>
          <w:highlight w:val="none"/>
        </w:rPr>
        <w:t>的投</w:t>
      </w:r>
      <w:r>
        <w:rPr>
          <w:rFonts w:ascii="宋体" w:hAnsi="宋体"/>
          <w:color w:val="auto"/>
          <w:sz w:val="21"/>
          <w:szCs w:val="21"/>
          <w:highlight w:val="none"/>
        </w:rPr>
        <w:t>标报价</w:t>
      </w:r>
      <w:r>
        <w:rPr>
          <w:rFonts w:hint="eastAsia" w:ascii="宋体" w:hAnsi="宋体"/>
          <w:color w:val="auto"/>
          <w:sz w:val="21"/>
          <w:szCs w:val="21"/>
          <w:highlight w:val="none"/>
        </w:rPr>
        <w:t>，</w:t>
      </w:r>
      <w:r>
        <w:rPr>
          <w:rFonts w:ascii="宋体" w:hAnsi="宋体"/>
          <w:color w:val="auto"/>
          <w:sz w:val="21"/>
          <w:szCs w:val="21"/>
          <w:highlight w:val="none"/>
        </w:rPr>
        <w:t>签</w:t>
      </w:r>
      <w:r>
        <w:rPr>
          <w:rFonts w:hint="eastAsia" w:ascii="宋体" w:hAnsi="宋体"/>
          <w:color w:val="auto"/>
          <w:sz w:val="21"/>
          <w:szCs w:val="21"/>
          <w:highlight w:val="none"/>
        </w:rPr>
        <w:t>署上</w:t>
      </w:r>
      <w:r>
        <w:rPr>
          <w:rFonts w:ascii="宋体" w:hAnsi="宋体"/>
          <w:color w:val="auto"/>
          <w:sz w:val="21"/>
          <w:szCs w:val="21"/>
          <w:highlight w:val="none"/>
        </w:rPr>
        <w:t>述项目</w:t>
      </w:r>
      <w:r>
        <w:rPr>
          <w:rFonts w:hint="eastAsia" w:ascii="宋体" w:hAnsi="宋体"/>
          <w:color w:val="auto"/>
          <w:sz w:val="21"/>
          <w:szCs w:val="21"/>
          <w:highlight w:val="none"/>
        </w:rPr>
        <w:t>的投</w:t>
      </w:r>
      <w:r>
        <w:rPr>
          <w:rFonts w:ascii="宋体" w:hAnsi="宋体"/>
          <w:color w:val="auto"/>
          <w:sz w:val="21"/>
          <w:szCs w:val="21"/>
          <w:highlight w:val="none"/>
        </w:rPr>
        <w:t>标</w:t>
      </w:r>
      <w:r>
        <w:rPr>
          <w:rFonts w:hint="eastAsia" w:ascii="宋体" w:hAnsi="宋体"/>
          <w:color w:val="auto"/>
          <w:sz w:val="21"/>
          <w:szCs w:val="21"/>
          <w:highlight w:val="none"/>
        </w:rPr>
        <w:t>文件及合同的</w:t>
      </w:r>
      <w:r>
        <w:rPr>
          <w:rFonts w:ascii="宋体" w:hAnsi="宋体"/>
          <w:color w:val="auto"/>
          <w:sz w:val="21"/>
          <w:szCs w:val="21"/>
          <w:highlight w:val="none"/>
        </w:rPr>
        <w:t>执</w:t>
      </w:r>
      <w:r>
        <w:rPr>
          <w:rFonts w:hint="eastAsia" w:ascii="宋体" w:hAnsi="宋体"/>
          <w:color w:val="auto"/>
          <w:sz w:val="21"/>
          <w:szCs w:val="21"/>
          <w:highlight w:val="none"/>
        </w:rPr>
        <w:t>行、完成、服</w:t>
      </w:r>
      <w:r>
        <w:rPr>
          <w:rFonts w:ascii="宋体" w:hAnsi="宋体"/>
          <w:color w:val="auto"/>
          <w:sz w:val="21"/>
          <w:szCs w:val="21"/>
          <w:highlight w:val="none"/>
        </w:rPr>
        <w:t>务</w:t>
      </w:r>
      <w:r>
        <w:rPr>
          <w:rFonts w:hint="eastAsia" w:ascii="宋体" w:hAnsi="宋体"/>
          <w:color w:val="auto"/>
          <w:sz w:val="21"/>
          <w:szCs w:val="21"/>
          <w:highlight w:val="none"/>
        </w:rPr>
        <w:t>和保修，</w:t>
      </w:r>
      <w:r>
        <w:rPr>
          <w:rFonts w:ascii="宋体" w:hAnsi="宋体"/>
          <w:color w:val="auto"/>
          <w:sz w:val="21"/>
          <w:szCs w:val="21"/>
          <w:highlight w:val="none"/>
        </w:rPr>
        <w:t>签</w:t>
      </w:r>
      <w:r>
        <w:rPr>
          <w:rFonts w:hint="eastAsia" w:ascii="宋体" w:hAnsi="宋体"/>
          <w:color w:val="auto"/>
          <w:sz w:val="21"/>
          <w:szCs w:val="21"/>
          <w:highlight w:val="none"/>
        </w:rPr>
        <w:t>署合同和</w:t>
      </w:r>
      <w:r>
        <w:rPr>
          <w:rFonts w:ascii="宋体" w:hAnsi="宋体"/>
          <w:color w:val="auto"/>
          <w:sz w:val="21"/>
          <w:szCs w:val="21"/>
          <w:highlight w:val="none"/>
        </w:rPr>
        <w:t>处</w:t>
      </w:r>
      <w:r>
        <w:rPr>
          <w:rFonts w:hint="eastAsia" w:ascii="宋体" w:hAnsi="宋体"/>
          <w:color w:val="auto"/>
          <w:sz w:val="21"/>
          <w:szCs w:val="21"/>
          <w:highlight w:val="none"/>
        </w:rPr>
        <w:t>理与之有</w:t>
      </w:r>
      <w:r>
        <w:rPr>
          <w:rFonts w:ascii="宋体" w:hAnsi="宋体"/>
          <w:color w:val="auto"/>
          <w:sz w:val="21"/>
          <w:szCs w:val="21"/>
          <w:highlight w:val="none"/>
        </w:rPr>
        <w:t>关的</w:t>
      </w:r>
      <w:r>
        <w:rPr>
          <w:rFonts w:hint="eastAsia" w:ascii="宋体" w:hAnsi="宋体"/>
          <w:color w:val="auto"/>
          <w:sz w:val="21"/>
          <w:szCs w:val="21"/>
          <w:highlight w:val="none"/>
        </w:rPr>
        <w:t>一切事</w:t>
      </w:r>
      <w:r>
        <w:rPr>
          <w:rFonts w:ascii="宋体" w:hAnsi="宋体"/>
          <w:color w:val="auto"/>
          <w:sz w:val="21"/>
          <w:szCs w:val="21"/>
          <w:highlight w:val="none"/>
        </w:rPr>
        <w:t>务</w:t>
      </w:r>
      <w:r>
        <w:rPr>
          <w:rFonts w:hint="eastAsia" w:ascii="宋体" w:hAnsi="宋体"/>
          <w:color w:val="auto"/>
          <w:sz w:val="21"/>
          <w:szCs w:val="21"/>
          <w:highlight w:val="none"/>
        </w:rPr>
        <w:t>。</w:t>
      </w:r>
    </w:p>
    <w:p w14:paraId="73424104">
      <w:pPr>
        <w:pStyle w:val="53"/>
        <w:spacing w:line="480" w:lineRule="auto"/>
        <w:ind w:firstLine="472" w:firstLineChars="225"/>
        <w:jc w:val="left"/>
        <w:rPr>
          <w:rFonts w:ascii="宋体" w:hAnsi="宋体"/>
          <w:color w:val="auto"/>
          <w:sz w:val="21"/>
          <w:szCs w:val="21"/>
          <w:highlight w:val="none"/>
        </w:rPr>
      </w:pPr>
      <w:r>
        <w:rPr>
          <w:rFonts w:hint="eastAsia" w:ascii="宋体" w:hAnsi="宋体"/>
          <w:color w:val="auto"/>
          <w:sz w:val="21"/>
          <w:szCs w:val="21"/>
          <w:highlight w:val="none"/>
        </w:rPr>
        <w:t>特此</w:t>
      </w:r>
      <w:r>
        <w:rPr>
          <w:rFonts w:ascii="宋体" w:hAnsi="宋体"/>
          <w:color w:val="auto"/>
          <w:sz w:val="21"/>
          <w:szCs w:val="21"/>
          <w:highlight w:val="none"/>
        </w:rPr>
        <w:t>证</w:t>
      </w:r>
      <w:r>
        <w:rPr>
          <w:rFonts w:hint="eastAsia" w:ascii="宋体" w:hAnsi="宋体"/>
          <w:color w:val="auto"/>
          <w:sz w:val="21"/>
          <w:szCs w:val="21"/>
          <w:highlight w:val="none"/>
        </w:rPr>
        <w:t>明。</w:t>
      </w:r>
    </w:p>
    <w:p w14:paraId="6ECE292E">
      <w:pPr>
        <w:pStyle w:val="53"/>
        <w:spacing w:line="480" w:lineRule="auto"/>
        <w:ind w:firstLine="472" w:firstLineChars="225"/>
        <w:jc w:val="left"/>
        <w:rPr>
          <w:rFonts w:ascii="宋体" w:hAnsi="宋体"/>
          <w:color w:val="auto"/>
          <w:sz w:val="21"/>
          <w:szCs w:val="21"/>
          <w:highlight w:val="none"/>
          <w:u w:val="single"/>
        </w:rPr>
      </w:pPr>
      <w:r>
        <w:rPr>
          <w:rFonts w:hint="eastAsia" w:ascii="宋体" w:hAnsi="宋体"/>
          <w:color w:val="auto"/>
          <w:sz w:val="21"/>
          <w:szCs w:val="21"/>
          <w:highlight w:val="none"/>
        </w:rPr>
        <w:t>法定代表人（单位负责人）联系电话（手机）：</w:t>
      </w:r>
    </w:p>
    <w:p w14:paraId="17DE33FE">
      <w:pPr>
        <w:pStyle w:val="53"/>
        <w:spacing w:line="480" w:lineRule="auto"/>
        <w:ind w:firstLine="472" w:firstLineChars="225"/>
        <w:jc w:val="left"/>
        <w:rPr>
          <w:rFonts w:ascii="宋体" w:hAnsi="宋体"/>
          <w:color w:val="auto"/>
          <w:sz w:val="21"/>
          <w:szCs w:val="21"/>
          <w:highlight w:val="none"/>
        </w:rPr>
      </w:pPr>
    </w:p>
    <w:p w14:paraId="01AA2C73">
      <w:pPr>
        <w:pStyle w:val="53"/>
        <w:spacing w:line="480" w:lineRule="auto"/>
        <w:ind w:firstLine="472" w:firstLineChars="225"/>
        <w:jc w:val="left"/>
        <w:rPr>
          <w:rFonts w:ascii="宋体" w:hAnsi="宋体"/>
          <w:color w:val="auto"/>
          <w:sz w:val="21"/>
          <w:szCs w:val="21"/>
          <w:highlight w:val="none"/>
        </w:rPr>
      </w:pPr>
    </w:p>
    <w:p w14:paraId="22EA1EC8">
      <w:pPr>
        <w:pStyle w:val="53"/>
        <w:spacing w:line="480" w:lineRule="auto"/>
        <w:ind w:left="-538" w:leftChars="-256" w:firstLine="539" w:firstLineChars="257"/>
        <w:jc w:val="center"/>
        <w:rPr>
          <w:rFonts w:ascii="宋体" w:hAnsi="宋体"/>
          <w:bCs/>
          <w:color w:val="auto"/>
          <w:sz w:val="21"/>
          <w:szCs w:val="21"/>
          <w:highlight w:val="none"/>
        </w:rPr>
      </w:pPr>
      <w:r>
        <w:rPr>
          <w:rFonts w:hint="eastAsia" w:ascii="宋体" w:hAnsi="宋体"/>
          <w:bCs/>
          <w:color w:val="auto"/>
          <w:sz w:val="21"/>
          <w:szCs w:val="21"/>
          <w:highlight w:val="none"/>
        </w:rPr>
        <w:t>【此</w:t>
      </w:r>
      <w:r>
        <w:rPr>
          <w:rFonts w:ascii="宋体" w:hAnsi="宋体"/>
          <w:bCs/>
          <w:color w:val="auto"/>
          <w:sz w:val="21"/>
          <w:szCs w:val="21"/>
          <w:highlight w:val="none"/>
        </w:rPr>
        <w:t>处请</w:t>
      </w:r>
      <w:r>
        <w:rPr>
          <w:rFonts w:hint="eastAsia" w:ascii="宋体" w:hAnsi="宋体"/>
          <w:bCs/>
          <w:color w:val="auto"/>
          <w:sz w:val="21"/>
          <w:szCs w:val="21"/>
          <w:highlight w:val="none"/>
        </w:rPr>
        <w:t>粘</w:t>
      </w:r>
      <w:r>
        <w:rPr>
          <w:rFonts w:ascii="宋体" w:hAnsi="宋体"/>
          <w:bCs/>
          <w:color w:val="auto"/>
          <w:sz w:val="21"/>
          <w:szCs w:val="21"/>
          <w:highlight w:val="none"/>
        </w:rPr>
        <w:t>贴</w:t>
      </w:r>
      <w:r>
        <w:rPr>
          <w:rFonts w:hint="eastAsia" w:ascii="宋体" w:hAnsi="宋体"/>
          <w:bCs/>
          <w:color w:val="auto"/>
          <w:sz w:val="21"/>
          <w:szCs w:val="21"/>
          <w:highlight w:val="none"/>
        </w:rPr>
        <w:t>法定代表人（单位负责人）身份</w:t>
      </w:r>
      <w:r>
        <w:rPr>
          <w:rFonts w:ascii="宋体" w:hAnsi="宋体"/>
          <w:bCs/>
          <w:color w:val="auto"/>
          <w:sz w:val="21"/>
          <w:szCs w:val="21"/>
          <w:highlight w:val="none"/>
        </w:rPr>
        <w:t>证复</w:t>
      </w:r>
      <w:r>
        <w:rPr>
          <w:rFonts w:hint="eastAsia" w:ascii="宋体" w:hAnsi="宋体"/>
          <w:bCs/>
          <w:color w:val="auto"/>
          <w:sz w:val="21"/>
          <w:szCs w:val="21"/>
          <w:highlight w:val="none"/>
        </w:rPr>
        <w:t>印件，需清晰反映身份证有效期限】</w:t>
      </w:r>
    </w:p>
    <w:p w14:paraId="184418EA">
      <w:pPr>
        <w:pStyle w:val="53"/>
        <w:spacing w:line="480" w:lineRule="auto"/>
        <w:ind w:left="-538" w:leftChars="-256" w:firstLine="539" w:firstLineChars="257"/>
        <w:jc w:val="center"/>
        <w:rPr>
          <w:rFonts w:ascii="宋体" w:hAnsi="宋体"/>
          <w:bCs/>
          <w:color w:val="auto"/>
          <w:sz w:val="21"/>
          <w:szCs w:val="21"/>
          <w:highlight w:val="none"/>
        </w:rPr>
      </w:pPr>
    </w:p>
    <w:p w14:paraId="221E4030">
      <w:pPr>
        <w:autoSpaceDE w:val="0"/>
        <w:autoSpaceDN w:val="0"/>
        <w:adjustRightInd w:val="0"/>
        <w:spacing w:line="360" w:lineRule="auto"/>
        <w:ind w:right="-11"/>
        <w:rPr>
          <w:rFonts w:ascii="宋体" w:hAnsi="宋体" w:cs="宋体"/>
          <w:color w:val="auto"/>
          <w:szCs w:val="21"/>
          <w:highlight w:val="none"/>
          <w:lang w:val="zh-CN"/>
        </w:rPr>
      </w:pPr>
    </w:p>
    <w:p w14:paraId="2CC3B678">
      <w:pPr>
        <w:autoSpaceDE w:val="0"/>
        <w:autoSpaceDN w:val="0"/>
        <w:adjustRightInd w:val="0"/>
        <w:spacing w:line="360" w:lineRule="auto"/>
        <w:ind w:right="-11"/>
        <w:rPr>
          <w:rFonts w:ascii="宋体" w:hAnsi="宋体" w:cs="宋体"/>
          <w:color w:val="auto"/>
          <w:szCs w:val="21"/>
          <w:highlight w:val="none"/>
          <w:lang w:val="zh-CN"/>
        </w:rPr>
      </w:pPr>
    </w:p>
    <w:p w14:paraId="2A5EA8E7">
      <w:pPr>
        <w:autoSpaceDE w:val="0"/>
        <w:autoSpaceDN w:val="0"/>
        <w:adjustRightInd w:val="0"/>
        <w:spacing w:line="360" w:lineRule="auto"/>
        <w:ind w:right="-11"/>
        <w:rPr>
          <w:rFonts w:ascii="宋体" w:hAnsi="宋体" w:cs="宋体"/>
          <w:color w:val="auto"/>
          <w:szCs w:val="21"/>
          <w:highlight w:val="none"/>
          <w:lang w:val="zh-CN"/>
        </w:rPr>
      </w:pPr>
    </w:p>
    <w:p w14:paraId="7061BEB0">
      <w:pPr>
        <w:adjustRightInd w:val="0"/>
        <w:snapToGrid w:val="0"/>
        <w:spacing w:line="360" w:lineRule="auto"/>
        <w:ind w:firstLine="3885" w:firstLineChars="1850"/>
        <w:rPr>
          <w:rFonts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Arial"/>
          <w:color w:val="auto"/>
          <w:szCs w:val="21"/>
          <w:highlight w:val="none"/>
        </w:rPr>
        <w:t>并加盖公章</w:t>
      </w:r>
      <w:r>
        <w:rPr>
          <w:rFonts w:hint="eastAsia" w:ascii="宋体" w:hAnsi="宋体" w:cs="宋体"/>
          <w:color w:val="auto"/>
          <w:szCs w:val="21"/>
          <w:highlight w:val="none"/>
        </w:rPr>
        <w:t>）：</w:t>
      </w:r>
    </w:p>
    <w:p w14:paraId="0F7F1710">
      <w:pPr>
        <w:pStyle w:val="55"/>
        <w:spacing w:before="60" w:line="480" w:lineRule="auto"/>
        <w:ind w:firstLine="3937" w:firstLineChars="1875"/>
        <w:rPr>
          <w:rFonts w:ascii="宋体" w:hAnsi="宋体" w:eastAsia="宋体" w:cs="Arial"/>
          <w:color w:val="auto"/>
          <w:sz w:val="21"/>
          <w:szCs w:val="21"/>
          <w:highlight w:val="none"/>
        </w:rPr>
      </w:pPr>
      <w:r>
        <w:rPr>
          <w:rFonts w:hint="eastAsia" w:ascii="宋体" w:hAnsi="宋体" w:eastAsia="宋体" w:cs="Arial"/>
          <w:color w:val="auto"/>
          <w:sz w:val="21"/>
          <w:szCs w:val="21"/>
          <w:highlight w:val="none"/>
        </w:rPr>
        <w:t>签署日期：   年   月  日</w:t>
      </w:r>
    </w:p>
    <w:p w14:paraId="6B1335AC">
      <w:pPr>
        <w:pStyle w:val="54"/>
        <w:spacing w:line="480" w:lineRule="auto"/>
        <w:rPr>
          <w:rFonts w:ascii="宋体" w:hAnsi="宋体" w:cs="Arial"/>
          <w:color w:val="auto"/>
          <w:sz w:val="21"/>
          <w:szCs w:val="21"/>
          <w:highlight w:val="none"/>
        </w:rPr>
      </w:pPr>
    </w:p>
    <w:p w14:paraId="5E244B86">
      <w:pPr>
        <w:rPr>
          <w:color w:val="auto"/>
          <w:szCs w:val="21"/>
          <w:highlight w:val="none"/>
        </w:rPr>
      </w:pPr>
    </w:p>
    <w:p w14:paraId="5C06B24E">
      <w:pPr>
        <w:spacing w:line="320" w:lineRule="exact"/>
        <w:ind w:firstLine="420" w:firstLineChars="200"/>
        <w:rPr>
          <w:rFonts w:ascii="宋体" w:hAnsi="宋体"/>
          <w:bCs/>
          <w:color w:val="auto"/>
          <w:kern w:val="12"/>
          <w:szCs w:val="21"/>
          <w:highlight w:val="none"/>
        </w:rPr>
      </w:pPr>
      <w:r>
        <w:rPr>
          <w:rFonts w:hint="eastAsia" w:ascii="宋体" w:hAnsi="宋体"/>
          <w:bCs/>
          <w:color w:val="auto"/>
          <w:kern w:val="12"/>
          <w:szCs w:val="21"/>
          <w:highlight w:val="none"/>
        </w:rPr>
        <w:t>说明：法定代表人（单位负责人）</w:t>
      </w:r>
      <w:r>
        <w:rPr>
          <w:rFonts w:ascii="宋体" w:hAnsi="宋体"/>
          <w:bCs/>
          <w:color w:val="auto"/>
          <w:kern w:val="12"/>
          <w:szCs w:val="21"/>
          <w:highlight w:val="none"/>
        </w:rPr>
        <w:t>参</w:t>
      </w:r>
      <w:r>
        <w:rPr>
          <w:rFonts w:hint="eastAsia" w:ascii="宋体" w:hAnsi="宋体"/>
          <w:bCs/>
          <w:color w:val="auto"/>
          <w:kern w:val="12"/>
          <w:szCs w:val="21"/>
          <w:highlight w:val="none"/>
        </w:rPr>
        <w:t>加本招</w:t>
      </w:r>
      <w:r>
        <w:rPr>
          <w:rFonts w:ascii="宋体" w:hAnsi="宋体"/>
          <w:bCs/>
          <w:color w:val="auto"/>
          <w:kern w:val="12"/>
          <w:szCs w:val="21"/>
          <w:highlight w:val="none"/>
        </w:rPr>
        <w:t>标项目</w:t>
      </w:r>
      <w:r>
        <w:rPr>
          <w:rFonts w:hint="eastAsia" w:ascii="宋体" w:hAnsi="宋体"/>
          <w:bCs/>
          <w:color w:val="auto"/>
          <w:kern w:val="12"/>
          <w:szCs w:val="21"/>
          <w:highlight w:val="none"/>
        </w:rPr>
        <w:t>投</w:t>
      </w:r>
      <w:r>
        <w:rPr>
          <w:rFonts w:ascii="宋体" w:hAnsi="宋体"/>
          <w:bCs/>
          <w:color w:val="auto"/>
          <w:kern w:val="12"/>
          <w:szCs w:val="21"/>
          <w:highlight w:val="none"/>
        </w:rPr>
        <w:t>标</w:t>
      </w:r>
      <w:r>
        <w:rPr>
          <w:rFonts w:hint="eastAsia" w:ascii="宋体" w:hAnsi="宋体"/>
          <w:bCs/>
          <w:color w:val="auto"/>
          <w:kern w:val="12"/>
          <w:szCs w:val="21"/>
          <w:highlight w:val="none"/>
        </w:rPr>
        <w:t>的，</w:t>
      </w:r>
      <w:r>
        <w:rPr>
          <w:rFonts w:ascii="宋体" w:hAnsi="宋体"/>
          <w:bCs/>
          <w:color w:val="auto"/>
          <w:kern w:val="12"/>
          <w:szCs w:val="21"/>
          <w:highlight w:val="none"/>
        </w:rPr>
        <w:t>仅</w:t>
      </w:r>
      <w:r>
        <w:rPr>
          <w:rFonts w:hint="eastAsia" w:ascii="宋体" w:hAnsi="宋体"/>
          <w:bCs/>
          <w:color w:val="auto"/>
          <w:kern w:val="12"/>
          <w:szCs w:val="21"/>
          <w:highlight w:val="none"/>
          <w:lang w:eastAsia="zh-CN"/>
        </w:rPr>
        <w:t>需</w:t>
      </w:r>
      <w:r>
        <w:rPr>
          <w:rFonts w:hint="eastAsia" w:ascii="宋体" w:hAnsi="宋体"/>
          <w:bCs/>
          <w:color w:val="auto"/>
          <w:kern w:val="12"/>
          <w:szCs w:val="21"/>
          <w:highlight w:val="none"/>
        </w:rPr>
        <w:t>出具此</w:t>
      </w:r>
      <w:r>
        <w:rPr>
          <w:rFonts w:ascii="宋体" w:hAnsi="宋体"/>
          <w:bCs/>
          <w:color w:val="auto"/>
          <w:kern w:val="12"/>
          <w:szCs w:val="21"/>
          <w:highlight w:val="none"/>
        </w:rPr>
        <w:t>证</w:t>
      </w:r>
      <w:r>
        <w:rPr>
          <w:rFonts w:hint="eastAsia" w:ascii="宋体" w:hAnsi="宋体"/>
          <w:bCs/>
          <w:color w:val="auto"/>
          <w:kern w:val="12"/>
          <w:szCs w:val="21"/>
          <w:highlight w:val="none"/>
        </w:rPr>
        <w:t>明</w:t>
      </w:r>
      <w:r>
        <w:rPr>
          <w:rFonts w:ascii="宋体" w:hAnsi="宋体"/>
          <w:bCs/>
          <w:color w:val="auto"/>
          <w:kern w:val="12"/>
          <w:szCs w:val="21"/>
          <w:highlight w:val="none"/>
        </w:rPr>
        <w:t>书</w:t>
      </w:r>
      <w:r>
        <w:rPr>
          <w:rFonts w:hint="eastAsia" w:ascii="宋体" w:hAnsi="宋体"/>
          <w:bCs/>
          <w:color w:val="auto"/>
          <w:kern w:val="12"/>
          <w:szCs w:val="21"/>
          <w:highlight w:val="none"/>
        </w:rPr>
        <w:t>。</w:t>
      </w:r>
    </w:p>
    <w:p w14:paraId="603CB349">
      <w:pPr>
        <w:pStyle w:val="27"/>
        <w:ind w:firstLine="0" w:firstLineChars="0"/>
        <w:rPr>
          <w:color w:val="auto"/>
          <w:highlight w:val="none"/>
        </w:rPr>
      </w:pPr>
    </w:p>
    <w:p w14:paraId="73BC693C">
      <w:pPr>
        <w:rPr>
          <w:color w:val="auto"/>
          <w:highlight w:val="none"/>
        </w:rPr>
      </w:pPr>
    </w:p>
    <w:p w14:paraId="4479147F">
      <w:pPr>
        <w:rPr>
          <w:color w:val="auto"/>
          <w:highlight w:val="none"/>
        </w:rPr>
      </w:pPr>
    </w:p>
    <w:p w14:paraId="6CA5F087">
      <w:pPr>
        <w:rPr>
          <w:color w:val="auto"/>
          <w:highlight w:val="none"/>
        </w:rPr>
      </w:pPr>
    </w:p>
    <w:p w14:paraId="5CD200A0">
      <w:pPr>
        <w:rPr>
          <w:color w:val="auto"/>
          <w:highlight w:val="none"/>
        </w:rPr>
      </w:pPr>
    </w:p>
    <w:p w14:paraId="586BCC38">
      <w:pPr>
        <w:spacing w:line="480" w:lineRule="exact"/>
        <w:jc w:val="center"/>
        <w:rPr>
          <w:rFonts w:ascii="宋体" w:hAnsi="宋体"/>
          <w:b/>
          <w:bCs/>
          <w:color w:val="auto"/>
          <w:sz w:val="24"/>
          <w:szCs w:val="24"/>
          <w:highlight w:val="none"/>
        </w:rPr>
      </w:pPr>
      <w:r>
        <w:rPr>
          <w:rFonts w:hint="eastAsia" w:ascii="宋体" w:hAnsi="宋体"/>
          <w:b/>
          <w:bCs/>
          <w:color w:val="auto"/>
          <w:sz w:val="24"/>
          <w:szCs w:val="24"/>
          <w:highlight w:val="none"/>
        </w:rPr>
        <w:t>3.3法定代表人（单位负责人）授权书</w:t>
      </w:r>
    </w:p>
    <w:p w14:paraId="190CF750">
      <w:pPr>
        <w:spacing w:line="480" w:lineRule="exact"/>
        <w:jc w:val="center"/>
        <w:rPr>
          <w:rFonts w:ascii="宋体" w:hAnsi="宋体"/>
          <w:b/>
          <w:bCs/>
          <w:color w:val="auto"/>
          <w:sz w:val="36"/>
          <w:szCs w:val="36"/>
          <w:highlight w:val="none"/>
        </w:rPr>
      </w:pPr>
    </w:p>
    <w:p w14:paraId="6DBC3E52">
      <w:pPr>
        <w:adjustRightInd w:val="0"/>
        <w:spacing w:line="360" w:lineRule="auto"/>
        <w:ind w:firstLine="441" w:firstLineChars="210"/>
        <w:contextualSpacing/>
        <w:rPr>
          <w:rFonts w:ascii="宋体" w:hAnsi="宋体" w:cs="Arial"/>
          <w:color w:val="auto"/>
          <w:szCs w:val="21"/>
          <w:highlight w:val="none"/>
        </w:rPr>
      </w:pPr>
      <w:r>
        <w:rPr>
          <w:rFonts w:hint="eastAsia" w:ascii="宋体" w:hAnsi="宋体" w:cs="Arial"/>
          <w:color w:val="auto"/>
          <w:szCs w:val="21"/>
          <w:highlight w:val="none"/>
        </w:rPr>
        <w:t>本人</w:t>
      </w:r>
      <w:r>
        <w:rPr>
          <w:rFonts w:hint="eastAsia" w:ascii="宋体" w:hAnsi="宋体" w:cs="Arial"/>
          <w:color w:val="auto"/>
          <w:szCs w:val="21"/>
          <w:highlight w:val="none"/>
          <w:u w:val="single"/>
        </w:rPr>
        <w:t xml:space="preserve">　 </w:t>
      </w:r>
      <w:r>
        <w:rPr>
          <w:rFonts w:hint="eastAsia" w:ascii="宋体" w:hAnsi="宋体"/>
          <w:i/>
          <w:snapToGrid w:val="0"/>
          <w:color w:val="auto"/>
          <w:szCs w:val="21"/>
          <w:highlight w:val="none"/>
          <w:u w:val="single"/>
        </w:rPr>
        <w:t>法人姓名</w:t>
      </w:r>
      <w:r>
        <w:rPr>
          <w:rFonts w:hint="eastAsia" w:ascii="宋体" w:hAnsi="宋体" w:cs="Arial"/>
          <w:color w:val="auto"/>
          <w:szCs w:val="21"/>
          <w:highlight w:val="none"/>
        </w:rPr>
        <w:t>系</w:t>
      </w:r>
      <w:r>
        <w:rPr>
          <w:rFonts w:hint="eastAsia" w:ascii="宋体" w:hAnsi="宋体" w:cs="Arial"/>
          <w:color w:val="auto"/>
          <w:szCs w:val="21"/>
          <w:highlight w:val="none"/>
          <w:u w:val="single"/>
        </w:rPr>
        <w:t>　</w:t>
      </w:r>
      <w:r>
        <w:rPr>
          <w:rFonts w:hint="eastAsia" w:ascii="宋体" w:hAnsi="宋体"/>
          <w:i/>
          <w:snapToGrid w:val="0"/>
          <w:color w:val="auto"/>
          <w:szCs w:val="21"/>
          <w:highlight w:val="none"/>
          <w:u w:val="single"/>
        </w:rPr>
        <w:t xml:space="preserve">投标人名称  </w:t>
      </w:r>
      <w:r>
        <w:rPr>
          <w:rFonts w:hint="eastAsia" w:ascii="宋体" w:hAnsi="宋体" w:cs="Arial"/>
          <w:color w:val="auto"/>
          <w:szCs w:val="21"/>
          <w:highlight w:val="none"/>
        </w:rPr>
        <w:t>的法定代表人（单位负责人），现委托</w:t>
      </w:r>
      <w:r>
        <w:rPr>
          <w:rFonts w:hint="eastAsia" w:ascii="宋体" w:hAnsi="宋体" w:cs="Arial"/>
          <w:color w:val="auto"/>
          <w:szCs w:val="21"/>
          <w:highlight w:val="none"/>
          <w:u w:val="single"/>
        </w:rPr>
        <w:t xml:space="preserve">　 </w:t>
      </w:r>
      <w:r>
        <w:rPr>
          <w:rFonts w:hint="eastAsia" w:ascii="宋体" w:hAnsi="宋体"/>
          <w:i/>
          <w:snapToGrid w:val="0"/>
          <w:color w:val="auto"/>
          <w:szCs w:val="21"/>
          <w:highlight w:val="none"/>
          <w:u w:val="single"/>
        </w:rPr>
        <w:t>姓名，职务</w:t>
      </w:r>
      <w:r>
        <w:rPr>
          <w:rFonts w:hint="eastAsia" w:ascii="宋体" w:hAnsi="宋体" w:cs="Arial"/>
          <w:color w:val="auto"/>
          <w:szCs w:val="21"/>
          <w:highlight w:val="none"/>
        </w:rPr>
        <w:t>以我方的名义参加贵方</w:t>
      </w:r>
      <w:r>
        <w:rPr>
          <w:rFonts w:hint="eastAsia" w:ascii="宋体" w:hAnsi="宋体"/>
          <w:i/>
          <w:color w:val="auto"/>
          <w:szCs w:val="21"/>
          <w:highlight w:val="none"/>
          <w:u w:val="single"/>
          <w:lang w:val="en-US" w:eastAsia="zh-CN"/>
        </w:rPr>
        <w:t>招标</w:t>
      </w:r>
      <w:r>
        <w:rPr>
          <w:rFonts w:ascii="宋体" w:hAnsi="宋体"/>
          <w:i/>
          <w:color w:val="auto"/>
          <w:szCs w:val="21"/>
          <w:highlight w:val="none"/>
          <w:u w:val="single"/>
        </w:rPr>
        <w:t>编号</w:t>
      </w:r>
      <w:r>
        <w:rPr>
          <w:rFonts w:hint="eastAsia" w:ascii="宋体" w:hAnsi="宋体"/>
          <w:color w:val="auto"/>
          <w:szCs w:val="21"/>
          <w:highlight w:val="none"/>
        </w:rPr>
        <w:t>的</w:t>
      </w:r>
      <w:r>
        <w:rPr>
          <w:rFonts w:ascii="宋体" w:hAnsi="宋体"/>
          <w:i/>
          <w:color w:val="auto"/>
          <w:szCs w:val="21"/>
          <w:highlight w:val="none"/>
          <w:u w:val="single"/>
        </w:rPr>
        <w:t>项目</w:t>
      </w:r>
      <w:r>
        <w:rPr>
          <w:rFonts w:hint="eastAsia" w:ascii="宋体" w:hAnsi="宋体"/>
          <w:i/>
          <w:color w:val="auto"/>
          <w:szCs w:val="21"/>
          <w:highlight w:val="none"/>
          <w:u w:val="single"/>
        </w:rPr>
        <w:t>名</w:t>
      </w:r>
      <w:r>
        <w:rPr>
          <w:rFonts w:ascii="宋体" w:hAnsi="宋体"/>
          <w:i/>
          <w:color w:val="auto"/>
          <w:szCs w:val="21"/>
          <w:highlight w:val="none"/>
          <w:u w:val="single"/>
        </w:rPr>
        <w:t>称</w:t>
      </w:r>
      <w:r>
        <w:rPr>
          <w:rFonts w:hint="eastAsia" w:ascii="宋体" w:hAnsi="宋体"/>
          <w:i/>
          <w:color w:val="auto"/>
          <w:szCs w:val="21"/>
          <w:highlight w:val="none"/>
          <w:u w:val="single"/>
          <w:lang w:val="en-US" w:eastAsia="zh-CN"/>
        </w:rPr>
        <w:t xml:space="preserve"> </w:t>
      </w:r>
      <w:r>
        <w:rPr>
          <w:rFonts w:hint="eastAsia" w:ascii="宋体" w:hAnsi="宋体" w:cs="Arial"/>
          <w:color w:val="auto"/>
          <w:szCs w:val="21"/>
          <w:highlight w:val="none"/>
        </w:rPr>
        <w:t>项目的投标活动，并代表我方全权办理针对上述项目的投标、开标、投标文件澄清、签约等一切具体事务和签署相关文件。</w:t>
      </w:r>
    </w:p>
    <w:p w14:paraId="17E95488">
      <w:pPr>
        <w:adjustRightInd w:val="0"/>
        <w:spacing w:line="360" w:lineRule="auto"/>
        <w:ind w:firstLine="441" w:firstLineChars="210"/>
        <w:contextualSpacing/>
        <w:rPr>
          <w:rFonts w:ascii="宋体" w:hAnsi="宋体" w:cs="Arial"/>
          <w:color w:val="auto"/>
          <w:szCs w:val="21"/>
          <w:highlight w:val="none"/>
        </w:rPr>
      </w:pPr>
      <w:r>
        <w:rPr>
          <w:rFonts w:hint="eastAsia" w:ascii="宋体" w:hAnsi="宋体" w:cs="Arial"/>
          <w:color w:val="auto"/>
          <w:szCs w:val="21"/>
          <w:highlight w:val="none"/>
        </w:rPr>
        <w:t>我方对被授权人的签名事项负全部责任。</w:t>
      </w:r>
    </w:p>
    <w:p w14:paraId="2EF42B01">
      <w:pPr>
        <w:adjustRightInd w:val="0"/>
        <w:spacing w:line="360" w:lineRule="auto"/>
        <w:ind w:firstLine="441" w:firstLineChars="210"/>
        <w:contextualSpacing/>
        <w:rPr>
          <w:rFonts w:ascii="宋体" w:hAnsi="宋体" w:cs="Arial"/>
          <w:color w:val="auto"/>
          <w:szCs w:val="21"/>
          <w:highlight w:val="none"/>
        </w:rPr>
      </w:pPr>
      <w:r>
        <w:rPr>
          <w:rFonts w:hint="eastAsia" w:ascii="宋体" w:hAnsi="宋体" w:cs="Arial"/>
          <w:color w:val="auto"/>
          <w:szCs w:val="21"/>
          <w:highlight w:val="none"/>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32854215">
      <w:pPr>
        <w:adjustRightInd w:val="0"/>
        <w:spacing w:line="360" w:lineRule="auto"/>
        <w:ind w:firstLine="441" w:firstLineChars="210"/>
        <w:contextualSpacing/>
        <w:rPr>
          <w:rFonts w:ascii="宋体" w:hAnsi="宋体" w:cs="Arial"/>
          <w:color w:val="auto"/>
          <w:szCs w:val="21"/>
          <w:highlight w:val="none"/>
        </w:rPr>
      </w:pPr>
      <w:r>
        <w:rPr>
          <w:rFonts w:hint="eastAsia" w:ascii="宋体" w:hAnsi="宋体" w:cs="Arial"/>
          <w:color w:val="auto"/>
          <w:szCs w:val="21"/>
          <w:highlight w:val="none"/>
        </w:rPr>
        <w:t>被授权人无转委托权，特此委托。</w:t>
      </w:r>
    </w:p>
    <w:p w14:paraId="1EA55996">
      <w:pPr>
        <w:spacing w:line="480" w:lineRule="auto"/>
        <w:ind w:firstLine="420" w:firstLineChars="200"/>
        <w:rPr>
          <w:rFonts w:ascii="宋体" w:hAnsi="宋体"/>
          <w:color w:val="auto"/>
          <w:szCs w:val="21"/>
          <w:highlight w:val="none"/>
        </w:rPr>
      </w:pPr>
      <w:r>
        <w:rPr>
          <w:rFonts w:hint="eastAsia" w:ascii="宋体" w:hAnsi="宋体" w:cs="宋体"/>
          <w:color w:val="auto"/>
          <w:szCs w:val="21"/>
          <w:highlight w:val="none"/>
        </w:rPr>
        <w:t>投标人</w:t>
      </w:r>
      <w:r>
        <w:rPr>
          <w:rFonts w:hint="eastAsia" w:ascii="宋体" w:hAnsi="宋体"/>
          <w:color w:val="auto"/>
          <w:szCs w:val="21"/>
          <w:highlight w:val="none"/>
        </w:rPr>
        <w:t xml:space="preserve">名称： </w:t>
      </w:r>
      <w:r>
        <w:rPr>
          <w:rFonts w:hint="eastAsia" w:ascii="宋体" w:hAnsi="宋体"/>
          <w:color w:val="auto"/>
          <w:szCs w:val="21"/>
          <w:highlight w:val="none"/>
          <w:u w:val="single"/>
        </w:rPr>
        <w:t xml:space="preserve">       （全称）       </w:t>
      </w:r>
      <w:r>
        <w:rPr>
          <w:rFonts w:hint="eastAsia" w:ascii="宋体" w:hAnsi="宋体"/>
          <w:color w:val="auto"/>
          <w:szCs w:val="21"/>
          <w:highlight w:val="none"/>
        </w:rPr>
        <w:t xml:space="preserve"> （加盖单位公章）</w:t>
      </w:r>
    </w:p>
    <w:p w14:paraId="6675C485">
      <w:pPr>
        <w:spacing w:line="480" w:lineRule="auto"/>
        <w:ind w:firstLine="420" w:firstLineChars="200"/>
        <w:rPr>
          <w:rFonts w:ascii="宋体" w:hAnsi="宋体" w:cs="Arial"/>
          <w:color w:val="auto"/>
          <w:szCs w:val="21"/>
          <w:highlight w:val="none"/>
        </w:rPr>
      </w:pPr>
      <w:r>
        <w:rPr>
          <w:rFonts w:hint="eastAsia" w:ascii="宋体" w:hAnsi="宋体" w:cs="Arial"/>
          <w:color w:val="auto"/>
          <w:szCs w:val="21"/>
          <w:highlight w:val="none"/>
        </w:rPr>
        <w:t>法定代表人（单位负责人）： （签名或加盖名章）</w:t>
      </w:r>
    </w:p>
    <w:p w14:paraId="366C2528">
      <w:pPr>
        <w:spacing w:line="480" w:lineRule="auto"/>
        <w:ind w:firstLine="420" w:firstLineChars="200"/>
        <w:rPr>
          <w:rFonts w:ascii="宋体" w:hAnsi="宋体"/>
          <w:color w:val="auto"/>
          <w:szCs w:val="21"/>
          <w:highlight w:val="none"/>
        </w:rPr>
      </w:pPr>
      <w:r>
        <w:rPr>
          <w:rFonts w:hint="eastAsia" w:ascii="宋体" w:hAnsi="宋体" w:cs="Arial"/>
          <w:color w:val="auto"/>
          <w:szCs w:val="21"/>
          <w:highlight w:val="none"/>
        </w:rPr>
        <w:t>法定代表人（单位负责人）</w:t>
      </w:r>
      <w:r>
        <w:rPr>
          <w:rFonts w:hint="eastAsia" w:ascii="宋体" w:hAnsi="宋体"/>
          <w:color w:val="auto"/>
          <w:szCs w:val="21"/>
          <w:highlight w:val="none"/>
        </w:rPr>
        <w:t>授权代表：  （</w:t>
      </w:r>
      <w:r>
        <w:rPr>
          <w:rFonts w:hint="eastAsia" w:ascii="宋体" w:hAnsi="宋体" w:cs="Arial"/>
          <w:color w:val="auto"/>
          <w:szCs w:val="21"/>
          <w:highlight w:val="none"/>
        </w:rPr>
        <w:t>签名或加盖名章</w:t>
      </w:r>
      <w:r>
        <w:rPr>
          <w:rFonts w:hint="eastAsia" w:ascii="宋体" w:hAnsi="宋体"/>
          <w:color w:val="auto"/>
          <w:szCs w:val="21"/>
          <w:highlight w:val="none"/>
        </w:rPr>
        <w:t>）</w:t>
      </w:r>
    </w:p>
    <w:p w14:paraId="660C4D89">
      <w:pPr>
        <w:spacing w:line="480" w:lineRule="auto"/>
        <w:ind w:firstLine="420" w:firstLineChars="200"/>
        <w:rPr>
          <w:rFonts w:ascii="宋体" w:hAnsi="宋体"/>
          <w:color w:val="auto"/>
          <w:szCs w:val="21"/>
          <w:highlight w:val="none"/>
          <w:u w:val="single"/>
        </w:rPr>
      </w:pPr>
      <w:r>
        <w:rPr>
          <w:rFonts w:hint="eastAsia" w:ascii="宋体" w:hAnsi="宋体" w:cs="Arial"/>
          <w:color w:val="auto"/>
          <w:szCs w:val="21"/>
          <w:highlight w:val="none"/>
        </w:rPr>
        <w:t>法定代表人（单位负责人）</w:t>
      </w:r>
      <w:r>
        <w:rPr>
          <w:rFonts w:hint="eastAsia" w:ascii="宋体" w:hAnsi="宋体"/>
          <w:color w:val="auto"/>
          <w:szCs w:val="21"/>
          <w:highlight w:val="none"/>
        </w:rPr>
        <w:t>授权代表联系电话（手机）：</w:t>
      </w:r>
    </w:p>
    <w:tbl>
      <w:tblPr>
        <w:tblStyle w:val="28"/>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2"/>
        <w:gridCol w:w="7"/>
        <w:gridCol w:w="4466"/>
        <w:gridCol w:w="14"/>
      </w:tblGrid>
      <w:tr w14:paraId="41706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348" w:hRule="atLeast"/>
        </w:trPr>
        <w:tc>
          <w:tcPr>
            <w:tcW w:w="4472" w:type="dxa"/>
            <w:vAlign w:val="center"/>
          </w:tcPr>
          <w:p w14:paraId="27CB5414">
            <w:pPr>
              <w:jc w:val="center"/>
              <w:rPr>
                <w:rFonts w:ascii="宋体" w:hAnsi="宋体"/>
                <w:color w:val="auto"/>
                <w:szCs w:val="21"/>
                <w:highlight w:val="none"/>
              </w:rPr>
            </w:pPr>
            <w:r>
              <w:rPr>
                <w:rFonts w:hint="eastAsia" w:ascii="宋体" w:hAnsi="宋体"/>
                <w:color w:val="auto"/>
                <w:szCs w:val="21"/>
                <w:highlight w:val="none"/>
              </w:rPr>
              <w:t>法定代表人（单位负责人）身份证（反面）</w:t>
            </w:r>
          </w:p>
        </w:tc>
        <w:tc>
          <w:tcPr>
            <w:tcW w:w="4473" w:type="dxa"/>
            <w:gridSpan w:val="2"/>
            <w:vAlign w:val="center"/>
          </w:tcPr>
          <w:p w14:paraId="17A165BE">
            <w:pPr>
              <w:jc w:val="center"/>
              <w:rPr>
                <w:rFonts w:ascii="宋体" w:hAnsi="宋体"/>
                <w:color w:val="auto"/>
                <w:szCs w:val="21"/>
                <w:highlight w:val="none"/>
              </w:rPr>
            </w:pPr>
            <w:r>
              <w:rPr>
                <w:rFonts w:hint="eastAsia" w:ascii="宋体" w:hAnsi="宋体"/>
                <w:color w:val="auto"/>
                <w:szCs w:val="21"/>
                <w:highlight w:val="none"/>
              </w:rPr>
              <w:t>法定代表人（单位负责人）身份证（正面）</w:t>
            </w:r>
          </w:p>
        </w:tc>
      </w:tr>
      <w:tr w14:paraId="024B8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4479" w:type="dxa"/>
            <w:gridSpan w:val="2"/>
            <w:vAlign w:val="center"/>
          </w:tcPr>
          <w:p w14:paraId="5E8948A0">
            <w:pPr>
              <w:jc w:val="center"/>
              <w:rPr>
                <w:rFonts w:ascii="宋体" w:hAnsi="宋体"/>
                <w:color w:val="auto"/>
                <w:szCs w:val="21"/>
                <w:highlight w:val="none"/>
              </w:rPr>
            </w:pPr>
            <w:r>
              <w:rPr>
                <w:rFonts w:hint="eastAsia" w:ascii="宋体" w:hAnsi="宋体"/>
                <w:color w:val="auto"/>
                <w:szCs w:val="21"/>
                <w:highlight w:val="none"/>
              </w:rPr>
              <w:t>法定代表人（单位负责人）授权代表身份证</w:t>
            </w:r>
          </w:p>
          <w:p w14:paraId="22A2E413">
            <w:pPr>
              <w:jc w:val="center"/>
              <w:rPr>
                <w:rFonts w:ascii="宋体" w:hAnsi="宋体"/>
                <w:color w:val="auto"/>
                <w:szCs w:val="21"/>
                <w:highlight w:val="none"/>
              </w:rPr>
            </w:pPr>
            <w:r>
              <w:rPr>
                <w:rFonts w:hint="eastAsia" w:ascii="宋体" w:hAnsi="宋体"/>
                <w:color w:val="auto"/>
                <w:szCs w:val="21"/>
                <w:highlight w:val="none"/>
              </w:rPr>
              <w:t>（反面）</w:t>
            </w:r>
          </w:p>
        </w:tc>
        <w:tc>
          <w:tcPr>
            <w:tcW w:w="4480" w:type="dxa"/>
            <w:gridSpan w:val="2"/>
            <w:vAlign w:val="center"/>
          </w:tcPr>
          <w:p w14:paraId="5A0E76FA">
            <w:pPr>
              <w:jc w:val="center"/>
              <w:rPr>
                <w:rFonts w:ascii="宋体" w:hAnsi="宋体"/>
                <w:color w:val="auto"/>
                <w:szCs w:val="21"/>
                <w:highlight w:val="none"/>
              </w:rPr>
            </w:pPr>
            <w:r>
              <w:rPr>
                <w:rFonts w:hint="eastAsia" w:ascii="宋体" w:hAnsi="宋体"/>
                <w:color w:val="auto"/>
                <w:szCs w:val="21"/>
                <w:highlight w:val="none"/>
              </w:rPr>
              <w:t>法定代表人（单位负责人）授权代表身份证</w:t>
            </w:r>
          </w:p>
          <w:p w14:paraId="2FBAE83C">
            <w:pPr>
              <w:jc w:val="center"/>
              <w:rPr>
                <w:rFonts w:ascii="宋体" w:hAnsi="宋体"/>
                <w:color w:val="auto"/>
                <w:szCs w:val="21"/>
                <w:highlight w:val="none"/>
              </w:rPr>
            </w:pPr>
            <w:r>
              <w:rPr>
                <w:rFonts w:hint="eastAsia" w:ascii="宋体" w:hAnsi="宋体"/>
                <w:color w:val="auto"/>
                <w:szCs w:val="21"/>
                <w:highlight w:val="none"/>
              </w:rPr>
              <w:t>（正面）</w:t>
            </w:r>
          </w:p>
        </w:tc>
      </w:tr>
    </w:tbl>
    <w:p w14:paraId="693C9B1C">
      <w:pPr>
        <w:widowControl/>
        <w:spacing w:before="100" w:beforeAutospacing="1" w:after="100" w:afterAutospacing="1" w:line="360" w:lineRule="auto"/>
        <w:jc w:val="center"/>
        <w:rPr>
          <w:rFonts w:ascii="宋体" w:hAnsi="宋体"/>
          <w:b/>
          <w:bCs/>
          <w:color w:val="auto"/>
          <w:sz w:val="24"/>
          <w:szCs w:val="24"/>
          <w:highlight w:val="none"/>
        </w:rPr>
      </w:pPr>
    </w:p>
    <w:p w14:paraId="4DB3D173">
      <w:pPr>
        <w:widowControl/>
        <w:spacing w:before="100" w:beforeAutospacing="1" w:after="100" w:afterAutospacing="1" w:line="360" w:lineRule="auto"/>
        <w:jc w:val="center"/>
        <w:rPr>
          <w:rFonts w:ascii="宋体" w:hAnsi="宋体"/>
          <w:b/>
          <w:bCs/>
          <w:color w:val="auto"/>
          <w:sz w:val="24"/>
          <w:szCs w:val="24"/>
          <w:highlight w:val="none"/>
        </w:rPr>
      </w:pPr>
    </w:p>
    <w:p w14:paraId="5489F2E1">
      <w:pPr>
        <w:spacing w:line="480" w:lineRule="exact"/>
        <w:jc w:val="center"/>
        <w:rPr>
          <w:rFonts w:ascii="宋体" w:hAnsi="宋体" w:cs="Arial"/>
          <w:color w:val="auto"/>
          <w:szCs w:val="21"/>
          <w:highlight w:val="none"/>
        </w:rPr>
      </w:pPr>
      <w:r>
        <w:rPr>
          <w:rFonts w:hint="eastAsia" w:ascii="宋体" w:hAnsi="宋体"/>
          <w:b/>
          <w:bCs/>
          <w:color w:val="auto"/>
          <w:sz w:val="24"/>
          <w:szCs w:val="24"/>
          <w:highlight w:val="none"/>
        </w:rPr>
        <w:t>3.4禹州市政府采购供应商信用承诺函</w:t>
      </w:r>
    </w:p>
    <w:p w14:paraId="29110150">
      <w:pPr>
        <w:adjustRightInd w:val="0"/>
        <w:spacing w:line="360" w:lineRule="auto"/>
        <w:ind w:firstLine="441" w:firstLineChars="210"/>
        <w:contextualSpacing/>
        <w:rPr>
          <w:rFonts w:ascii="宋体" w:hAnsi="宋体" w:cs="Arial"/>
          <w:color w:val="auto"/>
          <w:szCs w:val="21"/>
          <w:highlight w:val="none"/>
        </w:rPr>
      </w:pPr>
    </w:p>
    <w:p w14:paraId="13F266EE">
      <w:pPr>
        <w:spacing w:beforeLines="50" w:afterLines="50" w:line="360" w:lineRule="auto"/>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致（采购人或采购代理机构）： </w:t>
      </w:r>
    </w:p>
    <w:p w14:paraId="1B1E3B6E">
      <w:pPr>
        <w:spacing w:beforeLines="50" w:afterLines="50" w:line="360" w:lineRule="auto"/>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单位名称（自然人姓名）: </w:t>
      </w:r>
    </w:p>
    <w:p w14:paraId="696C9C68">
      <w:pPr>
        <w:spacing w:beforeLines="50" w:afterLines="50" w:line="360" w:lineRule="auto"/>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统一社会信用代码（身份证号码）:</w:t>
      </w:r>
    </w:p>
    <w:p w14:paraId="3FE4C915">
      <w:pPr>
        <w:spacing w:beforeLines="50" w:afterLines="50" w:line="360" w:lineRule="auto"/>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法定代表人（负责人）:</w:t>
      </w:r>
    </w:p>
    <w:p w14:paraId="494396F9">
      <w:pPr>
        <w:spacing w:beforeLines="50" w:afterLines="50" w:line="360" w:lineRule="auto"/>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联系地址和电话：</w:t>
      </w:r>
    </w:p>
    <w:p w14:paraId="692FE5D8">
      <w:pPr>
        <w:spacing w:beforeLines="50" w:afterLines="50"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为维护公平、公正、公开的政府采购市场秩序，树立诚实守信的政府采购供应商形象，我单位（本人）自愿作出以下承诺： </w:t>
      </w:r>
    </w:p>
    <w:p w14:paraId="25D5FB1A">
      <w:pPr>
        <w:spacing w:beforeLines="50" w:afterLines="50"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 </w:t>
      </w:r>
    </w:p>
    <w:p w14:paraId="31AF0B5D">
      <w:pPr>
        <w:spacing w:beforeLines="50" w:afterLines="50"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（一）具有独立承担民事责任的能力； </w:t>
      </w:r>
    </w:p>
    <w:p w14:paraId="1DE37C4B">
      <w:pPr>
        <w:spacing w:beforeLines="50" w:afterLines="50"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（二）具有良好的商业信誉和健全的财务会计制度； </w:t>
      </w:r>
    </w:p>
    <w:p w14:paraId="72506BE9">
      <w:pPr>
        <w:spacing w:beforeLines="50" w:afterLines="50"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（三）具有履行合同所必需的设备和专业技术能力； </w:t>
      </w:r>
    </w:p>
    <w:p w14:paraId="62B6C954">
      <w:pPr>
        <w:spacing w:beforeLines="50" w:afterLines="50"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（四）有依法缴纳税收和社会保障资金的良好记录； </w:t>
      </w:r>
    </w:p>
    <w:p w14:paraId="255F9536">
      <w:pPr>
        <w:spacing w:beforeLines="50" w:afterLines="50"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（五）参加政府采购活动前三年内，在经营活动中没有重大违法记录； </w:t>
      </w:r>
    </w:p>
    <w:p w14:paraId="2CD37A33">
      <w:pPr>
        <w:spacing w:beforeLines="50" w:afterLines="50" w:line="360" w:lineRule="auto"/>
        <w:ind w:left="689" w:leftChars="228" w:hanging="210" w:hangingChars="100"/>
        <w:contextualSpacing/>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（六）未被列入经营异常名录或者严重违法失信名单、失信被执行人，重大税收违法失信主体、政府采购严重违法失信行为记录名单； </w:t>
      </w:r>
    </w:p>
    <w:p w14:paraId="4B3BD2A1">
      <w:pPr>
        <w:spacing w:beforeLines="50" w:afterLines="50"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（七）未被相关监管部门作出行政处罚且尚在处罚有效期的； </w:t>
      </w:r>
    </w:p>
    <w:p w14:paraId="4F79EF80">
      <w:pPr>
        <w:spacing w:beforeLines="50" w:afterLines="50"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（八）未曾作出虚假采购承诺； </w:t>
      </w:r>
    </w:p>
    <w:p w14:paraId="6F9525B3">
      <w:pPr>
        <w:spacing w:beforeLines="50" w:afterLines="50"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（九）符合法律、行政法规规定的其他条件。 </w:t>
      </w:r>
    </w:p>
    <w:p w14:paraId="3435BC2B">
      <w:pPr>
        <w:spacing w:beforeLines="50" w:afterLines="50"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rPr>
        <w:t>二、我单位（本人）保证上述承诺事项的真实性。如有弄虚作假或其他违法违规行为，自愿按照规定将违背承诺行为作为失信行为记录到社会信用信息平台，并视同为“提供虚假材料谋取中标、成交”按照《</w:t>
      </w:r>
      <w:r>
        <w:rPr>
          <w:rFonts w:hint="eastAsia" w:ascii="宋体" w:hAnsi="宋体" w:eastAsia="宋体" w:cs="宋体"/>
          <w:color w:val="auto"/>
          <w:szCs w:val="21"/>
          <w:highlight w:val="none"/>
          <w:lang w:eastAsia="zh-CN"/>
        </w:rPr>
        <w:t>中华人民共和国政府采购法</w:t>
      </w:r>
      <w:r>
        <w:rPr>
          <w:rFonts w:hint="eastAsia" w:ascii="宋体" w:hAnsi="宋体" w:eastAsia="宋体" w:cs="宋体"/>
          <w:color w:val="auto"/>
          <w:szCs w:val="21"/>
          <w:highlight w:val="none"/>
        </w:rPr>
        <w:t xml:space="preserve">》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 </w:t>
      </w:r>
    </w:p>
    <w:p w14:paraId="14E8CF64">
      <w:pPr>
        <w:spacing w:beforeLines="50" w:afterLines="50" w:line="360" w:lineRule="auto"/>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供应商（电子章）: </w:t>
      </w:r>
    </w:p>
    <w:p w14:paraId="0456B9F7">
      <w:pPr>
        <w:spacing w:beforeLines="50" w:afterLines="50" w:line="360" w:lineRule="auto"/>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rPr>
        <w:t>法定代表人、负责人、本人</w:t>
      </w:r>
      <w:r>
        <w:rPr>
          <w:rFonts w:hint="eastAsia" w:ascii="宋体" w:hAnsi="宋体" w:eastAsia="宋体" w:cs="宋体"/>
          <w:color w:val="auto"/>
          <w:szCs w:val="21"/>
          <w:highlight w:val="none"/>
          <w:lang w:eastAsia="zh-CN"/>
        </w:rPr>
        <w:t>或</w:t>
      </w:r>
      <w:r>
        <w:rPr>
          <w:rFonts w:hint="eastAsia" w:ascii="宋体" w:hAnsi="宋体" w:eastAsia="宋体" w:cs="宋体"/>
          <w:color w:val="auto"/>
          <w:szCs w:val="21"/>
          <w:highlight w:val="none"/>
        </w:rPr>
        <w:t xml:space="preserve">授权代表（签字或电子印章）: </w:t>
      </w:r>
    </w:p>
    <w:p w14:paraId="290C82E2">
      <w:pPr>
        <w:spacing w:beforeLines="50" w:afterLines="50" w:line="360" w:lineRule="auto"/>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日期：   年   月   日 </w:t>
      </w:r>
    </w:p>
    <w:p w14:paraId="3833E9FB">
      <w:pPr>
        <w:widowControl/>
        <w:jc w:val="left"/>
        <w:rPr>
          <w:color w:val="auto"/>
          <w:sz w:val="24"/>
          <w:szCs w:val="24"/>
          <w:highlight w:val="none"/>
        </w:rPr>
      </w:pPr>
      <w:r>
        <w:rPr>
          <w:rFonts w:ascii="仿宋_GB2312" w:hAnsi="仿宋_GB2312" w:eastAsia="仿宋_GB2312" w:cs="仿宋_GB2312"/>
          <w:color w:val="auto"/>
          <w:kern w:val="0"/>
          <w:sz w:val="24"/>
          <w:szCs w:val="24"/>
          <w:highlight w:val="none"/>
        </w:rPr>
        <w:t>注：</w:t>
      </w:r>
    </w:p>
    <w:p w14:paraId="37CCD3F3">
      <w:pPr>
        <w:widowControl/>
        <w:jc w:val="left"/>
        <w:rPr>
          <w:color w:val="auto"/>
          <w:sz w:val="24"/>
          <w:szCs w:val="24"/>
          <w:highlight w:val="none"/>
        </w:rPr>
      </w:pPr>
      <w:r>
        <w:rPr>
          <w:rFonts w:ascii="仿宋_GB2312" w:hAnsi="仿宋_GB2312" w:eastAsia="仿宋_GB2312" w:cs="仿宋_GB2312"/>
          <w:color w:val="auto"/>
          <w:kern w:val="0"/>
          <w:sz w:val="24"/>
          <w:szCs w:val="24"/>
          <w:highlight w:val="none"/>
        </w:rPr>
        <w:t xml:space="preserve">1.投标人须在投标文件中按此模板提供承诺函，未提供视为未实质性响应招标文件要求，按无效投标处理。 </w:t>
      </w:r>
    </w:p>
    <w:p w14:paraId="45A7F531">
      <w:pPr>
        <w:widowControl/>
        <w:jc w:val="left"/>
        <w:rPr>
          <w:color w:val="auto"/>
          <w:sz w:val="24"/>
          <w:szCs w:val="24"/>
          <w:highlight w:val="none"/>
        </w:rPr>
      </w:pPr>
      <w:r>
        <w:rPr>
          <w:rFonts w:ascii="仿宋_GB2312" w:hAnsi="仿宋_GB2312" w:eastAsia="仿宋_GB2312" w:cs="仿宋_GB2312"/>
          <w:color w:val="auto"/>
          <w:kern w:val="0"/>
          <w:sz w:val="24"/>
          <w:szCs w:val="24"/>
          <w:highlight w:val="none"/>
        </w:rPr>
        <w:t>2.投标人的法定代表人或者授权代表的签字或盖章应真实、有效，如由授权代表签字或盖章的，应提供“法定代表人授权书”。</w:t>
      </w:r>
    </w:p>
    <w:p w14:paraId="6A2D030B">
      <w:pPr>
        <w:spacing w:beforeLines="50" w:afterLines="50" w:line="360" w:lineRule="auto"/>
        <w:ind w:right="420" w:firstLine="5486" w:firstLineChars="2286"/>
        <w:rPr>
          <w:rFonts w:ascii="宋体" w:hAnsi="宋体" w:cs="宋体"/>
          <w:color w:val="auto"/>
          <w:sz w:val="24"/>
          <w:szCs w:val="24"/>
          <w:highlight w:val="none"/>
          <w:lang w:val="zh-CN"/>
        </w:rPr>
      </w:pPr>
    </w:p>
    <w:p w14:paraId="4338098C">
      <w:pPr>
        <w:spacing w:beforeLines="50" w:afterLines="50" w:line="360" w:lineRule="auto"/>
        <w:ind w:right="420" w:firstLine="5486" w:firstLineChars="2286"/>
        <w:rPr>
          <w:rFonts w:ascii="宋体" w:hAnsi="宋体" w:cs="宋体"/>
          <w:color w:val="auto"/>
          <w:sz w:val="24"/>
          <w:szCs w:val="24"/>
          <w:highlight w:val="none"/>
          <w:lang w:val="zh-CN"/>
        </w:rPr>
      </w:pPr>
    </w:p>
    <w:p w14:paraId="6AE3E76C">
      <w:pPr>
        <w:spacing w:beforeLines="50" w:afterLines="50" w:line="360" w:lineRule="auto"/>
        <w:ind w:right="420" w:firstLine="5486" w:firstLineChars="2286"/>
        <w:rPr>
          <w:rFonts w:ascii="宋体" w:hAnsi="宋体" w:cs="宋体"/>
          <w:color w:val="auto"/>
          <w:sz w:val="24"/>
          <w:szCs w:val="24"/>
          <w:highlight w:val="none"/>
          <w:lang w:val="zh-CN"/>
        </w:rPr>
      </w:pPr>
    </w:p>
    <w:p w14:paraId="45B7D64B">
      <w:pPr>
        <w:spacing w:beforeLines="50" w:afterLines="50" w:line="360" w:lineRule="auto"/>
        <w:ind w:right="420" w:firstLine="5486" w:firstLineChars="2286"/>
        <w:rPr>
          <w:rFonts w:ascii="宋体" w:hAnsi="宋体" w:cs="宋体"/>
          <w:color w:val="auto"/>
          <w:sz w:val="24"/>
          <w:szCs w:val="24"/>
          <w:highlight w:val="none"/>
          <w:lang w:val="zh-CN"/>
        </w:rPr>
      </w:pPr>
    </w:p>
    <w:p w14:paraId="77EA3896">
      <w:pPr>
        <w:spacing w:beforeLines="50" w:afterLines="50" w:line="360" w:lineRule="auto"/>
        <w:ind w:right="420" w:firstLine="5486" w:firstLineChars="2286"/>
        <w:rPr>
          <w:rFonts w:ascii="宋体" w:hAnsi="宋体" w:cs="宋体"/>
          <w:color w:val="auto"/>
          <w:sz w:val="24"/>
          <w:szCs w:val="24"/>
          <w:highlight w:val="none"/>
          <w:lang w:val="zh-CN"/>
        </w:rPr>
      </w:pPr>
    </w:p>
    <w:p w14:paraId="0835A374">
      <w:pPr>
        <w:spacing w:beforeLines="50" w:afterLines="50" w:line="360" w:lineRule="auto"/>
        <w:ind w:right="420" w:firstLine="5486" w:firstLineChars="2286"/>
        <w:rPr>
          <w:rFonts w:ascii="宋体" w:hAnsi="宋体" w:cs="宋体"/>
          <w:color w:val="auto"/>
          <w:sz w:val="24"/>
          <w:szCs w:val="24"/>
          <w:highlight w:val="none"/>
          <w:lang w:val="zh-CN"/>
        </w:rPr>
      </w:pPr>
    </w:p>
    <w:p w14:paraId="2F5B0B96">
      <w:pPr>
        <w:spacing w:beforeLines="50" w:afterLines="50" w:line="360" w:lineRule="auto"/>
        <w:ind w:right="420" w:firstLine="5486" w:firstLineChars="2286"/>
        <w:rPr>
          <w:rFonts w:ascii="宋体" w:hAnsi="宋体" w:cs="宋体"/>
          <w:color w:val="auto"/>
          <w:sz w:val="24"/>
          <w:szCs w:val="24"/>
          <w:highlight w:val="none"/>
          <w:lang w:val="zh-CN"/>
        </w:rPr>
      </w:pPr>
    </w:p>
    <w:p w14:paraId="5DD9FDD7">
      <w:pPr>
        <w:spacing w:beforeLines="50" w:afterLines="50" w:line="360" w:lineRule="auto"/>
        <w:ind w:right="420" w:firstLine="5486" w:firstLineChars="2286"/>
        <w:rPr>
          <w:rFonts w:ascii="宋体" w:hAnsi="宋体" w:cs="宋体"/>
          <w:color w:val="auto"/>
          <w:sz w:val="24"/>
          <w:szCs w:val="24"/>
          <w:highlight w:val="none"/>
          <w:lang w:val="zh-CN"/>
        </w:rPr>
      </w:pPr>
    </w:p>
    <w:p w14:paraId="4D19730C">
      <w:pPr>
        <w:spacing w:beforeLines="50" w:afterLines="50" w:line="360" w:lineRule="auto"/>
        <w:ind w:right="420" w:firstLine="5486" w:firstLineChars="2286"/>
        <w:rPr>
          <w:rFonts w:ascii="宋体" w:hAnsi="宋体" w:cs="宋体"/>
          <w:color w:val="auto"/>
          <w:sz w:val="24"/>
          <w:szCs w:val="24"/>
          <w:highlight w:val="none"/>
          <w:lang w:val="zh-CN"/>
        </w:rPr>
      </w:pPr>
    </w:p>
    <w:p w14:paraId="1C70567E">
      <w:pPr>
        <w:pStyle w:val="27"/>
        <w:ind w:firstLine="340"/>
        <w:rPr>
          <w:color w:val="auto"/>
          <w:highlight w:val="none"/>
          <w:lang w:val="zh-CN"/>
        </w:rPr>
      </w:pPr>
    </w:p>
    <w:p w14:paraId="18C97B94">
      <w:pPr>
        <w:pStyle w:val="13"/>
        <w:ind w:firstLine="480"/>
        <w:rPr>
          <w:color w:val="auto"/>
          <w:highlight w:val="none"/>
          <w:lang w:val="zh-CN"/>
        </w:rPr>
      </w:pPr>
    </w:p>
    <w:p w14:paraId="4D40059D">
      <w:pPr>
        <w:pStyle w:val="27"/>
        <w:ind w:firstLine="0" w:firstLineChars="0"/>
        <w:rPr>
          <w:color w:val="auto"/>
          <w:highlight w:val="none"/>
          <w:lang w:val="zh-CN"/>
        </w:rPr>
      </w:pPr>
    </w:p>
    <w:p w14:paraId="0BCDDD4A">
      <w:pPr>
        <w:rPr>
          <w:color w:val="auto"/>
          <w:highlight w:val="none"/>
          <w:lang w:val="zh-CN"/>
        </w:rPr>
      </w:pPr>
    </w:p>
    <w:p w14:paraId="1BE611A0">
      <w:pPr>
        <w:rPr>
          <w:color w:val="auto"/>
          <w:highlight w:val="none"/>
          <w:lang w:val="zh-CN"/>
        </w:rPr>
      </w:pPr>
    </w:p>
    <w:p w14:paraId="6C68CFE4">
      <w:pPr>
        <w:pStyle w:val="2"/>
        <w:rPr>
          <w:color w:val="auto"/>
          <w:highlight w:val="none"/>
          <w:lang w:val="zh-CN"/>
        </w:rPr>
      </w:pPr>
    </w:p>
    <w:p w14:paraId="757C18F7">
      <w:pPr>
        <w:pStyle w:val="48"/>
        <w:rPr>
          <w:color w:val="auto"/>
          <w:highlight w:val="none"/>
          <w:lang w:val="zh-CN"/>
        </w:rPr>
      </w:pPr>
    </w:p>
    <w:p w14:paraId="7BEE0D6D">
      <w:pPr>
        <w:pStyle w:val="49"/>
        <w:rPr>
          <w:color w:val="auto"/>
          <w:highlight w:val="none"/>
          <w:lang w:val="zh-CN"/>
        </w:rPr>
      </w:pPr>
    </w:p>
    <w:p w14:paraId="3BA78069">
      <w:pPr>
        <w:rPr>
          <w:color w:val="auto"/>
          <w:highlight w:val="none"/>
          <w:lang w:val="zh-CN"/>
        </w:rPr>
      </w:pPr>
    </w:p>
    <w:p w14:paraId="59BAF0CB">
      <w:pPr>
        <w:rPr>
          <w:color w:val="auto"/>
          <w:highlight w:val="none"/>
          <w:lang w:val="zh-CN"/>
        </w:rPr>
      </w:pPr>
    </w:p>
    <w:p w14:paraId="5314AEEC">
      <w:pPr>
        <w:rPr>
          <w:color w:val="auto"/>
          <w:highlight w:val="none"/>
          <w:lang w:val="zh-CN"/>
        </w:rPr>
      </w:pPr>
    </w:p>
    <w:p w14:paraId="5AEE4FDD">
      <w:pPr>
        <w:rPr>
          <w:color w:val="auto"/>
          <w:highlight w:val="none"/>
          <w:lang w:val="zh-CN"/>
        </w:rPr>
      </w:pPr>
    </w:p>
    <w:p w14:paraId="3C315004">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3.5投标承诺函</w:t>
      </w:r>
    </w:p>
    <w:p w14:paraId="68EFAA2C">
      <w:pPr>
        <w:autoSpaceDE w:val="0"/>
        <w:autoSpaceDN w:val="0"/>
        <w:snapToGrid w:val="0"/>
        <w:spacing w:line="360" w:lineRule="auto"/>
        <w:jc w:val="center"/>
        <w:rPr>
          <w:rFonts w:ascii="宋体" w:hAnsi="宋体"/>
          <w:b/>
          <w:bCs/>
          <w:color w:val="auto"/>
          <w:sz w:val="24"/>
          <w:szCs w:val="24"/>
          <w:highlight w:val="none"/>
        </w:rPr>
      </w:pPr>
    </w:p>
    <w:p w14:paraId="49BF917F">
      <w:pPr>
        <w:spacing w:beforeLines="50" w:afterLines="50" w:line="360" w:lineRule="auto"/>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本企业郑重承诺：</w:t>
      </w:r>
    </w:p>
    <w:p w14:paraId="137EF6A2">
      <w:pPr>
        <w:spacing w:beforeLines="50" w:afterLines="50" w:line="360" w:lineRule="auto"/>
        <w:ind w:firstLine="420" w:firstLineChars="200"/>
        <w:contextualSpacing/>
        <w:rPr>
          <w:rFonts w:ascii="宋体" w:hAnsi="宋体" w:cs="宋体"/>
          <w:color w:val="auto"/>
          <w:szCs w:val="21"/>
          <w:highlight w:val="none"/>
          <w:lang w:val="zh-CN"/>
        </w:rPr>
      </w:pPr>
      <w:r>
        <w:rPr>
          <w:rFonts w:ascii="宋体" w:hAnsi="宋体" w:eastAsia="宋体" w:cs="宋体"/>
          <w:color w:val="auto"/>
          <w:szCs w:val="21"/>
          <w:highlight w:val="none"/>
          <w:lang w:val="zh-CN"/>
        </w:rPr>
        <w:t>经研究，我</w:t>
      </w:r>
      <w:r>
        <w:rPr>
          <w:rFonts w:hint="eastAsia" w:ascii="宋体" w:hAnsi="宋体" w:cs="宋体"/>
          <w:color w:val="auto"/>
          <w:szCs w:val="21"/>
          <w:highlight w:val="none"/>
          <w:lang w:val="zh-CN"/>
        </w:rPr>
        <w:t>方自愿参与贵方</w:t>
      </w:r>
      <w:r>
        <w:rPr>
          <w:rFonts w:hint="eastAsia" w:ascii="宋体" w:hAnsi="宋体" w:cs="宋体"/>
          <w:color w:val="auto"/>
          <w:szCs w:val="21"/>
          <w:highlight w:val="none"/>
          <w:lang w:val="en-US" w:eastAsia="zh-CN"/>
        </w:rPr>
        <w:t xml:space="preserve">  </w:t>
      </w:r>
      <w:r>
        <w:rPr>
          <w:rFonts w:ascii="宋体" w:hAnsi="宋体" w:eastAsia="宋体" w:cs="宋体"/>
          <w:color w:val="auto"/>
          <w:szCs w:val="21"/>
          <w:highlight w:val="none"/>
          <w:lang w:val="zh-CN"/>
        </w:rPr>
        <w:t>年</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月</w:t>
      </w:r>
      <w:r>
        <w:rPr>
          <w:rFonts w:hint="eastAsia" w:ascii="宋体" w:hAnsi="宋体" w:eastAsia="宋体" w:cs="宋体"/>
          <w:color w:val="auto"/>
          <w:szCs w:val="21"/>
          <w:highlight w:val="none"/>
          <w:lang w:val="en-US" w:eastAsia="zh-CN"/>
        </w:rPr>
        <w:t xml:space="preserve">   </w:t>
      </w:r>
      <w:r>
        <w:rPr>
          <w:rFonts w:ascii="宋体" w:hAnsi="宋体" w:eastAsia="宋体" w:cs="宋体"/>
          <w:color w:val="auto"/>
          <w:szCs w:val="21"/>
          <w:highlight w:val="none"/>
          <w:lang w:val="zh-CN"/>
        </w:rPr>
        <w:t>日</w:t>
      </w:r>
      <w:r>
        <w:rPr>
          <w:rFonts w:hint="eastAsia" w:ascii="宋体" w:hAnsi="宋体" w:cs="宋体"/>
          <w:color w:val="auto"/>
          <w:szCs w:val="21"/>
          <w:highlight w:val="none"/>
          <w:lang w:val="zh-CN"/>
        </w:rPr>
        <w:t>（招标编号、项目名称）的</w:t>
      </w:r>
      <w:r>
        <w:rPr>
          <w:rFonts w:ascii="宋体" w:hAnsi="宋体" w:eastAsia="宋体" w:cs="宋体"/>
          <w:color w:val="auto"/>
          <w:szCs w:val="21"/>
          <w:highlight w:val="none"/>
          <w:lang w:val="zh-CN"/>
        </w:rPr>
        <w:t>投标，</w:t>
      </w:r>
      <w:r>
        <w:rPr>
          <w:rFonts w:hint="eastAsia" w:ascii="宋体" w:hAnsi="宋体" w:cs="宋体"/>
          <w:color w:val="auto"/>
          <w:szCs w:val="21"/>
          <w:highlight w:val="none"/>
          <w:lang w:val="zh-CN"/>
        </w:rPr>
        <w:t>将</w:t>
      </w:r>
      <w:r>
        <w:rPr>
          <w:rFonts w:ascii="宋体" w:hAnsi="宋体" w:eastAsia="宋体" w:cs="宋体"/>
          <w:color w:val="auto"/>
          <w:szCs w:val="21"/>
          <w:highlight w:val="none"/>
          <w:lang w:val="zh-CN"/>
        </w:rPr>
        <w:t>严格</w:t>
      </w:r>
      <w:r>
        <w:rPr>
          <w:rFonts w:hint="eastAsia" w:ascii="宋体" w:hAnsi="宋体" w:cs="宋体"/>
          <w:color w:val="auto"/>
          <w:szCs w:val="21"/>
          <w:highlight w:val="none"/>
          <w:lang w:val="zh-CN"/>
        </w:rPr>
        <w:t>遵守</w:t>
      </w:r>
      <w:r>
        <w:rPr>
          <w:rFonts w:ascii="宋体" w:hAnsi="宋体" w:eastAsia="宋体" w:cs="宋体"/>
          <w:color w:val="auto"/>
          <w:szCs w:val="21"/>
          <w:highlight w:val="none"/>
          <w:lang w:val="zh-CN"/>
        </w:rPr>
        <w:t>《</w:t>
      </w:r>
      <w:r>
        <w:rPr>
          <w:rFonts w:hint="eastAsia" w:ascii="宋体" w:hAnsi="宋体" w:cs="宋体"/>
          <w:color w:val="auto"/>
          <w:szCs w:val="21"/>
          <w:highlight w:val="none"/>
          <w:lang w:val="zh-CN"/>
        </w:rPr>
        <w:t>中华人民共和国政府采购</w:t>
      </w:r>
      <w:r>
        <w:rPr>
          <w:rFonts w:ascii="宋体" w:hAnsi="宋体" w:eastAsia="宋体" w:cs="宋体"/>
          <w:color w:val="auto"/>
          <w:szCs w:val="21"/>
          <w:highlight w:val="none"/>
          <w:lang w:val="zh-CN"/>
        </w:rPr>
        <w:t>法》等</w:t>
      </w:r>
      <w:r>
        <w:rPr>
          <w:rFonts w:hint="eastAsia" w:ascii="宋体" w:hAnsi="宋体" w:cs="宋体"/>
          <w:color w:val="auto"/>
          <w:szCs w:val="21"/>
          <w:highlight w:val="none"/>
          <w:lang w:val="zh-CN"/>
        </w:rPr>
        <w:t>相关</w:t>
      </w:r>
      <w:r>
        <w:rPr>
          <w:rFonts w:ascii="宋体" w:hAnsi="宋体" w:eastAsia="宋体" w:cs="宋体"/>
          <w:color w:val="auto"/>
          <w:szCs w:val="21"/>
          <w:highlight w:val="none"/>
          <w:lang w:val="zh-CN"/>
        </w:rPr>
        <w:t>法律法规</w:t>
      </w:r>
      <w:r>
        <w:rPr>
          <w:rFonts w:hint="eastAsia" w:ascii="宋体" w:hAnsi="宋体" w:cs="宋体"/>
          <w:color w:val="auto"/>
          <w:szCs w:val="21"/>
          <w:highlight w:val="none"/>
          <w:lang w:val="zh-CN"/>
        </w:rPr>
        <w:t>规定</w:t>
      </w:r>
      <w:r>
        <w:rPr>
          <w:rFonts w:ascii="宋体" w:hAnsi="宋体" w:cs="宋体"/>
          <w:color w:val="auto"/>
          <w:szCs w:val="21"/>
          <w:highlight w:val="none"/>
          <w:lang w:val="zh-CN"/>
        </w:rPr>
        <w:t>，并无条件地遵守本次采购活动各项规定。我们郑重承诺：</w:t>
      </w:r>
      <w:r>
        <w:rPr>
          <w:rFonts w:hint="eastAsia" w:ascii="宋体" w:hAnsi="宋体" w:cs="宋体"/>
          <w:color w:val="auto"/>
          <w:szCs w:val="21"/>
          <w:highlight w:val="none"/>
          <w:lang w:val="zh-CN"/>
        </w:rPr>
        <w:t>我方</w:t>
      </w:r>
      <w:r>
        <w:rPr>
          <w:rFonts w:ascii="宋体" w:hAnsi="宋体" w:cs="宋体"/>
          <w:color w:val="auto"/>
          <w:szCs w:val="21"/>
          <w:highlight w:val="none"/>
          <w:lang w:val="zh-CN"/>
        </w:rPr>
        <w:t>如果在本次</w:t>
      </w:r>
      <w:r>
        <w:rPr>
          <w:rFonts w:hint="eastAsia" w:ascii="宋体" w:hAnsi="宋体" w:cs="宋体"/>
          <w:color w:val="auto"/>
          <w:szCs w:val="21"/>
          <w:highlight w:val="none"/>
          <w:lang w:val="zh-CN"/>
        </w:rPr>
        <w:t>投标</w:t>
      </w:r>
      <w:r>
        <w:rPr>
          <w:rFonts w:ascii="宋体" w:hAnsi="宋体" w:cs="宋体"/>
          <w:color w:val="auto"/>
          <w:szCs w:val="21"/>
          <w:highlight w:val="none"/>
          <w:lang w:val="zh-CN"/>
        </w:rPr>
        <w:t>活动中有</w:t>
      </w:r>
      <w:r>
        <w:rPr>
          <w:rFonts w:hint="eastAsia" w:ascii="宋体" w:hAnsi="宋体" w:cs="宋体"/>
          <w:color w:val="auto"/>
          <w:szCs w:val="21"/>
          <w:highlight w:val="none"/>
          <w:lang w:val="zh-CN"/>
        </w:rPr>
        <w:t>下列</w:t>
      </w:r>
      <w:r>
        <w:rPr>
          <w:rFonts w:ascii="宋体" w:hAnsi="宋体" w:cs="宋体"/>
          <w:color w:val="auto"/>
          <w:szCs w:val="21"/>
          <w:highlight w:val="none"/>
          <w:lang w:val="zh-CN"/>
        </w:rPr>
        <w:t>情形</w:t>
      </w:r>
      <w:r>
        <w:rPr>
          <w:rFonts w:hint="eastAsia" w:ascii="宋体" w:hAnsi="宋体" w:cs="宋体"/>
          <w:color w:val="auto"/>
          <w:szCs w:val="21"/>
          <w:highlight w:val="none"/>
          <w:lang w:val="zh-CN"/>
        </w:rPr>
        <w:t>之一</w:t>
      </w:r>
      <w:r>
        <w:rPr>
          <w:rFonts w:ascii="宋体" w:hAnsi="宋体" w:cs="宋体"/>
          <w:color w:val="auto"/>
          <w:szCs w:val="21"/>
          <w:highlight w:val="none"/>
          <w:lang w:val="zh-CN"/>
        </w:rPr>
        <w:t>的，愿接受政府采购</w:t>
      </w:r>
      <w:r>
        <w:rPr>
          <w:rFonts w:hint="eastAsia" w:ascii="宋体" w:hAnsi="宋体" w:cs="宋体"/>
          <w:color w:val="auto"/>
          <w:szCs w:val="21"/>
          <w:highlight w:val="none"/>
          <w:lang w:val="zh-CN"/>
        </w:rPr>
        <w:t>监督管理</w:t>
      </w:r>
      <w:r>
        <w:rPr>
          <w:rFonts w:ascii="宋体" w:hAnsi="宋体" w:cs="宋体"/>
          <w:color w:val="auto"/>
          <w:szCs w:val="21"/>
          <w:highlight w:val="none"/>
          <w:lang w:val="zh-CN"/>
        </w:rPr>
        <w:t>部门给予相关处罚并</w:t>
      </w:r>
      <w:r>
        <w:rPr>
          <w:rFonts w:hint="eastAsia" w:ascii="宋体" w:hAnsi="宋体" w:cs="宋体"/>
          <w:color w:val="auto"/>
          <w:szCs w:val="21"/>
          <w:highlight w:val="none"/>
          <w:lang w:val="zh-CN"/>
        </w:rPr>
        <w:t>承诺依法</w:t>
      </w:r>
      <w:r>
        <w:rPr>
          <w:rFonts w:ascii="宋体" w:hAnsi="宋体" w:cs="宋体"/>
          <w:color w:val="auto"/>
          <w:szCs w:val="21"/>
          <w:highlight w:val="none"/>
          <w:lang w:val="zh-CN"/>
        </w:rPr>
        <w:t>承担</w:t>
      </w:r>
      <w:r>
        <w:rPr>
          <w:rFonts w:hint="eastAsia" w:ascii="宋体" w:hAnsi="宋体" w:cs="宋体"/>
          <w:color w:val="auto"/>
          <w:szCs w:val="21"/>
          <w:highlight w:val="none"/>
          <w:lang w:val="zh-CN"/>
        </w:rPr>
        <w:t>相关的经济赔偿责任和</w:t>
      </w:r>
      <w:r>
        <w:rPr>
          <w:rFonts w:ascii="宋体" w:hAnsi="宋体" w:cs="宋体"/>
          <w:color w:val="auto"/>
          <w:szCs w:val="21"/>
          <w:highlight w:val="none"/>
          <w:lang w:val="zh-CN"/>
        </w:rPr>
        <w:t>法律责任。</w:t>
      </w:r>
    </w:p>
    <w:p w14:paraId="2BDE202D">
      <w:pPr>
        <w:spacing w:beforeLines="50" w:afterLines="50" w:line="360" w:lineRule="auto"/>
        <w:ind w:firstLine="420" w:firstLineChars="200"/>
        <w:contextualSpacing/>
        <w:rPr>
          <w:rFonts w:ascii="宋体" w:hAnsi="宋体" w:cs="宋体"/>
          <w:color w:val="auto"/>
          <w:szCs w:val="21"/>
          <w:highlight w:val="none"/>
          <w:lang w:val="zh-CN"/>
        </w:rPr>
      </w:pPr>
      <w:r>
        <w:rPr>
          <w:rFonts w:hint="eastAsia" w:ascii="宋体" w:hAnsi="宋体" w:cs="宋体"/>
          <w:color w:val="auto"/>
          <w:szCs w:val="21"/>
          <w:highlight w:val="none"/>
          <w:lang w:val="zh-CN"/>
        </w:rPr>
        <w:t>一、在投标有效期内撤销投标文件；</w:t>
      </w:r>
    </w:p>
    <w:p w14:paraId="1885EAD4">
      <w:pPr>
        <w:spacing w:beforeLines="50" w:afterLines="50" w:line="360" w:lineRule="auto"/>
        <w:ind w:firstLine="420" w:firstLineChars="200"/>
        <w:contextualSpacing/>
        <w:rPr>
          <w:rFonts w:ascii="宋体" w:hAnsi="宋体" w:cs="宋体"/>
          <w:color w:val="auto"/>
          <w:szCs w:val="21"/>
          <w:highlight w:val="none"/>
          <w:lang w:val="zh-CN"/>
        </w:rPr>
      </w:pPr>
      <w:r>
        <w:rPr>
          <w:rFonts w:hint="eastAsia" w:ascii="宋体" w:hAnsi="宋体" w:cs="宋体"/>
          <w:color w:val="auto"/>
          <w:szCs w:val="21"/>
          <w:highlight w:val="none"/>
          <w:lang w:val="zh-CN"/>
        </w:rPr>
        <w:t>二、在投标文件中提供虚假材料；</w:t>
      </w:r>
    </w:p>
    <w:p w14:paraId="7EEDE243">
      <w:pPr>
        <w:spacing w:beforeLines="50" w:afterLines="50" w:line="360" w:lineRule="auto"/>
        <w:ind w:firstLine="420" w:firstLineChars="200"/>
        <w:contextualSpacing/>
        <w:rPr>
          <w:rFonts w:ascii="宋体" w:hAnsi="宋体" w:cs="宋体"/>
          <w:color w:val="auto"/>
          <w:szCs w:val="21"/>
          <w:highlight w:val="none"/>
          <w:lang w:val="zh-CN"/>
        </w:rPr>
      </w:pPr>
      <w:r>
        <w:rPr>
          <w:rFonts w:hint="eastAsia" w:ascii="宋体" w:hAnsi="宋体" w:cs="宋体"/>
          <w:color w:val="auto"/>
          <w:szCs w:val="21"/>
          <w:highlight w:val="none"/>
          <w:lang w:val="zh-CN"/>
        </w:rPr>
        <w:t>三、除因不可抗力或招标文件认可的情形以外，中标后不与采购人签订合同；</w:t>
      </w:r>
    </w:p>
    <w:p w14:paraId="2136C92F">
      <w:pPr>
        <w:spacing w:beforeLines="50" w:afterLines="50" w:line="360" w:lineRule="auto"/>
        <w:ind w:firstLine="420" w:firstLineChars="200"/>
        <w:contextualSpacing/>
        <w:rPr>
          <w:rFonts w:ascii="宋体" w:hAnsi="宋体" w:cs="宋体"/>
          <w:color w:val="auto"/>
          <w:szCs w:val="21"/>
          <w:highlight w:val="none"/>
          <w:lang w:val="zh-CN"/>
        </w:rPr>
      </w:pPr>
      <w:r>
        <w:rPr>
          <w:rFonts w:hint="eastAsia" w:ascii="宋体" w:hAnsi="宋体" w:cs="宋体"/>
          <w:color w:val="auto"/>
          <w:szCs w:val="21"/>
          <w:highlight w:val="none"/>
          <w:lang w:val="zh-CN"/>
        </w:rPr>
        <w:t>四、与采购人、其他投标人或者采购代理机构恶意串通；</w:t>
      </w:r>
    </w:p>
    <w:p w14:paraId="3592888A">
      <w:pPr>
        <w:spacing w:beforeLines="50" w:afterLines="50" w:line="360" w:lineRule="auto"/>
        <w:ind w:firstLine="420" w:firstLineChars="200"/>
        <w:contextualSpacing/>
        <w:rPr>
          <w:rFonts w:ascii="宋体" w:hAnsi="宋体" w:cs="宋体"/>
          <w:color w:val="auto"/>
          <w:szCs w:val="21"/>
          <w:highlight w:val="none"/>
          <w:lang w:val="zh-CN"/>
        </w:rPr>
      </w:pPr>
      <w:r>
        <w:rPr>
          <w:rFonts w:hint="eastAsia" w:ascii="宋体" w:hAnsi="宋体" w:cs="宋体"/>
          <w:color w:val="auto"/>
          <w:szCs w:val="21"/>
          <w:highlight w:val="none"/>
          <w:lang w:val="zh-CN"/>
        </w:rPr>
        <w:t>五、法律法规及本招标文件规定的其他严重违法行为。</w:t>
      </w:r>
    </w:p>
    <w:p w14:paraId="5C61648B">
      <w:pPr>
        <w:rPr>
          <w:color w:val="auto"/>
          <w:sz w:val="28"/>
          <w:szCs w:val="28"/>
          <w:highlight w:val="none"/>
          <w:u w:val="single"/>
        </w:rPr>
      </w:pPr>
    </w:p>
    <w:p w14:paraId="0444F444">
      <w:pPr>
        <w:rPr>
          <w:color w:val="auto"/>
          <w:sz w:val="28"/>
          <w:szCs w:val="28"/>
          <w:highlight w:val="none"/>
          <w:u w:val="single"/>
        </w:rPr>
      </w:pPr>
    </w:p>
    <w:p w14:paraId="58F83AA6">
      <w:pPr>
        <w:spacing w:line="480" w:lineRule="auto"/>
        <w:ind w:firstLine="4357" w:firstLineChars="2075"/>
        <w:rPr>
          <w:rFonts w:ascii="宋体" w:hAnsi="宋体" w:cs="Arial"/>
          <w:color w:val="auto"/>
          <w:szCs w:val="21"/>
          <w:highlight w:val="none"/>
        </w:rPr>
      </w:pPr>
      <w:r>
        <w:rPr>
          <w:rFonts w:hint="eastAsia" w:ascii="宋体" w:hAnsi="宋体" w:cs="宋体"/>
          <w:color w:val="auto"/>
          <w:szCs w:val="21"/>
          <w:highlight w:val="none"/>
          <w:lang w:val="zh-CN"/>
        </w:rPr>
        <w:t>投标人名称（</w:t>
      </w:r>
      <w:r>
        <w:rPr>
          <w:rFonts w:hint="eastAsia" w:ascii="宋体" w:hAnsi="宋体" w:cs="Arial"/>
          <w:color w:val="auto"/>
          <w:szCs w:val="21"/>
          <w:highlight w:val="none"/>
        </w:rPr>
        <w:t>并加盖公章</w:t>
      </w:r>
      <w:r>
        <w:rPr>
          <w:rFonts w:hint="eastAsia" w:ascii="宋体" w:hAnsi="宋体" w:cs="宋体"/>
          <w:color w:val="auto"/>
          <w:szCs w:val="21"/>
          <w:highlight w:val="none"/>
          <w:lang w:val="zh-CN"/>
        </w:rPr>
        <w:t>）：</w:t>
      </w:r>
      <w:r>
        <w:rPr>
          <w:rFonts w:hint="eastAsia" w:ascii="宋体" w:hAnsi="宋体" w:cs="Arial"/>
          <w:color w:val="auto"/>
          <w:szCs w:val="21"/>
          <w:highlight w:val="none"/>
        </w:rPr>
        <w:t>　　　　　　　　　</w:t>
      </w:r>
    </w:p>
    <w:p w14:paraId="4FBF0272">
      <w:pPr>
        <w:spacing w:line="480" w:lineRule="auto"/>
        <w:ind w:firstLine="4357" w:firstLineChars="2075"/>
        <w:rPr>
          <w:rFonts w:ascii="宋体" w:hAnsi="宋体" w:cs="Arial"/>
          <w:color w:val="auto"/>
          <w:szCs w:val="21"/>
          <w:highlight w:val="none"/>
        </w:rPr>
      </w:pPr>
      <w:r>
        <w:rPr>
          <w:rFonts w:hint="eastAsia" w:ascii="宋体" w:hAnsi="宋体" w:cs="Arial"/>
          <w:color w:val="auto"/>
          <w:szCs w:val="21"/>
          <w:highlight w:val="none"/>
        </w:rPr>
        <w:t>日期：      年    月    日</w:t>
      </w:r>
    </w:p>
    <w:p w14:paraId="234919CA">
      <w:pPr>
        <w:autoSpaceDE w:val="0"/>
        <w:autoSpaceDN w:val="0"/>
        <w:adjustRightInd w:val="0"/>
        <w:spacing w:line="360" w:lineRule="auto"/>
        <w:jc w:val="center"/>
        <w:rPr>
          <w:rFonts w:ascii="宋体" w:cs="宋体"/>
          <w:color w:val="auto"/>
          <w:szCs w:val="21"/>
          <w:highlight w:val="none"/>
          <w:lang w:val="zh-CN"/>
        </w:rPr>
      </w:pPr>
    </w:p>
    <w:p w14:paraId="0D274D3F">
      <w:pPr>
        <w:pStyle w:val="2"/>
        <w:rPr>
          <w:color w:val="auto"/>
          <w:highlight w:val="none"/>
          <w:lang w:val="zh-CN"/>
        </w:rPr>
      </w:pPr>
    </w:p>
    <w:p w14:paraId="6C4C0B9C">
      <w:pPr>
        <w:pStyle w:val="27"/>
        <w:ind w:firstLine="340"/>
        <w:rPr>
          <w:color w:val="auto"/>
          <w:highlight w:val="none"/>
          <w:lang w:val="zh-CN"/>
        </w:rPr>
      </w:pPr>
    </w:p>
    <w:p w14:paraId="3598AD3C">
      <w:pPr>
        <w:pStyle w:val="13"/>
        <w:ind w:firstLine="480"/>
        <w:rPr>
          <w:color w:val="auto"/>
          <w:highlight w:val="none"/>
          <w:lang w:val="zh-CN"/>
        </w:rPr>
      </w:pPr>
    </w:p>
    <w:p w14:paraId="2DA2AC12">
      <w:pPr>
        <w:rPr>
          <w:color w:val="auto"/>
          <w:highlight w:val="none"/>
          <w:lang w:val="zh-CN"/>
        </w:rPr>
      </w:pPr>
    </w:p>
    <w:p w14:paraId="3F088F18">
      <w:pPr>
        <w:pStyle w:val="27"/>
        <w:ind w:firstLine="340"/>
        <w:rPr>
          <w:color w:val="auto"/>
          <w:highlight w:val="none"/>
          <w:lang w:val="zh-CN"/>
        </w:rPr>
      </w:pPr>
    </w:p>
    <w:p w14:paraId="775525E6">
      <w:pPr>
        <w:pStyle w:val="13"/>
        <w:ind w:firstLine="480"/>
        <w:rPr>
          <w:color w:val="auto"/>
          <w:highlight w:val="none"/>
          <w:lang w:val="zh-CN"/>
        </w:rPr>
      </w:pPr>
    </w:p>
    <w:p w14:paraId="7689955F">
      <w:pPr>
        <w:rPr>
          <w:color w:val="auto"/>
          <w:highlight w:val="none"/>
          <w:lang w:val="zh-CN"/>
        </w:rPr>
      </w:pPr>
    </w:p>
    <w:p w14:paraId="0E1D699B">
      <w:pPr>
        <w:pStyle w:val="2"/>
        <w:rPr>
          <w:color w:val="auto"/>
          <w:highlight w:val="none"/>
          <w:lang w:val="zh-CN"/>
        </w:rPr>
      </w:pPr>
    </w:p>
    <w:p w14:paraId="1BADC567">
      <w:pPr>
        <w:pStyle w:val="13"/>
        <w:ind w:firstLine="480"/>
        <w:rPr>
          <w:color w:val="auto"/>
          <w:highlight w:val="none"/>
          <w:lang w:val="zh-CN"/>
        </w:rPr>
      </w:pPr>
    </w:p>
    <w:p w14:paraId="16DA5B6E">
      <w:pPr>
        <w:rPr>
          <w:color w:val="auto"/>
          <w:highlight w:val="none"/>
          <w:lang w:val="zh-CN"/>
        </w:rPr>
      </w:pPr>
    </w:p>
    <w:p w14:paraId="6E1A78F7">
      <w:pPr>
        <w:autoSpaceDE w:val="0"/>
        <w:autoSpaceDN w:val="0"/>
        <w:adjustRightInd w:val="0"/>
        <w:spacing w:line="360" w:lineRule="auto"/>
        <w:jc w:val="center"/>
        <w:rPr>
          <w:rFonts w:ascii="宋体" w:hAnsi="宋体" w:cs="宋体"/>
          <w:color w:val="auto"/>
          <w:sz w:val="24"/>
          <w:szCs w:val="24"/>
          <w:highlight w:val="none"/>
        </w:rPr>
      </w:pPr>
    </w:p>
    <w:p w14:paraId="1AAE6DCC">
      <w:pPr>
        <w:pStyle w:val="2"/>
        <w:rPr>
          <w:rFonts w:ascii="宋体" w:cs="宋体"/>
          <w:color w:val="auto"/>
          <w:sz w:val="24"/>
          <w:highlight w:val="none"/>
          <w:lang w:val="zh-CN"/>
        </w:rPr>
      </w:pPr>
    </w:p>
    <w:p w14:paraId="26FBB75A">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 xml:space="preserve">3.6投标人提供与参加本项目投标的其他供应商之间，单位负责人不为同一人并且不存在直接控股、管理关系承诺函 </w:t>
      </w:r>
    </w:p>
    <w:p w14:paraId="2C517EE8">
      <w:pPr>
        <w:pStyle w:val="26"/>
        <w:widowControl/>
        <w:spacing w:beforeAutospacing="1" w:afterAutospacing="1" w:line="27" w:lineRule="atLeast"/>
        <w:jc w:val="center"/>
        <w:rPr>
          <w:color w:val="auto"/>
          <w:highlight w:val="none"/>
        </w:rPr>
      </w:pPr>
      <w:r>
        <w:rPr>
          <w:color w:val="auto"/>
          <w:highlight w:val="none"/>
        </w:rPr>
        <w:t>（承诺函格式自拟）</w:t>
      </w:r>
    </w:p>
    <w:p w14:paraId="0D381877">
      <w:pPr>
        <w:pStyle w:val="26"/>
        <w:widowControl/>
        <w:spacing w:beforeAutospacing="1" w:afterAutospacing="1"/>
        <w:rPr>
          <w:color w:val="auto"/>
          <w:highlight w:val="none"/>
        </w:rPr>
      </w:pPr>
    </w:p>
    <w:p w14:paraId="7F63F6E8">
      <w:pPr>
        <w:pStyle w:val="26"/>
        <w:widowControl/>
        <w:spacing w:beforeAutospacing="1" w:afterAutospacing="1"/>
        <w:rPr>
          <w:color w:val="auto"/>
          <w:highlight w:val="none"/>
        </w:rPr>
      </w:pPr>
    </w:p>
    <w:p w14:paraId="16ED3EAB">
      <w:pPr>
        <w:pStyle w:val="26"/>
        <w:widowControl/>
        <w:spacing w:beforeAutospacing="1" w:afterAutospacing="1"/>
        <w:rPr>
          <w:color w:val="auto"/>
          <w:highlight w:val="none"/>
        </w:rPr>
      </w:pPr>
    </w:p>
    <w:p w14:paraId="2869C01F">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 xml:space="preserve">3.7投标人提供未为本项目提供整体设计、规范编制或者项目管理、监理、检测等服务承诺函 </w:t>
      </w:r>
    </w:p>
    <w:p w14:paraId="1ABC7D05">
      <w:pPr>
        <w:autoSpaceDE w:val="0"/>
        <w:autoSpaceDN w:val="0"/>
        <w:adjustRightInd w:val="0"/>
        <w:spacing w:line="360" w:lineRule="auto"/>
        <w:jc w:val="center"/>
        <w:outlineLvl w:val="0"/>
        <w:rPr>
          <w:color w:val="auto"/>
          <w:highlight w:val="none"/>
        </w:rPr>
      </w:pPr>
      <w:r>
        <w:rPr>
          <w:color w:val="auto"/>
          <w:sz w:val="24"/>
          <w:szCs w:val="24"/>
          <w:highlight w:val="none"/>
        </w:rPr>
        <w:t>（承诺函格式自拟）</w:t>
      </w:r>
    </w:p>
    <w:p w14:paraId="3FE5353F">
      <w:pPr>
        <w:pStyle w:val="2"/>
        <w:rPr>
          <w:rFonts w:ascii="宋体" w:cs="宋体"/>
          <w:color w:val="auto"/>
          <w:sz w:val="24"/>
          <w:highlight w:val="none"/>
          <w:lang w:val="zh-CN"/>
        </w:rPr>
      </w:pPr>
    </w:p>
    <w:p w14:paraId="6057E13D">
      <w:pPr>
        <w:pStyle w:val="2"/>
        <w:rPr>
          <w:rFonts w:ascii="宋体" w:cs="宋体"/>
          <w:color w:val="auto"/>
          <w:sz w:val="24"/>
          <w:highlight w:val="none"/>
          <w:lang w:val="zh-CN"/>
        </w:rPr>
      </w:pPr>
    </w:p>
    <w:p w14:paraId="02E7B80C">
      <w:pPr>
        <w:pStyle w:val="2"/>
        <w:rPr>
          <w:rFonts w:ascii="宋体" w:cs="宋体"/>
          <w:color w:val="auto"/>
          <w:sz w:val="24"/>
          <w:highlight w:val="none"/>
          <w:lang w:val="zh-CN"/>
        </w:rPr>
      </w:pPr>
    </w:p>
    <w:p w14:paraId="19D79862">
      <w:pPr>
        <w:pStyle w:val="2"/>
        <w:rPr>
          <w:rFonts w:ascii="宋体" w:cs="宋体"/>
          <w:color w:val="auto"/>
          <w:sz w:val="24"/>
          <w:highlight w:val="none"/>
          <w:lang w:val="zh-CN"/>
        </w:rPr>
      </w:pPr>
    </w:p>
    <w:p w14:paraId="0A70A08D">
      <w:pPr>
        <w:pStyle w:val="2"/>
        <w:rPr>
          <w:rFonts w:ascii="宋体" w:cs="宋体"/>
          <w:color w:val="auto"/>
          <w:sz w:val="24"/>
          <w:highlight w:val="none"/>
          <w:lang w:val="zh-CN"/>
        </w:rPr>
      </w:pPr>
    </w:p>
    <w:p w14:paraId="20B9F3A5">
      <w:pPr>
        <w:pStyle w:val="2"/>
        <w:rPr>
          <w:rFonts w:ascii="宋体" w:cs="宋体"/>
          <w:color w:val="auto"/>
          <w:sz w:val="24"/>
          <w:highlight w:val="none"/>
          <w:lang w:val="zh-CN"/>
        </w:rPr>
      </w:pPr>
    </w:p>
    <w:p w14:paraId="2779F2C0">
      <w:pPr>
        <w:pStyle w:val="2"/>
        <w:rPr>
          <w:rFonts w:ascii="宋体" w:cs="宋体"/>
          <w:color w:val="auto"/>
          <w:sz w:val="24"/>
          <w:highlight w:val="none"/>
          <w:lang w:val="zh-CN"/>
        </w:rPr>
      </w:pPr>
    </w:p>
    <w:p w14:paraId="236FA54E">
      <w:pPr>
        <w:pStyle w:val="2"/>
        <w:rPr>
          <w:rFonts w:ascii="宋体" w:cs="宋体"/>
          <w:color w:val="auto"/>
          <w:sz w:val="24"/>
          <w:highlight w:val="none"/>
          <w:lang w:val="zh-CN"/>
        </w:rPr>
      </w:pPr>
    </w:p>
    <w:p w14:paraId="733E340F">
      <w:pPr>
        <w:pStyle w:val="2"/>
        <w:rPr>
          <w:rFonts w:ascii="宋体" w:cs="宋体"/>
          <w:color w:val="auto"/>
          <w:sz w:val="24"/>
          <w:highlight w:val="none"/>
          <w:lang w:val="zh-CN"/>
        </w:rPr>
      </w:pPr>
    </w:p>
    <w:p w14:paraId="041B31F1">
      <w:pPr>
        <w:pStyle w:val="2"/>
        <w:rPr>
          <w:rFonts w:ascii="宋体" w:cs="宋体"/>
          <w:color w:val="auto"/>
          <w:sz w:val="24"/>
          <w:highlight w:val="none"/>
          <w:lang w:val="zh-CN"/>
        </w:rPr>
      </w:pPr>
    </w:p>
    <w:p w14:paraId="666083FE">
      <w:pPr>
        <w:pStyle w:val="2"/>
        <w:rPr>
          <w:rFonts w:ascii="宋体" w:cs="宋体"/>
          <w:color w:val="auto"/>
          <w:sz w:val="24"/>
          <w:highlight w:val="none"/>
          <w:lang w:val="zh-CN"/>
        </w:rPr>
      </w:pPr>
    </w:p>
    <w:p w14:paraId="0DBE504C">
      <w:pPr>
        <w:pStyle w:val="2"/>
        <w:rPr>
          <w:rFonts w:ascii="宋体" w:cs="宋体"/>
          <w:color w:val="auto"/>
          <w:sz w:val="24"/>
          <w:highlight w:val="none"/>
          <w:lang w:val="zh-CN"/>
        </w:rPr>
      </w:pPr>
    </w:p>
    <w:p w14:paraId="3721759B">
      <w:pPr>
        <w:pStyle w:val="2"/>
        <w:rPr>
          <w:rFonts w:ascii="宋体" w:cs="宋体"/>
          <w:color w:val="auto"/>
          <w:sz w:val="24"/>
          <w:highlight w:val="none"/>
          <w:lang w:val="zh-CN"/>
        </w:rPr>
      </w:pPr>
    </w:p>
    <w:p w14:paraId="3EC4A722">
      <w:pPr>
        <w:pStyle w:val="2"/>
        <w:rPr>
          <w:rFonts w:ascii="宋体" w:cs="宋体"/>
          <w:color w:val="auto"/>
          <w:sz w:val="24"/>
          <w:highlight w:val="none"/>
          <w:lang w:val="zh-CN"/>
        </w:rPr>
      </w:pPr>
    </w:p>
    <w:p w14:paraId="3544494E">
      <w:pPr>
        <w:pStyle w:val="2"/>
        <w:rPr>
          <w:rFonts w:ascii="宋体" w:cs="宋体"/>
          <w:color w:val="auto"/>
          <w:sz w:val="24"/>
          <w:highlight w:val="none"/>
          <w:lang w:val="zh-CN"/>
        </w:rPr>
      </w:pPr>
    </w:p>
    <w:p w14:paraId="2A2606FE">
      <w:pPr>
        <w:pStyle w:val="2"/>
        <w:rPr>
          <w:rFonts w:ascii="宋体" w:cs="宋体"/>
          <w:color w:val="auto"/>
          <w:sz w:val="24"/>
          <w:highlight w:val="none"/>
          <w:lang w:val="zh-CN"/>
        </w:rPr>
      </w:pPr>
    </w:p>
    <w:p w14:paraId="4FAB13C7">
      <w:pPr>
        <w:pStyle w:val="2"/>
        <w:rPr>
          <w:rFonts w:ascii="宋体" w:cs="宋体"/>
          <w:color w:val="auto"/>
          <w:sz w:val="24"/>
          <w:highlight w:val="none"/>
          <w:lang w:val="zh-CN"/>
        </w:rPr>
      </w:pPr>
    </w:p>
    <w:p w14:paraId="6D70D20B">
      <w:pPr>
        <w:pStyle w:val="2"/>
        <w:rPr>
          <w:rFonts w:ascii="宋体" w:cs="宋体"/>
          <w:color w:val="auto"/>
          <w:sz w:val="24"/>
          <w:highlight w:val="none"/>
          <w:lang w:val="zh-CN"/>
        </w:rPr>
      </w:pPr>
    </w:p>
    <w:p w14:paraId="1C32C126">
      <w:pPr>
        <w:autoSpaceDE w:val="0"/>
        <w:autoSpaceDN w:val="0"/>
        <w:adjustRightInd w:val="0"/>
        <w:spacing w:line="360" w:lineRule="auto"/>
        <w:jc w:val="center"/>
        <w:outlineLvl w:val="0"/>
        <w:rPr>
          <w:rFonts w:ascii="宋体" w:hAnsi="宋体" w:eastAsia="宋体" w:cs="宋体"/>
          <w:b/>
          <w:bCs/>
          <w:color w:val="auto"/>
          <w:szCs w:val="21"/>
          <w:highlight w:val="none"/>
        </w:rPr>
      </w:pPr>
      <w:r>
        <w:rPr>
          <w:rFonts w:hint="eastAsia" w:ascii="宋体" w:hAnsi="宋体" w:eastAsia="宋体"/>
          <w:b/>
          <w:bCs/>
          <w:color w:val="auto"/>
          <w:sz w:val="24"/>
          <w:szCs w:val="24"/>
          <w:highlight w:val="none"/>
          <w:lang w:val="en-US" w:eastAsia="zh-CN"/>
        </w:rPr>
        <w:t>3.8</w:t>
      </w:r>
      <w:r>
        <w:rPr>
          <w:rFonts w:hint="eastAsia" w:ascii="宋体" w:hAnsi="宋体" w:eastAsia="宋体" w:cs="宋体"/>
          <w:b/>
          <w:bCs/>
          <w:color w:val="auto"/>
          <w:sz w:val="24"/>
          <w:szCs w:val="21"/>
          <w:highlight w:val="none"/>
        </w:rPr>
        <w:t>中小企业声明函（服务）</w:t>
      </w:r>
    </w:p>
    <w:p w14:paraId="4DA634F0">
      <w:pPr>
        <w:pStyle w:val="2"/>
        <w:rPr>
          <w:rFonts w:ascii="宋体" w:hAnsi="宋体" w:eastAsia="宋体"/>
          <w:color w:val="auto"/>
          <w:szCs w:val="21"/>
          <w:highlight w:val="none"/>
        </w:rPr>
      </w:pPr>
    </w:p>
    <w:p w14:paraId="14A692B6">
      <w:pPr>
        <w:spacing w:line="360" w:lineRule="auto"/>
        <w:ind w:firstLine="707" w:firstLineChars="337"/>
        <w:jc w:val="left"/>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本公司（联合体）郑重声明，根据《政府采购促进中小企业发展管理办法》（财库﹝2020﹞46 号）的规定，本公司参加</w:t>
      </w:r>
      <w:r>
        <w:rPr>
          <w:rFonts w:ascii="宋体" w:hAnsi="宋体" w:eastAsia="宋体" w:cs="Times New Roman"/>
          <w:i/>
          <w:color w:val="auto"/>
          <w:szCs w:val="21"/>
          <w:highlight w:val="none"/>
          <w:u w:val="single"/>
        </w:rPr>
        <w:t>（单位名称）</w:t>
      </w:r>
      <w:r>
        <w:rPr>
          <w:rFonts w:ascii="宋体" w:hAnsi="宋体" w:eastAsia="宋体" w:cs="Times New Roman"/>
          <w:color w:val="auto"/>
          <w:szCs w:val="21"/>
          <w:highlight w:val="none"/>
        </w:rPr>
        <w:t>的</w:t>
      </w:r>
      <w:r>
        <w:rPr>
          <w:rFonts w:ascii="宋体" w:hAnsi="宋体" w:eastAsia="宋体" w:cs="Times New Roman"/>
          <w:i/>
          <w:color w:val="auto"/>
          <w:szCs w:val="21"/>
          <w:highlight w:val="none"/>
          <w:u w:val="single"/>
        </w:rPr>
        <w:t>（项目名称）</w:t>
      </w:r>
      <w:r>
        <w:rPr>
          <w:rFonts w:ascii="宋体" w:hAnsi="宋体" w:eastAsia="宋体" w:cs="Times New Roman"/>
          <w:color w:val="auto"/>
          <w:szCs w:val="21"/>
          <w:highlight w:val="none"/>
        </w:rPr>
        <w:t>采购活动，提供</w:t>
      </w:r>
      <w:r>
        <w:rPr>
          <w:rFonts w:hint="eastAsia" w:ascii="宋体" w:hAnsi="宋体" w:eastAsia="宋体" w:cs="Times New Roman"/>
          <w:color w:val="auto"/>
          <w:szCs w:val="21"/>
          <w:highlight w:val="none"/>
        </w:rPr>
        <w:t>本招标文件中所采购的服务</w:t>
      </w:r>
      <w:r>
        <w:rPr>
          <w:rFonts w:ascii="宋体" w:hAnsi="宋体" w:eastAsia="宋体" w:cs="Times New Roman"/>
          <w:color w:val="auto"/>
          <w:szCs w:val="21"/>
          <w:highlight w:val="none"/>
        </w:rPr>
        <w:t>全部由</w:t>
      </w:r>
      <w:r>
        <w:rPr>
          <w:rFonts w:hint="eastAsia" w:ascii="宋体" w:hAnsi="宋体" w:eastAsia="宋体" w:cs="Times New Roman"/>
          <w:i/>
          <w:color w:val="auto"/>
          <w:szCs w:val="21"/>
          <w:highlight w:val="none"/>
          <w:u w:val="single"/>
        </w:rPr>
        <w:t>符合</w:t>
      </w:r>
      <w:r>
        <w:rPr>
          <w:rFonts w:hint="eastAsia" w:ascii="宋体" w:hAnsi="宋体" w:eastAsia="宋体" w:cs="Times New Roman"/>
          <w:i/>
          <w:color w:val="auto"/>
          <w:szCs w:val="21"/>
          <w:highlight w:val="none"/>
          <w:u w:val="single"/>
          <w:lang w:val="en-US" w:eastAsia="zh-CN"/>
        </w:rPr>
        <w:t>/不符合</w:t>
      </w:r>
      <w:r>
        <w:rPr>
          <w:rFonts w:ascii="宋体" w:hAnsi="宋体" w:eastAsia="宋体" w:cs="Times New Roman"/>
          <w:color w:val="auto"/>
          <w:szCs w:val="21"/>
          <w:highlight w:val="none"/>
        </w:rPr>
        <w:t>政策要求的中小企业</w:t>
      </w:r>
      <w:r>
        <w:rPr>
          <w:rFonts w:hint="eastAsia" w:ascii="宋体" w:hAnsi="宋体" w:eastAsia="宋体" w:cs="Times New Roman"/>
          <w:color w:val="auto"/>
          <w:szCs w:val="21"/>
          <w:highlight w:val="none"/>
        </w:rPr>
        <w:t>承接</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相关企业（含联合体中的中小企业、签订分包意向协议的中小企业）的具体情况如下：</w:t>
      </w:r>
    </w:p>
    <w:p w14:paraId="6BA1A746">
      <w:pPr>
        <w:spacing w:line="360" w:lineRule="auto"/>
        <w:ind w:firstLine="707" w:firstLineChars="337"/>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 xml:space="preserve">1. </w:t>
      </w:r>
      <w:r>
        <w:rPr>
          <w:rFonts w:ascii="宋体" w:hAnsi="宋体" w:eastAsia="宋体" w:cs="Times New Roman"/>
          <w:i/>
          <w:color w:val="auto"/>
          <w:szCs w:val="21"/>
          <w:highlight w:val="none"/>
          <w:u w:val="single"/>
        </w:rPr>
        <w:t>（标的名称）</w:t>
      </w:r>
      <w:r>
        <w:rPr>
          <w:rFonts w:ascii="宋体" w:hAnsi="宋体" w:eastAsia="宋体" w:cs="Times New Roman"/>
          <w:color w:val="auto"/>
          <w:szCs w:val="21"/>
          <w:highlight w:val="none"/>
        </w:rPr>
        <w:t>，属于</w:t>
      </w:r>
      <w:r>
        <w:rPr>
          <w:rFonts w:ascii="宋体" w:hAnsi="宋体" w:eastAsia="宋体" w:cs="Times New Roman"/>
          <w:i/>
          <w:color w:val="auto"/>
          <w:szCs w:val="21"/>
          <w:highlight w:val="none"/>
          <w:u w:val="single"/>
        </w:rPr>
        <w:t>（采购文件中明确的所属行业）</w:t>
      </w:r>
      <w:r>
        <w:rPr>
          <w:rFonts w:ascii="宋体" w:hAnsi="宋体" w:eastAsia="宋体" w:cs="Times New Roman"/>
          <w:color w:val="auto"/>
          <w:szCs w:val="21"/>
          <w:highlight w:val="none"/>
        </w:rPr>
        <w:t>行业；</w:t>
      </w:r>
      <w:r>
        <w:rPr>
          <w:rFonts w:hint="eastAsia" w:ascii="宋体" w:hAnsi="宋体" w:eastAsia="宋体" w:cs="Times New Roman"/>
          <w:color w:val="auto"/>
          <w:szCs w:val="21"/>
          <w:highlight w:val="none"/>
        </w:rPr>
        <w:t>承接企业</w:t>
      </w:r>
      <w:r>
        <w:rPr>
          <w:rFonts w:ascii="宋体" w:hAnsi="宋体" w:eastAsia="宋体" w:cs="Times New Roman"/>
          <w:color w:val="auto"/>
          <w:szCs w:val="21"/>
          <w:highlight w:val="none"/>
        </w:rPr>
        <w:t>为</w:t>
      </w:r>
      <w:r>
        <w:rPr>
          <w:rFonts w:ascii="宋体" w:hAnsi="宋体" w:eastAsia="宋体" w:cs="Times New Roman"/>
          <w:i/>
          <w:color w:val="auto"/>
          <w:szCs w:val="21"/>
          <w:highlight w:val="none"/>
          <w:u w:val="single"/>
        </w:rPr>
        <w:t>（企业名称）</w:t>
      </w:r>
      <w:r>
        <w:rPr>
          <w:rFonts w:ascii="宋体" w:hAnsi="宋体" w:eastAsia="宋体" w:cs="Times New Roman"/>
          <w:color w:val="auto"/>
          <w:szCs w:val="21"/>
          <w:highlight w:val="none"/>
        </w:rPr>
        <w:t>，从业人员</w:t>
      </w:r>
      <w:r>
        <w:rPr>
          <w:rFonts w:hint="eastAsia" w:ascii="宋体" w:hAnsi="宋体" w:eastAsia="宋体" w:cs="Times New Roman"/>
          <w:color w:val="auto"/>
          <w:szCs w:val="21"/>
          <w:highlight w:val="none"/>
          <w:u w:val="single"/>
        </w:rPr>
        <w:t xml:space="preserve">   </w:t>
      </w:r>
      <w:r>
        <w:rPr>
          <w:rFonts w:ascii="宋体" w:hAnsi="宋体" w:eastAsia="宋体" w:cs="Times New Roman"/>
          <w:color w:val="auto"/>
          <w:szCs w:val="21"/>
          <w:highlight w:val="none"/>
        </w:rPr>
        <w:t>人，营业收入为</w:t>
      </w:r>
      <w:r>
        <w:rPr>
          <w:rFonts w:hint="eastAsia" w:ascii="宋体" w:hAnsi="宋体" w:eastAsia="宋体" w:cs="Times New Roman"/>
          <w:color w:val="auto"/>
          <w:szCs w:val="21"/>
          <w:highlight w:val="none"/>
          <w:u w:val="single"/>
        </w:rPr>
        <w:t xml:space="preserve">    </w:t>
      </w:r>
      <w:r>
        <w:rPr>
          <w:rFonts w:ascii="宋体" w:hAnsi="宋体" w:eastAsia="宋体" w:cs="Times New Roman"/>
          <w:color w:val="auto"/>
          <w:szCs w:val="21"/>
          <w:highlight w:val="none"/>
        </w:rPr>
        <w:t>万元，资产总额为</w:t>
      </w:r>
      <w:r>
        <w:rPr>
          <w:rFonts w:hint="eastAsia" w:ascii="宋体" w:hAnsi="宋体" w:eastAsia="宋体" w:cs="Times New Roman"/>
          <w:color w:val="auto"/>
          <w:szCs w:val="21"/>
          <w:highlight w:val="none"/>
          <w:u w:val="single"/>
        </w:rPr>
        <w:t xml:space="preserve">     </w:t>
      </w:r>
      <w:r>
        <w:rPr>
          <w:rFonts w:ascii="宋体" w:hAnsi="宋体" w:eastAsia="宋体" w:cs="Times New Roman"/>
          <w:color w:val="auto"/>
          <w:szCs w:val="21"/>
          <w:highlight w:val="none"/>
        </w:rPr>
        <w:t>万元，属于</w:t>
      </w:r>
      <w:r>
        <w:rPr>
          <w:rFonts w:ascii="宋体" w:hAnsi="宋体" w:eastAsia="宋体" w:cs="Times New Roman"/>
          <w:i/>
          <w:color w:val="auto"/>
          <w:szCs w:val="21"/>
          <w:highlight w:val="none"/>
          <w:u w:val="single"/>
        </w:rPr>
        <w:t>（中型企业、小型企业、微型企业）</w:t>
      </w:r>
      <w:r>
        <w:rPr>
          <w:rFonts w:ascii="宋体" w:hAnsi="宋体" w:eastAsia="宋体" w:cs="Times New Roman"/>
          <w:color w:val="auto"/>
          <w:szCs w:val="21"/>
          <w:highlight w:val="none"/>
        </w:rPr>
        <w:t>；</w:t>
      </w:r>
    </w:p>
    <w:p w14:paraId="7A9EA84C">
      <w:pPr>
        <w:spacing w:line="360" w:lineRule="auto"/>
        <w:ind w:firstLine="707" w:firstLineChars="337"/>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 xml:space="preserve">…… </w:t>
      </w:r>
    </w:p>
    <w:p w14:paraId="522288E3">
      <w:pPr>
        <w:spacing w:line="360" w:lineRule="auto"/>
        <w:ind w:firstLine="707" w:firstLineChars="337"/>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以上企业，不属于大企业的分支机构，不存在控股股东为大企业的情形，也不存在与大企业的负责人为同一人的情形。</w:t>
      </w:r>
    </w:p>
    <w:p w14:paraId="364F3B1D">
      <w:pPr>
        <w:spacing w:line="360" w:lineRule="auto"/>
        <w:ind w:firstLine="707" w:firstLineChars="337"/>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本企业对上述声明内容的真实性负责。如有虚假，将依法承担相应责任。</w:t>
      </w:r>
    </w:p>
    <w:p w14:paraId="14705131">
      <w:pPr>
        <w:spacing w:line="360" w:lineRule="auto"/>
        <w:ind w:firstLine="707" w:firstLineChars="337"/>
        <w:jc w:val="left"/>
        <w:rPr>
          <w:rFonts w:ascii="宋体" w:hAnsi="宋体" w:eastAsia="宋体" w:cs="Times New Roman"/>
          <w:color w:val="auto"/>
          <w:szCs w:val="21"/>
          <w:highlight w:val="none"/>
        </w:rPr>
      </w:pPr>
    </w:p>
    <w:p w14:paraId="5D316189">
      <w:pPr>
        <w:spacing w:line="480" w:lineRule="auto"/>
        <w:ind w:firstLine="5957" w:firstLineChars="2837"/>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企业名称（盖章）：</w:t>
      </w:r>
    </w:p>
    <w:p w14:paraId="2E2052B1">
      <w:pPr>
        <w:spacing w:line="480" w:lineRule="auto"/>
        <w:ind w:firstLine="5957" w:firstLineChars="2837"/>
        <w:jc w:val="left"/>
        <w:rPr>
          <w:rFonts w:ascii="宋体" w:hAnsi="宋体" w:eastAsia="宋体" w:cs="Arial"/>
          <w:color w:val="auto"/>
          <w:szCs w:val="21"/>
          <w:highlight w:val="none"/>
        </w:rPr>
      </w:pPr>
      <w:r>
        <w:rPr>
          <w:rFonts w:ascii="宋体" w:hAnsi="宋体" w:eastAsia="宋体" w:cs="Times New Roman"/>
          <w:color w:val="auto"/>
          <w:szCs w:val="21"/>
          <w:highlight w:val="none"/>
        </w:rPr>
        <w:t>日期：</w:t>
      </w:r>
    </w:p>
    <w:p w14:paraId="1132D085">
      <w:pPr>
        <w:autoSpaceDE w:val="0"/>
        <w:autoSpaceDN w:val="0"/>
        <w:adjustRightInd w:val="0"/>
        <w:spacing w:line="360" w:lineRule="auto"/>
        <w:outlineLvl w:val="0"/>
        <w:rPr>
          <w:rFonts w:ascii="宋体" w:hAnsi="宋体" w:eastAsia="宋体" w:cs="Times New Roman"/>
          <w:color w:val="auto"/>
          <w:szCs w:val="21"/>
          <w:highlight w:val="none"/>
        </w:rPr>
      </w:pPr>
      <w:r>
        <w:rPr>
          <w:rFonts w:hint="eastAsia" w:ascii="宋体" w:hAnsi="宋体" w:eastAsia="宋体" w:cs="宋体"/>
          <w:color w:val="auto"/>
          <w:szCs w:val="21"/>
          <w:highlight w:val="none"/>
        </w:rPr>
        <w:t>说明：</w:t>
      </w:r>
    </w:p>
    <w:p w14:paraId="40AD101F">
      <w:pPr>
        <w:widowControl/>
        <w:spacing w:before="100" w:beforeAutospacing="1" w:after="100" w:afterAutospacing="1" w:line="360" w:lineRule="auto"/>
        <w:jc w:val="left"/>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rPr>
        <w:t>从业人员、营业收入、资产总额填报上一年度数据，无上一年度数据的新成立企业可不填报。</w:t>
      </w:r>
    </w:p>
    <w:p w14:paraId="76BB8C31">
      <w:pPr>
        <w:spacing w:line="360" w:lineRule="auto"/>
        <w:jc w:val="left"/>
        <w:rPr>
          <w:rFonts w:ascii="宋体" w:hAnsi="宋体" w:eastAsia="宋体" w:cs="Times New Roman"/>
          <w:b/>
          <w:bCs/>
          <w:color w:val="auto"/>
          <w:szCs w:val="21"/>
          <w:highlight w:val="none"/>
        </w:rPr>
      </w:pPr>
      <w:r>
        <w:rPr>
          <w:rFonts w:ascii="宋体" w:hAnsi="宋体" w:eastAsia="宋体" w:cs="宋体"/>
          <w:color w:val="auto"/>
          <w:kern w:val="0"/>
          <w:szCs w:val="21"/>
          <w:highlight w:val="none"/>
        </w:rPr>
        <w:t>2</w:t>
      </w:r>
      <w:r>
        <w:rPr>
          <w:rFonts w:hint="eastAsia" w:ascii="宋体" w:hAnsi="宋体" w:eastAsia="宋体" w:cs="宋体"/>
          <w:color w:val="auto"/>
          <w:kern w:val="0"/>
          <w:szCs w:val="21"/>
          <w:highlight w:val="none"/>
        </w:rPr>
        <w:t>、中小企业参加政府采购活动，应当出具</w:t>
      </w:r>
      <w:r>
        <w:rPr>
          <w:rFonts w:hint="eastAsia" w:ascii="宋体" w:hAnsi="宋体" w:eastAsia="宋体" w:cs="宋体"/>
          <w:color w:val="auto"/>
          <w:szCs w:val="21"/>
          <w:highlight w:val="none"/>
        </w:rPr>
        <w:t>《中小企业声明函》，否则不得享受相关中小企业扶持政</w:t>
      </w:r>
      <w:r>
        <w:rPr>
          <w:rFonts w:hint="eastAsia" w:ascii="宋体" w:hAnsi="宋体" w:eastAsia="宋体" w:cs="宋体"/>
          <w:color w:val="auto"/>
          <w:kern w:val="0"/>
          <w:szCs w:val="21"/>
          <w:highlight w:val="none"/>
        </w:rPr>
        <w:t>策</w:t>
      </w:r>
    </w:p>
    <w:p w14:paraId="57D54E7E">
      <w:pPr>
        <w:autoSpaceDE w:val="0"/>
        <w:autoSpaceDN w:val="0"/>
        <w:adjustRightInd w:val="0"/>
        <w:spacing w:line="360" w:lineRule="auto"/>
        <w:jc w:val="center"/>
        <w:outlineLvl w:val="0"/>
        <w:rPr>
          <w:color w:val="auto"/>
          <w:highlight w:val="none"/>
        </w:rPr>
      </w:pPr>
    </w:p>
    <w:p w14:paraId="4D0CAE0D">
      <w:pPr>
        <w:rPr>
          <w:color w:val="auto"/>
          <w:highlight w:val="none"/>
        </w:rPr>
      </w:pPr>
    </w:p>
    <w:p w14:paraId="5CB035D8">
      <w:pPr>
        <w:rPr>
          <w:color w:val="auto"/>
          <w:highlight w:val="none"/>
        </w:rPr>
      </w:pPr>
    </w:p>
    <w:p w14:paraId="578046C5">
      <w:pPr>
        <w:pStyle w:val="27"/>
        <w:ind w:firstLine="340"/>
        <w:rPr>
          <w:color w:val="auto"/>
          <w:highlight w:val="none"/>
        </w:rPr>
      </w:pPr>
    </w:p>
    <w:p w14:paraId="328A209C">
      <w:pPr>
        <w:rPr>
          <w:color w:val="auto"/>
          <w:highlight w:val="none"/>
        </w:rPr>
      </w:pPr>
    </w:p>
    <w:p w14:paraId="280A8B2E">
      <w:pPr>
        <w:rPr>
          <w:color w:val="auto"/>
          <w:highlight w:val="none"/>
        </w:rPr>
      </w:pPr>
    </w:p>
    <w:p w14:paraId="2D579E7F">
      <w:pPr>
        <w:rPr>
          <w:color w:val="auto"/>
          <w:highlight w:val="none"/>
        </w:rPr>
      </w:pPr>
    </w:p>
    <w:p w14:paraId="674B4319">
      <w:pPr>
        <w:rPr>
          <w:color w:val="auto"/>
          <w:highlight w:val="none"/>
        </w:rPr>
      </w:pPr>
    </w:p>
    <w:p w14:paraId="55404E16">
      <w:pPr>
        <w:ind w:firstLine="2715" w:firstLineChars="1127"/>
        <w:rPr>
          <w:rFonts w:ascii="宋体" w:hAnsi="宋体" w:eastAsia="宋体"/>
          <w:b/>
          <w:bCs/>
          <w:color w:val="auto"/>
          <w:sz w:val="24"/>
          <w:szCs w:val="24"/>
          <w:highlight w:val="none"/>
        </w:rPr>
      </w:pPr>
      <w:r>
        <w:rPr>
          <w:rFonts w:hint="eastAsia" w:ascii="宋体" w:hAnsi="宋体" w:eastAsia="宋体"/>
          <w:b/>
          <w:bCs/>
          <w:color w:val="auto"/>
          <w:sz w:val="24"/>
          <w:szCs w:val="24"/>
          <w:highlight w:val="none"/>
          <w:lang w:val="en-US" w:eastAsia="zh-CN"/>
        </w:rPr>
        <w:t>3.9</w:t>
      </w:r>
      <w:r>
        <w:rPr>
          <w:rFonts w:hint="eastAsia" w:ascii="宋体" w:hAnsi="宋体" w:eastAsia="宋体"/>
          <w:b/>
          <w:bCs/>
          <w:color w:val="auto"/>
          <w:sz w:val="24"/>
          <w:szCs w:val="24"/>
          <w:highlight w:val="none"/>
        </w:rPr>
        <w:t>残疾人福利性单位声明函</w:t>
      </w:r>
    </w:p>
    <w:p w14:paraId="238F5DA7">
      <w:pPr>
        <w:rPr>
          <w:rFonts w:ascii="宋体" w:hAnsi="宋体" w:eastAsia="宋体"/>
          <w:color w:val="auto"/>
          <w:szCs w:val="21"/>
          <w:highlight w:val="none"/>
        </w:rPr>
      </w:pPr>
    </w:p>
    <w:p w14:paraId="5B025658">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本单位郑重声明，根据《财政部 民政部 中国残疾人联合会关于促进残疾人就业政府采购政策的通知》（财库〔2017〕141号）的规定，本单位为（□符合</w:t>
      </w:r>
      <w:r>
        <w:rPr>
          <w:rFonts w:ascii="宋体" w:hAnsi="宋体" w:eastAsia="宋体"/>
          <w:color w:val="auto"/>
          <w:szCs w:val="21"/>
          <w:highlight w:val="none"/>
        </w:rPr>
        <w:t>/□不符合）</w:t>
      </w:r>
      <w:r>
        <w:rPr>
          <w:rFonts w:hint="eastAsia" w:ascii="宋体" w:hAnsi="宋体" w:eastAsia="宋体"/>
          <w:color w:val="auto"/>
          <w:szCs w:val="21"/>
          <w:highlight w:val="none"/>
        </w:rPr>
        <w:t>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185A7B71">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本单位对上述声明的真实性负责。如有虚假，将依法承担相应责任。</w:t>
      </w:r>
    </w:p>
    <w:p w14:paraId="4CF65A62">
      <w:pPr>
        <w:spacing w:line="360" w:lineRule="auto"/>
        <w:ind w:firstLine="420" w:firstLineChars="200"/>
        <w:rPr>
          <w:rFonts w:ascii="宋体" w:hAnsi="宋体" w:eastAsia="宋体"/>
          <w:color w:val="auto"/>
          <w:szCs w:val="21"/>
          <w:highlight w:val="none"/>
        </w:rPr>
      </w:pPr>
    </w:p>
    <w:p w14:paraId="6B2DF16A">
      <w:pPr>
        <w:spacing w:line="360" w:lineRule="auto"/>
        <w:ind w:firstLine="420" w:firstLineChars="200"/>
        <w:rPr>
          <w:rFonts w:ascii="宋体" w:hAnsi="宋体" w:eastAsia="宋体"/>
          <w:color w:val="auto"/>
          <w:szCs w:val="21"/>
          <w:highlight w:val="none"/>
        </w:rPr>
      </w:pPr>
    </w:p>
    <w:p w14:paraId="7610E9F9">
      <w:pPr>
        <w:spacing w:line="360" w:lineRule="auto"/>
        <w:ind w:firstLine="420" w:firstLineChars="200"/>
        <w:rPr>
          <w:rFonts w:ascii="宋体" w:hAnsi="宋体" w:eastAsia="宋体"/>
          <w:color w:val="auto"/>
          <w:szCs w:val="21"/>
          <w:highlight w:val="none"/>
        </w:rPr>
      </w:pPr>
    </w:p>
    <w:p w14:paraId="62289455">
      <w:pPr>
        <w:spacing w:line="360" w:lineRule="auto"/>
        <w:ind w:firstLine="420" w:firstLineChars="200"/>
        <w:rPr>
          <w:rFonts w:ascii="宋体" w:hAnsi="宋体" w:eastAsia="宋体" w:cs="宋体"/>
          <w:color w:val="auto"/>
          <w:szCs w:val="21"/>
          <w:highlight w:val="none"/>
        </w:rPr>
      </w:pPr>
      <w:r>
        <w:rPr>
          <w:rFonts w:hint="eastAsia" w:ascii="宋体" w:hAnsi="宋体" w:eastAsia="宋体"/>
          <w:color w:val="auto"/>
          <w:szCs w:val="21"/>
          <w:highlight w:val="none"/>
        </w:rPr>
        <w:t>单位名称（盖章）</w:t>
      </w:r>
      <w:r>
        <w:rPr>
          <w:rFonts w:hint="eastAsia" w:ascii="宋体" w:hAnsi="宋体" w:eastAsia="宋体" w:cs="宋体"/>
          <w:color w:val="auto"/>
          <w:szCs w:val="21"/>
          <w:highlight w:val="none"/>
        </w:rPr>
        <w:t>：</w:t>
      </w:r>
    </w:p>
    <w:p w14:paraId="241960A6">
      <w:pPr>
        <w:spacing w:line="360" w:lineRule="auto"/>
        <w:ind w:firstLine="420" w:firstLineChars="200"/>
        <w:rPr>
          <w:rFonts w:ascii="宋体" w:hAnsi="宋体" w:eastAsia="宋体" w:cs="Arial"/>
          <w:color w:val="auto"/>
          <w:szCs w:val="21"/>
          <w:highlight w:val="none"/>
        </w:rPr>
      </w:pPr>
      <w:r>
        <w:rPr>
          <w:rFonts w:hint="eastAsia" w:ascii="宋体" w:hAnsi="宋体" w:eastAsia="宋体" w:cs="Arial"/>
          <w:color w:val="auto"/>
          <w:szCs w:val="21"/>
          <w:highlight w:val="none"/>
        </w:rPr>
        <w:t xml:space="preserve"> 日    期：      年    月    日</w:t>
      </w:r>
    </w:p>
    <w:p w14:paraId="77D36303">
      <w:pPr>
        <w:pStyle w:val="2"/>
        <w:rPr>
          <w:rFonts w:ascii="宋体" w:cs="宋体"/>
          <w:color w:val="auto"/>
          <w:sz w:val="24"/>
          <w:highlight w:val="none"/>
          <w:lang w:val="zh-CN"/>
        </w:rPr>
      </w:pPr>
    </w:p>
    <w:p w14:paraId="0EA38BBA">
      <w:pPr>
        <w:pStyle w:val="2"/>
        <w:rPr>
          <w:rFonts w:ascii="宋体" w:cs="宋体"/>
          <w:color w:val="auto"/>
          <w:sz w:val="24"/>
          <w:highlight w:val="none"/>
          <w:lang w:val="zh-CN"/>
        </w:rPr>
      </w:pPr>
    </w:p>
    <w:p w14:paraId="00103370">
      <w:pPr>
        <w:pStyle w:val="2"/>
        <w:rPr>
          <w:rFonts w:ascii="宋体" w:cs="宋体"/>
          <w:color w:val="auto"/>
          <w:sz w:val="24"/>
          <w:highlight w:val="none"/>
          <w:lang w:val="zh-CN"/>
        </w:rPr>
      </w:pPr>
    </w:p>
    <w:p w14:paraId="4AB55650">
      <w:pPr>
        <w:pStyle w:val="2"/>
        <w:rPr>
          <w:rFonts w:ascii="宋体" w:cs="宋体"/>
          <w:color w:val="auto"/>
          <w:sz w:val="24"/>
          <w:highlight w:val="none"/>
          <w:lang w:val="zh-CN"/>
        </w:rPr>
      </w:pPr>
    </w:p>
    <w:p w14:paraId="5CCF6DEB">
      <w:pPr>
        <w:pStyle w:val="2"/>
        <w:rPr>
          <w:rFonts w:ascii="宋体" w:cs="宋体"/>
          <w:color w:val="auto"/>
          <w:sz w:val="24"/>
          <w:highlight w:val="none"/>
          <w:lang w:val="zh-CN"/>
        </w:rPr>
      </w:pPr>
    </w:p>
    <w:p w14:paraId="0622B052">
      <w:pPr>
        <w:pStyle w:val="2"/>
        <w:rPr>
          <w:rFonts w:ascii="宋体" w:cs="宋体"/>
          <w:color w:val="auto"/>
          <w:sz w:val="24"/>
          <w:highlight w:val="none"/>
          <w:lang w:val="zh-CN"/>
        </w:rPr>
      </w:pPr>
    </w:p>
    <w:p w14:paraId="1961D5CD">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3.</w:t>
      </w:r>
      <w:r>
        <w:rPr>
          <w:rFonts w:hint="eastAsia" w:ascii="宋体" w:hAnsi="宋体"/>
          <w:b/>
          <w:bCs/>
          <w:color w:val="auto"/>
          <w:sz w:val="24"/>
          <w:szCs w:val="24"/>
          <w:highlight w:val="none"/>
          <w:lang w:val="en-US" w:eastAsia="zh-CN"/>
        </w:rPr>
        <w:t>10</w:t>
      </w:r>
      <w:r>
        <w:rPr>
          <w:rFonts w:hint="eastAsia" w:ascii="宋体" w:hAnsi="宋体"/>
          <w:b/>
          <w:bCs/>
          <w:color w:val="auto"/>
          <w:sz w:val="24"/>
          <w:szCs w:val="24"/>
          <w:highlight w:val="none"/>
        </w:rPr>
        <w:t xml:space="preserve">其他资格证书或材料 </w:t>
      </w:r>
    </w:p>
    <w:p w14:paraId="64BFD23C">
      <w:pPr>
        <w:autoSpaceDE w:val="0"/>
        <w:autoSpaceDN w:val="0"/>
        <w:adjustRightInd w:val="0"/>
        <w:spacing w:line="360" w:lineRule="auto"/>
        <w:rPr>
          <w:rFonts w:ascii="宋体" w:hAnsi="宋体" w:cs="黑体"/>
          <w:b/>
          <w:bCs/>
          <w:color w:val="auto"/>
          <w:sz w:val="28"/>
          <w:szCs w:val="28"/>
          <w:highlight w:val="none"/>
          <w:lang w:val="zh-CN"/>
        </w:rPr>
      </w:pPr>
    </w:p>
    <w:p w14:paraId="37683D40">
      <w:pPr>
        <w:pStyle w:val="2"/>
        <w:rPr>
          <w:color w:val="auto"/>
          <w:highlight w:val="none"/>
          <w:lang w:val="zh-CN"/>
        </w:rPr>
      </w:pPr>
    </w:p>
    <w:p w14:paraId="3BF6BD7A">
      <w:pPr>
        <w:pStyle w:val="2"/>
        <w:rPr>
          <w:color w:val="auto"/>
          <w:highlight w:val="none"/>
          <w:lang w:val="zh-CN"/>
        </w:rPr>
      </w:pPr>
    </w:p>
    <w:p w14:paraId="4921DA2E">
      <w:pPr>
        <w:pStyle w:val="2"/>
        <w:rPr>
          <w:color w:val="auto"/>
          <w:highlight w:val="none"/>
          <w:lang w:val="zh-CN"/>
        </w:rPr>
      </w:pPr>
    </w:p>
    <w:p w14:paraId="0153389F">
      <w:pPr>
        <w:pStyle w:val="2"/>
        <w:rPr>
          <w:color w:val="auto"/>
          <w:highlight w:val="none"/>
          <w:lang w:val="zh-CN"/>
        </w:rPr>
      </w:pPr>
    </w:p>
    <w:p w14:paraId="195AA3FC">
      <w:pPr>
        <w:pStyle w:val="2"/>
        <w:rPr>
          <w:color w:val="auto"/>
          <w:highlight w:val="none"/>
          <w:lang w:val="zh-CN"/>
        </w:rPr>
      </w:pPr>
    </w:p>
    <w:p w14:paraId="67247063">
      <w:pPr>
        <w:pStyle w:val="2"/>
        <w:rPr>
          <w:color w:val="auto"/>
          <w:highlight w:val="none"/>
          <w:lang w:val="zh-CN"/>
        </w:rPr>
      </w:pPr>
    </w:p>
    <w:p w14:paraId="4BEB0BAB">
      <w:pPr>
        <w:pStyle w:val="2"/>
        <w:rPr>
          <w:color w:val="auto"/>
          <w:highlight w:val="none"/>
          <w:lang w:val="zh-CN"/>
        </w:rPr>
      </w:pPr>
    </w:p>
    <w:p w14:paraId="75A0FEC2">
      <w:pPr>
        <w:pStyle w:val="2"/>
        <w:rPr>
          <w:color w:val="auto"/>
          <w:highlight w:val="none"/>
          <w:lang w:val="zh-CN"/>
        </w:rPr>
      </w:pPr>
    </w:p>
    <w:p w14:paraId="0C48B403">
      <w:pPr>
        <w:pStyle w:val="2"/>
        <w:rPr>
          <w:color w:val="auto"/>
          <w:highlight w:val="none"/>
          <w:lang w:val="zh-CN"/>
        </w:rPr>
      </w:pPr>
    </w:p>
    <w:p w14:paraId="74D06407">
      <w:pPr>
        <w:pStyle w:val="2"/>
        <w:rPr>
          <w:color w:val="auto"/>
          <w:highlight w:val="none"/>
          <w:lang w:val="zh-CN"/>
        </w:rPr>
      </w:pPr>
    </w:p>
    <w:p w14:paraId="511F97D2">
      <w:pPr>
        <w:autoSpaceDE w:val="0"/>
        <w:autoSpaceDN w:val="0"/>
        <w:adjustRightInd w:val="0"/>
        <w:spacing w:line="360" w:lineRule="auto"/>
        <w:jc w:val="center"/>
        <w:rPr>
          <w:color w:val="auto"/>
          <w:highlight w:val="none"/>
          <w:lang w:val="zh-CN"/>
        </w:rPr>
      </w:pPr>
      <w:r>
        <w:rPr>
          <w:rFonts w:hint="eastAsia" w:ascii="宋体" w:hAnsi="宋体" w:cs="黑体"/>
          <w:b/>
          <w:bCs/>
          <w:color w:val="auto"/>
          <w:sz w:val="28"/>
          <w:szCs w:val="28"/>
          <w:highlight w:val="none"/>
          <w:lang w:val="zh-CN"/>
        </w:rPr>
        <w:t>四、符合性审查相关材料</w:t>
      </w:r>
    </w:p>
    <w:p w14:paraId="13AC8574">
      <w:pPr>
        <w:pStyle w:val="48"/>
        <w:rPr>
          <w:color w:val="auto"/>
          <w:highlight w:val="none"/>
          <w:lang w:val="zh-CN"/>
        </w:rPr>
      </w:pPr>
    </w:p>
    <w:p w14:paraId="732DC8E1">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4.</w:t>
      </w:r>
      <w:r>
        <w:rPr>
          <w:rFonts w:hint="eastAsia" w:ascii="宋体" w:hAnsi="宋体"/>
          <w:b/>
          <w:bCs/>
          <w:color w:val="auto"/>
          <w:sz w:val="24"/>
          <w:szCs w:val="24"/>
          <w:highlight w:val="none"/>
          <w:lang w:val="en-US" w:eastAsia="zh-CN"/>
        </w:rPr>
        <w:t>1</w:t>
      </w:r>
      <w:r>
        <w:rPr>
          <w:rFonts w:hint="eastAsia" w:ascii="宋体" w:hAnsi="宋体"/>
          <w:b/>
          <w:bCs/>
          <w:color w:val="auto"/>
          <w:sz w:val="24"/>
          <w:szCs w:val="24"/>
          <w:highlight w:val="none"/>
        </w:rPr>
        <w:t>技术方案（实施方案）</w:t>
      </w:r>
    </w:p>
    <w:p w14:paraId="0A9D0D5B">
      <w:pPr>
        <w:snapToGrid w:val="0"/>
        <w:spacing w:line="360" w:lineRule="auto"/>
        <w:jc w:val="center"/>
        <w:rPr>
          <w:rFonts w:hAnsi="宋体" w:eastAsia="宋体"/>
          <w:b/>
          <w:snapToGrid w:val="0"/>
          <w:color w:val="auto"/>
          <w:kern w:val="0"/>
          <w:sz w:val="36"/>
          <w:szCs w:val="36"/>
          <w:highlight w:val="none"/>
        </w:rPr>
      </w:pPr>
    </w:p>
    <w:p w14:paraId="008312F1">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（投标人根据招标文件要求自行编制）</w:t>
      </w:r>
    </w:p>
    <w:p w14:paraId="13B19A76">
      <w:pPr>
        <w:rPr>
          <w:color w:val="auto"/>
          <w:highlight w:val="none"/>
        </w:rPr>
      </w:pPr>
    </w:p>
    <w:p w14:paraId="0872C590">
      <w:pPr>
        <w:rPr>
          <w:color w:val="auto"/>
          <w:highlight w:val="none"/>
        </w:rPr>
      </w:pPr>
    </w:p>
    <w:p w14:paraId="2DD0036C">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4.</w:t>
      </w:r>
      <w:r>
        <w:rPr>
          <w:rFonts w:hint="eastAsia" w:ascii="宋体" w:hAnsi="宋体"/>
          <w:b/>
          <w:bCs/>
          <w:color w:val="auto"/>
          <w:sz w:val="24"/>
          <w:szCs w:val="24"/>
          <w:highlight w:val="none"/>
          <w:lang w:val="en-US" w:eastAsia="zh-CN"/>
        </w:rPr>
        <w:t>2</w:t>
      </w:r>
      <w:r>
        <w:rPr>
          <w:rFonts w:hint="eastAsia" w:ascii="宋体" w:hAnsi="宋体"/>
          <w:b/>
          <w:bCs/>
          <w:color w:val="auto"/>
          <w:sz w:val="24"/>
          <w:szCs w:val="24"/>
          <w:highlight w:val="none"/>
        </w:rPr>
        <w:t xml:space="preserve"> 服务方案</w:t>
      </w:r>
    </w:p>
    <w:p w14:paraId="24D0571D">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（投标人根据招标文件要求自行编制）</w:t>
      </w:r>
    </w:p>
    <w:p w14:paraId="5A5D06A0">
      <w:pPr>
        <w:rPr>
          <w:color w:val="auto"/>
          <w:highlight w:val="none"/>
          <w:lang w:val="zh-CN"/>
        </w:rPr>
      </w:pPr>
    </w:p>
    <w:p w14:paraId="1927E58F">
      <w:pPr>
        <w:pStyle w:val="2"/>
        <w:rPr>
          <w:color w:val="auto"/>
          <w:highlight w:val="none"/>
          <w:lang w:val="zh-CN"/>
        </w:rPr>
      </w:pPr>
    </w:p>
    <w:p w14:paraId="295E857A">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4.</w:t>
      </w:r>
      <w:r>
        <w:rPr>
          <w:rFonts w:hint="eastAsia" w:ascii="宋体" w:hAnsi="宋体"/>
          <w:b/>
          <w:bCs/>
          <w:color w:val="auto"/>
          <w:sz w:val="24"/>
          <w:szCs w:val="24"/>
          <w:highlight w:val="none"/>
          <w:lang w:val="en-US" w:eastAsia="zh-CN"/>
        </w:rPr>
        <w:t xml:space="preserve">3 </w:t>
      </w:r>
      <w:r>
        <w:rPr>
          <w:rFonts w:hint="eastAsia" w:ascii="宋体" w:hAnsi="宋体"/>
          <w:b/>
          <w:bCs/>
          <w:color w:val="auto"/>
          <w:sz w:val="24"/>
          <w:szCs w:val="24"/>
          <w:highlight w:val="none"/>
        </w:rPr>
        <w:t>业绩情况表</w:t>
      </w:r>
    </w:p>
    <w:p w14:paraId="33FE1036">
      <w:pPr>
        <w:autoSpaceDE w:val="0"/>
        <w:autoSpaceDN w:val="0"/>
        <w:adjustRightInd w:val="0"/>
        <w:spacing w:line="360" w:lineRule="auto"/>
        <w:jc w:val="center"/>
        <w:outlineLvl w:val="0"/>
        <w:rPr>
          <w:rFonts w:ascii="宋体" w:hAnsi="宋体"/>
          <w:b/>
          <w:bCs/>
          <w:color w:val="auto"/>
          <w:sz w:val="28"/>
          <w:szCs w:val="28"/>
          <w:highlight w:val="none"/>
        </w:rPr>
      </w:pPr>
    </w:p>
    <w:p w14:paraId="152A15EE">
      <w:pPr>
        <w:spacing w:before="50" w:afterLines="50" w:line="360" w:lineRule="auto"/>
        <w:contextualSpacing/>
        <w:jc w:val="left"/>
        <w:rPr>
          <w:rFonts w:ascii="宋体" w:hAnsi="宋体"/>
          <w:color w:val="auto"/>
          <w:szCs w:val="21"/>
          <w:highlight w:val="none"/>
        </w:rPr>
      </w:pPr>
      <w:r>
        <w:rPr>
          <w:rFonts w:hint="eastAsia" w:ascii="宋体" w:hAnsi="宋体"/>
          <w:color w:val="auto"/>
          <w:szCs w:val="21"/>
          <w:highlight w:val="none"/>
        </w:rPr>
        <w:t>项目编号：</w:t>
      </w:r>
    </w:p>
    <w:p w14:paraId="084F2EEE">
      <w:pPr>
        <w:snapToGrid w:val="0"/>
        <w:spacing w:line="360" w:lineRule="auto"/>
        <w:rPr>
          <w:rFonts w:hAnsi="宋体" w:eastAsia="宋体"/>
          <w:b/>
          <w:snapToGrid w:val="0"/>
          <w:color w:val="auto"/>
          <w:kern w:val="0"/>
          <w:szCs w:val="21"/>
          <w:highlight w:val="none"/>
        </w:rPr>
      </w:pPr>
      <w:r>
        <w:rPr>
          <w:rFonts w:hint="eastAsia" w:ascii="宋体" w:hAnsi="宋体"/>
          <w:color w:val="auto"/>
          <w:szCs w:val="21"/>
          <w:highlight w:val="none"/>
        </w:rPr>
        <w:t>项目名称</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标段</w:t>
      </w:r>
      <w:r>
        <w:rPr>
          <w:rFonts w:hint="eastAsia" w:ascii="宋体" w:hAnsi="宋体"/>
          <w:color w:val="auto"/>
          <w:szCs w:val="21"/>
          <w:highlight w:val="none"/>
        </w:rPr>
        <w:t xml:space="preserve">：   </w:t>
      </w:r>
    </w:p>
    <w:tbl>
      <w:tblPr>
        <w:tblStyle w:val="28"/>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03323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vAlign w:val="center"/>
          </w:tcPr>
          <w:p w14:paraId="355BAF30">
            <w:pPr>
              <w:pStyle w:val="9"/>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序号</w:t>
            </w:r>
          </w:p>
        </w:tc>
        <w:tc>
          <w:tcPr>
            <w:tcW w:w="1808" w:type="dxa"/>
            <w:vAlign w:val="center"/>
          </w:tcPr>
          <w:p w14:paraId="4B0B3DC7">
            <w:pPr>
              <w:pStyle w:val="9"/>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客户单位名称</w:t>
            </w:r>
          </w:p>
        </w:tc>
        <w:tc>
          <w:tcPr>
            <w:tcW w:w="3579" w:type="dxa"/>
            <w:vAlign w:val="center"/>
          </w:tcPr>
          <w:p w14:paraId="417F61D2">
            <w:pPr>
              <w:pStyle w:val="9"/>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项目名称及主要内容</w:t>
            </w:r>
          </w:p>
        </w:tc>
        <w:tc>
          <w:tcPr>
            <w:tcW w:w="1440" w:type="dxa"/>
            <w:vAlign w:val="center"/>
          </w:tcPr>
          <w:p w14:paraId="4C4878DF">
            <w:pPr>
              <w:pStyle w:val="9"/>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合同金额</w:t>
            </w:r>
          </w:p>
          <w:p w14:paraId="28EE5DC0">
            <w:pPr>
              <w:pStyle w:val="9"/>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（万元）</w:t>
            </w:r>
          </w:p>
        </w:tc>
        <w:tc>
          <w:tcPr>
            <w:tcW w:w="1706" w:type="dxa"/>
            <w:vAlign w:val="center"/>
          </w:tcPr>
          <w:p w14:paraId="26235439">
            <w:pPr>
              <w:pStyle w:val="9"/>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联系人及电话</w:t>
            </w:r>
          </w:p>
        </w:tc>
      </w:tr>
      <w:tr w14:paraId="175C4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06CB1B7">
            <w:pPr>
              <w:pStyle w:val="9"/>
              <w:spacing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1</w:t>
            </w:r>
          </w:p>
        </w:tc>
        <w:tc>
          <w:tcPr>
            <w:tcW w:w="1808" w:type="dxa"/>
            <w:vAlign w:val="center"/>
          </w:tcPr>
          <w:p w14:paraId="5C3E81C3">
            <w:pPr>
              <w:pStyle w:val="9"/>
              <w:spacing w:line="360" w:lineRule="auto"/>
              <w:rPr>
                <w:rFonts w:ascii="宋体" w:hAnsi="宋体" w:eastAsia="宋体" w:cs="Times New Roman"/>
                <w:color w:val="auto"/>
                <w:sz w:val="21"/>
                <w:szCs w:val="21"/>
                <w:highlight w:val="none"/>
              </w:rPr>
            </w:pPr>
          </w:p>
        </w:tc>
        <w:tc>
          <w:tcPr>
            <w:tcW w:w="3579" w:type="dxa"/>
            <w:vAlign w:val="center"/>
          </w:tcPr>
          <w:p w14:paraId="07D845FB">
            <w:pPr>
              <w:pStyle w:val="9"/>
              <w:spacing w:line="360" w:lineRule="auto"/>
              <w:rPr>
                <w:rFonts w:ascii="宋体" w:hAnsi="宋体" w:eastAsia="宋体" w:cs="Times New Roman"/>
                <w:color w:val="auto"/>
                <w:sz w:val="21"/>
                <w:szCs w:val="21"/>
                <w:highlight w:val="none"/>
              </w:rPr>
            </w:pPr>
          </w:p>
        </w:tc>
        <w:tc>
          <w:tcPr>
            <w:tcW w:w="1440" w:type="dxa"/>
            <w:vAlign w:val="center"/>
          </w:tcPr>
          <w:p w14:paraId="12D3FE6F">
            <w:pPr>
              <w:pStyle w:val="9"/>
              <w:spacing w:line="360" w:lineRule="auto"/>
              <w:rPr>
                <w:rFonts w:ascii="宋体" w:hAnsi="宋体" w:eastAsia="宋体" w:cs="Times New Roman"/>
                <w:color w:val="auto"/>
                <w:sz w:val="21"/>
                <w:szCs w:val="21"/>
                <w:highlight w:val="none"/>
              </w:rPr>
            </w:pPr>
          </w:p>
        </w:tc>
        <w:tc>
          <w:tcPr>
            <w:tcW w:w="1706" w:type="dxa"/>
            <w:vAlign w:val="center"/>
          </w:tcPr>
          <w:p w14:paraId="5CAC9FF0">
            <w:pPr>
              <w:pStyle w:val="9"/>
              <w:spacing w:line="360" w:lineRule="auto"/>
              <w:rPr>
                <w:rFonts w:ascii="宋体" w:hAnsi="宋体" w:eastAsia="宋体" w:cs="Times New Roman"/>
                <w:color w:val="auto"/>
                <w:sz w:val="21"/>
                <w:szCs w:val="21"/>
                <w:highlight w:val="none"/>
              </w:rPr>
            </w:pPr>
          </w:p>
        </w:tc>
      </w:tr>
      <w:tr w14:paraId="09EFF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3A6AF761">
            <w:pPr>
              <w:pStyle w:val="9"/>
              <w:spacing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2</w:t>
            </w:r>
          </w:p>
        </w:tc>
        <w:tc>
          <w:tcPr>
            <w:tcW w:w="1808" w:type="dxa"/>
            <w:vAlign w:val="center"/>
          </w:tcPr>
          <w:p w14:paraId="7E962E21">
            <w:pPr>
              <w:pStyle w:val="9"/>
              <w:spacing w:line="360" w:lineRule="auto"/>
              <w:rPr>
                <w:rFonts w:ascii="宋体" w:hAnsi="宋体" w:eastAsia="宋体" w:cs="Times New Roman"/>
                <w:color w:val="auto"/>
                <w:sz w:val="21"/>
                <w:szCs w:val="21"/>
                <w:highlight w:val="none"/>
              </w:rPr>
            </w:pPr>
          </w:p>
        </w:tc>
        <w:tc>
          <w:tcPr>
            <w:tcW w:w="3579" w:type="dxa"/>
            <w:vAlign w:val="center"/>
          </w:tcPr>
          <w:p w14:paraId="62E60AFC">
            <w:pPr>
              <w:pStyle w:val="9"/>
              <w:spacing w:line="360" w:lineRule="auto"/>
              <w:rPr>
                <w:rFonts w:ascii="宋体" w:hAnsi="宋体" w:eastAsia="宋体" w:cs="Times New Roman"/>
                <w:color w:val="auto"/>
                <w:sz w:val="21"/>
                <w:szCs w:val="21"/>
                <w:highlight w:val="none"/>
              </w:rPr>
            </w:pPr>
          </w:p>
        </w:tc>
        <w:tc>
          <w:tcPr>
            <w:tcW w:w="1440" w:type="dxa"/>
            <w:vAlign w:val="center"/>
          </w:tcPr>
          <w:p w14:paraId="33C38E95">
            <w:pPr>
              <w:pStyle w:val="9"/>
              <w:spacing w:line="360" w:lineRule="auto"/>
              <w:rPr>
                <w:rFonts w:ascii="宋体" w:hAnsi="宋体" w:eastAsia="宋体" w:cs="Times New Roman"/>
                <w:color w:val="auto"/>
                <w:sz w:val="21"/>
                <w:szCs w:val="21"/>
                <w:highlight w:val="none"/>
              </w:rPr>
            </w:pPr>
          </w:p>
        </w:tc>
        <w:tc>
          <w:tcPr>
            <w:tcW w:w="1706" w:type="dxa"/>
            <w:vAlign w:val="center"/>
          </w:tcPr>
          <w:p w14:paraId="4F5F82AF">
            <w:pPr>
              <w:pStyle w:val="9"/>
              <w:spacing w:line="360" w:lineRule="auto"/>
              <w:rPr>
                <w:rFonts w:ascii="宋体" w:hAnsi="宋体" w:eastAsia="宋体" w:cs="Times New Roman"/>
                <w:color w:val="auto"/>
                <w:sz w:val="21"/>
                <w:szCs w:val="21"/>
                <w:highlight w:val="none"/>
              </w:rPr>
            </w:pPr>
          </w:p>
        </w:tc>
      </w:tr>
      <w:tr w14:paraId="457A2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C5164B0">
            <w:pPr>
              <w:pStyle w:val="9"/>
              <w:spacing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3</w:t>
            </w:r>
          </w:p>
        </w:tc>
        <w:tc>
          <w:tcPr>
            <w:tcW w:w="1808" w:type="dxa"/>
            <w:vAlign w:val="center"/>
          </w:tcPr>
          <w:p w14:paraId="15F0D5AF">
            <w:pPr>
              <w:pStyle w:val="9"/>
              <w:spacing w:line="360" w:lineRule="auto"/>
              <w:rPr>
                <w:rFonts w:ascii="宋体" w:hAnsi="宋体" w:eastAsia="宋体" w:cs="Times New Roman"/>
                <w:color w:val="auto"/>
                <w:sz w:val="21"/>
                <w:szCs w:val="21"/>
                <w:highlight w:val="none"/>
              </w:rPr>
            </w:pPr>
          </w:p>
        </w:tc>
        <w:tc>
          <w:tcPr>
            <w:tcW w:w="3579" w:type="dxa"/>
            <w:vAlign w:val="center"/>
          </w:tcPr>
          <w:p w14:paraId="2F846C73">
            <w:pPr>
              <w:pStyle w:val="9"/>
              <w:spacing w:line="360" w:lineRule="auto"/>
              <w:rPr>
                <w:rFonts w:ascii="宋体" w:hAnsi="宋体" w:eastAsia="宋体" w:cs="Times New Roman"/>
                <w:color w:val="auto"/>
                <w:sz w:val="21"/>
                <w:szCs w:val="21"/>
                <w:highlight w:val="none"/>
              </w:rPr>
            </w:pPr>
          </w:p>
        </w:tc>
        <w:tc>
          <w:tcPr>
            <w:tcW w:w="1440" w:type="dxa"/>
            <w:vAlign w:val="center"/>
          </w:tcPr>
          <w:p w14:paraId="58F01E8C">
            <w:pPr>
              <w:pStyle w:val="9"/>
              <w:spacing w:line="360" w:lineRule="auto"/>
              <w:rPr>
                <w:rFonts w:ascii="宋体" w:hAnsi="宋体" w:eastAsia="宋体" w:cs="Times New Roman"/>
                <w:color w:val="auto"/>
                <w:sz w:val="21"/>
                <w:szCs w:val="21"/>
                <w:highlight w:val="none"/>
              </w:rPr>
            </w:pPr>
          </w:p>
        </w:tc>
        <w:tc>
          <w:tcPr>
            <w:tcW w:w="1706" w:type="dxa"/>
            <w:vAlign w:val="center"/>
          </w:tcPr>
          <w:p w14:paraId="7CC7F828">
            <w:pPr>
              <w:pStyle w:val="9"/>
              <w:spacing w:line="360" w:lineRule="auto"/>
              <w:rPr>
                <w:rFonts w:ascii="宋体" w:hAnsi="宋体" w:eastAsia="宋体" w:cs="Times New Roman"/>
                <w:color w:val="auto"/>
                <w:sz w:val="21"/>
                <w:szCs w:val="21"/>
                <w:highlight w:val="none"/>
              </w:rPr>
            </w:pPr>
          </w:p>
        </w:tc>
      </w:tr>
      <w:tr w14:paraId="61541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1EE8C0B7">
            <w:pPr>
              <w:pStyle w:val="9"/>
              <w:spacing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4</w:t>
            </w:r>
          </w:p>
        </w:tc>
        <w:tc>
          <w:tcPr>
            <w:tcW w:w="1808" w:type="dxa"/>
            <w:vAlign w:val="center"/>
          </w:tcPr>
          <w:p w14:paraId="11DAD042">
            <w:pPr>
              <w:rPr>
                <w:rFonts w:ascii="宋体"/>
                <w:color w:val="auto"/>
                <w:szCs w:val="21"/>
                <w:highlight w:val="none"/>
              </w:rPr>
            </w:pPr>
          </w:p>
        </w:tc>
        <w:tc>
          <w:tcPr>
            <w:tcW w:w="3579" w:type="dxa"/>
            <w:vAlign w:val="center"/>
          </w:tcPr>
          <w:p w14:paraId="1793A166">
            <w:pPr>
              <w:rPr>
                <w:rFonts w:ascii="宋体"/>
                <w:color w:val="auto"/>
                <w:szCs w:val="21"/>
                <w:highlight w:val="none"/>
              </w:rPr>
            </w:pPr>
          </w:p>
        </w:tc>
        <w:tc>
          <w:tcPr>
            <w:tcW w:w="1440" w:type="dxa"/>
            <w:vAlign w:val="center"/>
          </w:tcPr>
          <w:p w14:paraId="325A6171">
            <w:pPr>
              <w:rPr>
                <w:rFonts w:ascii="宋体"/>
                <w:color w:val="auto"/>
                <w:szCs w:val="21"/>
                <w:highlight w:val="none"/>
              </w:rPr>
            </w:pPr>
          </w:p>
        </w:tc>
        <w:tc>
          <w:tcPr>
            <w:tcW w:w="1706" w:type="dxa"/>
            <w:vAlign w:val="center"/>
          </w:tcPr>
          <w:p w14:paraId="556DEEB1">
            <w:pPr>
              <w:rPr>
                <w:rFonts w:ascii="宋体"/>
                <w:color w:val="auto"/>
                <w:szCs w:val="21"/>
                <w:highlight w:val="none"/>
              </w:rPr>
            </w:pPr>
          </w:p>
        </w:tc>
      </w:tr>
      <w:tr w14:paraId="3FE04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7469E87B">
            <w:pPr>
              <w:pStyle w:val="9"/>
              <w:spacing w:line="360" w:lineRule="auto"/>
              <w:jc w:val="center"/>
              <w:rPr>
                <w:rFonts w:ascii="宋体" w:hAnsi="宋体" w:eastAsia="宋体" w:cs="Times New Roman"/>
                <w:color w:val="auto"/>
                <w:sz w:val="21"/>
                <w:szCs w:val="21"/>
                <w:highlight w:val="none"/>
              </w:rPr>
            </w:pPr>
            <w:r>
              <w:rPr>
                <w:rFonts w:hint="eastAsia" w:ascii="宋体" w:hAnsi="宋体" w:eastAsia="宋体" w:cs="宋体"/>
                <w:color w:val="auto"/>
                <w:sz w:val="21"/>
                <w:szCs w:val="21"/>
                <w:highlight w:val="none"/>
              </w:rPr>
              <w:t>……</w:t>
            </w:r>
          </w:p>
        </w:tc>
        <w:tc>
          <w:tcPr>
            <w:tcW w:w="1808" w:type="dxa"/>
            <w:vAlign w:val="center"/>
          </w:tcPr>
          <w:p w14:paraId="0ECDC13E">
            <w:pPr>
              <w:rPr>
                <w:rFonts w:ascii="宋体"/>
                <w:color w:val="auto"/>
                <w:szCs w:val="21"/>
                <w:highlight w:val="none"/>
              </w:rPr>
            </w:pPr>
          </w:p>
        </w:tc>
        <w:tc>
          <w:tcPr>
            <w:tcW w:w="3579" w:type="dxa"/>
            <w:vAlign w:val="center"/>
          </w:tcPr>
          <w:p w14:paraId="5BB2218C">
            <w:pPr>
              <w:rPr>
                <w:rFonts w:ascii="宋体"/>
                <w:color w:val="auto"/>
                <w:szCs w:val="21"/>
                <w:highlight w:val="none"/>
              </w:rPr>
            </w:pPr>
          </w:p>
        </w:tc>
        <w:tc>
          <w:tcPr>
            <w:tcW w:w="1440" w:type="dxa"/>
            <w:vAlign w:val="center"/>
          </w:tcPr>
          <w:p w14:paraId="47BA0F07">
            <w:pPr>
              <w:rPr>
                <w:rFonts w:ascii="宋体"/>
                <w:color w:val="auto"/>
                <w:szCs w:val="21"/>
                <w:highlight w:val="none"/>
              </w:rPr>
            </w:pPr>
          </w:p>
        </w:tc>
        <w:tc>
          <w:tcPr>
            <w:tcW w:w="1706" w:type="dxa"/>
            <w:vAlign w:val="center"/>
          </w:tcPr>
          <w:p w14:paraId="282A7E3C">
            <w:pPr>
              <w:rPr>
                <w:rFonts w:ascii="宋体"/>
                <w:color w:val="auto"/>
                <w:szCs w:val="21"/>
                <w:highlight w:val="none"/>
              </w:rPr>
            </w:pPr>
          </w:p>
        </w:tc>
      </w:tr>
    </w:tbl>
    <w:p w14:paraId="1A94F3A3">
      <w:pPr>
        <w:autoSpaceDE w:val="0"/>
        <w:autoSpaceDN w:val="0"/>
        <w:adjustRightInd w:val="0"/>
        <w:spacing w:line="480" w:lineRule="auto"/>
        <w:rPr>
          <w:rFonts w:ascii="宋体" w:hAnsi="宋体" w:cs="宋体"/>
          <w:color w:val="auto"/>
          <w:szCs w:val="21"/>
          <w:highlight w:val="none"/>
          <w:lang w:val="zh-CN"/>
        </w:rPr>
      </w:pPr>
    </w:p>
    <w:p w14:paraId="7503458F">
      <w:pPr>
        <w:autoSpaceDE w:val="0"/>
        <w:autoSpaceDN w:val="0"/>
        <w:adjustRightInd w:val="0"/>
        <w:spacing w:line="480" w:lineRule="auto"/>
        <w:rPr>
          <w:rFonts w:ascii="宋体" w:hAnsi="宋体" w:cs="宋体"/>
          <w:color w:val="auto"/>
          <w:szCs w:val="21"/>
          <w:highlight w:val="none"/>
          <w:lang w:val="zh-CN"/>
        </w:rPr>
      </w:pPr>
      <w:r>
        <w:rPr>
          <w:rFonts w:hint="eastAsia" w:ascii="宋体" w:hAnsi="宋体" w:cs="宋体"/>
          <w:color w:val="auto"/>
          <w:szCs w:val="21"/>
          <w:highlight w:val="none"/>
          <w:lang w:val="zh-CN"/>
        </w:rPr>
        <w:t>投标人名称（</w:t>
      </w:r>
      <w:r>
        <w:rPr>
          <w:rFonts w:hint="eastAsia" w:ascii="宋体" w:hAnsi="宋体" w:cs="Arial"/>
          <w:color w:val="auto"/>
          <w:szCs w:val="21"/>
          <w:highlight w:val="none"/>
        </w:rPr>
        <w:t>并加盖公章</w:t>
      </w:r>
      <w:r>
        <w:rPr>
          <w:rFonts w:hint="eastAsia" w:ascii="宋体" w:hAnsi="宋体" w:cs="宋体"/>
          <w:color w:val="auto"/>
          <w:szCs w:val="21"/>
          <w:highlight w:val="none"/>
          <w:lang w:val="zh-CN"/>
        </w:rPr>
        <w:t>）：</w:t>
      </w:r>
    </w:p>
    <w:p w14:paraId="2595C8B8">
      <w:pPr>
        <w:autoSpaceDE w:val="0"/>
        <w:autoSpaceDN w:val="0"/>
        <w:adjustRightInd w:val="0"/>
        <w:spacing w:line="360" w:lineRule="auto"/>
        <w:jc w:val="center"/>
        <w:outlineLvl w:val="0"/>
        <w:rPr>
          <w:rFonts w:ascii="宋体" w:hAnsi="宋体"/>
          <w:b/>
          <w:bCs/>
          <w:color w:val="auto"/>
          <w:sz w:val="24"/>
          <w:szCs w:val="24"/>
          <w:highlight w:val="none"/>
        </w:rPr>
      </w:pPr>
    </w:p>
    <w:p w14:paraId="7E7AE49E">
      <w:pPr>
        <w:autoSpaceDE w:val="0"/>
        <w:autoSpaceDN w:val="0"/>
        <w:adjustRightInd w:val="0"/>
        <w:spacing w:line="360" w:lineRule="auto"/>
        <w:jc w:val="center"/>
        <w:outlineLvl w:val="0"/>
        <w:rPr>
          <w:rFonts w:ascii="宋体" w:hAnsi="宋体"/>
          <w:b/>
          <w:bCs/>
          <w:color w:val="auto"/>
          <w:sz w:val="24"/>
          <w:szCs w:val="24"/>
          <w:highlight w:val="none"/>
        </w:rPr>
      </w:pPr>
    </w:p>
    <w:p w14:paraId="0B14A8DD">
      <w:pPr>
        <w:autoSpaceDE w:val="0"/>
        <w:autoSpaceDN w:val="0"/>
        <w:adjustRightInd w:val="0"/>
        <w:spacing w:line="360" w:lineRule="auto"/>
        <w:jc w:val="center"/>
        <w:outlineLvl w:val="0"/>
        <w:rPr>
          <w:rFonts w:ascii="宋体" w:hAnsi="宋体"/>
          <w:b/>
          <w:bCs/>
          <w:color w:val="auto"/>
          <w:sz w:val="24"/>
          <w:szCs w:val="24"/>
          <w:highlight w:val="none"/>
        </w:rPr>
      </w:pPr>
    </w:p>
    <w:p w14:paraId="6686C90F">
      <w:pPr>
        <w:autoSpaceDE w:val="0"/>
        <w:autoSpaceDN w:val="0"/>
        <w:adjustRightInd w:val="0"/>
        <w:spacing w:line="360" w:lineRule="auto"/>
        <w:jc w:val="center"/>
        <w:outlineLvl w:val="0"/>
        <w:rPr>
          <w:rFonts w:ascii="宋体" w:hAnsi="宋体"/>
          <w:b/>
          <w:bCs/>
          <w:color w:val="auto"/>
          <w:sz w:val="24"/>
          <w:szCs w:val="24"/>
          <w:highlight w:val="none"/>
        </w:rPr>
      </w:pPr>
    </w:p>
    <w:p w14:paraId="54CBB5EE">
      <w:pPr>
        <w:autoSpaceDE w:val="0"/>
        <w:autoSpaceDN w:val="0"/>
        <w:adjustRightInd w:val="0"/>
        <w:spacing w:line="360" w:lineRule="auto"/>
        <w:jc w:val="both"/>
        <w:rPr>
          <w:rFonts w:ascii="宋体" w:hAnsi="宋体" w:cs="黑体"/>
          <w:b/>
          <w:bCs/>
          <w:color w:val="auto"/>
          <w:sz w:val="28"/>
          <w:szCs w:val="28"/>
          <w:highlight w:val="none"/>
        </w:rPr>
      </w:pPr>
    </w:p>
    <w:p w14:paraId="580BF2C6">
      <w:pPr>
        <w:autoSpaceDE w:val="0"/>
        <w:autoSpaceDN w:val="0"/>
        <w:adjustRightInd w:val="0"/>
        <w:spacing w:line="360" w:lineRule="auto"/>
        <w:jc w:val="center"/>
        <w:rPr>
          <w:rFonts w:ascii="宋体" w:hAnsi="宋体" w:cs="黑体"/>
          <w:b/>
          <w:bCs/>
          <w:color w:val="auto"/>
          <w:sz w:val="28"/>
          <w:szCs w:val="28"/>
          <w:highlight w:val="none"/>
        </w:rPr>
      </w:pPr>
    </w:p>
    <w:p w14:paraId="35232F80">
      <w:pPr>
        <w:autoSpaceDE w:val="0"/>
        <w:autoSpaceDN w:val="0"/>
        <w:adjustRightInd w:val="0"/>
        <w:spacing w:line="360" w:lineRule="auto"/>
        <w:jc w:val="center"/>
        <w:rPr>
          <w:rFonts w:ascii="宋体" w:hAnsi="宋体" w:cs="黑体"/>
          <w:b/>
          <w:bCs/>
          <w:color w:val="auto"/>
          <w:sz w:val="28"/>
          <w:szCs w:val="28"/>
          <w:highlight w:val="none"/>
          <w:lang w:val="zh-CN"/>
        </w:rPr>
      </w:pPr>
      <w:r>
        <w:rPr>
          <w:rFonts w:hint="eastAsia" w:ascii="宋体" w:hAnsi="宋体" w:cs="黑体"/>
          <w:b/>
          <w:bCs/>
          <w:color w:val="auto"/>
          <w:sz w:val="28"/>
          <w:szCs w:val="28"/>
          <w:highlight w:val="none"/>
          <w:lang w:val="zh-CN"/>
        </w:rPr>
        <w:t>五、</w:t>
      </w:r>
      <w:r>
        <w:rPr>
          <w:rFonts w:ascii="宋体" w:hAnsi="宋体" w:cs="黑体"/>
          <w:b/>
          <w:bCs/>
          <w:color w:val="auto"/>
          <w:sz w:val="28"/>
          <w:szCs w:val="28"/>
          <w:highlight w:val="none"/>
          <w:lang w:val="zh-CN"/>
        </w:rPr>
        <w:t>其他资料（若有）</w:t>
      </w:r>
    </w:p>
    <w:p w14:paraId="4133611A">
      <w:pPr>
        <w:rPr>
          <w:color w:val="auto"/>
          <w:highlight w:val="none"/>
        </w:rPr>
      </w:pPr>
    </w:p>
    <w:p w14:paraId="53D978F6">
      <w:pPr>
        <w:rPr>
          <w:color w:val="auto"/>
          <w:highlight w:val="none"/>
        </w:rPr>
      </w:pPr>
    </w:p>
    <w:p w14:paraId="21B6C013">
      <w:pPr>
        <w:rPr>
          <w:color w:val="auto"/>
          <w:highlight w:val="none"/>
        </w:rPr>
      </w:pPr>
    </w:p>
    <w:p w14:paraId="26307A65">
      <w:pPr>
        <w:spacing w:line="360" w:lineRule="auto"/>
        <w:jc w:val="center"/>
        <w:rPr>
          <w:rFonts w:ascii="宋体" w:hAnsi="宋体"/>
          <w:b/>
          <w:bCs/>
          <w:color w:val="auto"/>
          <w:szCs w:val="21"/>
          <w:highlight w:val="none"/>
        </w:rPr>
      </w:pPr>
      <w:r>
        <w:rPr>
          <w:rFonts w:ascii="宋体" w:hAnsi="宋体"/>
          <w:b/>
          <w:bCs/>
          <w:color w:val="auto"/>
          <w:szCs w:val="21"/>
          <w:highlight w:val="none"/>
        </w:rPr>
        <w:t>除</w:t>
      </w:r>
      <w:r>
        <w:rPr>
          <w:rFonts w:hint="eastAsia" w:ascii="宋体" w:hAnsi="宋体"/>
          <w:b/>
          <w:bCs/>
          <w:color w:val="auto"/>
          <w:szCs w:val="21"/>
          <w:highlight w:val="none"/>
          <w:lang w:val="en-US" w:eastAsia="zh-CN"/>
        </w:rPr>
        <w:t>招标</w:t>
      </w:r>
      <w:r>
        <w:rPr>
          <w:rFonts w:ascii="宋体" w:hAnsi="宋体"/>
          <w:b/>
          <w:bCs/>
          <w:color w:val="auto"/>
          <w:szCs w:val="21"/>
          <w:highlight w:val="none"/>
        </w:rPr>
        <w:t>文件另有规定外，</w:t>
      </w:r>
      <w:r>
        <w:rPr>
          <w:rFonts w:hint="eastAsia" w:ascii="宋体" w:hAnsi="宋体"/>
          <w:b/>
          <w:bCs/>
          <w:color w:val="auto"/>
          <w:szCs w:val="21"/>
          <w:highlight w:val="none"/>
        </w:rPr>
        <w:t>投标人</w:t>
      </w:r>
      <w:r>
        <w:rPr>
          <w:rFonts w:ascii="宋体" w:hAnsi="宋体"/>
          <w:b/>
          <w:bCs/>
          <w:color w:val="auto"/>
          <w:szCs w:val="21"/>
          <w:highlight w:val="none"/>
        </w:rPr>
        <w:t>认为需要提交的其他证明材料或资料加盖</w:t>
      </w:r>
      <w:r>
        <w:rPr>
          <w:rFonts w:hint="eastAsia" w:ascii="宋体" w:hAnsi="宋体"/>
          <w:b/>
          <w:bCs/>
          <w:color w:val="auto"/>
          <w:szCs w:val="21"/>
          <w:highlight w:val="none"/>
        </w:rPr>
        <w:t>投标人</w:t>
      </w:r>
      <w:r>
        <w:rPr>
          <w:rFonts w:ascii="宋体" w:hAnsi="宋体"/>
          <w:b/>
          <w:bCs/>
          <w:color w:val="auto"/>
          <w:szCs w:val="21"/>
          <w:highlight w:val="none"/>
        </w:rPr>
        <w:t>公章后应在此项下提交。</w:t>
      </w:r>
    </w:p>
    <w:p w14:paraId="3BE15BE8">
      <w:pPr>
        <w:spacing w:line="360" w:lineRule="auto"/>
        <w:jc w:val="center"/>
        <w:rPr>
          <w:color w:val="auto"/>
          <w:highlight w:val="none"/>
        </w:rPr>
      </w:pPr>
      <w:r>
        <w:rPr>
          <w:rFonts w:ascii="宋体" w:hAnsi="宋体"/>
          <w:b/>
          <w:bCs/>
          <w:color w:val="auto"/>
          <w:sz w:val="28"/>
          <w:szCs w:val="28"/>
          <w:highlight w:val="none"/>
        </w:rPr>
        <w:t> </w:t>
      </w:r>
    </w:p>
    <w:p w14:paraId="18AE695D">
      <w:pPr>
        <w:rPr>
          <w:color w:val="auto"/>
          <w:highlight w:val="none"/>
        </w:rPr>
      </w:pPr>
    </w:p>
    <w:p w14:paraId="0074BCB4">
      <w:pPr>
        <w:rPr>
          <w:color w:val="auto"/>
          <w:highlight w:val="none"/>
        </w:rPr>
      </w:pPr>
    </w:p>
    <w:p w14:paraId="74C58DFB">
      <w:pPr>
        <w:rPr>
          <w:color w:val="auto"/>
          <w:highlight w:val="none"/>
        </w:rPr>
      </w:pPr>
    </w:p>
    <w:p w14:paraId="34C85CF6">
      <w:pPr>
        <w:rPr>
          <w:color w:val="auto"/>
          <w:highlight w:val="none"/>
        </w:rPr>
      </w:pP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 w:name="新宋体">
    <w:panose1 w:val="02010609030101010101"/>
    <w:charset w:val="86"/>
    <w:family w:val="auto"/>
    <w:pitch w:val="default"/>
    <w:sig w:usb0="00000203" w:usb1="288F0000" w:usb2="00000006" w:usb3="00000000" w:csb0="00040001" w:csb1="00000000"/>
  </w:font>
  <w:font w:name="TimesNewRomanPSMT">
    <w:altName w:val="Times New Roman"/>
    <w:panose1 w:val="00000000000000000000"/>
    <w:charset w:val="00"/>
    <w:family w:val="auto"/>
    <w:pitch w:val="default"/>
    <w:sig w:usb0="00000000" w:usb1="00000000" w:usb2="00000000" w:usb3="00000000" w:csb0="00000001" w:csb1="00000000"/>
  </w:font>
  <w:font w:name="ˎ̥">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0B999">
    <w:pPr>
      <w:pStyle w:val="20"/>
    </w:pPr>
    <w:r>
      <w:rPr>
        <w:rFonts w:ascii="Calibri" w:hAnsi="Calibri" w:eastAsia="宋体" w:cs="黑体"/>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74749643">
                          <w:pPr>
                            <w:pStyle w:val="20"/>
                          </w:pPr>
                          <w:r>
                            <w:fldChar w:fldCharType="begin"/>
                          </w:r>
                          <w:r>
                            <w:instrText xml:space="preserve"> PAGE  \* MERGEFORMAT </w:instrText>
                          </w:r>
                          <w:r>
                            <w:fldChar w:fldCharType="separate"/>
                          </w:r>
                          <w:r>
                            <w:t>38</w:t>
                          </w:r>
                          <w: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YB44/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q+4swJSxd++fH98vP35dc3&#10;tkz29AEr6noMDzBlSGHSOrRg05tUsCFber5aqobIJBWX69V6XZLbks7mhHCKp88DYLxT3rIU1Bzo&#10;zrKV4vQR49g6t6Rpzt9qY6guKuP+KhBmqhSJ8cgxRXHYDxPxvW/OpLan6665o+3mzNw7cjNtxhzA&#10;HOzn4BhAHzqitsy8MHw4RiKRuaUJI+w0mO4pq5t2Ki3C8zx3Pf1H2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tgHjj8MBAACPAwAADgAAAAAAAAABACAAAAAfAQAAZHJzL2Uyb0RvYy54bWxQ&#10;SwUGAAAAAAYABgBZAQAAVAUAAAAA&#10;">
              <v:fill on="f" focussize="0,0"/>
              <v:stroke on="f"/>
              <v:imagedata o:title=""/>
              <o:lock v:ext="edit" aspectratio="f"/>
              <v:textbox inset="0mm,0mm,0mm,0mm" style="mso-fit-shape-to-text:t;">
                <w:txbxContent>
                  <w:p w14:paraId="74749643">
                    <w:pPr>
                      <w:pStyle w:val="20"/>
                    </w:pPr>
                    <w:r>
                      <w:fldChar w:fldCharType="begin"/>
                    </w:r>
                    <w:r>
                      <w:instrText xml:space="preserve"> PAGE  \* MERGEFORMAT </w:instrText>
                    </w:r>
                    <w:r>
                      <w:fldChar w:fldCharType="separate"/>
                    </w:r>
                    <w:r>
                      <w:t>38</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44A70"/>
    <w:multiLevelType w:val="singleLevel"/>
    <w:tmpl w:val="84C44A70"/>
    <w:lvl w:ilvl="0" w:tentative="0">
      <w:start w:val="19"/>
      <w:numFmt w:val="decimal"/>
      <w:suff w:val="nothing"/>
      <w:lvlText w:val="%1．"/>
      <w:lvlJc w:val="left"/>
    </w:lvl>
  </w:abstractNum>
  <w:abstractNum w:abstractNumId="1">
    <w:nsid w:val="88E39436"/>
    <w:multiLevelType w:val="singleLevel"/>
    <w:tmpl w:val="88E39436"/>
    <w:lvl w:ilvl="0" w:tentative="0">
      <w:start w:val="1"/>
      <w:numFmt w:val="decimal"/>
      <w:suff w:val="nothing"/>
      <w:lvlText w:val="（%1）"/>
      <w:lvlJc w:val="left"/>
      <w:rPr>
        <w:rFonts w:cs="Times New Roman"/>
      </w:rPr>
    </w:lvl>
  </w:abstractNum>
  <w:abstractNum w:abstractNumId="2">
    <w:nsid w:val="9989D792"/>
    <w:multiLevelType w:val="singleLevel"/>
    <w:tmpl w:val="9989D792"/>
    <w:lvl w:ilvl="0" w:tentative="0">
      <w:start w:val="1"/>
      <w:numFmt w:val="chineseCounting"/>
      <w:suff w:val="space"/>
      <w:lvlText w:val="第%1章"/>
      <w:lvlJc w:val="left"/>
      <w:rPr>
        <w:rFonts w:hint="eastAsia"/>
      </w:rPr>
    </w:lvl>
  </w:abstractNum>
  <w:abstractNum w:abstractNumId="3">
    <w:nsid w:val="A6886026"/>
    <w:multiLevelType w:val="singleLevel"/>
    <w:tmpl w:val="A6886026"/>
    <w:lvl w:ilvl="0" w:tentative="0">
      <w:start w:val="1"/>
      <w:numFmt w:val="decimal"/>
      <w:suff w:val="nothing"/>
      <w:lvlText w:val="%1、"/>
      <w:lvlJc w:val="left"/>
    </w:lvl>
  </w:abstractNum>
  <w:abstractNum w:abstractNumId="4">
    <w:nsid w:val="C80AD064"/>
    <w:multiLevelType w:val="singleLevel"/>
    <w:tmpl w:val="C80AD064"/>
    <w:lvl w:ilvl="0" w:tentative="0">
      <w:start w:val="2"/>
      <w:numFmt w:val="chineseCounting"/>
      <w:suff w:val="space"/>
      <w:lvlText w:val="第%1章"/>
      <w:lvlJc w:val="left"/>
      <w:rPr>
        <w:rFonts w:hint="eastAsia"/>
      </w:rPr>
    </w:lvl>
  </w:abstractNum>
  <w:abstractNum w:abstractNumId="5">
    <w:nsid w:val="E3A71CAD"/>
    <w:multiLevelType w:val="singleLevel"/>
    <w:tmpl w:val="E3A71CAD"/>
    <w:lvl w:ilvl="0" w:tentative="0">
      <w:start w:val="1"/>
      <w:numFmt w:val="decimal"/>
      <w:suff w:val="nothing"/>
      <w:lvlText w:val="%1、"/>
      <w:lvlJc w:val="left"/>
    </w:lvl>
  </w:abstractNum>
  <w:abstractNum w:abstractNumId="6">
    <w:nsid w:val="00000006"/>
    <w:multiLevelType w:val="multilevel"/>
    <w:tmpl w:val="00000006"/>
    <w:lvl w:ilvl="0" w:tentative="0">
      <w:start w:val="1"/>
      <w:numFmt w:val="chineseCountingThousand"/>
      <w:pStyle w:val="3"/>
      <w:suff w:val="nothing"/>
      <w:lvlText w:val="第%1部分"/>
      <w:lvlJc w:val="center"/>
      <w:pPr>
        <w:ind w:left="-288" w:firstLine="288"/>
      </w:pPr>
      <w:rPr>
        <w:rFonts w:hint="eastAsia"/>
        <w:sz w:val="28"/>
        <w:szCs w:val="28"/>
      </w:rPr>
    </w:lvl>
    <w:lvl w:ilvl="1" w:tentative="0">
      <w:start w:val="1"/>
      <w:numFmt w:val="chineseCountingThousand"/>
      <w:pStyle w:val="4"/>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6"/>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7">
    <w:nsid w:val="00000014"/>
    <w:multiLevelType w:val="multilevel"/>
    <w:tmpl w:val="00000014"/>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214802C3"/>
    <w:multiLevelType w:val="multilevel"/>
    <w:tmpl w:val="214802C3"/>
    <w:lvl w:ilvl="0" w:tentative="0">
      <w:start w:val="1"/>
      <w:numFmt w:val="decimal"/>
      <w:lvlText w:val="%1."/>
      <w:lvlJc w:val="left"/>
      <w:pPr>
        <w:ind w:left="420" w:hanging="420"/>
      </w:pPr>
      <w:rPr>
        <w:rFonts w:hint="eastAsia"/>
      </w:rPr>
    </w:lvl>
    <w:lvl w:ilvl="1" w:tentative="0">
      <w:start w:val="2"/>
      <w:numFmt w:val="decimal"/>
      <w:isLgl/>
      <w:lvlText w:val="%1.%2"/>
      <w:lvlJc w:val="left"/>
      <w:pPr>
        <w:ind w:left="964" w:hanging="544"/>
      </w:pPr>
      <w:rPr>
        <w:rFonts w:hint="default"/>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9">
    <w:nsid w:val="3D55D76B"/>
    <w:multiLevelType w:val="singleLevel"/>
    <w:tmpl w:val="3D55D76B"/>
    <w:lvl w:ilvl="0" w:tentative="0">
      <w:start w:val="1"/>
      <w:numFmt w:val="decimal"/>
      <w:suff w:val="space"/>
      <w:lvlText w:val="(%1)"/>
      <w:lvlJc w:val="left"/>
    </w:lvl>
  </w:abstractNum>
  <w:abstractNum w:abstractNumId="10">
    <w:nsid w:val="436E25C3"/>
    <w:multiLevelType w:val="multilevel"/>
    <w:tmpl w:val="436E25C3"/>
    <w:lvl w:ilvl="0" w:tentative="0">
      <w:start w:val="1"/>
      <w:numFmt w:val="japaneseCounting"/>
      <w:lvlText w:val="第%1条"/>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6729B3E"/>
    <w:multiLevelType w:val="singleLevel"/>
    <w:tmpl w:val="56729B3E"/>
    <w:lvl w:ilvl="0" w:tentative="0">
      <w:start w:val="7"/>
      <w:numFmt w:val="chineseCounting"/>
      <w:suff w:val="space"/>
      <w:lvlText w:val="第%1章"/>
      <w:lvlJc w:val="left"/>
      <w:rPr>
        <w:rFonts w:hint="eastAsia"/>
      </w:rPr>
    </w:lvl>
  </w:abstractNum>
  <w:abstractNum w:abstractNumId="12">
    <w:nsid w:val="59F817E8"/>
    <w:multiLevelType w:val="singleLevel"/>
    <w:tmpl w:val="59F817E8"/>
    <w:lvl w:ilvl="0" w:tentative="0">
      <w:start w:val="1"/>
      <w:numFmt w:val="chineseCounting"/>
      <w:pStyle w:val="59"/>
      <w:suff w:val="nothing"/>
      <w:lvlText w:val="%1、"/>
      <w:lvlJc w:val="left"/>
    </w:lvl>
  </w:abstractNum>
  <w:abstractNum w:abstractNumId="13">
    <w:nsid w:val="6A7B4455"/>
    <w:multiLevelType w:val="multilevel"/>
    <w:tmpl w:val="6A7B4455"/>
    <w:lvl w:ilvl="0" w:tentative="0">
      <w:start w:val="1"/>
      <w:numFmt w:val="decimal"/>
      <w:lvlText w:val="%1.1 "/>
      <w:lvlJc w:val="left"/>
      <w:pPr>
        <w:ind w:left="964" w:hanging="544"/>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6"/>
  </w:num>
  <w:num w:numId="2">
    <w:abstractNumId w:val="7"/>
  </w:num>
  <w:num w:numId="3">
    <w:abstractNumId w:val="12"/>
  </w:num>
  <w:num w:numId="4">
    <w:abstractNumId w:val="2"/>
  </w:num>
  <w:num w:numId="5">
    <w:abstractNumId w:val="4"/>
  </w:num>
  <w:num w:numId="6">
    <w:abstractNumId w:val="3"/>
  </w:num>
  <w:num w:numId="7">
    <w:abstractNumId w:val="8"/>
  </w:num>
  <w:num w:numId="8">
    <w:abstractNumId w:val="13"/>
  </w:num>
  <w:num w:numId="9">
    <w:abstractNumId w:val="1"/>
  </w:num>
  <w:num w:numId="10">
    <w:abstractNumId w:val="0"/>
  </w:num>
  <w:num w:numId="11">
    <w:abstractNumId w:val="9"/>
  </w:num>
  <w:num w:numId="12">
    <w:abstractNumId w:val="5"/>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B2B21"/>
    <w:rsid w:val="004C0647"/>
    <w:rsid w:val="01657C13"/>
    <w:rsid w:val="019245EA"/>
    <w:rsid w:val="0271439C"/>
    <w:rsid w:val="02775E4F"/>
    <w:rsid w:val="037B196F"/>
    <w:rsid w:val="03C505AF"/>
    <w:rsid w:val="0449381C"/>
    <w:rsid w:val="04E84DE3"/>
    <w:rsid w:val="04FE2481"/>
    <w:rsid w:val="05341DD6"/>
    <w:rsid w:val="05A827C4"/>
    <w:rsid w:val="06500E91"/>
    <w:rsid w:val="06E53B5E"/>
    <w:rsid w:val="071579E5"/>
    <w:rsid w:val="07C84A57"/>
    <w:rsid w:val="08C6368D"/>
    <w:rsid w:val="08FC0E5C"/>
    <w:rsid w:val="097053A7"/>
    <w:rsid w:val="09CF031F"/>
    <w:rsid w:val="0A586566"/>
    <w:rsid w:val="0B5C5BE2"/>
    <w:rsid w:val="0B723658"/>
    <w:rsid w:val="0BBA4FFF"/>
    <w:rsid w:val="0C8F023A"/>
    <w:rsid w:val="0C992E66"/>
    <w:rsid w:val="0CB3217A"/>
    <w:rsid w:val="0CEC2F96"/>
    <w:rsid w:val="0DD423A8"/>
    <w:rsid w:val="0E6B1369"/>
    <w:rsid w:val="115630D4"/>
    <w:rsid w:val="125C02E6"/>
    <w:rsid w:val="12B24C82"/>
    <w:rsid w:val="13BE0904"/>
    <w:rsid w:val="140E7C96"/>
    <w:rsid w:val="14D62EA9"/>
    <w:rsid w:val="167504A0"/>
    <w:rsid w:val="168C1346"/>
    <w:rsid w:val="16ED0036"/>
    <w:rsid w:val="171E4694"/>
    <w:rsid w:val="18567E5D"/>
    <w:rsid w:val="189C7F66"/>
    <w:rsid w:val="1A1E49AB"/>
    <w:rsid w:val="1A98475D"/>
    <w:rsid w:val="1ADF05DE"/>
    <w:rsid w:val="1C2564C4"/>
    <w:rsid w:val="1D6208ED"/>
    <w:rsid w:val="1D796AC8"/>
    <w:rsid w:val="1DE2466D"/>
    <w:rsid w:val="1E91399D"/>
    <w:rsid w:val="1EB27BD0"/>
    <w:rsid w:val="1ECE699F"/>
    <w:rsid w:val="1ED3012D"/>
    <w:rsid w:val="1F686DF4"/>
    <w:rsid w:val="20BE2A44"/>
    <w:rsid w:val="21366A7E"/>
    <w:rsid w:val="220D3C83"/>
    <w:rsid w:val="225E1546"/>
    <w:rsid w:val="24F627AC"/>
    <w:rsid w:val="256040C9"/>
    <w:rsid w:val="25873D4C"/>
    <w:rsid w:val="269E7683"/>
    <w:rsid w:val="26A5448A"/>
    <w:rsid w:val="27802801"/>
    <w:rsid w:val="280C22E7"/>
    <w:rsid w:val="28CC03F4"/>
    <w:rsid w:val="295977AD"/>
    <w:rsid w:val="29FE479A"/>
    <w:rsid w:val="2A330BDA"/>
    <w:rsid w:val="2AA607D0"/>
    <w:rsid w:val="2AF4778E"/>
    <w:rsid w:val="2B076FF0"/>
    <w:rsid w:val="2BDD46C6"/>
    <w:rsid w:val="2BE2738B"/>
    <w:rsid w:val="2C416A03"/>
    <w:rsid w:val="2EEE5FCE"/>
    <w:rsid w:val="2F4607D4"/>
    <w:rsid w:val="2F8F5CD7"/>
    <w:rsid w:val="30601421"/>
    <w:rsid w:val="3071362F"/>
    <w:rsid w:val="30DA5678"/>
    <w:rsid w:val="314B6AE5"/>
    <w:rsid w:val="31C61758"/>
    <w:rsid w:val="32764F2C"/>
    <w:rsid w:val="32C20171"/>
    <w:rsid w:val="32F23277"/>
    <w:rsid w:val="343C603F"/>
    <w:rsid w:val="346239BA"/>
    <w:rsid w:val="34F82570"/>
    <w:rsid w:val="35A85D44"/>
    <w:rsid w:val="369B1405"/>
    <w:rsid w:val="36FB1EA4"/>
    <w:rsid w:val="36FF4A43"/>
    <w:rsid w:val="37024FE0"/>
    <w:rsid w:val="37D20E57"/>
    <w:rsid w:val="37FB65FF"/>
    <w:rsid w:val="384D4981"/>
    <w:rsid w:val="38795776"/>
    <w:rsid w:val="38CC7F9C"/>
    <w:rsid w:val="38EF5A38"/>
    <w:rsid w:val="392C27E9"/>
    <w:rsid w:val="393D0608"/>
    <w:rsid w:val="3995038E"/>
    <w:rsid w:val="3A751F6D"/>
    <w:rsid w:val="3AAB5E4F"/>
    <w:rsid w:val="3ABE1B66"/>
    <w:rsid w:val="3B133C60"/>
    <w:rsid w:val="3C0E4427"/>
    <w:rsid w:val="3D1141CF"/>
    <w:rsid w:val="3D595B76"/>
    <w:rsid w:val="3D7D1865"/>
    <w:rsid w:val="3E121F77"/>
    <w:rsid w:val="3EBF69EB"/>
    <w:rsid w:val="3FF322B2"/>
    <w:rsid w:val="3FFF47B3"/>
    <w:rsid w:val="407D1B7C"/>
    <w:rsid w:val="409F5F96"/>
    <w:rsid w:val="420267DC"/>
    <w:rsid w:val="424D44D5"/>
    <w:rsid w:val="42641245"/>
    <w:rsid w:val="42D812EB"/>
    <w:rsid w:val="42E303BC"/>
    <w:rsid w:val="433409E0"/>
    <w:rsid w:val="43E20674"/>
    <w:rsid w:val="440C749E"/>
    <w:rsid w:val="445350CD"/>
    <w:rsid w:val="452151CC"/>
    <w:rsid w:val="458F46CB"/>
    <w:rsid w:val="45975D02"/>
    <w:rsid w:val="469043B7"/>
    <w:rsid w:val="46BB51AC"/>
    <w:rsid w:val="46CB53EF"/>
    <w:rsid w:val="47503B46"/>
    <w:rsid w:val="48054931"/>
    <w:rsid w:val="49724248"/>
    <w:rsid w:val="4A6F79C4"/>
    <w:rsid w:val="4AAC44E4"/>
    <w:rsid w:val="4B3C2D5F"/>
    <w:rsid w:val="4B6E0A3F"/>
    <w:rsid w:val="4B7A5635"/>
    <w:rsid w:val="4C875163"/>
    <w:rsid w:val="4D5A10A1"/>
    <w:rsid w:val="512027DB"/>
    <w:rsid w:val="51402E7D"/>
    <w:rsid w:val="516D236C"/>
    <w:rsid w:val="517843C5"/>
    <w:rsid w:val="517D7C2E"/>
    <w:rsid w:val="51FC4FF6"/>
    <w:rsid w:val="523B5319"/>
    <w:rsid w:val="52462715"/>
    <w:rsid w:val="547277F2"/>
    <w:rsid w:val="55983288"/>
    <w:rsid w:val="55CB4E15"/>
    <w:rsid w:val="563C00B7"/>
    <w:rsid w:val="58403763"/>
    <w:rsid w:val="59B30690"/>
    <w:rsid w:val="59C26B25"/>
    <w:rsid w:val="5A292701"/>
    <w:rsid w:val="5A3F0176"/>
    <w:rsid w:val="5A5F4374"/>
    <w:rsid w:val="5AF251E8"/>
    <w:rsid w:val="5C0A6B94"/>
    <w:rsid w:val="5CA22C3E"/>
    <w:rsid w:val="5CD31049"/>
    <w:rsid w:val="5D4635C9"/>
    <w:rsid w:val="5E3E24F3"/>
    <w:rsid w:val="5E631F59"/>
    <w:rsid w:val="607A190A"/>
    <w:rsid w:val="60C43183"/>
    <w:rsid w:val="61021EFD"/>
    <w:rsid w:val="6208709F"/>
    <w:rsid w:val="62165C60"/>
    <w:rsid w:val="636F152B"/>
    <w:rsid w:val="64E26117"/>
    <w:rsid w:val="65077AE2"/>
    <w:rsid w:val="662B50DF"/>
    <w:rsid w:val="66AD6467"/>
    <w:rsid w:val="66AF4C6B"/>
    <w:rsid w:val="66C13CC1"/>
    <w:rsid w:val="67BF6452"/>
    <w:rsid w:val="68150768"/>
    <w:rsid w:val="6A154A4F"/>
    <w:rsid w:val="6B1B7E43"/>
    <w:rsid w:val="6B7003D8"/>
    <w:rsid w:val="6C4C04D0"/>
    <w:rsid w:val="6D2E7D96"/>
    <w:rsid w:val="6DAD31F1"/>
    <w:rsid w:val="6DCE3893"/>
    <w:rsid w:val="6E0C6169"/>
    <w:rsid w:val="6EA2087C"/>
    <w:rsid w:val="6FF73C78"/>
    <w:rsid w:val="71245578"/>
    <w:rsid w:val="71CE2F82"/>
    <w:rsid w:val="72916C3D"/>
    <w:rsid w:val="7295497F"/>
    <w:rsid w:val="731735E6"/>
    <w:rsid w:val="746F2FAE"/>
    <w:rsid w:val="75596138"/>
    <w:rsid w:val="758C3BE6"/>
    <w:rsid w:val="7592164A"/>
    <w:rsid w:val="76A55862"/>
    <w:rsid w:val="775F730A"/>
    <w:rsid w:val="777A4144"/>
    <w:rsid w:val="78C73DB8"/>
    <w:rsid w:val="78CC417A"/>
    <w:rsid w:val="791800B8"/>
    <w:rsid w:val="79C0432D"/>
    <w:rsid w:val="79DD6C0C"/>
    <w:rsid w:val="79F20909"/>
    <w:rsid w:val="7A13262E"/>
    <w:rsid w:val="7A590988"/>
    <w:rsid w:val="7A770E0E"/>
    <w:rsid w:val="7AAE6C3A"/>
    <w:rsid w:val="7B220D7A"/>
    <w:rsid w:val="7B454A69"/>
    <w:rsid w:val="7BD07303"/>
    <w:rsid w:val="7DD520D4"/>
    <w:rsid w:val="7F686F78"/>
    <w:rsid w:val="7F7E49E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qFormat="1" w:uiPriority="99" w:name="HTML Acronym"/>
    <w:lsdException w:qFormat="1" w:unhideWhenUsed="0" w:uiPriority="0" w:semiHidden="0"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3">
    <w:name w:val="heading 1"/>
    <w:basedOn w:val="1"/>
    <w:next w:val="1"/>
    <w:link w:val="74"/>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4">
    <w:name w:val="heading 2"/>
    <w:basedOn w:val="1"/>
    <w:next w:val="1"/>
    <w:link w:val="75"/>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5">
    <w:name w:val="heading 3"/>
    <w:basedOn w:val="1"/>
    <w:next w:val="1"/>
    <w:link w:val="76"/>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rPr>
  </w:style>
  <w:style w:type="paragraph" w:styleId="6">
    <w:name w:val="heading 4"/>
    <w:basedOn w:val="1"/>
    <w:next w:val="1"/>
    <w:link w:val="77"/>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79"/>
    <w:unhideWhenUsed/>
    <w:qFormat/>
    <w:uiPriority w:val="0"/>
    <w:pPr>
      <w:spacing w:after="120"/>
    </w:pPr>
  </w:style>
  <w:style w:type="paragraph" w:styleId="7">
    <w:name w:val="Normal Indent"/>
    <w:basedOn w:val="1"/>
    <w:next w:val="8"/>
    <w:qFormat/>
    <w:uiPriority w:val="0"/>
    <w:pPr>
      <w:ind w:firstLine="425"/>
    </w:pPr>
    <w:rPr>
      <w:rFonts w:ascii="Times New Roman" w:hAnsi="Times New Roman" w:eastAsia="宋体" w:cs="Times New Roman"/>
      <w:szCs w:val="20"/>
    </w:rPr>
  </w:style>
  <w:style w:type="paragraph" w:customStyle="1" w:styleId="8">
    <w:name w:val="toc 21"/>
    <w:next w:val="1"/>
    <w:qFormat/>
    <w:uiPriority w:val="0"/>
    <w:pPr>
      <w:wordWrap w:val="0"/>
      <w:ind w:left="425"/>
      <w:jc w:val="both"/>
    </w:pPr>
    <w:rPr>
      <w:rFonts w:ascii="Times New Roman" w:hAnsi="Times New Roman" w:eastAsia="宋体" w:cs="Times New Roman"/>
      <w:sz w:val="21"/>
      <w:lang w:val="en-US" w:eastAsia="zh-CN" w:bidi="ar-SA"/>
    </w:rPr>
  </w:style>
  <w:style w:type="paragraph" w:styleId="9">
    <w:name w:val="caption"/>
    <w:basedOn w:val="1"/>
    <w:next w:val="1"/>
    <w:qFormat/>
    <w:uiPriority w:val="99"/>
    <w:rPr>
      <w:rFonts w:ascii="Arial" w:hAnsi="Arial" w:eastAsia="黑体" w:cs="Arial"/>
      <w:sz w:val="20"/>
      <w:szCs w:val="20"/>
    </w:rPr>
  </w:style>
  <w:style w:type="paragraph" w:styleId="10">
    <w:name w:val="annotation text"/>
    <w:basedOn w:val="1"/>
    <w:link w:val="91"/>
    <w:semiHidden/>
    <w:qFormat/>
    <w:uiPriority w:val="0"/>
    <w:pPr>
      <w:jc w:val="left"/>
    </w:pPr>
    <w:rPr>
      <w:rFonts w:ascii="Times New Roman" w:hAnsi="Times New Roman" w:eastAsia="宋体" w:cs="Times New Roman"/>
      <w:kern w:val="0"/>
      <w:sz w:val="20"/>
      <w:szCs w:val="24"/>
    </w:rPr>
  </w:style>
  <w:style w:type="paragraph" w:styleId="11">
    <w:name w:val="Body Text 3"/>
    <w:basedOn w:val="1"/>
    <w:link w:val="78"/>
    <w:qFormat/>
    <w:uiPriority w:val="0"/>
    <w:rPr>
      <w:rFonts w:ascii="Times New Roman" w:hAnsi="Times New Roman" w:eastAsia="宋体" w:cs="Times New Roman"/>
      <w:color w:val="FF0000"/>
      <w:sz w:val="24"/>
      <w:szCs w:val="24"/>
    </w:rPr>
  </w:style>
  <w:style w:type="paragraph" w:styleId="12">
    <w:name w:val="Body Text Indent"/>
    <w:basedOn w:val="1"/>
    <w:next w:val="13"/>
    <w:link w:val="80"/>
    <w:qFormat/>
    <w:uiPriority w:val="0"/>
    <w:pPr>
      <w:adjustRightInd w:val="0"/>
      <w:spacing w:after="120" w:line="360" w:lineRule="atLeast"/>
      <w:ind w:left="420" w:leftChars="200"/>
      <w:jc w:val="left"/>
      <w:textAlignment w:val="baseline"/>
    </w:pPr>
  </w:style>
  <w:style w:type="paragraph" w:styleId="13">
    <w:name w:val="Body Text First Indent 2"/>
    <w:basedOn w:val="12"/>
    <w:next w:val="14"/>
    <w:qFormat/>
    <w:uiPriority w:val="99"/>
    <w:pPr>
      <w:tabs>
        <w:tab w:val="left" w:pos="945"/>
        <w:tab w:val="left" w:pos="1155"/>
      </w:tabs>
      <w:ind w:firstLine="420" w:firstLineChars="200"/>
    </w:pPr>
  </w:style>
  <w:style w:type="paragraph" w:styleId="14">
    <w:name w:val="Date"/>
    <w:basedOn w:val="1"/>
    <w:next w:val="1"/>
    <w:unhideWhenUsed/>
    <w:qFormat/>
    <w:uiPriority w:val="99"/>
    <w:pPr>
      <w:ind w:left="100" w:leftChars="2500"/>
    </w:pPr>
  </w:style>
  <w:style w:type="paragraph" w:styleId="15">
    <w:name w:val="HTML Address"/>
    <w:basedOn w:val="1"/>
    <w:qFormat/>
    <w:uiPriority w:val="0"/>
    <w:pPr>
      <w:widowControl/>
      <w:spacing w:before="100" w:beforeAutospacing="1" w:after="100" w:afterAutospacing="1"/>
      <w:jc w:val="left"/>
    </w:pPr>
    <w:rPr>
      <w:rFonts w:ascii="宋体" w:hAnsi="宋体" w:cs="宋体"/>
      <w:color w:val="333333"/>
      <w:kern w:val="0"/>
      <w:sz w:val="18"/>
      <w:szCs w:val="18"/>
    </w:rPr>
  </w:style>
  <w:style w:type="paragraph" w:styleId="16">
    <w:name w:val="toc 5"/>
    <w:basedOn w:val="1"/>
    <w:next w:val="1"/>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7">
    <w:name w:val="toc 3"/>
    <w:basedOn w:val="1"/>
    <w:next w:val="1"/>
    <w:qFormat/>
    <w:uiPriority w:val="39"/>
    <w:pPr>
      <w:ind w:left="480"/>
      <w:jc w:val="left"/>
    </w:pPr>
    <w:rPr>
      <w:rFonts w:ascii="Times New Roman" w:hAnsi="Times New Roman" w:eastAsia="宋体" w:cs="Times New Roman"/>
      <w:i/>
      <w:iCs/>
      <w:color w:val="0000FF"/>
      <w:sz w:val="20"/>
      <w:szCs w:val="20"/>
    </w:rPr>
  </w:style>
  <w:style w:type="paragraph" w:styleId="18">
    <w:name w:val="Plain Text"/>
    <w:basedOn w:val="1"/>
    <w:link w:val="81"/>
    <w:qFormat/>
    <w:uiPriority w:val="99"/>
    <w:rPr>
      <w:rFonts w:eastAsia="宋体"/>
      <w:sz w:val="24"/>
    </w:rPr>
  </w:style>
  <w:style w:type="paragraph" w:styleId="19">
    <w:name w:val="Balloon Text"/>
    <w:basedOn w:val="1"/>
    <w:link w:val="83"/>
    <w:semiHidden/>
    <w:unhideWhenUsed/>
    <w:qFormat/>
    <w:uiPriority w:val="99"/>
    <w:rPr>
      <w:sz w:val="18"/>
      <w:szCs w:val="18"/>
    </w:rPr>
  </w:style>
  <w:style w:type="paragraph" w:styleId="20">
    <w:name w:val="footer"/>
    <w:basedOn w:val="1"/>
    <w:link w:val="84"/>
    <w:unhideWhenUsed/>
    <w:qFormat/>
    <w:uiPriority w:val="99"/>
    <w:pPr>
      <w:tabs>
        <w:tab w:val="center" w:pos="4153"/>
        <w:tab w:val="right" w:pos="8306"/>
      </w:tabs>
      <w:snapToGrid w:val="0"/>
      <w:jc w:val="left"/>
    </w:pPr>
    <w:rPr>
      <w:sz w:val="18"/>
      <w:szCs w:val="18"/>
    </w:rPr>
  </w:style>
  <w:style w:type="paragraph" w:styleId="21">
    <w:name w:val="envelope return"/>
    <w:basedOn w:val="1"/>
    <w:unhideWhenUsed/>
    <w:qFormat/>
    <w:uiPriority w:val="99"/>
    <w:pPr>
      <w:snapToGrid w:val="0"/>
    </w:pPr>
    <w:rPr>
      <w:rFonts w:ascii="Arial" w:hAnsi="Arial"/>
    </w:rPr>
  </w:style>
  <w:style w:type="paragraph" w:styleId="22">
    <w:name w:val="header"/>
    <w:basedOn w:val="1"/>
    <w:link w:val="85"/>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pPr>
      <w:spacing w:before="120" w:after="120"/>
      <w:jc w:val="left"/>
    </w:pPr>
    <w:rPr>
      <w:rFonts w:ascii="Times New Roman" w:hAnsi="Times New Roman" w:eastAsia="宋体" w:cs="Times New Roman"/>
      <w:b/>
      <w:bCs/>
      <w:caps/>
      <w:color w:val="0000FF"/>
      <w:sz w:val="20"/>
      <w:szCs w:val="20"/>
    </w:rPr>
  </w:style>
  <w:style w:type="paragraph" w:styleId="24">
    <w:name w:val="Body Text 2"/>
    <w:basedOn w:val="1"/>
    <w:next w:val="2"/>
    <w:qFormat/>
    <w:uiPriority w:val="0"/>
    <w:pPr>
      <w:spacing w:after="120" w:line="480" w:lineRule="auto"/>
    </w:pPr>
  </w:style>
  <w:style w:type="paragraph" w:styleId="25">
    <w:name w:val="HTML Preformatted"/>
    <w:basedOn w:val="1"/>
    <w:link w:val="86"/>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6">
    <w:name w:val="Normal (Web)"/>
    <w:basedOn w:val="1"/>
    <w:qFormat/>
    <w:uiPriority w:val="99"/>
    <w:rPr>
      <w:rFonts w:ascii="Calibri" w:hAnsi="Calibri" w:eastAsia="宋体" w:cs="Times New Roman"/>
      <w:sz w:val="24"/>
      <w:szCs w:val="24"/>
    </w:rPr>
  </w:style>
  <w:style w:type="paragraph" w:styleId="27">
    <w:name w:val="Body Text First Indent"/>
    <w:basedOn w:val="2"/>
    <w:next w:val="13"/>
    <w:link w:val="87"/>
    <w:qFormat/>
    <w:uiPriority w:val="0"/>
    <w:pPr>
      <w:ind w:firstLine="420" w:firstLineChars="100"/>
    </w:pPr>
    <w:rPr>
      <w:rFonts w:ascii="宋体" w:hAnsi="Times New Roman" w:eastAsia="宋体" w:cs="Times New Roman"/>
      <w:kern w:val="0"/>
      <w:sz w:val="34"/>
      <w:szCs w:val="20"/>
    </w:rPr>
  </w:style>
  <w:style w:type="table" w:styleId="29">
    <w:name w:val="Table Grid"/>
    <w:basedOn w:val="2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22"/>
    <w:rPr>
      <w:b/>
      <w:bCs/>
    </w:rPr>
  </w:style>
  <w:style w:type="character" w:styleId="32">
    <w:name w:val="FollowedHyperlink"/>
    <w:basedOn w:val="30"/>
    <w:semiHidden/>
    <w:unhideWhenUsed/>
    <w:qFormat/>
    <w:uiPriority w:val="99"/>
    <w:rPr>
      <w:color w:val="000000"/>
      <w:u w:val="none"/>
    </w:rPr>
  </w:style>
  <w:style w:type="character" w:styleId="33">
    <w:name w:val="Emphasis"/>
    <w:basedOn w:val="30"/>
    <w:qFormat/>
    <w:uiPriority w:val="20"/>
    <w:rPr>
      <w:i/>
      <w:iCs/>
    </w:rPr>
  </w:style>
  <w:style w:type="character" w:styleId="34">
    <w:name w:val="HTML Definition"/>
    <w:basedOn w:val="30"/>
    <w:semiHidden/>
    <w:unhideWhenUsed/>
    <w:qFormat/>
    <w:uiPriority w:val="99"/>
  </w:style>
  <w:style w:type="character" w:styleId="35">
    <w:name w:val="HTML Typewriter"/>
    <w:basedOn w:val="30"/>
    <w:semiHidden/>
    <w:unhideWhenUsed/>
    <w:qFormat/>
    <w:uiPriority w:val="99"/>
    <w:rPr>
      <w:rFonts w:hint="default" w:ascii="monospace" w:hAnsi="monospace" w:eastAsia="monospace" w:cs="monospace"/>
      <w:sz w:val="20"/>
    </w:rPr>
  </w:style>
  <w:style w:type="character" w:styleId="36">
    <w:name w:val="HTML Acronym"/>
    <w:basedOn w:val="30"/>
    <w:semiHidden/>
    <w:unhideWhenUsed/>
    <w:qFormat/>
    <w:uiPriority w:val="99"/>
  </w:style>
  <w:style w:type="character" w:styleId="37">
    <w:name w:val="HTML Variable"/>
    <w:basedOn w:val="30"/>
    <w:semiHidden/>
    <w:unhideWhenUsed/>
    <w:qFormat/>
    <w:uiPriority w:val="99"/>
  </w:style>
  <w:style w:type="character" w:styleId="38">
    <w:name w:val="Hyperlink"/>
    <w:basedOn w:val="30"/>
    <w:unhideWhenUsed/>
    <w:qFormat/>
    <w:uiPriority w:val="0"/>
    <w:rPr>
      <w:color w:val="000000"/>
      <w:u w:val="none"/>
    </w:rPr>
  </w:style>
  <w:style w:type="character" w:styleId="39">
    <w:name w:val="HTML Code"/>
    <w:basedOn w:val="30"/>
    <w:semiHidden/>
    <w:unhideWhenUsed/>
    <w:qFormat/>
    <w:uiPriority w:val="99"/>
    <w:rPr>
      <w:rFonts w:ascii="monospace" w:hAnsi="monospace" w:eastAsia="monospace" w:cs="monospace"/>
      <w:sz w:val="20"/>
    </w:rPr>
  </w:style>
  <w:style w:type="character" w:styleId="40">
    <w:name w:val="annotation reference"/>
    <w:qFormat/>
    <w:uiPriority w:val="0"/>
    <w:rPr>
      <w:sz w:val="21"/>
      <w:szCs w:val="21"/>
    </w:rPr>
  </w:style>
  <w:style w:type="character" w:styleId="41">
    <w:name w:val="HTML Cite"/>
    <w:basedOn w:val="30"/>
    <w:semiHidden/>
    <w:unhideWhenUsed/>
    <w:qFormat/>
    <w:uiPriority w:val="99"/>
  </w:style>
  <w:style w:type="character" w:styleId="42">
    <w:name w:val="HTML Keyboard"/>
    <w:basedOn w:val="30"/>
    <w:semiHidden/>
    <w:unhideWhenUsed/>
    <w:qFormat/>
    <w:uiPriority w:val="99"/>
    <w:rPr>
      <w:rFonts w:hint="default" w:ascii="monospace" w:hAnsi="monospace" w:eastAsia="monospace" w:cs="monospace"/>
      <w:sz w:val="20"/>
    </w:rPr>
  </w:style>
  <w:style w:type="character" w:styleId="43">
    <w:name w:val="HTML Sample"/>
    <w:basedOn w:val="30"/>
    <w:semiHidden/>
    <w:unhideWhenUsed/>
    <w:qFormat/>
    <w:uiPriority w:val="99"/>
    <w:rPr>
      <w:rFonts w:hint="default" w:ascii="monospace" w:hAnsi="monospace" w:eastAsia="monospace" w:cs="monospace"/>
    </w:rPr>
  </w:style>
  <w:style w:type="paragraph" w:customStyle="1" w:styleId="44">
    <w:name w:val="信息标题1"/>
    <w:basedOn w:val="1"/>
    <w:qFormat/>
    <w:uiPriority w:val="0"/>
    <w:pPr>
      <w:pBdr>
        <w:top w:val="single" w:color="000000" w:sz="6" w:space="1"/>
        <w:left w:val="single" w:color="000000" w:sz="6" w:space="1"/>
        <w:bottom w:val="single" w:color="000000" w:sz="6" w:space="1"/>
        <w:right w:val="single" w:color="000000" w:sz="6" w:space="1"/>
      </w:pBdr>
      <w:shd w:val="pct20" w:color="000000" w:fill="FFFFFF"/>
      <w:ind w:left="1080" w:hanging="1080"/>
    </w:pPr>
    <w:rPr>
      <w:rFonts w:ascii="Cambria" w:hAnsi="Cambria" w:cs="黑体"/>
      <w:kern w:val="1"/>
      <w:shd w:val="clear" w:color="auto" w:fill="CCCCCC"/>
    </w:rPr>
  </w:style>
  <w:style w:type="character" w:customStyle="1" w:styleId="45">
    <w:name w:val="正文文本缩进 Char"/>
    <w:basedOn w:val="30"/>
    <w:qFormat/>
    <w:uiPriority w:val="0"/>
  </w:style>
  <w:style w:type="character" w:customStyle="1" w:styleId="46">
    <w:name w:val="批注框文本 Char"/>
    <w:basedOn w:val="30"/>
    <w:semiHidden/>
    <w:qFormat/>
    <w:uiPriority w:val="99"/>
    <w:rPr>
      <w:sz w:val="18"/>
      <w:szCs w:val="18"/>
    </w:rPr>
  </w:style>
  <w:style w:type="character" w:customStyle="1" w:styleId="47">
    <w:name w:val="HTML 预设格式 Char"/>
    <w:basedOn w:val="30"/>
    <w:semiHidden/>
    <w:qFormat/>
    <w:uiPriority w:val="99"/>
    <w:rPr>
      <w:rFonts w:ascii="宋体" w:hAnsi="宋体" w:eastAsia="宋体" w:cs="宋体"/>
      <w:kern w:val="0"/>
      <w:sz w:val="24"/>
      <w:szCs w:val="24"/>
    </w:rPr>
  </w:style>
  <w:style w:type="paragraph" w:customStyle="1" w:styleId="48">
    <w:name w:val="style4"/>
    <w:basedOn w:val="1"/>
    <w:next w:val="49"/>
    <w:qFormat/>
    <w:uiPriority w:val="0"/>
    <w:pPr>
      <w:widowControl/>
      <w:spacing w:before="280" w:after="280"/>
    </w:pPr>
    <w:rPr>
      <w:rFonts w:ascii="宋体" w:hAnsi="Times New Roman" w:eastAsia="宋体" w:cs="Times New Roman"/>
      <w:sz w:val="18"/>
    </w:rPr>
  </w:style>
  <w:style w:type="paragraph" w:customStyle="1" w:styleId="49">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5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1">
    <w:name w:val="列出段落1"/>
    <w:basedOn w:val="1"/>
    <w:qFormat/>
    <w:uiPriority w:val="34"/>
    <w:pPr>
      <w:ind w:firstLine="420" w:firstLineChars="200"/>
    </w:pPr>
  </w:style>
  <w:style w:type="paragraph" w:customStyle="1" w:styleId="52">
    <w:name w:val="List Paragraph"/>
    <w:basedOn w:val="1"/>
    <w:unhideWhenUsed/>
    <w:qFormat/>
    <w:uiPriority w:val="34"/>
    <w:pPr>
      <w:ind w:firstLine="420" w:firstLineChars="200"/>
    </w:pPr>
  </w:style>
  <w:style w:type="paragraph" w:customStyle="1" w:styleId="53">
    <w:name w:val="正文文本缩进1"/>
    <w:basedOn w:val="1"/>
    <w:link w:val="89"/>
    <w:qFormat/>
    <w:uiPriority w:val="0"/>
    <w:pPr>
      <w:spacing w:line="360" w:lineRule="auto"/>
      <w:ind w:firstLine="480" w:firstLineChars="200"/>
    </w:pPr>
    <w:rPr>
      <w:rFonts w:ascii="宋体"/>
      <w:sz w:val="24"/>
    </w:rPr>
  </w:style>
  <w:style w:type="paragraph" w:customStyle="1" w:styleId="54">
    <w:name w:val="日期1"/>
    <w:basedOn w:val="1"/>
    <w:next w:val="1"/>
    <w:link w:val="82"/>
    <w:qFormat/>
    <w:uiPriority w:val="0"/>
    <w:rPr>
      <w:sz w:val="24"/>
    </w:rPr>
  </w:style>
  <w:style w:type="paragraph" w:customStyle="1" w:styleId="55">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56">
    <w:name w:val="样式1"/>
    <w:basedOn w:val="1"/>
    <w:link w:val="115"/>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57">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paragraph" w:customStyle="1" w:styleId="58">
    <w:name w:val="样式 标题 1 + 四号 居中 段前: 12 磅 段后: 12 磅 行距: 单倍行距"/>
    <w:basedOn w:val="3"/>
    <w:qFormat/>
    <w:uiPriority w:val="0"/>
    <w:pPr>
      <w:spacing w:before="240" w:after="240" w:line="240" w:lineRule="auto"/>
      <w:ind w:left="-288"/>
      <w:jc w:val="center"/>
    </w:pPr>
    <w:rPr>
      <w:rFonts w:cs="宋体"/>
      <w:sz w:val="28"/>
      <w:szCs w:val="20"/>
    </w:rPr>
  </w:style>
  <w:style w:type="paragraph" w:customStyle="1" w:styleId="59">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paragraph" w:customStyle="1" w:styleId="60">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paragraph" w:customStyle="1" w:styleId="61">
    <w:name w:val="*正文"/>
    <w:basedOn w:val="1"/>
    <w:next w:val="1"/>
    <w:qFormat/>
    <w:uiPriority w:val="0"/>
    <w:pPr>
      <w:keepNext/>
      <w:keepLines/>
      <w:spacing w:line="360" w:lineRule="auto"/>
      <w:ind w:firstLine="200" w:firstLineChars="200"/>
    </w:pPr>
    <w:rPr>
      <w:rFonts w:ascii="宋体" w:hAnsi="宋体"/>
    </w:rPr>
  </w:style>
  <w:style w:type="paragraph" w:customStyle="1" w:styleId="62">
    <w:name w:val="表格样式"/>
    <w:qFormat/>
    <w:uiPriority w:val="0"/>
    <w:pPr>
      <w:contextualSpacing/>
    </w:pPr>
    <w:rPr>
      <w:rFonts w:ascii="宋体" w:hAnsi="微软雅黑" w:eastAsia="宋体" w:cs="Times New Roman"/>
      <w:kern w:val="2"/>
      <w:sz w:val="24"/>
      <w:szCs w:val="28"/>
      <w:lang w:val="en-US" w:eastAsia="zh-CN" w:bidi="ar-SA"/>
    </w:rPr>
  </w:style>
  <w:style w:type="paragraph" w:customStyle="1" w:styleId="63">
    <w:name w:val="No Spacing"/>
    <w:qFormat/>
    <w:uiPriority w:val="1"/>
    <w:pPr>
      <w:widowControl w:val="0"/>
      <w:spacing w:line="360" w:lineRule="auto"/>
      <w:jc w:val="both"/>
    </w:pPr>
    <w:rPr>
      <w:rFonts w:ascii="宋体" w:hAnsi="Calibri" w:eastAsia="宋体" w:cs="黑体"/>
      <w:kern w:val="2"/>
      <w:sz w:val="24"/>
      <w:szCs w:val="22"/>
      <w:lang w:val="en-US" w:eastAsia="zh-CN" w:bidi="ar-SA"/>
    </w:rPr>
  </w:style>
  <w:style w:type="paragraph" w:customStyle="1" w:styleId="64">
    <w:name w:val="列表段落1"/>
    <w:basedOn w:val="1"/>
    <w:qFormat/>
    <w:uiPriority w:val="1"/>
    <w:pPr>
      <w:ind w:firstLine="420"/>
    </w:pPr>
  </w:style>
  <w:style w:type="paragraph" w:customStyle="1" w:styleId="65">
    <w:name w:val="无间隔1"/>
    <w:basedOn w:val="1"/>
    <w:qFormat/>
    <w:uiPriority w:val="0"/>
    <w:pPr>
      <w:spacing w:line="400" w:lineRule="exact"/>
    </w:pPr>
    <w:rPr>
      <w:sz w:val="24"/>
    </w:rPr>
  </w:style>
  <w:style w:type="paragraph" w:customStyle="1" w:styleId="66">
    <w:name w:val="列出段落2"/>
    <w:basedOn w:val="1"/>
    <w:unhideWhenUsed/>
    <w:qFormat/>
    <w:uiPriority w:val="99"/>
    <w:pPr>
      <w:ind w:firstLine="420" w:firstLineChars="200"/>
    </w:pPr>
  </w:style>
  <w:style w:type="paragraph" w:customStyle="1" w:styleId="67">
    <w:name w:val="正文格式"/>
    <w:qFormat/>
    <w:uiPriority w:val="99"/>
    <w:pPr>
      <w:spacing w:line="360" w:lineRule="auto"/>
      <w:ind w:firstLine="200" w:firstLineChars="200"/>
    </w:pPr>
    <w:rPr>
      <w:rFonts w:ascii="宋体" w:hAnsi="宋体" w:eastAsia="宋体" w:cs="Times New Roman"/>
      <w:kern w:val="2"/>
      <w:sz w:val="28"/>
      <w:szCs w:val="22"/>
      <w:lang w:val="en-US" w:eastAsia="zh-CN" w:bidi="ar-SA"/>
    </w:rPr>
  </w:style>
  <w:style w:type="paragraph" w:customStyle="1" w:styleId="68">
    <w:name w:val="*正文_1_0"/>
    <w:basedOn w:val="69"/>
    <w:next w:val="69"/>
    <w:qFormat/>
    <w:uiPriority w:val="0"/>
    <w:pPr>
      <w:widowControl/>
      <w:ind w:firstLine="482"/>
    </w:pPr>
    <w:rPr>
      <w:rFonts w:ascii="微软雅黑" w:hAnsi="微软雅黑" w:eastAsia="微软雅黑"/>
    </w:rPr>
  </w:style>
  <w:style w:type="paragraph" w:customStyle="1" w:styleId="69">
    <w:name w:val="正文_1_0"/>
    <w:qFormat/>
    <w:uiPriority w:val="0"/>
    <w:pPr>
      <w:widowControl w:val="0"/>
      <w:jc w:val="both"/>
    </w:pPr>
    <w:rPr>
      <w:rFonts w:ascii="Times New Roman" w:hAnsi="Times New Roman" w:eastAsia="宋体" w:cs="Times New Roman"/>
      <w:lang w:val="en-US" w:eastAsia="zh-CN" w:bidi="ar-SA"/>
    </w:rPr>
  </w:style>
  <w:style w:type="paragraph" w:customStyle="1" w:styleId="70">
    <w:name w:val="_Style 183"/>
    <w:basedOn w:val="1"/>
    <w:next w:val="52"/>
    <w:qFormat/>
    <w:uiPriority w:val="0"/>
    <w:pPr>
      <w:ind w:firstLine="420" w:firstLineChars="200"/>
    </w:pPr>
  </w:style>
  <w:style w:type="paragraph" w:customStyle="1" w:styleId="71">
    <w:name w:val="列出段落3"/>
    <w:basedOn w:val="1"/>
    <w:qFormat/>
    <w:uiPriority w:val="34"/>
    <w:pPr>
      <w:ind w:firstLine="420" w:firstLineChars="200"/>
    </w:pPr>
    <w:rPr>
      <w:rFonts w:ascii="Times New Roman" w:hAnsi="Times New Roman" w:eastAsia="宋体" w:cs="Times New Roman"/>
      <w:szCs w:val="24"/>
    </w:rPr>
  </w:style>
  <w:style w:type="paragraph" w:customStyle="1" w:styleId="72">
    <w:name w:val="HtmlNormal"/>
    <w:basedOn w:val="1"/>
    <w:qFormat/>
    <w:uiPriority w:val="0"/>
    <w:rPr>
      <w:sz w:val="24"/>
      <w:szCs w:val="24"/>
    </w:rPr>
  </w:style>
  <w:style w:type="paragraph" w:customStyle="1" w:styleId="73">
    <w:name w:val="Table Text"/>
    <w:basedOn w:val="1"/>
    <w:semiHidden/>
    <w:qFormat/>
    <w:uiPriority w:val="0"/>
    <w:rPr>
      <w:rFonts w:ascii="宋体" w:hAnsi="宋体" w:eastAsia="宋体" w:cs="宋体"/>
      <w:szCs w:val="21"/>
      <w:lang w:eastAsia="en-US"/>
    </w:rPr>
  </w:style>
  <w:style w:type="character" w:customStyle="1" w:styleId="74">
    <w:name w:val="标题 1 Char Char"/>
    <w:basedOn w:val="30"/>
    <w:link w:val="3"/>
    <w:qFormat/>
    <w:uiPriority w:val="0"/>
    <w:rPr>
      <w:rFonts w:ascii="Calibri" w:hAnsi="Calibri" w:eastAsia="宋体" w:cs="Times New Roman"/>
      <w:b/>
      <w:bCs/>
      <w:kern w:val="44"/>
      <w:sz w:val="44"/>
      <w:szCs w:val="44"/>
    </w:rPr>
  </w:style>
  <w:style w:type="character" w:customStyle="1" w:styleId="75">
    <w:name w:val="标题 2 Char Char"/>
    <w:basedOn w:val="30"/>
    <w:link w:val="4"/>
    <w:qFormat/>
    <w:uiPriority w:val="0"/>
    <w:rPr>
      <w:rFonts w:ascii="Arial" w:hAnsi="Arial" w:eastAsia="黑体" w:cs="Times New Roman"/>
      <w:b/>
      <w:bCs/>
      <w:kern w:val="0"/>
      <w:sz w:val="32"/>
      <w:szCs w:val="32"/>
    </w:rPr>
  </w:style>
  <w:style w:type="character" w:customStyle="1" w:styleId="76">
    <w:name w:val="标题 3 Char Char"/>
    <w:basedOn w:val="30"/>
    <w:link w:val="5"/>
    <w:qFormat/>
    <w:uiPriority w:val="0"/>
    <w:rPr>
      <w:rFonts w:ascii="宋体" w:hAnsi="宋体" w:eastAsia="宋体" w:cs="Times New Roman"/>
      <w:b/>
      <w:color w:val="000000"/>
      <w:kern w:val="0"/>
      <w:sz w:val="24"/>
      <w:szCs w:val="20"/>
    </w:rPr>
  </w:style>
  <w:style w:type="character" w:customStyle="1" w:styleId="77">
    <w:name w:val="标题 4 Char Char"/>
    <w:basedOn w:val="30"/>
    <w:link w:val="6"/>
    <w:qFormat/>
    <w:uiPriority w:val="0"/>
    <w:rPr>
      <w:rFonts w:ascii="Arial" w:hAnsi="Arial" w:eastAsia="黑体" w:cs="Times New Roman"/>
      <w:b/>
      <w:bCs/>
      <w:kern w:val="0"/>
      <w:sz w:val="28"/>
      <w:szCs w:val="28"/>
    </w:rPr>
  </w:style>
  <w:style w:type="character" w:customStyle="1" w:styleId="78">
    <w:name w:val="正文文本 3 Char Char"/>
    <w:basedOn w:val="30"/>
    <w:link w:val="11"/>
    <w:qFormat/>
    <w:uiPriority w:val="0"/>
    <w:rPr>
      <w:rFonts w:ascii="Times New Roman" w:hAnsi="Times New Roman" w:eastAsia="宋体" w:cs="Times New Roman"/>
      <w:color w:val="FF0000"/>
      <w:sz w:val="24"/>
      <w:szCs w:val="24"/>
    </w:rPr>
  </w:style>
  <w:style w:type="character" w:customStyle="1" w:styleId="79">
    <w:name w:val="正文文本 Char Char"/>
    <w:basedOn w:val="30"/>
    <w:link w:val="2"/>
    <w:qFormat/>
    <w:uiPriority w:val="0"/>
  </w:style>
  <w:style w:type="character" w:customStyle="1" w:styleId="80">
    <w:name w:val="正文文本缩进 Char1"/>
    <w:basedOn w:val="30"/>
    <w:link w:val="12"/>
    <w:qFormat/>
    <w:uiPriority w:val="0"/>
    <w:rPr>
      <w:kern w:val="0"/>
      <w:sz w:val="24"/>
      <w:szCs w:val="20"/>
    </w:rPr>
  </w:style>
  <w:style w:type="character" w:customStyle="1" w:styleId="81">
    <w:name w:val="纯文本 Char Char"/>
    <w:basedOn w:val="30"/>
    <w:link w:val="18"/>
    <w:qFormat/>
    <w:uiPriority w:val="99"/>
    <w:rPr>
      <w:rFonts w:eastAsia="宋体"/>
      <w:sz w:val="24"/>
    </w:rPr>
  </w:style>
  <w:style w:type="character" w:customStyle="1" w:styleId="82">
    <w:name w:val="日期 Char Char"/>
    <w:basedOn w:val="30"/>
    <w:link w:val="54"/>
    <w:qFormat/>
    <w:uiPriority w:val="0"/>
    <w:rPr>
      <w:sz w:val="24"/>
    </w:rPr>
  </w:style>
  <w:style w:type="character" w:customStyle="1" w:styleId="83">
    <w:name w:val="批注框文本 Char1"/>
    <w:basedOn w:val="30"/>
    <w:link w:val="19"/>
    <w:qFormat/>
    <w:uiPriority w:val="99"/>
    <w:rPr>
      <w:sz w:val="18"/>
      <w:szCs w:val="18"/>
    </w:rPr>
  </w:style>
  <w:style w:type="character" w:customStyle="1" w:styleId="84">
    <w:name w:val="页脚 Char Char"/>
    <w:basedOn w:val="30"/>
    <w:link w:val="20"/>
    <w:qFormat/>
    <w:uiPriority w:val="99"/>
    <w:rPr>
      <w:sz w:val="18"/>
      <w:szCs w:val="18"/>
    </w:rPr>
  </w:style>
  <w:style w:type="character" w:customStyle="1" w:styleId="85">
    <w:name w:val="页眉 Char Char"/>
    <w:basedOn w:val="30"/>
    <w:link w:val="22"/>
    <w:qFormat/>
    <w:uiPriority w:val="99"/>
    <w:rPr>
      <w:sz w:val="18"/>
      <w:szCs w:val="18"/>
    </w:rPr>
  </w:style>
  <w:style w:type="character" w:customStyle="1" w:styleId="86">
    <w:name w:val="HTML 预设格式 Char1"/>
    <w:basedOn w:val="30"/>
    <w:link w:val="25"/>
    <w:qFormat/>
    <w:uiPriority w:val="99"/>
    <w:rPr>
      <w:rFonts w:ascii="Courier New" w:hAnsi="Courier New" w:cs="Courier New"/>
      <w:sz w:val="20"/>
      <w:szCs w:val="20"/>
    </w:rPr>
  </w:style>
  <w:style w:type="character" w:customStyle="1" w:styleId="87">
    <w:name w:val="正文首行缩进 Char Char"/>
    <w:basedOn w:val="79"/>
    <w:link w:val="27"/>
    <w:qFormat/>
    <w:uiPriority w:val="0"/>
    <w:rPr>
      <w:rFonts w:ascii="宋体" w:hAnsi="Times New Roman" w:eastAsia="宋体" w:cs="Times New Roman"/>
      <w:kern w:val="0"/>
      <w:sz w:val="34"/>
      <w:szCs w:val="20"/>
    </w:rPr>
  </w:style>
  <w:style w:type="character" w:customStyle="1" w:styleId="88">
    <w:name w:val="纯文本 Char1"/>
    <w:qFormat/>
    <w:uiPriority w:val="0"/>
    <w:rPr>
      <w:rFonts w:eastAsia="宋体"/>
      <w:sz w:val="24"/>
    </w:rPr>
  </w:style>
  <w:style w:type="character" w:customStyle="1" w:styleId="89">
    <w:name w:val="正文文本缩进 Char Char"/>
    <w:link w:val="53"/>
    <w:qFormat/>
    <w:uiPriority w:val="0"/>
    <w:rPr>
      <w:rFonts w:ascii="宋体"/>
      <w:sz w:val="24"/>
    </w:rPr>
  </w:style>
  <w:style w:type="character" w:customStyle="1" w:styleId="90">
    <w:name w:val="edittexttarea"/>
    <w:basedOn w:val="30"/>
    <w:qFormat/>
    <w:uiPriority w:val="0"/>
  </w:style>
  <w:style w:type="character" w:customStyle="1" w:styleId="91">
    <w:name w:val="批注文字 Char Char"/>
    <w:link w:val="10"/>
    <w:qFormat/>
    <w:uiPriority w:val="0"/>
    <w:rPr>
      <w:szCs w:val="24"/>
    </w:rPr>
  </w:style>
  <w:style w:type="character" w:customStyle="1" w:styleId="92">
    <w:name w:val="批注文字 字符"/>
    <w:basedOn w:val="30"/>
    <w:semiHidden/>
    <w:qFormat/>
    <w:uiPriority w:val="99"/>
    <w:rPr>
      <w:rFonts w:ascii="Calibri" w:hAnsi="Calibri" w:eastAsia="宋体" w:cs="黑体"/>
      <w:kern w:val="2"/>
      <w:sz w:val="21"/>
      <w:szCs w:val="22"/>
    </w:rPr>
  </w:style>
  <w:style w:type="character" w:customStyle="1" w:styleId="93">
    <w:name w:val="right"/>
    <w:basedOn w:val="30"/>
    <w:qFormat/>
    <w:uiPriority w:val="0"/>
    <w:rPr>
      <w:color w:val="999999"/>
      <w:sz w:val="18"/>
      <w:szCs w:val="18"/>
    </w:rPr>
  </w:style>
  <w:style w:type="character" w:customStyle="1" w:styleId="94">
    <w:name w:val="green"/>
    <w:basedOn w:val="30"/>
    <w:qFormat/>
    <w:uiPriority w:val="0"/>
    <w:rPr>
      <w:color w:val="66AE00"/>
      <w:sz w:val="18"/>
      <w:szCs w:val="18"/>
    </w:rPr>
  </w:style>
  <w:style w:type="character" w:customStyle="1" w:styleId="95">
    <w:name w:val="red"/>
    <w:basedOn w:val="30"/>
    <w:qFormat/>
    <w:uiPriority w:val="0"/>
    <w:rPr>
      <w:color w:val="FF0000"/>
      <w:sz w:val="18"/>
      <w:szCs w:val="18"/>
    </w:rPr>
  </w:style>
  <w:style w:type="character" w:customStyle="1" w:styleId="96">
    <w:name w:val="red1"/>
    <w:basedOn w:val="30"/>
    <w:qFormat/>
    <w:uiPriority w:val="0"/>
    <w:rPr>
      <w:color w:val="66AE00"/>
      <w:sz w:val="18"/>
      <w:szCs w:val="18"/>
    </w:rPr>
  </w:style>
  <w:style w:type="character" w:customStyle="1" w:styleId="97">
    <w:name w:val="red2"/>
    <w:basedOn w:val="30"/>
    <w:qFormat/>
    <w:uiPriority w:val="0"/>
    <w:rPr>
      <w:color w:val="CC0000"/>
    </w:rPr>
  </w:style>
  <w:style w:type="character" w:customStyle="1" w:styleId="98">
    <w:name w:val="red3"/>
    <w:basedOn w:val="30"/>
    <w:qFormat/>
    <w:uiPriority w:val="0"/>
    <w:rPr>
      <w:color w:val="FF0000"/>
    </w:rPr>
  </w:style>
  <w:style w:type="character" w:customStyle="1" w:styleId="99">
    <w:name w:val="hover25"/>
    <w:basedOn w:val="30"/>
    <w:qFormat/>
    <w:uiPriority w:val="0"/>
  </w:style>
  <w:style w:type="character" w:customStyle="1" w:styleId="100">
    <w:name w:val="active4"/>
    <w:basedOn w:val="30"/>
    <w:qFormat/>
    <w:uiPriority w:val="0"/>
    <w:rPr>
      <w:color w:val="FFFFFF"/>
      <w:shd w:val="clear" w:color="auto" w:fill="2B7AFC"/>
    </w:rPr>
  </w:style>
  <w:style w:type="character" w:customStyle="1" w:styleId="101">
    <w:name w:val="blue"/>
    <w:basedOn w:val="30"/>
    <w:qFormat/>
    <w:uiPriority w:val="0"/>
    <w:rPr>
      <w:color w:val="0371C6"/>
      <w:sz w:val="21"/>
      <w:szCs w:val="21"/>
    </w:rPr>
  </w:style>
  <w:style w:type="character" w:customStyle="1" w:styleId="102">
    <w:name w:val="gb-jt"/>
    <w:basedOn w:val="30"/>
    <w:qFormat/>
    <w:uiPriority w:val="0"/>
  </w:style>
  <w:style w:type="character" w:customStyle="1" w:styleId="103">
    <w:name w:val="green1"/>
    <w:basedOn w:val="30"/>
    <w:qFormat/>
    <w:uiPriority w:val="0"/>
    <w:rPr>
      <w:color w:val="66AE00"/>
      <w:sz w:val="18"/>
      <w:szCs w:val="18"/>
    </w:rPr>
  </w:style>
  <w:style w:type="character" w:customStyle="1" w:styleId="104">
    <w:name w:val="hover"/>
    <w:basedOn w:val="30"/>
    <w:qFormat/>
    <w:uiPriority w:val="0"/>
  </w:style>
  <w:style w:type="character" w:customStyle="1" w:styleId="105">
    <w:name w:val="red4"/>
    <w:basedOn w:val="30"/>
    <w:qFormat/>
    <w:uiPriority w:val="0"/>
    <w:rPr>
      <w:color w:val="FF0000"/>
      <w:sz w:val="18"/>
      <w:szCs w:val="18"/>
    </w:rPr>
  </w:style>
  <w:style w:type="character" w:customStyle="1" w:styleId="106">
    <w:name w:val="red5"/>
    <w:basedOn w:val="30"/>
    <w:qFormat/>
    <w:uiPriority w:val="0"/>
    <w:rPr>
      <w:color w:val="CC0000"/>
    </w:rPr>
  </w:style>
  <w:style w:type="character" w:customStyle="1" w:styleId="107">
    <w:name w:val="red6"/>
    <w:basedOn w:val="30"/>
    <w:qFormat/>
    <w:uiPriority w:val="0"/>
    <w:rPr>
      <w:color w:val="FF0000"/>
    </w:rPr>
  </w:style>
  <w:style w:type="character" w:customStyle="1" w:styleId="108">
    <w:name w:val="hover5"/>
    <w:basedOn w:val="30"/>
    <w:qFormat/>
    <w:uiPriority w:val="0"/>
    <w:rPr>
      <w:color w:val="0282FF"/>
    </w:rPr>
  </w:style>
  <w:style w:type="character" w:customStyle="1" w:styleId="109">
    <w:name w:val="layui-this"/>
    <w:basedOn w:val="30"/>
    <w:qFormat/>
    <w:uiPriority w:val="0"/>
    <w:rPr>
      <w:bdr w:val="single" w:color="EEEEEE" w:sz="6" w:space="0"/>
      <w:shd w:val="clear" w:color="auto" w:fill="FFFFFF"/>
    </w:rPr>
  </w:style>
  <w:style w:type="character" w:customStyle="1" w:styleId="110">
    <w:name w:val="first-child"/>
    <w:basedOn w:val="30"/>
    <w:qFormat/>
    <w:uiPriority w:val="0"/>
  </w:style>
  <w:style w:type="character" w:customStyle="1" w:styleId="111">
    <w:name w:val="font111"/>
    <w:basedOn w:val="30"/>
    <w:qFormat/>
    <w:uiPriority w:val="0"/>
    <w:rPr>
      <w:rFonts w:ascii="宋体" w:hAnsi="宋体" w:eastAsia="宋体" w:cs="宋体"/>
      <w:color w:val="000000"/>
      <w:sz w:val="28"/>
      <w:szCs w:val="28"/>
      <w:u w:val="none"/>
      <w:vertAlign w:val="superscript"/>
    </w:rPr>
  </w:style>
  <w:style w:type="character" w:customStyle="1" w:styleId="112">
    <w:name w:val="font51"/>
    <w:basedOn w:val="30"/>
    <w:qFormat/>
    <w:uiPriority w:val="0"/>
    <w:rPr>
      <w:rFonts w:ascii="宋体" w:hAnsi="宋体" w:eastAsia="宋体" w:cs="宋体"/>
      <w:color w:val="000000"/>
      <w:sz w:val="28"/>
      <w:szCs w:val="28"/>
      <w:u w:val="none"/>
    </w:rPr>
  </w:style>
  <w:style w:type="character" w:customStyle="1" w:styleId="113">
    <w:name w:val="font122"/>
    <w:basedOn w:val="30"/>
    <w:qFormat/>
    <w:uiPriority w:val="0"/>
    <w:rPr>
      <w:rFonts w:ascii="宋体" w:hAnsi="宋体" w:eastAsia="宋体" w:cs="宋体"/>
      <w:color w:val="333300"/>
      <w:sz w:val="28"/>
      <w:szCs w:val="28"/>
      <w:u w:val="none"/>
    </w:rPr>
  </w:style>
  <w:style w:type="character" w:customStyle="1" w:styleId="114">
    <w:name w:val="NormalCharacter"/>
    <w:qFormat/>
    <w:uiPriority w:val="0"/>
  </w:style>
  <w:style w:type="character" w:customStyle="1" w:styleId="115">
    <w:name w:val="样式1 Char Char"/>
    <w:link w:val="56"/>
    <w:qFormat/>
    <w:locked/>
    <w:uiPriority w:val="0"/>
    <w:rPr>
      <w:rFonts w:ascii="宋体" w:hAnsi="宋体"/>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ontractReview xmlns="http://schemas.wps.cn/vas-ai-hub/contract-review">
  <reviewItems>
    <reviewItem>
      <errorID>cddb72cf-ece3-4833-b89c-d490e72acff2</errorID>
      <errorWord>结构</errorWord>
      <group>L1_Word</group>
      <groupName>字词问题</groupName>
      <ability>L2_Typo</ability>
      <abilityName>字词错误</abilityName>
      <candidateList>
        <item>机构</item>
      </candidateList>
      <explain/>
      <paraID>2B89D08C</paraID>
      <start>76</start>
      <end>78</end>
      <status>modified</status>
      <modifiedWord>机构</modifiedWord>
      <trackRevisions>false</trackRevisions>
    </reviewItem>
    <reviewItem>
      <errorID>96d43d3c-c325-4105-9106-11e6eb7b864f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2B89D168</paraID>
      <start>0</start>
      <end>2</end>
      <status>modified</status>
      <modifiedWord>5.</modifiedWord>
      <trackRevisions>false</trackRevisions>
    </reviewItem>
    <reviewItem>
      <errorID>2800542e-89a1-4d52-82e9-5d03f24b774f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2B89D16A</paraID>
      <start>0</start>
      <end>2</end>
      <status>modified</status>
      <modifiedWord>6.</modifiedWord>
      <trackRevisions>false</trackRevisions>
    </reviewItem>
    <reviewItem>
      <errorID>67f3fd1d-86a1-402a-b175-d75557d6e74a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2B89D171</paraID>
      <start>0</start>
      <end>2</end>
      <status>modified</status>
      <modifiedWord>9.</modifiedWord>
      <trackRevisions>false</trackRevisions>
    </reviewItem>
    <reviewItem>
      <errorID>61a90be6-f8f8-471d-8d41-30b3d52d4421</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2B89D187</paraID>
      <start>0</start>
      <end>3</end>
      <status>modified</status>
      <modifiedWord>12.</modifiedWord>
      <trackRevisions>false</trackRevisions>
    </reviewItem>
    <reviewItem>
      <errorID>376e75c4-181a-42a3-9862-3fade3570833</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2B89D193</paraID>
      <start>0</start>
      <end>3</end>
      <status>modified</status>
      <modifiedWord>14.</modifiedWord>
      <trackRevisions>false</trackRevisions>
    </reviewItem>
    <reviewItem>
      <errorID>882e9538-a06f-4ba3-bb3b-7fcbae4d5793</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2B89D197</paraID>
      <start>0</start>
      <end>3</end>
      <status>modified</status>
      <modifiedWord>15.</modifiedWord>
      <trackRevisions>false</trackRevisions>
    </reviewItem>
    <reviewItem>
      <errorID>5c1eaa54-50c1-40a7-baa4-0fb7e454d816</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2B89D1B1</paraID>
      <start>0</start>
      <end>3</end>
      <status>modified</status>
      <modifiedWord>22.</modifiedWord>
      <trackRevisions>false</trackRevisions>
    </reviewItem>
    <reviewItem>
      <errorID>c180d678-576d-4f17-a543-ed2bfd858289</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2B89D1C2</paraID>
      <start>0</start>
      <end>3</end>
      <status>modified</status>
      <modifiedWord>25.</modifiedWord>
      <trackRevisions>false</trackRevisions>
    </reviewItem>
    <reviewItem>
      <errorID>08e731c1-a3fb-48d1-b168-ce86aa572d42</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2B89D1D3</paraID>
      <start>5</start>
      <end>7</end>
      <status>modified</status>
      <modifiedWord>可以</modifiedWord>
      <trackRevisions>false</trackRevisions>
    </reviewItem>
    <reviewItem>
      <errorID>a491cc08-81c4-429c-92c8-fd03c2c91223</errorID>
      <errorWord>申明</errorWord>
      <group>L1_Word</group>
      <groupName>字词问题</groupName>
      <ability>L2_Typo</ability>
      <abilityName>字词错误</abilityName>
      <candidateList>
        <item>声明</item>
      </candidateList>
      <explain>存在发音相近字词的误用。</explain>
      <paraID>3E5746A6</paraID>
      <start>20</start>
      <end>22</end>
      <status>modified</status>
      <modifiedWord>声明</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0b8536-7b71-4890-8433-a4dc3e28e13c}">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64</Pages>
  <Words>7252</Words>
  <Characters>7810</Characters>
  <Lines>324</Lines>
  <Paragraphs>91</Paragraphs>
  <TotalTime>61</TotalTime>
  <ScaleCrop>false</ScaleCrop>
  <LinksUpToDate>false</LinksUpToDate>
  <CharactersWithSpaces>7914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2020-03-11T09:07:00Z</dcterms:created>
  <dc:creator>Administrator</dc:creator>
  <cp:lastModifiedBy>河南特慧工程咨询有限公司:张高朋</cp:lastModifiedBy>
  <cp:lastPrinted>2025-07-30T01:31:00Z</cp:lastPrinted>
  <dcterms:modified xsi:type="dcterms:W3CDTF">2025-11-20T08:39:52Z</dcterms:modified>
  <dc:title>禹州市应急管理局禹州市区域性煤矿隐蔽致灾因素普查技术服务项目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3B569AEBCC0C4EC59CD872DD58D35658_13</vt:lpwstr>
  </property>
  <property fmtid="{D5CDD505-2E9C-101B-9397-08002B2CF9AE}" pid="4" name="KSOTemplateDocerSaveRecord">
    <vt:lpwstr>eyJoZGlkIjoiYTk3YzU3NmE3MmIxYTc5Zjc2OTRhMTE2ODRkZTE2ODAiLCJ1c2VySWQiOiI3NDg0MTEyMjkifQ==</vt:lpwstr>
  </property>
</Properties>
</file>