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03A45">
      <w:pPr>
        <w:spacing w:line="600" w:lineRule="exact"/>
        <w:ind w:firstLine="442" w:firstLineChars="100"/>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rPr>
        <w:t>禹州市</w:t>
      </w:r>
      <w:r>
        <w:rPr>
          <w:rFonts w:hint="eastAsia" w:ascii="宋体" w:hAnsi="宋体" w:eastAsia="宋体" w:cs="宋体"/>
          <w:b/>
          <w:bCs/>
          <w:color w:val="auto"/>
          <w:sz w:val="44"/>
          <w:szCs w:val="44"/>
          <w:lang w:val="en-US" w:eastAsia="zh-CN"/>
        </w:rPr>
        <w:t>水利局禹州市2025年度农业水价</w:t>
      </w:r>
    </w:p>
    <w:p w14:paraId="2B89CE53">
      <w:pPr>
        <w:spacing w:line="600" w:lineRule="exact"/>
        <w:jc w:val="center"/>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val="en-US" w:eastAsia="zh-CN"/>
        </w:rPr>
        <w:t>综合改革项目</w:t>
      </w:r>
    </w:p>
    <w:p w14:paraId="2B89CE54">
      <w:pPr>
        <w:pStyle w:val="12"/>
        <w:ind w:firstLine="480"/>
        <w:rPr>
          <w:color w:val="auto"/>
          <w:sz w:val="22"/>
          <w:szCs w:val="18"/>
        </w:rPr>
      </w:pPr>
    </w:p>
    <w:p w14:paraId="2B89CE55">
      <w:pPr>
        <w:pStyle w:val="13"/>
        <w:ind w:left="5250"/>
        <w:rPr>
          <w:color w:val="auto"/>
        </w:rPr>
      </w:pPr>
    </w:p>
    <w:p w14:paraId="2B89CE56">
      <w:pPr>
        <w:rPr>
          <w:color w:val="auto"/>
        </w:rPr>
      </w:pPr>
    </w:p>
    <w:p w14:paraId="2B89CE57">
      <w:pPr>
        <w:pStyle w:val="10"/>
        <w:rPr>
          <w:rFonts w:hint="eastAsia" w:ascii="宋体" w:hAnsi="宋体" w:cs="黑体"/>
          <w:bCs/>
          <w:color w:val="auto"/>
          <w:w w:val="90"/>
          <w:sz w:val="72"/>
          <w:szCs w:val="72"/>
        </w:rPr>
      </w:pPr>
    </w:p>
    <w:p w14:paraId="2B89CE58">
      <w:pPr>
        <w:pStyle w:val="35"/>
        <w:rPr>
          <w:color w:val="auto"/>
        </w:rPr>
      </w:pPr>
    </w:p>
    <w:p w14:paraId="2B89CE59">
      <w:pPr>
        <w:pStyle w:val="10"/>
        <w:rPr>
          <w:color w:val="auto"/>
        </w:rPr>
      </w:pPr>
    </w:p>
    <w:p w14:paraId="2B89CE5A">
      <w:pPr>
        <w:jc w:val="center"/>
        <w:rPr>
          <w:rFonts w:hint="eastAsia" w:ascii="宋体" w:hAnsi="宋体" w:cs="黑体"/>
          <w:bCs/>
          <w:color w:val="auto"/>
          <w:w w:val="90"/>
          <w:sz w:val="72"/>
          <w:szCs w:val="72"/>
        </w:rPr>
      </w:pPr>
      <w:r>
        <w:rPr>
          <w:rFonts w:hint="eastAsia" w:ascii="宋体" w:hAnsi="宋体" w:cs="黑体"/>
          <w:bCs/>
          <w:color w:val="auto"/>
          <w:w w:val="90"/>
          <w:sz w:val="72"/>
          <w:szCs w:val="72"/>
        </w:rPr>
        <w:t>招 标 文 件</w:t>
      </w:r>
    </w:p>
    <w:p w14:paraId="2B89CE5B">
      <w:pPr>
        <w:rPr>
          <w:rFonts w:hint="eastAsia" w:ascii="宋体" w:hAnsi="宋体"/>
          <w:color w:val="auto"/>
        </w:rPr>
      </w:pPr>
    </w:p>
    <w:p w14:paraId="2B89CE5C">
      <w:pPr>
        <w:rPr>
          <w:rFonts w:hint="eastAsia" w:ascii="宋体" w:hAnsi="宋体"/>
          <w:color w:val="auto"/>
        </w:rPr>
      </w:pPr>
    </w:p>
    <w:p w14:paraId="2B89CE5D">
      <w:pPr>
        <w:rPr>
          <w:rFonts w:hint="eastAsia" w:ascii="宋体" w:hAnsi="宋体"/>
          <w:color w:val="auto"/>
        </w:rPr>
      </w:pPr>
    </w:p>
    <w:p w14:paraId="2B89CE5E">
      <w:pPr>
        <w:rPr>
          <w:rFonts w:hint="eastAsia" w:ascii="宋体" w:hAnsi="宋体"/>
          <w:color w:val="auto"/>
        </w:rPr>
      </w:pPr>
    </w:p>
    <w:p w14:paraId="2B89CE5F">
      <w:pPr>
        <w:rPr>
          <w:rFonts w:hint="eastAsia" w:ascii="宋体" w:hAnsi="宋体"/>
          <w:color w:val="auto"/>
        </w:rPr>
      </w:pPr>
    </w:p>
    <w:p w14:paraId="2B89CE60">
      <w:pPr>
        <w:rPr>
          <w:rFonts w:hint="eastAsia" w:ascii="宋体" w:hAnsi="宋体"/>
          <w:color w:val="auto"/>
        </w:rPr>
      </w:pPr>
    </w:p>
    <w:p w14:paraId="2B89CE61">
      <w:pPr>
        <w:rPr>
          <w:rFonts w:hint="eastAsia" w:ascii="宋体" w:hAnsi="宋体"/>
          <w:color w:val="auto"/>
        </w:rPr>
      </w:pPr>
    </w:p>
    <w:p w14:paraId="2B89CE62">
      <w:pPr>
        <w:rPr>
          <w:rFonts w:hint="eastAsia" w:ascii="宋体" w:hAnsi="宋体"/>
          <w:color w:val="auto"/>
        </w:rPr>
      </w:pPr>
    </w:p>
    <w:p w14:paraId="2B89CE63">
      <w:pPr>
        <w:pStyle w:val="38"/>
        <w:rPr>
          <w:rFonts w:hint="eastAsia" w:ascii="宋体" w:hAnsi="宋体"/>
          <w:color w:val="auto"/>
        </w:rPr>
      </w:pPr>
    </w:p>
    <w:p w14:paraId="2B89CE64">
      <w:pPr>
        <w:pStyle w:val="38"/>
        <w:rPr>
          <w:rFonts w:hint="eastAsia" w:ascii="宋体" w:hAnsi="宋体"/>
          <w:color w:val="auto"/>
        </w:rPr>
      </w:pPr>
    </w:p>
    <w:p w14:paraId="2B89CE65">
      <w:pPr>
        <w:rPr>
          <w:rFonts w:hint="eastAsia" w:ascii="宋体" w:hAnsi="宋体"/>
          <w:color w:val="auto"/>
        </w:rPr>
      </w:pPr>
    </w:p>
    <w:p w14:paraId="2B89CE66">
      <w:pPr>
        <w:pStyle w:val="35"/>
        <w:rPr>
          <w:color w:val="auto"/>
        </w:rPr>
      </w:pPr>
    </w:p>
    <w:p w14:paraId="2B89CE67">
      <w:pPr>
        <w:pStyle w:val="36"/>
        <w:rPr>
          <w:color w:val="auto"/>
        </w:rPr>
      </w:pPr>
    </w:p>
    <w:p w14:paraId="2B89CE68">
      <w:pPr>
        <w:spacing w:line="600" w:lineRule="exact"/>
        <w:ind w:firstLine="1066" w:firstLineChars="295"/>
        <w:rPr>
          <w:rFonts w:hint="default" w:ascii="宋体" w:hAnsi="宋体" w:eastAsia="宋体" w:cs="宋体"/>
          <w:b/>
          <w:bCs/>
          <w:color w:val="0D0D0D" w:themeColor="text1" w:themeTint="F2"/>
          <w:sz w:val="36"/>
          <w:szCs w:val="36"/>
          <w:lang w:val="en-US" w:eastAsia="zh-CN"/>
          <w14:textFill>
            <w14:solidFill>
              <w14:schemeClr w14:val="tx1">
                <w14:lumMod w14:val="95000"/>
                <w14:lumOff w14:val="5000"/>
              </w14:schemeClr>
            </w14:solidFill>
          </w14:textFill>
        </w:rPr>
      </w:pPr>
      <w:bookmarkStart w:id="0" w:name="_Hlk82421398"/>
      <w:r>
        <w:rPr>
          <w:rFonts w:hint="eastAsia" w:ascii="宋体" w:hAnsi="宋体" w:eastAsia="宋体" w:cs="宋体"/>
          <w:b/>
          <w:bCs/>
          <w:color w:val="0D0D0D" w:themeColor="text1" w:themeTint="F2"/>
          <w:sz w:val="36"/>
          <w:szCs w:val="36"/>
          <w14:textFill>
            <w14:solidFill>
              <w14:schemeClr w14:val="tx1">
                <w14:lumMod w14:val="95000"/>
                <w14:lumOff w14:val="5000"/>
              </w14:schemeClr>
            </w14:solidFill>
          </w14:textFill>
        </w:rPr>
        <w:t>采购编号：</w:t>
      </w:r>
      <w:r>
        <w:rPr>
          <w:rFonts w:hint="eastAsia" w:ascii="宋体" w:hAnsi="宋体" w:eastAsia="宋体" w:cs="宋体"/>
          <w:b/>
          <w:bCs/>
          <w:color w:val="0D0D0D" w:themeColor="text1" w:themeTint="F2"/>
          <w:sz w:val="36"/>
          <w:szCs w:val="36"/>
          <w:lang w:val="en-US" w:eastAsia="zh-CN"/>
          <w14:textFill>
            <w14:solidFill>
              <w14:schemeClr w14:val="tx1">
                <w14:lumMod w14:val="95000"/>
                <w14:lumOff w14:val="5000"/>
              </w14:schemeClr>
            </w14:solidFill>
          </w14:textFill>
        </w:rPr>
        <w:t>YZCG-DLG2025079</w:t>
      </w:r>
      <w:r>
        <w:rPr>
          <w:rFonts w:hint="eastAsia" w:ascii="宋体" w:hAnsi="宋体" w:eastAsia="宋体" w:cs="宋体"/>
          <w:b/>
          <w:bCs/>
          <w:color w:val="0D0D0D" w:themeColor="text1" w:themeTint="F2"/>
          <w:sz w:val="36"/>
          <w:szCs w:val="36"/>
          <w14:textFill>
            <w14:solidFill>
              <w14:schemeClr w14:val="tx1">
                <w14:lumMod w14:val="95000"/>
                <w14:lumOff w14:val="5000"/>
              </w14:schemeClr>
            </w14:solidFill>
          </w14:textFill>
        </w:rPr>
        <w:t xml:space="preserve"> </w:t>
      </w:r>
    </w:p>
    <w:bookmarkEnd w:id="0"/>
    <w:p w14:paraId="2B89CE69">
      <w:pPr>
        <w:ind w:firstLine="1066" w:firstLineChars="295"/>
        <w:rPr>
          <w:rFonts w:hint="eastAsia" w:ascii="宋体" w:hAnsi="宋体" w:eastAsia="宋体" w:cs="宋体"/>
          <w:b/>
          <w:bCs/>
          <w:color w:val="auto"/>
          <w:sz w:val="36"/>
          <w:szCs w:val="36"/>
          <w:lang w:eastAsia="zh-CN"/>
        </w:rPr>
      </w:pPr>
      <w:r>
        <w:rPr>
          <w:rFonts w:hint="eastAsia" w:ascii="宋体" w:hAnsi="宋体" w:cs="宋体"/>
          <w:b/>
          <w:bCs/>
          <w:color w:val="auto"/>
          <w:sz w:val="36"/>
          <w:szCs w:val="36"/>
        </w:rPr>
        <w:t>采购单位：</w:t>
      </w:r>
      <w:r>
        <w:rPr>
          <w:rFonts w:hint="eastAsia" w:ascii="宋体" w:hAnsi="宋体" w:eastAsia="宋体" w:cs="宋体"/>
          <w:b/>
          <w:bCs/>
          <w:color w:val="auto"/>
          <w:sz w:val="36"/>
          <w:szCs w:val="36"/>
        </w:rPr>
        <w:t>禹州</w:t>
      </w:r>
      <w:r>
        <w:rPr>
          <w:rFonts w:hint="eastAsia" w:ascii="宋体" w:hAnsi="宋体" w:eastAsia="宋体" w:cs="宋体"/>
          <w:b/>
          <w:bCs/>
          <w:color w:val="auto"/>
          <w:sz w:val="36"/>
          <w:szCs w:val="36"/>
          <w:lang w:val="en-US" w:eastAsia="zh-CN"/>
        </w:rPr>
        <w:t>市水利局</w:t>
      </w:r>
    </w:p>
    <w:p w14:paraId="2B89CE6A">
      <w:pPr>
        <w:ind w:firstLine="1066" w:firstLineChars="295"/>
        <w:rPr>
          <w:color w:val="auto"/>
        </w:rPr>
      </w:pPr>
      <w:r>
        <w:rPr>
          <w:rFonts w:hint="eastAsia" w:ascii="宋体" w:hAnsi="宋体" w:cs="宋体"/>
          <w:b/>
          <w:bCs/>
          <w:color w:val="auto"/>
          <w:sz w:val="36"/>
          <w:szCs w:val="36"/>
        </w:rPr>
        <w:t>代理机构：</w:t>
      </w:r>
      <w:r>
        <w:rPr>
          <w:rFonts w:hint="eastAsia" w:ascii="宋体" w:hAnsi="宋体" w:cs="宋体"/>
          <w:b/>
          <w:bCs/>
          <w:color w:val="auto"/>
          <w:sz w:val="36"/>
          <w:szCs w:val="36"/>
          <w:lang w:val="en-US" w:eastAsia="zh-CN"/>
        </w:rPr>
        <w:t>开信项目管理集团</w:t>
      </w:r>
      <w:r>
        <w:rPr>
          <w:rFonts w:hint="eastAsia" w:ascii="宋体" w:hAnsi="宋体" w:cs="宋体"/>
          <w:b/>
          <w:bCs/>
          <w:color w:val="auto"/>
          <w:sz w:val="36"/>
          <w:szCs w:val="36"/>
        </w:rPr>
        <w:t>有限公司</w:t>
      </w:r>
    </w:p>
    <w:p w14:paraId="73E89DE5">
      <w:pPr>
        <w:ind w:firstLine="1084" w:firstLineChars="300"/>
        <w:rPr>
          <w:rFonts w:hint="eastAsia" w:asciiTheme="minorEastAsia" w:hAnsiTheme="minorEastAsia" w:eastAsiaTheme="minorEastAsia" w:cstheme="minorEastAsia"/>
          <w:b w:val="0"/>
          <w:bCs w:val="0"/>
          <w:color w:val="auto"/>
          <w:sz w:val="44"/>
          <w:szCs w:val="44"/>
          <w:highlight w:val="none"/>
          <w:lang w:val="zh-CN"/>
        </w:rPr>
        <w:sectPr>
          <w:pgSz w:w="11906" w:h="16838"/>
          <w:pgMar w:top="1440" w:right="1080" w:bottom="1440" w:left="1080" w:header="851" w:footer="992" w:gutter="0"/>
          <w:pgNumType w:start="1"/>
          <w:cols w:space="425" w:num="1"/>
          <w:docGrid w:type="lines" w:linePitch="312" w:charSpace="0"/>
        </w:sectPr>
      </w:pPr>
      <w:r>
        <w:rPr>
          <w:rFonts w:hint="eastAsia" w:ascii="宋体" w:hAnsi="宋体" w:cs="宋体"/>
          <w:b/>
          <w:bCs/>
          <w:color w:val="auto"/>
          <w:sz w:val="36"/>
          <w:szCs w:val="36"/>
        </w:rPr>
        <w:t>日    期：二〇二五年</w:t>
      </w:r>
      <w:r>
        <w:rPr>
          <w:rFonts w:hint="eastAsia" w:ascii="宋体" w:hAnsi="宋体" w:cs="宋体"/>
          <w:b/>
          <w:bCs/>
          <w:color w:val="auto"/>
          <w:sz w:val="36"/>
          <w:szCs w:val="36"/>
          <w:lang w:val="en-US" w:eastAsia="zh-CN"/>
        </w:rPr>
        <w:t>十一</w:t>
      </w:r>
      <w:r>
        <w:rPr>
          <w:rFonts w:hint="eastAsia" w:ascii="宋体" w:hAnsi="宋体" w:cs="宋体"/>
          <w:b/>
          <w:bCs/>
          <w:color w:val="auto"/>
          <w:sz w:val="36"/>
          <w:szCs w:val="36"/>
        </w:rPr>
        <w:t>月</w:t>
      </w:r>
    </w:p>
    <w:p w14:paraId="126F4112">
      <w:pPr>
        <w:autoSpaceDE w:val="0"/>
        <w:autoSpaceDN w:val="0"/>
        <w:adjustRightInd w:val="0"/>
        <w:spacing w:line="700" w:lineRule="exact"/>
        <w:jc w:val="center"/>
        <w:rPr>
          <w:rFonts w:hint="eastAsia" w:asciiTheme="minorEastAsia" w:hAnsiTheme="minorEastAsia" w:eastAsiaTheme="minorEastAsia" w:cstheme="minorEastAsia"/>
          <w:b/>
          <w:bCs/>
          <w:color w:val="auto"/>
          <w:sz w:val="44"/>
          <w:szCs w:val="44"/>
          <w:highlight w:val="none"/>
          <w:lang w:val="zh-CN"/>
        </w:rPr>
      </w:pPr>
      <w:r>
        <w:rPr>
          <w:rFonts w:hint="eastAsia" w:asciiTheme="minorEastAsia" w:hAnsiTheme="minorEastAsia" w:eastAsiaTheme="minorEastAsia" w:cstheme="minorEastAsia"/>
          <w:b/>
          <w:bCs/>
          <w:color w:val="auto"/>
          <w:sz w:val="44"/>
          <w:szCs w:val="44"/>
          <w:highlight w:val="none"/>
          <w:lang w:val="zh-CN"/>
        </w:rPr>
        <w:t>目    录</w:t>
      </w:r>
    </w:p>
    <w:p w14:paraId="00B22470">
      <w:pPr>
        <w:autoSpaceDE w:val="0"/>
        <w:autoSpaceDN w:val="0"/>
        <w:adjustRightInd w:val="0"/>
        <w:ind w:firstLine="550"/>
        <w:rPr>
          <w:rFonts w:hint="eastAsia" w:asciiTheme="minorEastAsia" w:hAnsiTheme="minorEastAsia" w:eastAsiaTheme="minorEastAsia" w:cstheme="minorEastAsia"/>
          <w:b/>
          <w:bCs/>
          <w:color w:val="auto"/>
          <w:sz w:val="32"/>
          <w:szCs w:val="32"/>
          <w:highlight w:val="none"/>
          <w:lang w:val="zh-CN"/>
        </w:rPr>
      </w:pPr>
    </w:p>
    <w:p w14:paraId="63DD3C83">
      <w:pPr>
        <w:autoSpaceDE w:val="0"/>
        <w:autoSpaceDN w:val="0"/>
        <w:adjustRightInd w:val="0"/>
        <w:spacing w:line="700" w:lineRule="exact"/>
        <w:ind w:firstLine="551"/>
        <w:rPr>
          <w:rFonts w:hint="eastAsia" w:asciiTheme="minorEastAsia" w:hAnsiTheme="minorEastAsia" w:eastAsiaTheme="minorEastAsia" w:cstheme="minorEastAsia"/>
          <w:b/>
          <w:bCs/>
          <w:color w:val="auto"/>
          <w:sz w:val="30"/>
          <w:szCs w:val="30"/>
          <w:highlight w:val="none"/>
          <w:lang w:val="zh-CN"/>
        </w:rPr>
      </w:pPr>
      <w:r>
        <w:rPr>
          <w:rFonts w:hint="eastAsia" w:asciiTheme="minorEastAsia" w:hAnsiTheme="minorEastAsia" w:eastAsiaTheme="minorEastAsia" w:cstheme="minorEastAsia"/>
          <w:b/>
          <w:bCs/>
          <w:color w:val="auto"/>
          <w:sz w:val="30"/>
          <w:szCs w:val="30"/>
          <w:highlight w:val="none"/>
          <w:lang w:val="zh-CN"/>
        </w:rPr>
        <w:t>第一章 投标邀请</w:t>
      </w:r>
    </w:p>
    <w:p w14:paraId="6FF86056">
      <w:pPr>
        <w:autoSpaceDE w:val="0"/>
        <w:autoSpaceDN w:val="0"/>
        <w:adjustRightInd w:val="0"/>
        <w:spacing w:line="700" w:lineRule="exact"/>
        <w:ind w:firstLine="551"/>
        <w:rPr>
          <w:rFonts w:hint="eastAsia" w:asciiTheme="minorEastAsia" w:hAnsiTheme="minorEastAsia" w:eastAsiaTheme="minorEastAsia" w:cstheme="minorEastAsia"/>
          <w:b/>
          <w:bCs/>
          <w:color w:val="auto"/>
          <w:sz w:val="30"/>
          <w:szCs w:val="30"/>
          <w:highlight w:val="none"/>
          <w:lang w:val="zh-CN"/>
        </w:rPr>
      </w:pPr>
      <w:r>
        <w:rPr>
          <w:rFonts w:hint="eastAsia" w:asciiTheme="minorEastAsia" w:hAnsiTheme="minorEastAsia" w:eastAsiaTheme="minorEastAsia" w:cstheme="minorEastAsia"/>
          <w:b/>
          <w:bCs/>
          <w:color w:val="auto"/>
          <w:sz w:val="30"/>
          <w:szCs w:val="30"/>
          <w:highlight w:val="none"/>
          <w:lang w:val="zh-CN"/>
        </w:rPr>
        <w:t>第二章 项目需求</w:t>
      </w:r>
    </w:p>
    <w:p w14:paraId="522740F0">
      <w:pPr>
        <w:autoSpaceDE w:val="0"/>
        <w:autoSpaceDN w:val="0"/>
        <w:adjustRightInd w:val="0"/>
        <w:spacing w:line="700" w:lineRule="exact"/>
        <w:ind w:firstLine="560"/>
        <w:rPr>
          <w:rFonts w:hint="eastAsia"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bCs/>
          <w:color w:val="auto"/>
          <w:sz w:val="30"/>
          <w:szCs w:val="30"/>
          <w:highlight w:val="none"/>
          <w:lang w:val="zh-CN"/>
        </w:rPr>
        <w:t xml:space="preserve">第三章 </w:t>
      </w:r>
      <w:r>
        <w:rPr>
          <w:rFonts w:hint="eastAsia" w:asciiTheme="minorEastAsia" w:hAnsiTheme="minorEastAsia" w:eastAsiaTheme="minorEastAsia" w:cstheme="minorEastAsia"/>
          <w:b/>
          <w:color w:val="auto"/>
          <w:kern w:val="0"/>
          <w:sz w:val="30"/>
          <w:szCs w:val="30"/>
          <w:highlight w:val="none"/>
        </w:rPr>
        <w:t>投标人须知前附表</w:t>
      </w:r>
    </w:p>
    <w:p w14:paraId="4203D9DB">
      <w:pPr>
        <w:autoSpaceDE w:val="0"/>
        <w:autoSpaceDN w:val="0"/>
        <w:adjustRightInd w:val="0"/>
        <w:spacing w:line="700" w:lineRule="exact"/>
        <w:ind w:firstLine="560"/>
        <w:rPr>
          <w:rFonts w:hint="eastAsia"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bCs/>
          <w:color w:val="auto"/>
          <w:sz w:val="30"/>
          <w:szCs w:val="30"/>
          <w:highlight w:val="none"/>
          <w:lang w:val="zh-CN"/>
        </w:rPr>
        <w:t xml:space="preserve">第四章 </w:t>
      </w:r>
      <w:r>
        <w:rPr>
          <w:rFonts w:hint="eastAsia" w:asciiTheme="minorEastAsia" w:hAnsiTheme="minorEastAsia" w:eastAsiaTheme="minorEastAsia" w:cstheme="minorEastAsia"/>
          <w:b/>
          <w:color w:val="auto"/>
          <w:kern w:val="0"/>
          <w:sz w:val="30"/>
          <w:szCs w:val="30"/>
          <w:highlight w:val="none"/>
        </w:rPr>
        <w:t>投标人须知</w:t>
      </w:r>
    </w:p>
    <w:p w14:paraId="573AE1CF">
      <w:pPr>
        <w:autoSpaceDE w:val="0"/>
        <w:autoSpaceDN w:val="0"/>
        <w:adjustRightInd w:val="0"/>
        <w:spacing w:line="700" w:lineRule="exact"/>
        <w:ind w:firstLine="560"/>
        <w:rPr>
          <w:rFonts w:hint="eastAsia" w:asciiTheme="minorEastAsia" w:hAnsiTheme="minorEastAsia" w:eastAsiaTheme="minorEastAsia" w:cstheme="minorEastAsia"/>
          <w:color w:val="auto"/>
          <w:sz w:val="30"/>
          <w:szCs w:val="30"/>
          <w:highlight w:val="none"/>
          <w:lang w:val="zh-CN"/>
        </w:rPr>
      </w:pPr>
      <w:r>
        <w:rPr>
          <w:rFonts w:hint="eastAsia" w:asciiTheme="minorEastAsia" w:hAnsiTheme="minorEastAsia" w:eastAsiaTheme="minorEastAsia" w:cstheme="minorEastAsia"/>
          <w:color w:val="auto"/>
          <w:sz w:val="30"/>
          <w:szCs w:val="30"/>
          <w:highlight w:val="none"/>
          <w:lang w:val="zh-CN"/>
        </w:rPr>
        <w:t>一、概念释义</w:t>
      </w:r>
    </w:p>
    <w:p w14:paraId="1F56894F">
      <w:pPr>
        <w:autoSpaceDE w:val="0"/>
        <w:autoSpaceDN w:val="0"/>
        <w:adjustRightInd w:val="0"/>
        <w:spacing w:line="700" w:lineRule="exact"/>
        <w:ind w:firstLine="560"/>
        <w:rPr>
          <w:rFonts w:hint="eastAsia" w:asciiTheme="minorEastAsia" w:hAnsiTheme="minorEastAsia" w:eastAsiaTheme="minorEastAsia" w:cstheme="minorEastAsia"/>
          <w:color w:val="auto"/>
          <w:sz w:val="30"/>
          <w:szCs w:val="30"/>
          <w:highlight w:val="none"/>
          <w:lang w:val="zh-CN"/>
        </w:rPr>
      </w:pPr>
      <w:r>
        <w:rPr>
          <w:rFonts w:hint="eastAsia" w:asciiTheme="minorEastAsia" w:hAnsiTheme="minorEastAsia" w:eastAsiaTheme="minorEastAsia" w:cstheme="minorEastAsia"/>
          <w:color w:val="auto"/>
          <w:sz w:val="30"/>
          <w:szCs w:val="30"/>
          <w:highlight w:val="none"/>
          <w:lang w:val="zh-CN"/>
        </w:rPr>
        <w:t>二、招标文件说明</w:t>
      </w:r>
    </w:p>
    <w:p w14:paraId="50B5E588">
      <w:pPr>
        <w:autoSpaceDE w:val="0"/>
        <w:autoSpaceDN w:val="0"/>
        <w:adjustRightInd w:val="0"/>
        <w:spacing w:line="700" w:lineRule="exact"/>
        <w:ind w:firstLine="560"/>
        <w:rPr>
          <w:rFonts w:hint="eastAsia" w:asciiTheme="minorEastAsia" w:hAnsiTheme="minorEastAsia" w:eastAsiaTheme="minorEastAsia" w:cstheme="minorEastAsia"/>
          <w:color w:val="auto"/>
          <w:sz w:val="30"/>
          <w:szCs w:val="30"/>
          <w:highlight w:val="none"/>
          <w:lang w:val="zh-CN"/>
        </w:rPr>
      </w:pPr>
      <w:r>
        <w:rPr>
          <w:rFonts w:hint="eastAsia" w:asciiTheme="minorEastAsia" w:hAnsiTheme="minorEastAsia" w:eastAsiaTheme="minorEastAsia" w:cstheme="minorEastAsia"/>
          <w:color w:val="auto"/>
          <w:sz w:val="30"/>
          <w:szCs w:val="30"/>
          <w:highlight w:val="none"/>
          <w:lang w:val="zh-CN"/>
        </w:rPr>
        <w:t>三、投标文件的编制</w:t>
      </w:r>
    </w:p>
    <w:p w14:paraId="4F52B920">
      <w:pPr>
        <w:autoSpaceDE w:val="0"/>
        <w:autoSpaceDN w:val="0"/>
        <w:adjustRightInd w:val="0"/>
        <w:spacing w:line="700" w:lineRule="exact"/>
        <w:ind w:firstLine="560"/>
        <w:rPr>
          <w:rFonts w:hint="eastAsia" w:asciiTheme="minorEastAsia" w:hAnsiTheme="minorEastAsia" w:eastAsiaTheme="minorEastAsia" w:cstheme="minorEastAsia"/>
          <w:color w:val="auto"/>
          <w:sz w:val="30"/>
          <w:szCs w:val="30"/>
          <w:highlight w:val="none"/>
          <w:lang w:val="zh-CN"/>
        </w:rPr>
      </w:pPr>
      <w:r>
        <w:rPr>
          <w:rFonts w:hint="eastAsia" w:asciiTheme="minorEastAsia" w:hAnsiTheme="minorEastAsia" w:eastAsiaTheme="minorEastAsia" w:cstheme="minorEastAsia"/>
          <w:color w:val="auto"/>
          <w:sz w:val="30"/>
          <w:szCs w:val="30"/>
          <w:highlight w:val="none"/>
          <w:lang w:val="zh-CN"/>
        </w:rPr>
        <w:t>四、投标文件的递交</w:t>
      </w:r>
    </w:p>
    <w:p w14:paraId="37DE8353">
      <w:pPr>
        <w:autoSpaceDE w:val="0"/>
        <w:autoSpaceDN w:val="0"/>
        <w:adjustRightInd w:val="0"/>
        <w:spacing w:line="700" w:lineRule="exact"/>
        <w:ind w:firstLine="560"/>
        <w:rPr>
          <w:rFonts w:hint="eastAsia" w:asciiTheme="minorEastAsia" w:hAnsiTheme="minorEastAsia" w:eastAsiaTheme="minorEastAsia" w:cstheme="minorEastAsia"/>
          <w:color w:val="auto"/>
          <w:sz w:val="30"/>
          <w:szCs w:val="30"/>
          <w:highlight w:val="none"/>
          <w:lang w:val="zh-CN"/>
        </w:rPr>
      </w:pPr>
      <w:r>
        <w:rPr>
          <w:rFonts w:hint="eastAsia" w:asciiTheme="minorEastAsia" w:hAnsiTheme="minorEastAsia" w:eastAsiaTheme="minorEastAsia" w:cstheme="minorEastAsia"/>
          <w:color w:val="auto"/>
          <w:sz w:val="30"/>
          <w:szCs w:val="30"/>
          <w:highlight w:val="none"/>
          <w:lang w:val="zh-CN"/>
        </w:rPr>
        <w:t>五、开标和评标</w:t>
      </w:r>
    </w:p>
    <w:p w14:paraId="4AC3D08F">
      <w:pPr>
        <w:autoSpaceDE w:val="0"/>
        <w:autoSpaceDN w:val="0"/>
        <w:adjustRightInd w:val="0"/>
        <w:spacing w:line="700" w:lineRule="exact"/>
        <w:ind w:firstLine="551"/>
        <w:rPr>
          <w:rFonts w:hint="eastAsia" w:asciiTheme="minorEastAsia" w:hAnsiTheme="minorEastAsia" w:eastAsiaTheme="minorEastAsia" w:cstheme="minorEastAsia"/>
          <w:b/>
          <w:bCs/>
          <w:color w:val="auto"/>
          <w:sz w:val="30"/>
          <w:szCs w:val="30"/>
          <w:highlight w:val="none"/>
          <w:lang w:val="zh-CN"/>
        </w:rPr>
      </w:pPr>
      <w:r>
        <w:rPr>
          <w:rFonts w:hint="eastAsia" w:asciiTheme="minorEastAsia" w:hAnsiTheme="minorEastAsia" w:eastAsiaTheme="minorEastAsia" w:cstheme="minorEastAsia"/>
          <w:color w:val="auto"/>
          <w:sz w:val="30"/>
          <w:szCs w:val="30"/>
          <w:highlight w:val="none"/>
          <w:lang w:val="zh-CN"/>
        </w:rPr>
        <w:t>六、定标和授予合同</w:t>
      </w:r>
    </w:p>
    <w:p w14:paraId="5A816815">
      <w:pPr>
        <w:autoSpaceDE w:val="0"/>
        <w:autoSpaceDN w:val="0"/>
        <w:adjustRightInd w:val="0"/>
        <w:spacing w:line="700" w:lineRule="exact"/>
        <w:ind w:firstLine="560"/>
        <w:rPr>
          <w:rFonts w:hint="eastAsia" w:asciiTheme="minorEastAsia" w:hAnsiTheme="minorEastAsia" w:eastAsiaTheme="minorEastAsia" w:cstheme="minorEastAsia"/>
          <w:b/>
          <w:bCs/>
          <w:color w:val="auto"/>
          <w:sz w:val="30"/>
          <w:szCs w:val="30"/>
          <w:highlight w:val="none"/>
          <w:lang w:val="zh-CN"/>
        </w:rPr>
      </w:pPr>
      <w:r>
        <w:rPr>
          <w:rFonts w:hint="eastAsia" w:asciiTheme="minorEastAsia" w:hAnsiTheme="minorEastAsia" w:eastAsiaTheme="minorEastAsia" w:cstheme="minorEastAsia"/>
          <w:b/>
          <w:bCs/>
          <w:color w:val="auto"/>
          <w:sz w:val="30"/>
          <w:szCs w:val="30"/>
          <w:highlight w:val="none"/>
          <w:lang w:val="zh-CN"/>
        </w:rPr>
        <w:t>第五章 政府采购政策功能</w:t>
      </w:r>
    </w:p>
    <w:p w14:paraId="6C7EC856">
      <w:pPr>
        <w:autoSpaceDE w:val="0"/>
        <w:autoSpaceDN w:val="0"/>
        <w:adjustRightInd w:val="0"/>
        <w:spacing w:line="700" w:lineRule="exact"/>
        <w:ind w:firstLine="560"/>
        <w:rPr>
          <w:rFonts w:hint="eastAsia" w:asciiTheme="minorEastAsia" w:hAnsiTheme="minorEastAsia" w:eastAsiaTheme="minorEastAsia" w:cstheme="minorEastAsia"/>
          <w:b/>
          <w:bCs/>
          <w:color w:val="auto"/>
          <w:sz w:val="30"/>
          <w:szCs w:val="30"/>
          <w:highlight w:val="none"/>
          <w:lang w:val="zh-CN"/>
        </w:rPr>
      </w:pPr>
      <w:r>
        <w:rPr>
          <w:rFonts w:hint="eastAsia" w:asciiTheme="minorEastAsia" w:hAnsiTheme="minorEastAsia" w:eastAsiaTheme="minorEastAsia" w:cstheme="minorEastAsia"/>
          <w:b/>
          <w:bCs/>
          <w:color w:val="auto"/>
          <w:sz w:val="30"/>
          <w:szCs w:val="30"/>
          <w:highlight w:val="none"/>
          <w:lang w:val="zh-CN"/>
        </w:rPr>
        <w:t>第六章 资格审查与评标</w:t>
      </w:r>
    </w:p>
    <w:p w14:paraId="179DF610">
      <w:pPr>
        <w:autoSpaceDE w:val="0"/>
        <w:autoSpaceDN w:val="0"/>
        <w:adjustRightInd w:val="0"/>
        <w:spacing w:line="700" w:lineRule="exact"/>
        <w:ind w:firstLine="560"/>
        <w:rPr>
          <w:rFonts w:hint="eastAsia" w:asciiTheme="minorEastAsia" w:hAnsiTheme="minorEastAsia" w:eastAsiaTheme="minorEastAsia" w:cstheme="minorEastAsia"/>
          <w:b/>
          <w:bCs/>
          <w:color w:val="auto"/>
          <w:sz w:val="30"/>
          <w:szCs w:val="30"/>
          <w:highlight w:val="none"/>
          <w:lang w:val="zh-CN"/>
        </w:rPr>
      </w:pPr>
      <w:r>
        <w:rPr>
          <w:rFonts w:hint="eastAsia" w:asciiTheme="minorEastAsia" w:hAnsiTheme="minorEastAsia" w:eastAsiaTheme="minorEastAsia" w:cstheme="minorEastAsia"/>
          <w:b/>
          <w:bCs/>
          <w:color w:val="auto"/>
          <w:sz w:val="30"/>
          <w:szCs w:val="30"/>
          <w:highlight w:val="none"/>
          <w:lang w:val="zh-CN"/>
        </w:rPr>
        <w:t>第七章 拟签订的合同文本</w:t>
      </w:r>
    </w:p>
    <w:p w14:paraId="54058F95">
      <w:pPr>
        <w:autoSpaceDE w:val="0"/>
        <w:autoSpaceDN w:val="0"/>
        <w:adjustRightInd w:val="0"/>
        <w:spacing w:line="700" w:lineRule="exact"/>
        <w:ind w:firstLine="560"/>
        <w:rPr>
          <w:rFonts w:hint="eastAsia" w:asciiTheme="minorEastAsia" w:hAnsiTheme="minorEastAsia" w:eastAsiaTheme="minorEastAsia" w:cstheme="minorEastAsia"/>
          <w:b/>
          <w:bCs/>
          <w:color w:val="auto"/>
          <w:sz w:val="30"/>
          <w:szCs w:val="30"/>
          <w:highlight w:val="none"/>
          <w:lang w:val="zh-CN"/>
        </w:rPr>
      </w:pPr>
      <w:r>
        <w:rPr>
          <w:rFonts w:hint="eastAsia" w:asciiTheme="minorEastAsia" w:hAnsiTheme="minorEastAsia" w:eastAsiaTheme="minorEastAsia" w:cstheme="minorEastAsia"/>
          <w:b/>
          <w:bCs/>
          <w:color w:val="auto"/>
          <w:sz w:val="30"/>
          <w:szCs w:val="30"/>
          <w:highlight w:val="none"/>
          <w:lang w:val="zh-CN"/>
        </w:rPr>
        <w:t>第八章 投标文件有关格式</w:t>
      </w:r>
    </w:p>
    <w:p w14:paraId="62A128D1">
      <w:pPr>
        <w:pStyle w:val="26"/>
        <w:ind w:firstLine="301"/>
        <w:rPr>
          <w:rFonts w:hint="eastAsia" w:asciiTheme="minorEastAsia" w:hAnsiTheme="minorEastAsia" w:eastAsiaTheme="minorEastAsia" w:cstheme="minorEastAsia"/>
          <w:b/>
          <w:bCs/>
          <w:color w:val="auto"/>
          <w:sz w:val="30"/>
          <w:szCs w:val="30"/>
          <w:highlight w:val="none"/>
          <w:lang w:val="zh-CN"/>
        </w:rPr>
      </w:pPr>
    </w:p>
    <w:p w14:paraId="3F7B0440">
      <w:pPr>
        <w:pStyle w:val="36"/>
        <w:rPr>
          <w:rFonts w:hint="eastAsia" w:asciiTheme="minorEastAsia" w:hAnsiTheme="minorEastAsia" w:eastAsiaTheme="minorEastAsia" w:cstheme="minorEastAsia"/>
          <w:color w:val="auto"/>
          <w:highlight w:val="none"/>
        </w:rPr>
      </w:pPr>
    </w:p>
    <w:p w14:paraId="7DB94AEF">
      <w:pPr>
        <w:rPr>
          <w:rFonts w:hint="eastAsia" w:asciiTheme="minorEastAsia" w:hAnsiTheme="minorEastAsia" w:eastAsiaTheme="minorEastAsia" w:cstheme="minorEastAsia"/>
          <w:color w:val="auto"/>
          <w:highlight w:val="none"/>
        </w:rPr>
      </w:pPr>
    </w:p>
    <w:p w14:paraId="23AED543">
      <w:pPr>
        <w:rPr>
          <w:rFonts w:hint="eastAsia" w:asciiTheme="minorEastAsia" w:hAnsiTheme="minorEastAsia" w:eastAsiaTheme="minorEastAsia" w:cstheme="minorEastAsia"/>
          <w:color w:val="auto"/>
          <w:highlight w:val="none"/>
        </w:rPr>
      </w:pPr>
    </w:p>
    <w:p w14:paraId="7D81673C">
      <w:pPr>
        <w:pStyle w:val="10"/>
        <w:rPr>
          <w:rFonts w:hint="eastAsia" w:asciiTheme="minorEastAsia" w:hAnsiTheme="minorEastAsia" w:eastAsiaTheme="minorEastAsia" w:cstheme="minorEastAsia"/>
          <w:color w:val="auto"/>
          <w:highlight w:val="none"/>
        </w:rPr>
      </w:pPr>
    </w:p>
    <w:p w14:paraId="0E41E930">
      <w:pPr>
        <w:pStyle w:val="35"/>
        <w:rPr>
          <w:rFonts w:hint="eastAsia" w:asciiTheme="minorEastAsia" w:hAnsiTheme="minorEastAsia" w:eastAsiaTheme="minorEastAsia" w:cstheme="minorEastAsia"/>
          <w:color w:val="auto"/>
          <w:highlight w:val="none"/>
        </w:rPr>
      </w:pPr>
    </w:p>
    <w:p w14:paraId="1544C4A5">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kern w:val="0"/>
          <w:sz w:val="32"/>
          <w:szCs w:val="32"/>
          <w:highlight w:val="none"/>
        </w:rPr>
        <w:t>第一章  投标邀请</w:t>
      </w:r>
    </w:p>
    <w:p w14:paraId="2B89CE84">
      <w:pPr>
        <w:wordWrap w:val="0"/>
        <w:spacing w:line="440" w:lineRule="atLeast"/>
        <w:rPr>
          <w:rFonts w:hint="eastAsia" w:ascii="宋体" w:hAnsi="宋体" w:cs="仿宋_GB2312"/>
          <w:color w:val="auto"/>
          <w:szCs w:val="21"/>
          <w:lang w:val="zh-CN"/>
        </w:rPr>
      </w:pPr>
      <w:r>
        <w:rPr>
          <w:rFonts w:hint="eastAsia" w:ascii="宋体" w:hAnsi="宋体" w:cs="仿宋_GB2312"/>
          <w:color w:val="auto"/>
          <w:szCs w:val="21"/>
          <w:lang w:val="zh-CN"/>
        </w:rPr>
        <w:t>项目概况</w:t>
      </w:r>
    </w:p>
    <w:p w14:paraId="2B89CE85">
      <w:pPr>
        <w:spacing w:line="600" w:lineRule="exact"/>
        <w:ind w:firstLine="420" w:firstLineChars="200"/>
        <w:jc w:val="both"/>
        <w:rPr>
          <w:rFonts w:hint="eastAsia" w:cs="仿宋_GB2312" w:asciiTheme="minorEastAsia" w:hAnsiTheme="minorEastAsia"/>
          <w:color w:val="0D0D0D" w:themeColor="text1" w:themeTint="F2"/>
          <w:szCs w:val="21"/>
          <w:lang w:val="zh-CN"/>
          <w14:textFill>
            <w14:solidFill>
              <w14:schemeClr w14:val="tx1">
                <w14:lumMod w14:val="95000"/>
                <w14:lumOff w14:val="5000"/>
              </w14:schemeClr>
            </w14:solidFill>
          </w14:textFill>
        </w:rPr>
      </w:pPr>
      <w:r>
        <w:rPr>
          <w:rFonts w:hint="eastAsia" w:ascii="宋体" w:hAnsi="宋体" w:cs="仿宋_GB2312"/>
          <w:color w:val="auto"/>
          <w:szCs w:val="21"/>
          <w:lang w:val="zh-CN"/>
        </w:rPr>
        <w:t>禹州市</w:t>
      </w:r>
      <w:r>
        <w:rPr>
          <w:rFonts w:hint="eastAsia" w:ascii="宋体" w:hAnsi="宋体" w:eastAsia="宋体" w:cs="宋体"/>
          <w:b w:val="0"/>
          <w:bCs w:val="0"/>
          <w:color w:val="auto"/>
          <w:sz w:val="21"/>
          <w:szCs w:val="21"/>
          <w:lang w:val="en-US" w:eastAsia="zh-CN"/>
        </w:rPr>
        <w:t>水利局禹州市2025年度农业水价综合改革项目</w:t>
      </w:r>
      <w:r>
        <w:rPr>
          <w:rFonts w:hint="eastAsia" w:ascii="宋体" w:hAnsi="宋体" w:cs="仿宋_GB2312"/>
          <w:color w:val="auto"/>
          <w:szCs w:val="21"/>
          <w:lang w:val="zh-CN"/>
        </w:rPr>
        <w:t>的潜在投标人应在投标截止时间前登录《全国公共资源交易平台（河南省·许昌市）》“投标人/供应商登录”入口（下文所述“全国公共资源交易平台（河南省•许昌市）”的地址均为https://ggzy.xuchang.gov.cn）自行免费下载获取招标文件，</w:t>
      </w:r>
      <w:r>
        <w:rPr>
          <w:rFonts w:hint="eastAsia" w:ascii="宋体" w:hAnsi="宋体" w:cs="仿宋_GB2312"/>
          <w:color w:val="0D0D0D" w:themeColor="text1" w:themeTint="F2"/>
          <w:szCs w:val="21"/>
          <w:lang w:val="zh-CN"/>
          <w14:textFill>
            <w14:solidFill>
              <w14:schemeClr w14:val="tx1">
                <w14:lumMod w14:val="95000"/>
                <w14:lumOff w14:val="5000"/>
              </w14:schemeClr>
            </w14:solidFill>
          </w14:textFill>
        </w:rPr>
        <w:t>并于</w:t>
      </w:r>
      <w:r>
        <w:rPr>
          <w:rFonts w:hint="eastAsia" w:cs="仿宋_GB2312" w:asciiTheme="minorEastAsia" w:hAnsiTheme="minorEastAsia"/>
          <w:color w:val="0D0D0D" w:themeColor="text1" w:themeTint="F2"/>
          <w:szCs w:val="21"/>
          <w:lang w:val="zh-CN"/>
          <w14:textFill>
            <w14:solidFill>
              <w14:schemeClr w14:val="tx1">
                <w14:lumMod w14:val="95000"/>
                <w14:lumOff w14:val="5000"/>
              </w14:schemeClr>
            </w14:solidFill>
          </w14:textFill>
        </w:rPr>
        <w:t>202</w:t>
      </w:r>
      <w:r>
        <w:rPr>
          <w:rFonts w:hint="eastAsia" w:cs="仿宋_GB2312" w:asciiTheme="minorEastAsia" w:hAnsiTheme="minorEastAsia"/>
          <w:color w:val="0D0D0D" w:themeColor="text1" w:themeTint="F2"/>
          <w:szCs w:val="21"/>
          <w14:textFill>
            <w14:solidFill>
              <w14:schemeClr w14:val="tx1">
                <w14:lumMod w14:val="95000"/>
                <w14:lumOff w14:val="5000"/>
              </w14:schemeClr>
            </w14:solidFill>
          </w14:textFill>
        </w:rPr>
        <w:t>5</w:t>
      </w:r>
      <w:r>
        <w:rPr>
          <w:rFonts w:hint="eastAsia" w:cs="仿宋_GB2312" w:asciiTheme="minorEastAsia" w:hAnsiTheme="minorEastAsia"/>
          <w:color w:val="0D0D0D" w:themeColor="text1" w:themeTint="F2"/>
          <w:szCs w:val="21"/>
          <w:lang w:val="zh-CN"/>
          <w14:textFill>
            <w14:solidFill>
              <w14:schemeClr w14:val="tx1">
                <w14:lumMod w14:val="95000"/>
                <w14:lumOff w14:val="5000"/>
              </w14:schemeClr>
            </w14:solidFill>
          </w14:textFill>
        </w:rPr>
        <w:t>年</w:t>
      </w:r>
      <w:r>
        <w:rPr>
          <w:rFonts w:hint="eastAsia" w:cs="仿宋_GB2312" w:asciiTheme="minorEastAsia" w:hAnsiTheme="minorEastAsia"/>
          <w:color w:val="0D0D0D" w:themeColor="text1" w:themeTint="F2"/>
          <w:szCs w:val="21"/>
          <w:lang w:val="en-US" w:eastAsia="zh-CN"/>
          <w14:textFill>
            <w14:solidFill>
              <w14:schemeClr w14:val="tx1">
                <w14:lumMod w14:val="95000"/>
                <w14:lumOff w14:val="5000"/>
              </w14:schemeClr>
            </w14:solidFill>
          </w14:textFill>
        </w:rPr>
        <w:t>12</w:t>
      </w:r>
      <w:r>
        <w:rPr>
          <w:rFonts w:hint="eastAsia" w:cs="仿宋_GB2312" w:asciiTheme="minorEastAsia" w:hAnsiTheme="minorEastAsia"/>
          <w:color w:val="0D0D0D" w:themeColor="text1" w:themeTint="F2"/>
          <w:szCs w:val="21"/>
          <w:lang w:val="zh-CN"/>
          <w14:textFill>
            <w14:solidFill>
              <w14:schemeClr w14:val="tx1">
                <w14:lumMod w14:val="95000"/>
                <w14:lumOff w14:val="5000"/>
              </w14:schemeClr>
            </w14:solidFill>
          </w14:textFill>
        </w:rPr>
        <w:t>月</w:t>
      </w:r>
      <w:r>
        <w:rPr>
          <w:rFonts w:hint="eastAsia" w:cs="仿宋_GB2312" w:asciiTheme="minorEastAsia" w:hAnsiTheme="minorEastAsia"/>
          <w:color w:val="0D0D0D" w:themeColor="text1" w:themeTint="F2"/>
          <w:szCs w:val="21"/>
          <w:lang w:val="en-US" w:eastAsia="zh-CN"/>
          <w14:textFill>
            <w14:solidFill>
              <w14:schemeClr w14:val="tx1">
                <w14:lumMod w14:val="95000"/>
                <w14:lumOff w14:val="5000"/>
              </w14:schemeClr>
            </w14:solidFill>
          </w14:textFill>
        </w:rPr>
        <w:t>11</w:t>
      </w:r>
      <w:r>
        <w:rPr>
          <w:rFonts w:hint="eastAsia" w:cs="仿宋_GB2312" w:asciiTheme="minorEastAsia" w:hAnsiTheme="minorEastAsia"/>
          <w:color w:val="0D0D0D" w:themeColor="text1" w:themeTint="F2"/>
          <w:szCs w:val="21"/>
          <w:lang w:val="zh-CN"/>
          <w14:textFill>
            <w14:solidFill>
              <w14:schemeClr w14:val="tx1">
                <w14:lumMod w14:val="95000"/>
                <w14:lumOff w14:val="5000"/>
              </w14:schemeClr>
            </w14:solidFill>
          </w14:textFill>
        </w:rPr>
        <w:t>日</w:t>
      </w:r>
      <w:r>
        <w:rPr>
          <w:rFonts w:hint="eastAsia" w:cs="仿宋_GB2312" w:asciiTheme="minorEastAsia" w:hAnsiTheme="minorEastAsia"/>
          <w:color w:val="0D0D0D" w:themeColor="text1" w:themeTint="F2"/>
          <w:szCs w:val="21"/>
          <w:lang w:val="en-US" w:eastAsia="zh-CN"/>
          <w14:textFill>
            <w14:solidFill>
              <w14:schemeClr w14:val="tx1">
                <w14:lumMod w14:val="95000"/>
                <w14:lumOff w14:val="5000"/>
              </w14:schemeClr>
            </w14:solidFill>
          </w14:textFill>
        </w:rPr>
        <w:t>08</w:t>
      </w:r>
      <w:r>
        <w:rPr>
          <w:rFonts w:hint="eastAsia" w:cs="仿宋_GB2312" w:asciiTheme="minorEastAsia" w:hAnsiTheme="minorEastAsia"/>
          <w:color w:val="0D0D0D" w:themeColor="text1" w:themeTint="F2"/>
          <w:szCs w:val="21"/>
          <w:lang w:val="zh-CN"/>
          <w14:textFill>
            <w14:solidFill>
              <w14:schemeClr w14:val="tx1">
                <w14:lumMod w14:val="95000"/>
                <w14:lumOff w14:val="5000"/>
              </w14:schemeClr>
            </w14:solidFill>
          </w14:textFill>
        </w:rPr>
        <w:t>时</w:t>
      </w:r>
      <w:r>
        <w:rPr>
          <w:rFonts w:hint="eastAsia" w:cs="仿宋_GB2312" w:asciiTheme="minorEastAsia" w:hAnsiTheme="minorEastAsia"/>
          <w:color w:val="0D0D0D" w:themeColor="text1" w:themeTint="F2"/>
          <w:szCs w:val="21"/>
          <w:lang w:val="en-US" w:eastAsia="zh-CN"/>
          <w14:textFill>
            <w14:solidFill>
              <w14:schemeClr w14:val="tx1">
                <w14:lumMod w14:val="95000"/>
                <w14:lumOff w14:val="5000"/>
              </w14:schemeClr>
            </w14:solidFill>
          </w14:textFill>
        </w:rPr>
        <w:t>30</w:t>
      </w:r>
      <w:r>
        <w:rPr>
          <w:rFonts w:hint="eastAsia" w:cs="仿宋_GB2312" w:asciiTheme="minorEastAsia" w:hAnsiTheme="minorEastAsia"/>
          <w:color w:val="0D0D0D" w:themeColor="text1" w:themeTint="F2"/>
          <w:szCs w:val="21"/>
          <w:lang w:val="zh-CN"/>
          <w14:textFill>
            <w14:solidFill>
              <w14:schemeClr w14:val="tx1">
                <w14:lumMod w14:val="95000"/>
                <w14:lumOff w14:val="5000"/>
              </w14:schemeClr>
            </w14:solidFill>
          </w14:textFill>
        </w:rPr>
        <w:t>分（北京时间）前递交投标文件。</w:t>
      </w:r>
    </w:p>
    <w:p w14:paraId="2B89CE86">
      <w:pPr>
        <w:tabs>
          <w:tab w:val="left" w:pos="7095"/>
        </w:tabs>
        <w:spacing w:line="384" w:lineRule="auto"/>
        <w:ind w:firstLine="422" w:firstLineChars="200"/>
        <w:contextualSpacing/>
        <w:rPr>
          <w:rFonts w:hint="eastAsia" w:asciiTheme="minorEastAsia" w:hAnsiTheme="minorEastAsia"/>
          <w:b/>
          <w:bCs/>
          <w:color w:val="auto"/>
          <w:szCs w:val="21"/>
        </w:rPr>
      </w:pPr>
      <w:r>
        <w:rPr>
          <w:rFonts w:hint="eastAsia" w:asciiTheme="minorEastAsia" w:hAnsiTheme="minorEastAsia"/>
          <w:b/>
          <w:bCs/>
          <w:color w:val="auto"/>
          <w:szCs w:val="21"/>
        </w:rPr>
        <w:t>一、项目基本情况</w:t>
      </w:r>
    </w:p>
    <w:p w14:paraId="2B89CE87">
      <w:pPr>
        <w:tabs>
          <w:tab w:val="left" w:pos="7095"/>
        </w:tabs>
        <w:spacing w:line="384" w:lineRule="auto"/>
        <w:ind w:firstLine="420" w:firstLineChars="200"/>
        <w:contextualSpacing/>
        <w:rPr>
          <w:rFonts w:hint="eastAsia" w:asciiTheme="minorEastAsia" w:hAnsi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color w:val="0D0D0D" w:themeColor="text1" w:themeTint="F2"/>
          <w:szCs w:val="21"/>
          <w14:textFill>
            <w14:solidFill>
              <w14:schemeClr w14:val="tx1">
                <w14:lumMod w14:val="95000"/>
                <w14:lumOff w14:val="5000"/>
              </w14:schemeClr>
            </w14:solidFill>
          </w14:textFill>
        </w:rPr>
        <w:t>1.项目编号：</w:t>
      </w:r>
      <w:r>
        <w:rPr>
          <w:rFonts w:hint="eastAsia" w:asciiTheme="minorEastAsia" w:hAnsiTheme="minorEastAsia"/>
          <w:color w:val="0D0D0D" w:themeColor="text1" w:themeTint="F2"/>
          <w:szCs w:val="21"/>
          <w:lang w:val="en-US" w:eastAsia="zh-CN"/>
          <w14:textFill>
            <w14:solidFill>
              <w14:schemeClr w14:val="tx1">
                <w14:lumMod w14:val="95000"/>
                <w14:lumOff w14:val="5000"/>
              </w14:schemeClr>
            </w14:solidFill>
          </w14:textFill>
        </w:rPr>
        <w:t>YZCG-DLG2025079</w:t>
      </w:r>
      <w:r>
        <w:rPr>
          <w:rFonts w:hint="eastAsia" w:asciiTheme="minorEastAsia" w:hAnsiTheme="minorEastAsia"/>
          <w:color w:val="0D0D0D" w:themeColor="text1" w:themeTint="F2"/>
          <w:szCs w:val="21"/>
          <w14:textFill>
            <w14:solidFill>
              <w14:schemeClr w14:val="tx1">
                <w14:lumMod w14:val="95000"/>
                <w14:lumOff w14:val="5000"/>
              </w14:schemeClr>
            </w14:solidFill>
          </w14:textFill>
        </w:rPr>
        <w:t xml:space="preserve">      </w:t>
      </w:r>
    </w:p>
    <w:p w14:paraId="58A5F8EA">
      <w:pPr>
        <w:tabs>
          <w:tab w:val="left" w:pos="7095"/>
        </w:tabs>
        <w:spacing w:line="384" w:lineRule="auto"/>
        <w:ind w:firstLine="420" w:firstLineChars="200"/>
        <w:contextualSpacing/>
        <w:rPr>
          <w:rFonts w:hint="eastAsia" w:ascii="宋体" w:hAnsi="宋体" w:eastAsia="宋体" w:cs="宋体"/>
          <w:b w:val="0"/>
          <w:bCs w:val="0"/>
          <w:color w:val="0D0D0D" w:themeColor="text1" w:themeTint="F2"/>
          <w:sz w:val="21"/>
          <w:szCs w:val="21"/>
          <w:lang w:val="en-US" w:eastAsia="zh-CN"/>
          <w14:textFill>
            <w14:solidFill>
              <w14:schemeClr w14:val="tx1">
                <w14:lumMod w14:val="95000"/>
                <w14:lumOff w14:val="5000"/>
              </w14:schemeClr>
            </w14:solidFill>
          </w14:textFill>
        </w:rPr>
      </w:pPr>
      <w:r>
        <w:rPr>
          <w:rFonts w:hint="eastAsia" w:asciiTheme="minorEastAsia" w:hAnsiTheme="minorEastAsia"/>
          <w:color w:val="0D0D0D" w:themeColor="text1" w:themeTint="F2"/>
          <w:szCs w:val="21"/>
          <w14:textFill>
            <w14:solidFill>
              <w14:schemeClr w14:val="tx1">
                <w14:lumMod w14:val="95000"/>
                <w14:lumOff w14:val="5000"/>
              </w14:schemeClr>
            </w14:solidFill>
          </w14:textFill>
        </w:rPr>
        <w:t>2.项目名称：</w:t>
      </w:r>
      <w:r>
        <w:rPr>
          <w:rFonts w:hint="eastAsia" w:ascii="宋体" w:hAnsi="宋体" w:cs="仿宋_GB2312"/>
          <w:color w:val="0D0D0D" w:themeColor="text1" w:themeTint="F2"/>
          <w:szCs w:val="21"/>
          <w:lang w:val="zh-CN"/>
          <w14:textFill>
            <w14:solidFill>
              <w14:schemeClr w14:val="tx1">
                <w14:lumMod w14:val="95000"/>
                <w14:lumOff w14:val="5000"/>
              </w14:schemeClr>
            </w14:solidFill>
          </w14:textFill>
        </w:rPr>
        <w:t>禹州市</w:t>
      </w:r>
      <w:r>
        <w:rPr>
          <w:rFonts w:hint="eastAsia" w:ascii="宋体" w:hAnsi="宋体" w:eastAsia="宋体" w:cs="宋体"/>
          <w:b w:val="0"/>
          <w:bCs w:val="0"/>
          <w:color w:val="0D0D0D" w:themeColor="text1" w:themeTint="F2"/>
          <w:sz w:val="21"/>
          <w:szCs w:val="21"/>
          <w:lang w:val="en-US" w:eastAsia="zh-CN"/>
          <w14:textFill>
            <w14:solidFill>
              <w14:schemeClr w14:val="tx1">
                <w14:lumMod w14:val="95000"/>
                <w14:lumOff w14:val="5000"/>
              </w14:schemeClr>
            </w14:solidFill>
          </w14:textFill>
        </w:rPr>
        <w:t>水利局禹州市2025年度农业水价综合改革项目</w:t>
      </w:r>
    </w:p>
    <w:p w14:paraId="2B89CE89">
      <w:pPr>
        <w:tabs>
          <w:tab w:val="left" w:pos="7095"/>
        </w:tabs>
        <w:spacing w:line="384" w:lineRule="auto"/>
        <w:ind w:firstLine="420" w:firstLineChars="200"/>
        <w:contextualSpacing/>
        <w:rPr>
          <w:rFonts w:hint="eastAsia" w:asciiTheme="minorEastAsia" w:hAnsi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color w:val="0D0D0D" w:themeColor="text1" w:themeTint="F2"/>
          <w:szCs w:val="21"/>
          <w14:textFill>
            <w14:solidFill>
              <w14:schemeClr w14:val="tx1">
                <w14:lumMod w14:val="95000"/>
                <w14:lumOff w14:val="5000"/>
              </w14:schemeClr>
            </w14:solidFill>
          </w14:textFill>
        </w:rPr>
        <w:t>3.采购方式：公开招标</w:t>
      </w:r>
    </w:p>
    <w:p w14:paraId="2B89CE8A">
      <w:pPr>
        <w:tabs>
          <w:tab w:val="left" w:pos="7095"/>
        </w:tabs>
        <w:spacing w:line="384" w:lineRule="auto"/>
        <w:ind w:firstLine="420" w:firstLineChars="200"/>
        <w:contextualSpacing/>
        <w:rPr>
          <w:rFonts w:hint="eastAsia" w:asciiTheme="minorEastAsia" w:hAnsiTheme="minorEastAsia"/>
          <w:color w:val="0D0D0D" w:themeColor="text1" w:themeTint="F2"/>
          <w:szCs w:val="21"/>
          <w:highlight w:val="none"/>
          <w14:textFill>
            <w14:solidFill>
              <w14:schemeClr w14:val="tx1">
                <w14:lumMod w14:val="95000"/>
                <w14:lumOff w14:val="5000"/>
              </w14:schemeClr>
            </w14:solidFill>
          </w14:textFill>
        </w:rPr>
      </w:pPr>
      <w:r>
        <w:rPr>
          <w:rFonts w:hint="eastAsia" w:asciiTheme="minorEastAsia" w:hAnsiTheme="minorEastAsia"/>
          <w:color w:val="0D0D0D" w:themeColor="text1" w:themeTint="F2"/>
          <w:szCs w:val="21"/>
          <w14:textFill>
            <w14:solidFill>
              <w14:schemeClr w14:val="tx1">
                <w14:lumMod w14:val="95000"/>
                <w14:lumOff w14:val="5000"/>
              </w14:schemeClr>
            </w14:solidFill>
          </w14:textFill>
        </w:rPr>
        <w:t>4.</w:t>
      </w:r>
      <w:r>
        <w:rPr>
          <w:rFonts w:hint="eastAsia" w:asciiTheme="minorEastAsia" w:hAnsiTheme="minorEastAsia"/>
          <w:color w:val="0D0D0D" w:themeColor="text1" w:themeTint="F2"/>
          <w:szCs w:val="21"/>
          <w:highlight w:val="none"/>
          <w14:textFill>
            <w14:solidFill>
              <w14:schemeClr w14:val="tx1">
                <w14:lumMod w14:val="95000"/>
                <w14:lumOff w14:val="5000"/>
              </w14:schemeClr>
            </w14:solidFill>
          </w14:textFill>
        </w:rPr>
        <w:t>预算金额：</w:t>
      </w:r>
      <w:r>
        <w:rPr>
          <w:rFonts w:hint="eastAsia" w:asciiTheme="minorEastAsia" w:hAnsiTheme="minorEastAsia"/>
          <w:color w:val="0D0D0D" w:themeColor="text1" w:themeTint="F2"/>
          <w:szCs w:val="21"/>
          <w:highlight w:val="none"/>
          <w:lang w:val="en-US" w:eastAsia="zh-CN"/>
          <w14:textFill>
            <w14:solidFill>
              <w14:schemeClr w14:val="tx1">
                <w14:lumMod w14:val="95000"/>
                <w14:lumOff w14:val="5000"/>
              </w14:schemeClr>
            </w14:solidFill>
          </w14:textFill>
        </w:rPr>
        <w:t>3433090</w:t>
      </w:r>
      <w:r>
        <w:rPr>
          <w:rFonts w:hint="eastAsia" w:asciiTheme="minorEastAsia" w:hAnsiTheme="minorEastAsia"/>
          <w:color w:val="0D0D0D" w:themeColor="text1" w:themeTint="F2"/>
          <w:szCs w:val="21"/>
          <w:highlight w:val="none"/>
          <w14:textFill>
            <w14:solidFill>
              <w14:schemeClr w14:val="tx1">
                <w14:lumMod w14:val="95000"/>
                <w14:lumOff w14:val="5000"/>
              </w14:schemeClr>
            </w14:solidFill>
          </w14:textFill>
        </w:rPr>
        <w:t xml:space="preserve">.00 元   </w:t>
      </w:r>
    </w:p>
    <w:p w14:paraId="2B89CE8B">
      <w:pPr>
        <w:tabs>
          <w:tab w:val="left" w:pos="7095"/>
        </w:tabs>
        <w:spacing w:line="384" w:lineRule="auto"/>
        <w:ind w:firstLine="420" w:firstLineChars="200"/>
        <w:contextualSpacing/>
        <w:rPr>
          <w:rFonts w:hint="eastAsia" w:asciiTheme="minorEastAsia" w:hAnsiTheme="minorEastAsia"/>
          <w:color w:val="0D0D0D" w:themeColor="text1" w:themeTint="F2"/>
          <w:szCs w:val="21"/>
          <w:highlight w:val="none"/>
          <w14:textFill>
            <w14:solidFill>
              <w14:schemeClr w14:val="tx1">
                <w14:lumMod w14:val="95000"/>
                <w14:lumOff w14:val="5000"/>
              </w14:schemeClr>
            </w14:solidFill>
          </w14:textFill>
        </w:rPr>
      </w:pPr>
      <w:r>
        <w:rPr>
          <w:rFonts w:hint="eastAsia" w:asciiTheme="minorEastAsia" w:hAnsiTheme="minorEastAsia"/>
          <w:color w:val="0D0D0D" w:themeColor="text1" w:themeTint="F2"/>
          <w:szCs w:val="21"/>
          <w:highlight w:val="none"/>
          <w14:textFill>
            <w14:solidFill>
              <w14:schemeClr w14:val="tx1">
                <w14:lumMod w14:val="95000"/>
                <w14:lumOff w14:val="5000"/>
              </w14:schemeClr>
            </w14:solidFill>
          </w14:textFill>
        </w:rPr>
        <w:t xml:space="preserve">  最高限价：</w:t>
      </w:r>
      <w:r>
        <w:rPr>
          <w:rFonts w:hint="eastAsia" w:asciiTheme="minorEastAsia" w:hAnsiTheme="minorEastAsia"/>
          <w:color w:val="0D0D0D" w:themeColor="text1" w:themeTint="F2"/>
          <w:szCs w:val="21"/>
          <w:highlight w:val="none"/>
          <w:lang w:val="en-US" w:eastAsia="zh-CN"/>
          <w14:textFill>
            <w14:solidFill>
              <w14:schemeClr w14:val="tx1">
                <w14:lumMod w14:val="95000"/>
                <w14:lumOff w14:val="5000"/>
              </w14:schemeClr>
            </w14:solidFill>
          </w14:textFill>
        </w:rPr>
        <w:t>3433090</w:t>
      </w:r>
      <w:r>
        <w:rPr>
          <w:rFonts w:hint="eastAsia" w:asciiTheme="minorEastAsia" w:hAnsiTheme="minorEastAsia"/>
          <w:color w:val="0D0D0D" w:themeColor="text1" w:themeTint="F2"/>
          <w:szCs w:val="21"/>
          <w:highlight w:val="none"/>
          <w14:textFill>
            <w14:solidFill>
              <w14:schemeClr w14:val="tx1">
                <w14:lumMod w14:val="95000"/>
                <w14:lumOff w14:val="5000"/>
              </w14:schemeClr>
            </w14:solidFill>
          </w14:textFill>
        </w:rPr>
        <w:t xml:space="preserve">.00 元  </w:t>
      </w:r>
    </w:p>
    <w:tbl>
      <w:tblPr>
        <w:tblStyle w:val="27"/>
        <w:tblW w:w="9716"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1844"/>
        <w:gridCol w:w="2625"/>
        <w:gridCol w:w="1605"/>
        <w:gridCol w:w="1590"/>
        <w:gridCol w:w="1380"/>
      </w:tblGrid>
      <w:tr w14:paraId="2C9D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blCellSpacing w:w="0" w:type="dxa"/>
          <w:jc w:val="center"/>
        </w:trPr>
        <w:tc>
          <w:tcPr>
            <w:tcW w:w="672" w:type="dxa"/>
            <w:shd w:val="clear" w:color="auto" w:fill="auto"/>
            <w:vAlign w:val="center"/>
          </w:tcPr>
          <w:p w14:paraId="22D65499">
            <w:pPr>
              <w:tabs>
                <w:tab w:val="left" w:pos="7095"/>
              </w:tabs>
              <w:spacing w:line="360" w:lineRule="auto"/>
              <w:contextualSpacing/>
              <w:jc w:val="center"/>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序号</w:t>
            </w:r>
          </w:p>
        </w:tc>
        <w:tc>
          <w:tcPr>
            <w:tcW w:w="1844" w:type="dxa"/>
            <w:shd w:val="clear" w:color="auto" w:fill="auto"/>
            <w:vAlign w:val="center"/>
          </w:tcPr>
          <w:p w14:paraId="1FB96B33">
            <w:pPr>
              <w:tabs>
                <w:tab w:val="left" w:pos="7095"/>
              </w:tabs>
              <w:spacing w:line="360" w:lineRule="auto"/>
              <w:ind w:firstLine="420" w:firstLineChars="200"/>
              <w:contextualSpacing/>
              <w:jc w:val="center"/>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包号</w:t>
            </w:r>
          </w:p>
        </w:tc>
        <w:tc>
          <w:tcPr>
            <w:tcW w:w="2625" w:type="dxa"/>
            <w:shd w:val="clear" w:color="auto" w:fill="auto"/>
            <w:vAlign w:val="center"/>
          </w:tcPr>
          <w:p w14:paraId="16A788F0">
            <w:pPr>
              <w:tabs>
                <w:tab w:val="left" w:pos="7095"/>
              </w:tabs>
              <w:spacing w:line="360" w:lineRule="auto"/>
              <w:contextualSpacing/>
              <w:jc w:val="center"/>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包名称</w:t>
            </w:r>
          </w:p>
        </w:tc>
        <w:tc>
          <w:tcPr>
            <w:tcW w:w="1605" w:type="dxa"/>
            <w:shd w:val="clear" w:color="auto" w:fill="auto"/>
            <w:vAlign w:val="center"/>
          </w:tcPr>
          <w:p w14:paraId="323469F6">
            <w:pPr>
              <w:tabs>
                <w:tab w:val="left" w:pos="7095"/>
              </w:tabs>
              <w:contextualSpacing/>
              <w:jc w:val="center"/>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包预算</w:t>
            </w:r>
          </w:p>
          <w:p w14:paraId="76AAA0F8">
            <w:pPr>
              <w:tabs>
                <w:tab w:val="left" w:pos="7095"/>
              </w:tabs>
              <w:contextualSpacing/>
              <w:jc w:val="center"/>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（元）</w:t>
            </w:r>
          </w:p>
        </w:tc>
        <w:tc>
          <w:tcPr>
            <w:tcW w:w="1590" w:type="dxa"/>
            <w:shd w:val="clear" w:color="auto" w:fill="auto"/>
            <w:vAlign w:val="center"/>
          </w:tcPr>
          <w:p w14:paraId="47747103">
            <w:pPr>
              <w:tabs>
                <w:tab w:val="left" w:pos="7095"/>
              </w:tabs>
              <w:contextualSpacing/>
              <w:jc w:val="center"/>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包最高限价</w:t>
            </w:r>
          </w:p>
          <w:p w14:paraId="0B46BD14">
            <w:pPr>
              <w:tabs>
                <w:tab w:val="left" w:pos="7095"/>
              </w:tabs>
              <w:contextualSpacing/>
              <w:jc w:val="center"/>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（元）</w:t>
            </w:r>
          </w:p>
        </w:tc>
        <w:tc>
          <w:tcPr>
            <w:tcW w:w="1380" w:type="dxa"/>
            <w:shd w:val="clear" w:color="auto" w:fill="auto"/>
            <w:vAlign w:val="center"/>
          </w:tcPr>
          <w:p w14:paraId="45CB2E89">
            <w:pPr>
              <w:tabs>
                <w:tab w:val="left" w:pos="7095"/>
              </w:tabs>
              <w:contextualSpacing/>
              <w:jc w:val="center"/>
              <w:rPr>
                <w:rFonts w:hint="eastAsia" w:ascii="宋体" w:hAnsi="宋体" w:eastAsia="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eastAsia="宋体" w:cs="宋体"/>
                <w:color w:val="0D0D0D" w:themeColor="text1" w:themeTint="F2"/>
                <w:sz w:val="18"/>
                <w:szCs w:val="18"/>
                <w14:textFill>
                  <w14:solidFill>
                    <w14:schemeClr w14:val="tx1">
                      <w14:lumMod w14:val="95000"/>
                      <w14:lumOff w14:val="5000"/>
                    </w14:schemeClr>
                  </w14:solidFill>
                </w14:textFill>
              </w:rPr>
              <w:t>是否专门面向</w:t>
            </w:r>
          </w:p>
          <w:p w14:paraId="528AEF3D">
            <w:pPr>
              <w:tabs>
                <w:tab w:val="left" w:pos="7095"/>
              </w:tabs>
              <w:contextualSpacing/>
              <w:jc w:val="center"/>
              <w:rPr>
                <w:rFonts w:hint="eastAsia" w:ascii="宋体" w:hAnsi="宋体" w:eastAsia="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eastAsia="宋体" w:cs="宋体"/>
                <w:color w:val="0D0D0D" w:themeColor="text1" w:themeTint="F2"/>
                <w:sz w:val="18"/>
                <w:szCs w:val="18"/>
                <w14:textFill>
                  <w14:solidFill>
                    <w14:schemeClr w14:val="tx1">
                      <w14:lumMod w14:val="95000"/>
                      <w14:lumOff w14:val="5000"/>
                    </w14:schemeClr>
                  </w14:solidFill>
                </w14:textFill>
              </w:rPr>
              <w:t>中小企业</w:t>
            </w:r>
          </w:p>
        </w:tc>
      </w:tr>
      <w:tr w14:paraId="59D6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1" w:hRule="atLeast"/>
          <w:tblCellSpacing w:w="0" w:type="dxa"/>
          <w:jc w:val="center"/>
        </w:trPr>
        <w:tc>
          <w:tcPr>
            <w:tcW w:w="672" w:type="dxa"/>
            <w:shd w:val="clear" w:color="auto" w:fill="auto"/>
            <w:vAlign w:val="center"/>
          </w:tcPr>
          <w:p w14:paraId="00738F98">
            <w:pPr>
              <w:tabs>
                <w:tab w:val="left" w:pos="7095"/>
              </w:tabs>
              <w:spacing w:line="360" w:lineRule="auto"/>
              <w:contextualSpacing/>
              <w:jc w:val="center"/>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1</w:t>
            </w:r>
          </w:p>
        </w:tc>
        <w:tc>
          <w:tcPr>
            <w:tcW w:w="1844" w:type="dxa"/>
            <w:shd w:val="clear" w:color="auto" w:fill="auto"/>
            <w:vAlign w:val="center"/>
          </w:tcPr>
          <w:p w14:paraId="0AA30D41">
            <w:pPr>
              <w:tabs>
                <w:tab w:val="left" w:pos="7095"/>
              </w:tabs>
              <w:spacing w:line="360" w:lineRule="auto"/>
              <w:contextualSpacing/>
              <w:jc w:val="center"/>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lang w:val="en-US" w:eastAsia="zh-CN"/>
                <w14:textFill>
                  <w14:solidFill>
                    <w14:schemeClr w14:val="tx1">
                      <w14:lumMod w14:val="95000"/>
                      <w14:lumOff w14:val="5000"/>
                    </w14:schemeClr>
                  </w14:solidFill>
                </w14:textFill>
              </w:rPr>
              <w:t>YZCG-DLG2025079</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 xml:space="preserve"> </w:t>
            </w:r>
          </w:p>
        </w:tc>
        <w:tc>
          <w:tcPr>
            <w:tcW w:w="2625" w:type="dxa"/>
            <w:shd w:val="clear" w:color="auto" w:fill="auto"/>
            <w:vAlign w:val="center"/>
          </w:tcPr>
          <w:p w14:paraId="285459DE">
            <w:pPr>
              <w:tabs>
                <w:tab w:val="left" w:pos="7095"/>
              </w:tabs>
              <w:spacing w:line="360" w:lineRule="auto"/>
              <w:contextualSpacing/>
              <w:jc w:val="center"/>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cs="仿宋_GB2312"/>
                <w:color w:val="0D0D0D" w:themeColor="text1" w:themeTint="F2"/>
                <w:szCs w:val="21"/>
                <w:lang w:val="zh-CN"/>
                <w14:textFill>
                  <w14:solidFill>
                    <w14:schemeClr w14:val="tx1">
                      <w14:lumMod w14:val="95000"/>
                      <w14:lumOff w14:val="5000"/>
                    </w14:schemeClr>
                  </w14:solidFill>
                </w14:textFill>
              </w:rPr>
              <w:t>禹州市</w:t>
            </w:r>
            <w:r>
              <w:rPr>
                <w:rFonts w:hint="eastAsia" w:ascii="宋体" w:hAnsi="宋体" w:eastAsia="宋体" w:cs="宋体"/>
                <w:b w:val="0"/>
                <w:bCs w:val="0"/>
                <w:color w:val="0D0D0D" w:themeColor="text1" w:themeTint="F2"/>
                <w:sz w:val="21"/>
                <w:szCs w:val="21"/>
                <w:lang w:val="en-US" w:eastAsia="zh-CN"/>
                <w14:textFill>
                  <w14:solidFill>
                    <w14:schemeClr w14:val="tx1">
                      <w14:lumMod w14:val="95000"/>
                      <w14:lumOff w14:val="5000"/>
                    </w14:schemeClr>
                  </w14:solidFill>
                </w14:textFill>
              </w:rPr>
              <w:t>水利局禹州市2025年度农业水价综合改革项目</w:t>
            </w:r>
          </w:p>
        </w:tc>
        <w:tc>
          <w:tcPr>
            <w:tcW w:w="1605" w:type="dxa"/>
            <w:shd w:val="clear" w:color="auto" w:fill="auto"/>
            <w:vAlign w:val="center"/>
          </w:tcPr>
          <w:p w14:paraId="206FAB6B">
            <w:pPr>
              <w:spacing w:line="360" w:lineRule="auto"/>
              <w:contextualSpacing/>
              <w:jc w:val="center"/>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color w:val="0D0D0D" w:themeColor="text1" w:themeTint="F2"/>
                <w:szCs w:val="21"/>
                <w:highlight w:val="none"/>
                <w:lang w:val="en-US" w:eastAsia="zh-CN"/>
                <w14:textFill>
                  <w14:solidFill>
                    <w14:schemeClr w14:val="tx1">
                      <w14:lumMod w14:val="95000"/>
                      <w14:lumOff w14:val="5000"/>
                    </w14:schemeClr>
                  </w14:solidFill>
                </w14:textFill>
              </w:rPr>
              <w:t>3433090</w:t>
            </w:r>
            <w:r>
              <w:rPr>
                <w:rFonts w:hint="eastAsia" w:asciiTheme="minorEastAsia" w:hAnsiTheme="minorEastAsia"/>
                <w:color w:val="0D0D0D" w:themeColor="text1" w:themeTint="F2"/>
                <w:szCs w:val="21"/>
                <w:highlight w:val="none"/>
                <w14:textFill>
                  <w14:solidFill>
                    <w14:schemeClr w14:val="tx1">
                      <w14:lumMod w14:val="95000"/>
                      <w14:lumOff w14:val="5000"/>
                    </w14:schemeClr>
                  </w14:solidFill>
                </w14:textFill>
              </w:rPr>
              <w:t>.00</w:t>
            </w:r>
          </w:p>
        </w:tc>
        <w:tc>
          <w:tcPr>
            <w:tcW w:w="1590" w:type="dxa"/>
            <w:shd w:val="clear" w:color="auto" w:fill="auto"/>
            <w:vAlign w:val="center"/>
          </w:tcPr>
          <w:p w14:paraId="785439A7">
            <w:pPr>
              <w:spacing w:line="360" w:lineRule="auto"/>
              <w:contextualSpacing/>
              <w:jc w:val="center"/>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color w:val="0D0D0D" w:themeColor="text1" w:themeTint="F2"/>
                <w:szCs w:val="21"/>
                <w:highlight w:val="none"/>
                <w:lang w:val="en-US" w:eastAsia="zh-CN"/>
                <w14:textFill>
                  <w14:solidFill>
                    <w14:schemeClr w14:val="tx1">
                      <w14:lumMod w14:val="95000"/>
                      <w14:lumOff w14:val="5000"/>
                    </w14:schemeClr>
                  </w14:solidFill>
                </w14:textFill>
              </w:rPr>
              <w:t>3433090</w:t>
            </w:r>
            <w:r>
              <w:rPr>
                <w:rFonts w:hint="eastAsia" w:asciiTheme="minorEastAsia" w:hAnsiTheme="minorEastAsia"/>
                <w:color w:val="0D0D0D" w:themeColor="text1" w:themeTint="F2"/>
                <w:szCs w:val="21"/>
                <w:highlight w:val="none"/>
                <w14:textFill>
                  <w14:solidFill>
                    <w14:schemeClr w14:val="tx1">
                      <w14:lumMod w14:val="95000"/>
                      <w14:lumOff w14:val="5000"/>
                    </w14:schemeClr>
                  </w14:solidFill>
                </w14:textFill>
              </w:rPr>
              <w:t>.00</w:t>
            </w:r>
          </w:p>
        </w:tc>
        <w:tc>
          <w:tcPr>
            <w:tcW w:w="1380" w:type="dxa"/>
            <w:shd w:val="clear" w:color="auto" w:fill="auto"/>
            <w:vAlign w:val="center"/>
          </w:tcPr>
          <w:p w14:paraId="74806CBB">
            <w:pPr>
              <w:spacing w:line="360" w:lineRule="auto"/>
              <w:contextualSpacing/>
              <w:jc w:val="center"/>
              <w:rPr>
                <w:rFonts w:hint="default" w:ascii="宋体" w:hAnsi="宋体" w:eastAsia="宋体" w:cs="宋体"/>
                <w:color w:val="0D0D0D" w:themeColor="text1" w:themeTint="F2"/>
                <w:szCs w:val="21"/>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lang w:val="en-US" w:eastAsia="zh-CN"/>
                <w14:textFill>
                  <w14:solidFill>
                    <w14:schemeClr w14:val="tx1">
                      <w14:lumMod w14:val="95000"/>
                      <w14:lumOff w14:val="5000"/>
                    </w14:schemeClr>
                  </w14:solidFill>
                </w14:textFill>
              </w:rPr>
              <w:t>是</w:t>
            </w:r>
          </w:p>
        </w:tc>
      </w:tr>
    </w:tbl>
    <w:p w14:paraId="2B89CEA3">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5.采购需求（包括但不限于标的的名称、数量、简要技术需求等）</w:t>
      </w:r>
    </w:p>
    <w:p w14:paraId="2552D650">
      <w:pPr>
        <w:tabs>
          <w:tab w:val="left" w:pos="7095"/>
        </w:tabs>
        <w:spacing w:line="384" w:lineRule="auto"/>
        <w:ind w:firstLine="420" w:firstLineChars="200"/>
        <w:contextualSpacing/>
        <w:rPr>
          <w:rFonts w:hint="eastAsia" w:asciiTheme="minorEastAsia" w:hAnsiTheme="minorEastAsia"/>
          <w:color w:val="0D0D0D" w:themeColor="text1" w:themeTint="F2"/>
          <w:szCs w:val="21"/>
          <w14:textFill>
            <w14:solidFill>
              <w14:schemeClr w14:val="tx1">
                <w14:lumMod w14:val="95000"/>
                <w14:lumOff w14:val="5000"/>
              </w14:schemeClr>
            </w14:solidFill>
          </w14:textFill>
        </w:rPr>
      </w:pPr>
      <w:r>
        <w:rPr>
          <w:rFonts w:hint="eastAsia" w:ascii="宋体" w:hAnsi="宋体" w:cs="仿宋_GB2312"/>
          <w:color w:val="0D0D0D" w:themeColor="text1" w:themeTint="F2"/>
          <w:szCs w:val="21"/>
          <w:lang w:val="zh-CN"/>
          <w14:textFill>
            <w14:solidFill>
              <w14:schemeClr w14:val="tx1">
                <w14:lumMod w14:val="95000"/>
                <w14:lumOff w14:val="5000"/>
              </w14:schemeClr>
            </w14:solidFill>
          </w14:textFill>
        </w:rPr>
        <w:t>禹州市</w:t>
      </w:r>
      <w:r>
        <w:rPr>
          <w:rFonts w:hint="eastAsia" w:ascii="宋体" w:hAnsi="宋体" w:eastAsia="宋体" w:cs="宋体"/>
          <w:b w:val="0"/>
          <w:bCs w:val="0"/>
          <w:color w:val="0D0D0D" w:themeColor="text1" w:themeTint="F2"/>
          <w:sz w:val="21"/>
          <w:szCs w:val="21"/>
          <w:lang w:val="en-US" w:eastAsia="zh-CN"/>
          <w14:textFill>
            <w14:solidFill>
              <w14:schemeClr w14:val="tx1">
                <w14:lumMod w14:val="95000"/>
                <w14:lumOff w14:val="5000"/>
              </w14:schemeClr>
            </w14:solidFill>
          </w14:textFill>
        </w:rPr>
        <w:t>水利局禹州市2025年度农业水价综合改革项目</w:t>
      </w:r>
      <w:r>
        <w:rPr>
          <w:rFonts w:hint="eastAsia" w:asciiTheme="minorEastAsia" w:hAnsiTheme="minorEastAsia"/>
          <w:color w:val="0D0D0D" w:themeColor="text1" w:themeTint="F2"/>
          <w:szCs w:val="21"/>
          <w:lang w:val="en-US" w:eastAsia="zh-CN"/>
          <w14:textFill>
            <w14:solidFill>
              <w14:schemeClr w14:val="tx1">
                <w14:lumMod w14:val="95000"/>
                <w14:lumOff w14:val="5000"/>
              </w14:schemeClr>
            </w14:solidFill>
          </w14:textFill>
        </w:rPr>
        <w:t>依托已实施的13个项目作为基础，对8个乡镇25个行政村（社区）进行农业水价综合改革。计划实施</w:t>
      </w: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“以电折水”专用物联网计量控制终端509套、充值管理设备25等内容</w:t>
      </w:r>
      <w:r>
        <w:rPr>
          <w:rFonts w:hint="eastAsia" w:asciiTheme="minorEastAsia" w:hAnsiTheme="minorEastAsia"/>
          <w:color w:val="0D0D0D" w:themeColor="text1" w:themeTint="F2"/>
          <w:szCs w:val="21"/>
          <w14:textFill>
            <w14:solidFill>
              <w14:schemeClr w14:val="tx1">
                <w14:lumMod w14:val="95000"/>
                <w14:lumOff w14:val="5000"/>
              </w14:schemeClr>
            </w14:solidFill>
          </w14:textFill>
        </w:rPr>
        <w:t>（详见招标文件第二章项目需求）</w:t>
      </w:r>
    </w:p>
    <w:p w14:paraId="2B89CEA5">
      <w:pPr>
        <w:tabs>
          <w:tab w:val="left" w:pos="7095"/>
        </w:tabs>
        <w:spacing w:line="384" w:lineRule="auto"/>
        <w:ind w:firstLine="420" w:firstLineChars="200"/>
        <w:contextualSpacing/>
        <w:rPr>
          <w:rFonts w:hint="eastAsia" w:asciiTheme="minorEastAsia" w:hAnsiTheme="minorEastAsia" w:eastAsiaTheme="minorEastAsia"/>
          <w:color w:val="0D0D0D" w:themeColor="text1" w:themeTint="F2"/>
          <w:szCs w:val="21"/>
          <w:lang w:eastAsia="zh-CN"/>
          <w14:textFill>
            <w14:solidFill>
              <w14:schemeClr w14:val="tx1">
                <w14:lumMod w14:val="95000"/>
                <w14:lumOff w14:val="5000"/>
              </w14:schemeClr>
            </w14:solidFill>
          </w14:textFill>
        </w:rPr>
      </w:pPr>
      <w:r>
        <w:rPr>
          <w:rFonts w:hint="eastAsia" w:asciiTheme="minorEastAsia" w:hAnsiTheme="minorEastAsia"/>
          <w:color w:val="0D0D0D" w:themeColor="text1" w:themeTint="F2"/>
          <w:szCs w:val="21"/>
          <w14:textFill>
            <w14:solidFill>
              <w14:schemeClr w14:val="tx1">
                <w14:lumMod w14:val="95000"/>
                <w14:lumOff w14:val="5000"/>
              </w14:schemeClr>
            </w14:solidFill>
          </w14:textFill>
        </w:rPr>
        <w:t>6.</w:t>
      </w:r>
      <w:r>
        <w:rPr>
          <w:rFonts w:hint="eastAsia" w:hAnsi="宋体"/>
          <w:color w:val="0D0D0D" w:themeColor="text1" w:themeTint="F2"/>
          <w:szCs w:val="21"/>
          <w14:textFill>
            <w14:solidFill>
              <w14:schemeClr w14:val="tx1">
                <w14:lumMod w14:val="95000"/>
                <w14:lumOff w14:val="5000"/>
              </w14:schemeClr>
            </w14:solidFill>
          </w14:textFill>
        </w:rPr>
        <w:t>合同履行期限：自合同生效之日起</w:t>
      </w:r>
      <w:r>
        <w:rPr>
          <w:rFonts w:hint="eastAsia" w:hAnsi="宋体"/>
          <w:color w:val="0D0D0D" w:themeColor="text1" w:themeTint="F2"/>
          <w:szCs w:val="21"/>
          <w:lang w:val="en-US" w:eastAsia="zh-CN"/>
          <w14:textFill>
            <w14:solidFill>
              <w14:schemeClr w14:val="tx1">
                <w14:lumMod w14:val="95000"/>
                <w14:lumOff w14:val="5000"/>
              </w14:schemeClr>
            </w14:solidFill>
          </w14:textFill>
        </w:rPr>
        <w:t>2</w:t>
      </w:r>
      <w:r>
        <w:rPr>
          <w:rFonts w:hint="eastAsia" w:hAnsi="宋体"/>
          <w:color w:val="0D0D0D" w:themeColor="text1" w:themeTint="F2"/>
          <w:szCs w:val="21"/>
          <w14:textFill>
            <w14:solidFill>
              <w14:schemeClr w14:val="tx1">
                <w14:lumMod w14:val="95000"/>
                <w14:lumOff w14:val="5000"/>
              </w14:schemeClr>
            </w14:solidFill>
          </w14:textFill>
        </w:rPr>
        <w:t>0日历天内交货，完成安装调试并具备验收条件</w:t>
      </w:r>
      <w:r>
        <w:rPr>
          <w:rFonts w:hint="eastAsia" w:hAnsi="宋体"/>
          <w:color w:val="0D0D0D" w:themeColor="text1" w:themeTint="F2"/>
          <w:szCs w:val="21"/>
          <w:lang w:eastAsia="zh-CN"/>
          <w14:textFill>
            <w14:solidFill>
              <w14:schemeClr w14:val="tx1">
                <w14:lumMod w14:val="95000"/>
                <w14:lumOff w14:val="5000"/>
              </w14:schemeClr>
            </w14:solidFill>
          </w14:textFill>
        </w:rPr>
        <w:t>。</w:t>
      </w:r>
    </w:p>
    <w:p w14:paraId="5800DF9B">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20" w:firstLineChars="200"/>
        <w:contextualSpacing/>
        <w:jc w:val="left"/>
        <w:textAlignment w:val="auto"/>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7本项目是否接受联合体投标：否</w:t>
      </w:r>
    </w:p>
    <w:p w14:paraId="0753A009">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20" w:firstLineChars="200"/>
        <w:contextualSpacing/>
        <w:jc w:val="left"/>
        <w:textAlignment w:val="auto"/>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8.是否接受进口产品：否</w:t>
      </w:r>
    </w:p>
    <w:p w14:paraId="28BC13A9">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20" w:firstLineChars="200"/>
        <w:contextualSpacing/>
        <w:jc w:val="left"/>
        <w:textAlignment w:val="auto"/>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9.是否专门面向中小企业：是</w:t>
      </w:r>
    </w:p>
    <w:p w14:paraId="3E547D42">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二、申请人资格要求</w:t>
      </w:r>
    </w:p>
    <w:p w14:paraId="3A016B6D">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1.满足《中华人民共和国政府采购法》第二十二条规定。</w:t>
      </w:r>
    </w:p>
    <w:p w14:paraId="2F285541">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2.落实政府采购政策满足的资格要求：</w:t>
      </w:r>
    </w:p>
    <w:p w14:paraId="5BB6B449">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本项目落实节约能源、保护环境、扶持不发达地区和少数民族地区、促进中小企业、监狱企业发展等政府采购政策。（本项目专门面向中、小、微企业采购）</w:t>
      </w:r>
    </w:p>
    <w:p w14:paraId="4CE0D3CA">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lang w:eastAsia="zh-CN"/>
        </w:rPr>
      </w:pPr>
      <w:r>
        <w:rPr>
          <w:rFonts w:hint="eastAsia" w:asciiTheme="minorEastAsia" w:hAnsiTheme="minorEastAsia" w:eastAsiaTheme="minorEastAsia" w:cstheme="minorEastAsia"/>
          <w:color w:val="auto"/>
          <w:szCs w:val="21"/>
          <w:highlight w:val="none"/>
          <w:shd w:val="clear" w:color="auto" w:fill="FFFFFF"/>
        </w:rPr>
        <w:t>3.本项目的特定资格要求</w:t>
      </w:r>
      <w:r>
        <w:rPr>
          <w:rFonts w:hint="eastAsia" w:asciiTheme="minorEastAsia" w:hAnsiTheme="minorEastAsia" w:cstheme="minorEastAsia"/>
          <w:color w:val="auto"/>
          <w:szCs w:val="21"/>
          <w:highlight w:val="none"/>
          <w:shd w:val="clear" w:color="auto" w:fill="FFFFFF"/>
          <w:lang w:eastAsia="zh-CN"/>
        </w:rPr>
        <w:t>：无</w:t>
      </w:r>
    </w:p>
    <w:p w14:paraId="19490E04">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三、招标文件的获取</w:t>
      </w:r>
    </w:p>
    <w:p w14:paraId="5B60281C">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1.时间：2025年</w:t>
      </w:r>
      <w:r>
        <w:rPr>
          <w:rFonts w:hint="eastAsia" w:asciiTheme="minorEastAsia" w:hAnsiTheme="minorEastAsia" w:cstheme="minorEastAsia"/>
          <w:color w:val="auto"/>
          <w:szCs w:val="21"/>
          <w:highlight w:val="none"/>
          <w:shd w:val="clear" w:color="auto" w:fill="FFFFFF"/>
          <w:lang w:val="en-US" w:eastAsia="zh-CN"/>
        </w:rPr>
        <w:t>11</w:t>
      </w:r>
      <w:r>
        <w:rPr>
          <w:rFonts w:hint="eastAsia" w:asciiTheme="minorEastAsia" w:hAnsiTheme="minorEastAsia" w:eastAsiaTheme="minorEastAsia" w:cstheme="minorEastAsia"/>
          <w:color w:val="auto"/>
          <w:szCs w:val="21"/>
          <w:highlight w:val="none"/>
          <w:shd w:val="clear" w:color="auto" w:fill="FFFFFF"/>
        </w:rPr>
        <w:t>月</w:t>
      </w:r>
      <w:r>
        <w:rPr>
          <w:rFonts w:hint="eastAsia" w:asciiTheme="minorEastAsia" w:hAnsiTheme="minorEastAsia" w:cstheme="minorEastAsia"/>
          <w:color w:val="auto"/>
          <w:szCs w:val="21"/>
          <w:highlight w:val="none"/>
          <w:shd w:val="clear" w:color="auto" w:fill="FFFFFF"/>
          <w:lang w:val="en-US" w:eastAsia="zh-CN"/>
        </w:rPr>
        <w:t>20</w:t>
      </w:r>
      <w:r>
        <w:rPr>
          <w:rFonts w:hint="eastAsia" w:asciiTheme="minorEastAsia" w:hAnsiTheme="minorEastAsia" w:eastAsiaTheme="minorEastAsia" w:cstheme="minorEastAsia"/>
          <w:color w:val="auto"/>
          <w:szCs w:val="21"/>
          <w:highlight w:val="none"/>
          <w:shd w:val="clear" w:color="auto" w:fill="FFFFFF"/>
        </w:rPr>
        <w:t>日至</w:t>
      </w:r>
      <w:r>
        <w:rPr>
          <w:rFonts w:hint="eastAsia" w:asciiTheme="minorEastAsia" w:hAnsiTheme="minorEastAsia" w:eastAsiaTheme="minorEastAsia" w:cstheme="minorEastAsia"/>
          <w:color w:val="auto"/>
          <w:szCs w:val="21"/>
          <w:highlight w:val="none"/>
        </w:rPr>
        <w:t>2025年</w:t>
      </w:r>
      <w:r>
        <w:rPr>
          <w:rFonts w:hint="eastAsia" w:asciiTheme="minorEastAsia" w:hAnsiTheme="minorEastAsia" w:cstheme="minorEastAsia"/>
          <w:color w:val="auto"/>
          <w:szCs w:val="21"/>
          <w:highlight w:val="none"/>
          <w:lang w:val="en-US" w:eastAsia="zh-CN"/>
        </w:rPr>
        <w:t>12</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cstheme="minorEastAsia"/>
          <w:color w:val="auto"/>
          <w:szCs w:val="21"/>
          <w:highlight w:val="none"/>
          <w:lang w:val="en-US" w:eastAsia="zh-CN"/>
        </w:rPr>
        <w:t>11</w:t>
      </w:r>
      <w:r>
        <w:rPr>
          <w:rFonts w:hint="eastAsia" w:asciiTheme="minorEastAsia" w:hAnsiTheme="minorEastAsia" w:eastAsiaTheme="minorEastAsia" w:cstheme="minorEastAsia"/>
          <w:color w:val="auto"/>
          <w:szCs w:val="21"/>
          <w:highlight w:val="none"/>
        </w:rPr>
        <w:t>日</w:t>
      </w:r>
      <w:r>
        <w:rPr>
          <w:rFonts w:hint="eastAsia" w:asciiTheme="minorEastAsia" w:hAnsiTheme="minorEastAsia" w:eastAsiaTheme="minorEastAsia" w:cstheme="minorEastAsia"/>
          <w:color w:val="auto"/>
          <w:szCs w:val="21"/>
          <w:highlight w:val="none"/>
          <w:shd w:val="clear" w:color="auto" w:fill="FFFFFF"/>
        </w:rPr>
        <w:t>，每天上午00:00至12:00，下午12:0</w:t>
      </w:r>
      <w:r>
        <w:rPr>
          <w:rFonts w:hint="eastAsia" w:asciiTheme="minorEastAsia" w:hAnsiTheme="minorEastAsia" w:cstheme="minorEastAsia"/>
          <w:color w:val="auto"/>
          <w:szCs w:val="21"/>
          <w:highlight w:val="none"/>
          <w:shd w:val="clear" w:color="auto" w:fill="FFFFFF"/>
          <w:lang w:val="en-US" w:eastAsia="zh-CN"/>
        </w:rPr>
        <w:t>1</w:t>
      </w:r>
      <w:r>
        <w:rPr>
          <w:rFonts w:hint="eastAsia" w:asciiTheme="minorEastAsia" w:hAnsiTheme="minorEastAsia" w:eastAsiaTheme="minorEastAsia" w:cstheme="minorEastAsia"/>
          <w:color w:val="auto"/>
          <w:szCs w:val="21"/>
          <w:highlight w:val="none"/>
          <w:shd w:val="clear" w:color="auto" w:fill="FFFFFF"/>
        </w:rPr>
        <w:t>至23:59（北京时间，法定节假日除外）</w:t>
      </w:r>
    </w:p>
    <w:p w14:paraId="5857568C">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2.地点：投标截止时间前登录《全国公共资源交易平台（河南省•许昌市）》“投标人/供应商登录”入口（</w:t>
      </w:r>
      <w:r>
        <w:rPr>
          <w:rFonts w:hint="eastAsia" w:asciiTheme="minorEastAsia" w:hAnsiTheme="minorEastAsia" w:cstheme="minorEastAsia"/>
          <w:color w:val="auto"/>
          <w:szCs w:val="21"/>
          <w:highlight w:val="none"/>
          <w:shd w:val="clear" w:color="auto" w:fill="FFFFFF"/>
          <w:lang w:eastAsia="zh-CN"/>
        </w:rPr>
        <w:t>https://ggzy.xuchang.gov.cn）</w:t>
      </w:r>
      <w:r>
        <w:rPr>
          <w:rFonts w:hint="eastAsia" w:asciiTheme="minorEastAsia" w:hAnsiTheme="minorEastAsia" w:eastAsiaTheme="minorEastAsia" w:cstheme="minorEastAsia"/>
          <w:color w:val="auto"/>
          <w:szCs w:val="21"/>
          <w:highlight w:val="none"/>
          <w:shd w:val="clear" w:color="auto" w:fill="FFFFFF"/>
        </w:rPr>
        <w:t>自行免费下载。</w:t>
      </w:r>
    </w:p>
    <w:p w14:paraId="424B8165">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3.方式：网上自行下载。</w:t>
      </w:r>
    </w:p>
    <w:p w14:paraId="3E57ED7D">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4.售价：0元</w:t>
      </w:r>
    </w:p>
    <w:p w14:paraId="384AAD80">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四、投标截止时间及地点</w:t>
      </w:r>
    </w:p>
    <w:p w14:paraId="55726FCE">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1.时间：</w:t>
      </w:r>
      <w:r>
        <w:rPr>
          <w:rFonts w:hint="eastAsia" w:asciiTheme="minorEastAsia" w:hAnsiTheme="minorEastAsia" w:eastAsiaTheme="minorEastAsia" w:cstheme="minorEastAsia"/>
          <w:color w:val="auto"/>
          <w:szCs w:val="21"/>
          <w:highlight w:val="none"/>
        </w:rPr>
        <w:t>2025年</w:t>
      </w:r>
      <w:r>
        <w:rPr>
          <w:rFonts w:hint="eastAsia" w:asciiTheme="minorEastAsia" w:hAnsiTheme="minorEastAsia" w:cstheme="minorEastAsia"/>
          <w:color w:val="auto"/>
          <w:szCs w:val="21"/>
          <w:highlight w:val="none"/>
          <w:lang w:val="en-US" w:eastAsia="zh-CN"/>
        </w:rPr>
        <w:t>12</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cstheme="minorEastAsia"/>
          <w:color w:val="auto"/>
          <w:szCs w:val="21"/>
          <w:highlight w:val="none"/>
          <w:lang w:val="en-US" w:eastAsia="zh-CN"/>
        </w:rPr>
        <w:t>11</w:t>
      </w:r>
      <w:r>
        <w:rPr>
          <w:rFonts w:hint="eastAsia" w:asciiTheme="minorEastAsia" w:hAnsiTheme="minorEastAsia" w:eastAsiaTheme="minorEastAsia" w:cstheme="minorEastAsia"/>
          <w:color w:val="auto"/>
          <w:szCs w:val="21"/>
          <w:highlight w:val="none"/>
        </w:rPr>
        <w:t>日</w:t>
      </w:r>
      <w:r>
        <w:rPr>
          <w:rFonts w:hint="eastAsia" w:asciiTheme="minorEastAsia" w:hAnsiTheme="minorEastAsia" w:cstheme="minorEastAsia"/>
          <w:color w:val="auto"/>
          <w:szCs w:val="21"/>
          <w:highlight w:val="none"/>
          <w:lang w:val="en-US" w:eastAsia="zh-CN"/>
        </w:rPr>
        <w:t>08</w:t>
      </w:r>
      <w:r>
        <w:rPr>
          <w:rFonts w:hint="eastAsia" w:asciiTheme="minorEastAsia" w:hAnsiTheme="minorEastAsia" w:eastAsiaTheme="minorEastAsia" w:cstheme="minorEastAsia"/>
          <w:color w:val="auto"/>
          <w:szCs w:val="21"/>
          <w:highlight w:val="none"/>
          <w:shd w:val="clear" w:color="auto" w:fill="FFFFFF"/>
        </w:rPr>
        <w:t>时</w:t>
      </w:r>
      <w:r>
        <w:rPr>
          <w:rFonts w:hint="eastAsia" w:asciiTheme="minorEastAsia" w:hAnsiTheme="minorEastAsia" w:cstheme="minorEastAsia"/>
          <w:color w:val="auto"/>
          <w:szCs w:val="21"/>
          <w:highlight w:val="none"/>
          <w:shd w:val="clear" w:color="auto" w:fill="FFFFFF"/>
          <w:lang w:val="en-US" w:eastAsia="zh-CN"/>
        </w:rPr>
        <w:t>30</w:t>
      </w:r>
      <w:r>
        <w:rPr>
          <w:rFonts w:hint="eastAsia" w:asciiTheme="minorEastAsia" w:hAnsiTheme="minorEastAsia" w:eastAsiaTheme="minorEastAsia" w:cstheme="minorEastAsia"/>
          <w:color w:val="auto"/>
          <w:szCs w:val="21"/>
          <w:highlight w:val="none"/>
          <w:shd w:val="clear" w:color="auto" w:fill="FFFFFF"/>
        </w:rPr>
        <w:t>分（北京时间）</w:t>
      </w:r>
    </w:p>
    <w:p w14:paraId="09D23B7E">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shd w:val="clear" w:color="auto" w:fill="FFFFFF"/>
        </w:rPr>
        <w:t>2.地点：本项目为全流程电子化交易项目，投标人必须通过许昌公共资源交易系统下载“新点投标文件制作软件（河南省版）”的最新版本制作并上传加密电子投标文件（后缀格式为.XCSTF）。截至投标截止时间，交易系统投标通道将关闭，投标人未完成电子投标文件上传的，投标将被拒绝。</w:t>
      </w:r>
    </w:p>
    <w:p w14:paraId="395AA567">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五、</w:t>
      </w:r>
      <w:r>
        <w:rPr>
          <w:rFonts w:hint="eastAsia" w:asciiTheme="minorEastAsia" w:hAnsiTheme="minorEastAsia" w:eastAsiaTheme="minorEastAsia" w:cstheme="minorEastAsia"/>
          <w:color w:val="auto"/>
          <w:szCs w:val="21"/>
          <w:highlight w:val="none"/>
        </w:rPr>
        <w:t>开标时间及地点</w:t>
      </w:r>
    </w:p>
    <w:p w14:paraId="22607D8A">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1.时间：</w:t>
      </w:r>
      <w:r>
        <w:rPr>
          <w:rFonts w:hint="eastAsia" w:asciiTheme="minorEastAsia" w:hAnsiTheme="minorEastAsia" w:eastAsiaTheme="minorEastAsia" w:cstheme="minorEastAsia"/>
          <w:color w:val="auto"/>
          <w:szCs w:val="21"/>
          <w:highlight w:val="none"/>
        </w:rPr>
        <w:t>2025年</w:t>
      </w:r>
      <w:r>
        <w:rPr>
          <w:rFonts w:hint="eastAsia" w:asciiTheme="minorEastAsia" w:hAnsiTheme="minorEastAsia" w:cstheme="minorEastAsia"/>
          <w:color w:val="auto"/>
          <w:szCs w:val="21"/>
          <w:highlight w:val="none"/>
          <w:lang w:val="en-US" w:eastAsia="zh-CN"/>
        </w:rPr>
        <w:t>12</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cstheme="minorEastAsia"/>
          <w:color w:val="auto"/>
          <w:szCs w:val="21"/>
          <w:highlight w:val="none"/>
          <w:lang w:val="en-US" w:eastAsia="zh-CN"/>
        </w:rPr>
        <w:t>11</w:t>
      </w:r>
      <w:r>
        <w:rPr>
          <w:rFonts w:hint="eastAsia" w:asciiTheme="minorEastAsia" w:hAnsiTheme="minorEastAsia" w:eastAsiaTheme="minorEastAsia" w:cstheme="minorEastAsia"/>
          <w:color w:val="auto"/>
          <w:szCs w:val="21"/>
          <w:highlight w:val="none"/>
        </w:rPr>
        <w:t>日</w:t>
      </w:r>
      <w:r>
        <w:rPr>
          <w:rFonts w:hint="eastAsia" w:asciiTheme="minorEastAsia" w:hAnsiTheme="minorEastAsia" w:cstheme="minorEastAsia"/>
          <w:color w:val="auto"/>
          <w:szCs w:val="21"/>
          <w:highlight w:val="none"/>
          <w:lang w:val="en-US" w:eastAsia="zh-CN"/>
        </w:rPr>
        <w:t xml:space="preserve">08 </w:t>
      </w:r>
      <w:r>
        <w:rPr>
          <w:rFonts w:hint="eastAsia" w:asciiTheme="minorEastAsia" w:hAnsiTheme="minorEastAsia" w:eastAsiaTheme="minorEastAsia" w:cstheme="minorEastAsia"/>
          <w:color w:val="auto"/>
          <w:szCs w:val="21"/>
          <w:highlight w:val="none"/>
          <w:shd w:val="clear" w:color="auto" w:fill="FFFFFF"/>
        </w:rPr>
        <w:t>时</w:t>
      </w:r>
      <w:r>
        <w:rPr>
          <w:rFonts w:hint="eastAsia" w:asciiTheme="minorEastAsia" w:hAnsiTheme="minorEastAsia" w:cstheme="minorEastAsia"/>
          <w:color w:val="auto"/>
          <w:szCs w:val="21"/>
          <w:highlight w:val="none"/>
          <w:shd w:val="clear" w:color="auto" w:fill="FFFFFF"/>
          <w:lang w:val="en-US" w:eastAsia="zh-CN"/>
        </w:rPr>
        <w:t>30</w:t>
      </w:r>
      <w:r>
        <w:rPr>
          <w:rFonts w:hint="eastAsia" w:asciiTheme="minorEastAsia" w:hAnsiTheme="minorEastAsia" w:eastAsiaTheme="minorEastAsia" w:cstheme="minorEastAsia"/>
          <w:color w:val="auto"/>
          <w:szCs w:val="21"/>
          <w:highlight w:val="none"/>
          <w:shd w:val="clear" w:color="auto" w:fill="FFFFFF"/>
        </w:rPr>
        <w:t>分（北京时间）</w:t>
      </w:r>
    </w:p>
    <w:p w14:paraId="7D7C3C60">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2.地点：本项目采用“不见面”网上开标方式，请投标人使用CA数字证书或移动数字证书登录《全国公共资源交易平台（河南省·许昌市）》进入公共资源交易系统（</w:t>
      </w:r>
      <w:r>
        <w:rPr>
          <w:rFonts w:hint="eastAsia" w:asciiTheme="minorEastAsia" w:hAnsiTheme="minorEastAsia" w:cstheme="minorEastAsia"/>
          <w:color w:val="auto"/>
          <w:szCs w:val="21"/>
          <w:highlight w:val="none"/>
          <w:shd w:val="clear" w:color="auto" w:fill="FFFFFF"/>
          <w:lang w:eastAsia="zh-CN"/>
        </w:rPr>
        <w:t>https://ggzy.xuchang.gov.cn）</w:t>
      </w:r>
      <w:r>
        <w:rPr>
          <w:rFonts w:hint="eastAsia" w:asciiTheme="minorEastAsia" w:hAnsiTheme="minorEastAsia" w:eastAsiaTheme="minorEastAsia" w:cstheme="minorEastAsia"/>
          <w:color w:val="auto"/>
          <w:szCs w:val="21"/>
          <w:highlight w:val="none"/>
          <w:shd w:val="clear" w:color="auto" w:fill="FFFFFF"/>
        </w:rPr>
        <w:t>，在规定的开标时间内进行解密开标。</w:t>
      </w:r>
    </w:p>
    <w:p w14:paraId="122C5B0A">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lang w:val="en-US" w:eastAsia="zh-CN"/>
        </w:rPr>
        <w:t>六</w:t>
      </w:r>
      <w:r>
        <w:rPr>
          <w:rFonts w:hint="eastAsia" w:asciiTheme="minorEastAsia" w:hAnsiTheme="minorEastAsia" w:eastAsiaTheme="minorEastAsia" w:cstheme="minorEastAsia"/>
          <w:color w:val="auto"/>
          <w:szCs w:val="21"/>
          <w:highlight w:val="none"/>
          <w:shd w:val="clear" w:color="auto" w:fill="FFFFFF"/>
        </w:rPr>
        <w:t>、发布公告的媒介及招标公告期限</w:t>
      </w:r>
    </w:p>
    <w:p w14:paraId="59D5B03E">
      <w:p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rPr>
        <w:t>本次招标公告在</w:t>
      </w:r>
      <w:r>
        <w:rPr>
          <w:rFonts w:hint="eastAsia" w:asciiTheme="minorEastAsia" w:hAnsiTheme="minorEastAsia" w:eastAsiaTheme="minorEastAsia" w:cstheme="minorEastAsia"/>
          <w:color w:val="auto"/>
          <w:szCs w:val="21"/>
          <w:highlight w:val="none"/>
        </w:rPr>
        <w:t>《河南省政府采购网》《许昌市政府采购网》</w:t>
      </w:r>
      <w:r>
        <w:rPr>
          <w:rFonts w:hint="eastAsia" w:asciiTheme="minorEastAsia" w:hAnsiTheme="minorEastAsia" w:eastAsiaTheme="minorEastAsia" w:cstheme="minorEastAsia"/>
          <w:color w:val="auto"/>
          <w:szCs w:val="21"/>
          <w:highlight w:val="none"/>
          <w:shd w:val="clear" w:color="auto" w:fill="FFFFFF"/>
        </w:rPr>
        <w:t>《全国公共资源交易平台（河南省·许昌市）》发布，招标公告期限为五个工作日。</w:t>
      </w:r>
    </w:p>
    <w:p w14:paraId="0AD3E850">
      <w:pPr>
        <w:numPr>
          <w:ilvl w:val="0"/>
          <w:numId w:val="4"/>
        </w:num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lang w:val="en-US" w:eastAsia="zh-CN"/>
        </w:rPr>
      </w:pPr>
      <w:r>
        <w:rPr>
          <w:rFonts w:hint="eastAsia" w:asciiTheme="minorEastAsia" w:hAnsiTheme="minorEastAsia" w:eastAsiaTheme="minorEastAsia" w:cstheme="minorEastAsia"/>
          <w:color w:val="auto"/>
          <w:szCs w:val="21"/>
          <w:highlight w:val="none"/>
          <w:shd w:val="clear" w:color="auto" w:fill="FFFFFF"/>
          <w:lang w:val="en-US" w:eastAsia="zh-CN"/>
        </w:rPr>
        <w:t>其他补充事宜</w:t>
      </w:r>
    </w:p>
    <w:p w14:paraId="00D54E02">
      <w:pPr>
        <w:numPr>
          <w:ilvl w:val="0"/>
          <w:numId w:val="0"/>
        </w:num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lang w:val="en-US" w:eastAsia="zh-CN"/>
        </w:rPr>
      </w:pPr>
      <w:r>
        <w:rPr>
          <w:rFonts w:hint="eastAsia" w:asciiTheme="minorEastAsia" w:hAnsiTheme="minorEastAsia" w:eastAsiaTheme="minorEastAsia" w:cstheme="minorEastAsia"/>
          <w:color w:val="auto"/>
          <w:szCs w:val="21"/>
          <w:highlight w:val="none"/>
          <w:shd w:val="clear" w:color="auto" w:fill="FFFFFF"/>
          <w:lang w:val="en-US" w:eastAsia="zh-CN"/>
        </w:rPr>
        <w:t>1.监督单位：禹州市政府采购监督管理办公室</w:t>
      </w:r>
    </w:p>
    <w:p w14:paraId="6BA7AF0D">
      <w:pPr>
        <w:numPr>
          <w:ilvl w:val="0"/>
          <w:numId w:val="0"/>
        </w:num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lang w:val="en-US" w:eastAsia="zh-CN"/>
        </w:rPr>
      </w:pPr>
      <w:r>
        <w:rPr>
          <w:rFonts w:hint="eastAsia" w:asciiTheme="minorEastAsia" w:hAnsiTheme="minorEastAsia" w:eastAsiaTheme="minorEastAsia" w:cstheme="minorEastAsia"/>
          <w:color w:val="auto"/>
          <w:szCs w:val="21"/>
          <w:highlight w:val="none"/>
          <w:shd w:val="clear" w:color="auto" w:fill="FFFFFF"/>
          <w:lang w:val="en-US" w:eastAsia="zh-CN"/>
        </w:rPr>
        <w:t>2.电话：0374-8112523</w:t>
      </w:r>
    </w:p>
    <w:p w14:paraId="05F30086">
      <w:pPr>
        <w:numPr>
          <w:ilvl w:val="0"/>
          <w:numId w:val="0"/>
        </w:numPr>
        <w:tabs>
          <w:tab w:val="left" w:pos="7095"/>
        </w:tabs>
        <w:spacing w:line="440" w:lineRule="atLeast"/>
        <w:ind w:firstLine="420" w:firstLineChars="200"/>
        <w:contextualSpacing/>
        <w:jc w:val="left"/>
        <w:rPr>
          <w:rFonts w:hint="eastAsia" w:asciiTheme="minorEastAsia" w:hAnsiTheme="minorEastAsia" w:cstheme="minorEastAsia"/>
          <w:color w:val="auto"/>
          <w:szCs w:val="21"/>
          <w:highlight w:val="none"/>
          <w:shd w:val="clear" w:color="auto" w:fill="FFFFFF"/>
          <w:lang w:val="en-US" w:eastAsia="zh-CN"/>
        </w:rPr>
      </w:pPr>
      <w:r>
        <w:rPr>
          <w:rFonts w:hint="eastAsia" w:asciiTheme="minorEastAsia" w:hAnsiTheme="minorEastAsia" w:eastAsiaTheme="minorEastAsia" w:cstheme="minorEastAsia"/>
          <w:color w:val="auto"/>
          <w:szCs w:val="21"/>
          <w:highlight w:val="none"/>
          <w:shd w:val="clear" w:color="auto" w:fill="FFFFFF"/>
          <w:lang w:val="en-US" w:eastAsia="zh-CN"/>
        </w:rPr>
        <w:t>3.项目编号以本招标文件中的采购编号为准，采购编号：</w:t>
      </w:r>
      <w:r>
        <w:rPr>
          <w:rFonts w:hint="eastAsia" w:ascii="宋体" w:hAnsi="宋体" w:eastAsia="宋体" w:cs="宋体"/>
          <w:color w:val="0D0D0D" w:themeColor="text1" w:themeTint="F2"/>
          <w:szCs w:val="21"/>
          <w:lang w:val="en-US" w:eastAsia="zh-CN"/>
          <w14:textFill>
            <w14:solidFill>
              <w14:schemeClr w14:val="tx1">
                <w14:lumMod w14:val="95000"/>
                <w14:lumOff w14:val="5000"/>
              </w14:schemeClr>
            </w14:solidFill>
          </w14:textFill>
        </w:rPr>
        <w:t>YZCG-DLG2025079</w:t>
      </w:r>
    </w:p>
    <w:p w14:paraId="0A36B862">
      <w:pPr>
        <w:numPr>
          <w:ilvl w:val="0"/>
          <w:numId w:val="0"/>
        </w:numPr>
        <w:tabs>
          <w:tab w:val="left" w:pos="7095"/>
        </w:tabs>
        <w:spacing w:line="440" w:lineRule="atLeast"/>
        <w:ind w:firstLine="420" w:firstLineChars="200"/>
        <w:contextualSpacing/>
        <w:jc w:val="left"/>
        <w:rPr>
          <w:rFonts w:hint="eastAsia" w:asciiTheme="minorEastAsia" w:hAnsiTheme="minorEastAsia" w:eastAsiaTheme="minorEastAsia" w:cstheme="minorEastAsia"/>
          <w:color w:val="auto"/>
          <w:szCs w:val="21"/>
          <w:highlight w:val="none"/>
          <w:shd w:val="clear" w:color="auto" w:fill="FFFFFF"/>
        </w:rPr>
      </w:pPr>
      <w:r>
        <w:rPr>
          <w:rFonts w:hint="eastAsia" w:asciiTheme="minorEastAsia" w:hAnsiTheme="minorEastAsia" w:eastAsiaTheme="minorEastAsia" w:cstheme="minorEastAsia"/>
          <w:color w:val="auto"/>
          <w:szCs w:val="21"/>
          <w:highlight w:val="none"/>
          <w:shd w:val="clear" w:color="auto" w:fill="FFFFFF"/>
          <w:lang w:val="en-US" w:eastAsia="zh-CN"/>
        </w:rPr>
        <w:t>八</w:t>
      </w:r>
      <w:r>
        <w:rPr>
          <w:rFonts w:hint="eastAsia" w:asciiTheme="minorEastAsia" w:hAnsiTheme="minorEastAsia" w:eastAsiaTheme="minorEastAsia" w:cstheme="minorEastAsia"/>
          <w:color w:val="auto"/>
          <w:szCs w:val="21"/>
          <w:highlight w:val="none"/>
          <w:shd w:val="clear" w:color="auto" w:fill="FFFFFF"/>
        </w:rPr>
        <w:t>、凡对本次招标提出询问，请按照以下方式联系</w:t>
      </w:r>
    </w:p>
    <w:p w14:paraId="2B89CEC4">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1.采购人信息</w:t>
      </w:r>
    </w:p>
    <w:p w14:paraId="2B89CEC5">
      <w:pPr>
        <w:tabs>
          <w:tab w:val="left" w:pos="7095"/>
        </w:tabs>
        <w:spacing w:line="384" w:lineRule="auto"/>
        <w:ind w:firstLine="420" w:firstLineChars="200"/>
        <w:contextualSpacing/>
        <w:rPr>
          <w:rFonts w:hint="eastAsia" w:asciiTheme="minorEastAsia" w:hAnsiTheme="minorEastAsia" w:eastAsiaTheme="minorEastAsia"/>
          <w:color w:val="auto"/>
          <w:szCs w:val="21"/>
          <w:lang w:eastAsia="zh-CN"/>
        </w:rPr>
      </w:pPr>
      <w:r>
        <w:rPr>
          <w:rFonts w:hint="eastAsia" w:asciiTheme="minorEastAsia" w:hAnsiTheme="minorEastAsia"/>
          <w:color w:val="auto"/>
          <w:szCs w:val="21"/>
        </w:rPr>
        <w:t>采购单位：禹州市</w:t>
      </w:r>
      <w:r>
        <w:rPr>
          <w:rFonts w:hint="eastAsia" w:asciiTheme="minorEastAsia" w:hAnsiTheme="minorEastAsia"/>
          <w:color w:val="auto"/>
          <w:szCs w:val="21"/>
          <w:lang w:val="en-US" w:eastAsia="zh-CN"/>
        </w:rPr>
        <w:t>水利局</w:t>
      </w:r>
    </w:p>
    <w:p w14:paraId="1BC3194D">
      <w:pPr>
        <w:wordWrap w:val="0"/>
        <w:spacing w:line="360" w:lineRule="auto"/>
        <w:ind w:firstLine="420" w:firstLineChars="200"/>
        <w:rPr>
          <w:rFonts w:hint="eastAsia" w:asciiTheme="minorEastAsia" w:hAnsiTheme="minorEastAsia"/>
          <w:color w:val="auto"/>
          <w:szCs w:val="21"/>
        </w:rPr>
      </w:pPr>
      <w:r>
        <w:rPr>
          <w:rFonts w:hint="eastAsia" w:asciiTheme="minorEastAsia" w:hAnsiTheme="minorEastAsia"/>
          <w:color w:val="auto"/>
          <w:szCs w:val="21"/>
        </w:rPr>
        <w:t>地址：</w:t>
      </w:r>
      <w:r>
        <w:rPr>
          <w:rFonts w:hint="eastAsia" w:ascii="宋体" w:hAnsi="宋体" w:eastAsia="宋体" w:cs="宋体"/>
          <w:szCs w:val="21"/>
          <w:lang w:val="zh-CN"/>
        </w:rPr>
        <w:t>禹州市禹王大道东段</w:t>
      </w:r>
    </w:p>
    <w:p w14:paraId="2B89CEC7">
      <w:pPr>
        <w:tabs>
          <w:tab w:val="left" w:pos="7095"/>
        </w:tabs>
        <w:spacing w:line="384" w:lineRule="auto"/>
        <w:ind w:firstLine="420" w:firstLineChars="200"/>
        <w:contextualSpacing/>
        <w:rPr>
          <w:rFonts w:hint="eastAsia" w:asciiTheme="minorEastAsia" w:hAnsiTheme="minorEastAsia"/>
          <w:color w:val="FF0000"/>
          <w:szCs w:val="21"/>
        </w:rPr>
      </w:pPr>
      <w:r>
        <w:rPr>
          <w:rFonts w:hint="eastAsia" w:asciiTheme="minorEastAsia" w:hAnsiTheme="minorEastAsia"/>
          <w:color w:val="0D0D0D" w:themeColor="text1" w:themeTint="F2"/>
          <w:szCs w:val="21"/>
          <w14:textFill>
            <w14:solidFill>
              <w14:schemeClr w14:val="tx1">
                <w14:lumMod w14:val="95000"/>
                <w14:lumOff w14:val="5000"/>
              </w14:schemeClr>
            </w14:solidFill>
          </w14:textFill>
        </w:rPr>
        <w:t>联系人：</w:t>
      </w:r>
      <w:r>
        <w:rPr>
          <w:rFonts w:hint="eastAsia" w:asciiTheme="minorEastAsia" w:hAnsiTheme="minorEastAsia"/>
          <w:color w:val="FF0000"/>
          <w:szCs w:val="21"/>
        </w:rPr>
        <w:t xml:space="preserve"> </w:t>
      </w:r>
      <w:r>
        <w:rPr>
          <w:rFonts w:hint="eastAsia" w:ascii="宋体" w:hAnsi="宋体" w:eastAsia="宋体" w:cs="仿宋_GB2312"/>
          <w:color w:val="000000" w:themeColor="text1"/>
          <w:szCs w:val="21"/>
          <w:highlight w:val="none"/>
          <w:lang w:val="en-US" w:eastAsia="zh-CN"/>
          <w14:textFill>
            <w14:solidFill>
              <w14:schemeClr w14:val="tx1"/>
            </w14:solidFill>
          </w14:textFill>
        </w:rPr>
        <w:t>董女士</w:t>
      </w:r>
    </w:p>
    <w:p w14:paraId="58018AB7">
      <w:pPr>
        <w:tabs>
          <w:tab w:val="left" w:pos="7095"/>
        </w:tabs>
        <w:spacing w:line="384" w:lineRule="auto"/>
        <w:ind w:firstLine="420" w:firstLineChars="200"/>
        <w:contextualSpacing/>
        <w:rPr>
          <w:rFonts w:hint="eastAsia" w:asciiTheme="minorEastAsia" w:hAnsi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color w:val="0D0D0D" w:themeColor="text1" w:themeTint="F2"/>
          <w:szCs w:val="21"/>
          <w14:textFill>
            <w14:solidFill>
              <w14:schemeClr w14:val="tx1">
                <w14:lumMod w14:val="95000"/>
                <w14:lumOff w14:val="5000"/>
              </w14:schemeClr>
            </w14:solidFill>
          </w14:textFill>
        </w:rPr>
        <w:t>联系电话：</w:t>
      </w:r>
      <w:r>
        <w:rPr>
          <w:rFonts w:hint="eastAsia" w:ascii="宋体" w:hAnsi="宋体" w:eastAsia="宋体" w:cs="仿宋_GB2312"/>
          <w:color w:val="0D0D0D" w:themeColor="text1" w:themeTint="F2"/>
          <w:szCs w:val="21"/>
          <w:highlight w:val="none"/>
          <w:lang w:val="en-US" w:eastAsia="zh-CN"/>
          <w14:textFill>
            <w14:solidFill>
              <w14:schemeClr w14:val="tx1">
                <w14:lumMod w14:val="95000"/>
                <w14:lumOff w14:val="5000"/>
              </w14:schemeClr>
            </w14:solidFill>
          </w14:textFill>
        </w:rPr>
        <w:t>03746068707</w:t>
      </w:r>
    </w:p>
    <w:p w14:paraId="4E006126">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2.采购代理机构信息</w:t>
      </w:r>
    </w:p>
    <w:p w14:paraId="5F35189D">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名称：</w:t>
      </w:r>
      <w:bookmarkStart w:id="1" w:name="OLE_LINK54"/>
      <w:bookmarkStart w:id="2" w:name="OLE_LINK53"/>
      <w:r>
        <w:rPr>
          <w:rFonts w:hint="eastAsia" w:ascii="宋体" w:hAnsi="宋体" w:eastAsia="宋体" w:cs="宋体"/>
          <w:szCs w:val="21"/>
          <w:lang w:val="en-US" w:eastAsia="zh-CN"/>
        </w:rPr>
        <w:t>开信项目管理集团</w:t>
      </w:r>
      <w:r>
        <w:rPr>
          <w:rFonts w:hint="eastAsia" w:ascii="宋体" w:hAnsi="宋体" w:eastAsia="宋体" w:cs="宋体"/>
          <w:szCs w:val="21"/>
          <w:lang w:val="zh-CN"/>
        </w:rPr>
        <w:t>有限公司</w:t>
      </w:r>
      <w:bookmarkEnd w:id="1"/>
      <w:bookmarkEnd w:id="2"/>
    </w:p>
    <w:p w14:paraId="2AE821F2">
      <w:pPr>
        <w:wordWrap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zh-CN"/>
        </w:rPr>
        <w:t>地址：</w:t>
      </w:r>
      <w:bookmarkStart w:id="3" w:name="OLE_LINK102"/>
      <w:bookmarkStart w:id="4" w:name="OLE_LINK103"/>
      <w:r>
        <w:rPr>
          <w:rFonts w:hint="eastAsia" w:ascii="宋体" w:hAnsi="宋体" w:eastAsia="宋体" w:cs="宋体"/>
          <w:szCs w:val="21"/>
          <w:lang w:val="zh-CN"/>
        </w:rPr>
        <w:t>河南省郑州市</w:t>
      </w:r>
      <w:bookmarkEnd w:id="3"/>
      <w:bookmarkEnd w:id="4"/>
      <w:r>
        <w:rPr>
          <w:rFonts w:hint="eastAsia" w:ascii="宋体" w:hAnsi="宋体" w:eastAsia="宋体" w:cs="宋体"/>
          <w:szCs w:val="21"/>
          <w:lang w:val="en-US" w:eastAsia="zh-CN"/>
        </w:rPr>
        <w:t>高新技术产业开发区西三环283号10号楼10层1010室</w:t>
      </w:r>
    </w:p>
    <w:p w14:paraId="6126CAA9">
      <w:pPr>
        <w:wordWrap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zh-CN"/>
        </w:rPr>
        <w:t>联系人：</w:t>
      </w:r>
      <w:r>
        <w:rPr>
          <w:rFonts w:hint="eastAsia" w:ascii="宋体" w:hAnsi="宋体" w:eastAsia="宋体" w:cs="宋体"/>
          <w:szCs w:val="21"/>
          <w:lang w:val="en-US" w:eastAsia="zh-CN"/>
        </w:rPr>
        <w:t>陈先生</w:t>
      </w:r>
    </w:p>
    <w:p w14:paraId="4BAEF66B">
      <w:pPr>
        <w:wordWrap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zh-CN"/>
        </w:rPr>
        <w:t>联系电话：</w:t>
      </w:r>
      <w:r>
        <w:rPr>
          <w:rFonts w:hint="eastAsia" w:ascii="宋体" w:hAnsi="宋体" w:eastAsia="宋体" w:cs="宋体"/>
          <w:szCs w:val="21"/>
          <w:lang w:val="en-US" w:eastAsia="zh-CN"/>
        </w:rPr>
        <w:t>13080192000</w:t>
      </w:r>
    </w:p>
    <w:p w14:paraId="2B89CECE">
      <w:pPr>
        <w:tabs>
          <w:tab w:val="left" w:pos="7095"/>
        </w:tabs>
        <w:spacing w:line="384" w:lineRule="auto"/>
        <w:ind w:firstLine="420" w:firstLineChars="200"/>
        <w:contextualSpacing/>
        <w:rPr>
          <w:rFonts w:hint="eastAsia" w:asciiTheme="minorEastAsia" w:hAnsiTheme="minorEastAsia"/>
          <w:color w:val="auto"/>
          <w:szCs w:val="21"/>
        </w:rPr>
      </w:pPr>
      <w:r>
        <w:rPr>
          <w:rFonts w:hint="eastAsia" w:asciiTheme="minorEastAsia" w:hAnsiTheme="minorEastAsia"/>
          <w:color w:val="auto"/>
          <w:szCs w:val="21"/>
        </w:rPr>
        <w:t>3.项目联系方式</w:t>
      </w:r>
    </w:p>
    <w:p w14:paraId="7398136E">
      <w:pPr>
        <w:wordWrap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zh-CN"/>
        </w:rPr>
        <w:t>联系人：</w:t>
      </w:r>
      <w:r>
        <w:rPr>
          <w:rFonts w:hint="eastAsia" w:ascii="宋体" w:hAnsi="宋体" w:eastAsia="宋体" w:cs="宋体"/>
          <w:szCs w:val="21"/>
          <w:lang w:val="en-US" w:eastAsia="zh-CN"/>
        </w:rPr>
        <w:t>陈先生</w:t>
      </w:r>
    </w:p>
    <w:p w14:paraId="4FB9A8EB">
      <w:pPr>
        <w:wordWrap w:val="0"/>
        <w:spacing w:line="360" w:lineRule="auto"/>
        <w:ind w:firstLine="420" w:firstLineChars="200"/>
        <w:rPr>
          <w:rFonts w:hint="eastAsia" w:asciiTheme="minorEastAsia" w:hAnsiTheme="minorEastAsia" w:cstheme="minorEastAsia"/>
          <w:color w:val="auto"/>
          <w:szCs w:val="21"/>
          <w:highlight w:val="none"/>
          <w:lang w:eastAsia="zh-CN"/>
        </w:rPr>
      </w:pPr>
      <w:r>
        <w:rPr>
          <w:rFonts w:hint="eastAsia" w:ascii="宋体" w:hAnsi="宋体" w:eastAsia="宋体" w:cs="宋体"/>
          <w:szCs w:val="21"/>
          <w:lang w:val="zh-CN"/>
        </w:rPr>
        <w:t>联系电话：</w:t>
      </w:r>
      <w:r>
        <w:rPr>
          <w:rFonts w:hint="eastAsia" w:ascii="宋体" w:hAnsi="宋体" w:eastAsia="宋体" w:cs="宋体"/>
          <w:szCs w:val="21"/>
          <w:lang w:val="en-US" w:eastAsia="zh-CN"/>
        </w:rPr>
        <w:t>13080192000</w:t>
      </w:r>
    </w:p>
    <w:p w14:paraId="490B679D">
      <w:pPr>
        <w:pStyle w:val="13"/>
        <w:rPr>
          <w:rFonts w:hint="eastAsia"/>
          <w:color w:val="auto"/>
          <w:highlight w:val="none"/>
          <w:lang w:eastAsia="zh-CN"/>
        </w:rPr>
      </w:pPr>
    </w:p>
    <w:p w14:paraId="25A56A4F">
      <w:pPr>
        <w:pStyle w:val="37"/>
        <w:rPr>
          <w:rFonts w:hint="eastAsia" w:asciiTheme="minorEastAsia" w:hAnsiTheme="minorEastAsia" w:eastAsiaTheme="minorEastAsia" w:cstheme="minorEastAsia"/>
          <w:color w:val="auto"/>
          <w:highlight w:val="none"/>
        </w:rPr>
      </w:pPr>
    </w:p>
    <w:p w14:paraId="4894DAC8">
      <w:pPr>
        <w:pStyle w:val="37"/>
        <w:rPr>
          <w:rFonts w:hint="eastAsia" w:asciiTheme="minorEastAsia" w:hAnsiTheme="minorEastAsia" w:eastAsiaTheme="minorEastAsia" w:cstheme="minorEastAsia"/>
          <w:color w:val="auto"/>
          <w:highlight w:val="none"/>
        </w:rPr>
      </w:pPr>
    </w:p>
    <w:p w14:paraId="7C1BA8BE">
      <w:pPr>
        <w:pStyle w:val="37"/>
        <w:rPr>
          <w:rFonts w:hint="eastAsia" w:asciiTheme="minorEastAsia" w:hAnsiTheme="minorEastAsia" w:eastAsiaTheme="minorEastAsia" w:cstheme="minorEastAsia"/>
          <w:color w:val="auto"/>
          <w:highlight w:val="none"/>
        </w:rPr>
      </w:pPr>
    </w:p>
    <w:p w14:paraId="007F2633">
      <w:pPr>
        <w:pStyle w:val="37"/>
        <w:rPr>
          <w:rFonts w:hint="eastAsia" w:asciiTheme="minorEastAsia" w:hAnsiTheme="minorEastAsia" w:eastAsiaTheme="minorEastAsia" w:cstheme="minorEastAsia"/>
          <w:color w:val="auto"/>
          <w:highlight w:val="none"/>
        </w:rPr>
      </w:pPr>
    </w:p>
    <w:p w14:paraId="25040BC2">
      <w:pPr>
        <w:pStyle w:val="37"/>
        <w:rPr>
          <w:rFonts w:hint="eastAsia" w:asciiTheme="minorEastAsia" w:hAnsiTheme="minorEastAsia" w:eastAsiaTheme="minorEastAsia" w:cstheme="minorEastAsia"/>
          <w:color w:val="auto"/>
          <w:highlight w:val="none"/>
        </w:rPr>
      </w:pPr>
    </w:p>
    <w:p w14:paraId="22916629">
      <w:pPr>
        <w:pStyle w:val="37"/>
        <w:rPr>
          <w:rFonts w:hint="eastAsia" w:asciiTheme="minorEastAsia" w:hAnsiTheme="minorEastAsia" w:eastAsiaTheme="minorEastAsia" w:cstheme="minorEastAsia"/>
          <w:color w:val="auto"/>
          <w:highlight w:val="none"/>
        </w:rPr>
      </w:pPr>
    </w:p>
    <w:p w14:paraId="737BA2D6">
      <w:pPr>
        <w:pStyle w:val="37"/>
        <w:rPr>
          <w:rFonts w:hint="eastAsia" w:asciiTheme="minorEastAsia" w:hAnsiTheme="minorEastAsia" w:eastAsiaTheme="minorEastAsia" w:cstheme="minorEastAsia"/>
          <w:color w:val="auto"/>
          <w:highlight w:val="none"/>
        </w:rPr>
      </w:pPr>
    </w:p>
    <w:p w14:paraId="0844145D">
      <w:pPr>
        <w:pStyle w:val="37"/>
        <w:rPr>
          <w:rFonts w:hint="eastAsia" w:asciiTheme="minorEastAsia" w:hAnsiTheme="minorEastAsia" w:eastAsiaTheme="minorEastAsia" w:cstheme="minorEastAsia"/>
          <w:color w:val="auto"/>
          <w:highlight w:val="none"/>
        </w:rPr>
      </w:pPr>
    </w:p>
    <w:p w14:paraId="426C542E">
      <w:pPr>
        <w:pStyle w:val="37"/>
        <w:rPr>
          <w:rFonts w:hint="eastAsia" w:asciiTheme="minorEastAsia" w:hAnsiTheme="minorEastAsia" w:eastAsiaTheme="minorEastAsia" w:cstheme="minorEastAsia"/>
          <w:color w:val="auto"/>
          <w:highlight w:val="none"/>
        </w:rPr>
      </w:pPr>
    </w:p>
    <w:p w14:paraId="630642B7">
      <w:pPr>
        <w:pStyle w:val="37"/>
        <w:rPr>
          <w:rFonts w:hint="eastAsia" w:asciiTheme="minorEastAsia" w:hAnsiTheme="minorEastAsia" w:eastAsiaTheme="minorEastAsia" w:cstheme="minorEastAsia"/>
          <w:color w:val="auto"/>
          <w:highlight w:val="none"/>
        </w:rPr>
      </w:pPr>
    </w:p>
    <w:p w14:paraId="1ABB82DE">
      <w:pPr>
        <w:pStyle w:val="37"/>
        <w:rPr>
          <w:rFonts w:hint="eastAsia" w:asciiTheme="minorEastAsia" w:hAnsiTheme="minorEastAsia" w:eastAsiaTheme="minorEastAsia" w:cstheme="minorEastAsia"/>
          <w:color w:val="auto"/>
          <w:highlight w:val="none"/>
        </w:rPr>
      </w:pPr>
    </w:p>
    <w:p w14:paraId="0944E5A4">
      <w:pPr>
        <w:pStyle w:val="37"/>
        <w:rPr>
          <w:rFonts w:hint="eastAsia" w:asciiTheme="minorEastAsia" w:hAnsiTheme="minorEastAsia" w:eastAsiaTheme="minorEastAsia" w:cstheme="minorEastAsia"/>
          <w:color w:val="auto"/>
          <w:highlight w:val="none"/>
        </w:rPr>
      </w:pPr>
    </w:p>
    <w:p w14:paraId="25C37A35">
      <w:pPr>
        <w:pStyle w:val="37"/>
        <w:rPr>
          <w:rFonts w:hint="eastAsia" w:asciiTheme="minorEastAsia" w:hAnsiTheme="minorEastAsia" w:eastAsiaTheme="minorEastAsia" w:cstheme="minorEastAsia"/>
          <w:color w:val="auto"/>
          <w:highlight w:val="none"/>
        </w:rPr>
      </w:pPr>
    </w:p>
    <w:p w14:paraId="7D19F268">
      <w:pPr>
        <w:pStyle w:val="37"/>
        <w:rPr>
          <w:rFonts w:hint="eastAsia" w:asciiTheme="minorEastAsia" w:hAnsiTheme="minorEastAsia" w:eastAsiaTheme="minorEastAsia" w:cstheme="minorEastAsia"/>
          <w:color w:val="auto"/>
          <w:highlight w:val="none"/>
        </w:rPr>
      </w:pPr>
    </w:p>
    <w:p w14:paraId="3688B128">
      <w:pPr>
        <w:pStyle w:val="37"/>
        <w:rPr>
          <w:rFonts w:hint="eastAsia" w:asciiTheme="minorEastAsia" w:hAnsiTheme="minorEastAsia" w:eastAsiaTheme="minorEastAsia" w:cstheme="minorEastAsia"/>
          <w:color w:val="auto"/>
          <w:highlight w:val="none"/>
        </w:rPr>
      </w:pPr>
    </w:p>
    <w:p w14:paraId="144B59B7">
      <w:pPr>
        <w:pStyle w:val="37"/>
        <w:rPr>
          <w:rFonts w:hint="eastAsia" w:asciiTheme="minorEastAsia" w:hAnsiTheme="minorEastAsia" w:eastAsiaTheme="minorEastAsia" w:cstheme="minorEastAsia"/>
          <w:color w:val="auto"/>
          <w:highlight w:val="none"/>
        </w:rPr>
      </w:pPr>
    </w:p>
    <w:p w14:paraId="02B1CE93">
      <w:pPr>
        <w:pStyle w:val="37"/>
        <w:rPr>
          <w:rFonts w:hint="eastAsia" w:asciiTheme="minorEastAsia" w:hAnsiTheme="minorEastAsia" w:eastAsiaTheme="minorEastAsia" w:cstheme="minorEastAsia"/>
          <w:color w:val="auto"/>
          <w:highlight w:val="none"/>
        </w:rPr>
      </w:pPr>
    </w:p>
    <w:p w14:paraId="4A42FB1F">
      <w:pPr>
        <w:pStyle w:val="37"/>
        <w:rPr>
          <w:rFonts w:hint="eastAsia" w:asciiTheme="minorEastAsia" w:hAnsiTheme="minorEastAsia" w:eastAsiaTheme="minorEastAsia" w:cstheme="minorEastAsia"/>
          <w:color w:val="auto"/>
          <w:highlight w:val="none"/>
        </w:rPr>
      </w:pPr>
    </w:p>
    <w:p w14:paraId="1DFE3D4A">
      <w:pPr>
        <w:pStyle w:val="37"/>
        <w:rPr>
          <w:rFonts w:hint="eastAsia" w:asciiTheme="minorEastAsia" w:hAnsiTheme="minorEastAsia" w:eastAsiaTheme="minorEastAsia" w:cstheme="minorEastAsia"/>
          <w:color w:val="auto"/>
          <w:highlight w:val="none"/>
        </w:rPr>
      </w:pPr>
    </w:p>
    <w:p w14:paraId="62E5E5C1">
      <w:pPr>
        <w:pStyle w:val="37"/>
        <w:rPr>
          <w:rFonts w:hint="eastAsia" w:asciiTheme="minorEastAsia" w:hAnsiTheme="minorEastAsia" w:eastAsiaTheme="minorEastAsia" w:cstheme="minorEastAsia"/>
          <w:color w:val="auto"/>
          <w:highlight w:val="none"/>
        </w:rPr>
      </w:pPr>
    </w:p>
    <w:p w14:paraId="40F4A3E2">
      <w:pPr>
        <w:pStyle w:val="37"/>
        <w:rPr>
          <w:rFonts w:hint="eastAsia" w:asciiTheme="minorEastAsia" w:hAnsiTheme="minorEastAsia" w:eastAsiaTheme="minorEastAsia" w:cstheme="minorEastAsia"/>
          <w:color w:val="auto"/>
          <w:highlight w:val="none"/>
        </w:rPr>
      </w:pPr>
    </w:p>
    <w:p w14:paraId="15292BF7">
      <w:pPr>
        <w:pStyle w:val="37"/>
        <w:rPr>
          <w:rFonts w:hint="eastAsia" w:asciiTheme="minorEastAsia" w:hAnsiTheme="minorEastAsia" w:eastAsiaTheme="minorEastAsia" w:cstheme="minorEastAsia"/>
          <w:color w:val="auto"/>
          <w:highlight w:val="none"/>
        </w:rPr>
      </w:pPr>
    </w:p>
    <w:p w14:paraId="59420BD4">
      <w:pPr>
        <w:pStyle w:val="37"/>
        <w:rPr>
          <w:rFonts w:hint="eastAsia" w:asciiTheme="minorEastAsia" w:hAnsiTheme="minorEastAsia" w:eastAsiaTheme="minorEastAsia" w:cstheme="minorEastAsia"/>
          <w:color w:val="auto"/>
          <w:highlight w:val="none"/>
        </w:rPr>
      </w:pPr>
    </w:p>
    <w:p w14:paraId="34030DA4">
      <w:pPr>
        <w:pStyle w:val="37"/>
        <w:rPr>
          <w:rFonts w:hint="eastAsia" w:asciiTheme="minorEastAsia" w:hAnsiTheme="minorEastAsia" w:eastAsiaTheme="minorEastAsia" w:cstheme="minorEastAsia"/>
          <w:color w:val="auto"/>
          <w:highlight w:val="none"/>
        </w:rPr>
      </w:pPr>
    </w:p>
    <w:p w14:paraId="1E23191F">
      <w:pPr>
        <w:pStyle w:val="37"/>
        <w:rPr>
          <w:rFonts w:hint="eastAsia" w:asciiTheme="minorEastAsia" w:hAnsiTheme="minorEastAsia" w:eastAsiaTheme="minorEastAsia" w:cstheme="minorEastAsia"/>
          <w:color w:val="auto"/>
          <w:highlight w:val="none"/>
        </w:rPr>
      </w:pPr>
    </w:p>
    <w:p w14:paraId="2C4BD548">
      <w:pPr>
        <w:pStyle w:val="37"/>
        <w:rPr>
          <w:rFonts w:hint="eastAsia" w:asciiTheme="minorEastAsia" w:hAnsiTheme="minorEastAsia" w:eastAsiaTheme="minorEastAsia" w:cstheme="minorEastAsia"/>
          <w:color w:val="auto"/>
          <w:highlight w:val="none"/>
        </w:rPr>
      </w:pPr>
    </w:p>
    <w:p w14:paraId="4BE19EC6">
      <w:pPr>
        <w:pStyle w:val="37"/>
        <w:rPr>
          <w:rFonts w:hint="eastAsia" w:asciiTheme="minorEastAsia" w:hAnsiTheme="minorEastAsia" w:eastAsiaTheme="minorEastAsia" w:cstheme="minorEastAsia"/>
          <w:color w:val="auto"/>
          <w:highlight w:val="none"/>
        </w:rPr>
      </w:pPr>
    </w:p>
    <w:p w14:paraId="6A0288FF">
      <w:pPr>
        <w:numPr>
          <w:ilvl w:val="0"/>
          <w:numId w:val="5"/>
        </w:numPr>
        <w:tabs>
          <w:tab w:val="left" w:pos="7095"/>
        </w:tabs>
        <w:spacing w:line="360" w:lineRule="auto"/>
        <w:ind w:firstLine="3213" w:firstLineChars="1000"/>
        <w:contextualSpacing/>
        <w:jc w:val="both"/>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采购需求</w:t>
      </w:r>
    </w:p>
    <w:p w14:paraId="2B89CF00">
      <w:pPr>
        <w:numPr>
          <w:ilvl w:val="0"/>
          <w:numId w:val="6"/>
        </w:numPr>
        <w:tabs>
          <w:tab w:val="left" w:pos="7095"/>
        </w:tabs>
        <w:spacing w:line="440" w:lineRule="exact"/>
        <w:rPr>
          <w:rFonts w:hint="eastAsia" w:ascii="宋体" w:hAnsi="宋体"/>
          <w:b/>
          <w:bCs/>
          <w:color w:val="auto"/>
          <w:szCs w:val="21"/>
        </w:rPr>
      </w:pPr>
      <w:r>
        <w:rPr>
          <w:rFonts w:hint="eastAsia" w:ascii="宋体" w:hAnsi="宋体"/>
          <w:b/>
          <w:bCs/>
          <w:color w:val="auto"/>
          <w:szCs w:val="21"/>
        </w:rPr>
        <w:t>本项目需实现的功能或者目标</w:t>
      </w:r>
    </w:p>
    <w:p w14:paraId="2B89CF01">
      <w:pPr>
        <w:tabs>
          <w:tab w:val="left" w:pos="7095"/>
        </w:tabs>
        <w:spacing w:line="384" w:lineRule="auto"/>
        <w:ind w:firstLine="420" w:firstLineChars="200"/>
        <w:contextualSpacing/>
        <w:rPr>
          <w:rFonts w:hint="eastAsia" w:asciiTheme="minorEastAsia" w:hAnsiTheme="minorEastAsia"/>
          <w:color w:val="0D0D0D" w:themeColor="text1" w:themeTint="F2"/>
          <w:szCs w:val="21"/>
          <w:lang w:eastAsia="zh-CN"/>
          <w14:textFill>
            <w14:solidFill>
              <w14:schemeClr w14:val="tx1">
                <w14:lumMod w14:val="95000"/>
                <w14:lumOff w14:val="5000"/>
              </w14:schemeClr>
            </w14:solidFill>
          </w14:textFill>
        </w:rPr>
      </w:pPr>
      <w:r>
        <w:rPr>
          <w:rFonts w:hint="eastAsia" w:asciiTheme="minorEastAsia" w:hAnsiTheme="minorEastAsia"/>
          <w:color w:val="0D0D0D" w:themeColor="text1" w:themeTint="F2"/>
          <w:szCs w:val="21"/>
          <w:lang w:val="en-US" w:eastAsia="zh-CN"/>
          <w14:textFill>
            <w14:solidFill>
              <w14:schemeClr w14:val="tx1">
                <w14:lumMod w14:val="95000"/>
                <w14:lumOff w14:val="5000"/>
              </w14:schemeClr>
            </w14:solidFill>
          </w14:textFill>
        </w:rPr>
        <w:t>为健全农业水价形成机制，促进农业节水，实现农田灌排工程良性运行和农村水利体系机制创新。针对禹州市农业灌溉发展的实际问题和面临的形势，禹州市2025年度农业水价综合改革区依托已实施的13个项目作为基础，对8个乡镇25个行政村（社区）进行农业水价综合改革。</w:t>
      </w:r>
      <w:r>
        <w:rPr>
          <w:rFonts w:hint="eastAsia" w:asciiTheme="minorEastAsia" w:hAnsiTheme="minorEastAsia"/>
          <w:color w:val="0D0D0D" w:themeColor="text1" w:themeTint="F2"/>
          <w:szCs w:val="21"/>
          <w14:textFill>
            <w14:solidFill>
              <w14:schemeClr w14:val="tx1">
                <w14:lumMod w14:val="95000"/>
                <w14:lumOff w14:val="5000"/>
              </w14:schemeClr>
            </w14:solidFill>
          </w14:textFill>
        </w:rPr>
        <w:t>本次采购项目通过公开招标的方式，选取最优质的设备供应商，以满足</w:t>
      </w:r>
      <w:r>
        <w:rPr>
          <w:rFonts w:hint="eastAsia" w:asciiTheme="minorEastAsia" w:hAnsiTheme="minorEastAsia"/>
          <w:color w:val="0D0D0D" w:themeColor="text1" w:themeTint="F2"/>
          <w:szCs w:val="21"/>
          <w:lang w:val="en-US" w:eastAsia="zh-CN"/>
          <w14:textFill>
            <w14:solidFill>
              <w14:schemeClr w14:val="tx1">
                <w14:lumMod w14:val="95000"/>
                <w14:lumOff w14:val="5000"/>
              </w14:schemeClr>
            </w14:solidFill>
          </w14:textFill>
        </w:rPr>
        <w:t>农业水利</w:t>
      </w:r>
      <w:r>
        <w:rPr>
          <w:rFonts w:hint="eastAsia" w:asciiTheme="minorEastAsia" w:hAnsiTheme="minorEastAsia"/>
          <w:color w:val="0D0D0D" w:themeColor="text1" w:themeTint="F2"/>
          <w:szCs w:val="21"/>
          <w14:textFill>
            <w14:solidFill>
              <w14:schemeClr w14:val="tx1">
                <w14:lumMod w14:val="95000"/>
                <w14:lumOff w14:val="5000"/>
              </w14:schemeClr>
            </w14:solidFill>
          </w14:textFill>
        </w:rPr>
        <w:t>发展的需求</w:t>
      </w:r>
      <w:r>
        <w:rPr>
          <w:rFonts w:hint="eastAsia" w:asciiTheme="minorEastAsia" w:hAnsiTheme="minorEastAsia"/>
          <w:color w:val="0D0D0D" w:themeColor="text1" w:themeTint="F2"/>
          <w:szCs w:val="21"/>
          <w:lang w:eastAsia="zh-CN"/>
          <w14:textFill>
            <w14:solidFill>
              <w14:schemeClr w14:val="tx1">
                <w14:lumMod w14:val="95000"/>
                <w14:lumOff w14:val="5000"/>
              </w14:schemeClr>
            </w14:solidFill>
          </w14:textFill>
        </w:rPr>
        <w:t>。</w:t>
      </w:r>
    </w:p>
    <w:p w14:paraId="2B89CF02">
      <w:pPr>
        <w:numPr>
          <w:ilvl w:val="0"/>
          <w:numId w:val="7"/>
        </w:numPr>
        <w:tabs>
          <w:tab w:val="left" w:pos="7095"/>
        </w:tabs>
        <w:spacing w:line="440" w:lineRule="exact"/>
        <w:rPr>
          <w:rFonts w:hint="eastAsia" w:asciiTheme="minorEastAsia" w:hAnsiTheme="minorEastAsia" w:cstheme="minorEastAsia"/>
          <w:b/>
          <w:color w:val="0D0D0D" w:themeColor="text1" w:themeTint="F2"/>
          <w14:textFill>
            <w14:solidFill>
              <w14:schemeClr w14:val="tx1">
                <w14:lumMod w14:val="95000"/>
                <w14:lumOff w14:val="5000"/>
              </w14:schemeClr>
            </w14:solidFill>
          </w14:textFill>
        </w:rPr>
      </w:pPr>
      <w:r>
        <w:rPr>
          <w:rFonts w:hint="eastAsia" w:asciiTheme="minorEastAsia" w:hAnsiTheme="minorEastAsia" w:cstheme="minorEastAsia"/>
          <w:b/>
          <w:color w:val="0D0D0D" w:themeColor="text1" w:themeTint="F2"/>
          <w14:textFill>
            <w14:solidFill>
              <w14:schemeClr w14:val="tx1">
                <w14:lumMod w14:val="95000"/>
                <w14:lumOff w14:val="5000"/>
              </w14:schemeClr>
            </w14:solidFill>
          </w14:textFill>
        </w:rPr>
        <w:t>采购清单</w:t>
      </w:r>
    </w:p>
    <w:tbl>
      <w:tblPr>
        <w:tblStyle w:val="27"/>
        <w:tblW w:w="9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9"/>
        <w:gridCol w:w="2598"/>
        <w:gridCol w:w="925"/>
        <w:gridCol w:w="872"/>
        <w:gridCol w:w="4484"/>
      </w:tblGrid>
      <w:tr w14:paraId="5182D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0E98">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序号</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4443">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产品型号或名称</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6739">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E2DE">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数量</w:t>
            </w:r>
          </w:p>
        </w:tc>
        <w:tc>
          <w:tcPr>
            <w:tcW w:w="4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3ABB">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设备参数</w:t>
            </w:r>
          </w:p>
        </w:tc>
      </w:tr>
      <w:tr w14:paraId="4700C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0FD5">
            <w:pPr>
              <w:keepNext w:val="0"/>
              <w:keepLines w:val="0"/>
              <w:widowControl/>
              <w:suppressLineNumbers w:val="0"/>
              <w:jc w:val="center"/>
              <w:textAlignment w:val="center"/>
              <w:rPr>
                <w:rFonts w:hint="default" w:ascii="Times New Roman" w:hAnsi="Times New Roman" w:eastAsia="宋体" w:cs="Times New Roman"/>
                <w:i w:val="0"/>
                <w:iCs w:val="0"/>
                <w:color w:val="0D0D0D" w:themeColor="text1" w:themeTint="F2"/>
                <w:sz w:val="21"/>
                <w:szCs w:val="21"/>
                <w:u w:val="none"/>
                <w14:textFill>
                  <w14:solidFill>
                    <w14:schemeClr w14:val="tx1">
                      <w14:lumMod w14:val="95000"/>
                      <w14:lumOff w14:val="5000"/>
                    </w14:schemeClr>
                  </w14:solidFill>
                </w14:textFill>
              </w:rPr>
            </w:pPr>
            <w:r>
              <w:rPr>
                <w:rFonts w:hint="default" w:ascii="Times New Roman" w:hAnsi="Times New Roman" w:eastAsia="宋体" w:cs="Times New Roman"/>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1</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4B35">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“以电折水”专用物联网计量控制终端（安装调试，收集数据与省农业水价综合改革平台对接）</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F13D">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90FE">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509</w:t>
            </w:r>
          </w:p>
        </w:tc>
        <w:tc>
          <w:tcPr>
            <w:tcW w:w="4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A766">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智能物联网灌溉测控终端（集灌溉刷卡取水、用水用电计量、水泵控制、数据采集传输、远程监测等功能于一体，实现灌溉机井取水自动计量、IC 卡控制、远程传输的一体化和一卡式操作、一柜式安装）</w:t>
            </w:r>
          </w:p>
        </w:tc>
      </w:tr>
      <w:tr w14:paraId="44F9B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7C9E">
            <w:pPr>
              <w:keepNext w:val="0"/>
              <w:keepLines w:val="0"/>
              <w:widowControl/>
              <w:suppressLineNumbers w:val="0"/>
              <w:jc w:val="center"/>
              <w:textAlignment w:val="center"/>
              <w:rPr>
                <w:rFonts w:hint="default" w:ascii="Times New Roman" w:hAnsi="Times New Roman" w:eastAsia="宋体" w:cs="Times New Roman"/>
                <w:i w:val="0"/>
                <w:iCs w:val="0"/>
                <w:color w:val="0D0D0D" w:themeColor="text1" w:themeTint="F2"/>
                <w:sz w:val="21"/>
                <w:szCs w:val="21"/>
                <w:u w:val="none"/>
                <w14:textFill>
                  <w14:solidFill>
                    <w14:schemeClr w14:val="tx1">
                      <w14:lumMod w14:val="95000"/>
                      <w14:lumOff w14:val="5000"/>
                    </w14:schemeClr>
                  </w14:solidFill>
                </w14:textFill>
              </w:rPr>
            </w:pPr>
            <w:r>
              <w:rPr>
                <w:rFonts w:hint="default" w:ascii="Times New Roman" w:hAnsi="Times New Roman" w:eastAsia="宋体" w:cs="Times New Roman"/>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2</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74E4">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井堡（860mm×860mm×1750mm）含安装调试</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1B90">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7027">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509</w:t>
            </w:r>
          </w:p>
        </w:tc>
        <w:tc>
          <w:tcPr>
            <w:tcW w:w="4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C82F">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玻璃钢井房，尺寸</w:t>
            </w:r>
            <w:r>
              <w:rPr>
                <w:rStyle w:val="101"/>
                <w:rFonts w:hint="default" w:ascii="Arial" w:hAnsi="Arial" w:cs="Arial"/>
                <w:color w:val="0D0D0D" w:themeColor="text1" w:themeTint="F2"/>
                <w:sz w:val="21"/>
                <w:szCs w:val="21"/>
                <w:lang w:val="en-US" w:eastAsia="zh-CN" w:bidi="ar"/>
                <w14:textFill>
                  <w14:solidFill>
                    <w14:schemeClr w14:val="tx1">
                      <w14:lumMod w14:val="95000"/>
                      <w14:lumOff w14:val="5000"/>
                    </w14:schemeClr>
                  </w14:solidFill>
                </w14:textFill>
              </w:rPr>
              <w:t>≥</w:t>
            </w:r>
            <w:r>
              <w:rPr>
                <w:rStyle w:val="101"/>
                <w:color w:val="0D0D0D" w:themeColor="text1" w:themeTint="F2"/>
                <w:sz w:val="21"/>
                <w:szCs w:val="21"/>
                <w:lang w:val="en-US" w:eastAsia="zh-CN" w:bidi="ar"/>
                <w14:textFill>
                  <w14:solidFill>
                    <w14:schemeClr w14:val="tx1">
                      <w14:lumMod w14:val="95000"/>
                      <w14:lumOff w14:val="5000"/>
                    </w14:schemeClr>
                  </w14:solidFill>
                </w14:textFill>
              </w:rPr>
              <w:t>860mm×860mm×1750mm，材质：模压玻璃钢；双门。壁厚：</w:t>
            </w:r>
            <w:r>
              <w:rPr>
                <w:rStyle w:val="101"/>
                <w:rFonts w:hint="default" w:ascii="Arial" w:hAnsi="Arial" w:cs="Arial"/>
                <w:color w:val="0D0D0D" w:themeColor="text1" w:themeTint="F2"/>
                <w:sz w:val="21"/>
                <w:szCs w:val="21"/>
                <w:lang w:val="en-US" w:eastAsia="zh-CN" w:bidi="ar"/>
                <w14:textFill>
                  <w14:solidFill>
                    <w14:schemeClr w14:val="tx1">
                      <w14:lumMod w14:val="95000"/>
                      <w14:lumOff w14:val="5000"/>
                    </w14:schemeClr>
                  </w14:solidFill>
                </w14:textFill>
              </w:rPr>
              <w:t>≥</w:t>
            </w:r>
            <w:r>
              <w:rPr>
                <w:rStyle w:val="101"/>
                <w:color w:val="0D0D0D" w:themeColor="text1" w:themeTint="F2"/>
                <w:sz w:val="21"/>
                <w:szCs w:val="21"/>
                <w:lang w:val="en-US" w:eastAsia="zh-CN" w:bidi="ar"/>
                <w14:textFill>
                  <w14:solidFill>
                    <w14:schemeClr w14:val="tx1">
                      <w14:lumMod w14:val="95000"/>
                      <w14:lumOff w14:val="5000"/>
                    </w14:schemeClr>
                  </w14:solidFill>
                </w14:textFill>
              </w:rPr>
              <w:t>5mm；拉伸强度：</w:t>
            </w:r>
            <w:r>
              <w:rPr>
                <w:rStyle w:val="101"/>
                <w:rFonts w:hint="default" w:ascii="Arial" w:hAnsi="Arial" w:cs="Arial"/>
                <w:color w:val="0D0D0D" w:themeColor="text1" w:themeTint="F2"/>
                <w:sz w:val="21"/>
                <w:szCs w:val="21"/>
                <w:lang w:val="en-US" w:eastAsia="zh-CN" w:bidi="ar"/>
                <w14:textFill>
                  <w14:solidFill>
                    <w14:schemeClr w14:val="tx1">
                      <w14:lumMod w14:val="95000"/>
                      <w14:lumOff w14:val="5000"/>
                    </w14:schemeClr>
                  </w14:solidFill>
                </w14:textFill>
              </w:rPr>
              <w:t>≥</w:t>
            </w:r>
            <w:r>
              <w:rPr>
                <w:rStyle w:val="101"/>
                <w:color w:val="0D0D0D" w:themeColor="text1" w:themeTint="F2"/>
                <w:sz w:val="21"/>
                <w:szCs w:val="21"/>
                <w:lang w:val="en-US" w:eastAsia="zh-CN" w:bidi="ar"/>
                <w14:textFill>
                  <w14:solidFill>
                    <w14:schemeClr w14:val="tx1">
                      <w14:lumMod w14:val="95000"/>
                      <w14:lumOff w14:val="5000"/>
                    </w14:schemeClr>
                  </w14:solidFill>
                </w14:textFill>
              </w:rPr>
              <w:t>47Mpa；弯曲强度：</w:t>
            </w:r>
            <w:r>
              <w:rPr>
                <w:rStyle w:val="101"/>
                <w:rFonts w:hint="default" w:ascii="Arial" w:hAnsi="Arial" w:cs="Arial"/>
                <w:color w:val="0D0D0D" w:themeColor="text1" w:themeTint="F2"/>
                <w:sz w:val="21"/>
                <w:szCs w:val="21"/>
                <w:lang w:val="en-US" w:eastAsia="zh-CN" w:bidi="ar"/>
                <w14:textFill>
                  <w14:solidFill>
                    <w14:schemeClr w14:val="tx1">
                      <w14:lumMod w14:val="95000"/>
                      <w14:lumOff w14:val="5000"/>
                    </w14:schemeClr>
                  </w14:solidFill>
                </w14:textFill>
              </w:rPr>
              <w:t>≥</w:t>
            </w:r>
            <w:r>
              <w:rPr>
                <w:rStyle w:val="101"/>
                <w:color w:val="0D0D0D" w:themeColor="text1" w:themeTint="F2"/>
                <w:sz w:val="21"/>
                <w:szCs w:val="21"/>
                <w:lang w:val="en-US" w:eastAsia="zh-CN" w:bidi="ar"/>
                <w14:textFill>
                  <w14:solidFill>
                    <w14:schemeClr w14:val="tx1">
                      <w14:lumMod w14:val="95000"/>
                      <w14:lumOff w14:val="5000"/>
                    </w14:schemeClr>
                  </w14:solidFill>
                </w14:textFill>
              </w:rPr>
              <w:t>102Mpa；巴氏硬度：</w:t>
            </w:r>
            <w:r>
              <w:rPr>
                <w:rStyle w:val="101"/>
                <w:rFonts w:hint="default" w:ascii="Arial" w:hAnsi="Arial" w:cs="Arial"/>
                <w:color w:val="0D0D0D" w:themeColor="text1" w:themeTint="F2"/>
                <w:sz w:val="21"/>
                <w:szCs w:val="21"/>
                <w:lang w:val="en-US" w:eastAsia="zh-CN" w:bidi="ar"/>
                <w14:textFill>
                  <w14:solidFill>
                    <w14:schemeClr w14:val="tx1">
                      <w14:lumMod w14:val="95000"/>
                      <w14:lumOff w14:val="5000"/>
                    </w14:schemeClr>
                  </w14:solidFill>
                </w14:textFill>
              </w:rPr>
              <w:t>≥</w:t>
            </w:r>
            <w:r>
              <w:rPr>
                <w:rStyle w:val="101"/>
                <w:color w:val="0D0D0D" w:themeColor="text1" w:themeTint="F2"/>
                <w:sz w:val="21"/>
                <w:szCs w:val="21"/>
                <w:lang w:val="en-US" w:eastAsia="zh-CN" w:bidi="ar"/>
                <w14:textFill>
                  <w14:solidFill>
                    <w14:schemeClr w14:val="tx1">
                      <w14:lumMod w14:val="95000"/>
                      <w14:lumOff w14:val="5000"/>
                    </w14:schemeClr>
                  </w14:solidFill>
                </w14:textFill>
              </w:rPr>
              <w:t>56。</w:t>
            </w:r>
          </w:p>
        </w:tc>
      </w:tr>
      <w:tr w14:paraId="306B4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17C4">
            <w:pPr>
              <w:keepNext w:val="0"/>
              <w:keepLines w:val="0"/>
              <w:widowControl/>
              <w:suppressLineNumbers w:val="0"/>
              <w:jc w:val="center"/>
              <w:textAlignment w:val="center"/>
              <w:rPr>
                <w:rFonts w:hint="default" w:ascii="Times New Roman" w:hAnsi="Times New Roman" w:eastAsia="宋体" w:cs="Times New Roman"/>
                <w:i w:val="0"/>
                <w:iCs w:val="0"/>
                <w:color w:val="0D0D0D" w:themeColor="text1" w:themeTint="F2"/>
                <w:sz w:val="21"/>
                <w:szCs w:val="21"/>
                <w:u w:val="none"/>
                <w14:textFill>
                  <w14:solidFill>
                    <w14:schemeClr w14:val="tx1">
                      <w14:lumMod w14:val="95000"/>
                      <w14:lumOff w14:val="5000"/>
                    </w14:schemeClr>
                  </w14:solidFill>
                </w14:textFill>
              </w:rPr>
            </w:pPr>
            <w:r>
              <w:rPr>
                <w:rFonts w:hint="default" w:ascii="Times New Roman" w:hAnsi="Times New Roman" w:eastAsia="宋体" w:cs="Times New Roman"/>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3</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B802">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IC 卡</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1022">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张</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0D04">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5090</w:t>
            </w:r>
          </w:p>
        </w:tc>
        <w:tc>
          <w:tcPr>
            <w:tcW w:w="4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A8C4">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非接触型IC卡，材质：PVC/PET/ABS；读写时间：</w:t>
            </w:r>
            <w:r>
              <w:rPr>
                <w:rStyle w:val="100"/>
                <w:color w:val="0D0D0D" w:themeColor="text1" w:themeTint="F2"/>
                <w:sz w:val="21"/>
                <w:szCs w:val="21"/>
                <w:lang w:val="en-US" w:eastAsia="zh-CN" w:bidi="ar"/>
                <w14:textFill>
                  <w14:solidFill>
                    <w14:schemeClr w14:val="tx1">
                      <w14:lumMod w14:val="95000"/>
                      <w14:lumOff w14:val="5000"/>
                    </w14:schemeClr>
                  </w14:solidFill>
                </w14:textFill>
              </w:rPr>
              <w:t>&lt;</w:t>
            </w:r>
            <w:r>
              <w:rPr>
                <w:rStyle w:val="101"/>
                <w:color w:val="0D0D0D" w:themeColor="text1" w:themeTint="F2"/>
                <w:sz w:val="21"/>
                <w:szCs w:val="21"/>
                <w:lang w:val="en-US" w:eastAsia="zh-CN" w:bidi="ar"/>
                <w14:textFill>
                  <w14:solidFill>
                    <w14:schemeClr w14:val="tx1">
                      <w14:lumMod w14:val="95000"/>
                      <w14:lumOff w14:val="5000"/>
                    </w14:schemeClr>
                  </w14:solidFill>
                </w14:textFill>
              </w:rPr>
              <w:t>100MS；读写距离 ：&lt;10CM</w:t>
            </w:r>
          </w:p>
        </w:tc>
      </w:tr>
      <w:tr w14:paraId="0BE84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6"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AA60">
            <w:pPr>
              <w:keepNext w:val="0"/>
              <w:keepLines w:val="0"/>
              <w:widowControl/>
              <w:suppressLineNumbers w:val="0"/>
              <w:jc w:val="center"/>
              <w:textAlignment w:val="center"/>
              <w:rPr>
                <w:rFonts w:hint="default" w:ascii="Times New Roman" w:hAnsi="Times New Roman" w:eastAsia="宋体" w:cs="Times New Roman"/>
                <w:i w:val="0"/>
                <w:iCs w:val="0"/>
                <w:color w:val="0D0D0D" w:themeColor="text1" w:themeTint="F2"/>
                <w:sz w:val="21"/>
                <w:szCs w:val="21"/>
                <w:u w:val="none"/>
                <w14:textFill>
                  <w14:solidFill>
                    <w14:schemeClr w14:val="tx1">
                      <w14:lumMod w14:val="95000"/>
                      <w14:lumOff w14:val="5000"/>
                    </w14:schemeClr>
                  </w14:solidFill>
                </w14:textFill>
              </w:rPr>
            </w:pPr>
            <w:r>
              <w:rPr>
                <w:rFonts w:hint="default" w:ascii="Times New Roman" w:hAnsi="Times New Roman" w:eastAsia="宋体" w:cs="Times New Roman"/>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4</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0698">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充值管理设备</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85DF">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F983">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25</w:t>
            </w:r>
          </w:p>
        </w:tc>
        <w:tc>
          <w:tcPr>
            <w:tcW w:w="4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E291">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内部嵌入全智能处理系统，操作者通过键盘输入实现对智能IC卡的读写操作，并且操作的全过程有中文信息提示，实现友好的人机沟通。发卡容量：65536张卡或更多。刷卡记录容量：</w:t>
            </w:r>
            <w:r>
              <w:rPr>
                <w:rStyle w:val="102"/>
                <w:rFonts w:eastAsia="宋体"/>
                <w:color w:val="0D0D0D" w:themeColor="text1" w:themeTint="F2"/>
                <w:sz w:val="21"/>
                <w:szCs w:val="21"/>
                <w:lang w:val="en-US" w:eastAsia="zh-CN" w:bidi="ar"/>
                <w14:textFill>
                  <w14:solidFill>
                    <w14:schemeClr w14:val="tx1">
                      <w14:lumMod w14:val="95000"/>
                      <w14:lumOff w14:val="5000"/>
                    </w14:schemeClr>
                  </w14:solidFill>
                </w14:textFill>
              </w:rPr>
              <w:t>≥</w:t>
            </w:r>
            <w:r>
              <w:rPr>
                <w:rStyle w:val="101"/>
                <w:color w:val="0D0D0D" w:themeColor="text1" w:themeTint="F2"/>
                <w:sz w:val="21"/>
                <w:szCs w:val="21"/>
                <w:lang w:val="en-US" w:eastAsia="zh-CN" w:bidi="ar"/>
                <w14:textFill>
                  <w14:solidFill>
                    <w14:schemeClr w14:val="tx1">
                      <w14:lumMod w14:val="95000"/>
                      <w14:lumOff w14:val="5000"/>
                    </w14:schemeClr>
                  </w14:solidFill>
                </w14:textFill>
              </w:rPr>
              <w:t>50000条。支持Mifare one S50、S70卡</w:t>
            </w:r>
            <w:r>
              <w:rPr>
                <w:rStyle w:val="101"/>
                <w:rFonts w:hint="default"/>
                <w:color w:val="0D0D0D" w:themeColor="text1" w:themeTint="F2"/>
                <w:sz w:val="21"/>
                <w:szCs w:val="21"/>
                <w:lang w:val="en-US" w:eastAsia="zh-CN" w:bidi="ar"/>
                <w14:textFill>
                  <w14:solidFill>
                    <w14:schemeClr w14:val="tx1">
                      <w14:lumMod w14:val="95000"/>
                      <w14:lumOff w14:val="5000"/>
                    </w14:schemeClr>
                  </w14:solidFill>
                </w14:textFill>
              </w:rPr>
              <w:t>，</w:t>
            </w:r>
            <w:r>
              <w:rPr>
                <w:rStyle w:val="101"/>
                <w:color w:val="0D0D0D" w:themeColor="text1" w:themeTint="F2"/>
                <w:sz w:val="21"/>
                <w:szCs w:val="21"/>
                <w:lang w:val="en-US" w:eastAsia="zh-CN" w:bidi="ar"/>
                <w14:textFill>
                  <w14:solidFill>
                    <w14:schemeClr w14:val="tx1">
                      <w14:lumMod w14:val="95000"/>
                      <w14:lumOff w14:val="5000"/>
                    </w14:schemeClr>
                  </w14:solidFill>
                </w14:textFill>
              </w:rPr>
              <w:t>感应距离 0-10cm。功耗</w:t>
            </w:r>
            <w:r>
              <w:rPr>
                <w:rStyle w:val="100"/>
                <w:color w:val="0D0D0D" w:themeColor="text1" w:themeTint="F2"/>
                <w:sz w:val="21"/>
                <w:szCs w:val="21"/>
                <w:lang w:val="en-US" w:eastAsia="zh-CN" w:bidi="ar"/>
                <w14:textFill>
                  <w14:solidFill>
                    <w14:schemeClr w14:val="tx1">
                      <w14:lumMod w14:val="95000"/>
                      <w14:lumOff w14:val="5000"/>
                    </w14:schemeClr>
                  </w14:solidFill>
                </w14:textFill>
              </w:rPr>
              <w:t>&lt;</w:t>
            </w:r>
            <w:r>
              <w:rPr>
                <w:rStyle w:val="101"/>
                <w:color w:val="0D0D0D" w:themeColor="text1" w:themeTint="F2"/>
                <w:sz w:val="21"/>
                <w:szCs w:val="21"/>
                <w:lang w:val="en-US" w:eastAsia="zh-CN" w:bidi="ar"/>
                <w14:textFill>
                  <w14:solidFill>
                    <w14:schemeClr w14:val="tx1">
                      <w14:lumMod w14:val="95000"/>
                      <w14:lumOff w14:val="5000"/>
                    </w14:schemeClr>
                  </w14:solidFill>
                </w14:textFill>
              </w:rPr>
              <w:t>0.2W，平均电流</w:t>
            </w:r>
            <w:r>
              <w:rPr>
                <w:rStyle w:val="100"/>
                <w:color w:val="0D0D0D" w:themeColor="text1" w:themeTint="F2"/>
                <w:sz w:val="21"/>
                <w:szCs w:val="21"/>
                <w:lang w:val="en-US" w:eastAsia="zh-CN" w:bidi="ar"/>
                <w14:textFill>
                  <w14:solidFill>
                    <w14:schemeClr w14:val="tx1">
                      <w14:lumMod w14:val="95000"/>
                      <w14:lumOff w14:val="5000"/>
                    </w14:schemeClr>
                  </w14:solidFill>
                </w14:textFill>
              </w:rPr>
              <w:t>&lt;</w:t>
            </w:r>
            <w:r>
              <w:rPr>
                <w:rStyle w:val="101"/>
                <w:color w:val="0D0D0D" w:themeColor="text1" w:themeTint="F2"/>
                <w:sz w:val="21"/>
                <w:szCs w:val="21"/>
                <w:lang w:val="en-US" w:eastAsia="zh-CN" w:bidi="ar"/>
                <w14:textFill>
                  <w14:solidFill>
                    <w14:schemeClr w14:val="tx1">
                      <w14:lumMod w14:val="95000"/>
                      <w14:lumOff w14:val="5000"/>
                    </w14:schemeClr>
                  </w14:solidFill>
                </w14:textFill>
              </w:rPr>
              <w:t>60mA，峰值电流</w:t>
            </w:r>
            <w:r>
              <w:rPr>
                <w:rStyle w:val="100"/>
                <w:color w:val="0D0D0D" w:themeColor="text1" w:themeTint="F2"/>
                <w:sz w:val="21"/>
                <w:szCs w:val="21"/>
                <w:lang w:val="en-US" w:eastAsia="zh-CN" w:bidi="ar"/>
                <w14:textFill>
                  <w14:solidFill>
                    <w14:schemeClr w14:val="tx1">
                      <w14:lumMod w14:val="95000"/>
                      <w14:lumOff w14:val="5000"/>
                    </w14:schemeClr>
                  </w14:solidFill>
                </w14:textFill>
              </w:rPr>
              <w:t>&lt;</w:t>
            </w:r>
            <w:r>
              <w:rPr>
                <w:rStyle w:val="101"/>
                <w:color w:val="0D0D0D" w:themeColor="text1" w:themeTint="F2"/>
                <w:sz w:val="21"/>
                <w:szCs w:val="21"/>
                <w:lang w:val="en-US" w:eastAsia="zh-CN" w:bidi="ar"/>
                <w14:textFill>
                  <w14:solidFill>
                    <w14:schemeClr w14:val="tx1">
                      <w14:lumMod w14:val="95000"/>
                      <w14:lumOff w14:val="5000"/>
                    </w14:schemeClr>
                  </w14:solidFill>
                </w14:textFill>
              </w:rPr>
              <w:t>110mA液晶显示屏，方便使用者和操作者联网方式，采用扩展式的RS-485通讯。充值模式：定额刷卡充值、随意金额充值。</w:t>
            </w:r>
          </w:p>
        </w:tc>
      </w:tr>
      <w:tr w14:paraId="680C1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EC8C">
            <w:pPr>
              <w:keepNext w:val="0"/>
              <w:keepLines w:val="0"/>
              <w:widowControl/>
              <w:suppressLineNumbers w:val="0"/>
              <w:jc w:val="center"/>
              <w:textAlignment w:val="center"/>
              <w:rPr>
                <w:rFonts w:hint="default" w:ascii="Times New Roman" w:hAnsi="Times New Roman" w:eastAsia="宋体" w:cs="Times New Roman"/>
                <w:i w:val="0"/>
                <w:iCs w:val="0"/>
                <w:color w:val="0D0D0D" w:themeColor="text1" w:themeTint="F2"/>
                <w:sz w:val="21"/>
                <w:szCs w:val="21"/>
                <w:u w:val="none"/>
                <w14:textFill>
                  <w14:solidFill>
                    <w14:schemeClr w14:val="tx1">
                      <w14:lumMod w14:val="95000"/>
                      <w14:lumOff w14:val="5000"/>
                    </w14:schemeClr>
                  </w14:solidFill>
                </w14:textFill>
              </w:rPr>
            </w:pPr>
            <w:r>
              <w:rPr>
                <w:rFonts w:hint="default" w:ascii="Times New Roman" w:hAnsi="Times New Roman" w:eastAsia="宋体" w:cs="Times New Roman"/>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5</w:t>
            </w:r>
          </w:p>
        </w:tc>
        <w:tc>
          <w:tcPr>
            <w:tcW w:w="2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9F39">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200QJ20-54/4潜水泵（含配送）</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73A8">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C05A">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19</w:t>
            </w:r>
          </w:p>
        </w:tc>
        <w:tc>
          <w:tcPr>
            <w:tcW w:w="4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1191">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口径范围</w:t>
            </w:r>
            <w:r>
              <w:rPr>
                <w:rFonts w:hint="eastAsia" w:ascii="宋体" w:hAnsi="宋体" w:eastAsia="宋体" w:cs="宋体"/>
                <w:i w:val="0"/>
                <w:iCs w:val="0"/>
                <w:color w:val="0D0D0D" w:themeColor="text1" w:themeTint="F2"/>
                <w:sz w:val="21"/>
                <w:szCs w:val="21"/>
                <w:u w:val="none"/>
                <w:lang w:eastAsia="zh-CN"/>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 xml:space="preserve"> 40</w:t>
            </w:r>
            <w:r>
              <w:rPr>
                <w:rFonts w:hint="eastAsia" w:ascii="宋体" w:hAnsi="宋体" w:eastAsia="宋体" w:cs="宋体"/>
                <w:i w:val="0"/>
                <w:iCs w:val="0"/>
                <w:color w:val="0D0D0D" w:themeColor="text1" w:themeTint="F2"/>
                <w:sz w:val="21"/>
                <w:szCs w:val="21"/>
                <w:u w:val="none"/>
                <w:lang w:eastAsia="zh-CN"/>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120mm</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流量范围</w:t>
            </w:r>
            <w:r>
              <w:rPr>
                <w:rFonts w:hint="eastAsia" w:ascii="宋体" w:hAnsi="宋体" w:eastAsia="宋体" w:cs="宋体"/>
                <w:i w:val="0"/>
                <w:iCs w:val="0"/>
                <w:color w:val="0D0D0D" w:themeColor="text1" w:themeTint="F2"/>
                <w:sz w:val="21"/>
                <w:szCs w:val="21"/>
                <w:u w:val="none"/>
                <w:lang w:eastAsia="zh-CN"/>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 xml:space="preserve"> 5-200m3/h</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扬程范围</w:t>
            </w:r>
            <w:r>
              <w:rPr>
                <w:rFonts w:hint="eastAsia" w:ascii="宋体" w:hAnsi="宋体" w:eastAsia="宋体" w:cs="宋体"/>
                <w:i w:val="0"/>
                <w:iCs w:val="0"/>
                <w:color w:val="0D0D0D" w:themeColor="text1" w:themeTint="F2"/>
                <w:sz w:val="21"/>
                <w:szCs w:val="21"/>
                <w:u w:val="none"/>
                <w:lang w:eastAsia="zh-CN"/>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 xml:space="preserve"> 15</w:t>
            </w:r>
            <w:r>
              <w:rPr>
                <w:rFonts w:hint="eastAsia" w:ascii="宋体" w:hAnsi="宋体" w:eastAsia="宋体" w:cs="宋体"/>
                <w:i w:val="0"/>
                <w:iCs w:val="0"/>
                <w:color w:val="0D0D0D" w:themeColor="text1" w:themeTint="F2"/>
                <w:sz w:val="21"/>
                <w:szCs w:val="21"/>
                <w:u w:val="none"/>
                <w:lang w:eastAsia="zh-CN"/>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380m</w:t>
            </w:r>
          </w:p>
        </w:tc>
      </w:tr>
      <w:tr w14:paraId="76155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0D49">
            <w:pPr>
              <w:keepNext w:val="0"/>
              <w:keepLines w:val="0"/>
              <w:widowControl/>
              <w:suppressLineNumbers w:val="0"/>
              <w:jc w:val="center"/>
              <w:textAlignment w:val="center"/>
              <w:rPr>
                <w:rFonts w:hint="default" w:ascii="Times New Roman" w:hAnsi="Times New Roman" w:eastAsia="宋体" w:cs="Times New Roman"/>
                <w:i w:val="0"/>
                <w:iCs w:val="0"/>
                <w:color w:val="0D0D0D" w:themeColor="text1" w:themeTint="F2"/>
                <w:sz w:val="21"/>
                <w:szCs w:val="21"/>
                <w:u w:val="none"/>
                <w14:textFill>
                  <w14:solidFill>
                    <w14:schemeClr w14:val="tx1">
                      <w14:lumMod w14:val="95000"/>
                      <w14:lumOff w14:val="5000"/>
                    </w14:schemeClr>
                  </w14:solidFill>
                </w14:textFill>
              </w:rPr>
            </w:pPr>
            <w:r>
              <w:rPr>
                <w:rFonts w:hint="default" w:ascii="Times New Roman" w:hAnsi="Times New Roman" w:eastAsia="宋体" w:cs="Times New Roman"/>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6</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3A1E">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200QJ20-67/5潜水泵（含配送）</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ECF7">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CFAE">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54</w:t>
            </w:r>
          </w:p>
        </w:tc>
        <w:tc>
          <w:tcPr>
            <w:tcW w:w="4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A650">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口径范围</w:t>
            </w:r>
            <w:r>
              <w:rPr>
                <w:rFonts w:hint="eastAsia" w:ascii="宋体" w:hAnsi="宋体" w:eastAsia="宋体" w:cs="宋体"/>
                <w:i w:val="0"/>
                <w:iCs w:val="0"/>
                <w:color w:val="0D0D0D" w:themeColor="text1" w:themeTint="F2"/>
                <w:sz w:val="21"/>
                <w:szCs w:val="21"/>
                <w:u w:val="none"/>
                <w:lang w:eastAsia="zh-CN"/>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 xml:space="preserve"> 40</w:t>
            </w:r>
            <w:r>
              <w:rPr>
                <w:rFonts w:hint="eastAsia" w:ascii="宋体" w:hAnsi="宋体" w:eastAsia="宋体" w:cs="宋体"/>
                <w:i w:val="0"/>
                <w:iCs w:val="0"/>
                <w:color w:val="0D0D0D" w:themeColor="text1" w:themeTint="F2"/>
                <w:sz w:val="21"/>
                <w:szCs w:val="21"/>
                <w:u w:val="none"/>
                <w:lang w:eastAsia="zh-CN"/>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120mm</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流量范围</w:t>
            </w:r>
            <w:r>
              <w:rPr>
                <w:rFonts w:hint="eastAsia" w:ascii="宋体" w:hAnsi="宋体" w:eastAsia="宋体" w:cs="宋体"/>
                <w:i w:val="0"/>
                <w:iCs w:val="0"/>
                <w:color w:val="0D0D0D" w:themeColor="text1" w:themeTint="F2"/>
                <w:sz w:val="21"/>
                <w:szCs w:val="21"/>
                <w:u w:val="none"/>
                <w:lang w:eastAsia="zh-CN"/>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 xml:space="preserve"> 5-200m3/h</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扬程范围</w:t>
            </w:r>
            <w:r>
              <w:rPr>
                <w:rFonts w:hint="eastAsia" w:ascii="宋体" w:hAnsi="宋体" w:eastAsia="宋体" w:cs="宋体"/>
                <w:i w:val="0"/>
                <w:iCs w:val="0"/>
                <w:color w:val="0D0D0D" w:themeColor="text1" w:themeTint="F2"/>
                <w:sz w:val="21"/>
                <w:szCs w:val="21"/>
                <w:u w:val="none"/>
                <w:lang w:eastAsia="zh-CN"/>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 xml:space="preserve"> 15</w:t>
            </w:r>
            <w:r>
              <w:rPr>
                <w:rFonts w:hint="eastAsia" w:ascii="宋体" w:hAnsi="宋体" w:eastAsia="宋体" w:cs="宋体"/>
                <w:i w:val="0"/>
                <w:iCs w:val="0"/>
                <w:color w:val="0D0D0D" w:themeColor="text1" w:themeTint="F2"/>
                <w:sz w:val="21"/>
                <w:szCs w:val="21"/>
                <w:u w:val="none"/>
                <w:lang w:eastAsia="zh-CN"/>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380m</w:t>
            </w:r>
          </w:p>
        </w:tc>
      </w:tr>
      <w:tr w14:paraId="2B1A9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F18D">
            <w:pPr>
              <w:keepNext w:val="0"/>
              <w:keepLines w:val="0"/>
              <w:widowControl/>
              <w:suppressLineNumbers w:val="0"/>
              <w:jc w:val="center"/>
              <w:textAlignment w:val="center"/>
              <w:rPr>
                <w:rFonts w:hint="default" w:ascii="Times New Roman" w:hAnsi="Times New Roman" w:eastAsia="宋体" w:cs="Times New Roman"/>
                <w:i w:val="0"/>
                <w:iCs w:val="0"/>
                <w:color w:val="0D0D0D" w:themeColor="text1" w:themeTint="F2"/>
                <w:sz w:val="21"/>
                <w:szCs w:val="21"/>
                <w:u w:val="none"/>
                <w14:textFill>
                  <w14:solidFill>
                    <w14:schemeClr w14:val="tx1">
                      <w14:lumMod w14:val="95000"/>
                      <w14:lumOff w14:val="5000"/>
                    </w14:schemeClr>
                  </w14:solidFill>
                </w14:textFill>
              </w:rPr>
            </w:pPr>
            <w:r>
              <w:rPr>
                <w:rFonts w:hint="default" w:ascii="Times New Roman" w:hAnsi="Times New Roman" w:eastAsia="宋体" w:cs="Times New Roman"/>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7</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FFC7">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200QJ20-81/6潜水泵（含配送）</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B062">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85F6">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69</w:t>
            </w:r>
          </w:p>
        </w:tc>
        <w:tc>
          <w:tcPr>
            <w:tcW w:w="4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8D3D">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口径范围</w:t>
            </w:r>
            <w:r>
              <w:rPr>
                <w:rFonts w:hint="eastAsia" w:ascii="宋体" w:hAnsi="宋体" w:eastAsia="宋体" w:cs="宋体"/>
                <w:i w:val="0"/>
                <w:iCs w:val="0"/>
                <w:color w:val="0D0D0D" w:themeColor="text1" w:themeTint="F2"/>
                <w:sz w:val="21"/>
                <w:szCs w:val="21"/>
                <w:u w:val="none"/>
                <w:lang w:eastAsia="zh-CN"/>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 xml:space="preserve"> 40</w:t>
            </w:r>
            <w:r>
              <w:rPr>
                <w:rFonts w:hint="eastAsia" w:ascii="宋体" w:hAnsi="宋体" w:eastAsia="宋体" w:cs="宋体"/>
                <w:i w:val="0"/>
                <w:iCs w:val="0"/>
                <w:color w:val="0D0D0D" w:themeColor="text1" w:themeTint="F2"/>
                <w:sz w:val="21"/>
                <w:szCs w:val="21"/>
                <w:u w:val="none"/>
                <w:lang w:eastAsia="zh-CN"/>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120mm</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流量范围</w:t>
            </w:r>
            <w:r>
              <w:rPr>
                <w:rFonts w:hint="eastAsia" w:ascii="宋体" w:hAnsi="宋体" w:eastAsia="宋体" w:cs="宋体"/>
                <w:i w:val="0"/>
                <w:iCs w:val="0"/>
                <w:color w:val="0D0D0D" w:themeColor="text1" w:themeTint="F2"/>
                <w:sz w:val="21"/>
                <w:szCs w:val="21"/>
                <w:u w:val="none"/>
                <w:lang w:eastAsia="zh-CN"/>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 xml:space="preserve"> 5-200m3/h</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扬程范围</w:t>
            </w:r>
            <w:r>
              <w:rPr>
                <w:rFonts w:hint="eastAsia" w:ascii="宋体" w:hAnsi="宋体" w:eastAsia="宋体" w:cs="宋体"/>
                <w:i w:val="0"/>
                <w:iCs w:val="0"/>
                <w:color w:val="0D0D0D" w:themeColor="text1" w:themeTint="F2"/>
                <w:sz w:val="21"/>
                <w:szCs w:val="21"/>
                <w:u w:val="none"/>
                <w:lang w:eastAsia="zh-CN"/>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 xml:space="preserve"> 15</w:t>
            </w:r>
            <w:r>
              <w:rPr>
                <w:rFonts w:hint="eastAsia" w:ascii="宋体" w:hAnsi="宋体" w:eastAsia="宋体" w:cs="宋体"/>
                <w:i w:val="0"/>
                <w:iCs w:val="0"/>
                <w:color w:val="0D0D0D" w:themeColor="text1" w:themeTint="F2"/>
                <w:sz w:val="21"/>
                <w:szCs w:val="21"/>
                <w:u w:val="none"/>
                <w:lang w:eastAsia="zh-CN"/>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380m</w:t>
            </w:r>
          </w:p>
        </w:tc>
      </w:tr>
      <w:tr w14:paraId="1227C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6CF5">
            <w:pPr>
              <w:keepNext w:val="0"/>
              <w:keepLines w:val="0"/>
              <w:widowControl/>
              <w:suppressLineNumbers w:val="0"/>
              <w:jc w:val="center"/>
              <w:textAlignment w:val="center"/>
              <w:rPr>
                <w:rFonts w:hint="default" w:ascii="Times New Roman" w:hAnsi="Times New Roman" w:eastAsia="宋体" w:cs="Times New Roman"/>
                <w:i w:val="0"/>
                <w:iCs w:val="0"/>
                <w:color w:val="0D0D0D" w:themeColor="text1" w:themeTint="F2"/>
                <w:sz w:val="21"/>
                <w:szCs w:val="21"/>
                <w:u w:val="none"/>
                <w14:textFill>
                  <w14:solidFill>
                    <w14:schemeClr w14:val="tx1">
                      <w14:lumMod w14:val="95000"/>
                      <w14:lumOff w14:val="5000"/>
                    </w14:schemeClr>
                  </w14:solidFill>
                </w14:textFill>
              </w:rPr>
            </w:pPr>
            <w:r>
              <w:rPr>
                <w:rFonts w:hint="default" w:ascii="Times New Roman" w:hAnsi="Times New Roman" w:eastAsia="宋体" w:cs="Times New Roman"/>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8</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8C91">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200QJ20-93/7潜水泵（含配送）</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DB41">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2AE4">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11</w:t>
            </w:r>
          </w:p>
        </w:tc>
        <w:tc>
          <w:tcPr>
            <w:tcW w:w="4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0B75">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口径范围</w:t>
            </w:r>
            <w:r>
              <w:rPr>
                <w:rFonts w:hint="eastAsia" w:ascii="宋体" w:hAnsi="宋体" w:eastAsia="宋体" w:cs="宋体"/>
                <w:i w:val="0"/>
                <w:iCs w:val="0"/>
                <w:color w:val="0D0D0D" w:themeColor="text1" w:themeTint="F2"/>
                <w:sz w:val="21"/>
                <w:szCs w:val="21"/>
                <w:u w:val="none"/>
                <w:lang w:eastAsia="zh-CN"/>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 xml:space="preserve"> 40</w:t>
            </w:r>
            <w:r>
              <w:rPr>
                <w:rFonts w:hint="eastAsia" w:ascii="宋体" w:hAnsi="宋体" w:eastAsia="宋体" w:cs="宋体"/>
                <w:i w:val="0"/>
                <w:iCs w:val="0"/>
                <w:color w:val="0D0D0D" w:themeColor="text1" w:themeTint="F2"/>
                <w:sz w:val="21"/>
                <w:szCs w:val="21"/>
                <w:u w:val="none"/>
                <w:lang w:eastAsia="zh-CN"/>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120mm</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流量范围</w:t>
            </w:r>
            <w:r>
              <w:rPr>
                <w:rFonts w:hint="eastAsia" w:ascii="宋体" w:hAnsi="宋体" w:eastAsia="宋体" w:cs="宋体"/>
                <w:i w:val="0"/>
                <w:iCs w:val="0"/>
                <w:color w:val="0D0D0D" w:themeColor="text1" w:themeTint="F2"/>
                <w:sz w:val="21"/>
                <w:szCs w:val="21"/>
                <w:u w:val="none"/>
                <w:lang w:eastAsia="zh-CN"/>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 xml:space="preserve"> 5-200m3/h</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扬程范围</w:t>
            </w:r>
            <w:r>
              <w:rPr>
                <w:rFonts w:hint="eastAsia" w:ascii="宋体" w:hAnsi="宋体" w:eastAsia="宋体" w:cs="宋体"/>
                <w:i w:val="0"/>
                <w:iCs w:val="0"/>
                <w:color w:val="0D0D0D" w:themeColor="text1" w:themeTint="F2"/>
                <w:sz w:val="21"/>
                <w:szCs w:val="21"/>
                <w:u w:val="none"/>
                <w:lang w:eastAsia="zh-CN"/>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 xml:space="preserve"> 15</w:t>
            </w:r>
            <w:r>
              <w:rPr>
                <w:rFonts w:hint="eastAsia" w:ascii="宋体" w:hAnsi="宋体" w:eastAsia="宋体" w:cs="宋体"/>
                <w:i w:val="0"/>
                <w:iCs w:val="0"/>
                <w:color w:val="0D0D0D" w:themeColor="text1" w:themeTint="F2"/>
                <w:sz w:val="21"/>
                <w:szCs w:val="21"/>
                <w:u w:val="none"/>
                <w:lang w:eastAsia="zh-CN"/>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380m</w:t>
            </w:r>
          </w:p>
        </w:tc>
      </w:tr>
      <w:tr w14:paraId="74CA2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5F0B">
            <w:pPr>
              <w:keepNext w:val="0"/>
              <w:keepLines w:val="0"/>
              <w:widowControl/>
              <w:suppressLineNumbers w:val="0"/>
              <w:jc w:val="center"/>
              <w:textAlignment w:val="center"/>
              <w:rPr>
                <w:rFonts w:hint="default" w:ascii="Times New Roman" w:hAnsi="Times New Roman" w:eastAsia="宋体" w:cs="Times New Roman"/>
                <w:i w:val="0"/>
                <w:iCs w:val="0"/>
                <w:color w:val="0D0D0D" w:themeColor="text1" w:themeTint="F2"/>
                <w:sz w:val="21"/>
                <w:szCs w:val="21"/>
                <w:u w:val="none"/>
                <w14:textFill>
                  <w14:solidFill>
                    <w14:schemeClr w14:val="tx1">
                      <w14:lumMod w14:val="95000"/>
                      <w14:lumOff w14:val="5000"/>
                    </w14:schemeClr>
                  </w14:solidFill>
                </w14:textFill>
              </w:rPr>
            </w:pPr>
            <w:r>
              <w:rPr>
                <w:rFonts w:hint="default" w:ascii="Times New Roman" w:hAnsi="Times New Roman" w:eastAsia="宋体" w:cs="Times New Roman"/>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9</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2C4D">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200QJ20-121/9潜水泵（含配送）</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405A">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FC0C">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10</w:t>
            </w:r>
          </w:p>
        </w:tc>
        <w:tc>
          <w:tcPr>
            <w:tcW w:w="4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107C">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口径范围</w:t>
            </w:r>
            <w:r>
              <w:rPr>
                <w:rFonts w:hint="eastAsia" w:ascii="宋体" w:hAnsi="宋体" w:eastAsia="宋体" w:cs="宋体"/>
                <w:i w:val="0"/>
                <w:iCs w:val="0"/>
                <w:color w:val="0D0D0D" w:themeColor="text1" w:themeTint="F2"/>
                <w:sz w:val="21"/>
                <w:szCs w:val="21"/>
                <w:u w:val="none"/>
                <w:lang w:eastAsia="zh-CN"/>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 xml:space="preserve"> 40</w:t>
            </w:r>
            <w:r>
              <w:rPr>
                <w:rFonts w:hint="eastAsia" w:ascii="宋体" w:hAnsi="宋体" w:eastAsia="宋体" w:cs="宋体"/>
                <w:i w:val="0"/>
                <w:iCs w:val="0"/>
                <w:color w:val="0D0D0D" w:themeColor="text1" w:themeTint="F2"/>
                <w:sz w:val="21"/>
                <w:szCs w:val="21"/>
                <w:u w:val="none"/>
                <w:lang w:eastAsia="zh-CN"/>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120mm</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流量范围</w:t>
            </w:r>
            <w:r>
              <w:rPr>
                <w:rFonts w:hint="eastAsia" w:ascii="宋体" w:hAnsi="宋体" w:eastAsia="宋体" w:cs="宋体"/>
                <w:i w:val="0"/>
                <w:iCs w:val="0"/>
                <w:color w:val="0D0D0D" w:themeColor="text1" w:themeTint="F2"/>
                <w:sz w:val="21"/>
                <w:szCs w:val="21"/>
                <w:u w:val="none"/>
                <w:lang w:eastAsia="zh-CN"/>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 xml:space="preserve"> 5-200m3/h</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扬程范围</w:t>
            </w:r>
            <w:r>
              <w:rPr>
                <w:rFonts w:hint="eastAsia" w:ascii="宋体" w:hAnsi="宋体" w:eastAsia="宋体" w:cs="宋体"/>
                <w:i w:val="0"/>
                <w:iCs w:val="0"/>
                <w:color w:val="0D0D0D" w:themeColor="text1" w:themeTint="F2"/>
                <w:sz w:val="21"/>
                <w:szCs w:val="21"/>
                <w:u w:val="none"/>
                <w:lang w:eastAsia="zh-CN"/>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 xml:space="preserve"> 15</w:t>
            </w:r>
            <w:r>
              <w:rPr>
                <w:rFonts w:hint="eastAsia" w:ascii="宋体" w:hAnsi="宋体" w:eastAsia="宋体" w:cs="宋体"/>
                <w:i w:val="0"/>
                <w:iCs w:val="0"/>
                <w:color w:val="0D0D0D" w:themeColor="text1" w:themeTint="F2"/>
                <w:sz w:val="21"/>
                <w:szCs w:val="21"/>
                <w:u w:val="none"/>
                <w:lang w:eastAsia="zh-CN"/>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380m</w:t>
            </w:r>
          </w:p>
        </w:tc>
      </w:tr>
      <w:tr w14:paraId="12A48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058D">
            <w:pPr>
              <w:keepNext w:val="0"/>
              <w:keepLines w:val="0"/>
              <w:widowControl/>
              <w:suppressLineNumbers w:val="0"/>
              <w:jc w:val="center"/>
              <w:textAlignment w:val="center"/>
              <w:rPr>
                <w:rFonts w:hint="default" w:ascii="Times New Roman" w:hAnsi="Times New Roman" w:eastAsia="宋体" w:cs="Times New Roman"/>
                <w:i w:val="0"/>
                <w:iCs w:val="0"/>
                <w:color w:val="0D0D0D" w:themeColor="text1" w:themeTint="F2"/>
                <w:sz w:val="21"/>
                <w:szCs w:val="21"/>
                <w:u w:val="none"/>
                <w14:textFill>
                  <w14:solidFill>
                    <w14:schemeClr w14:val="tx1">
                      <w14:lumMod w14:val="95000"/>
                      <w14:lumOff w14:val="5000"/>
                    </w14:schemeClr>
                  </w14:solidFill>
                </w14:textFill>
              </w:rPr>
            </w:pPr>
            <w:r>
              <w:rPr>
                <w:rFonts w:hint="default" w:ascii="Times New Roman" w:hAnsi="Times New Roman" w:eastAsia="宋体" w:cs="Times New Roman"/>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10</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618C">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200QJ30-52/4潜水泵（含配送）</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97A7">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AE61">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4</w:t>
            </w:r>
          </w:p>
        </w:tc>
        <w:tc>
          <w:tcPr>
            <w:tcW w:w="4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C6E7">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口径范围</w:t>
            </w:r>
            <w:r>
              <w:rPr>
                <w:rFonts w:hint="eastAsia" w:ascii="宋体" w:hAnsi="宋体" w:eastAsia="宋体" w:cs="宋体"/>
                <w:i w:val="0"/>
                <w:iCs w:val="0"/>
                <w:color w:val="0D0D0D" w:themeColor="text1" w:themeTint="F2"/>
                <w:sz w:val="21"/>
                <w:szCs w:val="21"/>
                <w:u w:val="none"/>
                <w:lang w:eastAsia="zh-CN"/>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 xml:space="preserve"> 40</w:t>
            </w:r>
            <w:r>
              <w:rPr>
                <w:rFonts w:hint="eastAsia" w:ascii="宋体" w:hAnsi="宋体" w:eastAsia="宋体" w:cs="宋体"/>
                <w:i w:val="0"/>
                <w:iCs w:val="0"/>
                <w:color w:val="0D0D0D" w:themeColor="text1" w:themeTint="F2"/>
                <w:sz w:val="21"/>
                <w:szCs w:val="21"/>
                <w:u w:val="none"/>
                <w:lang w:eastAsia="zh-CN"/>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120mm</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流量范围</w:t>
            </w:r>
            <w:r>
              <w:rPr>
                <w:rFonts w:hint="eastAsia" w:ascii="宋体" w:hAnsi="宋体" w:eastAsia="宋体" w:cs="宋体"/>
                <w:i w:val="0"/>
                <w:iCs w:val="0"/>
                <w:color w:val="0D0D0D" w:themeColor="text1" w:themeTint="F2"/>
                <w:sz w:val="21"/>
                <w:szCs w:val="21"/>
                <w:u w:val="none"/>
                <w:lang w:eastAsia="zh-CN"/>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 xml:space="preserve"> 5-200m3/h</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br w:type="textWrapping"/>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扬程范围</w:t>
            </w:r>
            <w:r>
              <w:rPr>
                <w:rFonts w:hint="eastAsia" w:ascii="宋体" w:hAnsi="宋体" w:eastAsia="宋体" w:cs="宋体"/>
                <w:i w:val="0"/>
                <w:iCs w:val="0"/>
                <w:color w:val="0D0D0D" w:themeColor="text1" w:themeTint="F2"/>
                <w:sz w:val="21"/>
                <w:szCs w:val="21"/>
                <w:u w:val="none"/>
                <w:lang w:eastAsia="zh-CN"/>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 xml:space="preserve"> 15</w:t>
            </w:r>
            <w:r>
              <w:rPr>
                <w:rFonts w:hint="eastAsia" w:ascii="宋体" w:hAnsi="宋体" w:eastAsia="宋体" w:cs="宋体"/>
                <w:i w:val="0"/>
                <w:iCs w:val="0"/>
                <w:color w:val="0D0D0D" w:themeColor="text1" w:themeTint="F2"/>
                <w:sz w:val="21"/>
                <w:szCs w:val="21"/>
                <w:u w:val="none"/>
                <w:lang w:eastAsia="zh-CN"/>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t>380m</w:t>
            </w:r>
          </w:p>
        </w:tc>
      </w:tr>
      <w:tr w14:paraId="1AA32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5DC9">
            <w:pPr>
              <w:keepNext w:val="0"/>
              <w:keepLines w:val="0"/>
              <w:widowControl/>
              <w:suppressLineNumbers w:val="0"/>
              <w:jc w:val="center"/>
              <w:textAlignment w:val="center"/>
              <w:rPr>
                <w:rFonts w:hint="default" w:ascii="Times New Roman" w:hAnsi="Times New Roman" w:eastAsia="宋体" w:cs="Times New Roman"/>
                <w:i w:val="0"/>
                <w:iCs w:val="0"/>
                <w:color w:val="0D0D0D" w:themeColor="text1" w:themeTint="F2"/>
                <w:sz w:val="21"/>
                <w:szCs w:val="21"/>
                <w:u w:val="none"/>
                <w14:textFill>
                  <w14:solidFill>
                    <w14:schemeClr w14:val="tx1">
                      <w14:lumMod w14:val="95000"/>
                      <w14:lumOff w14:val="5000"/>
                    </w14:schemeClr>
                  </w14:solidFill>
                </w14:textFill>
              </w:rPr>
            </w:pPr>
            <w:r>
              <w:rPr>
                <w:rFonts w:hint="default" w:ascii="Times New Roman" w:hAnsi="Times New Roman" w:eastAsia="宋体" w:cs="Times New Roman"/>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11</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2C3D">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75cm×300cm 工作制度牌</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C213">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645B">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4</w:t>
            </w:r>
          </w:p>
        </w:tc>
        <w:tc>
          <w:tcPr>
            <w:tcW w:w="4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1432">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75cm×300cm 工作制度牌（内容依据甲方要求定制）</w:t>
            </w:r>
          </w:p>
        </w:tc>
      </w:tr>
      <w:tr w14:paraId="2261E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7499">
            <w:pPr>
              <w:keepNext w:val="0"/>
              <w:keepLines w:val="0"/>
              <w:widowControl/>
              <w:suppressLineNumbers w:val="0"/>
              <w:jc w:val="center"/>
              <w:textAlignment w:val="center"/>
              <w:rPr>
                <w:rFonts w:hint="default" w:ascii="Times New Roman" w:hAnsi="Times New Roman" w:eastAsia="宋体" w:cs="Times New Roman"/>
                <w:i w:val="0"/>
                <w:iCs w:val="0"/>
                <w:color w:val="0D0D0D" w:themeColor="text1" w:themeTint="F2"/>
                <w:sz w:val="21"/>
                <w:szCs w:val="21"/>
                <w:u w:val="none"/>
                <w14:textFill>
                  <w14:solidFill>
                    <w14:schemeClr w14:val="tx1">
                      <w14:lumMod w14:val="95000"/>
                      <w14:lumOff w14:val="5000"/>
                    </w14:schemeClr>
                  </w14:solidFill>
                </w14:textFill>
              </w:rPr>
            </w:pPr>
            <w:r>
              <w:rPr>
                <w:rFonts w:hint="default" w:ascii="Times New Roman" w:hAnsi="Times New Roman" w:eastAsia="宋体" w:cs="Times New Roman"/>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12</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02B4">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200亩大田智能控制系统</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E5B3">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项</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DC1E">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1</w:t>
            </w:r>
          </w:p>
        </w:tc>
        <w:tc>
          <w:tcPr>
            <w:tcW w:w="4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A26F">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大田智能控制系统</w:t>
            </w:r>
            <w:r>
              <w:rPr>
                <w:rFonts w:hint="default"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通过集成传感器、控制器和通信技术</w:t>
            </w:r>
            <w:r>
              <w:rPr>
                <w:rFonts w:hint="default"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实现定时、定量或按需灌溉，支持远程手动或自动模式切换</w:t>
            </w:r>
            <w:r>
              <w:rPr>
                <w:rStyle w:val="103"/>
                <w:rFonts w:eastAsia="宋体"/>
                <w:color w:val="0D0D0D" w:themeColor="text1" w:themeTint="F2"/>
                <w:sz w:val="21"/>
                <w:szCs w:val="21"/>
                <w:lang w:val="en-US" w:eastAsia="zh-CN" w:bidi="ar"/>
                <w14:textFill>
                  <w14:solidFill>
                    <w14:schemeClr w14:val="tx1">
                      <w14:lumMod w14:val="95000"/>
                      <w14:lumOff w14:val="5000"/>
                    </w14:schemeClr>
                  </w14:solidFill>
                </w14:textFill>
              </w:rPr>
              <w:t>‌）</w:t>
            </w:r>
          </w:p>
        </w:tc>
      </w:tr>
      <w:tr w14:paraId="36389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BC1D">
            <w:pPr>
              <w:keepNext w:val="0"/>
              <w:keepLines w:val="0"/>
              <w:widowControl/>
              <w:suppressLineNumbers w:val="0"/>
              <w:jc w:val="center"/>
              <w:textAlignment w:val="center"/>
              <w:rPr>
                <w:rFonts w:hint="default" w:ascii="Times New Roman" w:hAnsi="Times New Roman" w:eastAsia="宋体" w:cs="Times New Roman"/>
                <w:i w:val="0"/>
                <w:iCs w:val="0"/>
                <w:color w:val="0D0D0D" w:themeColor="text1" w:themeTint="F2"/>
                <w:sz w:val="21"/>
                <w:szCs w:val="21"/>
                <w:u w:val="none"/>
                <w14:textFill>
                  <w14:solidFill>
                    <w14:schemeClr w14:val="tx1">
                      <w14:lumMod w14:val="95000"/>
                      <w14:lumOff w14:val="5000"/>
                    </w14:schemeClr>
                  </w14:solidFill>
                </w14:textFill>
              </w:rPr>
            </w:pPr>
            <w:r>
              <w:rPr>
                <w:rFonts w:hint="default" w:ascii="Times New Roman" w:hAnsi="Times New Roman" w:eastAsia="宋体" w:cs="Times New Roman"/>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13</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6813">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 xml:space="preserve">水泵钢管（壁厚3.5mm含配送） </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1C0A">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m</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F005">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3190</w:t>
            </w:r>
          </w:p>
        </w:tc>
        <w:tc>
          <w:tcPr>
            <w:tcW w:w="4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3907">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国标钢管壁厚</w:t>
            </w:r>
            <w:r>
              <w:rPr>
                <w:rStyle w:val="101"/>
                <w:rFonts w:hint="default" w:ascii="Arial" w:hAnsi="Arial" w:cs="Arial"/>
                <w:color w:val="0D0D0D" w:themeColor="text1" w:themeTint="F2"/>
                <w:sz w:val="21"/>
                <w:szCs w:val="21"/>
                <w:lang w:val="en-US" w:eastAsia="zh-CN" w:bidi="ar"/>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3.5mm</w:t>
            </w:r>
          </w:p>
        </w:tc>
      </w:tr>
      <w:tr w14:paraId="58ED0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7F42">
            <w:pPr>
              <w:keepNext w:val="0"/>
              <w:keepLines w:val="0"/>
              <w:widowControl/>
              <w:suppressLineNumbers w:val="0"/>
              <w:jc w:val="center"/>
              <w:textAlignment w:val="center"/>
              <w:rPr>
                <w:rFonts w:hint="default" w:ascii="Times New Roman" w:hAnsi="Times New Roman" w:eastAsia="宋体" w:cs="Times New Roman"/>
                <w:i w:val="0"/>
                <w:iCs w:val="0"/>
                <w:color w:val="0D0D0D" w:themeColor="text1" w:themeTint="F2"/>
                <w:sz w:val="21"/>
                <w:szCs w:val="21"/>
                <w:u w:val="none"/>
                <w14:textFill>
                  <w14:solidFill>
                    <w14:schemeClr w14:val="tx1">
                      <w14:lumMod w14:val="95000"/>
                      <w14:lumOff w14:val="5000"/>
                    </w14:schemeClr>
                  </w14:solidFill>
                </w14:textFill>
              </w:rPr>
            </w:pPr>
            <w:r>
              <w:rPr>
                <w:rFonts w:hint="default" w:ascii="Times New Roman" w:hAnsi="Times New Roman" w:eastAsia="宋体" w:cs="Times New Roman"/>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14</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B324">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电缆（3*6mm</w:t>
            </w:r>
            <w:r>
              <w:rPr>
                <w:rStyle w:val="104"/>
                <w:color w:val="0D0D0D" w:themeColor="text1" w:themeTint="F2"/>
                <w:sz w:val="21"/>
                <w:szCs w:val="21"/>
                <w:lang w:val="en-US" w:eastAsia="zh-CN" w:bidi="ar"/>
                <w14:textFill>
                  <w14:solidFill>
                    <w14:schemeClr w14:val="tx1">
                      <w14:lumMod w14:val="95000"/>
                      <w14:lumOff w14:val="5000"/>
                    </w14:schemeClr>
                  </w14:solidFill>
                </w14:textFill>
              </w:rPr>
              <w:t>2</w:t>
            </w:r>
            <w:r>
              <w:rPr>
                <w:rStyle w:val="105"/>
                <w:color w:val="0D0D0D" w:themeColor="text1" w:themeTint="F2"/>
                <w:sz w:val="21"/>
                <w:szCs w:val="21"/>
                <w:lang w:val="en-US" w:eastAsia="zh-CN" w:bidi="ar"/>
                <w14:textFill>
                  <w14:solidFill>
                    <w14:schemeClr w14:val="tx1">
                      <w14:lumMod w14:val="95000"/>
                      <w14:lumOff w14:val="5000"/>
                    </w14:schemeClr>
                  </w14:solidFill>
                </w14:textFill>
              </w:rPr>
              <w:t>含配送）</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0575">
            <w:pPr>
              <w:keepNext w:val="0"/>
              <w:keepLines w:val="0"/>
              <w:widowControl/>
              <w:suppressLineNumbers w:val="0"/>
              <w:jc w:val="center"/>
              <w:textAlignment w:val="center"/>
              <w:rPr>
                <w:rFonts w:hint="default" w:ascii="Times New Roman" w:hAnsi="Times New Roman" w:eastAsia="宋体" w:cs="Times New Roman"/>
                <w:i w:val="0"/>
                <w:iCs w:val="0"/>
                <w:color w:val="0D0D0D" w:themeColor="text1" w:themeTint="F2"/>
                <w:sz w:val="21"/>
                <w:szCs w:val="21"/>
                <w:u w:val="none"/>
                <w14:textFill>
                  <w14:solidFill>
                    <w14:schemeClr w14:val="tx1">
                      <w14:lumMod w14:val="95000"/>
                      <w14:lumOff w14:val="5000"/>
                    </w14:schemeClr>
                  </w14:solidFill>
                </w14:textFill>
              </w:rPr>
            </w:pPr>
            <w:r>
              <w:rPr>
                <w:rFonts w:hint="default" w:ascii="Times New Roman" w:hAnsi="Times New Roman" w:eastAsia="宋体" w:cs="Times New Roman"/>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m</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375C">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3190</w:t>
            </w:r>
          </w:p>
        </w:tc>
        <w:tc>
          <w:tcPr>
            <w:tcW w:w="4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DFE8">
            <w:pPr>
              <w:keepNext w:val="0"/>
              <w:keepLines w:val="0"/>
              <w:widowControl/>
              <w:suppressLineNumbers w:val="0"/>
              <w:jc w:val="center"/>
              <w:textAlignment w:val="center"/>
              <w:rPr>
                <w:rFonts w:hint="eastAsia" w:ascii="宋体" w:hAnsi="宋体" w:eastAsia="宋体" w:cs="宋体"/>
                <w:i w:val="0"/>
                <w:iCs w:val="0"/>
                <w:color w:val="0D0D0D" w:themeColor="text1" w:themeTint="F2"/>
                <w:sz w:val="21"/>
                <w:szCs w:val="21"/>
                <w:u w:val="none"/>
                <w14:textFill>
                  <w14:solidFill>
                    <w14:schemeClr w14:val="tx1">
                      <w14:lumMod w14:val="95000"/>
                      <w14:lumOff w14:val="5000"/>
                    </w14:schemeClr>
                  </w14:solidFill>
                </w14:textFill>
              </w:rPr>
            </w:pP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国标电缆</w:t>
            </w:r>
            <w:r>
              <w:rPr>
                <w:rStyle w:val="101"/>
                <w:rFonts w:hint="default" w:ascii="Arial" w:hAnsi="Arial" w:cs="Arial"/>
                <w:color w:val="0D0D0D" w:themeColor="text1" w:themeTint="F2"/>
                <w:sz w:val="21"/>
                <w:szCs w:val="21"/>
                <w:lang w:val="en-US" w:eastAsia="zh-CN" w:bidi="ar"/>
                <w14:textFill>
                  <w14:solidFill>
                    <w14:schemeClr w14:val="tx1">
                      <w14:lumMod w14:val="95000"/>
                      <w14:lumOff w14:val="5000"/>
                    </w14:schemeClr>
                  </w14:solidFill>
                </w14:textFill>
              </w:rPr>
              <w:t>≥</w:t>
            </w:r>
            <w:r>
              <w:rPr>
                <w:rFonts w:hint="eastAsia" w:ascii="宋体" w:hAnsi="宋体" w:eastAsia="宋体" w:cs="宋体"/>
                <w:i w:val="0"/>
                <w:iCs w:val="0"/>
                <w:color w:val="0D0D0D" w:themeColor="text1" w:themeTint="F2"/>
                <w:kern w:val="0"/>
                <w:sz w:val="21"/>
                <w:szCs w:val="21"/>
                <w:u w:val="none"/>
                <w:lang w:val="en-US" w:eastAsia="zh-CN" w:bidi="ar"/>
                <w14:textFill>
                  <w14:solidFill>
                    <w14:schemeClr w14:val="tx1">
                      <w14:lumMod w14:val="95000"/>
                      <w14:lumOff w14:val="5000"/>
                    </w14:schemeClr>
                  </w14:solidFill>
                </w14:textFill>
              </w:rPr>
              <w:t>3*6mm</w:t>
            </w:r>
            <w:r>
              <w:rPr>
                <w:rStyle w:val="106"/>
                <w:color w:val="0D0D0D" w:themeColor="text1" w:themeTint="F2"/>
                <w:sz w:val="21"/>
                <w:szCs w:val="21"/>
                <w:lang w:val="en-US" w:eastAsia="zh-CN" w:bidi="ar"/>
                <w14:textFill>
                  <w14:solidFill>
                    <w14:schemeClr w14:val="tx1">
                      <w14:lumMod w14:val="95000"/>
                      <w14:lumOff w14:val="5000"/>
                    </w14:schemeClr>
                  </w14:solidFill>
                </w14:textFill>
              </w:rPr>
              <w:t>2</w:t>
            </w:r>
          </w:p>
        </w:tc>
      </w:tr>
    </w:tbl>
    <w:p w14:paraId="428FBBB8">
      <w:pPr>
        <w:keepNext w:val="0"/>
        <w:keepLines w:val="0"/>
        <w:pageBreakBefore w:val="0"/>
        <w:widowControl/>
        <w:shd w:val="clear" w:color="auto" w:fill="FFFFFF"/>
        <w:kinsoku/>
        <w:wordWrap/>
        <w:overflowPunct/>
        <w:topLinePunct w:val="0"/>
        <w:autoSpaceDE/>
        <w:autoSpaceDN/>
        <w:bidi w:val="0"/>
        <w:adjustRightInd/>
        <w:spacing w:line="520" w:lineRule="exact"/>
        <w:ind w:firstLine="422" w:firstLineChars="200"/>
        <w:contextualSpacing/>
        <w:jc w:val="left"/>
        <w:textAlignment w:val="auto"/>
        <w:rPr>
          <w:rFonts w:hint="eastAsia" w:ascii="宋体" w:hAnsi="宋体" w:cs="宋体"/>
          <w:b/>
          <w:color w:val="0D0D0D" w:themeColor="text1" w:themeTint="F2"/>
          <w:sz w:val="21"/>
          <w:szCs w:val="21"/>
          <w:highlight w:val="none"/>
          <w:lang w:val="zh-CN"/>
          <w14:textFill>
            <w14:solidFill>
              <w14:schemeClr w14:val="tx1">
                <w14:lumMod w14:val="95000"/>
                <w14:lumOff w14:val="5000"/>
              </w14:schemeClr>
            </w14:solidFill>
          </w14:textFill>
        </w:rPr>
      </w:pPr>
      <w:r>
        <w:rPr>
          <w:rFonts w:hint="eastAsia" w:ascii="宋体" w:hAnsi="宋体" w:cs="宋体"/>
          <w:b/>
          <w:color w:val="0D0D0D" w:themeColor="text1" w:themeTint="F2"/>
          <w:sz w:val="21"/>
          <w:szCs w:val="21"/>
          <w:highlight w:val="none"/>
          <w:lang w:val="zh-CN"/>
          <w14:textFill>
            <w14:solidFill>
              <w14:schemeClr w14:val="tx1">
                <w14:lumMod w14:val="95000"/>
                <w14:lumOff w14:val="5000"/>
              </w14:schemeClr>
            </w14:solidFill>
          </w14:textFill>
        </w:rPr>
        <w:t>采购清单中</w:t>
      </w:r>
      <w:r>
        <w:rPr>
          <w:rFonts w:hint="eastAsia" w:ascii="宋体" w:hAnsi="宋体" w:cs="宋体"/>
          <w:b/>
          <w:color w:val="0D0D0D" w:themeColor="text1" w:themeTint="F2"/>
          <w:sz w:val="21"/>
          <w:szCs w:val="21"/>
          <w:highlight w:val="none"/>
          <w14:textFill>
            <w14:solidFill>
              <w14:schemeClr w14:val="tx1">
                <w14:lumMod w14:val="95000"/>
                <w14:lumOff w14:val="5000"/>
              </w14:schemeClr>
            </w14:solidFill>
          </w14:textFill>
        </w:rPr>
        <w:t>技术性能或技术参数</w:t>
      </w:r>
      <w:r>
        <w:rPr>
          <w:rFonts w:hint="eastAsia" w:ascii="宋体" w:hAnsi="宋体" w:cs="宋体"/>
          <w:b/>
          <w:color w:val="0D0D0D" w:themeColor="text1" w:themeTint="F2"/>
          <w:sz w:val="21"/>
          <w:szCs w:val="21"/>
          <w:highlight w:val="none"/>
          <w:lang w:val="zh-CN"/>
          <w14:textFill>
            <w14:solidFill>
              <w14:schemeClr w14:val="tx1">
                <w14:lumMod w14:val="95000"/>
                <w14:lumOff w14:val="5000"/>
              </w14:schemeClr>
            </w14:solidFill>
          </w14:textFill>
        </w:rPr>
        <w:t>所列</w:t>
      </w:r>
      <w:r>
        <w:rPr>
          <w:rFonts w:hint="eastAsia" w:ascii="宋体" w:hAnsi="宋体" w:cs="宋体"/>
          <w:b/>
          <w:color w:val="0D0D0D" w:themeColor="text1" w:themeTint="F2"/>
          <w:sz w:val="21"/>
          <w:szCs w:val="21"/>
          <w:highlight w:val="none"/>
          <w14:textFill>
            <w14:solidFill>
              <w14:schemeClr w14:val="tx1">
                <w14:lumMod w14:val="95000"/>
                <w14:lumOff w14:val="5000"/>
              </w14:schemeClr>
            </w14:solidFill>
          </w14:textFill>
        </w:rPr>
        <w:t>要求</w:t>
      </w:r>
      <w:r>
        <w:rPr>
          <w:rFonts w:hint="eastAsia" w:ascii="宋体" w:hAnsi="宋体" w:cs="宋体"/>
          <w:b/>
          <w:color w:val="0D0D0D" w:themeColor="text1" w:themeTint="F2"/>
          <w:sz w:val="21"/>
          <w:szCs w:val="21"/>
          <w:highlight w:val="none"/>
          <w:lang w:val="zh-CN"/>
          <w14:textFill>
            <w14:solidFill>
              <w14:schemeClr w14:val="tx1">
                <w14:lumMod w14:val="95000"/>
                <w14:lumOff w14:val="5000"/>
              </w14:schemeClr>
            </w14:solidFill>
          </w14:textFill>
        </w:rPr>
        <w:t>为最低要求，不允许负偏离，否则将承担其投标被视为非实质性响应投标的风险。</w:t>
      </w:r>
    </w:p>
    <w:p w14:paraId="25162A0D">
      <w:pPr>
        <w:wordWrap w:val="0"/>
        <w:spacing w:line="360" w:lineRule="auto"/>
        <w:ind w:firstLine="422" w:firstLineChars="200"/>
        <w:rPr>
          <w:rFonts w:hint="eastAsia" w:ascii="宋体" w:hAnsi="宋体" w:eastAsia="宋体" w:cs="宋体"/>
          <w:b/>
          <w:bCs/>
          <w:szCs w:val="21"/>
          <w:lang w:val="zh-CN"/>
        </w:rPr>
      </w:pPr>
      <w:r>
        <w:rPr>
          <w:rFonts w:hint="eastAsia" w:ascii="宋体" w:hAnsi="宋体" w:eastAsia="宋体" w:cs="宋体"/>
          <w:b/>
          <w:bCs/>
          <w:szCs w:val="21"/>
          <w:lang w:val="zh-CN"/>
        </w:rPr>
        <w:t>设备要求</w:t>
      </w:r>
    </w:p>
    <w:p w14:paraId="522A45F7">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eastAsia="zh-CN"/>
        </w:rPr>
        <w:t>一、</w:t>
      </w:r>
      <w:r>
        <w:rPr>
          <w:rFonts w:hint="eastAsia" w:ascii="宋体" w:hAnsi="宋体" w:eastAsia="宋体" w:cs="宋体"/>
          <w:szCs w:val="21"/>
          <w:lang w:val="zh-CN"/>
        </w:rPr>
        <w:t>充值管理设备功能要求</w:t>
      </w:r>
    </w:p>
    <w:p w14:paraId="3DE4D047">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en-US"/>
        </w:rPr>
        <w:t>1.</w:t>
      </w:r>
      <w:r>
        <w:rPr>
          <w:rFonts w:hint="eastAsia" w:ascii="宋体" w:hAnsi="宋体" w:eastAsia="宋体" w:cs="宋体"/>
          <w:szCs w:val="21"/>
          <w:lang w:val="zh-CN"/>
        </w:rPr>
        <w:t>设备应设计为可移动或固定式一体专用设备；</w:t>
      </w:r>
    </w:p>
    <w:p w14:paraId="4A8F4248">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en-US"/>
        </w:rPr>
        <w:t>2.</w:t>
      </w:r>
      <w:r>
        <w:rPr>
          <w:rFonts w:hint="eastAsia" w:ascii="宋体" w:hAnsi="宋体" w:eastAsia="宋体" w:cs="宋体"/>
          <w:szCs w:val="21"/>
          <w:lang w:val="zh-CN"/>
        </w:rPr>
        <w:t>设备能够</w:t>
      </w:r>
      <w:r>
        <w:rPr>
          <w:rFonts w:hint="eastAsia" w:ascii="宋体" w:hAnsi="宋体" w:eastAsia="宋体" w:cs="宋体"/>
          <w:szCs w:val="21"/>
          <w:lang w:val="en-US"/>
        </w:rPr>
        <w:t>直接</w:t>
      </w:r>
      <w:r>
        <w:rPr>
          <w:rFonts w:hint="eastAsia" w:ascii="宋体" w:hAnsi="宋体" w:eastAsia="宋体" w:cs="宋体"/>
          <w:szCs w:val="21"/>
          <w:lang w:val="zh-CN"/>
        </w:rPr>
        <w:t>打印充值凭证小票；</w:t>
      </w:r>
    </w:p>
    <w:p w14:paraId="16871FAC">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en-US"/>
        </w:rPr>
        <w:t>3.</w:t>
      </w:r>
      <w:r>
        <w:rPr>
          <w:rFonts w:hint="eastAsia" w:ascii="宋体" w:hAnsi="宋体" w:eastAsia="宋体" w:cs="宋体"/>
          <w:szCs w:val="21"/>
          <w:lang w:val="zh-CN"/>
        </w:rPr>
        <w:t>设备具备锁屏密码、远程禁用、远程定位等</w:t>
      </w:r>
      <w:r>
        <w:rPr>
          <w:rFonts w:hint="eastAsia" w:ascii="宋体" w:hAnsi="宋体" w:eastAsia="宋体" w:cs="宋体"/>
          <w:szCs w:val="21"/>
          <w:lang w:val="en-US"/>
        </w:rPr>
        <w:t>防盗</w:t>
      </w:r>
      <w:r>
        <w:rPr>
          <w:rFonts w:hint="eastAsia" w:ascii="宋体" w:hAnsi="宋体" w:eastAsia="宋体" w:cs="宋体"/>
          <w:szCs w:val="21"/>
          <w:lang w:val="zh-CN"/>
        </w:rPr>
        <w:t>功能；</w:t>
      </w:r>
    </w:p>
    <w:p w14:paraId="3687909D">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en-US"/>
        </w:rPr>
        <w:t>4.</w:t>
      </w:r>
      <w:r>
        <w:rPr>
          <w:rFonts w:hint="eastAsia" w:ascii="宋体" w:hAnsi="宋体" w:eastAsia="宋体" w:cs="宋体"/>
          <w:szCs w:val="21"/>
          <w:lang w:val="zh-CN"/>
        </w:rPr>
        <w:t>具备 4G 无线数据通讯能力，且可查看当前网络、数据中心连接状态；</w:t>
      </w:r>
    </w:p>
    <w:p w14:paraId="3331CB10">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en-US"/>
        </w:rPr>
        <w:t>5.</w:t>
      </w:r>
      <w:r>
        <w:rPr>
          <w:rFonts w:hint="eastAsia" w:ascii="宋体" w:hAnsi="宋体" w:eastAsia="宋体" w:cs="宋体"/>
          <w:szCs w:val="21"/>
          <w:lang w:val="zh-CN"/>
        </w:rPr>
        <w:t>设备需拥有厂商唯一识别设备序列号，可通过屏幕显示及通过外观查看；</w:t>
      </w:r>
    </w:p>
    <w:p w14:paraId="7588AEF8">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en-US"/>
        </w:rPr>
        <w:t>6.</w:t>
      </w:r>
      <w:r>
        <w:rPr>
          <w:rFonts w:hint="eastAsia" w:ascii="宋体" w:hAnsi="宋体" w:eastAsia="宋体" w:cs="宋体"/>
          <w:szCs w:val="21"/>
          <w:lang w:val="zh-CN"/>
        </w:rPr>
        <w:t>设备需内置存储，保存不少于 99999 条，开卡及充值数据；</w:t>
      </w:r>
    </w:p>
    <w:p w14:paraId="609112A0">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en-US"/>
        </w:rPr>
        <w:t>7.</w:t>
      </w:r>
      <w:r>
        <w:rPr>
          <w:rFonts w:hint="eastAsia" w:ascii="宋体" w:hAnsi="宋体" w:eastAsia="宋体" w:cs="宋体"/>
          <w:szCs w:val="21"/>
          <w:lang w:val="zh-CN"/>
        </w:rPr>
        <w:t>设备应具备中文屏显、卡证文字识别（识别率不低于99%），可在充值管理机上直接进行开卡、卡充值、卡信息查询、清卡（具备防误操作）、系统管理等完整操作；</w:t>
      </w:r>
    </w:p>
    <w:p w14:paraId="697BB332">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en-US"/>
        </w:rPr>
        <w:t>8.</w:t>
      </w:r>
      <w:r>
        <w:rPr>
          <w:rFonts w:hint="eastAsia" w:ascii="宋体" w:hAnsi="宋体" w:eastAsia="宋体" w:cs="宋体"/>
          <w:szCs w:val="21"/>
          <w:lang w:val="zh-CN"/>
        </w:rPr>
        <w:t>充值管理机开卡时，需能够自动识别身份证件（具备手动更正），且能够输入开卡人手机号等基本农户信息；</w:t>
      </w:r>
    </w:p>
    <w:p w14:paraId="5366EA58">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en-US"/>
        </w:rPr>
        <w:t>9.</w:t>
      </w:r>
      <w:r>
        <w:rPr>
          <w:rFonts w:hint="eastAsia" w:ascii="宋体" w:hAnsi="宋体" w:eastAsia="宋体" w:cs="宋体"/>
          <w:szCs w:val="21"/>
          <w:lang w:val="zh-CN"/>
        </w:rPr>
        <w:t>设备应采取主动上报的方式与《河南省农业水价综合改革信息化系统》进行数据交互，从而完成设备注册、取水卡注册、取水卡充值、取水卡查询、阶梯水电价查询、禁用取水卡等功能；</w:t>
      </w:r>
    </w:p>
    <w:p w14:paraId="3C472D6F">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en-US"/>
        </w:rPr>
        <w:t>10.</w:t>
      </w:r>
      <w:r>
        <w:rPr>
          <w:rFonts w:hint="eastAsia" w:ascii="宋体" w:hAnsi="宋体" w:eastAsia="宋体" w:cs="宋体"/>
          <w:szCs w:val="21"/>
          <w:lang w:val="zh-CN"/>
        </w:rPr>
        <w:t>设备应能够储存《河南省农业水价综合改革信息化系统》下发的设备一次性注册信息，且将注册信息加密贮存在相应设备内防止复制，且与服务器通讯时解密后并发送；</w:t>
      </w:r>
    </w:p>
    <w:p w14:paraId="72B69B11">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en-US"/>
        </w:rPr>
        <w:t>11.</w:t>
      </w:r>
      <w:r>
        <w:rPr>
          <w:rFonts w:hint="eastAsia" w:ascii="宋体" w:hAnsi="宋体" w:eastAsia="宋体" w:cs="宋体"/>
          <w:szCs w:val="21"/>
          <w:lang w:val="zh-CN"/>
        </w:rPr>
        <w:t>设备应具备缓存控制设备灌溉数据并上传数据中心能力。</w:t>
      </w:r>
    </w:p>
    <w:p w14:paraId="3D88E1A6">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二</w:t>
      </w:r>
      <w:r>
        <w:rPr>
          <w:rFonts w:hint="eastAsia" w:ascii="宋体" w:hAnsi="宋体" w:eastAsia="宋体" w:cs="宋体"/>
          <w:szCs w:val="21"/>
          <w:lang w:val="zh-CN" w:eastAsia="zh-CN"/>
        </w:rPr>
        <w:t>、</w:t>
      </w:r>
      <w:r>
        <w:rPr>
          <w:rFonts w:hint="eastAsia" w:ascii="宋体" w:hAnsi="宋体" w:eastAsia="宋体" w:cs="宋体"/>
          <w:szCs w:val="21"/>
          <w:lang w:val="zh-CN"/>
        </w:rPr>
        <w:t>“ 以电折水 ”专用物联网计量控制终端</w:t>
      </w:r>
    </w:p>
    <w:p w14:paraId="3393D90A">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en-US"/>
        </w:rPr>
        <w:t>1.</w:t>
      </w:r>
      <w:r>
        <w:rPr>
          <w:rFonts w:hint="eastAsia" w:ascii="宋体" w:hAnsi="宋体" w:eastAsia="宋体" w:cs="宋体"/>
          <w:szCs w:val="21"/>
          <w:lang w:val="zh-CN"/>
        </w:rPr>
        <w:t>具备 4G 无线数据通讯能力，且可查看当前网络、数据中心连接状态；</w:t>
      </w:r>
    </w:p>
    <w:p w14:paraId="71DF2221">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en-US"/>
        </w:rPr>
        <w:t>2.</w:t>
      </w:r>
      <w:r>
        <w:rPr>
          <w:rFonts w:hint="eastAsia" w:ascii="宋体" w:hAnsi="宋体" w:eastAsia="宋体" w:cs="宋体"/>
          <w:szCs w:val="21"/>
          <w:lang w:val="zh-CN"/>
        </w:rPr>
        <w:t>设备需拥有厂商唯一识别设备序列号，可通过屏幕显示及通过外观查看；</w:t>
      </w:r>
    </w:p>
    <w:p w14:paraId="4A9195CC">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en-US"/>
        </w:rPr>
        <w:t>3.</w:t>
      </w:r>
      <w:r>
        <w:rPr>
          <w:rFonts w:hint="eastAsia" w:ascii="宋体" w:hAnsi="宋体" w:eastAsia="宋体" w:cs="宋体"/>
          <w:szCs w:val="21"/>
          <w:lang w:val="zh-CN"/>
        </w:rPr>
        <w:t>设备应具备中文屏显、语音等信息输出功能；</w:t>
      </w:r>
    </w:p>
    <w:p w14:paraId="334543A4">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en-US"/>
        </w:rPr>
        <w:t>4.</w:t>
      </w:r>
      <w:r>
        <w:rPr>
          <w:rFonts w:hint="eastAsia" w:ascii="宋体" w:hAnsi="宋体" w:eastAsia="宋体" w:cs="宋体"/>
          <w:szCs w:val="21"/>
          <w:lang w:val="zh-CN"/>
        </w:rPr>
        <w:t>设备应采取主动上报的方式与《河南省农业水价综合改革信息化系统》进行数据交互，从而完成设备注册、设备运行状态、取水卡信息查询、水量定额查询、灌溉控制、灌溉数据上传、结算信息展示、禁用取水卡等功能；</w:t>
      </w:r>
    </w:p>
    <w:p w14:paraId="584ED7B7">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en-US"/>
        </w:rPr>
        <w:t>5.</w:t>
      </w:r>
      <w:r>
        <w:rPr>
          <w:rFonts w:hint="eastAsia" w:ascii="宋体" w:hAnsi="宋体" w:eastAsia="宋体" w:cs="宋体"/>
          <w:szCs w:val="21"/>
          <w:lang w:val="zh-CN"/>
        </w:rPr>
        <w:t>设备应能够储存《河南省农业水价综合改革信息化系统》下发的设备一次性注册信息，且将注册信息加密贮存在相应设备内防止复制，且与服务器通讯时解密后并发送；</w:t>
      </w:r>
    </w:p>
    <w:p w14:paraId="4C13221A">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en-US"/>
        </w:rPr>
        <w:t>6.</w:t>
      </w:r>
      <w:r>
        <w:rPr>
          <w:rFonts w:hint="eastAsia" w:ascii="宋体" w:hAnsi="宋体" w:eastAsia="宋体" w:cs="宋体"/>
          <w:szCs w:val="21"/>
          <w:lang w:val="zh-CN"/>
        </w:rPr>
        <w:t>取水卡识别功能应满足以下条件：</w:t>
      </w:r>
    </w:p>
    <w:p w14:paraId="3379FC43">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（1）控制设备能识别非接触 IC 卡，通过刷卡实现灌溉用水管理；</w:t>
      </w:r>
    </w:p>
    <w:p w14:paraId="5DA1D73C">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（2）控制设备支持 IC 卡“一井一卡 ”“一井多卡 ”“一卡多井 ”使用方式；</w:t>
      </w:r>
    </w:p>
    <w:p w14:paraId="3784C989">
      <w:pPr>
        <w:wordWrap w:val="0"/>
        <w:spacing w:line="360" w:lineRule="auto"/>
        <w:ind w:firstLine="420" w:firstLineChars="200"/>
        <w:rPr>
          <w:rFonts w:hint="eastAsia" w:ascii="宋体" w:hAnsi="宋体" w:eastAsia="宋体" w:cs="宋体"/>
          <w:szCs w:val="21"/>
          <w:lang w:val="zh-CN"/>
        </w:rPr>
      </w:pPr>
      <w:r>
        <w:rPr>
          <w:rFonts w:hint="default" w:ascii="宋体" w:hAnsi="宋体" w:eastAsia="宋体" w:cs="宋体"/>
          <w:szCs w:val="21"/>
          <w:lang w:val="en-US"/>
        </w:rPr>
        <w:t>7.</w:t>
      </w:r>
      <w:r>
        <w:rPr>
          <w:rFonts w:hint="eastAsia" w:ascii="宋体" w:hAnsi="宋体" w:eastAsia="宋体" w:cs="宋体"/>
          <w:szCs w:val="21"/>
          <w:lang w:val="zh-CN"/>
        </w:rPr>
        <w:t>控制功能应满足以下条件：</w:t>
      </w:r>
    </w:p>
    <w:p w14:paraId="293A5F45">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（1）具备网络异常时应急灌溉能力；</w:t>
      </w:r>
    </w:p>
    <w:p w14:paraId="57A46DDA">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（2）具有限制机井取水功能，能通过与《河南省农业水价综合改革信息化系统》交互数据自动停泵；</w:t>
      </w:r>
    </w:p>
    <w:p w14:paraId="29351D00">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en-US"/>
        </w:rPr>
        <w:t>8.</w:t>
      </w:r>
      <w:r>
        <w:rPr>
          <w:rFonts w:hint="eastAsia" w:ascii="宋体" w:hAnsi="宋体" w:eastAsia="宋体" w:cs="宋体"/>
          <w:szCs w:val="21"/>
          <w:lang w:val="zh-CN"/>
        </w:rPr>
        <w:t>计量功能应满足以下条件：</w:t>
      </w:r>
    </w:p>
    <w:p w14:paraId="3FB98CD9">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（1）具有计量水泵电机耗电量功能，且是独立专用的电计量芯片；</w:t>
      </w:r>
    </w:p>
    <w:p w14:paraId="2D40953E">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（2）提供三相全波电压、电流、功率、功率因数、电量及总电量等用电参数；</w:t>
      </w:r>
    </w:p>
    <w:p w14:paraId="2DE49DFC">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（3）设备电计量功能须符合《电能计量装置技术管理规程（DL/ T 448—2016）》中Ⅳ级准确度等级；</w:t>
      </w:r>
    </w:p>
    <w:p w14:paraId="1B53EC21">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（4）抗干扰度应满足电变快速脉冲群试验符合 GB/T17626.4，3 级标准，浪涌试验符合 GB/T17626.5，4 级标准；</w:t>
      </w:r>
    </w:p>
    <w:p w14:paraId="1BD43793">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en-US"/>
        </w:rPr>
        <w:t>9.</w:t>
      </w:r>
      <w:r>
        <w:rPr>
          <w:rFonts w:hint="eastAsia" w:ascii="宋体" w:hAnsi="宋体" w:eastAsia="宋体" w:cs="宋体"/>
          <w:szCs w:val="21"/>
          <w:lang w:val="zh-CN"/>
        </w:rPr>
        <w:t>具备掉电存储数据能力，避免数据丢失；</w:t>
      </w:r>
    </w:p>
    <w:p w14:paraId="6ECBC758">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en-US"/>
        </w:rPr>
        <w:t>10.</w:t>
      </w:r>
      <w:r>
        <w:rPr>
          <w:rFonts w:hint="eastAsia" w:ascii="宋体" w:hAnsi="宋体" w:eastAsia="宋体" w:cs="宋体"/>
          <w:szCs w:val="21"/>
          <w:lang w:val="zh-CN"/>
        </w:rPr>
        <w:t>具备离线灌溉数据按格式导出功能；</w:t>
      </w:r>
    </w:p>
    <w:p w14:paraId="2E5234A2">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en-US"/>
        </w:rPr>
        <w:t>11.</w:t>
      </w:r>
      <w:r>
        <w:rPr>
          <w:rFonts w:hint="eastAsia" w:ascii="宋体" w:hAnsi="宋体" w:eastAsia="宋体" w:cs="宋体"/>
          <w:szCs w:val="21"/>
          <w:lang w:val="zh-CN"/>
        </w:rPr>
        <w:t>存储功能应满足以下条件：</w:t>
      </w:r>
    </w:p>
    <w:p w14:paraId="6E54A04D">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（1）控制设备具有数据存储功能，存储用户完整用水记录（完整灌溉记录包括开井报、时时报、关井报）不小于 99999 条；</w:t>
      </w:r>
    </w:p>
    <w:p w14:paraId="28BCEE26">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（2）控制设备内存储数据应具有断电保护功能；</w:t>
      </w:r>
    </w:p>
    <w:p w14:paraId="22B7F176">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en-US"/>
        </w:rPr>
        <w:t>12.</w:t>
      </w:r>
      <w:r>
        <w:rPr>
          <w:rFonts w:hint="eastAsia" w:ascii="宋体" w:hAnsi="宋体" w:eastAsia="宋体" w:cs="宋体"/>
          <w:szCs w:val="21"/>
          <w:lang w:val="zh-CN"/>
        </w:rPr>
        <w:t>控制设备具有远程遥控功能，能通过《河南省农业水价综合改革信息化系统》交互数据，远程启、停水泵</w:t>
      </w:r>
      <w:r>
        <w:rPr>
          <w:rFonts w:hint="eastAsia" w:ascii="宋体" w:hAnsi="宋体" w:eastAsia="宋体" w:cs="宋体"/>
          <w:szCs w:val="21"/>
          <w:lang w:val="en-US"/>
        </w:rPr>
        <w:t>，</w:t>
      </w:r>
      <w:r>
        <w:rPr>
          <w:rFonts w:hint="eastAsia" w:ascii="宋体" w:hAnsi="宋体" w:eastAsia="宋体" w:cs="宋体"/>
          <w:szCs w:val="21"/>
          <w:lang w:val="zh-CN"/>
        </w:rPr>
        <w:t>支持手机 APP 或者微信小程序远程开关水泵，用户卡绑定手机 APP 或者微信小程序账号后，可以通过操作手机 APP 或者微信小程序代替刷卡操作，实现开关水泵、消费金额扣除。</w:t>
      </w:r>
    </w:p>
    <w:p w14:paraId="3B471B84">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en-US"/>
        </w:rPr>
        <w:t>13.</w:t>
      </w:r>
      <w:r>
        <w:rPr>
          <w:rFonts w:hint="eastAsia" w:ascii="宋体" w:hAnsi="宋体" w:eastAsia="宋体" w:cs="宋体"/>
          <w:szCs w:val="21"/>
          <w:lang w:val="zh-CN"/>
        </w:rPr>
        <w:t>保护功能应满足以下条件：</w:t>
      </w:r>
    </w:p>
    <w:p w14:paraId="20EA301E">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（1）缺相、过载、过流，控制设备自动停泵；</w:t>
      </w:r>
    </w:p>
    <w:p w14:paraId="3C71DA27">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（2）模块故障或损坏，控制设备自动停泵。</w:t>
      </w:r>
    </w:p>
    <w:p w14:paraId="1F230219">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en-US"/>
        </w:rPr>
        <w:t>14.</w:t>
      </w:r>
      <w:r>
        <w:rPr>
          <w:rFonts w:hint="eastAsia" w:ascii="宋体" w:hAnsi="宋体" w:eastAsia="宋体" w:cs="宋体"/>
          <w:szCs w:val="21"/>
          <w:lang w:val="zh-CN"/>
        </w:rPr>
        <w:t>报警功能应满足以下条件：</w:t>
      </w:r>
    </w:p>
    <w:p w14:paraId="00ED6614">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（1）模块故障报警；</w:t>
      </w:r>
    </w:p>
    <w:p w14:paraId="2705D114">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（2）水泵电机故障报警；</w:t>
      </w:r>
    </w:p>
    <w:p w14:paraId="5C5EA10B">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（3）设备运行工况及故障上报功能，能配合信息化平台实现设备预警故障研判。</w:t>
      </w:r>
    </w:p>
    <w:p w14:paraId="3DCDB061">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en-US"/>
        </w:rPr>
        <w:t>15.</w:t>
      </w:r>
      <w:r>
        <w:rPr>
          <w:rFonts w:hint="eastAsia" w:ascii="宋体" w:hAnsi="宋体" w:eastAsia="宋体" w:cs="宋体"/>
          <w:szCs w:val="21"/>
          <w:lang w:val="zh-CN"/>
        </w:rPr>
        <w:t>环境温度-20℃~60℃ , 相对湿度≤95%;</w:t>
      </w:r>
    </w:p>
    <w:p w14:paraId="13B874AF">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en-US"/>
        </w:rPr>
        <w:t>16.</w:t>
      </w:r>
      <w:r>
        <w:rPr>
          <w:rFonts w:hint="eastAsia" w:ascii="宋体" w:hAnsi="宋体" w:eastAsia="宋体" w:cs="宋体"/>
          <w:szCs w:val="21"/>
          <w:lang w:val="zh-CN"/>
        </w:rPr>
        <w:t>外壳防护等级应达到 IP55；</w:t>
      </w:r>
    </w:p>
    <w:p w14:paraId="63592516">
      <w:pPr>
        <w:wordWrap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en-US"/>
        </w:rPr>
        <w:t>17.</w:t>
      </w:r>
      <w:r>
        <w:rPr>
          <w:rFonts w:hint="eastAsia" w:ascii="宋体" w:hAnsi="宋体" w:eastAsia="宋体" w:cs="宋体"/>
          <w:szCs w:val="21"/>
          <w:lang w:val="zh-CN"/>
        </w:rPr>
        <w:t>平均无故障工作时间（MTBF）＞25000h。</w:t>
      </w:r>
    </w:p>
    <w:p w14:paraId="7C5D221D">
      <w:pPr>
        <w:widowControl/>
        <w:shd w:val="clear" w:color="auto" w:fill="FFFFFF"/>
        <w:spacing w:line="440" w:lineRule="exact"/>
        <w:jc w:val="left"/>
        <w:rPr>
          <w:rFonts w:hint="eastAsia" w:asciiTheme="minorEastAsia" w:hAnsiTheme="minorEastAsia" w:eastAsiaTheme="minorEastAsia" w:cstheme="minorEastAsia"/>
          <w:b/>
          <w:bCs/>
          <w:color w:val="auto"/>
          <w:sz w:val="21"/>
          <w:szCs w:val="21"/>
          <w:highlight w:val="none"/>
          <w:shd w:val="clear" w:color="auto" w:fill="FFFFFF"/>
        </w:rPr>
      </w:pPr>
      <w:r>
        <w:rPr>
          <w:rFonts w:hint="eastAsia" w:asciiTheme="minorEastAsia" w:hAnsiTheme="minorEastAsia" w:eastAsiaTheme="minorEastAsia" w:cstheme="minorEastAsia"/>
          <w:b/>
          <w:bCs/>
          <w:color w:val="auto"/>
          <w:sz w:val="21"/>
          <w:szCs w:val="21"/>
          <w:highlight w:val="none"/>
          <w:shd w:val="clear" w:color="auto" w:fill="FFFFFF"/>
        </w:rPr>
        <w:t>三、采购标的执行标准：执行国家相关标准。</w:t>
      </w:r>
    </w:p>
    <w:p w14:paraId="58AA12F8">
      <w:pPr>
        <w:tabs>
          <w:tab w:val="left" w:pos="7095"/>
        </w:tabs>
        <w:spacing w:line="440" w:lineRule="exact"/>
        <w:rPr>
          <w:rFonts w:hint="eastAsia" w:asciiTheme="minorEastAsia" w:hAnsiTheme="minorEastAsia" w:eastAsiaTheme="minorEastAsia" w:cstheme="minorEastAsia"/>
          <w:b/>
          <w:bCs/>
          <w:color w:val="auto"/>
          <w:sz w:val="21"/>
          <w:szCs w:val="21"/>
          <w:highlight w:val="none"/>
          <w:shd w:val="clear" w:color="auto" w:fill="FFFFFF"/>
        </w:rPr>
      </w:pPr>
      <w:r>
        <w:rPr>
          <w:rFonts w:hint="eastAsia" w:asciiTheme="minorEastAsia" w:hAnsiTheme="minorEastAsia" w:eastAsiaTheme="minorEastAsia" w:cstheme="minorEastAsia"/>
          <w:b/>
          <w:bCs/>
          <w:color w:val="auto"/>
          <w:sz w:val="21"/>
          <w:szCs w:val="21"/>
          <w:highlight w:val="none"/>
          <w:shd w:val="clear" w:color="auto" w:fill="FFFFFF"/>
        </w:rPr>
        <w:t>四、服务标准、期限、效率等要求：</w:t>
      </w:r>
    </w:p>
    <w:p w14:paraId="46BB85E1">
      <w:pPr>
        <w:tabs>
          <w:tab w:val="left" w:pos="7095"/>
        </w:tabs>
        <w:spacing w:line="44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合同履行期限：签订合同后</w:t>
      </w:r>
      <w:r>
        <w:rPr>
          <w:rFonts w:hint="eastAsia" w:asciiTheme="minorEastAsia" w:hAnsiTheme="minorEastAsia" w:cstheme="minorEastAsia"/>
          <w:color w:val="auto"/>
          <w:sz w:val="21"/>
          <w:szCs w:val="21"/>
          <w:highlight w:val="none"/>
          <w:lang w:val="en-US" w:eastAsia="zh-CN"/>
        </w:rPr>
        <w:t>2</w:t>
      </w:r>
      <w:r>
        <w:rPr>
          <w:rFonts w:hint="eastAsia" w:asciiTheme="minorEastAsia" w:hAnsiTheme="minorEastAsia" w:cstheme="minorEastAsia"/>
          <w:color w:val="auto"/>
          <w:sz w:val="21"/>
          <w:szCs w:val="21"/>
          <w:highlight w:val="none"/>
          <w:lang w:eastAsia="zh-CN"/>
        </w:rPr>
        <w:t>0日历天</w:t>
      </w:r>
    </w:p>
    <w:p w14:paraId="4C974144">
      <w:pPr>
        <w:tabs>
          <w:tab w:val="left" w:pos="7095"/>
        </w:tabs>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rPr>
        <w:t>交付（服务、施工）地点：以业主需求为准</w:t>
      </w:r>
    </w:p>
    <w:p w14:paraId="0A445433">
      <w:pPr>
        <w:tabs>
          <w:tab w:val="left" w:pos="7095"/>
        </w:tabs>
        <w:spacing w:line="440" w:lineRule="exact"/>
        <w:rPr>
          <w:rFonts w:hint="eastAsia" w:asciiTheme="minorEastAsia" w:hAnsiTheme="minorEastAsia" w:eastAsiaTheme="minorEastAsia" w:cstheme="minorEastAsia"/>
          <w:b/>
          <w:bCs/>
          <w:color w:val="auto"/>
          <w:sz w:val="21"/>
          <w:szCs w:val="21"/>
          <w:highlight w:val="none"/>
          <w:shd w:val="clear" w:color="auto" w:fill="FFFFFF"/>
        </w:rPr>
      </w:pPr>
      <w:r>
        <w:rPr>
          <w:rFonts w:hint="eastAsia" w:asciiTheme="minorEastAsia" w:hAnsiTheme="minorEastAsia" w:eastAsiaTheme="minorEastAsia" w:cstheme="minorEastAsia"/>
          <w:b/>
          <w:bCs/>
          <w:color w:val="auto"/>
          <w:sz w:val="21"/>
          <w:szCs w:val="21"/>
          <w:highlight w:val="none"/>
          <w:shd w:val="clear" w:color="auto" w:fill="FFFFFF"/>
        </w:rPr>
        <w:t>五、采购标的的其他技术、服务等要求：</w:t>
      </w:r>
    </w:p>
    <w:p w14:paraId="2BD83E34">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rPr>
        <w:t>投标人须明确投标产品的厂家、产地、品牌</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型号、技术参数</w:t>
      </w:r>
      <w:r>
        <w:rPr>
          <w:rFonts w:hint="eastAsia" w:asciiTheme="minorEastAsia" w:hAnsiTheme="minorEastAsia" w:eastAsiaTheme="minorEastAsia" w:cstheme="minorEastAsia"/>
          <w:color w:val="auto"/>
          <w:sz w:val="21"/>
          <w:szCs w:val="21"/>
          <w:highlight w:val="none"/>
        </w:rPr>
        <w:t>等，否则为无效投标。</w:t>
      </w:r>
    </w:p>
    <w:p w14:paraId="0DF3C780">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sz w:val="21"/>
          <w:szCs w:val="21"/>
          <w:highlight w:val="none"/>
        </w:rPr>
        <w:t>投标人应就该项目完整投标（报价含税费等），否则为无效投标。</w:t>
      </w:r>
    </w:p>
    <w:p w14:paraId="132F9752">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rPr>
        <w:t>所投产品必须符合招标文件规定标准的全新正品现货，否则为无效投标。</w:t>
      </w:r>
    </w:p>
    <w:p w14:paraId="604DD9F0">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4.</w:t>
      </w:r>
      <w:r>
        <w:rPr>
          <w:rFonts w:hint="eastAsia" w:asciiTheme="minorEastAsia" w:hAnsiTheme="minorEastAsia" w:eastAsiaTheme="minorEastAsia" w:cstheme="minorEastAsia"/>
          <w:color w:val="auto"/>
          <w:sz w:val="21"/>
          <w:szCs w:val="21"/>
          <w:highlight w:val="none"/>
        </w:rPr>
        <w:t>本招标文件所列需求为最低要求，供应商不得低于此要求，否则为无效投标。</w:t>
      </w:r>
    </w:p>
    <w:p w14:paraId="15AC2676">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5.</w:t>
      </w:r>
      <w:r>
        <w:rPr>
          <w:rFonts w:hint="eastAsia" w:asciiTheme="minorEastAsia" w:hAnsiTheme="minorEastAsia" w:eastAsiaTheme="minorEastAsia" w:cstheme="minorEastAsia"/>
          <w:color w:val="auto"/>
          <w:sz w:val="21"/>
          <w:szCs w:val="21"/>
          <w:highlight w:val="none"/>
        </w:rPr>
        <w:t>投标文件中须有详细</w:t>
      </w:r>
      <w:r>
        <w:rPr>
          <w:rFonts w:hint="eastAsia" w:asciiTheme="minorEastAsia" w:hAnsiTheme="minorEastAsia" w:cstheme="minorEastAsia"/>
          <w:color w:val="auto"/>
          <w:sz w:val="21"/>
          <w:szCs w:val="21"/>
          <w:highlight w:val="none"/>
          <w:lang w:val="en-US" w:eastAsia="zh-CN"/>
        </w:rPr>
        <w:t>可行</w:t>
      </w:r>
      <w:r>
        <w:rPr>
          <w:rFonts w:hint="eastAsia" w:asciiTheme="minorEastAsia" w:hAnsiTheme="minorEastAsia" w:eastAsiaTheme="minorEastAsia" w:cstheme="minorEastAsia"/>
          <w:color w:val="auto"/>
          <w:sz w:val="21"/>
          <w:szCs w:val="21"/>
          <w:highlight w:val="none"/>
        </w:rPr>
        <w:t xml:space="preserve">的实施（技术）方案，否则为无效投标。 </w:t>
      </w:r>
    </w:p>
    <w:p w14:paraId="640067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按采购人要求交货，投标人应负责送货到甲方所指定的地点</w:t>
      </w:r>
      <w:r>
        <w:rPr>
          <w:rFonts w:hint="eastAsia" w:asciiTheme="minorEastAsia" w:hAnsiTheme="minorEastAsia" w:cstheme="minorEastAsia"/>
          <w:color w:val="auto"/>
          <w:sz w:val="21"/>
          <w:szCs w:val="21"/>
          <w:highlight w:val="none"/>
          <w:lang w:val="en-US" w:eastAsia="zh-CN"/>
        </w:rPr>
        <w:t>并安装到位</w:t>
      </w:r>
      <w:r>
        <w:rPr>
          <w:rFonts w:hint="eastAsia" w:asciiTheme="minorEastAsia" w:hAnsiTheme="minorEastAsia" w:eastAsiaTheme="minorEastAsia" w:cstheme="minorEastAsia"/>
          <w:color w:val="auto"/>
          <w:sz w:val="21"/>
          <w:szCs w:val="21"/>
          <w:highlight w:val="none"/>
        </w:rPr>
        <w:t>。</w:t>
      </w:r>
    </w:p>
    <w:p w14:paraId="06D6AD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专利权：投标人应保证用户在使用该货物或其任何一部分时不受第三方提出侵犯其专利权、商标权和工业设计权等的起诉。</w:t>
      </w:r>
    </w:p>
    <w:p w14:paraId="12AAECFC">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cstheme="minorEastAsia"/>
          <w:color w:val="auto"/>
          <w:kern w:val="2"/>
          <w:sz w:val="21"/>
          <w:szCs w:val="21"/>
          <w:highlight w:val="none"/>
          <w:lang w:val="en-US" w:eastAsia="zh-CN" w:bidi="ar-SA"/>
        </w:rPr>
        <w:t>8.</w:t>
      </w:r>
      <w:r>
        <w:rPr>
          <w:rFonts w:hint="eastAsia" w:asciiTheme="minorEastAsia" w:hAnsiTheme="minorEastAsia" w:eastAsiaTheme="minorEastAsia" w:cstheme="minorEastAsia"/>
          <w:color w:val="auto"/>
          <w:kern w:val="2"/>
          <w:sz w:val="21"/>
          <w:szCs w:val="21"/>
          <w:highlight w:val="none"/>
          <w:lang w:val="en-US" w:eastAsia="zh-CN" w:bidi="ar-SA"/>
        </w:rPr>
        <w:t>本项目为交钥匙工程</w:t>
      </w:r>
      <w:r>
        <w:rPr>
          <w:rFonts w:hint="eastAsia" w:asciiTheme="minorEastAsia" w:hAnsiTheme="minorEastAsia" w:cstheme="minorEastAsia"/>
          <w:color w:val="auto"/>
          <w:kern w:val="2"/>
          <w:sz w:val="21"/>
          <w:szCs w:val="21"/>
          <w:highlight w:val="none"/>
          <w:lang w:val="en-US" w:eastAsia="zh-CN" w:bidi="ar-SA"/>
        </w:rPr>
        <w:t>（</w:t>
      </w:r>
      <w:r>
        <w:rPr>
          <w:rFonts w:hint="eastAsia" w:asciiTheme="minorEastAsia" w:hAnsiTheme="minorEastAsia" w:eastAsiaTheme="minorEastAsia" w:cstheme="minorEastAsia"/>
          <w:color w:val="auto"/>
          <w:kern w:val="2"/>
          <w:sz w:val="21"/>
          <w:szCs w:val="21"/>
          <w:highlight w:val="none"/>
          <w:lang w:val="en-US" w:eastAsia="zh-CN" w:bidi="ar-SA"/>
        </w:rPr>
        <w:t>本项目的投标报价为总报价，包括物资、材料购置、运送、验收、税金、售后服务保障等直至交付正常达标使用等所产生的一切费用</w:t>
      </w:r>
      <w:r>
        <w:rPr>
          <w:rFonts w:hint="eastAsia" w:asciiTheme="minorEastAsia" w:hAnsiTheme="minorEastAsia" w:cstheme="minorEastAsia"/>
          <w:color w:val="auto"/>
          <w:kern w:val="2"/>
          <w:sz w:val="21"/>
          <w:szCs w:val="21"/>
          <w:highlight w:val="none"/>
          <w:lang w:val="en-US" w:eastAsia="zh-CN" w:bidi="ar-SA"/>
        </w:rPr>
        <w:t>）</w:t>
      </w:r>
      <w:r>
        <w:rPr>
          <w:rFonts w:hint="eastAsia" w:asciiTheme="minorEastAsia" w:hAnsiTheme="minorEastAsia" w:eastAsiaTheme="minorEastAsia" w:cstheme="minorEastAsia"/>
          <w:color w:val="auto"/>
          <w:kern w:val="2"/>
          <w:sz w:val="21"/>
          <w:szCs w:val="21"/>
          <w:highlight w:val="none"/>
          <w:lang w:val="en-US" w:eastAsia="zh-CN" w:bidi="ar-SA"/>
        </w:rPr>
        <w:t>。</w:t>
      </w:r>
    </w:p>
    <w:p w14:paraId="056C8CA1">
      <w:pPr>
        <w:pStyle w:val="1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cstheme="minorEastAsia"/>
          <w:b/>
          <w:color w:val="auto"/>
          <w:sz w:val="21"/>
          <w:szCs w:val="21"/>
          <w:highlight w:val="none"/>
          <w:lang w:eastAsia="zh-CN"/>
        </w:rPr>
        <w:t>六</w:t>
      </w:r>
      <w:r>
        <w:rPr>
          <w:rFonts w:hint="eastAsia" w:asciiTheme="minorEastAsia" w:hAnsiTheme="minorEastAsia" w:eastAsiaTheme="minorEastAsia" w:cstheme="minorEastAsia"/>
          <w:b/>
          <w:color w:val="auto"/>
          <w:sz w:val="21"/>
          <w:szCs w:val="21"/>
          <w:highlight w:val="none"/>
        </w:rPr>
        <w:t>、验收标准</w:t>
      </w:r>
    </w:p>
    <w:p w14:paraId="373B98E4">
      <w:pPr>
        <w:keepNext w:val="0"/>
        <w:keepLines w:val="0"/>
        <w:pageBreakBefore w:val="0"/>
        <w:tabs>
          <w:tab w:val="left" w:pos="7095"/>
        </w:tabs>
        <w:kinsoku/>
        <w:wordWrap/>
        <w:overflowPunct/>
        <w:topLinePunct w:val="0"/>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由采购人确定或聘请第三方验收单位</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按照采购合同的约定对中标人履约情况进行验收。验收时</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按照采购合同的约定对每一项技术、服务、安全标准的履约情况进行确认。验收结束后由验收小组出具验收报告</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列明各项标准的验收情况及项目总体评价</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由验收双方共同签署。</w:t>
      </w:r>
    </w:p>
    <w:p w14:paraId="61039B02">
      <w:pPr>
        <w:keepNext w:val="0"/>
        <w:keepLines w:val="0"/>
        <w:pageBreakBefore w:val="0"/>
        <w:tabs>
          <w:tab w:val="left" w:pos="7095"/>
        </w:tabs>
        <w:kinsoku/>
        <w:wordWrap/>
        <w:overflowPunct/>
        <w:topLinePunct w:val="0"/>
        <w:bidi w:val="0"/>
        <w:adjustRightInd/>
        <w:snapToGrid/>
        <w:spacing w:line="360" w:lineRule="auto"/>
        <w:ind w:firstLine="420" w:firstLineChars="200"/>
        <w:textAlignment w:val="auto"/>
        <w:rPr>
          <w:rFonts w:ascii="宋体" w:hAnsi="宋体" w:eastAsia="宋体"/>
          <w:color w:val="auto"/>
          <w:szCs w:val="21"/>
          <w:highlight w:val="none"/>
        </w:rPr>
      </w:pP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按照国家相关标准、行业标准、地方标准或者其他标准、规范验收</w:t>
      </w:r>
      <w:r>
        <w:rPr>
          <w:rFonts w:hint="eastAsia" w:ascii="宋体" w:hAnsi="宋体" w:eastAsia="宋体"/>
          <w:color w:val="auto"/>
          <w:szCs w:val="21"/>
          <w:highlight w:val="none"/>
          <w:lang w:eastAsia="zh-CN"/>
        </w:rPr>
        <w:t>。</w:t>
      </w:r>
    </w:p>
    <w:p w14:paraId="7832DD32">
      <w:pPr>
        <w:keepNext w:val="0"/>
        <w:keepLines w:val="0"/>
        <w:pageBreakBefore w:val="0"/>
        <w:tabs>
          <w:tab w:val="left" w:pos="7095"/>
        </w:tabs>
        <w:kinsoku/>
        <w:wordWrap/>
        <w:overflowPunct/>
        <w:topLinePunct w:val="0"/>
        <w:bidi w:val="0"/>
        <w:adjustRightInd/>
        <w:snapToGrid/>
        <w:spacing w:line="360" w:lineRule="auto"/>
        <w:ind w:firstLine="420" w:firstLineChars="200"/>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按照招标文件要求、投标文件响应和承诺验收</w:t>
      </w:r>
      <w:r>
        <w:rPr>
          <w:rFonts w:hint="eastAsia" w:ascii="宋体" w:hAnsi="宋体" w:eastAsia="宋体"/>
          <w:color w:val="auto"/>
          <w:szCs w:val="21"/>
          <w:highlight w:val="none"/>
          <w:lang w:eastAsia="zh-CN"/>
        </w:rPr>
        <w:t>。</w:t>
      </w:r>
    </w:p>
    <w:p w14:paraId="46758054">
      <w:pPr>
        <w:pStyle w:val="99"/>
        <w:keepNext w:val="0"/>
        <w:keepLines w:val="0"/>
        <w:pageBreakBefore w:val="0"/>
        <w:kinsoku/>
        <w:wordWrap/>
        <w:overflowPunct/>
        <w:topLinePunct w:val="0"/>
        <w:bidi w:val="0"/>
        <w:adjustRightInd/>
        <w:snapToGrid/>
        <w:spacing w:line="360" w:lineRule="auto"/>
        <w:textAlignment w:val="auto"/>
        <w:rPr>
          <w:rFonts w:hint="default"/>
          <w:color w:val="auto"/>
          <w:highlight w:val="none"/>
          <w:lang w:val="en-US" w:eastAsia="zh-CN"/>
        </w:rPr>
      </w:pPr>
      <w:r>
        <w:rPr>
          <w:rFonts w:hint="default" w:hAnsi="宋体" w:eastAsia="宋体"/>
          <w:color w:val="auto"/>
          <w:szCs w:val="21"/>
          <w:highlight w:val="none"/>
          <w:lang w:val="en-US" w:eastAsia="zh-CN"/>
        </w:rPr>
        <w:t>3</w:t>
      </w:r>
      <w:r>
        <w:rPr>
          <w:rFonts w:hint="eastAsia" w:hAnsi="宋体" w:eastAsia="宋体"/>
          <w:color w:val="auto"/>
          <w:szCs w:val="21"/>
          <w:highlight w:val="none"/>
          <w:lang w:val="en-US" w:eastAsia="zh-CN"/>
        </w:rPr>
        <w:t>.本项目验收如需要第三方验收，中标方将承担所有产生的费用。</w:t>
      </w:r>
    </w:p>
    <w:p w14:paraId="30FE74D2">
      <w:pPr>
        <w:tabs>
          <w:tab w:val="left" w:pos="7095"/>
        </w:tabs>
        <w:spacing w:line="440" w:lineRule="exact"/>
        <w:rPr>
          <w:rFonts w:hint="eastAsia" w:asciiTheme="minorEastAsia" w:hAnsiTheme="minorEastAsia" w:eastAsiaTheme="minorEastAsia" w:cstheme="minorEastAsia"/>
          <w:b/>
          <w:bCs/>
          <w:color w:val="auto"/>
          <w:sz w:val="21"/>
          <w:szCs w:val="21"/>
          <w:highlight w:val="none"/>
          <w:shd w:val="clear" w:color="auto" w:fill="FFFFFF"/>
        </w:rPr>
      </w:pPr>
      <w:r>
        <w:rPr>
          <w:rFonts w:hint="eastAsia" w:asciiTheme="minorEastAsia" w:hAnsiTheme="minorEastAsia" w:cstheme="minorEastAsia"/>
          <w:b/>
          <w:bCs/>
          <w:color w:val="auto"/>
          <w:sz w:val="21"/>
          <w:szCs w:val="21"/>
          <w:highlight w:val="none"/>
          <w:shd w:val="clear" w:color="auto" w:fill="FFFFFF"/>
          <w:lang w:eastAsia="zh-CN"/>
        </w:rPr>
        <w:t>七</w:t>
      </w:r>
      <w:r>
        <w:rPr>
          <w:rFonts w:hint="eastAsia" w:asciiTheme="minorEastAsia" w:hAnsiTheme="minorEastAsia" w:eastAsiaTheme="minorEastAsia" w:cstheme="minorEastAsia"/>
          <w:b/>
          <w:bCs/>
          <w:color w:val="auto"/>
          <w:sz w:val="21"/>
          <w:szCs w:val="21"/>
          <w:highlight w:val="none"/>
          <w:shd w:val="clear" w:color="auto" w:fill="FFFFFF"/>
        </w:rPr>
        <w:t>、采购资金支付</w:t>
      </w:r>
    </w:p>
    <w:p w14:paraId="0902AB8D">
      <w:pPr>
        <w:tabs>
          <w:tab w:val="left" w:pos="7095"/>
        </w:tabs>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（一）支付方式：银行转账。</w:t>
      </w:r>
    </w:p>
    <w:p w14:paraId="2DC44E3E">
      <w:pPr>
        <w:tabs>
          <w:tab w:val="left" w:pos="7095"/>
        </w:tabs>
        <w:spacing w:line="360" w:lineRule="auto"/>
        <w:ind w:firstLine="420" w:firstLineChars="200"/>
        <w:rPr>
          <w:rFonts w:hint="eastAsia" w:eastAsia="宋体" w:asciiTheme="minorEastAsia" w:hAnsiTheme="minorEastAsia" w:cstheme="minorEastAsia"/>
          <w:b/>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（二）支付时间及条件：</w:t>
      </w:r>
      <w:r>
        <w:rPr>
          <w:rFonts w:hint="eastAsia" w:ascii="宋体" w:hAnsi="宋体" w:eastAsia="宋体" w:cs="仿宋_GB2312"/>
          <w:color w:val="auto"/>
          <w:szCs w:val="21"/>
          <w:lang w:val="en-US" w:eastAsia="zh-CN"/>
        </w:rPr>
        <w:t>按照双方</w:t>
      </w:r>
      <w:r>
        <w:rPr>
          <w:rFonts w:hint="eastAsia" w:ascii="宋体" w:hAnsi="宋体" w:eastAsia="宋体" w:cs="仿宋_GB2312"/>
          <w:color w:val="auto"/>
          <w:szCs w:val="21"/>
        </w:rPr>
        <w:t>签订合同约定</w:t>
      </w:r>
      <w:r>
        <w:rPr>
          <w:rFonts w:hint="eastAsia" w:ascii="宋体" w:hAnsi="宋体" w:eastAsia="宋体" w:cs="宋体"/>
          <w:color w:val="auto"/>
          <w:szCs w:val="21"/>
        </w:rPr>
        <w:t>。</w:t>
      </w:r>
      <w:r>
        <w:rPr>
          <w:rFonts w:hint="eastAsia" w:ascii="宋体" w:hAnsi="宋体" w:eastAsia="宋体" w:cs="宋体"/>
          <w:color w:val="auto"/>
          <w:szCs w:val="21"/>
          <w:lang w:eastAsia="zh-CN"/>
        </w:rPr>
        <w:t>（备注：</w:t>
      </w:r>
      <w:r>
        <w:rPr>
          <w:rFonts w:hint="eastAsia" w:ascii="宋体" w:hAnsi="宋体" w:eastAsia="宋体" w:cs="宋体"/>
          <w:color w:val="auto"/>
          <w:szCs w:val="21"/>
          <w:lang w:val="en-US" w:eastAsia="zh-CN"/>
        </w:rPr>
        <w:t>以财政支付为准</w:t>
      </w:r>
      <w:r>
        <w:rPr>
          <w:rFonts w:hint="eastAsia" w:ascii="宋体" w:hAnsi="宋体" w:eastAsia="宋体" w:cs="宋体"/>
          <w:color w:val="auto"/>
          <w:szCs w:val="21"/>
          <w:lang w:eastAsia="zh-CN"/>
        </w:rPr>
        <w:t>）</w:t>
      </w:r>
    </w:p>
    <w:p w14:paraId="755C95C5">
      <w:pPr>
        <w:autoSpaceDE w:val="0"/>
        <w:autoSpaceDN w:val="0"/>
        <w:adjustRightInd w:val="0"/>
        <w:jc w:val="center"/>
        <w:rPr>
          <w:rFonts w:hint="eastAsia" w:asciiTheme="minorEastAsia" w:hAnsiTheme="minorEastAsia" w:eastAsiaTheme="minorEastAsia" w:cstheme="minorEastAsia"/>
          <w:b/>
          <w:color w:val="auto"/>
          <w:kern w:val="0"/>
          <w:sz w:val="32"/>
          <w:szCs w:val="32"/>
          <w:highlight w:val="none"/>
        </w:rPr>
      </w:pPr>
    </w:p>
    <w:p w14:paraId="37B217F6">
      <w:pPr>
        <w:pStyle w:val="36"/>
        <w:rPr>
          <w:rFonts w:hint="eastAsia"/>
          <w:color w:val="auto"/>
          <w:highlight w:val="none"/>
        </w:rPr>
      </w:pPr>
    </w:p>
    <w:p w14:paraId="4BDEA578">
      <w:pPr>
        <w:rPr>
          <w:rFonts w:hint="eastAsia"/>
          <w:color w:val="auto"/>
          <w:highlight w:val="none"/>
        </w:rPr>
      </w:pPr>
    </w:p>
    <w:p w14:paraId="1CDD7111">
      <w:pPr>
        <w:rPr>
          <w:rFonts w:hint="eastAsia"/>
          <w:color w:val="auto"/>
          <w:highlight w:val="none"/>
        </w:rPr>
      </w:pPr>
    </w:p>
    <w:p w14:paraId="2F7E97C2">
      <w:pPr>
        <w:rPr>
          <w:rFonts w:hint="eastAsia"/>
          <w:color w:val="auto"/>
          <w:highlight w:val="none"/>
        </w:rPr>
      </w:pPr>
    </w:p>
    <w:p w14:paraId="213F9706">
      <w:pPr>
        <w:rPr>
          <w:rFonts w:hint="eastAsia"/>
          <w:color w:val="auto"/>
          <w:highlight w:val="none"/>
        </w:rPr>
      </w:pPr>
    </w:p>
    <w:p w14:paraId="399501FD">
      <w:pPr>
        <w:rPr>
          <w:rFonts w:hint="eastAsia"/>
          <w:color w:val="auto"/>
          <w:highlight w:val="none"/>
        </w:rPr>
      </w:pPr>
    </w:p>
    <w:p w14:paraId="5F11E1EF">
      <w:pPr>
        <w:rPr>
          <w:rFonts w:hint="eastAsia"/>
          <w:color w:val="auto"/>
          <w:highlight w:val="none"/>
        </w:rPr>
      </w:pPr>
    </w:p>
    <w:p w14:paraId="1695DB41">
      <w:pPr>
        <w:rPr>
          <w:rFonts w:hint="eastAsia"/>
          <w:color w:val="auto"/>
          <w:highlight w:val="none"/>
        </w:rPr>
      </w:pPr>
    </w:p>
    <w:p w14:paraId="215BA2B7">
      <w:pPr>
        <w:rPr>
          <w:rFonts w:hint="eastAsia"/>
          <w:color w:val="auto"/>
          <w:highlight w:val="none"/>
        </w:rPr>
      </w:pPr>
    </w:p>
    <w:p w14:paraId="16B1E8D9">
      <w:pPr>
        <w:rPr>
          <w:rFonts w:hint="eastAsia"/>
          <w:color w:val="auto"/>
          <w:highlight w:val="none"/>
        </w:rPr>
      </w:pPr>
    </w:p>
    <w:p w14:paraId="1313C21E">
      <w:pPr>
        <w:rPr>
          <w:rFonts w:hint="eastAsia"/>
          <w:color w:val="auto"/>
          <w:highlight w:val="none"/>
        </w:rPr>
      </w:pPr>
    </w:p>
    <w:p w14:paraId="5A84D7A3">
      <w:pPr>
        <w:rPr>
          <w:rFonts w:hint="eastAsia"/>
          <w:color w:val="auto"/>
          <w:highlight w:val="none"/>
        </w:rPr>
      </w:pPr>
    </w:p>
    <w:p w14:paraId="6AFC8E3E">
      <w:pPr>
        <w:rPr>
          <w:rFonts w:hint="eastAsia"/>
          <w:color w:val="auto"/>
          <w:highlight w:val="none"/>
        </w:rPr>
      </w:pPr>
    </w:p>
    <w:p w14:paraId="3C98CF45">
      <w:pPr>
        <w:rPr>
          <w:rFonts w:hint="eastAsia"/>
          <w:color w:val="auto"/>
          <w:highlight w:val="none"/>
        </w:rPr>
      </w:pPr>
    </w:p>
    <w:p w14:paraId="1F688585">
      <w:pPr>
        <w:rPr>
          <w:rFonts w:hint="eastAsia"/>
          <w:color w:val="auto"/>
          <w:highlight w:val="none"/>
        </w:rPr>
      </w:pPr>
    </w:p>
    <w:p w14:paraId="3E7628F4">
      <w:pPr>
        <w:rPr>
          <w:rFonts w:hint="eastAsia"/>
          <w:color w:val="auto"/>
          <w:highlight w:val="none"/>
        </w:rPr>
      </w:pPr>
    </w:p>
    <w:p w14:paraId="00F2C21F">
      <w:pPr>
        <w:rPr>
          <w:rFonts w:hint="eastAsia"/>
          <w:color w:val="auto"/>
          <w:highlight w:val="none"/>
        </w:rPr>
      </w:pPr>
    </w:p>
    <w:p w14:paraId="7BC23B3D">
      <w:pPr>
        <w:rPr>
          <w:rFonts w:hint="eastAsia"/>
          <w:color w:val="auto"/>
          <w:highlight w:val="none"/>
        </w:rPr>
      </w:pPr>
    </w:p>
    <w:p w14:paraId="3A8D374C">
      <w:pPr>
        <w:rPr>
          <w:rFonts w:hint="eastAsia"/>
          <w:color w:val="auto"/>
          <w:highlight w:val="none"/>
        </w:rPr>
      </w:pPr>
    </w:p>
    <w:p w14:paraId="49D75E80">
      <w:pPr>
        <w:rPr>
          <w:rFonts w:hint="eastAsia"/>
          <w:color w:val="auto"/>
          <w:highlight w:val="none"/>
        </w:rPr>
      </w:pPr>
    </w:p>
    <w:p w14:paraId="35C05E7A">
      <w:pPr>
        <w:rPr>
          <w:rFonts w:hint="eastAsia"/>
          <w:color w:val="auto"/>
          <w:highlight w:val="none"/>
        </w:rPr>
      </w:pPr>
    </w:p>
    <w:p w14:paraId="70BD4DC0">
      <w:pPr>
        <w:rPr>
          <w:rFonts w:hint="eastAsia"/>
          <w:color w:val="auto"/>
          <w:highlight w:val="none"/>
        </w:rPr>
      </w:pPr>
    </w:p>
    <w:p w14:paraId="3043A58D">
      <w:pPr>
        <w:rPr>
          <w:rFonts w:hint="eastAsia"/>
          <w:color w:val="auto"/>
          <w:highlight w:val="none"/>
        </w:rPr>
      </w:pPr>
    </w:p>
    <w:p w14:paraId="724671D9">
      <w:pPr>
        <w:rPr>
          <w:rFonts w:hint="eastAsia"/>
          <w:color w:val="auto"/>
          <w:highlight w:val="none"/>
        </w:rPr>
      </w:pPr>
    </w:p>
    <w:p w14:paraId="380BA406">
      <w:pPr>
        <w:rPr>
          <w:rFonts w:hint="eastAsia"/>
          <w:color w:val="auto"/>
          <w:highlight w:val="none"/>
        </w:rPr>
      </w:pPr>
    </w:p>
    <w:p w14:paraId="4E58F4DC">
      <w:pPr>
        <w:autoSpaceDE w:val="0"/>
        <w:autoSpaceDN w:val="0"/>
        <w:adjustRightInd w:val="0"/>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第三章 投标人须知前附表</w:t>
      </w:r>
    </w:p>
    <w:p w14:paraId="50709F66">
      <w:pPr>
        <w:autoSpaceDE w:val="0"/>
        <w:autoSpaceDN w:val="0"/>
        <w:adjustRightInd w:val="0"/>
        <w:spacing w:line="360" w:lineRule="auto"/>
        <w:ind w:right="-11"/>
        <w:jc w:val="left"/>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szCs w:val="21"/>
          <w:highlight w:val="none"/>
        </w:rPr>
        <w:t>招标文件中凡标有★条款均为实质性要求条款，投标文件须完全响应，未实质响应的，按照无效投标处理。</w:t>
      </w:r>
    </w:p>
    <w:tbl>
      <w:tblPr>
        <w:tblStyle w:val="27"/>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01DC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1CB453BE">
            <w:pPr>
              <w:autoSpaceDE w:val="0"/>
              <w:autoSpaceDN w:val="0"/>
              <w:adjustRightInd w:val="0"/>
              <w:spacing w:line="276"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2268" w:type="dxa"/>
            <w:vAlign w:val="center"/>
          </w:tcPr>
          <w:p w14:paraId="467DEF31">
            <w:pPr>
              <w:autoSpaceDE w:val="0"/>
              <w:autoSpaceDN w:val="0"/>
              <w:adjustRightInd w:val="0"/>
              <w:spacing w:line="276"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条款名称</w:t>
            </w:r>
          </w:p>
        </w:tc>
        <w:tc>
          <w:tcPr>
            <w:tcW w:w="6813" w:type="dxa"/>
            <w:vAlign w:val="center"/>
          </w:tcPr>
          <w:p w14:paraId="6C16240F">
            <w:pPr>
              <w:autoSpaceDE w:val="0"/>
              <w:autoSpaceDN w:val="0"/>
              <w:adjustRightInd w:val="0"/>
              <w:spacing w:line="276"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说明和要求</w:t>
            </w:r>
          </w:p>
        </w:tc>
      </w:tr>
      <w:tr w14:paraId="2D5F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06" w:type="dxa"/>
            <w:vAlign w:val="center"/>
          </w:tcPr>
          <w:p w14:paraId="0C39A702">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268" w:type="dxa"/>
            <w:vAlign w:val="center"/>
          </w:tcPr>
          <w:p w14:paraId="1FC6D495">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采购项目</w:t>
            </w:r>
          </w:p>
        </w:tc>
        <w:tc>
          <w:tcPr>
            <w:tcW w:w="6813" w:type="dxa"/>
          </w:tcPr>
          <w:p w14:paraId="77A3DD35">
            <w:pPr>
              <w:spacing w:line="440" w:lineRule="exact"/>
              <w:jc w:val="left"/>
              <w:rPr>
                <w:rFonts w:hint="eastAsia" w:ascii="宋体" w:hAnsi="宋体" w:eastAsia="宋体" w:cs="宋体"/>
                <w:color w:val="0D0D0D" w:themeColor="text1" w:themeTint="F2"/>
                <w:szCs w:val="21"/>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lang w:val="en-US" w:eastAsia="zh-CN"/>
                <w14:textFill>
                  <w14:solidFill>
                    <w14:schemeClr w14:val="tx1">
                      <w14:lumMod w14:val="95000"/>
                      <w14:lumOff w14:val="5000"/>
                    </w14:schemeClr>
                  </w14:solidFill>
                </w14:textFill>
              </w:rPr>
              <w:t>项目名称：</w:t>
            </w:r>
            <w:r>
              <w:rPr>
                <w:rFonts w:hint="eastAsia" w:ascii="宋体" w:hAnsi="宋体" w:eastAsia="宋体" w:cs="宋体"/>
                <w:color w:val="0D0D0D" w:themeColor="text1" w:themeTint="F2"/>
                <w:szCs w:val="21"/>
                <w:lang w:val="zh-CN"/>
                <w14:textFill>
                  <w14:solidFill>
                    <w14:schemeClr w14:val="tx1">
                      <w14:lumMod w14:val="95000"/>
                      <w14:lumOff w14:val="5000"/>
                    </w14:schemeClr>
                  </w14:solidFill>
                </w14:textFill>
              </w:rPr>
              <w:t>禹州市</w:t>
            </w:r>
            <w:r>
              <w:rPr>
                <w:rFonts w:hint="eastAsia" w:ascii="宋体" w:hAnsi="宋体" w:eastAsia="宋体" w:cs="宋体"/>
                <w:color w:val="0D0D0D" w:themeColor="text1" w:themeTint="F2"/>
                <w:szCs w:val="21"/>
                <w:lang w:val="en-US" w:eastAsia="zh-CN"/>
                <w14:textFill>
                  <w14:solidFill>
                    <w14:schemeClr w14:val="tx1">
                      <w14:lumMod w14:val="95000"/>
                      <w14:lumOff w14:val="5000"/>
                    </w14:schemeClr>
                  </w14:solidFill>
                </w14:textFill>
              </w:rPr>
              <w:t>水利局禹州市2025年度农业水价综合改革项目</w:t>
            </w:r>
          </w:p>
          <w:p w14:paraId="416D1D92">
            <w:pPr>
              <w:spacing w:line="440" w:lineRule="exact"/>
              <w:jc w:val="left"/>
              <w:rPr>
                <w:rFonts w:hint="default" w:ascii="宋体" w:hAnsi="宋体" w:eastAsia="宋体" w:cs="宋体"/>
                <w:color w:val="0D0D0D" w:themeColor="text1" w:themeTint="F2"/>
                <w:szCs w:val="21"/>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lang w:val="en-US" w:eastAsia="zh-CN"/>
                <w14:textFill>
                  <w14:solidFill>
                    <w14:schemeClr w14:val="tx1">
                      <w14:lumMod w14:val="95000"/>
                      <w14:lumOff w14:val="5000"/>
                    </w14:schemeClr>
                  </w14:solidFill>
                </w14:textFill>
              </w:rPr>
              <w:t xml:space="preserve">项目编号：YZCG-DLG2025079 </w:t>
            </w:r>
          </w:p>
          <w:p w14:paraId="7E6FD93F">
            <w:pPr>
              <w:spacing w:line="440" w:lineRule="exact"/>
              <w:jc w:val="left"/>
              <w:rPr>
                <w:rFonts w:hint="eastAsia" w:asciiTheme="minorEastAsia" w:hAnsiTheme="minorEastAsia" w:eastAsiaTheme="minorEastAsia" w:cstheme="minorEastAsia"/>
                <w:color w:val="auto"/>
                <w:highlight w:val="none"/>
                <w:lang w:val="en-US" w:eastAsia="zh-CN"/>
              </w:rPr>
            </w:pPr>
            <w:r>
              <w:rPr>
                <w:rFonts w:hint="eastAsia" w:ascii="宋体" w:hAnsi="宋体" w:eastAsia="宋体" w:cs="宋体"/>
                <w:color w:val="0D0D0D" w:themeColor="text1" w:themeTint="F2"/>
                <w:szCs w:val="21"/>
                <w:lang w:val="en-US" w:eastAsia="zh-CN"/>
                <w14:textFill>
                  <w14:solidFill>
                    <w14:schemeClr w14:val="tx1">
                      <w14:lumMod w14:val="95000"/>
                      <w14:lumOff w14:val="5000"/>
                    </w14:schemeClr>
                  </w14:solidFill>
                </w14:textFill>
              </w:rPr>
              <w:t>项目内容：详见招标文件第二章项目需求</w:t>
            </w:r>
          </w:p>
        </w:tc>
      </w:tr>
      <w:tr w14:paraId="30C3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3AD03DF1">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2268" w:type="dxa"/>
            <w:vAlign w:val="center"/>
          </w:tcPr>
          <w:p w14:paraId="09FE9AED">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采购人</w:t>
            </w:r>
          </w:p>
        </w:tc>
        <w:tc>
          <w:tcPr>
            <w:tcW w:w="6813" w:type="dxa"/>
            <w:vAlign w:val="center"/>
          </w:tcPr>
          <w:p w14:paraId="51065C2B">
            <w:pPr>
              <w:spacing w:line="440" w:lineRule="exact"/>
              <w:jc w:val="left"/>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名称：禹州市</w:t>
            </w:r>
            <w:r>
              <w:rPr>
                <w:rFonts w:hint="eastAsia" w:ascii="宋体" w:hAnsi="宋体" w:eastAsia="宋体" w:cs="宋体"/>
                <w:color w:val="0D0D0D" w:themeColor="text1" w:themeTint="F2"/>
                <w:szCs w:val="21"/>
                <w:lang w:val="en-US" w:eastAsia="zh-CN"/>
                <w14:textFill>
                  <w14:solidFill>
                    <w14:schemeClr w14:val="tx1">
                      <w14:lumMod w14:val="95000"/>
                      <w14:lumOff w14:val="5000"/>
                    </w14:schemeClr>
                  </w14:solidFill>
                </w14:textFill>
              </w:rPr>
              <w:t>水利</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局</w:t>
            </w:r>
          </w:p>
          <w:p w14:paraId="3A82C161">
            <w:pPr>
              <w:spacing w:line="440" w:lineRule="exact"/>
              <w:jc w:val="left"/>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地址：禹州市禹王大道东段</w:t>
            </w:r>
          </w:p>
          <w:p w14:paraId="1133060A">
            <w:pPr>
              <w:spacing w:line="440" w:lineRule="exact"/>
              <w:jc w:val="left"/>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联系人：</w:t>
            </w:r>
            <w:r>
              <w:rPr>
                <w:rFonts w:hint="eastAsia" w:ascii="宋体" w:hAnsi="宋体" w:eastAsia="宋体" w:cs="宋体"/>
                <w:color w:val="0D0D0D" w:themeColor="text1" w:themeTint="F2"/>
                <w:szCs w:val="21"/>
                <w:lang w:val="en-US" w:eastAsia="zh-CN"/>
                <w14:textFill>
                  <w14:solidFill>
                    <w14:schemeClr w14:val="tx1">
                      <w14:lumMod w14:val="95000"/>
                      <w14:lumOff w14:val="5000"/>
                    </w14:schemeClr>
                  </w14:solidFill>
                </w14:textFill>
              </w:rPr>
              <w:t>董女士</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 xml:space="preserve"> </w:t>
            </w:r>
          </w:p>
          <w:p w14:paraId="32A9E289">
            <w:pPr>
              <w:spacing w:line="384" w:lineRule="auto"/>
              <w:jc w:val="left"/>
              <w:rPr>
                <w:rFonts w:hint="eastAsia" w:asciiTheme="minorEastAsia" w:hAnsiTheme="minorEastAsia" w:eastAsiaTheme="minorEastAsia" w:cstheme="minorEastAsia"/>
                <w:color w:val="auto"/>
                <w:szCs w:val="21"/>
                <w:highlight w:val="none"/>
                <w:lang w:eastAsia="zh-CN"/>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联系方式：</w:t>
            </w:r>
            <w:r>
              <w:rPr>
                <w:rFonts w:hint="eastAsia" w:ascii="宋体" w:hAnsi="宋体" w:eastAsia="宋体" w:cs="仿宋_GB2312"/>
                <w:color w:val="0D0D0D" w:themeColor="text1" w:themeTint="F2"/>
                <w:szCs w:val="21"/>
                <w:highlight w:val="none"/>
                <w:lang w:val="en-US" w:eastAsia="zh-CN"/>
                <w14:textFill>
                  <w14:solidFill>
                    <w14:schemeClr w14:val="tx1">
                      <w14:lumMod w14:val="95000"/>
                      <w14:lumOff w14:val="5000"/>
                    </w14:schemeClr>
                  </w14:solidFill>
                </w14:textFill>
              </w:rPr>
              <w:t>03746068707</w:t>
            </w:r>
          </w:p>
        </w:tc>
      </w:tr>
      <w:tr w14:paraId="0CBE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73C16831">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2268" w:type="dxa"/>
            <w:vAlign w:val="center"/>
          </w:tcPr>
          <w:p w14:paraId="4CA58911">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采购机构</w:t>
            </w:r>
          </w:p>
        </w:tc>
        <w:tc>
          <w:tcPr>
            <w:tcW w:w="6813" w:type="dxa"/>
            <w:vAlign w:val="center"/>
          </w:tcPr>
          <w:p w14:paraId="789625EB">
            <w:pPr>
              <w:autoSpaceDE w:val="0"/>
              <w:autoSpaceDN w:val="0"/>
              <w:adjustRightInd w:val="0"/>
              <w:spacing w:line="360" w:lineRule="auto"/>
              <w:jc w:val="left"/>
              <w:rPr>
                <w:rFonts w:hint="eastAsia" w:ascii="宋体" w:hAnsi="宋体" w:eastAsia="宋体" w:cs="宋体"/>
                <w:szCs w:val="21"/>
              </w:rPr>
            </w:pPr>
            <w:r>
              <w:rPr>
                <w:rFonts w:hint="eastAsia" w:ascii="宋体" w:hAnsi="宋体" w:eastAsia="宋体" w:cs="宋体"/>
                <w:szCs w:val="21"/>
              </w:rPr>
              <w:t>代理机构：</w:t>
            </w:r>
            <w:r>
              <w:rPr>
                <w:rFonts w:hint="eastAsia" w:ascii="宋体" w:hAnsi="宋体" w:eastAsia="宋体" w:cs="宋体"/>
                <w:szCs w:val="21"/>
                <w:lang w:val="en-US" w:eastAsia="zh-CN"/>
              </w:rPr>
              <w:t>开信项目管理集团</w:t>
            </w:r>
            <w:r>
              <w:rPr>
                <w:rFonts w:hint="eastAsia" w:ascii="宋体" w:hAnsi="宋体" w:eastAsia="宋体" w:cs="宋体"/>
                <w:szCs w:val="21"/>
              </w:rPr>
              <w:t>有限公司</w:t>
            </w:r>
          </w:p>
          <w:p w14:paraId="5E801A78">
            <w:pPr>
              <w:wordWrap w:val="0"/>
              <w:spacing w:line="360" w:lineRule="auto"/>
              <w:rPr>
                <w:rFonts w:hint="eastAsia" w:ascii="宋体" w:hAnsi="宋体" w:eastAsia="宋体" w:cs="宋体"/>
                <w:szCs w:val="21"/>
                <w:lang w:val="en-US" w:eastAsia="zh-CN"/>
              </w:rPr>
            </w:pPr>
            <w:r>
              <w:rPr>
                <w:rFonts w:hint="eastAsia" w:ascii="宋体" w:hAnsi="宋体" w:eastAsia="宋体" w:cs="宋体"/>
                <w:szCs w:val="21"/>
              </w:rPr>
              <w:t>地址：</w:t>
            </w:r>
            <w:r>
              <w:rPr>
                <w:rFonts w:hint="eastAsia" w:ascii="宋体" w:hAnsi="宋体" w:eastAsia="宋体" w:cs="宋体"/>
                <w:szCs w:val="21"/>
                <w:lang w:val="zh-CN"/>
              </w:rPr>
              <w:t>河南省郑州市</w:t>
            </w:r>
            <w:r>
              <w:rPr>
                <w:rFonts w:hint="eastAsia" w:ascii="宋体" w:hAnsi="宋体" w:eastAsia="宋体" w:cs="宋体"/>
                <w:szCs w:val="21"/>
                <w:lang w:val="en-US" w:eastAsia="zh-CN"/>
              </w:rPr>
              <w:t>高新技术产业开发区西三环283号10号楼10层1010室</w:t>
            </w:r>
          </w:p>
          <w:p w14:paraId="1CBCDBB7">
            <w:pPr>
              <w:autoSpaceDE w:val="0"/>
              <w:autoSpaceDN w:val="0"/>
              <w:adjustRightInd w:val="0"/>
              <w:spacing w:line="360" w:lineRule="auto"/>
              <w:jc w:val="left"/>
              <w:rPr>
                <w:rFonts w:hint="eastAsia" w:ascii="宋体" w:hAnsi="宋体" w:eastAsia="宋体" w:cs="宋体"/>
                <w:szCs w:val="21"/>
                <w:lang w:eastAsia="zh-CN"/>
              </w:rPr>
            </w:pPr>
            <w:r>
              <w:rPr>
                <w:rFonts w:hint="eastAsia" w:ascii="宋体" w:hAnsi="宋体" w:eastAsia="宋体" w:cs="宋体"/>
                <w:szCs w:val="21"/>
              </w:rPr>
              <w:t>联系人：</w:t>
            </w:r>
            <w:r>
              <w:rPr>
                <w:rFonts w:hint="eastAsia" w:ascii="宋体" w:hAnsi="宋体" w:eastAsia="宋体" w:cs="宋体"/>
                <w:szCs w:val="21"/>
                <w:lang w:val="en-US" w:eastAsia="zh-CN"/>
              </w:rPr>
              <w:t>陈先生</w:t>
            </w:r>
          </w:p>
          <w:p w14:paraId="6496F6D2">
            <w:pPr>
              <w:spacing w:line="384" w:lineRule="auto"/>
              <w:jc w:val="left"/>
              <w:rPr>
                <w:rFonts w:hint="eastAsia" w:asciiTheme="minorEastAsia" w:hAnsiTheme="minorEastAsia" w:eastAsiaTheme="minorEastAsia" w:cstheme="minorEastAsia"/>
                <w:color w:val="auto"/>
                <w:szCs w:val="21"/>
                <w:highlight w:val="none"/>
                <w:lang w:eastAsia="zh-CN"/>
              </w:rPr>
            </w:pPr>
            <w:r>
              <w:rPr>
                <w:rFonts w:hint="eastAsia" w:ascii="宋体" w:hAnsi="宋体" w:eastAsia="宋体" w:cs="宋体"/>
                <w:szCs w:val="21"/>
              </w:rPr>
              <w:t>联系电话：</w:t>
            </w:r>
            <w:r>
              <w:rPr>
                <w:rFonts w:hint="eastAsia" w:ascii="宋体" w:hAnsi="宋体" w:eastAsia="宋体" w:cs="宋体"/>
                <w:szCs w:val="21"/>
                <w:lang w:val="en-US" w:eastAsia="zh-CN"/>
              </w:rPr>
              <w:t>13080192000</w:t>
            </w:r>
          </w:p>
        </w:tc>
      </w:tr>
      <w:tr w14:paraId="6EEE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14:paraId="40B59FA0">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2268" w:type="dxa"/>
            <w:vMerge w:val="restart"/>
            <w:vAlign w:val="center"/>
          </w:tcPr>
          <w:p w14:paraId="234A6E1A">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w:t>
            </w:r>
            <w:r>
              <w:rPr>
                <w:rFonts w:hint="eastAsia" w:asciiTheme="minorEastAsia" w:hAnsiTheme="minorEastAsia" w:eastAsiaTheme="minorEastAsia" w:cstheme="minorEastAsia"/>
                <w:color w:val="auto"/>
                <w:szCs w:val="21"/>
                <w:highlight w:val="none"/>
              </w:rPr>
              <w:t>供应商资格</w:t>
            </w:r>
          </w:p>
        </w:tc>
        <w:tc>
          <w:tcPr>
            <w:tcW w:w="6813" w:type="dxa"/>
            <w:vAlign w:val="center"/>
          </w:tcPr>
          <w:p w14:paraId="02EC0419">
            <w:pPr>
              <w:spacing w:line="440" w:lineRule="exact"/>
              <w:jc w:val="left"/>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一、中小企业或者残疾人福利性单位声明函、监狱企业证明文件</w:t>
            </w:r>
          </w:p>
          <w:p w14:paraId="4BF6406B">
            <w:pPr>
              <w:spacing w:line="440" w:lineRule="exact"/>
              <w:jc w:val="left"/>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1.</w:t>
            </w:r>
            <w:r>
              <w:rPr>
                <w:rFonts w:hint="eastAsia" w:asciiTheme="minorEastAsia" w:hAnsiTheme="minorEastAsia" w:eastAsiaTheme="minorEastAsia" w:cstheme="minorEastAsia"/>
                <w:color w:val="auto"/>
                <w:szCs w:val="21"/>
                <w:highlight w:val="none"/>
                <w:lang w:val="zh-CN"/>
              </w:rPr>
              <w:t>中、小、微型企业出具《中小企业声明函》</w:t>
            </w:r>
          </w:p>
          <w:p w14:paraId="58E59936">
            <w:pPr>
              <w:spacing w:line="440" w:lineRule="exact"/>
              <w:jc w:val="left"/>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lang w:val="zh-CN"/>
              </w:rPr>
              <w:t>残疾人福利性单位出具《残疾人福利企业声明函》</w:t>
            </w:r>
          </w:p>
          <w:p w14:paraId="5298AA08">
            <w:pPr>
              <w:spacing w:line="44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rPr>
              <w:t xml:space="preserve">监狱企业提供由省级以上监狱管理局、戒毒管理局（含新疆生产建设 </w:t>
            </w:r>
          </w:p>
          <w:p w14:paraId="3F69658F">
            <w:pPr>
              <w:spacing w:line="44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兵团）出具的属于监狱企业的证明文件</w:t>
            </w:r>
          </w:p>
          <w:p w14:paraId="67623F9A">
            <w:pPr>
              <w:spacing w:line="44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二、符合《中华人民共和国政府采购法》第二十二条规定</w:t>
            </w:r>
          </w:p>
          <w:p w14:paraId="5A12FE08">
            <w:pPr>
              <w:autoSpaceDE w:val="0"/>
              <w:autoSpaceDN w:val="0"/>
              <w:adjustRightInd w:val="0"/>
              <w:spacing w:line="360" w:lineRule="auto"/>
              <w:ind w:right="-1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三、特定资格要求：详见</w:t>
            </w:r>
            <w:r>
              <w:rPr>
                <w:rFonts w:hint="eastAsia" w:asciiTheme="minorEastAsia" w:hAnsiTheme="minorEastAsia" w:eastAsiaTheme="minorEastAsia" w:cstheme="minorEastAsia"/>
                <w:color w:val="auto"/>
                <w:szCs w:val="21"/>
                <w:highlight w:val="none"/>
                <w:lang w:val="en-US" w:eastAsia="zh-CN"/>
              </w:rPr>
              <w:t>招标</w:t>
            </w:r>
            <w:r>
              <w:rPr>
                <w:rFonts w:hint="eastAsia" w:asciiTheme="minorEastAsia" w:hAnsiTheme="minorEastAsia" w:eastAsiaTheme="minorEastAsia" w:cstheme="minorEastAsia"/>
                <w:color w:val="auto"/>
                <w:szCs w:val="21"/>
                <w:highlight w:val="none"/>
              </w:rPr>
              <w:t>公告</w:t>
            </w:r>
          </w:p>
        </w:tc>
      </w:tr>
      <w:tr w14:paraId="7698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15F9C7CA">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p>
        </w:tc>
        <w:tc>
          <w:tcPr>
            <w:tcW w:w="2268" w:type="dxa"/>
            <w:vMerge w:val="continue"/>
            <w:vAlign w:val="center"/>
          </w:tcPr>
          <w:p w14:paraId="15AF00A6">
            <w:pPr>
              <w:autoSpaceDE w:val="0"/>
              <w:autoSpaceDN w:val="0"/>
              <w:adjustRightInd w:val="0"/>
              <w:spacing w:line="276" w:lineRule="auto"/>
              <w:jc w:val="center"/>
              <w:rPr>
                <w:rFonts w:hint="eastAsia" w:asciiTheme="minorEastAsia" w:hAnsiTheme="minorEastAsia" w:eastAsiaTheme="minorEastAsia" w:cstheme="minorEastAsia"/>
                <w:b/>
                <w:color w:val="auto"/>
                <w:szCs w:val="21"/>
                <w:highlight w:val="none"/>
              </w:rPr>
            </w:pPr>
          </w:p>
        </w:tc>
        <w:tc>
          <w:tcPr>
            <w:tcW w:w="6813" w:type="dxa"/>
            <w:vAlign w:val="center"/>
          </w:tcPr>
          <w:p w14:paraId="49BD2D30">
            <w:pPr>
              <w:autoSpaceDE w:val="0"/>
              <w:autoSpaceDN w:val="0"/>
              <w:adjustRightInd w:val="0"/>
              <w:spacing w:line="360" w:lineRule="auto"/>
              <w:ind w:right="-11"/>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bCs/>
                <w:color w:val="auto"/>
                <w:szCs w:val="21"/>
                <w:highlight w:val="none"/>
              </w:rPr>
              <w:t>一</w:t>
            </w:r>
            <w:r>
              <w:rPr>
                <w:rFonts w:hint="eastAsia" w:asciiTheme="minorEastAsia" w:hAnsiTheme="minorEastAsia" w:eastAsiaTheme="minorEastAsia" w:cstheme="minorEastAsia"/>
                <w:b/>
                <w:bCs/>
                <w:color w:val="auto"/>
                <w:szCs w:val="21"/>
                <w:highlight w:val="none"/>
                <w:lang w:val="zh-CN"/>
              </w:rPr>
              <w:t>、法人或者其他组织的营业执照等证明文件，自然人的身份证明</w:t>
            </w:r>
          </w:p>
          <w:p w14:paraId="6B3203CF">
            <w:pPr>
              <w:autoSpaceDE w:val="0"/>
              <w:autoSpaceDN w:val="0"/>
              <w:adjustRightInd w:val="0"/>
              <w:spacing w:line="360" w:lineRule="auto"/>
              <w:ind w:right="-11"/>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zh-CN"/>
              </w:rPr>
              <w:t>1.</w:t>
            </w:r>
            <w:r>
              <w:rPr>
                <w:rFonts w:hint="eastAsia" w:asciiTheme="minorEastAsia" w:hAnsiTheme="minorEastAsia" w:eastAsiaTheme="minorEastAsia" w:cstheme="minorEastAsia"/>
                <w:bCs/>
                <w:color w:val="auto"/>
                <w:szCs w:val="21"/>
                <w:highlight w:val="none"/>
                <w:lang w:val="zh-CN"/>
              </w:rPr>
              <w:t>企业法人营业执照或营业执照（企业提供）</w:t>
            </w:r>
          </w:p>
          <w:p w14:paraId="64C0C906">
            <w:pPr>
              <w:autoSpaceDE w:val="0"/>
              <w:autoSpaceDN w:val="0"/>
              <w:adjustRightInd w:val="0"/>
              <w:spacing w:line="360" w:lineRule="auto"/>
              <w:ind w:right="-11"/>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zh-CN"/>
              </w:rPr>
              <w:t>2.</w:t>
            </w:r>
            <w:r>
              <w:rPr>
                <w:rFonts w:hint="eastAsia" w:asciiTheme="minorEastAsia" w:hAnsiTheme="minorEastAsia" w:eastAsiaTheme="minorEastAsia" w:cstheme="minorEastAsia"/>
                <w:bCs/>
                <w:color w:val="auto"/>
                <w:szCs w:val="21"/>
                <w:highlight w:val="none"/>
                <w:lang w:val="zh-CN"/>
              </w:rPr>
              <w:t>事业单位法人证书（事业单位提供）</w:t>
            </w:r>
          </w:p>
          <w:p w14:paraId="5D4400C4">
            <w:pPr>
              <w:autoSpaceDE w:val="0"/>
              <w:autoSpaceDN w:val="0"/>
              <w:adjustRightInd w:val="0"/>
              <w:spacing w:line="360" w:lineRule="auto"/>
              <w:ind w:right="-11"/>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zh-CN"/>
              </w:rPr>
              <w:t>3.</w:t>
            </w:r>
            <w:r>
              <w:rPr>
                <w:rFonts w:hint="eastAsia" w:asciiTheme="minorEastAsia" w:hAnsiTheme="minorEastAsia" w:eastAsiaTheme="minorEastAsia" w:cstheme="minorEastAsia"/>
                <w:bCs/>
                <w:color w:val="auto"/>
                <w:szCs w:val="21"/>
                <w:highlight w:val="none"/>
                <w:lang w:val="zh-CN"/>
              </w:rPr>
              <w:t>执业许可证（非企业专业服务机构提供）</w:t>
            </w:r>
          </w:p>
          <w:p w14:paraId="1FBBEF00">
            <w:pPr>
              <w:autoSpaceDE w:val="0"/>
              <w:autoSpaceDN w:val="0"/>
              <w:adjustRightInd w:val="0"/>
              <w:spacing w:line="360" w:lineRule="auto"/>
              <w:ind w:right="-11"/>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zh-CN"/>
              </w:rPr>
              <w:t>4.</w:t>
            </w:r>
            <w:r>
              <w:rPr>
                <w:rFonts w:hint="eastAsia" w:asciiTheme="minorEastAsia" w:hAnsiTheme="minorEastAsia" w:eastAsiaTheme="minorEastAsia" w:cstheme="minorEastAsia"/>
                <w:bCs/>
                <w:color w:val="auto"/>
                <w:szCs w:val="21"/>
                <w:highlight w:val="none"/>
                <w:lang w:val="zh-CN"/>
              </w:rPr>
              <w:t>个体工商户营业执照（个体工商户提供）</w:t>
            </w:r>
          </w:p>
          <w:p w14:paraId="11158B71">
            <w:pPr>
              <w:autoSpaceDE w:val="0"/>
              <w:autoSpaceDN w:val="0"/>
              <w:adjustRightInd w:val="0"/>
              <w:spacing w:line="360" w:lineRule="auto"/>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zh-CN"/>
              </w:rPr>
              <w:t>5.</w:t>
            </w:r>
            <w:r>
              <w:rPr>
                <w:rFonts w:hint="eastAsia" w:asciiTheme="minorEastAsia" w:hAnsiTheme="minorEastAsia" w:eastAsiaTheme="minorEastAsia" w:cstheme="minorEastAsia"/>
                <w:bCs/>
                <w:color w:val="auto"/>
                <w:szCs w:val="21"/>
                <w:highlight w:val="none"/>
                <w:lang w:val="zh-CN"/>
              </w:rPr>
              <w:t>自然人身份证明（自然人提供）</w:t>
            </w:r>
          </w:p>
          <w:p w14:paraId="4A8B7408">
            <w:pPr>
              <w:autoSpaceDE w:val="0"/>
              <w:autoSpaceDN w:val="0"/>
              <w:adjustRightInd w:val="0"/>
              <w:spacing w:line="360" w:lineRule="auto"/>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zh-CN"/>
              </w:rPr>
              <w:t>6.</w:t>
            </w:r>
            <w:r>
              <w:rPr>
                <w:rFonts w:hint="eastAsia" w:asciiTheme="minorEastAsia" w:hAnsiTheme="minorEastAsia" w:eastAsiaTheme="minorEastAsia" w:cstheme="minorEastAsia"/>
                <w:bCs/>
                <w:color w:val="auto"/>
                <w:szCs w:val="21"/>
                <w:highlight w:val="none"/>
                <w:lang w:val="zh-CN"/>
              </w:rPr>
              <w:t>民办非企业单位登记证书（民办非企业单位提供）</w:t>
            </w:r>
          </w:p>
          <w:p w14:paraId="36FD3E78">
            <w:pPr>
              <w:autoSpaceDE w:val="0"/>
              <w:autoSpaceDN w:val="0"/>
              <w:adjustRightInd w:val="0"/>
              <w:spacing w:line="360" w:lineRule="auto"/>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二、财务状况报告相关材料</w:t>
            </w:r>
          </w:p>
          <w:p w14:paraId="538564B3">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（1）供应商是法人（法人包括企业法人、机关法人、事业单位法人和社会团体法人），提供本单位：</w:t>
            </w:r>
          </w:p>
          <w:p w14:paraId="621C2290">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①</w:t>
            </w:r>
            <w:r>
              <w:rPr>
                <w:rFonts w:hint="eastAsia" w:asciiTheme="minorEastAsia" w:hAnsiTheme="minorEastAsia" w:eastAsiaTheme="minorEastAsia" w:cstheme="minorEastAsia"/>
                <w:color w:val="auto"/>
                <w:szCs w:val="21"/>
                <w:highlight w:val="none"/>
                <w:lang w:val="en-US" w:eastAsia="zh-CN"/>
              </w:rPr>
              <w:t>2024年度</w:t>
            </w:r>
            <w:r>
              <w:rPr>
                <w:rFonts w:hint="eastAsia" w:asciiTheme="minorEastAsia" w:hAnsiTheme="minorEastAsia" w:eastAsiaTheme="minorEastAsia" w:cstheme="minorEastAsia"/>
                <w:bCs/>
                <w:color w:val="auto"/>
                <w:szCs w:val="21"/>
                <w:highlight w:val="none"/>
              </w:rPr>
              <w:t>经审计的财务报告，包括资产负债表、利润表、现金流量表、所有者权益变动表及其附注；</w:t>
            </w:r>
          </w:p>
          <w:p w14:paraId="59CC5B74">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②基本开户银行出具的资信证明；</w:t>
            </w:r>
          </w:p>
          <w:p w14:paraId="1471D68E">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③财政部门认可的政府采购专业担保机构的证明文件和担保机构出具的投标担保函。</w:t>
            </w:r>
          </w:p>
          <w:p w14:paraId="5489D3E7">
            <w:pPr>
              <w:autoSpaceDE w:val="0"/>
              <w:autoSpaceDN w:val="0"/>
              <w:adjustRightInd w:val="0"/>
              <w:spacing w:line="360" w:lineRule="auto"/>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注：仅需提供序号①～③其中之一即可。</w:t>
            </w:r>
          </w:p>
          <w:p w14:paraId="50887F0D">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（2）供应商（其他组织和自然人）提供本单位：</w:t>
            </w:r>
          </w:p>
          <w:p w14:paraId="5721A6A6">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①</w:t>
            </w:r>
            <w:r>
              <w:rPr>
                <w:rFonts w:hint="eastAsia" w:asciiTheme="minorEastAsia" w:hAnsiTheme="minorEastAsia" w:eastAsiaTheme="minorEastAsia" w:cstheme="minorEastAsia"/>
                <w:bCs/>
                <w:color w:val="auto"/>
                <w:szCs w:val="21"/>
                <w:highlight w:val="none"/>
                <w:lang w:val="en-US" w:eastAsia="zh-CN"/>
              </w:rPr>
              <w:t>2024年度</w:t>
            </w:r>
            <w:r>
              <w:rPr>
                <w:rFonts w:hint="eastAsia" w:asciiTheme="minorEastAsia" w:hAnsiTheme="minorEastAsia" w:eastAsiaTheme="minorEastAsia" w:cstheme="minorEastAsia"/>
                <w:bCs/>
                <w:color w:val="auto"/>
                <w:szCs w:val="21"/>
                <w:highlight w:val="none"/>
              </w:rPr>
              <w:t>经审计的财务报告，包括资产负债表、利润表、现金流量表、所有者权益变动表及其附注；</w:t>
            </w:r>
          </w:p>
          <w:p w14:paraId="7D4FFBFA">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②银行出具的资信证明；</w:t>
            </w:r>
          </w:p>
          <w:p w14:paraId="3EF8FB08">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③财政部门认可的政府采购专业担保机构的证明文件和担保机构出具的投标担保函。</w:t>
            </w:r>
          </w:p>
          <w:p w14:paraId="7025C0D2">
            <w:pPr>
              <w:autoSpaceDE w:val="0"/>
              <w:autoSpaceDN w:val="0"/>
              <w:adjustRightInd w:val="0"/>
              <w:spacing w:line="360" w:lineRule="auto"/>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注：仅需提供序号①～③其中之一即可。</w:t>
            </w:r>
          </w:p>
          <w:p w14:paraId="12DF5325">
            <w:pPr>
              <w:autoSpaceDE w:val="0"/>
              <w:autoSpaceDN w:val="0"/>
              <w:adjustRightInd w:val="0"/>
              <w:spacing w:line="360" w:lineRule="auto"/>
              <w:ind w:right="-11"/>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
                <w:color w:val="auto"/>
                <w:szCs w:val="21"/>
                <w:highlight w:val="none"/>
              </w:rPr>
              <w:t>三、依法缴纳税收相关材料</w:t>
            </w:r>
          </w:p>
          <w:p w14:paraId="5576B7CA">
            <w:pPr>
              <w:autoSpaceDE w:val="0"/>
              <w:autoSpaceDN w:val="0"/>
              <w:adjustRightInd w:val="0"/>
              <w:spacing w:line="360" w:lineRule="auto"/>
              <w:ind w:right="-11"/>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参加本次政府采购项目投标截止时间前一年内任意一个月缴纳税收凭据。（依法免税的供应商，应提供相应文件证明依法免税）</w:t>
            </w:r>
          </w:p>
          <w:p w14:paraId="6C9DA73E">
            <w:pPr>
              <w:autoSpaceDE w:val="0"/>
              <w:autoSpaceDN w:val="0"/>
              <w:adjustRightInd w:val="0"/>
              <w:spacing w:line="360" w:lineRule="auto"/>
              <w:ind w:right="-11"/>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四、依法缴纳社会保障资金的证明材料</w:t>
            </w:r>
          </w:p>
          <w:p w14:paraId="640BC7F7">
            <w:pPr>
              <w:autoSpaceDE w:val="0"/>
              <w:autoSpaceDN w:val="0"/>
              <w:adjustRightInd w:val="0"/>
              <w:spacing w:line="360" w:lineRule="auto"/>
              <w:ind w:right="-11"/>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参加本次政府采购项目投标截止时间前一年内任意一个月缴纳社会保险凭据。（依法不需要缴纳社会保障资金的供应商，应提供相应文件证明依法不需要缴纳社会保障资金）</w:t>
            </w:r>
          </w:p>
          <w:p w14:paraId="0859D0B4">
            <w:pPr>
              <w:autoSpaceDE w:val="0"/>
              <w:autoSpaceDN w:val="0"/>
              <w:adjustRightInd w:val="0"/>
              <w:spacing w:line="360" w:lineRule="auto"/>
              <w:ind w:right="-11"/>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五、履行合同所</w:t>
            </w:r>
            <w:r>
              <w:rPr>
                <w:rFonts w:hint="eastAsia" w:asciiTheme="minorEastAsia" w:hAnsiTheme="minorEastAsia" w:cstheme="minorEastAsia"/>
                <w:b/>
                <w:bCs/>
                <w:color w:val="auto"/>
                <w:szCs w:val="21"/>
                <w:highlight w:val="none"/>
                <w:lang w:val="zh-CN"/>
              </w:rPr>
              <w:t>必需</w:t>
            </w:r>
            <w:r>
              <w:rPr>
                <w:rFonts w:hint="eastAsia" w:asciiTheme="minorEastAsia" w:hAnsiTheme="minorEastAsia" w:eastAsiaTheme="minorEastAsia" w:cstheme="minorEastAsia"/>
                <w:b/>
                <w:bCs/>
                <w:color w:val="auto"/>
                <w:szCs w:val="21"/>
                <w:highlight w:val="none"/>
                <w:lang w:val="zh-CN"/>
              </w:rPr>
              <w:t>的设备和专业技术能力的证明材料</w:t>
            </w:r>
          </w:p>
          <w:p w14:paraId="13D528EE">
            <w:pPr>
              <w:autoSpaceDE w:val="0"/>
              <w:autoSpaceDN w:val="0"/>
              <w:adjustRightInd w:val="0"/>
              <w:spacing w:line="440" w:lineRule="atLeas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①相关设备的购置发票、专业技术人员职称证书、用工合同等；</w:t>
            </w:r>
          </w:p>
          <w:p w14:paraId="57C51C61">
            <w:pPr>
              <w:spacing w:line="440" w:lineRule="atLeas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②供应商具备履行合同所</w:t>
            </w:r>
            <w:r>
              <w:rPr>
                <w:rFonts w:hint="eastAsia" w:asciiTheme="minorEastAsia" w:hAnsiTheme="minorEastAsia" w:cstheme="minorEastAsia"/>
                <w:bCs/>
                <w:color w:val="auto"/>
                <w:szCs w:val="21"/>
                <w:highlight w:val="none"/>
                <w:lang w:eastAsia="zh-CN"/>
              </w:rPr>
              <w:t>必需</w:t>
            </w:r>
            <w:r>
              <w:rPr>
                <w:rFonts w:hint="eastAsia" w:asciiTheme="minorEastAsia" w:hAnsiTheme="minorEastAsia" w:eastAsiaTheme="minorEastAsia" w:cstheme="minorEastAsia"/>
                <w:bCs/>
                <w:color w:val="auto"/>
                <w:szCs w:val="21"/>
                <w:highlight w:val="none"/>
              </w:rPr>
              <w:t>的设备和专业技术能力承诺函或声明（承诺函或声明格式自拟）。</w:t>
            </w:r>
          </w:p>
          <w:p w14:paraId="17F969BA">
            <w:pPr>
              <w:autoSpaceDE w:val="0"/>
              <w:autoSpaceDN w:val="0"/>
              <w:adjustRightInd w:val="0"/>
              <w:spacing w:line="440" w:lineRule="atLeast"/>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注：仅需提供序号①～②其中之一即可。</w:t>
            </w:r>
          </w:p>
          <w:p w14:paraId="38CF768A">
            <w:pPr>
              <w:autoSpaceDE w:val="0"/>
              <w:autoSpaceDN w:val="0"/>
              <w:adjustRightInd w:val="0"/>
              <w:spacing w:line="440" w:lineRule="atLeast"/>
              <w:ind w:right="-11"/>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color w:val="auto"/>
                <w:kern w:val="0"/>
                <w:szCs w:val="21"/>
                <w:highlight w:val="none"/>
              </w:rPr>
              <w:t>六、</w:t>
            </w:r>
            <w:r>
              <w:rPr>
                <w:rFonts w:hint="eastAsia" w:asciiTheme="minorEastAsia" w:hAnsiTheme="minorEastAsia" w:eastAsiaTheme="minorEastAsia" w:cstheme="minorEastAsia"/>
                <w:b/>
                <w:bCs/>
                <w:color w:val="auto"/>
                <w:szCs w:val="21"/>
                <w:highlight w:val="none"/>
                <w:lang w:val="zh-CN"/>
              </w:rPr>
              <w:t>参加政府采购活动前3年内在经营活动中没有重大违法记录的声明</w:t>
            </w:r>
          </w:p>
          <w:p w14:paraId="4493B57B">
            <w:pPr>
              <w:autoSpaceDE w:val="0"/>
              <w:autoSpaceDN w:val="0"/>
              <w:spacing w:line="440" w:lineRule="atLeast"/>
              <w:contextualSpacing/>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14:paraId="3F28D102">
            <w:pPr>
              <w:autoSpaceDE w:val="0"/>
              <w:autoSpaceDN w:val="0"/>
              <w:spacing w:line="440" w:lineRule="atLeast"/>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szCs w:val="21"/>
                <w:highlight w:val="none"/>
                <w:lang w:val="zh-CN"/>
              </w:rPr>
              <w:t>七、</w:t>
            </w:r>
            <w:r>
              <w:rPr>
                <w:rFonts w:hint="eastAsia" w:asciiTheme="minorEastAsia" w:hAnsiTheme="minorEastAsia" w:eastAsiaTheme="minorEastAsia" w:cstheme="minorEastAsia"/>
                <w:b/>
                <w:color w:val="auto"/>
                <w:szCs w:val="21"/>
                <w:highlight w:val="none"/>
                <w:shd w:val="clear" w:color="auto" w:fill="FFFFFF"/>
              </w:rPr>
              <w:t>未被列入“信用中国”网站</w:t>
            </w:r>
            <w:r>
              <w:rPr>
                <w:rFonts w:hint="eastAsia" w:asciiTheme="minorEastAsia" w:hAnsiTheme="minorEastAsia" w:cstheme="minorEastAsia"/>
                <w:b/>
                <w:color w:val="auto"/>
                <w:szCs w:val="21"/>
                <w:highlight w:val="none"/>
                <w:shd w:val="clear" w:color="auto" w:fill="FFFFFF"/>
                <w:lang w:eastAsia="zh-CN"/>
              </w:rPr>
              <w:t>（</w:t>
            </w:r>
            <w:r>
              <w:rPr>
                <w:rFonts w:hint="eastAsia" w:asciiTheme="minorEastAsia" w:hAnsiTheme="minorEastAsia" w:eastAsiaTheme="minorEastAsia" w:cstheme="minorEastAsia"/>
                <w:b/>
                <w:color w:val="auto"/>
                <w:szCs w:val="21"/>
                <w:highlight w:val="none"/>
                <w:shd w:val="clear" w:color="auto" w:fill="FFFFFF"/>
              </w:rPr>
              <w:t>www.creditchina.gov.cn</w:t>
            </w:r>
            <w:r>
              <w:rPr>
                <w:rFonts w:hint="eastAsia" w:asciiTheme="minorEastAsia" w:hAnsiTheme="minorEastAsia" w:cstheme="minorEastAsia"/>
                <w:b/>
                <w:color w:val="auto"/>
                <w:szCs w:val="21"/>
                <w:highlight w:val="none"/>
                <w:shd w:val="clear" w:color="auto" w:fill="FFFFFF"/>
                <w:lang w:eastAsia="zh-CN"/>
              </w:rPr>
              <w:t>）</w:t>
            </w:r>
            <w:r>
              <w:rPr>
                <w:rFonts w:hint="eastAsia" w:asciiTheme="minorEastAsia" w:hAnsiTheme="minorEastAsia" w:eastAsiaTheme="minorEastAsia" w:cstheme="minorEastAsia"/>
                <w:b/>
                <w:color w:val="auto"/>
                <w:szCs w:val="21"/>
                <w:highlight w:val="none"/>
                <w:shd w:val="clear" w:color="auto" w:fill="FFFFFF"/>
              </w:rPr>
              <w:t xml:space="preserve">失信被执行人、重大税收违法失信主体的供应商；“中国政府采购网” </w:t>
            </w:r>
            <w:r>
              <w:rPr>
                <w:rFonts w:hint="eastAsia" w:asciiTheme="minorEastAsia" w:hAnsiTheme="minorEastAsia" w:cstheme="minorEastAsia"/>
                <w:b/>
                <w:color w:val="auto"/>
                <w:szCs w:val="21"/>
                <w:highlight w:val="none"/>
                <w:shd w:val="clear" w:color="auto" w:fill="FFFFFF"/>
                <w:lang w:eastAsia="zh-CN"/>
              </w:rPr>
              <w:t>（</w:t>
            </w:r>
            <w:r>
              <w:rPr>
                <w:rFonts w:hint="eastAsia" w:asciiTheme="minorEastAsia" w:hAnsiTheme="minorEastAsia" w:eastAsiaTheme="minorEastAsia" w:cstheme="minorEastAsia"/>
                <w:b/>
                <w:color w:val="auto"/>
                <w:szCs w:val="21"/>
                <w:highlight w:val="none"/>
                <w:shd w:val="clear" w:color="auto" w:fill="FFFFFF"/>
              </w:rPr>
              <w:t>www.ccgp.gov.cn</w:t>
            </w:r>
            <w:r>
              <w:rPr>
                <w:rFonts w:hint="eastAsia" w:asciiTheme="minorEastAsia" w:hAnsiTheme="minorEastAsia" w:cstheme="minorEastAsia"/>
                <w:b/>
                <w:color w:val="auto"/>
                <w:szCs w:val="21"/>
                <w:highlight w:val="none"/>
                <w:shd w:val="clear" w:color="auto" w:fill="FFFFFF"/>
                <w:lang w:eastAsia="zh-CN"/>
              </w:rPr>
              <w:t>）</w:t>
            </w:r>
            <w:r>
              <w:rPr>
                <w:rFonts w:hint="eastAsia" w:asciiTheme="minorEastAsia" w:hAnsiTheme="minorEastAsia" w:eastAsiaTheme="minorEastAsia" w:cstheme="minorEastAsia"/>
                <w:b/>
                <w:color w:val="auto"/>
                <w:szCs w:val="21"/>
                <w:highlight w:val="none"/>
                <w:shd w:val="clear" w:color="auto" w:fill="FFFFFF"/>
              </w:rPr>
              <w:t>政府采购严重违法失信行为记录名单的供应商</w:t>
            </w:r>
            <w:r>
              <w:rPr>
                <w:rFonts w:hint="eastAsia" w:asciiTheme="minorEastAsia" w:hAnsiTheme="minorEastAsia" w:eastAsiaTheme="minorEastAsia" w:cstheme="minorEastAsia"/>
                <w:b/>
                <w:bCs/>
                <w:color w:val="auto"/>
                <w:szCs w:val="21"/>
                <w:highlight w:val="none"/>
                <w:lang w:val="zh-CN"/>
              </w:rPr>
              <w:t>；</w:t>
            </w:r>
            <w:r>
              <w:rPr>
                <w:rFonts w:hint="eastAsia" w:asciiTheme="minorEastAsia" w:hAnsiTheme="minorEastAsia" w:eastAsiaTheme="minorEastAsia" w:cstheme="minorEastAsia"/>
                <w:b/>
                <w:color w:val="auto"/>
                <w:szCs w:val="21"/>
                <w:highlight w:val="none"/>
                <w:shd w:val="clear" w:color="auto" w:fill="FFFFFF"/>
              </w:rPr>
              <w:t xml:space="preserve"> “中国社会组织政务服务平台”网站（https://chinanpo.mca.gov.cn）严重违法失信社会组织名单的供应商</w:t>
            </w:r>
            <w:r>
              <w:rPr>
                <w:rFonts w:hint="eastAsia" w:asciiTheme="minorEastAsia" w:hAnsiTheme="minorEastAsia" w:cstheme="minorEastAsia"/>
                <w:b/>
                <w:color w:val="auto"/>
                <w:szCs w:val="21"/>
                <w:highlight w:val="none"/>
                <w:shd w:val="clear" w:color="auto" w:fill="FFFFFF"/>
                <w:lang w:eastAsia="zh-CN"/>
              </w:rPr>
              <w:t>（以</w:t>
            </w:r>
            <w:r>
              <w:rPr>
                <w:rFonts w:hint="eastAsia" w:asciiTheme="minorEastAsia" w:hAnsiTheme="minorEastAsia" w:eastAsiaTheme="minorEastAsia" w:cstheme="minorEastAsia"/>
                <w:color w:val="auto"/>
                <w:kern w:val="0"/>
                <w:szCs w:val="21"/>
                <w:highlight w:val="none"/>
              </w:rPr>
              <w:t>联合体形式投标的，联合体成员存在不良信用记录，视同联合体存在不良信用记录）。</w:t>
            </w:r>
          </w:p>
          <w:p w14:paraId="43686345">
            <w:pPr>
              <w:spacing w:line="440" w:lineRule="atLeas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cstheme="minorEastAsia"/>
                <w:color w:val="auto"/>
                <w:kern w:val="0"/>
                <w:szCs w:val="21"/>
                <w:highlight w:val="none"/>
                <w:lang w:eastAsia="zh-CN"/>
              </w:rPr>
              <w:t>1.</w:t>
            </w:r>
            <w:r>
              <w:rPr>
                <w:rFonts w:hint="eastAsia" w:asciiTheme="minorEastAsia" w:hAnsiTheme="minorEastAsia" w:eastAsiaTheme="minorEastAsia" w:cstheme="minorEastAsia"/>
                <w:color w:val="auto"/>
                <w:kern w:val="0"/>
                <w:szCs w:val="21"/>
                <w:highlight w:val="none"/>
              </w:rPr>
              <w:t>查询渠道</w:t>
            </w:r>
          </w:p>
          <w:p w14:paraId="17F03C84">
            <w:pPr>
              <w:spacing w:line="440" w:lineRule="atLeas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①“信用中国”网站（</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"http://www.creditchina.gov.cn"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kern w:val="0"/>
                <w:highlight w:val="none"/>
              </w:rPr>
              <w:t>www.creditchina.gov.cn</w:t>
            </w:r>
            <w:r>
              <w:rPr>
                <w:rFonts w:hint="eastAsia" w:asciiTheme="minorEastAsia" w:hAnsiTheme="minorEastAsia" w:eastAsiaTheme="minorEastAsia" w:cstheme="minorEastAsia"/>
                <w:color w:val="auto"/>
                <w:kern w:val="0"/>
                <w:highlight w:val="none"/>
              </w:rPr>
              <w:fldChar w:fldCharType="end"/>
            </w:r>
            <w:r>
              <w:rPr>
                <w:rFonts w:hint="eastAsia" w:asciiTheme="minorEastAsia" w:hAnsiTheme="minorEastAsia" w:eastAsiaTheme="minorEastAsia" w:cstheme="minorEastAsia"/>
                <w:color w:val="auto"/>
                <w:kern w:val="0"/>
                <w:szCs w:val="21"/>
                <w:highlight w:val="none"/>
              </w:rPr>
              <w:t>）</w:t>
            </w:r>
          </w:p>
          <w:p w14:paraId="3AB8DF3C">
            <w:pPr>
              <w:spacing w:line="440" w:lineRule="atLeas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②“中国政府采购网”（www.ccgp.gov.cn）</w:t>
            </w:r>
          </w:p>
          <w:p w14:paraId="1DCF6EF5">
            <w:pPr>
              <w:spacing w:line="440" w:lineRule="atLeas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③“中国社会组织政务服务平台”网站（https://chinanpo.mca.gov.cn）（仅查询社会组织）；</w:t>
            </w:r>
          </w:p>
          <w:p w14:paraId="53A16428">
            <w:pPr>
              <w:autoSpaceDE w:val="0"/>
              <w:autoSpaceDN w:val="0"/>
              <w:spacing w:line="440" w:lineRule="atLeast"/>
              <w:contextualSpacing/>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注：1、供应商在投标时，提供《禹州市政府采购供应商信用承诺函》（详见招标文件第八章格式），无需再提交上述第一至七项证明材料。</w:t>
            </w:r>
          </w:p>
          <w:p w14:paraId="0F87876A">
            <w:pPr>
              <w:autoSpaceDE w:val="0"/>
              <w:autoSpaceDN w:val="0"/>
              <w:spacing w:line="440" w:lineRule="atLeast"/>
              <w:contextualSpacing/>
              <w:rPr>
                <w:rFonts w:hint="eastAsia" w:asciiTheme="minorEastAsia" w:hAnsiTheme="minorEastAsia" w:eastAsiaTheme="minorEastAsia" w:cstheme="minorEastAsia"/>
                <w:b/>
                <w:bCs/>
                <w:color w:val="auto"/>
                <w:szCs w:val="21"/>
                <w:highlight w:val="none"/>
              </w:rPr>
            </w:pPr>
            <w:r>
              <w:rPr>
                <w:rFonts w:hint="eastAsia" w:asciiTheme="minorEastAsia" w:hAnsiTheme="minorEastAsia" w:cstheme="minorEastAsia"/>
                <w:b/>
                <w:bCs/>
                <w:color w:val="auto"/>
                <w:szCs w:val="21"/>
                <w:highlight w:val="none"/>
                <w:lang w:eastAsia="zh-CN"/>
              </w:rPr>
              <w:t>2.</w:t>
            </w:r>
            <w:r>
              <w:rPr>
                <w:rFonts w:hint="eastAsia" w:asciiTheme="minorEastAsia" w:hAnsiTheme="minorEastAsia" w:eastAsiaTheme="minorEastAsia" w:cstheme="minorEastAsia"/>
                <w:b/>
                <w:bCs/>
                <w:color w:val="auto"/>
                <w:szCs w:val="21"/>
                <w:highlight w:val="none"/>
              </w:rPr>
              <w:t>采购人有权在签订合同前要求中标供应商提供相关证明材料以核实中标供应商承诺事项的真实性</w:t>
            </w:r>
          </w:p>
          <w:p w14:paraId="0CB954A5">
            <w:pPr>
              <w:autoSpaceDE w:val="0"/>
              <w:autoSpaceDN w:val="0"/>
              <w:adjustRightInd w:val="0"/>
              <w:spacing w:line="440" w:lineRule="atLeast"/>
              <w:ind w:firstLine="413" w:firstLineChars="196"/>
              <w:jc w:val="left"/>
              <w:rPr>
                <w:rFonts w:hint="eastAsia" w:asciiTheme="minorEastAsia" w:hAnsiTheme="minorEastAsia" w:eastAsiaTheme="minorEastAsia" w:cstheme="minorEastAsia"/>
                <w:b/>
                <w:color w:val="auto"/>
                <w:szCs w:val="21"/>
                <w:highlight w:val="none"/>
                <w:shd w:val="clear" w:color="auto" w:fill="FFFFFF"/>
              </w:rPr>
            </w:pPr>
            <w:r>
              <w:rPr>
                <w:rFonts w:hint="eastAsia" w:asciiTheme="minorEastAsia" w:hAnsiTheme="minorEastAsia" w:eastAsiaTheme="minorEastAsia" w:cstheme="minorEastAsia"/>
                <w:b/>
                <w:bCs/>
                <w:color w:val="auto"/>
                <w:szCs w:val="21"/>
                <w:highlight w:val="none"/>
              </w:rPr>
              <w:t>供应商对信用承诺内容的真实性、合法性、有效性负责。如作出虚假信用承诺，视同为“提供虚假材料谋取中标”的违法行为。</w:t>
            </w:r>
          </w:p>
        </w:tc>
      </w:tr>
      <w:tr w14:paraId="3C49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20D5F2F">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2268" w:type="dxa"/>
            <w:vAlign w:val="center"/>
          </w:tcPr>
          <w:p w14:paraId="37C2641E">
            <w:pPr>
              <w:autoSpaceDE w:val="0"/>
              <w:autoSpaceDN w:val="0"/>
              <w:adjustRightInd w:val="0"/>
              <w:spacing w:line="276"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
                <w:color w:val="auto"/>
                <w:szCs w:val="21"/>
                <w:highlight w:val="none"/>
              </w:rPr>
              <w:t>★</w:t>
            </w:r>
            <w:r>
              <w:rPr>
                <w:rFonts w:hint="eastAsia" w:asciiTheme="minorEastAsia" w:hAnsiTheme="minorEastAsia" w:eastAsiaTheme="minorEastAsia" w:cstheme="minorEastAsia"/>
                <w:bCs/>
                <w:color w:val="auto"/>
                <w:szCs w:val="21"/>
                <w:highlight w:val="none"/>
                <w:lang w:val="zh-CN"/>
              </w:rPr>
              <w:t>联合体投标</w:t>
            </w:r>
          </w:p>
        </w:tc>
        <w:tc>
          <w:tcPr>
            <w:tcW w:w="6813" w:type="dxa"/>
            <w:vAlign w:val="center"/>
          </w:tcPr>
          <w:p w14:paraId="27FA4C9C">
            <w:pPr>
              <w:autoSpaceDE w:val="0"/>
              <w:autoSpaceDN w:val="0"/>
              <w:adjustRightInd w:val="0"/>
              <w:spacing w:line="276"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kern w:val="0"/>
                <w:szCs w:val="21"/>
                <w:highlight w:val="none"/>
              </w:rPr>
              <w:t>本项目</w:t>
            </w:r>
            <w:r>
              <w:rPr>
                <w:rFonts w:hint="eastAsia" w:asciiTheme="minorEastAsia" w:hAnsiTheme="minorEastAsia" w:eastAsiaTheme="minorEastAsia" w:cstheme="minorEastAsia"/>
                <w:b/>
                <w:color w:val="auto"/>
                <w:kern w:val="0"/>
                <w:szCs w:val="21"/>
                <w:highlight w:val="none"/>
                <w:lang w:val="zh-CN"/>
              </w:rPr>
              <w:fldChar w:fldCharType="begin"/>
            </w:r>
            <w:r>
              <w:rPr>
                <w:rFonts w:hint="eastAsia" w:asciiTheme="minorEastAsia" w:hAnsiTheme="minorEastAsia" w:eastAsiaTheme="minorEastAsia" w:cstheme="minorEastAsia"/>
                <w:b/>
                <w:color w:val="auto"/>
                <w:kern w:val="0"/>
                <w:szCs w:val="21"/>
                <w:highlight w:val="none"/>
                <w:lang w:val="zh-CN"/>
              </w:rPr>
              <w:instrText xml:space="preserve">eq \o\ac(□,</w:instrText>
            </w:r>
            <w:r>
              <w:rPr>
                <w:rFonts w:hint="eastAsia" w:asciiTheme="minorEastAsia" w:hAnsiTheme="minorEastAsia" w:eastAsiaTheme="minorEastAsia" w:cstheme="minorEastAsia"/>
                <w:b/>
                <w:color w:val="auto"/>
                <w:kern w:val="0"/>
                <w:position w:val="2"/>
                <w:szCs w:val="21"/>
                <w:highlight w:val="none"/>
                <w:lang w:val="zh-CN"/>
              </w:rPr>
              <w:instrText xml:space="preserve">√</w:instrText>
            </w:r>
            <w:r>
              <w:rPr>
                <w:rFonts w:hint="eastAsia" w:asciiTheme="minorEastAsia" w:hAnsiTheme="minorEastAsia" w:eastAsiaTheme="minorEastAsia" w:cstheme="minorEastAsia"/>
                <w:b/>
                <w:color w:val="auto"/>
                <w:kern w:val="0"/>
                <w:szCs w:val="21"/>
                <w:highlight w:val="none"/>
                <w:lang w:val="zh-CN"/>
              </w:rPr>
              <w:instrText xml:space="preserve">)</w:instrText>
            </w:r>
            <w:r>
              <w:rPr>
                <w:rFonts w:hint="eastAsia" w:asciiTheme="minorEastAsia" w:hAnsiTheme="minorEastAsia" w:eastAsiaTheme="minorEastAsia" w:cstheme="minorEastAsia"/>
                <w:b/>
                <w:color w:val="auto"/>
                <w:kern w:val="0"/>
                <w:szCs w:val="21"/>
                <w:highlight w:val="none"/>
                <w:lang w:val="zh-CN"/>
              </w:rPr>
              <w:fldChar w:fldCharType="end"/>
            </w:r>
            <w:r>
              <w:rPr>
                <w:rFonts w:hint="eastAsia" w:asciiTheme="minorEastAsia" w:hAnsiTheme="minorEastAsia" w:eastAsiaTheme="minorEastAsia" w:cstheme="minorEastAsia"/>
                <w:color w:val="auto"/>
                <w:kern w:val="0"/>
                <w:szCs w:val="21"/>
                <w:highlight w:val="none"/>
              </w:rPr>
              <w:t>不接受</w:t>
            </w:r>
            <w:r>
              <w:rPr>
                <w:rFonts w:hint="eastAsia" w:asciiTheme="minorEastAsia" w:hAnsiTheme="minorEastAsia" w:eastAsiaTheme="minorEastAsia" w:cstheme="minorEastAsia"/>
                <w:bCs/>
                <w:color w:val="auto"/>
                <w:szCs w:val="21"/>
                <w:highlight w:val="none"/>
                <w:lang w:val="zh-CN"/>
              </w:rPr>
              <w:t>□接受</w:t>
            </w:r>
            <w:r>
              <w:rPr>
                <w:rFonts w:hint="eastAsia" w:asciiTheme="minorEastAsia" w:hAnsiTheme="minorEastAsia" w:eastAsiaTheme="minorEastAsia" w:cstheme="minorEastAsia"/>
                <w:color w:val="auto"/>
                <w:kern w:val="0"/>
                <w:szCs w:val="21"/>
                <w:highlight w:val="none"/>
              </w:rPr>
              <w:t>联合体</w:t>
            </w:r>
          </w:p>
        </w:tc>
      </w:tr>
      <w:tr w14:paraId="49C6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3848EA6">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2268" w:type="dxa"/>
            <w:vAlign w:val="center"/>
          </w:tcPr>
          <w:p w14:paraId="7048315C">
            <w:pPr>
              <w:autoSpaceDE w:val="0"/>
              <w:autoSpaceDN w:val="0"/>
              <w:adjustRightInd w:val="0"/>
              <w:spacing w:line="276"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最高限价</w:t>
            </w:r>
          </w:p>
        </w:tc>
        <w:tc>
          <w:tcPr>
            <w:tcW w:w="6813" w:type="dxa"/>
            <w:vAlign w:val="center"/>
          </w:tcPr>
          <w:p w14:paraId="76F3B324">
            <w:pPr>
              <w:tabs>
                <w:tab w:val="left" w:pos="7095"/>
              </w:tabs>
              <w:spacing w:line="384" w:lineRule="auto"/>
              <w:contextualSpacing/>
              <w:rPr>
                <w:rFonts w:hint="eastAsia" w:asciiTheme="minorEastAsia" w:hAnsiTheme="minorEastAsia" w:cstheme="minorEastAsia"/>
                <w:bCs/>
                <w:color w:val="0D0D0D" w:themeColor="text1" w:themeTint="F2"/>
                <w14:textFill>
                  <w14:solidFill>
                    <w14:schemeClr w14:val="tx1">
                      <w14:lumMod w14:val="95000"/>
                      <w14:lumOff w14:val="5000"/>
                    </w14:schemeClr>
                  </w14:solidFill>
                </w14:textFill>
              </w:rPr>
            </w:pPr>
            <w:r>
              <w:rPr>
                <w:rFonts w:hint="eastAsia" w:asciiTheme="minorEastAsia" w:hAnsiTheme="minorEastAsia" w:cstheme="minorEastAsia"/>
                <w:bCs/>
                <w:color w:val="0D0D0D" w:themeColor="text1" w:themeTint="F2"/>
                <w14:textFill>
                  <w14:solidFill>
                    <w14:schemeClr w14:val="tx1">
                      <w14:lumMod w14:val="95000"/>
                      <w14:lumOff w14:val="5000"/>
                    </w14:schemeClr>
                  </w14:solidFill>
                </w14:textFill>
              </w:rPr>
              <w:t>采购预算（最高限价）：</w:t>
            </w:r>
            <w:r>
              <w:rPr>
                <w:rFonts w:hint="eastAsia" w:asciiTheme="minorEastAsia" w:hAnsiTheme="minorEastAsia"/>
                <w:color w:val="0D0D0D" w:themeColor="text1" w:themeTint="F2"/>
                <w:szCs w:val="21"/>
                <w:highlight w:val="none"/>
                <w:lang w:val="en-US" w:eastAsia="zh-CN"/>
                <w14:textFill>
                  <w14:solidFill>
                    <w14:schemeClr w14:val="tx1">
                      <w14:lumMod w14:val="95000"/>
                      <w14:lumOff w14:val="5000"/>
                    </w14:schemeClr>
                  </w14:solidFill>
                </w14:textFill>
              </w:rPr>
              <w:t>3433090</w:t>
            </w:r>
            <w:r>
              <w:rPr>
                <w:rFonts w:hint="eastAsia" w:asciiTheme="minorEastAsia" w:hAnsiTheme="minorEastAsia"/>
                <w:color w:val="0D0D0D" w:themeColor="text1" w:themeTint="F2"/>
                <w:szCs w:val="21"/>
                <w:highlight w:val="none"/>
                <w14:textFill>
                  <w14:solidFill>
                    <w14:schemeClr w14:val="tx1">
                      <w14:lumMod w14:val="95000"/>
                      <w14:lumOff w14:val="5000"/>
                    </w14:schemeClr>
                  </w14:solidFill>
                </w14:textFill>
              </w:rPr>
              <w:t>.00</w:t>
            </w:r>
            <w:r>
              <w:rPr>
                <w:rFonts w:hint="eastAsia" w:asciiTheme="minorEastAsia" w:hAnsiTheme="minorEastAsia" w:cstheme="minorEastAsia"/>
                <w:bCs/>
                <w:color w:val="0D0D0D" w:themeColor="text1" w:themeTint="F2"/>
                <w14:textFill>
                  <w14:solidFill>
                    <w14:schemeClr w14:val="tx1">
                      <w14:lumMod w14:val="95000"/>
                      <w14:lumOff w14:val="5000"/>
                    </w14:schemeClr>
                  </w14:solidFill>
                </w14:textFill>
              </w:rPr>
              <w:t>元。</w:t>
            </w:r>
          </w:p>
          <w:p w14:paraId="2E22D05E">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0D0D0D" w:themeColor="text1" w:themeTint="F2"/>
                <w:lang w:val="zh-CN"/>
                <w14:textFill>
                  <w14:solidFill>
                    <w14:schemeClr w14:val="tx1">
                      <w14:lumMod w14:val="95000"/>
                      <w14:lumOff w14:val="5000"/>
                    </w14:schemeClr>
                  </w14:solidFill>
                </w14:textFill>
              </w:rPr>
              <w:t>注</w:t>
            </w:r>
            <w:r>
              <w:rPr>
                <w:rFonts w:hint="eastAsia" w:cs="宋体" w:asciiTheme="minorEastAsia" w:hAnsiTheme="minorEastAsia"/>
                <w:bCs/>
                <w:color w:val="0D0D0D" w:themeColor="text1" w:themeTint="F2"/>
                <w:szCs w:val="21"/>
                <w:lang w:val="zh-CN"/>
                <w14:textFill>
                  <w14:solidFill>
                    <w14:schemeClr w14:val="tx1">
                      <w14:lumMod w14:val="95000"/>
                      <w14:lumOff w14:val="5000"/>
                    </w14:schemeClr>
                  </w14:solidFill>
                </w14:textFill>
              </w:rPr>
              <w:t>：超出最高限价的投标无效</w:t>
            </w:r>
            <w:r>
              <w:rPr>
                <w:rFonts w:hint="eastAsia" w:asciiTheme="minorEastAsia" w:hAnsiTheme="minorEastAsia" w:cstheme="minorEastAsia"/>
                <w:bCs/>
                <w:color w:val="0D0D0D" w:themeColor="text1" w:themeTint="F2"/>
                <w14:textFill>
                  <w14:solidFill>
                    <w14:schemeClr w14:val="tx1">
                      <w14:lumMod w14:val="95000"/>
                      <w14:lumOff w14:val="5000"/>
                    </w14:schemeClr>
                  </w14:solidFill>
                </w14:textFill>
              </w:rPr>
              <w:t>。</w:t>
            </w:r>
          </w:p>
        </w:tc>
      </w:tr>
      <w:tr w14:paraId="5EC4F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AA72706">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p>
        </w:tc>
        <w:tc>
          <w:tcPr>
            <w:tcW w:w="2268" w:type="dxa"/>
            <w:vAlign w:val="center"/>
          </w:tcPr>
          <w:p w14:paraId="10FE2412">
            <w:pPr>
              <w:autoSpaceDE w:val="0"/>
              <w:autoSpaceDN w:val="0"/>
              <w:adjustRightInd w:val="0"/>
              <w:spacing w:line="276"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现场考察</w:t>
            </w:r>
          </w:p>
        </w:tc>
        <w:tc>
          <w:tcPr>
            <w:tcW w:w="6813" w:type="dxa"/>
            <w:vAlign w:val="center"/>
          </w:tcPr>
          <w:p w14:paraId="19D2B559">
            <w:pPr>
              <w:autoSpaceDE w:val="0"/>
              <w:autoSpaceDN w:val="0"/>
              <w:adjustRightInd w:val="0"/>
              <w:spacing w:line="360" w:lineRule="auto"/>
              <w:rPr>
                <w:rFonts w:hint="eastAsia"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b/>
                <w:color w:val="auto"/>
                <w:kern w:val="0"/>
                <w:szCs w:val="21"/>
                <w:highlight w:val="none"/>
                <w:lang w:val="zh-CN"/>
              </w:rPr>
              <w:fldChar w:fldCharType="begin"/>
            </w:r>
            <w:r>
              <w:rPr>
                <w:rFonts w:hint="eastAsia" w:asciiTheme="minorEastAsia" w:hAnsiTheme="minorEastAsia" w:eastAsiaTheme="minorEastAsia" w:cstheme="minorEastAsia"/>
                <w:b/>
                <w:color w:val="auto"/>
                <w:kern w:val="0"/>
                <w:szCs w:val="21"/>
                <w:highlight w:val="none"/>
                <w:lang w:val="zh-CN"/>
              </w:rPr>
              <w:instrText xml:space="preserve">eq \o\ac(□,</w:instrText>
            </w:r>
            <w:r>
              <w:rPr>
                <w:rFonts w:hint="eastAsia" w:asciiTheme="minorEastAsia" w:hAnsiTheme="minorEastAsia" w:eastAsiaTheme="minorEastAsia" w:cstheme="minorEastAsia"/>
                <w:b/>
                <w:color w:val="auto"/>
                <w:kern w:val="0"/>
                <w:position w:val="2"/>
                <w:szCs w:val="21"/>
                <w:highlight w:val="none"/>
                <w:lang w:val="zh-CN"/>
              </w:rPr>
              <w:instrText xml:space="preserve">√</w:instrText>
            </w:r>
            <w:r>
              <w:rPr>
                <w:rFonts w:hint="eastAsia" w:asciiTheme="minorEastAsia" w:hAnsiTheme="minorEastAsia" w:eastAsiaTheme="minorEastAsia" w:cstheme="minorEastAsia"/>
                <w:b/>
                <w:color w:val="auto"/>
                <w:kern w:val="0"/>
                <w:szCs w:val="21"/>
                <w:highlight w:val="none"/>
                <w:lang w:val="zh-CN"/>
              </w:rPr>
              <w:instrText xml:space="preserve">)</w:instrText>
            </w:r>
            <w:r>
              <w:rPr>
                <w:rFonts w:hint="eastAsia" w:asciiTheme="minorEastAsia" w:hAnsiTheme="minorEastAsia" w:eastAsiaTheme="minorEastAsia" w:cstheme="minorEastAsia"/>
                <w:b/>
                <w:color w:val="auto"/>
                <w:kern w:val="0"/>
                <w:szCs w:val="21"/>
                <w:highlight w:val="none"/>
                <w:lang w:val="zh-CN"/>
              </w:rPr>
              <w:fldChar w:fldCharType="end"/>
            </w:r>
            <w:r>
              <w:rPr>
                <w:rFonts w:hint="eastAsia" w:asciiTheme="minorEastAsia" w:hAnsiTheme="minorEastAsia" w:eastAsiaTheme="minorEastAsia" w:cstheme="minorEastAsia"/>
                <w:bCs/>
                <w:color w:val="auto"/>
                <w:szCs w:val="21"/>
                <w:highlight w:val="none"/>
                <w:lang w:val="zh-CN"/>
              </w:rPr>
              <w:t>不组织</w:t>
            </w:r>
          </w:p>
          <w:p w14:paraId="4B1BE003">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w:t>
            </w:r>
            <w:r>
              <w:rPr>
                <w:rFonts w:hint="eastAsia" w:asciiTheme="minorEastAsia" w:hAnsiTheme="minorEastAsia" w:eastAsiaTheme="minorEastAsia" w:cstheme="minorEastAsia"/>
                <w:bCs/>
                <w:color w:val="auto"/>
                <w:szCs w:val="21"/>
                <w:highlight w:val="none"/>
                <w:lang w:val="zh-CN"/>
              </w:rPr>
              <w:t>组织，时间：      地点：</w:t>
            </w:r>
          </w:p>
        </w:tc>
      </w:tr>
      <w:tr w14:paraId="7E78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48948806">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p>
        </w:tc>
        <w:tc>
          <w:tcPr>
            <w:tcW w:w="2268" w:type="dxa"/>
            <w:vAlign w:val="center"/>
          </w:tcPr>
          <w:p w14:paraId="4CE66CDE">
            <w:pPr>
              <w:autoSpaceDE w:val="0"/>
              <w:autoSpaceDN w:val="0"/>
              <w:adjustRightInd w:val="0"/>
              <w:spacing w:line="276"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开标前答疑会</w:t>
            </w:r>
          </w:p>
        </w:tc>
        <w:tc>
          <w:tcPr>
            <w:tcW w:w="6813" w:type="dxa"/>
            <w:vAlign w:val="center"/>
          </w:tcPr>
          <w:p w14:paraId="62DEE70D">
            <w:pPr>
              <w:autoSpaceDE w:val="0"/>
              <w:autoSpaceDN w:val="0"/>
              <w:adjustRightInd w:val="0"/>
              <w:spacing w:line="360" w:lineRule="auto"/>
              <w:rPr>
                <w:rFonts w:hint="eastAsia"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b/>
                <w:color w:val="auto"/>
                <w:kern w:val="0"/>
                <w:szCs w:val="21"/>
                <w:highlight w:val="none"/>
                <w:lang w:val="zh-CN"/>
              </w:rPr>
              <w:fldChar w:fldCharType="begin"/>
            </w:r>
            <w:r>
              <w:rPr>
                <w:rFonts w:hint="eastAsia" w:asciiTheme="minorEastAsia" w:hAnsiTheme="minorEastAsia" w:eastAsiaTheme="minorEastAsia" w:cstheme="minorEastAsia"/>
                <w:b/>
                <w:color w:val="auto"/>
                <w:kern w:val="0"/>
                <w:szCs w:val="21"/>
                <w:highlight w:val="none"/>
                <w:lang w:val="zh-CN"/>
              </w:rPr>
              <w:instrText xml:space="preserve">eq \o\ac(□,</w:instrText>
            </w:r>
            <w:r>
              <w:rPr>
                <w:rFonts w:hint="eastAsia" w:asciiTheme="minorEastAsia" w:hAnsiTheme="minorEastAsia" w:eastAsiaTheme="minorEastAsia" w:cstheme="minorEastAsia"/>
                <w:b/>
                <w:color w:val="auto"/>
                <w:kern w:val="0"/>
                <w:position w:val="2"/>
                <w:szCs w:val="21"/>
                <w:highlight w:val="none"/>
                <w:lang w:val="zh-CN"/>
              </w:rPr>
              <w:instrText xml:space="preserve">√</w:instrText>
            </w:r>
            <w:r>
              <w:rPr>
                <w:rFonts w:hint="eastAsia" w:asciiTheme="minorEastAsia" w:hAnsiTheme="minorEastAsia" w:eastAsiaTheme="minorEastAsia" w:cstheme="minorEastAsia"/>
                <w:b/>
                <w:color w:val="auto"/>
                <w:kern w:val="0"/>
                <w:szCs w:val="21"/>
                <w:highlight w:val="none"/>
                <w:lang w:val="zh-CN"/>
              </w:rPr>
              <w:instrText xml:space="preserve">)</w:instrText>
            </w:r>
            <w:r>
              <w:rPr>
                <w:rFonts w:hint="eastAsia" w:asciiTheme="minorEastAsia" w:hAnsiTheme="minorEastAsia" w:eastAsiaTheme="minorEastAsia" w:cstheme="minorEastAsia"/>
                <w:b/>
                <w:color w:val="auto"/>
                <w:kern w:val="0"/>
                <w:szCs w:val="21"/>
                <w:highlight w:val="none"/>
                <w:lang w:val="zh-CN"/>
              </w:rPr>
              <w:fldChar w:fldCharType="end"/>
            </w:r>
            <w:r>
              <w:rPr>
                <w:rFonts w:hint="eastAsia" w:asciiTheme="minorEastAsia" w:hAnsiTheme="minorEastAsia" w:eastAsiaTheme="minorEastAsia" w:cstheme="minorEastAsia"/>
                <w:bCs/>
                <w:color w:val="auto"/>
                <w:szCs w:val="21"/>
                <w:highlight w:val="none"/>
                <w:lang w:val="zh-CN"/>
              </w:rPr>
              <w:t>不召开</w:t>
            </w:r>
          </w:p>
          <w:p w14:paraId="548FFE0C">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□召开，时间：      地点：</w:t>
            </w:r>
          </w:p>
        </w:tc>
      </w:tr>
      <w:tr w14:paraId="3451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A9B30CA">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w:t>
            </w:r>
          </w:p>
        </w:tc>
        <w:tc>
          <w:tcPr>
            <w:tcW w:w="2268" w:type="dxa"/>
            <w:vAlign w:val="center"/>
          </w:tcPr>
          <w:p w14:paraId="6FCF8C70">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进口产品参与</w:t>
            </w:r>
          </w:p>
        </w:tc>
        <w:tc>
          <w:tcPr>
            <w:tcW w:w="6813" w:type="dxa"/>
            <w:vAlign w:val="center"/>
          </w:tcPr>
          <w:p w14:paraId="5C67EE18">
            <w:pPr>
              <w:autoSpaceDE w:val="0"/>
              <w:autoSpaceDN w:val="0"/>
              <w:adjustRightInd w:val="0"/>
              <w:spacing w:line="276"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kern w:val="0"/>
                <w:szCs w:val="21"/>
                <w:highlight w:val="none"/>
                <w:lang w:val="zh-CN"/>
              </w:rPr>
              <w:fldChar w:fldCharType="begin"/>
            </w:r>
            <w:r>
              <w:rPr>
                <w:rFonts w:hint="eastAsia" w:asciiTheme="minorEastAsia" w:hAnsiTheme="minorEastAsia" w:eastAsiaTheme="minorEastAsia" w:cstheme="minorEastAsia"/>
                <w:b/>
                <w:color w:val="auto"/>
                <w:kern w:val="0"/>
                <w:szCs w:val="21"/>
                <w:highlight w:val="none"/>
                <w:lang w:val="zh-CN"/>
              </w:rPr>
              <w:instrText xml:space="preserve">eq \o\ac(□,</w:instrText>
            </w:r>
            <w:r>
              <w:rPr>
                <w:rFonts w:hint="eastAsia" w:asciiTheme="minorEastAsia" w:hAnsiTheme="minorEastAsia" w:eastAsiaTheme="minorEastAsia" w:cstheme="minorEastAsia"/>
                <w:b/>
                <w:color w:val="auto"/>
                <w:kern w:val="0"/>
                <w:position w:val="2"/>
                <w:szCs w:val="21"/>
                <w:highlight w:val="none"/>
                <w:lang w:val="zh-CN"/>
              </w:rPr>
              <w:instrText xml:space="preserve">√</w:instrText>
            </w:r>
            <w:r>
              <w:rPr>
                <w:rFonts w:hint="eastAsia" w:asciiTheme="minorEastAsia" w:hAnsiTheme="minorEastAsia" w:eastAsiaTheme="minorEastAsia" w:cstheme="minorEastAsia"/>
                <w:b/>
                <w:color w:val="auto"/>
                <w:kern w:val="0"/>
                <w:szCs w:val="21"/>
                <w:highlight w:val="none"/>
                <w:lang w:val="zh-CN"/>
              </w:rPr>
              <w:instrText xml:space="preserve">)</w:instrText>
            </w:r>
            <w:r>
              <w:rPr>
                <w:rFonts w:hint="eastAsia" w:asciiTheme="minorEastAsia" w:hAnsiTheme="minorEastAsia" w:eastAsiaTheme="minorEastAsia" w:cstheme="minorEastAsia"/>
                <w:b/>
                <w:color w:val="auto"/>
                <w:kern w:val="0"/>
                <w:szCs w:val="21"/>
                <w:highlight w:val="none"/>
                <w:lang w:val="zh-CN"/>
              </w:rPr>
              <w:fldChar w:fldCharType="end"/>
            </w:r>
            <w:r>
              <w:rPr>
                <w:rFonts w:hint="eastAsia" w:asciiTheme="minorEastAsia" w:hAnsiTheme="minorEastAsia" w:eastAsiaTheme="minorEastAsia" w:cstheme="minorEastAsia"/>
                <w:bCs/>
                <w:color w:val="auto"/>
                <w:szCs w:val="21"/>
                <w:highlight w:val="none"/>
                <w:lang w:val="zh-CN"/>
              </w:rPr>
              <w:t xml:space="preserve">不允许    </w:t>
            </w:r>
            <w:r>
              <w:rPr>
                <w:rFonts w:hint="eastAsia" w:asciiTheme="minorEastAsia" w:hAnsiTheme="minorEastAsia" w:eastAsiaTheme="minorEastAsia" w:cstheme="minorEastAsia"/>
                <w:b/>
                <w:bCs/>
                <w:color w:val="auto"/>
                <w:szCs w:val="21"/>
                <w:highlight w:val="none"/>
                <w:lang w:val="zh-CN"/>
              </w:rPr>
              <w:t>□</w:t>
            </w:r>
            <w:r>
              <w:rPr>
                <w:rFonts w:hint="eastAsia" w:asciiTheme="minorEastAsia" w:hAnsiTheme="minorEastAsia" w:eastAsiaTheme="minorEastAsia" w:cstheme="minorEastAsia"/>
                <w:color w:val="auto"/>
                <w:szCs w:val="21"/>
                <w:highlight w:val="none"/>
              </w:rPr>
              <w:t>允许</w:t>
            </w:r>
          </w:p>
        </w:tc>
      </w:tr>
      <w:tr w14:paraId="7A8B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82C638A">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c>
          <w:tcPr>
            <w:tcW w:w="2268" w:type="dxa"/>
            <w:vAlign w:val="center"/>
          </w:tcPr>
          <w:p w14:paraId="43948BD9">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w:t>
            </w:r>
            <w:r>
              <w:rPr>
                <w:rFonts w:hint="eastAsia" w:asciiTheme="minorEastAsia" w:hAnsiTheme="minorEastAsia" w:eastAsiaTheme="minorEastAsia" w:cstheme="minorEastAsia"/>
                <w:color w:val="auto"/>
                <w:szCs w:val="21"/>
                <w:highlight w:val="none"/>
              </w:rPr>
              <w:t>投标有效期</w:t>
            </w:r>
          </w:p>
        </w:tc>
        <w:tc>
          <w:tcPr>
            <w:tcW w:w="6813" w:type="dxa"/>
            <w:vAlign w:val="center"/>
          </w:tcPr>
          <w:p w14:paraId="6A001373">
            <w:pPr>
              <w:autoSpaceDE w:val="0"/>
              <w:autoSpaceDN w:val="0"/>
              <w:adjustRightIn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90天（自</w:t>
            </w:r>
            <w:r>
              <w:rPr>
                <w:rFonts w:hint="eastAsia" w:asciiTheme="minorEastAsia" w:hAnsiTheme="minorEastAsia" w:eastAsiaTheme="minorEastAsia" w:cstheme="minorEastAsia"/>
                <w:color w:val="auto"/>
                <w:kern w:val="0"/>
                <w:szCs w:val="21"/>
                <w:highlight w:val="none"/>
              </w:rPr>
              <w:t>提交投标文件的截止之日起算</w:t>
            </w:r>
            <w:r>
              <w:rPr>
                <w:rFonts w:hint="eastAsia" w:asciiTheme="minorEastAsia" w:hAnsiTheme="minorEastAsia" w:eastAsiaTheme="minorEastAsia" w:cstheme="minorEastAsia"/>
                <w:color w:val="auto"/>
                <w:szCs w:val="21"/>
                <w:highlight w:val="none"/>
              </w:rPr>
              <w:t>）</w:t>
            </w:r>
          </w:p>
          <w:p w14:paraId="4F7726F6">
            <w:pPr>
              <w:autoSpaceDE w:val="0"/>
              <w:autoSpaceDN w:val="0"/>
              <w:adjustRightIn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zh-CN"/>
              </w:rPr>
              <w:t>中标人投标有效期延至合同验收之日，</w:t>
            </w:r>
            <w:r>
              <w:rPr>
                <w:rFonts w:hint="eastAsia" w:asciiTheme="minorEastAsia" w:hAnsiTheme="minorEastAsia" w:eastAsiaTheme="minorEastAsia" w:cstheme="minorEastAsia"/>
                <w:color w:val="auto"/>
                <w:kern w:val="0"/>
                <w:szCs w:val="21"/>
                <w:highlight w:val="none"/>
              </w:rPr>
              <w:t>中标人全部合同义务履行完毕为止。</w:t>
            </w:r>
          </w:p>
        </w:tc>
      </w:tr>
      <w:tr w14:paraId="1ED4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750A875">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w:t>
            </w:r>
          </w:p>
        </w:tc>
        <w:tc>
          <w:tcPr>
            <w:tcW w:w="2268" w:type="dxa"/>
            <w:vAlign w:val="center"/>
          </w:tcPr>
          <w:p w14:paraId="33D712CA">
            <w:pPr>
              <w:autoSpaceDE w:val="0"/>
              <w:autoSpaceDN w:val="0"/>
              <w:adjustRightIn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lang w:val="zh-CN"/>
              </w:rPr>
              <w:t>成交供应商将本项目非主体、非关键性工作分包</w:t>
            </w:r>
          </w:p>
        </w:tc>
        <w:tc>
          <w:tcPr>
            <w:tcW w:w="6813" w:type="dxa"/>
            <w:vAlign w:val="center"/>
          </w:tcPr>
          <w:p w14:paraId="6AC7C10B">
            <w:pPr>
              <w:autoSpaceDE w:val="0"/>
              <w:autoSpaceDN w:val="0"/>
              <w:adjustRightInd w:val="0"/>
              <w:spacing w:line="276"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kern w:val="0"/>
                <w:szCs w:val="21"/>
                <w:highlight w:val="none"/>
                <w:lang w:val="zh-CN"/>
              </w:rPr>
              <w:fldChar w:fldCharType="begin"/>
            </w:r>
            <w:r>
              <w:rPr>
                <w:rFonts w:hint="eastAsia" w:asciiTheme="minorEastAsia" w:hAnsiTheme="minorEastAsia" w:eastAsiaTheme="minorEastAsia" w:cstheme="minorEastAsia"/>
                <w:b/>
                <w:color w:val="auto"/>
                <w:kern w:val="0"/>
                <w:szCs w:val="21"/>
                <w:highlight w:val="none"/>
                <w:lang w:val="zh-CN"/>
              </w:rPr>
              <w:instrText xml:space="preserve">eq \o\ac(□,</w:instrText>
            </w:r>
            <w:r>
              <w:rPr>
                <w:rFonts w:hint="eastAsia" w:asciiTheme="minorEastAsia" w:hAnsiTheme="minorEastAsia" w:eastAsiaTheme="minorEastAsia" w:cstheme="minorEastAsia"/>
                <w:b/>
                <w:color w:val="auto"/>
                <w:kern w:val="0"/>
                <w:position w:val="2"/>
                <w:szCs w:val="21"/>
                <w:highlight w:val="none"/>
                <w:lang w:val="zh-CN"/>
              </w:rPr>
              <w:instrText xml:space="preserve">√</w:instrText>
            </w:r>
            <w:r>
              <w:rPr>
                <w:rFonts w:hint="eastAsia" w:asciiTheme="minorEastAsia" w:hAnsiTheme="minorEastAsia" w:eastAsiaTheme="minorEastAsia" w:cstheme="minorEastAsia"/>
                <w:b/>
                <w:color w:val="auto"/>
                <w:kern w:val="0"/>
                <w:szCs w:val="21"/>
                <w:highlight w:val="none"/>
                <w:lang w:val="zh-CN"/>
              </w:rPr>
              <w:instrText xml:space="preserve">)</w:instrText>
            </w:r>
            <w:r>
              <w:rPr>
                <w:rFonts w:hint="eastAsia" w:asciiTheme="minorEastAsia" w:hAnsiTheme="minorEastAsia" w:eastAsiaTheme="minorEastAsia" w:cstheme="minorEastAsia"/>
                <w:b/>
                <w:color w:val="auto"/>
                <w:kern w:val="0"/>
                <w:szCs w:val="21"/>
                <w:highlight w:val="none"/>
                <w:lang w:val="zh-CN"/>
              </w:rPr>
              <w:fldChar w:fldCharType="end"/>
            </w:r>
            <w:r>
              <w:rPr>
                <w:rFonts w:hint="eastAsia" w:asciiTheme="minorEastAsia" w:hAnsiTheme="minorEastAsia" w:eastAsiaTheme="minorEastAsia" w:cstheme="minorEastAsia"/>
                <w:bCs/>
                <w:color w:val="auto"/>
                <w:szCs w:val="21"/>
                <w:highlight w:val="none"/>
                <w:lang w:val="zh-CN"/>
              </w:rPr>
              <w:t xml:space="preserve">不允许   </w:t>
            </w:r>
            <w:r>
              <w:rPr>
                <w:rFonts w:hint="eastAsia" w:asciiTheme="minorEastAsia" w:hAnsiTheme="minorEastAsia" w:eastAsiaTheme="minorEastAsia" w:cstheme="minorEastAsia"/>
                <w:b/>
                <w:bCs/>
                <w:color w:val="auto"/>
                <w:szCs w:val="21"/>
                <w:highlight w:val="none"/>
                <w:lang w:val="zh-CN"/>
              </w:rPr>
              <w:t>□</w:t>
            </w:r>
            <w:r>
              <w:rPr>
                <w:rFonts w:hint="eastAsia" w:asciiTheme="minorEastAsia" w:hAnsiTheme="minorEastAsia" w:eastAsiaTheme="minorEastAsia" w:cstheme="minorEastAsia"/>
                <w:color w:val="auto"/>
                <w:szCs w:val="21"/>
                <w:highlight w:val="none"/>
              </w:rPr>
              <w:t>允许</w:t>
            </w:r>
          </w:p>
        </w:tc>
      </w:tr>
      <w:tr w14:paraId="7F3A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2056187">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p>
        </w:tc>
        <w:tc>
          <w:tcPr>
            <w:tcW w:w="2268" w:type="dxa"/>
            <w:vAlign w:val="center"/>
          </w:tcPr>
          <w:p w14:paraId="621B9BF7">
            <w:pPr>
              <w:autoSpaceDE w:val="0"/>
              <w:autoSpaceDN w:val="0"/>
              <w:adjustRightInd w:val="0"/>
              <w:spacing w:line="360"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szCs w:val="21"/>
                <w:highlight w:val="none"/>
                <w:shd w:val="clear" w:color="auto" w:fill="FFFFFF"/>
              </w:rPr>
              <w:t>投标文件提交截止</w:t>
            </w:r>
            <w:r>
              <w:rPr>
                <w:rFonts w:hint="eastAsia" w:asciiTheme="minorEastAsia" w:hAnsiTheme="minorEastAsia" w:eastAsiaTheme="minorEastAsia" w:cstheme="minorEastAsia"/>
                <w:bCs/>
                <w:color w:val="auto"/>
                <w:szCs w:val="21"/>
                <w:highlight w:val="none"/>
                <w:lang w:val="zh-CN"/>
              </w:rPr>
              <w:t>及开标时间</w:t>
            </w:r>
          </w:p>
        </w:tc>
        <w:tc>
          <w:tcPr>
            <w:tcW w:w="6813" w:type="dxa"/>
            <w:vAlign w:val="center"/>
          </w:tcPr>
          <w:p w14:paraId="063D2CC4">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szCs w:val="21"/>
                <w:highlight w:val="none"/>
              </w:rPr>
              <w:t>2025年</w:t>
            </w:r>
            <w:r>
              <w:rPr>
                <w:rFonts w:hint="eastAsia" w:asciiTheme="minorEastAsia" w:hAnsiTheme="minorEastAsia" w:cstheme="minorEastAsia"/>
                <w:color w:val="auto"/>
                <w:szCs w:val="21"/>
                <w:highlight w:val="none"/>
                <w:lang w:val="en-US" w:eastAsia="zh-CN"/>
              </w:rPr>
              <w:t>12</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cstheme="minorEastAsia"/>
                <w:color w:val="auto"/>
                <w:szCs w:val="21"/>
                <w:highlight w:val="none"/>
                <w:lang w:val="en-US" w:eastAsia="zh-CN"/>
              </w:rPr>
              <w:t>11</w:t>
            </w:r>
            <w:r>
              <w:rPr>
                <w:rFonts w:hint="eastAsia" w:asciiTheme="minorEastAsia" w:hAnsiTheme="minorEastAsia" w:eastAsiaTheme="minorEastAsia" w:cstheme="minorEastAsia"/>
                <w:color w:val="auto"/>
                <w:szCs w:val="21"/>
                <w:highlight w:val="none"/>
              </w:rPr>
              <w:t>日</w:t>
            </w:r>
            <w:r>
              <w:rPr>
                <w:rFonts w:hint="eastAsia" w:asciiTheme="minorEastAsia" w:hAnsiTheme="minorEastAsia" w:cstheme="minorEastAsia"/>
                <w:color w:val="auto"/>
                <w:szCs w:val="21"/>
                <w:highlight w:val="none"/>
                <w:lang w:val="en-US" w:eastAsia="zh-CN"/>
              </w:rPr>
              <w:t>08</w:t>
            </w:r>
            <w:r>
              <w:rPr>
                <w:rFonts w:hint="eastAsia" w:asciiTheme="minorEastAsia" w:hAnsiTheme="minorEastAsia" w:eastAsiaTheme="minorEastAsia" w:cstheme="minorEastAsia"/>
                <w:color w:val="auto"/>
                <w:szCs w:val="21"/>
                <w:highlight w:val="none"/>
                <w:lang w:val="zh-CN"/>
              </w:rPr>
              <w:t>时</w:t>
            </w:r>
            <w:r>
              <w:rPr>
                <w:rFonts w:hint="eastAsia" w:asciiTheme="minorEastAsia" w:hAnsiTheme="minorEastAsia" w:cstheme="minorEastAsia"/>
                <w:color w:val="auto"/>
                <w:szCs w:val="21"/>
                <w:highlight w:val="none"/>
                <w:lang w:val="en-US" w:eastAsia="zh-CN"/>
              </w:rPr>
              <w:t>30</w:t>
            </w:r>
            <w:r>
              <w:rPr>
                <w:rFonts w:hint="eastAsia" w:asciiTheme="minorEastAsia" w:hAnsiTheme="minorEastAsia" w:eastAsiaTheme="minorEastAsia" w:cstheme="minorEastAsia"/>
                <w:color w:val="auto"/>
                <w:szCs w:val="21"/>
                <w:highlight w:val="none"/>
                <w:lang w:val="zh-CN"/>
              </w:rPr>
              <w:t>分（北京时间）</w:t>
            </w:r>
          </w:p>
        </w:tc>
      </w:tr>
      <w:tr w14:paraId="6752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1D74439">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w:t>
            </w:r>
          </w:p>
        </w:tc>
        <w:tc>
          <w:tcPr>
            <w:tcW w:w="2268" w:type="dxa"/>
            <w:vAlign w:val="center"/>
          </w:tcPr>
          <w:p w14:paraId="75EA9439">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w:t>
            </w:r>
          </w:p>
          <w:p w14:paraId="1E92B0EC">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开启地点</w:t>
            </w:r>
          </w:p>
        </w:tc>
        <w:tc>
          <w:tcPr>
            <w:tcW w:w="6813" w:type="dxa"/>
            <w:vAlign w:val="center"/>
          </w:tcPr>
          <w:p w14:paraId="2C4B1924">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szCs w:val="21"/>
                <w:highlight w:val="none"/>
              </w:rPr>
              <w:t>禹州市公共资源交易中心开标</w:t>
            </w:r>
            <w:r>
              <w:rPr>
                <w:rFonts w:hint="eastAsia" w:asciiTheme="minorEastAsia" w:hAnsi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室（地址：禹州市行政服务中心楼九楼）（</w:t>
            </w:r>
            <w:r>
              <w:rPr>
                <w:rFonts w:hint="eastAsia" w:asciiTheme="minorEastAsia" w:hAnsiTheme="minorEastAsia" w:eastAsiaTheme="minorEastAsia" w:cstheme="minorEastAsia"/>
                <w:b/>
                <w:color w:val="auto"/>
                <w:szCs w:val="21"/>
                <w:highlight w:val="none"/>
              </w:rPr>
              <w:t>本项目采用远程不见面开标，供应商无须到达现场</w:t>
            </w:r>
            <w:r>
              <w:rPr>
                <w:rFonts w:hint="eastAsia" w:asciiTheme="minorEastAsia" w:hAnsiTheme="minorEastAsia" w:eastAsiaTheme="minorEastAsia" w:cstheme="minorEastAsia"/>
                <w:color w:val="auto"/>
                <w:szCs w:val="21"/>
                <w:highlight w:val="none"/>
              </w:rPr>
              <w:t>）</w:t>
            </w:r>
          </w:p>
        </w:tc>
      </w:tr>
      <w:tr w14:paraId="4C78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9471401">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w:t>
            </w:r>
          </w:p>
        </w:tc>
        <w:tc>
          <w:tcPr>
            <w:tcW w:w="2268" w:type="dxa"/>
            <w:vAlign w:val="center"/>
          </w:tcPr>
          <w:p w14:paraId="13D5AD80">
            <w:pPr>
              <w:autoSpaceDE w:val="0"/>
              <w:autoSpaceDN w:val="0"/>
              <w:adjustRightInd w:val="0"/>
              <w:spacing w:line="276"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kern w:val="0"/>
                <w:szCs w:val="21"/>
                <w:highlight w:val="none"/>
              </w:rPr>
              <w:t>投标保证金</w:t>
            </w:r>
          </w:p>
        </w:tc>
        <w:tc>
          <w:tcPr>
            <w:tcW w:w="6813" w:type="dxa"/>
            <w:vAlign w:val="center"/>
          </w:tcPr>
          <w:p w14:paraId="777559CE">
            <w:pPr>
              <w:tabs>
                <w:tab w:val="left" w:pos="1260"/>
              </w:tabs>
              <w:autoSpaceDE w:val="0"/>
              <w:autoSpaceDN w:val="0"/>
              <w:adjustRightInd w:val="0"/>
              <w:spacing w:line="360" w:lineRule="auto"/>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本项目不收取。</w:t>
            </w:r>
          </w:p>
          <w:p w14:paraId="68FE02C9">
            <w:pPr>
              <w:tabs>
                <w:tab w:val="left" w:pos="1260"/>
              </w:tabs>
              <w:autoSpaceDE w:val="0"/>
              <w:autoSpaceDN w:val="0"/>
              <w:spacing w:line="360" w:lineRule="auto"/>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供应商应提供投标承诺函。</w:t>
            </w:r>
          </w:p>
        </w:tc>
      </w:tr>
      <w:tr w14:paraId="03CE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7585A9E3">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w:t>
            </w:r>
          </w:p>
        </w:tc>
        <w:tc>
          <w:tcPr>
            <w:tcW w:w="2268" w:type="dxa"/>
            <w:vAlign w:val="center"/>
          </w:tcPr>
          <w:p w14:paraId="1C46712D">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公告发布</w:t>
            </w:r>
          </w:p>
        </w:tc>
        <w:tc>
          <w:tcPr>
            <w:tcW w:w="6813" w:type="dxa"/>
            <w:tcBorders>
              <w:top w:val="single" w:color="auto" w:sz="4" w:space="0"/>
            </w:tcBorders>
            <w:vAlign w:val="center"/>
          </w:tcPr>
          <w:p w14:paraId="4F3620A6">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szCs w:val="21"/>
                <w:highlight w:val="none"/>
              </w:rPr>
              <w:t>招标公告、成交公告、变更（更正）公告、现场勘察答复等相关信息同时在以下网站发布：《河南省政府采购网》《许昌市政府采购网》《全国公共资源交易平台（河南省·许昌市）》。</w:t>
            </w:r>
          </w:p>
        </w:tc>
      </w:tr>
      <w:tr w14:paraId="0340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AB3950B">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w:t>
            </w:r>
          </w:p>
        </w:tc>
        <w:tc>
          <w:tcPr>
            <w:tcW w:w="2268" w:type="dxa"/>
            <w:vAlign w:val="center"/>
          </w:tcPr>
          <w:p w14:paraId="0DC68142">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采购人澄清或修改</w:t>
            </w:r>
          </w:p>
          <w:p w14:paraId="15815F27">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招标文件时间</w:t>
            </w:r>
          </w:p>
        </w:tc>
        <w:tc>
          <w:tcPr>
            <w:tcW w:w="6813" w:type="dxa"/>
            <w:vAlign w:val="center"/>
          </w:tcPr>
          <w:p w14:paraId="4951B962">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投标截止时间</w:t>
            </w:r>
            <w:r>
              <w:rPr>
                <w:rFonts w:hint="eastAsia" w:asciiTheme="minorEastAsia" w:hAnsiTheme="minorEastAsia" w:eastAsiaTheme="minorEastAsia" w:cstheme="minorEastAsia"/>
                <w:bCs/>
                <w:color w:val="auto"/>
                <w:szCs w:val="21"/>
                <w:highlight w:val="none"/>
              </w:rPr>
              <w:t>15</w:t>
            </w:r>
            <w:r>
              <w:rPr>
                <w:rFonts w:hint="eastAsia" w:asciiTheme="minorEastAsia" w:hAnsiTheme="minorEastAsia" w:eastAsiaTheme="minorEastAsia" w:cstheme="minorEastAsia"/>
                <w:bCs/>
                <w:color w:val="auto"/>
                <w:szCs w:val="21"/>
                <w:highlight w:val="none"/>
                <w:lang w:val="zh-CN"/>
              </w:rPr>
              <w:t>日前（</w:t>
            </w:r>
            <w:r>
              <w:rPr>
                <w:rFonts w:hint="eastAsia" w:asciiTheme="minorEastAsia" w:hAnsiTheme="minorEastAsia" w:eastAsiaTheme="minorEastAsia" w:cstheme="minorEastAsia"/>
                <w:color w:val="auto"/>
                <w:szCs w:val="21"/>
                <w:highlight w:val="none"/>
                <w:lang w:val="zh-CN"/>
              </w:rPr>
              <w:t>澄清内容可能影响投标文件编制的）</w:t>
            </w:r>
          </w:p>
        </w:tc>
      </w:tr>
      <w:tr w14:paraId="39E0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A12123B">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w:t>
            </w:r>
          </w:p>
        </w:tc>
        <w:tc>
          <w:tcPr>
            <w:tcW w:w="2268" w:type="dxa"/>
            <w:vAlign w:val="center"/>
          </w:tcPr>
          <w:p w14:paraId="08590C43">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供应商对招标文件</w:t>
            </w:r>
          </w:p>
          <w:p w14:paraId="53A0165E">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质疑截止时间</w:t>
            </w:r>
          </w:p>
        </w:tc>
        <w:tc>
          <w:tcPr>
            <w:tcW w:w="6813" w:type="dxa"/>
            <w:vAlign w:val="center"/>
          </w:tcPr>
          <w:p w14:paraId="380F7D58">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招标公告期满之日起七个工作日</w:t>
            </w:r>
          </w:p>
        </w:tc>
      </w:tr>
      <w:tr w14:paraId="591A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7212F6">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w:t>
            </w:r>
          </w:p>
        </w:tc>
        <w:tc>
          <w:tcPr>
            <w:tcW w:w="2268" w:type="dxa"/>
            <w:vAlign w:val="center"/>
          </w:tcPr>
          <w:p w14:paraId="104D0F04">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投标文件份数</w:t>
            </w:r>
          </w:p>
        </w:tc>
        <w:tc>
          <w:tcPr>
            <w:tcW w:w="6813" w:type="dxa"/>
            <w:vAlign w:val="center"/>
          </w:tcPr>
          <w:p w14:paraId="452F2F80">
            <w:pPr>
              <w:autoSpaceDE w:val="0"/>
              <w:autoSpaceDN w:val="0"/>
              <w:adjustRightInd w:val="0"/>
              <w:spacing w:line="40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fldChar w:fldCharType="begin"/>
            </w:r>
            <w:r>
              <w:rPr>
                <w:rFonts w:hint="eastAsia" w:asciiTheme="minorEastAsia" w:hAnsiTheme="minorEastAsia" w:eastAsiaTheme="minorEastAsia" w:cstheme="minorEastAsia"/>
                <w:b/>
                <w:color w:val="auto"/>
                <w:szCs w:val="21"/>
                <w:highlight w:val="none"/>
              </w:rPr>
              <w:instrText xml:space="preserve">eq \o\ac(□,√)</w:instrText>
            </w:r>
            <w:r>
              <w:rPr>
                <w:rFonts w:hint="eastAsia" w:asciiTheme="minorEastAsia" w:hAnsiTheme="minorEastAsia" w:eastAsiaTheme="minorEastAsia" w:cstheme="minorEastAsia"/>
                <w:b/>
                <w:color w:val="auto"/>
                <w:szCs w:val="21"/>
                <w:highlight w:val="none"/>
              </w:rPr>
              <w:fldChar w:fldCharType="end"/>
            </w:r>
            <w:r>
              <w:rPr>
                <w:rFonts w:hint="eastAsia" w:asciiTheme="minorEastAsia" w:hAnsiTheme="minorEastAsia" w:eastAsiaTheme="minorEastAsia" w:cstheme="minorEastAsia"/>
                <w:color w:val="auto"/>
                <w:szCs w:val="21"/>
                <w:highlight w:val="none"/>
              </w:rPr>
              <w:t>电子投标文件：成功上传至《全国公共资源交易平台（河南省·许昌市）》公共资源交易系统加密电子投标文件1份</w:t>
            </w:r>
            <w:r>
              <w:rPr>
                <w:rFonts w:hint="eastAsia" w:asciiTheme="minorEastAsia" w:hAnsiTheme="minorEastAsia" w:eastAsiaTheme="minorEastAsia" w:cstheme="minorEastAsia"/>
                <w:color w:val="auto"/>
                <w:szCs w:val="21"/>
                <w:highlight w:val="none"/>
                <w:lang w:val="zh-CN"/>
              </w:rPr>
              <w:t>（</w:t>
            </w:r>
            <w:r>
              <w:rPr>
                <w:rFonts w:hint="eastAsia" w:asciiTheme="minorEastAsia" w:hAnsiTheme="minorEastAsia" w:eastAsiaTheme="minorEastAsia" w:cstheme="minorEastAsia"/>
                <w:bCs/>
                <w:color w:val="auto"/>
                <w:szCs w:val="21"/>
                <w:highlight w:val="none"/>
                <w:lang w:val="zh-CN"/>
              </w:rPr>
              <w:t>后缀格式为“.XCSTF”的加密电子响应文件</w:t>
            </w:r>
            <w:r>
              <w:rPr>
                <w:rFonts w:hint="eastAsia" w:asciiTheme="minorEastAsia" w:hAnsiTheme="minorEastAsia" w:eastAsiaTheme="minorEastAsia" w:cstheme="minorEastAsia"/>
                <w:color w:val="auto"/>
                <w:szCs w:val="21"/>
                <w:highlight w:val="none"/>
                <w:lang w:val="zh-CN"/>
              </w:rPr>
              <w:t>）。</w:t>
            </w:r>
          </w:p>
          <w:p w14:paraId="5E0E66B4">
            <w:pPr>
              <w:autoSpaceDE w:val="0"/>
              <w:autoSpaceDN w:val="0"/>
              <w:adjustRightInd w:val="0"/>
              <w:spacing w:line="400" w:lineRule="atLeast"/>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注</w:t>
            </w:r>
            <w:r>
              <w:rPr>
                <w:rFonts w:hint="eastAsia" w:asciiTheme="minorEastAsia" w:hAnsiTheme="minorEastAsia" w:cstheme="minorEastAsia"/>
                <w:b/>
                <w:bCs/>
                <w:color w:val="auto"/>
                <w:szCs w:val="21"/>
                <w:highlight w:val="none"/>
                <w:lang w:val="zh-CN"/>
              </w:rPr>
              <w:t>：</w:t>
            </w:r>
            <w:r>
              <w:rPr>
                <w:rFonts w:hint="eastAsia" w:asciiTheme="minorEastAsia" w:hAnsiTheme="minorEastAsia" w:eastAsiaTheme="minorEastAsia" w:cstheme="minorEastAsia"/>
                <w:b/>
                <w:bCs/>
                <w:color w:val="auto"/>
                <w:szCs w:val="21"/>
                <w:highlight w:val="none"/>
                <w:lang w:val="zh-CN"/>
              </w:rPr>
              <w:t>供应商登录“全国公共资源交易平台（河南省•许昌市）”下载“新点投标文件制作软件（河南省版）”的最新版本制作电子响应文件。</w:t>
            </w:r>
          </w:p>
          <w:p w14:paraId="23C2F3E7">
            <w:pPr>
              <w:autoSpaceDE w:val="0"/>
              <w:autoSpaceDN w:val="0"/>
              <w:adjustRightInd w:val="0"/>
              <w:spacing w:line="400" w:lineRule="atLeas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供应商对同一项目多个标段进行响应的，应分别下载所投标段的招标文件，按标段制作响应文件。一个标段对应生成2份电子响应文件（后缀格式为.XCSTF和.nXCSTF）</w:t>
            </w:r>
            <w:r>
              <w:rPr>
                <w:rFonts w:hint="eastAsia" w:asciiTheme="minorEastAsia" w:hAnsiTheme="minorEastAsia" w:cstheme="minorEastAsia"/>
                <w:b/>
                <w:bCs/>
                <w:color w:val="auto"/>
                <w:szCs w:val="21"/>
                <w:highlight w:val="none"/>
                <w:lang w:val="zh-CN"/>
              </w:rPr>
              <w:t>，</w:t>
            </w:r>
            <w:r>
              <w:rPr>
                <w:rFonts w:hint="eastAsia" w:asciiTheme="minorEastAsia" w:hAnsiTheme="minorEastAsia" w:eastAsiaTheme="minorEastAsia" w:cstheme="minorEastAsia"/>
                <w:b/>
                <w:bCs/>
                <w:color w:val="auto"/>
                <w:szCs w:val="21"/>
                <w:highlight w:val="none"/>
                <w:lang w:val="zh-CN"/>
              </w:rPr>
              <w:t>其中后缀格式为“.XCSTF”的加密电子响应文件用于上传至交易系统中投标。</w:t>
            </w:r>
          </w:p>
        </w:tc>
      </w:tr>
      <w:tr w14:paraId="1B83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FAA9692">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w:t>
            </w:r>
          </w:p>
        </w:tc>
        <w:tc>
          <w:tcPr>
            <w:tcW w:w="2268" w:type="dxa"/>
            <w:vAlign w:val="center"/>
          </w:tcPr>
          <w:p w14:paraId="61E51352">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投标文件的</w:t>
            </w:r>
          </w:p>
          <w:p w14:paraId="66A1AD91">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签署盖章</w:t>
            </w:r>
          </w:p>
        </w:tc>
        <w:tc>
          <w:tcPr>
            <w:tcW w:w="6813" w:type="dxa"/>
            <w:vAlign w:val="center"/>
          </w:tcPr>
          <w:p w14:paraId="39A0AC1F">
            <w:pPr>
              <w:autoSpaceDE w:val="0"/>
              <w:autoSpaceDN w:val="0"/>
              <w:adjustRightInd w:val="0"/>
              <w:spacing w:line="4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fldChar w:fldCharType="begin"/>
            </w:r>
            <w:r>
              <w:rPr>
                <w:rFonts w:hint="eastAsia" w:asciiTheme="minorEastAsia" w:hAnsiTheme="minorEastAsia" w:eastAsiaTheme="minorEastAsia" w:cstheme="minorEastAsia"/>
                <w:b/>
                <w:color w:val="auto"/>
                <w:szCs w:val="21"/>
                <w:highlight w:val="none"/>
              </w:rPr>
              <w:instrText xml:space="preserve">eq \o\ac(□,√)</w:instrText>
            </w:r>
            <w:r>
              <w:rPr>
                <w:rFonts w:hint="eastAsia" w:asciiTheme="minorEastAsia" w:hAnsiTheme="minorEastAsia" w:eastAsiaTheme="minorEastAsia" w:cstheme="minorEastAsia"/>
                <w:b/>
                <w:color w:val="auto"/>
                <w:szCs w:val="21"/>
                <w:highlight w:val="none"/>
              </w:rPr>
              <w:fldChar w:fldCharType="end"/>
            </w:r>
            <w:r>
              <w:rPr>
                <w:rFonts w:hint="eastAsia" w:asciiTheme="minorEastAsia" w:hAnsiTheme="minorEastAsia" w:eastAsiaTheme="minorEastAsia" w:cstheme="minorEastAsia"/>
                <w:color w:val="auto"/>
                <w:szCs w:val="21"/>
                <w:highlight w:val="none"/>
              </w:rPr>
              <w:t>电子投标文件：按招标文件要求加盖供应商电子印章和法人电子印章。</w:t>
            </w:r>
          </w:p>
          <w:p w14:paraId="6B9FC527">
            <w:pPr>
              <w:autoSpaceDE w:val="0"/>
              <w:autoSpaceDN w:val="0"/>
              <w:adjustRightInd w:val="0"/>
              <w:spacing w:line="4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lang w:val="zh-CN"/>
              </w:rPr>
              <w:t>□</w:t>
            </w:r>
            <w:r>
              <w:rPr>
                <w:rFonts w:hint="eastAsia" w:asciiTheme="minorEastAsia" w:hAnsiTheme="minorEastAsia" w:eastAsiaTheme="minorEastAsia" w:cstheme="minorEastAsia"/>
                <w:color w:val="auto"/>
                <w:szCs w:val="21"/>
                <w:highlight w:val="none"/>
              </w:rPr>
              <w:t>纸质投标文件：投标文件封面加盖投标人公章（投标文件是指投标人电子投标文件制作完成后生成的后缀名为“.PDF”的文件打印的纸质投标文件）。</w:t>
            </w:r>
          </w:p>
        </w:tc>
      </w:tr>
      <w:tr w14:paraId="18F3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606BBDB">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w:t>
            </w:r>
          </w:p>
        </w:tc>
        <w:tc>
          <w:tcPr>
            <w:tcW w:w="2268" w:type="dxa"/>
            <w:vAlign w:val="center"/>
          </w:tcPr>
          <w:p w14:paraId="1FA613A0">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评标委员会组建</w:t>
            </w:r>
          </w:p>
        </w:tc>
        <w:tc>
          <w:tcPr>
            <w:tcW w:w="6813" w:type="dxa"/>
            <w:vAlign w:val="center"/>
          </w:tcPr>
          <w:p w14:paraId="763154BD">
            <w:pPr>
              <w:autoSpaceDE w:val="0"/>
              <w:autoSpaceDN w:val="0"/>
              <w:adjustRightInd w:val="0"/>
              <w:spacing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b/>
                <w:color w:val="auto"/>
                <w:szCs w:val="21"/>
                <w:highlight w:val="none"/>
              </w:rPr>
              <w:fldChar w:fldCharType="begin"/>
            </w:r>
            <w:r>
              <w:rPr>
                <w:rFonts w:hint="eastAsia" w:asciiTheme="minorEastAsia" w:hAnsiTheme="minorEastAsia" w:eastAsiaTheme="minorEastAsia" w:cstheme="minorEastAsia"/>
                <w:b/>
                <w:color w:val="auto"/>
                <w:szCs w:val="21"/>
                <w:highlight w:val="none"/>
              </w:rPr>
              <w:instrText xml:space="preserve">eq \o\ac(□,</w:instrText>
            </w:r>
            <w:r>
              <w:rPr>
                <w:rFonts w:hint="eastAsia" w:asciiTheme="minorEastAsia" w:hAnsiTheme="minorEastAsia" w:eastAsiaTheme="minorEastAsia" w:cstheme="minorEastAsia"/>
                <w:b/>
                <w:color w:val="auto"/>
                <w:position w:val="2"/>
                <w:sz w:val="13"/>
                <w:szCs w:val="21"/>
                <w:highlight w:val="none"/>
              </w:rPr>
              <w:instrText xml:space="preserve">√</w:instrText>
            </w:r>
            <w:r>
              <w:rPr>
                <w:rFonts w:hint="eastAsia" w:asciiTheme="minorEastAsia" w:hAnsiTheme="minorEastAsia" w:eastAsiaTheme="minorEastAsia" w:cstheme="minorEastAsia"/>
                <w:b/>
                <w:color w:val="auto"/>
                <w:szCs w:val="21"/>
                <w:highlight w:val="none"/>
              </w:rPr>
              <w:instrText xml:space="preserve">)</w:instrText>
            </w:r>
            <w:r>
              <w:rPr>
                <w:rFonts w:hint="eastAsia" w:asciiTheme="minorEastAsia" w:hAnsiTheme="minorEastAsia" w:eastAsiaTheme="minorEastAsia" w:cstheme="minorEastAsia"/>
                <w:b/>
                <w:color w:val="auto"/>
                <w:szCs w:val="21"/>
                <w:highlight w:val="none"/>
              </w:rPr>
              <w:fldChar w:fldCharType="end"/>
            </w:r>
            <w:r>
              <w:rPr>
                <w:rFonts w:hint="eastAsia" w:asciiTheme="minorEastAsia" w:hAnsiTheme="minorEastAsia" w:eastAsiaTheme="minorEastAsia" w:cstheme="minorEastAsia"/>
                <w:color w:val="auto"/>
                <w:szCs w:val="21"/>
                <w:highlight w:val="none"/>
                <w:lang w:val="zh-CN"/>
              </w:rPr>
              <w:t>由采购人代表</w:t>
            </w:r>
            <w:r>
              <w:rPr>
                <w:rFonts w:hint="eastAsia" w:asciiTheme="minorEastAsia" w:hAnsiTheme="minorEastAsia" w:cstheme="minorEastAsia"/>
                <w:color w:val="auto"/>
                <w:szCs w:val="21"/>
                <w:highlight w:val="none"/>
                <w:lang w:val="en-US" w:eastAsia="zh-CN"/>
              </w:rPr>
              <w:t>1人</w:t>
            </w:r>
            <w:r>
              <w:rPr>
                <w:rFonts w:hint="eastAsia" w:asciiTheme="minorEastAsia" w:hAnsiTheme="minorEastAsia" w:eastAsiaTheme="minorEastAsia" w:cstheme="minorEastAsia"/>
                <w:color w:val="auto"/>
                <w:szCs w:val="21"/>
                <w:highlight w:val="none"/>
                <w:lang w:val="zh-CN"/>
              </w:rPr>
              <w:t>和评审专家</w:t>
            </w:r>
            <w:r>
              <w:rPr>
                <w:rFonts w:hint="eastAsia" w:asciiTheme="minorEastAsia" w:hAnsiTheme="minorEastAsia" w:cstheme="minorEastAsia"/>
                <w:color w:val="auto"/>
                <w:szCs w:val="21"/>
                <w:highlight w:val="none"/>
                <w:lang w:val="en-US" w:eastAsia="zh-CN"/>
              </w:rPr>
              <w:t>4人，共5人</w:t>
            </w:r>
            <w:r>
              <w:rPr>
                <w:rFonts w:hint="eastAsia" w:asciiTheme="minorEastAsia" w:hAnsiTheme="minorEastAsia" w:eastAsiaTheme="minorEastAsia" w:cstheme="minorEastAsia"/>
                <w:color w:val="auto"/>
                <w:szCs w:val="21"/>
                <w:highlight w:val="none"/>
                <w:lang w:val="zh-CN"/>
              </w:rPr>
              <w:t>组成，其中评审专家的人数不少于评标委员会成员总数的三分之二。评审专家从政府采购评审专家库中随机抽取。</w:t>
            </w:r>
          </w:p>
          <w:p w14:paraId="6924691A">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
                <w:color w:val="auto"/>
                <w:szCs w:val="21"/>
                <w:highlight w:val="none"/>
              </w:rPr>
              <w:fldChar w:fldCharType="begin"/>
            </w:r>
            <w:r>
              <w:rPr>
                <w:rFonts w:hint="eastAsia" w:asciiTheme="minorEastAsia" w:hAnsiTheme="minorEastAsia" w:eastAsiaTheme="minorEastAsia" w:cstheme="minorEastAsia"/>
                <w:b/>
                <w:color w:val="auto"/>
                <w:szCs w:val="21"/>
                <w:highlight w:val="none"/>
              </w:rPr>
              <w:instrText xml:space="preserve">eq \o\ac(□)</w:instrText>
            </w:r>
            <w:r>
              <w:rPr>
                <w:rFonts w:hint="eastAsia" w:asciiTheme="minorEastAsia" w:hAnsiTheme="minorEastAsia" w:eastAsiaTheme="minorEastAsia" w:cstheme="minorEastAsia"/>
                <w:b/>
                <w:color w:val="auto"/>
                <w:szCs w:val="21"/>
                <w:highlight w:val="none"/>
              </w:rPr>
              <w:fldChar w:fldCharType="end"/>
            </w:r>
            <w:r>
              <w:rPr>
                <w:rFonts w:hint="eastAsia" w:asciiTheme="minorEastAsia" w:hAnsiTheme="minorEastAsia" w:eastAsiaTheme="minorEastAsia" w:cstheme="minorEastAsia"/>
                <w:color w:val="auto"/>
                <w:szCs w:val="21"/>
                <w:highlight w:val="none"/>
                <w:lang w:val="zh-CN"/>
              </w:rPr>
              <w:t>由评审专家组成。评审专家从政府采购评审专家库中随机抽取。</w:t>
            </w:r>
          </w:p>
        </w:tc>
      </w:tr>
      <w:tr w14:paraId="47B1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0A1B85E">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w:t>
            </w:r>
          </w:p>
        </w:tc>
        <w:tc>
          <w:tcPr>
            <w:tcW w:w="2268" w:type="dxa"/>
            <w:vAlign w:val="center"/>
          </w:tcPr>
          <w:p w14:paraId="4F0CF715">
            <w:pPr>
              <w:autoSpaceDE w:val="0"/>
              <w:autoSpaceDN w:val="0"/>
              <w:adjustRightInd w:val="0"/>
              <w:spacing w:line="360"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szCs w:val="21"/>
                <w:highlight w:val="none"/>
              </w:rPr>
              <w:t>评标方法</w:t>
            </w:r>
          </w:p>
        </w:tc>
        <w:tc>
          <w:tcPr>
            <w:tcW w:w="6813" w:type="dxa"/>
            <w:vAlign w:val="center"/>
          </w:tcPr>
          <w:p w14:paraId="275E34E1">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
                <w:color w:val="auto"/>
                <w:kern w:val="0"/>
                <w:szCs w:val="21"/>
                <w:highlight w:val="none"/>
                <w:lang w:val="zh-CN"/>
              </w:rPr>
              <w:fldChar w:fldCharType="begin"/>
            </w:r>
            <w:r>
              <w:rPr>
                <w:rFonts w:hint="eastAsia" w:asciiTheme="minorEastAsia" w:hAnsiTheme="minorEastAsia" w:eastAsiaTheme="minorEastAsia" w:cstheme="minorEastAsia"/>
                <w:b/>
                <w:color w:val="auto"/>
                <w:kern w:val="0"/>
                <w:szCs w:val="21"/>
                <w:highlight w:val="none"/>
                <w:lang w:val="zh-CN"/>
              </w:rPr>
              <w:instrText xml:space="preserve">eq \o\ac(□,</w:instrText>
            </w:r>
            <w:r>
              <w:rPr>
                <w:rFonts w:hint="eastAsia" w:asciiTheme="minorEastAsia" w:hAnsiTheme="minorEastAsia" w:eastAsiaTheme="minorEastAsia" w:cstheme="minorEastAsia"/>
                <w:b/>
                <w:color w:val="auto"/>
                <w:kern w:val="0"/>
                <w:position w:val="2"/>
                <w:szCs w:val="21"/>
                <w:highlight w:val="none"/>
                <w:lang w:val="zh-CN"/>
              </w:rPr>
              <w:instrText xml:space="preserve">√</w:instrText>
            </w:r>
            <w:r>
              <w:rPr>
                <w:rFonts w:hint="eastAsia" w:asciiTheme="minorEastAsia" w:hAnsiTheme="minorEastAsia" w:eastAsiaTheme="minorEastAsia" w:cstheme="minorEastAsia"/>
                <w:b/>
                <w:color w:val="auto"/>
                <w:kern w:val="0"/>
                <w:szCs w:val="21"/>
                <w:highlight w:val="none"/>
                <w:lang w:val="zh-CN"/>
              </w:rPr>
              <w:instrText xml:space="preserve">)</w:instrText>
            </w:r>
            <w:r>
              <w:rPr>
                <w:rFonts w:hint="eastAsia" w:asciiTheme="minorEastAsia" w:hAnsiTheme="minorEastAsia" w:eastAsiaTheme="minorEastAsia" w:cstheme="minorEastAsia"/>
                <w:b/>
                <w:color w:val="auto"/>
                <w:kern w:val="0"/>
                <w:szCs w:val="21"/>
                <w:highlight w:val="none"/>
                <w:lang w:val="zh-CN"/>
              </w:rPr>
              <w:fldChar w:fldCharType="end"/>
            </w:r>
            <w:r>
              <w:rPr>
                <w:rFonts w:hint="eastAsia" w:asciiTheme="minorEastAsia" w:hAnsiTheme="minorEastAsia" w:eastAsiaTheme="minorEastAsia" w:cstheme="minorEastAsia"/>
                <w:bCs/>
                <w:color w:val="auto"/>
                <w:szCs w:val="21"/>
                <w:highlight w:val="none"/>
                <w:lang w:val="zh-CN"/>
              </w:rPr>
              <w:t>综合评分法</w:t>
            </w:r>
            <w:r>
              <w:rPr>
                <w:rFonts w:hint="eastAsia" w:asciiTheme="minorEastAsia" w:hAnsiTheme="minorEastAsia" w:eastAsiaTheme="minorEastAsia" w:cstheme="minorEastAsia"/>
                <w:b/>
                <w:bCs/>
                <w:color w:val="auto"/>
                <w:szCs w:val="21"/>
                <w:highlight w:val="none"/>
                <w:lang w:val="zh-CN"/>
              </w:rPr>
              <w:t>□</w:t>
            </w:r>
            <w:r>
              <w:rPr>
                <w:rFonts w:hint="eastAsia" w:asciiTheme="minorEastAsia" w:hAnsiTheme="minorEastAsia" w:eastAsiaTheme="minorEastAsia" w:cstheme="minorEastAsia"/>
                <w:color w:val="auto"/>
                <w:szCs w:val="21"/>
                <w:highlight w:val="none"/>
                <w:lang w:val="zh-CN"/>
              </w:rPr>
              <w:t>最低评标价法</w:t>
            </w:r>
          </w:p>
        </w:tc>
      </w:tr>
      <w:tr w14:paraId="61D2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F58A15D">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w:t>
            </w:r>
          </w:p>
        </w:tc>
        <w:tc>
          <w:tcPr>
            <w:tcW w:w="2268" w:type="dxa"/>
            <w:vAlign w:val="center"/>
          </w:tcPr>
          <w:p w14:paraId="4D5568E2">
            <w:pPr>
              <w:autoSpaceDE w:val="0"/>
              <w:autoSpaceDN w:val="0"/>
              <w:adjustRightInd w:val="0"/>
              <w:spacing w:line="360"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授权函</w:t>
            </w:r>
          </w:p>
        </w:tc>
        <w:tc>
          <w:tcPr>
            <w:tcW w:w="6813" w:type="dxa"/>
            <w:vAlign w:val="center"/>
          </w:tcPr>
          <w:p w14:paraId="61811B40">
            <w:pPr>
              <w:pStyle w:val="38"/>
              <w:spacing w:line="360" w:lineRule="auto"/>
              <w:ind w:left="0" w:leftChars="0" w:firstLine="0" w:firstLineChars="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zCs w:val="21"/>
                <w:highlight w:val="none"/>
                <w:lang w:val="zh-CN"/>
              </w:rPr>
              <w:t>采购单位委派代表参加资格审查、评审委员会的，须向采购代理机构出具授权函。</w:t>
            </w:r>
          </w:p>
        </w:tc>
      </w:tr>
      <w:tr w14:paraId="25A3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130A5DD">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w:t>
            </w:r>
          </w:p>
        </w:tc>
        <w:tc>
          <w:tcPr>
            <w:tcW w:w="2268" w:type="dxa"/>
            <w:vAlign w:val="center"/>
          </w:tcPr>
          <w:p w14:paraId="539C27B2">
            <w:pPr>
              <w:autoSpaceDE w:val="0"/>
              <w:autoSpaceDN w:val="0"/>
              <w:adjustRightInd w:val="0"/>
              <w:spacing w:line="360"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中小企业有关政策</w:t>
            </w:r>
          </w:p>
        </w:tc>
        <w:tc>
          <w:tcPr>
            <w:tcW w:w="6813" w:type="dxa"/>
            <w:vAlign w:val="center"/>
          </w:tcPr>
          <w:p w14:paraId="7022AB7E">
            <w:pPr>
              <w:autoSpaceDE w:val="0"/>
              <w:autoSpaceDN w:val="0"/>
              <w:adjustRightInd w:val="0"/>
              <w:spacing w:line="360" w:lineRule="auto"/>
              <w:contextualSpacing/>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highlight w:val="none"/>
                <w:lang w:eastAsia="zh-CN"/>
              </w:rPr>
              <w:t>1.</w:t>
            </w:r>
            <w:r>
              <w:rPr>
                <w:rFonts w:hint="eastAsia" w:asciiTheme="minorEastAsia" w:hAnsiTheme="minorEastAsia" w:eastAsiaTheme="minorEastAsia" w:cstheme="minorEastAsia"/>
                <w:color w:val="auto"/>
                <w:highlight w:val="none"/>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48D32B1C">
            <w:pPr>
              <w:autoSpaceDE w:val="0"/>
              <w:autoSpaceDN w:val="0"/>
              <w:adjustRightInd w:val="0"/>
              <w:spacing w:line="360" w:lineRule="auto"/>
              <w:contextualSpacing/>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highlight w:val="none"/>
                <w:lang w:eastAsia="zh-CN"/>
              </w:rPr>
              <w:t>2.</w:t>
            </w:r>
            <w:r>
              <w:rPr>
                <w:rFonts w:hint="eastAsia" w:asciiTheme="minorEastAsia" w:hAnsiTheme="minorEastAsia" w:eastAsiaTheme="minorEastAsia" w:cstheme="minorEastAsia"/>
                <w:color w:val="auto"/>
                <w:highlight w:val="none"/>
              </w:rPr>
              <w:t>本项目属于专门面向中小企业采购的项目（不再执行价格评审优惠的扶持政策）。本次采购标的对应的中小企业划分标准所属行业：</w:t>
            </w:r>
            <w:r>
              <w:rPr>
                <w:rFonts w:hint="eastAsia" w:asciiTheme="minorEastAsia" w:hAnsiTheme="minorEastAsia" w:cstheme="minorEastAsia"/>
                <w:color w:val="auto"/>
                <w:highlight w:val="none"/>
                <w:lang w:eastAsia="zh-CN"/>
              </w:rPr>
              <w:t>工业</w:t>
            </w:r>
            <w:r>
              <w:rPr>
                <w:rFonts w:hint="eastAsia" w:asciiTheme="minorEastAsia" w:hAnsiTheme="minorEastAsia" w:eastAsiaTheme="minorEastAsia" w:cstheme="minorEastAsia"/>
                <w:color w:val="auto"/>
                <w:highlight w:val="none"/>
              </w:rPr>
              <w:t>。</w:t>
            </w:r>
          </w:p>
          <w:p w14:paraId="48BE4097">
            <w:pPr>
              <w:autoSpaceDE w:val="0"/>
              <w:autoSpaceDN w:val="0"/>
              <w:adjustRightInd w:val="0"/>
              <w:spacing w:line="360" w:lineRule="auto"/>
              <w:contextualSpacing/>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highlight w:val="none"/>
                <w:lang w:eastAsia="zh-CN"/>
              </w:rPr>
              <w:t>3.</w:t>
            </w:r>
            <w:r>
              <w:rPr>
                <w:rFonts w:hint="eastAsia" w:asciiTheme="minorEastAsia" w:hAnsiTheme="minorEastAsia" w:eastAsiaTheme="minorEastAsia" w:cstheme="minorEastAsia"/>
                <w:color w:val="auto"/>
                <w:highlight w:val="none"/>
              </w:rPr>
              <w:t>提供由省级以上监狱管理局、戒毒管理局（含新疆生产建设兵团）出具的属于监狱企业证明文件的，视同为小型和微型企业。</w:t>
            </w:r>
          </w:p>
          <w:p w14:paraId="4361EC01">
            <w:pPr>
              <w:spacing w:line="450" w:lineRule="exact"/>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highlight w:val="none"/>
                <w:lang w:eastAsia="zh-CN"/>
              </w:rPr>
              <w:t>4.</w:t>
            </w:r>
            <w:r>
              <w:rPr>
                <w:rFonts w:hint="eastAsia" w:asciiTheme="minorEastAsia" w:hAnsiTheme="minorEastAsia" w:eastAsiaTheme="minorEastAsia" w:cstheme="minorEastAsia"/>
                <w:color w:val="auto"/>
                <w:highlight w:val="none"/>
              </w:rPr>
              <w:t>符合享受政府采购支持政策的残疾人福利性单位条件且提供《残疾人福利性单位声明函》的，视同为小型和微型企业。</w:t>
            </w:r>
          </w:p>
          <w:p w14:paraId="66FB517F">
            <w:pPr>
              <w:spacing w:line="450" w:lineRule="exact"/>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highlight w:val="none"/>
                <w:lang w:eastAsia="zh-CN"/>
              </w:rPr>
              <w:t>5.</w:t>
            </w:r>
            <w:r>
              <w:rPr>
                <w:rFonts w:hint="eastAsia" w:asciiTheme="minorEastAsia" w:hAnsiTheme="minorEastAsia" w:eastAsiaTheme="minorEastAsia" w:cstheme="minorEastAsia"/>
                <w:color w:val="auto"/>
                <w:highlight w:val="none"/>
              </w:rPr>
              <w:t>小型和微型企业不包括民办非企业单位。</w:t>
            </w:r>
          </w:p>
          <w:p w14:paraId="08A9F084">
            <w:pPr>
              <w:autoSpaceDE w:val="0"/>
              <w:autoSpaceDN w:val="0"/>
              <w:adjustRightInd w:val="0"/>
              <w:spacing w:line="360" w:lineRule="auto"/>
              <w:contextualSpacing/>
              <w:rPr>
                <w:rFonts w:hint="eastAsia" w:asciiTheme="minorEastAsia" w:hAnsiTheme="minorEastAsia" w:eastAsiaTheme="minorEastAsia" w:cstheme="minorEastAsia"/>
                <w:b/>
                <w:color w:val="auto"/>
                <w:kern w:val="0"/>
                <w:szCs w:val="21"/>
                <w:highlight w:val="none"/>
                <w:lang w:val="zh-CN"/>
              </w:rPr>
            </w:pPr>
            <w:r>
              <w:rPr>
                <w:rFonts w:hint="eastAsia" w:asciiTheme="minorEastAsia" w:hAnsiTheme="minorEastAsia" w:cstheme="minorEastAsia"/>
                <w:color w:val="auto"/>
                <w:highlight w:val="none"/>
                <w:lang w:eastAsia="zh-CN"/>
              </w:rPr>
              <w:t>6.</w:t>
            </w:r>
            <w:r>
              <w:rPr>
                <w:rFonts w:hint="eastAsia" w:asciiTheme="minorEastAsia" w:hAnsiTheme="minorEastAsia" w:eastAsiaTheme="minorEastAsia" w:cstheme="minorEastAsia"/>
                <w:color w:val="auto"/>
                <w:highlight w:val="none"/>
              </w:rPr>
              <w:t>符合中小企业划分标准的个体工商户，在政府采购活动中视同中小企业。</w:t>
            </w:r>
          </w:p>
        </w:tc>
      </w:tr>
      <w:tr w14:paraId="15F8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3D4F5AF">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w:t>
            </w:r>
          </w:p>
        </w:tc>
        <w:tc>
          <w:tcPr>
            <w:tcW w:w="2268" w:type="dxa"/>
            <w:vAlign w:val="center"/>
          </w:tcPr>
          <w:p w14:paraId="3EEB7889">
            <w:pPr>
              <w:autoSpaceDE w:val="0"/>
              <w:autoSpaceDN w:val="0"/>
              <w:adjustRightInd w:val="0"/>
              <w:spacing w:line="360"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节能环保要求</w:t>
            </w:r>
          </w:p>
        </w:tc>
        <w:tc>
          <w:tcPr>
            <w:tcW w:w="6813" w:type="dxa"/>
            <w:vAlign w:val="center"/>
          </w:tcPr>
          <w:p w14:paraId="0962812A">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zh-CN"/>
              </w:rPr>
              <w:t>1.</w:t>
            </w:r>
            <w:r>
              <w:rPr>
                <w:rFonts w:hint="eastAsia" w:asciiTheme="minorEastAsia" w:hAnsiTheme="minorEastAsia" w:eastAsiaTheme="minorEastAsia" w:cstheme="minorEastAsia"/>
                <w:bCs/>
                <w:color w:val="auto"/>
                <w:szCs w:val="21"/>
                <w:highlight w:val="none"/>
                <w:lang w:val="zh-CN"/>
              </w:rPr>
              <w:t xml:space="preserve">本项目强制采购的节能产品：（无） </w:t>
            </w:r>
          </w:p>
          <w:p w14:paraId="14B5A29D">
            <w:pPr>
              <w:autoSpaceDE w:val="0"/>
              <w:autoSpaceDN w:val="0"/>
              <w:adjustRightInd w:val="0"/>
              <w:spacing w:line="360" w:lineRule="auto"/>
              <w:rPr>
                <w:rFonts w:hint="eastAsia" w:asciiTheme="minorEastAsia" w:hAnsiTheme="minorEastAsia" w:eastAsiaTheme="minorEastAsia" w:cstheme="minorEastAsia"/>
                <w:color w:val="auto"/>
                <w:highlight w:val="none"/>
                <w:lang w:val="zh-CN"/>
              </w:rPr>
            </w:pPr>
            <w:r>
              <w:rPr>
                <w:rFonts w:hint="eastAsia" w:asciiTheme="minorEastAsia" w:hAnsiTheme="minorEastAsia" w:cstheme="minorEastAsia"/>
                <w:bCs/>
                <w:color w:val="auto"/>
                <w:szCs w:val="21"/>
                <w:highlight w:val="none"/>
                <w:lang w:val="en-US" w:eastAsia="zh-CN"/>
              </w:rPr>
              <w:t>2.</w:t>
            </w:r>
            <w:r>
              <w:rPr>
                <w:rFonts w:hint="eastAsia" w:asciiTheme="minorEastAsia" w:hAnsiTheme="minorEastAsia" w:eastAsiaTheme="minorEastAsia" w:cstheme="minorEastAsia"/>
                <w:bCs/>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1096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2DEE3DA">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w:t>
            </w:r>
          </w:p>
        </w:tc>
        <w:tc>
          <w:tcPr>
            <w:tcW w:w="2268" w:type="dxa"/>
            <w:vAlign w:val="center"/>
          </w:tcPr>
          <w:p w14:paraId="55E94BEF">
            <w:pPr>
              <w:autoSpaceDE w:val="0"/>
              <w:autoSpaceDN w:val="0"/>
              <w:adjustRightInd w:val="0"/>
              <w:spacing w:line="360"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网络关键设备、网络安</w:t>
            </w:r>
          </w:p>
          <w:p w14:paraId="435A029B">
            <w:pPr>
              <w:autoSpaceDE w:val="0"/>
              <w:autoSpaceDN w:val="0"/>
              <w:adjustRightInd w:val="0"/>
              <w:spacing w:line="360"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全专用产品要求</w:t>
            </w:r>
          </w:p>
        </w:tc>
        <w:tc>
          <w:tcPr>
            <w:tcW w:w="6813" w:type="dxa"/>
            <w:vAlign w:val="center"/>
          </w:tcPr>
          <w:p w14:paraId="150AC653">
            <w:pPr>
              <w:autoSpaceDE w:val="0"/>
              <w:autoSpaceDN w:val="0"/>
              <w:adjustRightInd w:val="0"/>
              <w:spacing w:line="360" w:lineRule="auto"/>
              <w:contextualSpacing/>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zh-CN"/>
              </w:rPr>
              <w:t>1.</w:t>
            </w:r>
            <w:r>
              <w:rPr>
                <w:rFonts w:hint="eastAsia" w:asciiTheme="minorEastAsia" w:hAnsiTheme="minorEastAsia" w:eastAsiaTheme="minorEastAsia" w:cstheme="minorEastAsia"/>
                <w:bCs/>
                <w:color w:val="auto"/>
                <w:szCs w:val="21"/>
                <w:highlight w:val="none"/>
                <w:lang w:val="zh-CN"/>
              </w:rPr>
              <w:t>本项目网络关键设备：（无）；网络安全专用产品：（无）</w:t>
            </w:r>
          </w:p>
          <w:p w14:paraId="60FC4BF8">
            <w:pPr>
              <w:autoSpaceDE w:val="0"/>
              <w:autoSpaceDN w:val="0"/>
              <w:adjustRightInd w:val="0"/>
              <w:spacing w:line="360" w:lineRule="auto"/>
              <w:contextualSpacing/>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zh-CN"/>
              </w:rPr>
              <w:t>2.</w:t>
            </w:r>
            <w:r>
              <w:rPr>
                <w:rFonts w:hint="eastAsia" w:asciiTheme="minorEastAsia" w:hAnsiTheme="minorEastAsia" w:eastAsiaTheme="minorEastAsia" w:cstheme="minorEastAsia"/>
                <w:bCs/>
                <w:color w:val="auto"/>
                <w:szCs w:val="21"/>
                <w:highlight w:val="none"/>
                <w:lang w:val="zh-CN"/>
              </w:rPr>
              <w:t>本项目中涉及网络关键设备或网络安全专用产品的，执行国家互联网</w:t>
            </w:r>
          </w:p>
          <w:p w14:paraId="73E178FF">
            <w:pPr>
              <w:autoSpaceDE w:val="0"/>
              <w:autoSpaceDN w:val="0"/>
              <w:adjustRightInd w:val="0"/>
              <w:spacing w:line="360" w:lineRule="auto"/>
              <w:contextualSpacing/>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信息办公室、工业和信息化部、公安部和国家认证认可监督管理委员会</w:t>
            </w:r>
          </w:p>
          <w:p w14:paraId="0BA734E3">
            <w:pPr>
              <w:autoSpaceDE w:val="0"/>
              <w:autoSpaceDN w:val="0"/>
              <w:adjustRightInd w:val="0"/>
              <w:spacing w:line="360" w:lineRule="auto"/>
              <w:contextualSpacing/>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2023 年第 2 号《关于调整</w:t>
            </w:r>
            <w:r>
              <w:rPr>
                <w:rFonts w:hint="eastAsia" w:asciiTheme="minorEastAsia" w:hAnsiTheme="minorEastAsia" w:cstheme="minorEastAsia"/>
                <w:bCs/>
                <w:color w:val="auto"/>
                <w:szCs w:val="21"/>
                <w:highlight w:val="none"/>
                <w:lang w:val="zh-CN"/>
              </w:rPr>
              <w:t>〈</w:t>
            </w:r>
            <w:r>
              <w:rPr>
                <w:rFonts w:hint="eastAsia" w:asciiTheme="minorEastAsia" w:hAnsiTheme="minorEastAsia" w:eastAsiaTheme="minorEastAsia" w:cstheme="minorEastAsia"/>
                <w:bCs/>
                <w:color w:val="auto"/>
                <w:szCs w:val="21"/>
                <w:highlight w:val="none"/>
                <w:lang w:val="zh-CN"/>
              </w:rPr>
              <w:t>网络关键设备和网络安全专用产品目录</w:t>
            </w:r>
            <w:r>
              <w:rPr>
                <w:rFonts w:hint="eastAsia" w:asciiTheme="minorEastAsia" w:hAnsiTheme="minorEastAsia" w:cstheme="minorEastAsia"/>
                <w:bCs/>
                <w:color w:val="auto"/>
                <w:szCs w:val="21"/>
                <w:highlight w:val="none"/>
                <w:lang w:val="zh-CN"/>
              </w:rPr>
              <w:t>〉</w:t>
            </w:r>
            <w:r>
              <w:rPr>
                <w:rFonts w:hint="eastAsia" w:asciiTheme="minorEastAsia" w:hAnsiTheme="minorEastAsia" w:eastAsiaTheme="minorEastAsia" w:cstheme="minorEastAsia"/>
                <w:bCs/>
                <w:color w:val="auto"/>
                <w:szCs w:val="21"/>
                <w:highlight w:val="none"/>
                <w:lang w:val="zh-CN"/>
              </w:rPr>
              <w: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w:t>
            </w:r>
            <w:r>
              <w:rPr>
                <w:rFonts w:hint="eastAsia" w:asciiTheme="minorEastAsia" w:hAnsiTheme="minorEastAsia" w:cstheme="minorEastAsia"/>
                <w:bCs/>
                <w:color w:val="auto"/>
                <w:szCs w:val="21"/>
                <w:highlight w:val="none"/>
                <w:lang w:val="zh-CN"/>
              </w:rPr>
              <w:t>一是</w:t>
            </w:r>
            <w:r>
              <w:rPr>
                <w:rFonts w:hint="eastAsia" w:asciiTheme="minorEastAsia" w:hAnsiTheme="minorEastAsia" w:cstheme="minorEastAsia"/>
                <w:bCs/>
                <w:color w:val="auto"/>
                <w:szCs w:val="21"/>
                <w:highlight w:val="none"/>
                <w:lang w:val="en-US" w:eastAsia="zh-CN"/>
              </w:rPr>
              <w:t>已</w:t>
            </w:r>
            <w:r>
              <w:rPr>
                <w:rFonts w:hint="eastAsia" w:asciiTheme="minorEastAsia" w:hAnsiTheme="minorEastAsia" w:eastAsiaTheme="minorEastAsia" w:cstheme="minorEastAsia"/>
                <w:bCs/>
                <w:color w:val="auto"/>
                <w:szCs w:val="21"/>
                <w:highlight w:val="none"/>
                <w:lang w:val="zh-CN"/>
              </w:rPr>
              <w:t>由具备资格的机构安全认证合格或安全检测符合要求；二是已获得《计算机信息系统安全专用产品销售许可证》，且在有效期内。</w:t>
            </w:r>
          </w:p>
          <w:p w14:paraId="5CE5F618">
            <w:pPr>
              <w:autoSpaceDE w:val="0"/>
              <w:autoSpaceDN w:val="0"/>
              <w:adjustRightInd w:val="0"/>
              <w:spacing w:line="360" w:lineRule="auto"/>
              <w:contextualSpacing/>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zh-CN"/>
              </w:rPr>
              <w:t>3.</w:t>
            </w:r>
            <w:r>
              <w:rPr>
                <w:rFonts w:hint="eastAsia" w:asciiTheme="minorEastAsia" w:hAnsiTheme="minorEastAsia" w:eastAsiaTheme="minorEastAsia" w:cstheme="minorEastAsia"/>
                <w:bCs/>
                <w:color w:val="auto"/>
                <w:szCs w:val="21"/>
                <w:highlight w:val="none"/>
                <w:lang w:val="zh-CN"/>
              </w:rPr>
              <w:t>提供资料（下列资料任意一项）</w:t>
            </w:r>
          </w:p>
          <w:p w14:paraId="581C55D7">
            <w:pPr>
              <w:autoSpaceDE w:val="0"/>
              <w:autoSpaceDN w:val="0"/>
              <w:adjustRightInd w:val="0"/>
              <w:spacing w:line="360" w:lineRule="auto"/>
              <w:contextualSpacing/>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①网络关键设备和网络安全专用产品安全认证证书；</w:t>
            </w:r>
          </w:p>
          <w:p w14:paraId="7E710F59">
            <w:pPr>
              <w:autoSpaceDE w:val="0"/>
              <w:autoSpaceDN w:val="0"/>
              <w:adjustRightInd w:val="0"/>
              <w:spacing w:line="360" w:lineRule="auto"/>
              <w:contextualSpacing/>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②网络关键设备安全检测证书、网络安全专用产品安全检测证书；</w:t>
            </w:r>
          </w:p>
          <w:p w14:paraId="34A623FA">
            <w:pPr>
              <w:autoSpaceDE w:val="0"/>
              <w:autoSpaceDN w:val="0"/>
              <w:adjustRightInd w:val="0"/>
              <w:spacing w:line="360" w:lineRule="auto"/>
              <w:contextualSpacing/>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③计算机信息系统安全专用产品销售许可证；</w:t>
            </w:r>
          </w:p>
          <w:p w14:paraId="2E155682">
            <w:pPr>
              <w:autoSpaceDE w:val="0"/>
              <w:autoSpaceDN w:val="0"/>
              <w:adjustRightInd w:val="0"/>
              <w:spacing w:line="360" w:lineRule="auto"/>
              <w:contextualSpacing/>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④中国网信网或工业和信息化部网站或公安部网站或国家认证认可监督</w:t>
            </w:r>
          </w:p>
          <w:p w14:paraId="59EEAB5E">
            <w:pPr>
              <w:autoSpaceDE w:val="0"/>
              <w:autoSpaceDN w:val="0"/>
              <w:adjustRightInd w:val="0"/>
              <w:spacing w:line="360" w:lineRule="auto"/>
              <w:contextualSpacing/>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管理委员会网站公布的认证、检测结果（提供公布安全认证、安全检测</w:t>
            </w:r>
          </w:p>
          <w:p w14:paraId="6E3828B4">
            <w:pPr>
              <w:autoSpaceDE w:val="0"/>
              <w:autoSpaceDN w:val="0"/>
              <w:adjustRightInd w:val="0"/>
              <w:spacing w:line="360" w:lineRule="auto"/>
              <w:contextualSpacing/>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结果页面网址和安全认证、检测结果截图）。</w:t>
            </w:r>
          </w:p>
        </w:tc>
      </w:tr>
      <w:tr w14:paraId="6CE2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A77B85A">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w:t>
            </w:r>
          </w:p>
        </w:tc>
        <w:tc>
          <w:tcPr>
            <w:tcW w:w="2268" w:type="dxa"/>
            <w:vAlign w:val="center"/>
          </w:tcPr>
          <w:p w14:paraId="69865C99">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 xml:space="preserve">政府采购合同融资 </w:t>
            </w:r>
          </w:p>
          <w:p w14:paraId="52BD116B">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政策告知函</w:t>
            </w:r>
          </w:p>
        </w:tc>
        <w:tc>
          <w:tcPr>
            <w:tcW w:w="6813" w:type="dxa"/>
            <w:vAlign w:val="center"/>
          </w:tcPr>
          <w:p w14:paraId="5D9BEEBD">
            <w:pPr>
              <w:autoSpaceDE w:val="0"/>
              <w:autoSpaceDN w:val="0"/>
              <w:adjustRightInd w:val="0"/>
              <w:spacing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66D8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38B6787">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w:t>
            </w:r>
          </w:p>
        </w:tc>
        <w:tc>
          <w:tcPr>
            <w:tcW w:w="2268" w:type="dxa"/>
            <w:vAlign w:val="center"/>
          </w:tcPr>
          <w:p w14:paraId="03ECC89D">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kern w:val="0"/>
                <w:szCs w:val="21"/>
                <w:highlight w:val="none"/>
              </w:rPr>
              <w:t>加快推广绿色建材发展应用</w:t>
            </w:r>
          </w:p>
        </w:tc>
        <w:tc>
          <w:tcPr>
            <w:tcW w:w="6813" w:type="dxa"/>
            <w:vAlign w:val="center"/>
          </w:tcPr>
          <w:p w14:paraId="528E5D28">
            <w:pPr>
              <w:autoSpaceDE w:val="0"/>
              <w:autoSpaceDN w:val="0"/>
              <w:adjustRightInd w:val="0"/>
              <w:spacing w:line="360" w:lineRule="auto"/>
              <w:ind w:right="-11"/>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676F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6E1AAB3">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w:t>
            </w:r>
          </w:p>
        </w:tc>
        <w:tc>
          <w:tcPr>
            <w:tcW w:w="2268" w:type="dxa"/>
            <w:vAlign w:val="center"/>
          </w:tcPr>
          <w:p w14:paraId="5090CFE5">
            <w:pPr>
              <w:autoSpaceDE w:val="0"/>
              <w:autoSpaceDN w:val="0"/>
              <w:adjustRightInd w:val="0"/>
              <w:spacing w:line="360"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履约保证金</w:t>
            </w:r>
          </w:p>
        </w:tc>
        <w:tc>
          <w:tcPr>
            <w:tcW w:w="6813" w:type="dxa"/>
            <w:vAlign w:val="center"/>
          </w:tcPr>
          <w:p w14:paraId="728ED2F6">
            <w:pPr>
              <w:autoSpaceDE w:val="0"/>
              <w:autoSpaceDN w:val="0"/>
              <w:adjustRightInd w:val="0"/>
              <w:spacing w:line="360" w:lineRule="auto"/>
              <w:rPr>
                <w:rFonts w:hint="eastAsia"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b/>
                <w:color w:val="auto"/>
                <w:kern w:val="0"/>
                <w:szCs w:val="21"/>
                <w:highlight w:val="none"/>
                <w:lang w:val="zh-CN"/>
              </w:rPr>
              <w:fldChar w:fldCharType="begin"/>
            </w:r>
            <w:r>
              <w:rPr>
                <w:rFonts w:hint="eastAsia" w:asciiTheme="minorEastAsia" w:hAnsiTheme="minorEastAsia" w:eastAsiaTheme="minorEastAsia" w:cstheme="minorEastAsia"/>
                <w:b/>
                <w:color w:val="auto"/>
                <w:kern w:val="0"/>
                <w:szCs w:val="21"/>
                <w:highlight w:val="none"/>
                <w:lang w:val="zh-CN"/>
              </w:rPr>
              <w:instrText xml:space="preserve">eq \o\ac(□,</w:instrText>
            </w:r>
            <w:r>
              <w:rPr>
                <w:rFonts w:hint="eastAsia" w:asciiTheme="minorEastAsia" w:hAnsiTheme="minorEastAsia" w:eastAsiaTheme="minorEastAsia" w:cstheme="minorEastAsia"/>
                <w:b/>
                <w:color w:val="auto"/>
                <w:kern w:val="0"/>
                <w:position w:val="2"/>
                <w:szCs w:val="21"/>
                <w:highlight w:val="none"/>
                <w:lang w:val="zh-CN"/>
              </w:rPr>
              <w:instrText xml:space="preserve">√</w:instrText>
            </w:r>
            <w:r>
              <w:rPr>
                <w:rFonts w:hint="eastAsia" w:asciiTheme="minorEastAsia" w:hAnsiTheme="minorEastAsia" w:eastAsiaTheme="minorEastAsia" w:cstheme="minorEastAsia"/>
                <w:b/>
                <w:color w:val="auto"/>
                <w:kern w:val="0"/>
                <w:szCs w:val="21"/>
                <w:highlight w:val="none"/>
                <w:lang w:val="zh-CN"/>
              </w:rPr>
              <w:instrText xml:space="preserve">)</w:instrText>
            </w:r>
            <w:r>
              <w:rPr>
                <w:rFonts w:hint="eastAsia" w:asciiTheme="minorEastAsia" w:hAnsiTheme="minorEastAsia" w:eastAsiaTheme="minorEastAsia" w:cstheme="minorEastAsia"/>
                <w:b/>
                <w:color w:val="auto"/>
                <w:kern w:val="0"/>
                <w:szCs w:val="21"/>
                <w:highlight w:val="none"/>
                <w:lang w:val="zh-CN"/>
              </w:rPr>
              <w:fldChar w:fldCharType="end"/>
            </w:r>
            <w:r>
              <w:rPr>
                <w:rFonts w:hint="eastAsia" w:asciiTheme="minorEastAsia" w:hAnsiTheme="minorEastAsia" w:eastAsiaTheme="minorEastAsia" w:cstheme="minorEastAsia"/>
                <w:bCs/>
                <w:color w:val="auto"/>
                <w:szCs w:val="21"/>
                <w:highlight w:val="none"/>
                <w:lang w:val="zh-CN"/>
              </w:rPr>
              <w:t>无要求</w:t>
            </w:r>
          </w:p>
          <w:p w14:paraId="51EB0537">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w:t>
            </w:r>
            <w:r>
              <w:rPr>
                <w:rFonts w:hint="eastAsia" w:asciiTheme="minorEastAsia" w:hAnsiTheme="minorEastAsia" w:eastAsiaTheme="minorEastAsia" w:cstheme="minorEastAsia"/>
                <w:color w:val="auto"/>
                <w:szCs w:val="21"/>
                <w:highlight w:val="none"/>
                <w:lang w:val="zh-CN"/>
              </w:rPr>
              <w:t>要求提交。履约保证金的数额为合同金额的%。成交供应商以支票、汇票、本票或者金融机构、担保机构出具的保函等非现金形式向采购人提交。</w:t>
            </w:r>
          </w:p>
        </w:tc>
      </w:tr>
      <w:tr w14:paraId="612E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229A65C">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w:t>
            </w:r>
          </w:p>
        </w:tc>
        <w:tc>
          <w:tcPr>
            <w:tcW w:w="2268" w:type="dxa"/>
            <w:vAlign w:val="center"/>
          </w:tcPr>
          <w:p w14:paraId="5AA21D15">
            <w:pPr>
              <w:autoSpaceDE w:val="0"/>
              <w:autoSpaceDN w:val="0"/>
              <w:adjustRightInd w:val="0"/>
              <w:spacing w:line="360"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代理服务费</w:t>
            </w:r>
          </w:p>
        </w:tc>
        <w:tc>
          <w:tcPr>
            <w:tcW w:w="6813" w:type="dxa"/>
            <w:vAlign w:val="center"/>
          </w:tcPr>
          <w:p w14:paraId="37F9D6DF">
            <w:pPr>
              <w:autoSpaceDE w:val="0"/>
              <w:autoSpaceDN w:val="0"/>
              <w:spacing w:line="360" w:lineRule="auto"/>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fldChar w:fldCharType="begin"/>
            </w:r>
            <w:r>
              <w:rPr>
                <w:rFonts w:hint="eastAsia" w:asciiTheme="minorEastAsia" w:hAnsiTheme="minorEastAsia" w:eastAsiaTheme="minorEastAsia" w:cstheme="minorEastAsia"/>
                <w:color w:val="auto"/>
                <w:highlight w:val="none"/>
                <w:lang w:val="zh-CN"/>
              </w:rPr>
              <w:instrText xml:space="preserve">eq \o\ac(□,√)</w:instrText>
            </w:r>
            <w:r>
              <w:rPr>
                <w:rFonts w:hint="eastAsia" w:asciiTheme="minorEastAsia" w:hAnsiTheme="minorEastAsia" w:eastAsiaTheme="minorEastAsia" w:cstheme="minorEastAsia"/>
                <w:color w:val="auto"/>
                <w:highlight w:val="none"/>
                <w:lang w:val="zh-CN"/>
              </w:rPr>
              <w:fldChar w:fldCharType="end"/>
            </w:r>
            <w:r>
              <w:rPr>
                <w:rFonts w:hint="eastAsia" w:asciiTheme="minorEastAsia" w:hAnsiTheme="minorEastAsia" w:eastAsiaTheme="minorEastAsia" w:cstheme="minorEastAsia"/>
                <w:color w:val="auto"/>
                <w:highlight w:val="none"/>
                <w:lang w:val="zh-CN"/>
              </w:rPr>
              <w:t>收取，</w:t>
            </w:r>
            <w:r>
              <w:rPr>
                <w:rFonts w:hint="eastAsia" w:asciiTheme="minorEastAsia" w:hAnsiTheme="minorEastAsia" w:eastAsiaTheme="minorEastAsia" w:cstheme="minorEastAsia"/>
                <w:color w:val="auto"/>
                <w:highlight w:val="none"/>
              </w:rPr>
              <w:t>招标代理服务费由中标人支付，按照豫招协〔2023〕002《河南省招标代理服务收费指导意见》收取，由中标单位在领取中标通知书时一次性支付给代理机构。</w:t>
            </w:r>
          </w:p>
          <w:p w14:paraId="1DE9CD92">
            <w:pPr>
              <w:autoSpaceDE w:val="0"/>
              <w:autoSpaceDN w:val="0"/>
              <w:spacing w:line="360" w:lineRule="auto"/>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招标代理服务收费按差额定率累计法计算：</w:t>
            </w:r>
          </w:p>
          <w:p w14:paraId="00E5A76B">
            <w:pPr>
              <w:pStyle w:val="26"/>
              <w:ind w:firstLine="340"/>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highlight w:val="none"/>
              </w:rPr>
              <w:drawing>
                <wp:inline distT="0" distB="0" distL="114300" distR="114300">
                  <wp:extent cx="3593465" cy="2518410"/>
                  <wp:effectExtent l="0" t="0" r="6985" b="15240"/>
                  <wp:docPr id="2" name="图片 2"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eb982d9b13b73535a8dfa2cb990fd7"/>
                          <pic:cNvPicPr>
                            <a:picLocks noChangeAspect="1"/>
                          </pic:cNvPicPr>
                        </pic:nvPicPr>
                        <pic:blipFill>
                          <a:blip r:embed="rId5"/>
                          <a:stretch>
                            <a:fillRect/>
                          </a:stretch>
                        </pic:blipFill>
                        <pic:spPr>
                          <a:xfrm>
                            <a:off x="0" y="0"/>
                            <a:ext cx="3593465" cy="2518410"/>
                          </a:xfrm>
                          <a:prstGeom prst="rect">
                            <a:avLst/>
                          </a:prstGeom>
                          <a:noFill/>
                          <a:ln>
                            <a:noFill/>
                          </a:ln>
                        </pic:spPr>
                      </pic:pic>
                    </a:graphicData>
                  </a:graphic>
                </wp:inline>
              </w:drawing>
            </w:r>
          </w:p>
        </w:tc>
      </w:tr>
      <w:tr w14:paraId="5361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EC77073">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30</w:t>
            </w:r>
          </w:p>
        </w:tc>
        <w:tc>
          <w:tcPr>
            <w:tcW w:w="2268" w:type="dxa"/>
            <w:vAlign w:val="center"/>
          </w:tcPr>
          <w:p w14:paraId="116868AD">
            <w:pPr>
              <w:autoSpaceDE w:val="0"/>
              <w:autoSpaceDN w:val="0"/>
              <w:adjustRightInd w:val="0"/>
              <w:spacing w:line="360"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成交供应商需提交</w:t>
            </w:r>
          </w:p>
          <w:p w14:paraId="49DEB082">
            <w:pPr>
              <w:autoSpaceDE w:val="0"/>
              <w:autoSpaceDN w:val="0"/>
              <w:adjustRightInd w:val="0"/>
              <w:spacing w:line="360"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的资料</w:t>
            </w:r>
          </w:p>
        </w:tc>
        <w:tc>
          <w:tcPr>
            <w:tcW w:w="6813" w:type="dxa"/>
            <w:vAlign w:val="center"/>
          </w:tcPr>
          <w:p w14:paraId="5A89ACCB">
            <w:pPr>
              <w:autoSpaceDE w:val="0"/>
              <w:autoSpaceDN w:val="0"/>
              <w:adjustRightInd w:val="0"/>
              <w:spacing w:line="360" w:lineRule="auto"/>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szCs w:val="21"/>
                <w:highlight w:val="none"/>
                <w:lang w:val="zh-CN"/>
              </w:rPr>
              <w:t>中标人在接到中标通知时，须向代理机构发送投标报价及分项报价一览表（包含主要中标标的的名称、规格型号、数量、单价、服务要求等）电子文档，联系电话：</w:t>
            </w:r>
            <w:r>
              <w:rPr>
                <w:rFonts w:hint="eastAsia" w:ascii="宋体" w:hAnsi="宋体" w:cs="宋体"/>
                <w:color w:val="auto"/>
                <w:szCs w:val="21"/>
                <w:lang w:val="en-US" w:eastAsia="zh-CN"/>
              </w:rPr>
              <w:t>13080192000</w:t>
            </w:r>
            <w:r>
              <w:rPr>
                <w:rFonts w:hint="eastAsia" w:asciiTheme="minorEastAsia" w:hAnsiTheme="minorEastAsia" w:eastAsiaTheme="minorEastAsia" w:cstheme="minorEastAsia"/>
                <w:color w:val="auto"/>
                <w:szCs w:val="21"/>
                <w:highlight w:val="none"/>
                <w:lang w:val="zh-CN"/>
              </w:rPr>
              <w:t>，邮箱：</w:t>
            </w:r>
            <w:r>
              <w:rPr>
                <w:rFonts w:hint="eastAsia" w:ascii="宋体" w:hAnsi="宋体" w:cs="宋体"/>
                <w:color w:val="auto"/>
                <w:szCs w:val="21"/>
                <w:lang w:val="en-US" w:eastAsia="zh-CN"/>
              </w:rPr>
              <w:t>116303492@qq</w:t>
            </w:r>
            <w:r>
              <w:rPr>
                <w:rFonts w:hint="eastAsia" w:ascii="宋体" w:hAnsi="宋体" w:cs="宋体"/>
                <w:color w:val="auto"/>
                <w:szCs w:val="21"/>
                <w:lang w:val="zh-CN"/>
              </w:rPr>
              <w:t>.com</w:t>
            </w:r>
            <w:r>
              <w:rPr>
                <w:rFonts w:hint="eastAsia" w:asciiTheme="minorEastAsia" w:hAnsiTheme="minorEastAsia" w:eastAsiaTheme="minorEastAsia" w:cstheme="minorEastAsia"/>
                <w:color w:val="auto"/>
                <w:szCs w:val="21"/>
                <w:highlight w:val="none"/>
                <w:lang w:val="zh-CN"/>
              </w:rPr>
              <w:t>。并配合业主需要提供纸质投标文件。</w:t>
            </w:r>
          </w:p>
        </w:tc>
      </w:tr>
      <w:tr w14:paraId="485B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9387188">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w:t>
            </w:r>
          </w:p>
        </w:tc>
        <w:tc>
          <w:tcPr>
            <w:tcW w:w="2268" w:type="dxa"/>
            <w:vAlign w:val="center"/>
          </w:tcPr>
          <w:p w14:paraId="2EF8428D">
            <w:pPr>
              <w:autoSpaceDE w:val="0"/>
              <w:autoSpaceDN w:val="0"/>
              <w:adjustRightInd w:val="0"/>
              <w:spacing w:line="360"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电子化采购模式</w:t>
            </w:r>
          </w:p>
        </w:tc>
        <w:tc>
          <w:tcPr>
            <w:tcW w:w="6813" w:type="dxa"/>
            <w:vAlign w:val="center"/>
          </w:tcPr>
          <w:p w14:paraId="2CC73231">
            <w:pPr>
              <w:autoSpaceDE w:val="0"/>
              <w:autoSpaceDN w:val="0"/>
              <w:adjustRightInd w:val="0"/>
              <w:spacing w:line="360" w:lineRule="auto"/>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b/>
                <w:color w:val="auto"/>
                <w:kern w:val="0"/>
                <w:szCs w:val="21"/>
                <w:highlight w:val="none"/>
                <w:lang w:val="zh-CN"/>
              </w:rPr>
              <w:fldChar w:fldCharType="begin"/>
            </w:r>
            <w:r>
              <w:rPr>
                <w:rFonts w:hint="eastAsia" w:asciiTheme="minorEastAsia" w:hAnsiTheme="minorEastAsia" w:eastAsiaTheme="minorEastAsia" w:cstheme="minorEastAsia"/>
                <w:b/>
                <w:color w:val="auto"/>
                <w:kern w:val="0"/>
                <w:szCs w:val="21"/>
                <w:highlight w:val="none"/>
                <w:lang w:val="zh-CN"/>
              </w:rPr>
              <w:instrText xml:space="preserve">eq \o\ac(□,</w:instrText>
            </w:r>
            <w:r>
              <w:rPr>
                <w:rFonts w:hint="eastAsia" w:asciiTheme="minorEastAsia" w:hAnsiTheme="minorEastAsia" w:eastAsiaTheme="minorEastAsia" w:cstheme="minorEastAsia"/>
                <w:b/>
                <w:color w:val="auto"/>
                <w:kern w:val="0"/>
                <w:position w:val="2"/>
                <w:szCs w:val="21"/>
                <w:highlight w:val="none"/>
                <w:lang w:val="zh-CN"/>
              </w:rPr>
              <w:instrText xml:space="preserve">√</w:instrText>
            </w:r>
            <w:r>
              <w:rPr>
                <w:rFonts w:hint="eastAsia" w:asciiTheme="minorEastAsia" w:hAnsiTheme="minorEastAsia" w:eastAsiaTheme="minorEastAsia" w:cstheme="minorEastAsia"/>
                <w:b/>
                <w:color w:val="auto"/>
                <w:kern w:val="0"/>
                <w:szCs w:val="21"/>
                <w:highlight w:val="none"/>
                <w:lang w:val="zh-CN"/>
              </w:rPr>
              <w:instrText xml:space="preserve">)</w:instrText>
            </w:r>
            <w:r>
              <w:rPr>
                <w:rFonts w:hint="eastAsia" w:asciiTheme="minorEastAsia" w:hAnsiTheme="minorEastAsia" w:eastAsiaTheme="minorEastAsia" w:cstheme="minorEastAsia"/>
                <w:b/>
                <w:color w:val="auto"/>
                <w:kern w:val="0"/>
                <w:szCs w:val="21"/>
                <w:highlight w:val="none"/>
                <w:lang w:val="zh-CN"/>
              </w:rPr>
              <w:fldChar w:fldCharType="end"/>
            </w:r>
            <w:r>
              <w:rPr>
                <w:rFonts w:hint="eastAsia" w:asciiTheme="minorEastAsia" w:hAnsiTheme="minorEastAsia" w:eastAsiaTheme="minorEastAsia" w:cstheme="minorEastAsia"/>
                <w:bCs/>
                <w:color w:val="auto"/>
                <w:szCs w:val="21"/>
                <w:highlight w:val="none"/>
                <w:lang w:val="zh-CN"/>
              </w:rPr>
              <w:t>是。</w:t>
            </w:r>
            <w:r>
              <w:rPr>
                <w:rFonts w:hint="eastAsia" w:asciiTheme="minorEastAsia" w:hAnsiTheme="minorEastAsia" w:eastAsiaTheme="minorEastAsia" w:cstheme="minorEastAsia"/>
                <w:color w:val="auto"/>
                <w:szCs w:val="21"/>
                <w:highlight w:val="none"/>
                <w:lang w:val="zh-CN"/>
              </w:rPr>
              <w:t>投标人投标时须成功上传、解密电子投标文件。投标人资质、业绩、荣誉及相关人员证明材料等资料原件不再提交（本招标文件第六章另有要求提供原件的除外）。</w:t>
            </w:r>
          </w:p>
          <w:p w14:paraId="09C36206">
            <w:pPr>
              <w:autoSpaceDE w:val="0"/>
              <w:autoSpaceDN w:val="0"/>
              <w:adjustRightInd w:val="0"/>
              <w:spacing w:line="360" w:lineRule="auto"/>
              <w:contextualSpacing/>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szCs w:val="21"/>
                <w:highlight w:val="none"/>
                <w:lang w:val="zh-CN"/>
              </w:rPr>
              <w:t>□否。投标人投标时须提供纸质投标文件。投标人资质、业绩、荣誉及相关人员证明材料等资料原件根据招标文件要求提供。</w:t>
            </w:r>
          </w:p>
        </w:tc>
      </w:tr>
      <w:tr w14:paraId="2B3E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557DC23">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w:t>
            </w:r>
          </w:p>
        </w:tc>
        <w:tc>
          <w:tcPr>
            <w:tcW w:w="2268" w:type="dxa"/>
            <w:vAlign w:val="center"/>
          </w:tcPr>
          <w:p w14:paraId="647C7F43">
            <w:pPr>
              <w:autoSpaceDE w:val="0"/>
              <w:autoSpaceDN w:val="0"/>
              <w:adjustRightInd w:val="0"/>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投标人代表出席开标会及其他</w:t>
            </w:r>
          </w:p>
        </w:tc>
        <w:tc>
          <w:tcPr>
            <w:tcW w:w="6813" w:type="dxa"/>
            <w:vAlign w:val="center"/>
          </w:tcPr>
          <w:p w14:paraId="26F85936">
            <w:pP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投标人准时在网上参加投标、开标活动。</w:t>
            </w:r>
          </w:p>
        </w:tc>
      </w:tr>
      <w:tr w14:paraId="1EFC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9731DCF">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w:t>
            </w:r>
          </w:p>
        </w:tc>
        <w:tc>
          <w:tcPr>
            <w:tcW w:w="2268" w:type="dxa"/>
            <w:vAlign w:val="center"/>
          </w:tcPr>
          <w:p w14:paraId="702491A9">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解释权</w:t>
            </w:r>
          </w:p>
        </w:tc>
        <w:tc>
          <w:tcPr>
            <w:tcW w:w="6813" w:type="dxa"/>
            <w:vAlign w:val="center"/>
          </w:tcPr>
          <w:p w14:paraId="35FE520A">
            <w:pPr>
              <w:spacing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构成本招标文件的各个组成文件应互为解释，互为说明；</w:t>
            </w:r>
          </w:p>
          <w:p w14:paraId="25BF86C6">
            <w:pPr>
              <w:spacing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1.</w:t>
            </w:r>
            <w:r>
              <w:rPr>
                <w:rFonts w:hint="eastAsia" w:asciiTheme="minorEastAsia" w:hAnsiTheme="minorEastAsia" w:eastAsiaTheme="minorEastAsia" w:cstheme="minorEastAsia"/>
                <w:color w:val="auto"/>
                <w:szCs w:val="21"/>
                <w:highlight w:val="none"/>
                <w:lang w:val="zh-CN"/>
              </w:rPr>
              <w:t>除招标文件中有特别规定外，仅适用于招标投标阶段的规定，按招标公告（投标邀请书）、投标人须知、评标办法的先后顺序解释；</w:t>
            </w:r>
          </w:p>
          <w:p w14:paraId="45DDC58A">
            <w:pPr>
              <w:spacing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lang w:val="zh-CN"/>
              </w:rPr>
              <w:t>同一组成文件中就同一事项的规定或约定不一致的，以编排顺序在后者为准；</w:t>
            </w:r>
          </w:p>
          <w:p w14:paraId="74527290">
            <w:pPr>
              <w:spacing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4.</w:t>
            </w:r>
            <w:r>
              <w:rPr>
                <w:rFonts w:hint="eastAsia" w:asciiTheme="minorEastAsia" w:hAnsiTheme="minorEastAsia" w:eastAsiaTheme="minorEastAsia" w:cstheme="minorEastAsia"/>
                <w:color w:val="auto"/>
                <w:szCs w:val="21"/>
                <w:highlight w:val="none"/>
                <w:lang w:val="zh-CN"/>
              </w:rPr>
              <w:t>同一组成文件不同版本之间有不一致的，以形成时间在后者为准；</w:t>
            </w:r>
          </w:p>
          <w:p w14:paraId="4E41FB32">
            <w:pPr>
              <w:autoSpaceDE w:val="0"/>
              <w:autoSpaceDN w:val="0"/>
              <w:adjustRightInd w:val="0"/>
              <w:spacing w:line="360" w:lineRule="auto"/>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按本款前述规定仍不能形成结论的，由招标人负责解释。</w:t>
            </w:r>
          </w:p>
        </w:tc>
      </w:tr>
      <w:tr w14:paraId="559D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EBE2045">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w:t>
            </w:r>
          </w:p>
        </w:tc>
        <w:tc>
          <w:tcPr>
            <w:tcW w:w="2268" w:type="dxa"/>
            <w:vAlign w:val="center"/>
          </w:tcPr>
          <w:p w14:paraId="78F795FC">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知识产权</w:t>
            </w:r>
          </w:p>
        </w:tc>
        <w:tc>
          <w:tcPr>
            <w:tcW w:w="6813" w:type="dxa"/>
            <w:vAlign w:val="center"/>
          </w:tcPr>
          <w:p w14:paraId="1AFDBE70">
            <w:pPr>
              <w:spacing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r>
              <w:rPr>
                <w:rFonts w:hint="eastAsia" w:asciiTheme="minorEastAsia" w:hAnsiTheme="minorEastAsia" w:cstheme="minorEastAsia"/>
                <w:color w:val="auto"/>
                <w:szCs w:val="21"/>
                <w:highlight w:val="none"/>
                <w:lang w:val="zh-CN"/>
              </w:rPr>
              <w:t>。</w:t>
            </w:r>
          </w:p>
        </w:tc>
      </w:tr>
      <w:tr w14:paraId="2646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3BFD9CA">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w:t>
            </w:r>
          </w:p>
        </w:tc>
        <w:tc>
          <w:tcPr>
            <w:tcW w:w="2268" w:type="dxa"/>
            <w:vAlign w:val="center"/>
          </w:tcPr>
          <w:p w14:paraId="3CA2452A">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投标费用</w:t>
            </w:r>
          </w:p>
        </w:tc>
        <w:tc>
          <w:tcPr>
            <w:tcW w:w="6813" w:type="dxa"/>
            <w:vAlign w:val="center"/>
          </w:tcPr>
          <w:p w14:paraId="0F06AB3E">
            <w:pPr>
              <w:spacing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供应商应自行承担参加投标活动有关的全部费用，招标人和招</w:t>
            </w:r>
            <w:r>
              <w:rPr>
                <w:rFonts w:hint="eastAsia" w:asciiTheme="minorEastAsia" w:hAnsiTheme="minorEastAsia" w:cstheme="minorEastAsia"/>
                <w:color w:val="auto"/>
                <w:szCs w:val="21"/>
                <w:highlight w:val="none"/>
                <w:lang w:val="zh-CN"/>
              </w:rPr>
              <w:t>标</w:t>
            </w:r>
            <w:r>
              <w:rPr>
                <w:rFonts w:hint="eastAsia" w:asciiTheme="minorEastAsia" w:hAnsiTheme="minorEastAsia" w:eastAsiaTheme="minorEastAsia" w:cstheme="minorEastAsia"/>
                <w:color w:val="auto"/>
                <w:szCs w:val="21"/>
                <w:highlight w:val="none"/>
                <w:lang w:val="zh-CN"/>
              </w:rPr>
              <w:t>代理机构在任何情况下均无义务和责任承担上述费用。</w:t>
            </w:r>
          </w:p>
        </w:tc>
      </w:tr>
      <w:tr w14:paraId="2F65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DE13843">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w:t>
            </w:r>
          </w:p>
        </w:tc>
        <w:tc>
          <w:tcPr>
            <w:tcW w:w="2268" w:type="dxa"/>
            <w:vAlign w:val="center"/>
          </w:tcPr>
          <w:p w14:paraId="1B538704">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纪律</w:t>
            </w:r>
          </w:p>
        </w:tc>
        <w:tc>
          <w:tcPr>
            <w:tcW w:w="6813" w:type="dxa"/>
            <w:vAlign w:val="center"/>
          </w:tcPr>
          <w:p w14:paraId="0C80746E">
            <w:pPr>
              <w:spacing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采购人或招标代理机构</w:t>
            </w:r>
            <w:r>
              <w:rPr>
                <w:rFonts w:hint="eastAsia" w:asciiTheme="minorEastAsia" w:hAnsiTheme="minorEastAsia" w:cstheme="minorEastAsia"/>
                <w:color w:val="auto"/>
                <w:szCs w:val="21"/>
                <w:highlight w:val="none"/>
                <w:lang w:val="zh-CN"/>
              </w:rPr>
              <w:t>不得泄露</w:t>
            </w:r>
            <w:r>
              <w:rPr>
                <w:rFonts w:hint="eastAsia" w:asciiTheme="minorEastAsia" w:hAnsiTheme="minorEastAsia" w:eastAsiaTheme="minorEastAsia" w:cstheme="minorEastAsia"/>
                <w:color w:val="auto"/>
                <w:szCs w:val="21"/>
                <w:highlight w:val="none"/>
                <w:lang w:val="zh-CN"/>
              </w:rPr>
              <w:t>招标投标活动中应当保密的情况和资料，不得与供应商串通损害国家利益、社会公共利益或者他人合法权益。</w:t>
            </w:r>
          </w:p>
        </w:tc>
      </w:tr>
      <w:tr w14:paraId="322A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4DC0803">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37</w:t>
            </w:r>
          </w:p>
        </w:tc>
        <w:tc>
          <w:tcPr>
            <w:tcW w:w="2268" w:type="dxa"/>
            <w:vAlign w:val="center"/>
          </w:tcPr>
          <w:p w14:paraId="17ECB3A1">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投标文件的拒收</w:t>
            </w:r>
          </w:p>
        </w:tc>
        <w:tc>
          <w:tcPr>
            <w:tcW w:w="6813" w:type="dxa"/>
            <w:vAlign w:val="center"/>
          </w:tcPr>
          <w:p w14:paraId="254822F0">
            <w:pPr>
              <w:autoSpaceDE w:val="0"/>
              <w:autoSpaceDN w:val="0"/>
              <w:adjustRightInd w:val="0"/>
              <w:spacing w:line="360" w:lineRule="auto"/>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1.</w:t>
            </w:r>
            <w:r>
              <w:rPr>
                <w:rFonts w:hint="eastAsia" w:asciiTheme="minorEastAsia" w:hAnsiTheme="minorEastAsia" w:eastAsiaTheme="minorEastAsia" w:cstheme="minorEastAsia"/>
                <w:color w:val="auto"/>
                <w:szCs w:val="21"/>
                <w:highlight w:val="none"/>
                <w:lang w:val="zh-CN"/>
              </w:rPr>
              <w:t>未成功上传的投标文件；</w:t>
            </w:r>
          </w:p>
          <w:p w14:paraId="32D623A2">
            <w:pPr>
              <w:autoSpaceDE w:val="0"/>
              <w:autoSpaceDN w:val="0"/>
              <w:adjustRightInd w:val="0"/>
              <w:spacing w:line="360" w:lineRule="auto"/>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lang w:val="zh-CN"/>
              </w:rPr>
              <w:t>未进行解密或未按要求成功解密的投标文件。</w:t>
            </w:r>
          </w:p>
        </w:tc>
      </w:tr>
      <w:tr w14:paraId="341E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9A6CEA9">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38</w:t>
            </w:r>
          </w:p>
        </w:tc>
        <w:tc>
          <w:tcPr>
            <w:tcW w:w="2268" w:type="dxa"/>
            <w:vAlign w:val="center"/>
          </w:tcPr>
          <w:p w14:paraId="02F089AD">
            <w:pPr>
              <w:autoSpaceDE w:val="0"/>
              <w:autoSpaceDN w:val="0"/>
              <w:adjustRightInd w:val="0"/>
              <w:spacing w:line="360"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特别提示</w:t>
            </w:r>
          </w:p>
        </w:tc>
        <w:tc>
          <w:tcPr>
            <w:tcW w:w="6813" w:type="dxa"/>
            <w:vAlign w:val="center"/>
          </w:tcPr>
          <w:p w14:paraId="76DE1159">
            <w:pPr>
              <w:autoSpaceDE w:val="0"/>
              <w:autoSpaceDN w:val="0"/>
              <w:adjustRightInd w:val="0"/>
              <w:spacing w:line="360" w:lineRule="auto"/>
              <w:contextualSpacing/>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highlight w:val="none"/>
                <w:lang w:eastAsia="zh-CN"/>
              </w:rPr>
              <w:t>1.</w:t>
            </w:r>
            <w:r>
              <w:rPr>
                <w:rFonts w:hint="eastAsia" w:asciiTheme="minorEastAsia" w:hAnsiTheme="minorEastAsia" w:eastAsiaTheme="minorEastAsia" w:cstheme="minorEastAsia"/>
                <w:color w:val="auto"/>
                <w:highlight w:val="none"/>
              </w:rPr>
              <w:t>按照《关于推进全流程电子化交易和在线监管工作有关问题的通知》（许公管办</w:t>
            </w:r>
            <w:r>
              <w:rPr>
                <w:rFonts w:hint="eastAsia" w:asciiTheme="minorEastAsia" w:hAnsiTheme="minorEastAsia" w:cstheme="minorEastAsia"/>
                <w:color w:val="auto"/>
                <w:highlight w:val="none"/>
                <w:lang w:eastAsia="zh-CN"/>
              </w:rPr>
              <w:t>〔2019〕3号</w:t>
            </w:r>
            <w:r>
              <w:rPr>
                <w:rFonts w:hint="eastAsia" w:asciiTheme="minorEastAsia" w:hAnsiTheme="minorEastAsia" w:eastAsiaTheme="minorEastAsia" w:cstheme="minorEastAsia"/>
                <w:color w:val="auto"/>
                <w:highlight w:val="none"/>
              </w:rPr>
              <w:t>）规定：</w:t>
            </w:r>
          </w:p>
          <w:p w14:paraId="59D6F1DD">
            <w:pPr>
              <w:autoSpaceDE w:val="0"/>
              <w:autoSpaceDN w:val="0"/>
              <w:adjustRightInd w:val="0"/>
              <w:spacing w:line="360" w:lineRule="auto"/>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不同供应商电子投标文件制作硬件特征码（网卡MAC地址、CPU序号、硬盘序列号）均一致时，视为‘不同投标人的投标文件由同一单位或者个人编制’或‘不同投标人委托同一单位或者个人办理投标事宜’，其投标无效。</w:t>
            </w:r>
          </w:p>
          <w:p w14:paraId="170DA24E">
            <w:pPr>
              <w:autoSpaceDE w:val="0"/>
              <w:autoSpaceDN w:val="0"/>
              <w:adjustRightInd w:val="0"/>
              <w:spacing w:line="360" w:lineRule="auto"/>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评审专家应严格按照要求查看“硬件特征码” 相关信息并进行评审，在评审报告中显示“不同投标人电子投标文件制作硬件特征码”是否雷同的分析及判定结果。</w:t>
            </w:r>
          </w:p>
          <w:p w14:paraId="3D1CE4DD">
            <w:pPr>
              <w:pStyle w:val="10"/>
              <w:rPr>
                <w:rFonts w:hint="eastAsia" w:asciiTheme="minorEastAsia" w:hAnsiTheme="minorEastAsia" w:eastAsiaTheme="minorEastAsia" w:cstheme="minorEastAsia"/>
                <w:color w:val="auto"/>
                <w:highlight w:val="none"/>
                <w:lang w:val="zh-CN"/>
              </w:rPr>
            </w:pPr>
            <w:r>
              <w:rPr>
                <w:rFonts w:hint="eastAsia" w:asciiTheme="minorEastAsia" w:hAnsiTheme="minorEastAsia" w:cstheme="minorEastAsia"/>
                <w:color w:val="auto"/>
                <w:highlight w:val="none"/>
                <w:lang w:eastAsia="zh-CN"/>
              </w:rPr>
              <w:t>2.</w:t>
            </w:r>
            <w:r>
              <w:rPr>
                <w:rFonts w:hint="eastAsia" w:asciiTheme="minorEastAsia" w:hAnsiTheme="minorEastAsia" w:eastAsiaTheme="minorEastAsia" w:cstheme="minorEastAsia"/>
                <w:color w:val="auto"/>
                <w:highlight w:val="none"/>
                <w:lang w:val="zh-CN"/>
              </w:rPr>
              <w:t>项目编号以本项目招标文件项目编号为准。</w:t>
            </w:r>
          </w:p>
          <w:p w14:paraId="0A7CCD8E">
            <w:pPr>
              <w:pStyle w:val="10"/>
              <w:rPr>
                <w:rFonts w:hint="eastAsia" w:asciiTheme="minorEastAsia" w:hAnsiTheme="minorEastAsia" w:eastAsiaTheme="minorEastAsia" w:cstheme="minorEastAsia"/>
                <w:color w:val="auto"/>
                <w:highlight w:val="none"/>
                <w:lang w:val="zh-CN"/>
              </w:rPr>
            </w:pPr>
            <w:r>
              <w:rPr>
                <w:rFonts w:hint="eastAsia" w:asciiTheme="minorEastAsia" w:hAnsiTheme="minorEastAsia" w:cstheme="minorEastAsia"/>
                <w:color w:val="auto"/>
                <w:highlight w:val="none"/>
                <w:lang w:eastAsia="zh-CN"/>
              </w:rPr>
              <w:t>3.</w:t>
            </w:r>
            <w:r>
              <w:rPr>
                <w:rFonts w:hint="eastAsia" w:asciiTheme="minorEastAsia" w:hAnsiTheme="minorEastAsia" w:eastAsiaTheme="minorEastAsia" w:cstheme="minorEastAsia"/>
                <w:color w:val="auto"/>
                <w:highlight w:val="none"/>
                <w:lang w:val="zh-CN"/>
              </w:rPr>
              <w:t>投标文件格式的先后顺序不作为废标项。</w:t>
            </w:r>
          </w:p>
        </w:tc>
      </w:tr>
      <w:tr w14:paraId="4AA9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C2D8470">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39</w:t>
            </w:r>
          </w:p>
        </w:tc>
        <w:tc>
          <w:tcPr>
            <w:tcW w:w="2268" w:type="dxa"/>
            <w:vAlign w:val="center"/>
          </w:tcPr>
          <w:p w14:paraId="2B6679E5">
            <w:pPr>
              <w:autoSpaceDE w:val="0"/>
              <w:autoSpaceDN w:val="0"/>
              <w:adjustRightInd w:val="0"/>
              <w:spacing w:line="276" w:lineRule="auto"/>
              <w:jc w:val="center"/>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szCs w:val="21"/>
                <w:highlight w:val="none"/>
              </w:rPr>
              <w:t>供应商资格核验</w:t>
            </w:r>
          </w:p>
        </w:tc>
        <w:tc>
          <w:tcPr>
            <w:tcW w:w="6813" w:type="dxa"/>
            <w:vAlign w:val="center"/>
          </w:tcPr>
          <w:p w14:paraId="4B0B119C">
            <w:pPr>
              <w:autoSpaceDE w:val="0"/>
              <w:autoSpaceDN w:val="0"/>
              <w:adjustRightInd w:val="0"/>
              <w:spacing w:line="360" w:lineRule="auto"/>
              <w:ind w:right="-1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供应商在成交后，应将由《禹州市政府采购供应商信用承诺函》替代的证明材料提交采购人核验，经核验无误后，采购人发出成交通知书。</w:t>
            </w:r>
          </w:p>
          <w:p w14:paraId="3F48C413">
            <w:pPr>
              <w:autoSpaceDE w:val="0"/>
              <w:autoSpaceDN w:val="0"/>
              <w:adjustRightInd w:val="0"/>
              <w:spacing w:line="360" w:lineRule="auto"/>
              <w:ind w:right="-11"/>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一、法人或者其他组织的营业执照等证明文件，自然人的身份证明</w:t>
            </w:r>
          </w:p>
          <w:p w14:paraId="35E2F687">
            <w:pPr>
              <w:autoSpaceDE w:val="0"/>
              <w:autoSpaceDN w:val="0"/>
              <w:adjustRightInd w:val="0"/>
              <w:spacing w:line="360" w:lineRule="auto"/>
              <w:ind w:right="-11"/>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zh-CN"/>
              </w:rPr>
              <w:t>1.</w:t>
            </w:r>
            <w:r>
              <w:rPr>
                <w:rFonts w:hint="eastAsia" w:asciiTheme="minorEastAsia" w:hAnsiTheme="minorEastAsia" w:eastAsiaTheme="minorEastAsia" w:cstheme="minorEastAsia"/>
                <w:bCs/>
                <w:color w:val="auto"/>
                <w:szCs w:val="21"/>
                <w:highlight w:val="none"/>
                <w:lang w:val="zh-CN"/>
              </w:rPr>
              <w:t>企业法人营业执照或营业执照（企业提供）</w:t>
            </w:r>
          </w:p>
          <w:p w14:paraId="3168C6D8">
            <w:pPr>
              <w:autoSpaceDE w:val="0"/>
              <w:autoSpaceDN w:val="0"/>
              <w:adjustRightInd w:val="0"/>
              <w:spacing w:line="360" w:lineRule="auto"/>
              <w:ind w:right="-11"/>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zh-CN"/>
              </w:rPr>
              <w:t>2.</w:t>
            </w:r>
            <w:r>
              <w:rPr>
                <w:rFonts w:hint="eastAsia" w:asciiTheme="minorEastAsia" w:hAnsiTheme="minorEastAsia" w:eastAsiaTheme="minorEastAsia" w:cstheme="minorEastAsia"/>
                <w:bCs/>
                <w:color w:val="auto"/>
                <w:szCs w:val="21"/>
                <w:highlight w:val="none"/>
                <w:lang w:val="zh-CN"/>
              </w:rPr>
              <w:t>事业单位法人证书（事业单位提供）</w:t>
            </w:r>
          </w:p>
          <w:p w14:paraId="0C00E8BA">
            <w:pPr>
              <w:autoSpaceDE w:val="0"/>
              <w:autoSpaceDN w:val="0"/>
              <w:adjustRightInd w:val="0"/>
              <w:spacing w:line="360" w:lineRule="auto"/>
              <w:ind w:right="-11"/>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zh-CN"/>
              </w:rPr>
              <w:t>3.</w:t>
            </w:r>
            <w:r>
              <w:rPr>
                <w:rFonts w:hint="eastAsia" w:asciiTheme="minorEastAsia" w:hAnsiTheme="minorEastAsia" w:eastAsiaTheme="minorEastAsia" w:cstheme="minorEastAsia"/>
                <w:bCs/>
                <w:color w:val="auto"/>
                <w:szCs w:val="21"/>
                <w:highlight w:val="none"/>
                <w:lang w:val="zh-CN"/>
              </w:rPr>
              <w:t>执业许可证（非企业专业服务机构提供）</w:t>
            </w:r>
          </w:p>
          <w:p w14:paraId="7929308C">
            <w:pPr>
              <w:autoSpaceDE w:val="0"/>
              <w:autoSpaceDN w:val="0"/>
              <w:adjustRightInd w:val="0"/>
              <w:spacing w:line="360" w:lineRule="auto"/>
              <w:ind w:right="-11"/>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zh-CN"/>
              </w:rPr>
              <w:t>4.</w:t>
            </w:r>
            <w:r>
              <w:rPr>
                <w:rFonts w:hint="eastAsia" w:asciiTheme="minorEastAsia" w:hAnsiTheme="minorEastAsia" w:eastAsiaTheme="minorEastAsia" w:cstheme="minorEastAsia"/>
                <w:bCs/>
                <w:color w:val="auto"/>
                <w:szCs w:val="21"/>
                <w:highlight w:val="none"/>
                <w:lang w:val="zh-CN"/>
              </w:rPr>
              <w:t>个体工商户营业执照（个体工商户提供）</w:t>
            </w:r>
          </w:p>
          <w:p w14:paraId="2378A25E">
            <w:pPr>
              <w:autoSpaceDE w:val="0"/>
              <w:autoSpaceDN w:val="0"/>
              <w:adjustRightInd w:val="0"/>
              <w:spacing w:line="360" w:lineRule="auto"/>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zh-CN"/>
              </w:rPr>
              <w:t>5.</w:t>
            </w:r>
            <w:r>
              <w:rPr>
                <w:rFonts w:hint="eastAsia" w:asciiTheme="minorEastAsia" w:hAnsiTheme="minorEastAsia" w:eastAsiaTheme="minorEastAsia" w:cstheme="minorEastAsia"/>
                <w:bCs/>
                <w:color w:val="auto"/>
                <w:szCs w:val="21"/>
                <w:highlight w:val="none"/>
                <w:lang w:val="zh-CN"/>
              </w:rPr>
              <w:t>自然人身份证明（自然人提供）</w:t>
            </w:r>
          </w:p>
          <w:p w14:paraId="1C9174E1">
            <w:pPr>
              <w:autoSpaceDE w:val="0"/>
              <w:autoSpaceDN w:val="0"/>
              <w:adjustRightInd w:val="0"/>
              <w:spacing w:line="360" w:lineRule="auto"/>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cstheme="minorEastAsia"/>
                <w:bCs/>
                <w:color w:val="auto"/>
                <w:szCs w:val="21"/>
                <w:highlight w:val="none"/>
                <w:lang w:val="zh-CN"/>
              </w:rPr>
              <w:t>6.</w:t>
            </w:r>
            <w:r>
              <w:rPr>
                <w:rFonts w:hint="eastAsia" w:asciiTheme="minorEastAsia" w:hAnsiTheme="minorEastAsia" w:eastAsiaTheme="minorEastAsia" w:cstheme="minorEastAsia"/>
                <w:bCs/>
                <w:color w:val="auto"/>
                <w:szCs w:val="21"/>
                <w:highlight w:val="none"/>
                <w:lang w:val="zh-CN"/>
              </w:rPr>
              <w:t>民办非企业单位登记证书（民办非企业单位提供）</w:t>
            </w:r>
          </w:p>
          <w:p w14:paraId="3E51B60B">
            <w:pPr>
              <w:autoSpaceDE w:val="0"/>
              <w:autoSpaceDN w:val="0"/>
              <w:adjustRightInd w:val="0"/>
              <w:spacing w:line="360" w:lineRule="auto"/>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二、财务状况报告相关材料</w:t>
            </w:r>
          </w:p>
          <w:p w14:paraId="1801AEDC">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（1）供应商是法人（法人包括企业法人、机关法人、事业单位法人和社会团体法人），提供本单位：</w:t>
            </w:r>
          </w:p>
          <w:p w14:paraId="5858C8E2">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①</w:t>
            </w:r>
            <w:r>
              <w:rPr>
                <w:rFonts w:hint="eastAsia" w:asciiTheme="minorEastAsia" w:hAnsiTheme="minorEastAsia" w:eastAsiaTheme="minorEastAsia" w:cstheme="minorEastAsia"/>
                <w:color w:val="auto"/>
                <w:szCs w:val="21"/>
                <w:highlight w:val="none"/>
                <w:lang w:val="en-US" w:eastAsia="zh-CN"/>
              </w:rPr>
              <w:t>2024年度</w:t>
            </w:r>
            <w:r>
              <w:rPr>
                <w:rFonts w:hint="eastAsia" w:asciiTheme="minorEastAsia" w:hAnsiTheme="minorEastAsia" w:eastAsiaTheme="minorEastAsia" w:cstheme="minorEastAsia"/>
                <w:bCs/>
                <w:color w:val="auto"/>
                <w:szCs w:val="21"/>
                <w:highlight w:val="none"/>
              </w:rPr>
              <w:t>经审计的财务报告，包括资产负债表、利润表、现金流量表、所有者权益变动表及其附注；</w:t>
            </w:r>
          </w:p>
          <w:p w14:paraId="70381885">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②基本开户银行出具的资信证明；</w:t>
            </w:r>
          </w:p>
          <w:p w14:paraId="490C92F5">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③财政部门认可的政府采购专业担保机构的证明文件和担保机构出具的投标担保函。</w:t>
            </w:r>
          </w:p>
          <w:p w14:paraId="6484A319">
            <w:pPr>
              <w:autoSpaceDE w:val="0"/>
              <w:autoSpaceDN w:val="0"/>
              <w:adjustRightInd w:val="0"/>
              <w:spacing w:line="360" w:lineRule="auto"/>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注：仅需提供序号①～③其中之一即可。</w:t>
            </w:r>
          </w:p>
          <w:p w14:paraId="48EF2138">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（2）供应商（其他组织和自然人）提供本单位：</w:t>
            </w:r>
          </w:p>
          <w:p w14:paraId="731CD9E9">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①</w:t>
            </w:r>
            <w:r>
              <w:rPr>
                <w:rFonts w:hint="eastAsia" w:asciiTheme="minorEastAsia" w:hAnsiTheme="minorEastAsia" w:eastAsiaTheme="minorEastAsia" w:cstheme="minorEastAsia"/>
                <w:color w:val="auto"/>
                <w:szCs w:val="21"/>
                <w:highlight w:val="none"/>
                <w:lang w:val="en-US" w:eastAsia="zh-CN"/>
              </w:rPr>
              <w:t>2024年度</w:t>
            </w:r>
            <w:r>
              <w:rPr>
                <w:rFonts w:hint="eastAsia" w:asciiTheme="minorEastAsia" w:hAnsiTheme="minorEastAsia" w:eastAsiaTheme="minorEastAsia" w:cstheme="minorEastAsia"/>
                <w:bCs/>
                <w:color w:val="auto"/>
                <w:szCs w:val="21"/>
                <w:highlight w:val="none"/>
              </w:rPr>
              <w:t>经审计的财务报告，包括资产负债表、利润表、现金流量表、所有者权益变动表及其附注；</w:t>
            </w:r>
          </w:p>
          <w:p w14:paraId="58004AD8">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②银行出具的资信证明；</w:t>
            </w:r>
          </w:p>
          <w:p w14:paraId="06EC95F2">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③财政部门认可的政府采购专业担保机构的证明文件和担保机构出具的投标担保函。</w:t>
            </w:r>
          </w:p>
          <w:p w14:paraId="1426B81C">
            <w:pPr>
              <w:autoSpaceDE w:val="0"/>
              <w:autoSpaceDN w:val="0"/>
              <w:adjustRightInd w:val="0"/>
              <w:spacing w:line="360" w:lineRule="auto"/>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注：仅需提供序号①～③其中之一即可。</w:t>
            </w:r>
          </w:p>
          <w:p w14:paraId="24A05428">
            <w:pPr>
              <w:autoSpaceDE w:val="0"/>
              <w:autoSpaceDN w:val="0"/>
              <w:adjustRightInd w:val="0"/>
              <w:spacing w:line="360" w:lineRule="auto"/>
              <w:ind w:right="-11"/>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
                <w:color w:val="auto"/>
                <w:szCs w:val="21"/>
                <w:highlight w:val="none"/>
              </w:rPr>
              <w:t>三、依法缴纳税收相关材料</w:t>
            </w:r>
          </w:p>
          <w:p w14:paraId="757CDD71">
            <w:pPr>
              <w:autoSpaceDE w:val="0"/>
              <w:autoSpaceDN w:val="0"/>
              <w:adjustRightInd w:val="0"/>
              <w:spacing w:line="360" w:lineRule="auto"/>
              <w:ind w:right="-11"/>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参加本次政府采购项目投标截止时间前一年内任意一个月缴纳税收凭据。（依法免税的供应商，应提供相应文件证明依法免税）</w:t>
            </w:r>
          </w:p>
          <w:p w14:paraId="1950EF04">
            <w:pPr>
              <w:autoSpaceDE w:val="0"/>
              <w:autoSpaceDN w:val="0"/>
              <w:adjustRightInd w:val="0"/>
              <w:spacing w:line="360" w:lineRule="auto"/>
              <w:ind w:right="-11"/>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四、依法缴纳社会保障资金的证明材料</w:t>
            </w:r>
          </w:p>
          <w:p w14:paraId="50E44E52">
            <w:pPr>
              <w:autoSpaceDE w:val="0"/>
              <w:autoSpaceDN w:val="0"/>
              <w:adjustRightInd w:val="0"/>
              <w:spacing w:line="360" w:lineRule="auto"/>
              <w:ind w:right="-11"/>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参加本次政府采购项目投标截止时间前一年内任意一个月缴纳社会保险凭据。（依法不需要缴纳社会保障资金的供应商，应提供相应文件证明依法不需要缴纳社会保障资金）</w:t>
            </w:r>
          </w:p>
          <w:p w14:paraId="02D7F2B1">
            <w:pPr>
              <w:autoSpaceDE w:val="0"/>
              <w:autoSpaceDN w:val="0"/>
              <w:adjustRightInd w:val="0"/>
              <w:spacing w:line="360" w:lineRule="auto"/>
              <w:ind w:right="-11"/>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五、履行合同所</w:t>
            </w:r>
            <w:r>
              <w:rPr>
                <w:rFonts w:hint="eastAsia" w:asciiTheme="minorEastAsia" w:hAnsiTheme="minorEastAsia" w:cstheme="minorEastAsia"/>
                <w:b/>
                <w:bCs/>
                <w:color w:val="auto"/>
                <w:szCs w:val="21"/>
                <w:highlight w:val="none"/>
                <w:lang w:val="zh-CN"/>
              </w:rPr>
              <w:t>必需</w:t>
            </w:r>
            <w:r>
              <w:rPr>
                <w:rFonts w:hint="eastAsia" w:asciiTheme="minorEastAsia" w:hAnsiTheme="minorEastAsia" w:eastAsiaTheme="minorEastAsia" w:cstheme="minorEastAsia"/>
                <w:b/>
                <w:bCs/>
                <w:color w:val="auto"/>
                <w:szCs w:val="21"/>
                <w:highlight w:val="none"/>
                <w:lang w:val="zh-CN"/>
              </w:rPr>
              <w:t>的设备和专业技术能力的证明材料</w:t>
            </w:r>
          </w:p>
          <w:p w14:paraId="067C8FB8">
            <w:pPr>
              <w:autoSpaceDE w:val="0"/>
              <w:autoSpaceDN w:val="0"/>
              <w:adjustRightInd w:val="0"/>
              <w:spacing w:line="360" w:lineRule="auto"/>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①相关设备的购置发票、专业技术人员职称证书、用工合同等；</w:t>
            </w:r>
          </w:p>
          <w:p w14:paraId="13E57178">
            <w:pPr>
              <w:spacing w:line="360" w:lineRule="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②供应商具备履行合同所</w:t>
            </w:r>
            <w:r>
              <w:rPr>
                <w:rFonts w:hint="eastAsia" w:asciiTheme="minorEastAsia" w:hAnsiTheme="minorEastAsia" w:cstheme="minorEastAsia"/>
                <w:bCs/>
                <w:color w:val="auto"/>
                <w:szCs w:val="21"/>
                <w:highlight w:val="none"/>
                <w:lang w:eastAsia="zh-CN"/>
              </w:rPr>
              <w:t>必需</w:t>
            </w:r>
            <w:r>
              <w:rPr>
                <w:rFonts w:hint="eastAsia" w:asciiTheme="minorEastAsia" w:hAnsiTheme="minorEastAsia" w:eastAsiaTheme="minorEastAsia" w:cstheme="minorEastAsia"/>
                <w:bCs/>
                <w:color w:val="auto"/>
                <w:szCs w:val="21"/>
                <w:highlight w:val="none"/>
              </w:rPr>
              <w:t>的设备和专业技术能力承诺函或声明（承诺函或声明格式自拟）。</w:t>
            </w:r>
          </w:p>
          <w:p w14:paraId="05FE5EA3">
            <w:pPr>
              <w:autoSpaceDE w:val="0"/>
              <w:autoSpaceDN w:val="0"/>
              <w:adjustRightInd w:val="0"/>
              <w:spacing w:line="360" w:lineRule="auto"/>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注：仅需提供序号①～②其中之一即可。</w:t>
            </w:r>
          </w:p>
          <w:p w14:paraId="1F77E12B">
            <w:pPr>
              <w:autoSpaceDE w:val="0"/>
              <w:autoSpaceDN w:val="0"/>
              <w:adjustRightInd w:val="0"/>
              <w:spacing w:line="360" w:lineRule="auto"/>
              <w:ind w:right="-11"/>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color w:val="auto"/>
                <w:kern w:val="0"/>
                <w:szCs w:val="21"/>
                <w:highlight w:val="none"/>
              </w:rPr>
              <w:t>六、</w:t>
            </w:r>
            <w:r>
              <w:rPr>
                <w:rFonts w:hint="eastAsia" w:asciiTheme="minorEastAsia" w:hAnsiTheme="minorEastAsia" w:eastAsiaTheme="minorEastAsia" w:cstheme="minorEastAsia"/>
                <w:b/>
                <w:bCs/>
                <w:color w:val="auto"/>
                <w:szCs w:val="21"/>
                <w:highlight w:val="none"/>
                <w:lang w:val="zh-CN"/>
              </w:rPr>
              <w:t>参加政府采购活动前3年内在经营活动中没有重大违法记录的声明</w:t>
            </w:r>
          </w:p>
          <w:p w14:paraId="3FC6E6B5">
            <w:pPr>
              <w:autoSpaceDE w:val="0"/>
              <w:autoSpaceDN w:val="0"/>
              <w:spacing w:line="360" w:lineRule="auto"/>
              <w:contextualSpacing/>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14:paraId="14244A6D">
            <w:pPr>
              <w:wordWrap w:val="0"/>
              <w:autoSpaceDE w:val="0"/>
              <w:autoSpaceDN w:val="0"/>
              <w:spacing w:line="360" w:lineRule="auto"/>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szCs w:val="21"/>
                <w:highlight w:val="none"/>
                <w:lang w:val="zh-CN"/>
              </w:rPr>
              <w:t>七、</w:t>
            </w:r>
            <w:r>
              <w:rPr>
                <w:rFonts w:hint="eastAsia" w:asciiTheme="minorEastAsia" w:hAnsiTheme="minorEastAsia" w:eastAsiaTheme="minorEastAsia" w:cstheme="minorEastAsia"/>
                <w:b/>
                <w:color w:val="auto"/>
                <w:szCs w:val="21"/>
                <w:highlight w:val="none"/>
                <w:shd w:val="clear" w:color="auto" w:fill="FFFFFF"/>
              </w:rPr>
              <w:t>未被列入“信用中国”网站</w:t>
            </w:r>
            <w:r>
              <w:rPr>
                <w:rFonts w:hint="eastAsia" w:asciiTheme="minorEastAsia" w:hAnsiTheme="minorEastAsia" w:cstheme="minorEastAsia"/>
                <w:b/>
                <w:color w:val="auto"/>
                <w:szCs w:val="21"/>
                <w:highlight w:val="none"/>
                <w:shd w:val="clear" w:color="auto" w:fill="FFFFFF"/>
                <w:lang w:eastAsia="zh-CN"/>
              </w:rPr>
              <w:t>（</w:t>
            </w:r>
            <w:r>
              <w:rPr>
                <w:rFonts w:hint="eastAsia" w:asciiTheme="minorEastAsia" w:hAnsiTheme="minorEastAsia" w:eastAsiaTheme="minorEastAsia" w:cstheme="minorEastAsia"/>
                <w:b/>
                <w:color w:val="auto"/>
                <w:szCs w:val="21"/>
                <w:highlight w:val="none"/>
                <w:shd w:val="clear" w:color="auto" w:fill="FFFFFF"/>
              </w:rPr>
              <w:t>www.creditchina.gov.cn</w:t>
            </w:r>
            <w:r>
              <w:rPr>
                <w:rFonts w:hint="eastAsia" w:asciiTheme="minorEastAsia" w:hAnsiTheme="minorEastAsia" w:cstheme="minorEastAsia"/>
                <w:b/>
                <w:color w:val="auto"/>
                <w:szCs w:val="21"/>
                <w:highlight w:val="none"/>
                <w:shd w:val="clear" w:color="auto" w:fill="FFFFFF"/>
                <w:lang w:eastAsia="zh-CN"/>
              </w:rPr>
              <w:t>）</w:t>
            </w:r>
            <w:r>
              <w:rPr>
                <w:rFonts w:hint="eastAsia" w:asciiTheme="minorEastAsia" w:hAnsiTheme="minorEastAsia" w:eastAsiaTheme="minorEastAsia" w:cstheme="minorEastAsia"/>
                <w:b/>
                <w:color w:val="auto"/>
                <w:szCs w:val="21"/>
                <w:highlight w:val="none"/>
                <w:shd w:val="clear" w:color="auto" w:fill="FFFFFF"/>
              </w:rPr>
              <w:t xml:space="preserve">失信被执行人、重大税收违法失信主体的供应商；“中国政府采购网” </w:t>
            </w:r>
            <w:r>
              <w:rPr>
                <w:rFonts w:hint="eastAsia" w:asciiTheme="minorEastAsia" w:hAnsiTheme="minorEastAsia" w:cstheme="minorEastAsia"/>
                <w:b/>
                <w:color w:val="auto"/>
                <w:szCs w:val="21"/>
                <w:highlight w:val="none"/>
                <w:shd w:val="clear" w:color="auto" w:fill="FFFFFF"/>
                <w:lang w:eastAsia="zh-CN"/>
              </w:rPr>
              <w:t>（</w:t>
            </w:r>
            <w:r>
              <w:rPr>
                <w:rFonts w:hint="eastAsia" w:asciiTheme="minorEastAsia" w:hAnsiTheme="minorEastAsia" w:eastAsiaTheme="minorEastAsia" w:cstheme="minorEastAsia"/>
                <w:b/>
                <w:color w:val="auto"/>
                <w:szCs w:val="21"/>
                <w:highlight w:val="none"/>
                <w:shd w:val="clear" w:color="auto" w:fill="FFFFFF"/>
              </w:rPr>
              <w:t>www.ccgp.gov.cn</w:t>
            </w:r>
            <w:r>
              <w:rPr>
                <w:rFonts w:hint="eastAsia" w:asciiTheme="minorEastAsia" w:hAnsiTheme="minorEastAsia" w:cstheme="minorEastAsia"/>
                <w:b/>
                <w:color w:val="auto"/>
                <w:szCs w:val="21"/>
                <w:highlight w:val="none"/>
                <w:shd w:val="clear" w:color="auto" w:fill="FFFFFF"/>
                <w:lang w:eastAsia="zh-CN"/>
              </w:rPr>
              <w:t>）</w:t>
            </w:r>
            <w:r>
              <w:rPr>
                <w:rFonts w:hint="eastAsia" w:asciiTheme="minorEastAsia" w:hAnsiTheme="minorEastAsia" w:eastAsiaTheme="minorEastAsia" w:cstheme="minorEastAsia"/>
                <w:b/>
                <w:color w:val="auto"/>
                <w:szCs w:val="21"/>
                <w:highlight w:val="none"/>
                <w:shd w:val="clear" w:color="auto" w:fill="FFFFFF"/>
              </w:rPr>
              <w:t>政府采购严重违法失信行为记录名单的供应商</w:t>
            </w:r>
            <w:r>
              <w:rPr>
                <w:rFonts w:hint="eastAsia" w:asciiTheme="minorEastAsia" w:hAnsiTheme="minorEastAsia" w:eastAsiaTheme="minorEastAsia" w:cstheme="minorEastAsia"/>
                <w:b/>
                <w:bCs/>
                <w:color w:val="auto"/>
                <w:szCs w:val="21"/>
                <w:highlight w:val="none"/>
                <w:lang w:val="zh-CN"/>
              </w:rPr>
              <w:t>；</w:t>
            </w:r>
            <w:r>
              <w:rPr>
                <w:rFonts w:hint="eastAsia" w:asciiTheme="minorEastAsia" w:hAnsiTheme="minorEastAsia" w:eastAsiaTheme="minorEastAsia" w:cstheme="minorEastAsia"/>
                <w:b/>
                <w:color w:val="auto"/>
                <w:szCs w:val="21"/>
                <w:highlight w:val="none"/>
                <w:shd w:val="clear" w:color="auto" w:fill="FFFFFF"/>
              </w:rPr>
              <w:t xml:space="preserve"> “中国社会组织政务服务平台”网站（https://chinanpo.mca.gov.cn）严重违法失信社会组织名单的供应商</w:t>
            </w:r>
            <w:r>
              <w:rPr>
                <w:rFonts w:hint="eastAsia" w:asciiTheme="minorEastAsia" w:hAnsiTheme="minorEastAsia" w:cstheme="minorEastAsia"/>
                <w:b/>
                <w:color w:val="auto"/>
                <w:szCs w:val="21"/>
                <w:highlight w:val="none"/>
                <w:shd w:val="clear" w:color="auto" w:fill="FFFFFF"/>
                <w:lang w:eastAsia="zh-CN"/>
              </w:rPr>
              <w:t>（以</w:t>
            </w:r>
            <w:r>
              <w:rPr>
                <w:rFonts w:hint="eastAsia" w:asciiTheme="minorEastAsia" w:hAnsiTheme="minorEastAsia" w:eastAsiaTheme="minorEastAsia" w:cstheme="minorEastAsia"/>
                <w:color w:val="auto"/>
                <w:kern w:val="0"/>
                <w:szCs w:val="21"/>
                <w:highlight w:val="none"/>
              </w:rPr>
              <w:t>联合体形式投标的，联合体成员存在不良信用记录，视同联合体存在不良信用记录）。</w:t>
            </w:r>
          </w:p>
          <w:p w14:paraId="2443B83C">
            <w:pPr>
              <w:spacing w:line="360" w:lineRule="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cstheme="minorEastAsia"/>
                <w:color w:val="auto"/>
                <w:kern w:val="0"/>
                <w:szCs w:val="21"/>
                <w:highlight w:val="none"/>
                <w:lang w:eastAsia="zh-CN"/>
              </w:rPr>
              <w:t>1.</w:t>
            </w:r>
            <w:r>
              <w:rPr>
                <w:rFonts w:hint="eastAsia" w:asciiTheme="minorEastAsia" w:hAnsiTheme="minorEastAsia" w:eastAsiaTheme="minorEastAsia" w:cstheme="minorEastAsia"/>
                <w:color w:val="auto"/>
                <w:kern w:val="0"/>
                <w:szCs w:val="21"/>
                <w:highlight w:val="none"/>
              </w:rPr>
              <w:t>查询渠道</w:t>
            </w:r>
          </w:p>
          <w:p w14:paraId="60E30CD0">
            <w:pPr>
              <w:spacing w:line="360" w:lineRule="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①“信用中国”网站（</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"http://www.creditchina.gov.cn"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kern w:val="0"/>
                <w:highlight w:val="none"/>
              </w:rPr>
              <w:t>www.creditchina.gov.cn</w:t>
            </w:r>
            <w:r>
              <w:rPr>
                <w:rFonts w:hint="eastAsia" w:asciiTheme="minorEastAsia" w:hAnsiTheme="minorEastAsia" w:eastAsiaTheme="minorEastAsia" w:cstheme="minorEastAsia"/>
                <w:color w:val="auto"/>
                <w:kern w:val="0"/>
                <w:highlight w:val="none"/>
              </w:rPr>
              <w:fldChar w:fldCharType="end"/>
            </w:r>
            <w:r>
              <w:rPr>
                <w:rFonts w:hint="eastAsia" w:asciiTheme="minorEastAsia" w:hAnsiTheme="minorEastAsia" w:eastAsiaTheme="minorEastAsia" w:cstheme="minorEastAsia"/>
                <w:color w:val="auto"/>
                <w:kern w:val="0"/>
                <w:szCs w:val="21"/>
                <w:highlight w:val="none"/>
              </w:rPr>
              <w:t>）</w:t>
            </w:r>
          </w:p>
          <w:p w14:paraId="744B0EF3">
            <w:pPr>
              <w:spacing w:line="360" w:lineRule="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②“中国政府采购网”（www.ccgp.gov.cn）</w:t>
            </w:r>
          </w:p>
          <w:p w14:paraId="4359E81A">
            <w:pPr>
              <w:spacing w:line="360" w:lineRule="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③“中国社会组织政务服务平台”网站（https://chinanpo.mca.gov.cn）（仅查询社会组织）；</w:t>
            </w:r>
          </w:p>
        </w:tc>
      </w:tr>
      <w:tr w14:paraId="3F03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7E34181">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40</w:t>
            </w:r>
          </w:p>
        </w:tc>
        <w:tc>
          <w:tcPr>
            <w:tcW w:w="2268" w:type="dxa"/>
            <w:vAlign w:val="center"/>
          </w:tcPr>
          <w:p w14:paraId="30094647">
            <w:pPr>
              <w:autoSpaceDE w:val="0"/>
              <w:autoSpaceDN w:val="0"/>
              <w:adjustRightInd w:val="0"/>
              <w:spacing w:line="276"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投诉渠道</w:t>
            </w:r>
          </w:p>
        </w:tc>
        <w:tc>
          <w:tcPr>
            <w:tcW w:w="6813" w:type="dxa"/>
            <w:vAlign w:val="center"/>
          </w:tcPr>
          <w:p w14:paraId="25C60C60">
            <w:pPr>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供应商在评标结果和中标结果公示期间， 按照《政府采购质疑和投诉办法》的有关规定，已质疑的供应商可以依法向财政部门提起书面投诉。</w:t>
            </w:r>
          </w:p>
          <w:p w14:paraId="0FEB1FAE">
            <w:pPr>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   受理部门：禹州市财政局政府采购监督管理办公室</w:t>
            </w:r>
          </w:p>
          <w:p w14:paraId="78A5A19A">
            <w:pPr>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   受理电话：0374-8112523   </w:t>
            </w:r>
          </w:p>
          <w:p w14:paraId="24D8B3A2">
            <w:pPr>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   电子邮箱：yzscgb8112523@163.com</w:t>
            </w:r>
          </w:p>
          <w:p w14:paraId="42222745">
            <w:pPr>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   通讯地址：禹州市行政北路2号禹州市财政局1305房间</w:t>
            </w:r>
          </w:p>
        </w:tc>
      </w:tr>
    </w:tbl>
    <w:p w14:paraId="7C9D8452">
      <w:pPr>
        <w:tabs>
          <w:tab w:val="left" w:pos="1260"/>
        </w:tabs>
        <w:autoSpaceDE w:val="0"/>
        <w:autoSpaceDN w:val="0"/>
        <w:adjustRightInd w:val="0"/>
        <w:spacing w:line="360" w:lineRule="auto"/>
        <w:contextualSpacing/>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第四章 投标人须知</w:t>
      </w:r>
    </w:p>
    <w:p w14:paraId="17D61016">
      <w:pPr>
        <w:tabs>
          <w:tab w:val="left" w:pos="1260"/>
        </w:tabs>
        <w:autoSpaceDE w:val="0"/>
        <w:autoSpaceDN w:val="0"/>
        <w:adjustRightInd w:val="0"/>
        <w:spacing w:line="360" w:lineRule="auto"/>
        <w:contextualSpacing/>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一、概念释义</w:t>
      </w:r>
    </w:p>
    <w:p w14:paraId="43613E18">
      <w:pPr>
        <w:pStyle w:val="57"/>
        <w:numPr>
          <w:ilvl w:val="0"/>
          <w:numId w:val="8"/>
        </w:numPr>
        <w:autoSpaceDE w:val="0"/>
        <w:autoSpaceDN w:val="0"/>
        <w:spacing w:line="360" w:lineRule="auto"/>
        <w:ind w:firstLineChars="0"/>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适用范围</w:t>
      </w:r>
    </w:p>
    <w:p w14:paraId="0FCB868C">
      <w:pPr>
        <w:pStyle w:val="57"/>
        <w:numPr>
          <w:ilvl w:val="0"/>
          <w:numId w:val="9"/>
        </w:numPr>
        <w:autoSpaceDE w:val="0"/>
        <w:autoSpaceDN w:val="0"/>
        <w:spacing w:line="360" w:lineRule="auto"/>
        <w:ind w:firstLineChars="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本招标文件仅适用于本次“投标邀请”中所述采购项目。</w:t>
      </w:r>
    </w:p>
    <w:p w14:paraId="13EB0E2A">
      <w:pPr>
        <w:pStyle w:val="57"/>
        <w:numPr>
          <w:ilvl w:val="1"/>
          <w:numId w:val="8"/>
        </w:numPr>
        <w:autoSpaceDE w:val="0"/>
        <w:autoSpaceDN w:val="0"/>
        <w:spacing w:line="360" w:lineRule="auto"/>
        <w:ind w:firstLineChars="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本招标文件解释权属于“投标邀请”所述的采购人。</w:t>
      </w:r>
    </w:p>
    <w:p w14:paraId="37F615B3">
      <w:pPr>
        <w:pStyle w:val="57"/>
        <w:numPr>
          <w:ilvl w:val="0"/>
          <w:numId w:val="8"/>
        </w:numPr>
        <w:autoSpaceDE w:val="0"/>
        <w:autoSpaceDN w:val="0"/>
        <w:spacing w:line="360" w:lineRule="auto"/>
        <w:ind w:firstLineChars="0"/>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定义</w:t>
      </w:r>
    </w:p>
    <w:p w14:paraId="6425C7AC">
      <w:pPr>
        <w:pStyle w:val="57"/>
        <w:numPr>
          <w:ilvl w:val="0"/>
          <w:numId w:val="9"/>
        </w:numPr>
        <w:autoSpaceDE w:val="0"/>
        <w:autoSpaceDN w:val="0"/>
        <w:spacing w:line="360" w:lineRule="auto"/>
        <w:ind w:firstLineChars="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“采购项目”：“投标人须知前附表”中所述的采购项目。</w:t>
      </w:r>
    </w:p>
    <w:p w14:paraId="6D0428CA">
      <w:pPr>
        <w:pStyle w:val="57"/>
        <w:numPr>
          <w:ilvl w:val="1"/>
          <w:numId w:val="8"/>
        </w:numPr>
        <w:autoSpaceDE w:val="0"/>
        <w:autoSpaceDN w:val="0"/>
        <w:spacing w:line="360" w:lineRule="auto"/>
        <w:ind w:firstLineChars="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“招标人”：“投标人须知前附表”中所述的组织本次招标的代理机构和采购人。</w:t>
      </w:r>
    </w:p>
    <w:p w14:paraId="0152E6AA">
      <w:pPr>
        <w:pStyle w:val="57"/>
        <w:numPr>
          <w:ilvl w:val="1"/>
          <w:numId w:val="8"/>
        </w:numPr>
        <w:autoSpaceDE w:val="0"/>
        <w:autoSpaceDN w:val="0"/>
        <w:spacing w:line="360" w:lineRule="auto"/>
        <w:ind w:firstLineChars="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“采购人”：是指依法进行政府采购的国家机关、事业单位、团体组织。</w:t>
      </w:r>
    </w:p>
    <w:p w14:paraId="32BAB727">
      <w:pPr>
        <w:pStyle w:val="57"/>
        <w:numPr>
          <w:ilvl w:val="1"/>
          <w:numId w:val="8"/>
        </w:numPr>
        <w:autoSpaceDE w:val="0"/>
        <w:autoSpaceDN w:val="0"/>
        <w:spacing w:line="360" w:lineRule="auto"/>
        <w:ind w:firstLineChars="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采购人名称、地址、电话、联系人见“投标人须知前附表”。</w:t>
      </w:r>
    </w:p>
    <w:p w14:paraId="102E3B90">
      <w:pPr>
        <w:pStyle w:val="57"/>
        <w:numPr>
          <w:ilvl w:val="1"/>
          <w:numId w:val="8"/>
        </w:numPr>
        <w:autoSpaceDE w:val="0"/>
        <w:autoSpaceDN w:val="0"/>
        <w:spacing w:line="360" w:lineRule="auto"/>
        <w:ind w:firstLineChars="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代理机构”：接受采购人委托代理采购项目的采购代理机构。代理机构名称、地址、电话、联系人见“投标人须知前附表”。采购代理机构及其分支机构不得在所代理的采购项目中投标或者代理投标，不得为所代理的采购项目的投标人参加本项目提供投标咨询。</w:t>
      </w:r>
    </w:p>
    <w:p w14:paraId="00F3B0C7">
      <w:pPr>
        <w:pStyle w:val="57"/>
        <w:numPr>
          <w:ilvl w:val="1"/>
          <w:numId w:val="8"/>
        </w:numPr>
        <w:autoSpaceDE w:val="0"/>
        <w:autoSpaceDN w:val="0"/>
        <w:spacing w:line="360" w:lineRule="auto"/>
        <w:ind w:firstLineChars="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“潜在投标人”指符合《中华人民共和国政府采购法》及相关法律法规和本招标文件的各项规定，且按照本项目招标公告及招标文件规定的方式获取招标文件的法人、其他组织或者自然人。</w:t>
      </w:r>
    </w:p>
    <w:p w14:paraId="04027316">
      <w:pPr>
        <w:pStyle w:val="57"/>
        <w:numPr>
          <w:ilvl w:val="1"/>
          <w:numId w:val="8"/>
        </w:numPr>
        <w:autoSpaceDE w:val="0"/>
        <w:autoSpaceDN w:val="0"/>
        <w:spacing w:line="360" w:lineRule="auto"/>
        <w:ind w:firstLineChars="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028B617D">
      <w:pPr>
        <w:pStyle w:val="57"/>
        <w:numPr>
          <w:ilvl w:val="1"/>
          <w:numId w:val="8"/>
        </w:numPr>
        <w:autoSpaceDE w:val="0"/>
        <w:autoSpaceDN w:val="0"/>
        <w:spacing w:line="360" w:lineRule="auto"/>
        <w:ind w:firstLineChars="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“进口产品”：是指通过中国海关报关验放进入中国境内且产自关境外的产品，包括已经进入中国境内的进口产品。详见《关于政府采购进口产品管理有关问题的通知》</w:t>
      </w:r>
      <w:r>
        <w:rPr>
          <w:rFonts w:hint="eastAsia" w:asciiTheme="minorEastAsia" w:hAnsi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财库</w:t>
      </w:r>
      <w:r>
        <w:rPr>
          <w:rFonts w:hint="eastAsia" w:asciiTheme="minorEastAsia" w:hAnsiTheme="minorEastAsia" w:cstheme="minorEastAsia"/>
          <w:color w:val="auto"/>
          <w:kern w:val="0"/>
          <w:szCs w:val="21"/>
          <w:highlight w:val="none"/>
          <w:lang w:eastAsia="zh-CN"/>
        </w:rPr>
        <w:t>〔2007〕119号）</w:t>
      </w:r>
      <w:r>
        <w:rPr>
          <w:rFonts w:hint="eastAsia" w:asciiTheme="minorEastAsia" w:hAnsiTheme="minorEastAsia" w:eastAsiaTheme="minorEastAsia" w:cstheme="minorEastAsia"/>
          <w:color w:val="auto"/>
          <w:kern w:val="0"/>
          <w:szCs w:val="21"/>
          <w:highlight w:val="none"/>
        </w:rPr>
        <w:t>、《关于政府采购进口产品管理有关问题的通知》（财办库</w:t>
      </w:r>
      <w:r>
        <w:rPr>
          <w:rFonts w:hint="eastAsia" w:asciiTheme="minorEastAsia" w:hAnsiTheme="minorEastAsia" w:cstheme="minorEastAsia"/>
          <w:color w:val="auto"/>
          <w:kern w:val="0"/>
          <w:szCs w:val="21"/>
          <w:highlight w:val="none"/>
          <w:lang w:eastAsia="zh-CN"/>
        </w:rPr>
        <w:t>〔2008〕</w:t>
      </w:r>
      <w:r>
        <w:rPr>
          <w:rFonts w:hint="eastAsia" w:asciiTheme="minorEastAsia" w:hAnsiTheme="minorEastAsia" w:eastAsiaTheme="minorEastAsia" w:cstheme="minorEastAsia"/>
          <w:color w:val="auto"/>
          <w:kern w:val="0"/>
          <w:szCs w:val="21"/>
          <w:highlight w:val="none"/>
        </w:rPr>
        <w:t>248 号）。</w:t>
      </w:r>
    </w:p>
    <w:p w14:paraId="31EF60AB">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cstheme="minorEastAsia"/>
          <w:color w:val="auto"/>
          <w:kern w:val="0"/>
          <w:szCs w:val="21"/>
          <w:highlight w:val="none"/>
          <w:lang w:val="en-US" w:eastAsia="zh-CN"/>
        </w:rPr>
        <w:t>8</w:t>
      </w:r>
      <w:r>
        <w:rPr>
          <w:rFonts w:hint="eastAsia" w:asciiTheme="minorEastAsia" w:hAnsiTheme="minorEastAsia" w:eastAsiaTheme="minorEastAsia" w:cstheme="minorEastAsia"/>
          <w:color w:val="auto"/>
          <w:kern w:val="0"/>
          <w:szCs w:val="21"/>
          <w:highlight w:val="none"/>
        </w:rPr>
        <w:t>.1 招标文件列明不允许或未列明允许进口产品参加投标的，均视为拒绝进口产品参加投标。</w:t>
      </w:r>
    </w:p>
    <w:p w14:paraId="7E666E4F">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cstheme="minorEastAsia"/>
          <w:color w:val="auto"/>
          <w:kern w:val="0"/>
          <w:szCs w:val="21"/>
          <w:highlight w:val="none"/>
          <w:lang w:val="en-US" w:eastAsia="zh-CN"/>
        </w:rPr>
        <w:t>8</w:t>
      </w:r>
      <w:r>
        <w:rPr>
          <w:rFonts w:hint="eastAsia" w:asciiTheme="minorEastAsia" w:hAnsiTheme="minorEastAsia" w:eastAsiaTheme="minorEastAsia" w:cstheme="minorEastAsia"/>
          <w:color w:val="auto"/>
          <w:kern w:val="0"/>
          <w:szCs w:val="21"/>
          <w:highlight w:val="none"/>
        </w:rPr>
        <w:t>.2 如招标文件中已说明，经财政部门审核同意，允许部分或全部产品采购进口产品，投标人既</w:t>
      </w:r>
      <w:r>
        <w:rPr>
          <w:rFonts w:hint="eastAsia" w:asciiTheme="minorEastAsia" w:hAnsiTheme="minorEastAsia" w:cstheme="minorEastAsia"/>
          <w:color w:val="auto"/>
          <w:kern w:val="0"/>
          <w:szCs w:val="21"/>
          <w:highlight w:val="none"/>
          <w:lang w:eastAsia="zh-CN"/>
        </w:rPr>
        <w:t>可以</w:t>
      </w:r>
      <w:r>
        <w:rPr>
          <w:rFonts w:hint="eastAsia" w:asciiTheme="minorEastAsia" w:hAnsiTheme="minorEastAsia" w:eastAsiaTheme="minorEastAsia" w:cstheme="minorEastAsia"/>
          <w:color w:val="auto"/>
          <w:kern w:val="0"/>
          <w:szCs w:val="21"/>
          <w:highlight w:val="none"/>
        </w:rPr>
        <w:t>提供本国产品，也可以提供进口产品。</w:t>
      </w:r>
    </w:p>
    <w:p w14:paraId="34A21251">
      <w:pPr>
        <w:pStyle w:val="57"/>
        <w:autoSpaceDE w:val="0"/>
        <w:autoSpaceDN w:val="0"/>
        <w:spacing w:line="360" w:lineRule="auto"/>
        <w:ind w:left="-987" w:leftChars="-470" w:firstLine="1470" w:firstLineChars="700"/>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cstheme="minorEastAsia"/>
          <w:color w:val="auto"/>
          <w:kern w:val="0"/>
          <w:szCs w:val="21"/>
          <w:highlight w:val="none"/>
          <w:lang w:val="en-US" w:eastAsia="zh-CN"/>
        </w:rPr>
        <w:t>9</w:t>
      </w:r>
      <w:bookmarkStart w:id="14" w:name="_GoBack"/>
      <w:bookmarkEnd w:id="14"/>
      <w:r>
        <w:rPr>
          <w:rFonts w:hint="eastAsia" w:asciiTheme="minorEastAsia" w:hAnsiTheme="minorEastAsia" w:eastAsiaTheme="minorEastAsia" w:cstheme="minorEastAsia"/>
          <w:color w:val="auto"/>
          <w:kern w:val="0"/>
          <w:szCs w:val="21"/>
          <w:highlight w:val="none"/>
        </w:rPr>
        <w:t xml:space="preserve"> 招标文件中凡标有“★”的条款均系实质性要求条款。</w:t>
      </w:r>
    </w:p>
    <w:p w14:paraId="186A76D3">
      <w:pPr>
        <w:autoSpaceDE w:val="0"/>
        <w:autoSpaceDN w:val="0"/>
        <w:spacing w:line="360" w:lineRule="auto"/>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3.合格的投标人</w:t>
      </w:r>
    </w:p>
    <w:p w14:paraId="11CCB8F7">
      <w:pPr>
        <w:pStyle w:val="63"/>
        <w:numPr>
          <w:ilvl w:val="0"/>
          <w:numId w:val="0"/>
        </w:numPr>
        <w:tabs>
          <w:tab w:val="left" w:pos="0"/>
        </w:tabs>
        <w:adjustRightInd/>
        <w:spacing w:line="360" w:lineRule="auto"/>
        <w:ind w:firstLine="420" w:firstLineChars="200"/>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3.1在中华人民共和国境内注册，具有本项目实施能力，符合、承认并承诺履行本招标文件各项规定的法人、其他组织或者自然人。</w:t>
      </w:r>
    </w:p>
    <w:p w14:paraId="66091CBB">
      <w:pPr>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3.2 符合本项目“投标邀请”和“投标人须知前附表”中规定的合格投标人所必须具备的条件。</w:t>
      </w:r>
    </w:p>
    <w:p w14:paraId="1FF3B662">
      <w:pPr>
        <w:autoSpaceDE w:val="0"/>
        <w:autoSpaceDN w:val="0"/>
        <w:spacing w:line="44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3.3政府采购活动中查询及使用投标人信用记录的具体要求为：</w:t>
      </w:r>
      <w:r>
        <w:rPr>
          <w:rFonts w:ascii="宋体" w:hAnsi="宋体" w:eastAsia="宋体" w:cs="宋体"/>
          <w:color w:val="auto"/>
          <w:kern w:val="0"/>
          <w:szCs w:val="21"/>
        </w:rPr>
        <w:t>供应商未被列入失信被执行人、重大税收违法失信主体、政府采购严重违法失信行为记录名单、严重违法失信社会组织名单（以联合体形式投标的，联合体成员存在不良信用记录，视同联合体存在不良信用记录）。</w:t>
      </w:r>
    </w:p>
    <w:p w14:paraId="5CB6172E">
      <w:pPr>
        <w:numPr>
          <w:ilvl w:val="0"/>
          <w:numId w:val="10"/>
        </w:numPr>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查询渠道：</w:t>
      </w:r>
      <w:r>
        <w:rPr>
          <w:rFonts w:ascii="宋体" w:hAnsi="宋体" w:eastAsia="宋体" w:cs="宋体"/>
          <w:color w:val="auto"/>
          <w:kern w:val="0"/>
          <w:szCs w:val="21"/>
        </w:rPr>
        <w:t>查询渠道：“信用中国”网站（www.creditchina.gov.cn）、“中国政府采购网”（www.ccgp.gov.cn）、“中国社会组织政务服务平台”网站（</w:t>
      </w:r>
      <w:r>
        <w:rPr>
          <w:color w:val="auto"/>
        </w:rPr>
        <w:fldChar w:fldCharType="begin"/>
      </w:r>
      <w:r>
        <w:rPr>
          <w:color w:val="auto"/>
        </w:rPr>
        <w:instrText xml:space="preserve"> HYPERLINK "https://chinanpo.mca.gov.cn" </w:instrText>
      </w:r>
      <w:r>
        <w:rPr>
          <w:color w:val="auto"/>
        </w:rPr>
        <w:fldChar w:fldCharType="separate"/>
      </w:r>
      <w:r>
        <w:rPr>
          <w:rStyle w:val="33"/>
          <w:rFonts w:ascii="宋体" w:hAnsi="宋体" w:eastAsia="宋体" w:cs="宋体"/>
          <w:color w:val="auto"/>
          <w:kern w:val="0"/>
          <w:szCs w:val="21"/>
        </w:rPr>
        <w:t>https://chinanpo.mca.gov.cn</w:t>
      </w:r>
      <w:r>
        <w:rPr>
          <w:rStyle w:val="33"/>
          <w:rFonts w:ascii="宋体" w:hAnsi="宋体" w:eastAsia="宋体" w:cs="宋体"/>
          <w:color w:val="auto"/>
          <w:kern w:val="0"/>
          <w:szCs w:val="21"/>
        </w:rPr>
        <w:fldChar w:fldCharType="end"/>
      </w:r>
      <w:r>
        <w:rPr>
          <w:rFonts w:ascii="宋体" w:hAnsi="宋体" w:eastAsia="宋体" w:cs="宋体"/>
          <w:color w:val="auto"/>
          <w:kern w:val="0"/>
          <w:szCs w:val="21"/>
        </w:rPr>
        <w:t>）</w:t>
      </w:r>
      <w:r>
        <w:rPr>
          <w:rFonts w:hint="eastAsia" w:asciiTheme="minorEastAsia" w:hAnsiTheme="minorEastAsia" w:eastAsiaTheme="minorEastAsia" w:cstheme="minorEastAsia"/>
          <w:color w:val="auto"/>
          <w:szCs w:val="21"/>
          <w:highlight w:val="none"/>
        </w:rPr>
        <w:t>；</w:t>
      </w:r>
    </w:p>
    <w:p w14:paraId="5A907631">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3.4 单位负责人为同一人或者存在直接控股、管理关系的不同供应商，不得参加同一合同项下的政府采购活动；</w:t>
      </w:r>
    </w:p>
    <w:p w14:paraId="7C6ABC2A">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3.5 除单一来源采购项目外，为采购项目提供整体设计、规范编制或者项目管理、监理、检测等服务的供应商，不得再参加该采购项目的其他采购活动。</w:t>
      </w:r>
    </w:p>
    <w:p w14:paraId="1B4AC808">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3.6 “投标邀请”和“投标人须知前附表”规定接受联合体投标的，除应符合本章第3.1项和3.2项要求外，还应遵守以下规定：</w:t>
      </w:r>
    </w:p>
    <w:p w14:paraId="08DAFBAD">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（1）在投标文件中向采购人提交联合体协议书，明确联合体各方承担的工作和义务；</w:t>
      </w:r>
    </w:p>
    <w:p w14:paraId="63EC0A72">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（2）联合体中有同类资质的供应商按联合体分工承担相同工作的，应当按照资质等级较低的供应商确定资质等级；</w:t>
      </w:r>
    </w:p>
    <w:p w14:paraId="3B86AB3D">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（3）招标人根据采购项目的特殊要求规定投标人特定条件的，联合体各方中至少应当有一方符合采购规定的特定条件。</w:t>
      </w:r>
    </w:p>
    <w:p w14:paraId="79F3AEBB">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（4）联合体各方不得再单独参加或者与其他供应商另外组成联合体参加同一合同项下的政府采购活动。</w:t>
      </w:r>
    </w:p>
    <w:p w14:paraId="72D42BBD">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（5）联合体各方应当共同与采购人签订采购合同，就采购合同约定的事项对采购人</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"https://baike.baidu.com/item/%E6%89%BF%E6%8B%85%E8%BF%9E%E5%B8%A6%E8%B4%A3%E4%BB%BB" \t "_blank"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kern w:val="0"/>
          <w:szCs w:val="21"/>
          <w:highlight w:val="none"/>
        </w:rPr>
        <w:t>承担连带责任</w:t>
      </w:r>
      <w:r>
        <w:rPr>
          <w:rFonts w:hint="eastAsia" w:asciiTheme="minorEastAsia" w:hAnsiTheme="minorEastAsia" w:eastAsiaTheme="minorEastAsia" w:cstheme="minorEastAsia"/>
          <w:color w:val="auto"/>
          <w:kern w:val="0"/>
          <w:szCs w:val="21"/>
          <w:highlight w:val="none"/>
        </w:rPr>
        <w:fldChar w:fldCharType="end"/>
      </w:r>
      <w:r>
        <w:rPr>
          <w:rFonts w:hint="eastAsia" w:asciiTheme="minorEastAsia" w:hAnsiTheme="minorEastAsia" w:eastAsiaTheme="minorEastAsia" w:cstheme="minorEastAsia"/>
          <w:color w:val="auto"/>
          <w:kern w:val="0"/>
          <w:szCs w:val="21"/>
          <w:highlight w:val="none"/>
        </w:rPr>
        <w:t>。</w:t>
      </w:r>
    </w:p>
    <w:p w14:paraId="72C2FD4A">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3.7 法律、行政法规规定的其他条件。</w:t>
      </w:r>
    </w:p>
    <w:p w14:paraId="055EBCB0">
      <w:pPr>
        <w:pStyle w:val="57"/>
        <w:autoSpaceDE w:val="0"/>
        <w:autoSpaceDN w:val="0"/>
        <w:spacing w:line="360" w:lineRule="auto"/>
        <w:ind w:firstLine="0" w:firstLineChars="0"/>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4.合格的货物和服务</w:t>
      </w:r>
    </w:p>
    <w:p w14:paraId="339CD0F1">
      <w:pPr>
        <w:pStyle w:val="57"/>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03083C50">
      <w:pPr>
        <w:pStyle w:val="57"/>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4.2 投标人所提供的服务应当没有侵犯任何第三方的知识产权、秘密等合法权利。</w:t>
      </w:r>
    </w:p>
    <w:p w14:paraId="6EECEA92">
      <w:pPr>
        <w:pStyle w:val="57"/>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5A20621D">
      <w:pPr>
        <w:pStyle w:val="57"/>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w:t>
      </w:r>
      <w:r>
        <w:rPr>
          <w:rFonts w:hint="eastAsia" w:asciiTheme="minorEastAsia" w:hAnsiTheme="minorEastAsia" w:cstheme="minorEastAsia"/>
          <w:color w:val="auto"/>
          <w:kern w:val="0"/>
          <w:szCs w:val="21"/>
          <w:highlight w:val="none"/>
          <w:lang w:val="en-US" w:eastAsia="zh-CN"/>
        </w:rPr>
        <w:t>4</w:t>
      </w:r>
      <w:r>
        <w:rPr>
          <w:rFonts w:hint="eastAsia" w:asciiTheme="minorEastAsia" w:hAnsiTheme="minorEastAsia" w:eastAsiaTheme="minorEastAsia" w:cstheme="minorEastAsia"/>
          <w:color w:val="auto"/>
          <w:kern w:val="0"/>
          <w:szCs w:val="21"/>
          <w:highlight w:val="none"/>
        </w:rPr>
        <w:t>根据国家互联网信息办公室、工业和信息化部、公安部和国家认证认可监督管理委员会 2023 年第 2 号《关于调整</w:t>
      </w:r>
      <w:r>
        <w:rPr>
          <w:rFonts w:hint="eastAsia" w:asciiTheme="minorEastAsia" w:hAnsi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网络关键设备和网络安全专用产品目录</w:t>
      </w:r>
      <w:r>
        <w:rPr>
          <w:rFonts w:hint="eastAsia" w:asciiTheme="minorEastAsia" w:hAnsi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6FFC93D3">
      <w:pPr>
        <w:autoSpaceDE w:val="0"/>
        <w:autoSpaceDN w:val="0"/>
        <w:spacing w:line="360" w:lineRule="auto"/>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cstheme="minorEastAsia"/>
          <w:b/>
          <w:color w:val="auto"/>
          <w:kern w:val="0"/>
          <w:szCs w:val="21"/>
          <w:highlight w:val="none"/>
          <w:lang w:eastAsia="zh-CN"/>
        </w:rPr>
        <w:t>5.</w:t>
      </w:r>
      <w:r>
        <w:rPr>
          <w:rFonts w:hint="eastAsia" w:asciiTheme="minorEastAsia" w:hAnsiTheme="minorEastAsia" w:eastAsiaTheme="minorEastAsia" w:cstheme="minorEastAsia"/>
          <w:b/>
          <w:color w:val="auto"/>
          <w:kern w:val="0"/>
          <w:szCs w:val="21"/>
          <w:highlight w:val="none"/>
        </w:rPr>
        <w:t>投标费用</w:t>
      </w:r>
    </w:p>
    <w:p w14:paraId="3AFB9C1B">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不论投标的结果如何，投标人均应自行承担所有与投标有关的全部费用，招标人在任何情况下均无义务和责任承担这些费用。</w:t>
      </w:r>
    </w:p>
    <w:p w14:paraId="077C2F64">
      <w:pPr>
        <w:autoSpaceDE w:val="0"/>
        <w:autoSpaceDN w:val="0"/>
        <w:spacing w:line="360" w:lineRule="auto"/>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cstheme="minorEastAsia"/>
          <w:b/>
          <w:color w:val="auto"/>
          <w:kern w:val="0"/>
          <w:szCs w:val="21"/>
          <w:highlight w:val="none"/>
          <w:lang w:eastAsia="zh-CN"/>
        </w:rPr>
        <w:t>6.</w:t>
      </w:r>
      <w:r>
        <w:rPr>
          <w:rFonts w:hint="eastAsia" w:asciiTheme="minorEastAsia" w:hAnsiTheme="minorEastAsia" w:eastAsiaTheme="minorEastAsia" w:cstheme="minorEastAsia"/>
          <w:b/>
          <w:color w:val="auto"/>
          <w:kern w:val="0"/>
          <w:szCs w:val="21"/>
          <w:highlight w:val="none"/>
        </w:rPr>
        <w:t>信息发布</w:t>
      </w:r>
    </w:p>
    <w:p w14:paraId="1011B64F">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本采购项目需要公开的有关信息，包括招标公告、招标文件澄清或修改公告、中标公告以及延长投标截止时间等与招标活动有关的通知，招标人均将通过在</w:t>
      </w:r>
      <w:r>
        <w:rPr>
          <w:rFonts w:hint="eastAsia" w:asciiTheme="minorEastAsia" w:hAnsiTheme="minorEastAsia" w:eastAsiaTheme="minorEastAsia" w:cstheme="minorEastAsia"/>
          <w:color w:val="auto"/>
          <w:szCs w:val="21"/>
          <w:highlight w:val="none"/>
        </w:rPr>
        <w:t>《河南省政府采购网</w:t>
      </w:r>
      <w:r>
        <w:rPr>
          <w:rFonts w:hint="eastAsia" w:asciiTheme="minorEastAsia" w:hAnsi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许昌市政府采购网》</w:t>
      </w:r>
      <w:r>
        <w:rPr>
          <w:rFonts w:hint="eastAsia" w:asciiTheme="minorEastAsia" w:hAnsiTheme="minorEastAsia" w:eastAsiaTheme="minorEastAsia" w:cstheme="minorEastAsia"/>
          <w:color w:val="auto"/>
          <w:kern w:val="0"/>
          <w:szCs w:val="21"/>
          <w:highlight w:val="none"/>
        </w:rPr>
        <w:t>和《全国公共资源交易平台（河南省·许昌市）》公开发布。投标人在参与本采购项目招投标活动期间，请及时关注以上媒体上的相关信息，投标人因没有及时关注而未能如期获取相关信息</w:t>
      </w:r>
      <w:r>
        <w:rPr>
          <w:rFonts w:hint="eastAsia" w:asciiTheme="minorEastAsia" w:hAnsiTheme="minorEastAsia" w:cstheme="minorEastAsia"/>
          <w:color w:val="auto"/>
          <w:kern w:val="0"/>
          <w:szCs w:val="21"/>
          <w:highlight w:val="none"/>
          <w:lang w:eastAsia="zh-CN"/>
        </w:rPr>
        <w:t>，以</w:t>
      </w:r>
      <w:r>
        <w:rPr>
          <w:rFonts w:hint="eastAsia" w:asciiTheme="minorEastAsia" w:hAnsiTheme="minorEastAsia" w:eastAsiaTheme="minorEastAsia" w:cstheme="minorEastAsia"/>
          <w:color w:val="auto"/>
          <w:kern w:val="0"/>
          <w:szCs w:val="21"/>
          <w:highlight w:val="none"/>
        </w:rPr>
        <w:t>及因此所产生的一切后果和责任，由投标人自行承担，招标人在任何情况下均不对此承担任何责任。</w:t>
      </w:r>
    </w:p>
    <w:p w14:paraId="7528FB5F">
      <w:pPr>
        <w:autoSpaceDE w:val="0"/>
        <w:autoSpaceDN w:val="0"/>
        <w:spacing w:line="360" w:lineRule="auto"/>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7.采购代理机构代理费用收取标准和方式</w:t>
      </w:r>
    </w:p>
    <w:p w14:paraId="044C4B45">
      <w:pPr>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见投标人须知前附表。</w:t>
      </w:r>
    </w:p>
    <w:p w14:paraId="324292D3">
      <w:pPr>
        <w:autoSpaceDE w:val="0"/>
        <w:autoSpaceDN w:val="0"/>
        <w:spacing w:line="360" w:lineRule="auto"/>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8. 其他</w:t>
      </w:r>
    </w:p>
    <w:p w14:paraId="677DBC30">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本“投标人须知”的条款如与“投标邀请</w:t>
      </w:r>
      <w:r>
        <w:rPr>
          <w:rFonts w:hint="eastAsia" w:asciiTheme="minorEastAsia" w:hAnsi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项目需求</w:t>
      </w:r>
      <w:r>
        <w:rPr>
          <w:rFonts w:hint="eastAsia" w:asciiTheme="minorEastAsia" w:hAnsi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投标人须知前附表”和“资格审查与评标”就同一内容的表述不一致的，以“投标邀请</w:t>
      </w:r>
      <w:r>
        <w:rPr>
          <w:rFonts w:hint="eastAsia" w:asciiTheme="minorEastAsia" w:hAnsi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项目需求</w:t>
      </w:r>
      <w:r>
        <w:rPr>
          <w:rFonts w:hint="eastAsia" w:asciiTheme="minorEastAsia" w:hAnsi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投标人须知前附表”和“资格审查与评标”中规定的内容为准。</w:t>
      </w:r>
    </w:p>
    <w:p w14:paraId="4CF076D6">
      <w:pPr>
        <w:tabs>
          <w:tab w:val="left" w:pos="1260"/>
        </w:tabs>
        <w:autoSpaceDE w:val="0"/>
        <w:autoSpaceDN w:val="0"/>
        <w:spacing w:line="360" w:lineRule="auto"/>
        <w:contextualSpacing/>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二、招标文件说明</w:t>
      </w:r>
    </w:p>
    <w:p w14:paraId="46E5016A">
      <w:pPr>
        <w:autoSpaceDE w:val="0"/>
        <w:autoSpaceDN w:val="0"/>
        <w:spacing w:line="360" w:lineRule="auto"/>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cstheme="minorEastAsia"/>
          <w:b/>
          <w:color w:val="auto"/>
          <w:kern w:val="0"/>
          <w:szCs w:val="21"/>
          <w:highlight w:val="none"/>
          <w:lang w:eastAsia="zh-CN"/>
        </w:rPr>
        <w:t>9.</w:t>
      </w:r>
      <w:r>
        <w:rPr>
          <w:rFonts w:hint="eastAsia" w:asciiTheme="minorEastAsia" w:hAnsiTheme="minorEastAsia" w:eastAsiaTheme="minorEastAsia" w:cstheme="minorEastAsia"/>
          <w:b/>
          <w:color w:val="auto"/>
          <w:kern w:val="0"/>
          <w:szCs w:val="21"/>
          <w:highlight w:val="none"/>
        </w:rPr>
        <w:t>招标文件构成</w:t>
      </w:r>
    </w:p>
    <w:p w14:paraId="0802ABA0">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9.1 招标文件由以下部分组成：</w:t>
      </w:r>
    </w:p>
    <w:p w14:paraId="1EA3D9BD">
      <w:pPr>
        <w:autoSpaceDE w:val="0"/>
        <w:autoSpaceDN w:val="0"/>
        <w:spacing w:line="360" w:lineRule="auto"/>
        <w:ind w:firstLine="210" w:firstLineChars="1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（1）投标邀请</w:t>
      </w:r>
    </w:p>
    <w:p w14:paraId="7D5F292E">
      <w:pPr>
        <w:autoSpaceDE w:val="0"/>
        <w:autoSpaceDN w:val="0"/>
        <w:spacing w:line="360" w:lineRule="auto"/>
        <w:ind w:firstLine="210" w:firstLineChars="1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（2）项目需求</w:t>
      </w:r>
    </w:p>
    <w:p w14:paraId="7EC39772">
      <w:pPr>
        <w:autoSpaceDE w:val="0"/>
        <w:autoSpaceDN w:val="0"/>
        <w:spacing w:line="360" w:lineRule="auto"/>
        <w:ind w:firstLine="210" w:firstLineChars="1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（3）投标人须知前附表</w:t>
      </w:r>
    </w:p>
    <w:p w14:paraId="4C92B9D8">
      <w:pPr>
        <w:autoSpaceDE w:val="0"/>
        <w:autoSpaceDN w:val="0"/>
        <w:spacing w:line="360" w:lineRule="auto"/>
        <w:ind w:firstLine="210" w:firstLineChars="1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（4）投标人须知</w:t>
      </w:r>
    </w:p>
    <w:p w14:paraId="6375CFBC">
      <w:pPr>
        <w:autoSpaceDE w:val="0"/>
        <w:autoSpaceDN w:val="0"/>
        <w:spacing w:line="360" w:lineRule="auto"/>
        <w:ind w:firstLine="210" w:firstLineChars="1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（5）政府采购政策功能</w:t>
      </w:r>
    </w:p>
    <w:p w14:paraId="62675D87">
      <w:pPr>
        <w:autoSpaceDE w:val="0"/>
        <w:autoSpaceDN w:val="0"/>
        <w:spacing w:line="360" w:lineRule="auto"/>
        <w:ind w:firstLine="210" w:firstLineChars="1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（6）资格审查与评标</w:t>
      </w:r>
    </w:p>
    <w:p w14:paraId="50DB87EF">
      <w:pPr>
        <w:autoSpaceDE w:val="0"/>
        <w:autoSpaceDN w:val="0"/>
        <w:spacing w:line="360" w:lineRule="auto"/>
        <w:ind w:firstLine="210" w:firstLineChars="1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（7）合同条款及格式</w:t>
      </w:r>
    </w:p>
    <w:p w14:paraId="3291C6EF">
      <w:pPr>
        <w:autoSpaceDE w:val="0"/>
        <w:autoSpaceDN w:val="0"/>
        <w:spacing w:line="360" w:lineRule="auto"/>
        <w:ind w:firstLine="210" w:firstLineChars="1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（8）投标文件有关格式</w:t>
      </w:r>
    </w:p>
    <w:p w14:paraId="736EFF43">
      <w:pPr>
        <w:autoSpaceDE w:val="0"/>
        <w:autoSpaceDN w:val="0"/>
        <w:spacing w:line="360" w:lineRule="auto"/>
        <w:ind w:firstLine="210" w:firstLineChars="1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（9）本项目招标文件的附件澄清、答复、修改、补充内容（如有的话）</w:t>
      </w:r>
    </w:p>
    <w:p w14:paraId="30994F09">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72B70701">
      <w:pPr>
        <w:autoSpaceDE w:val="0"/>
        <w:autoSpaceDN w:val="0"/>
        <w:spacing w:line="360" w:lineRule="auto"/>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10.现场考察、开标前答疑会</w:t>
      </w:r>
    </w:p>
    <w:p w14:paraId="012C95D0">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10.1 不统一组织，自行考察。</w:t>
      </w:r>
    </w:p>
    <w:p w14:paraId="6B48C7A3">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10.2</w:t>
      </w:r>
      <w:r>
        <w:rPr>
          <w:rFonts w:hint="eastAsia" w:asciiTheme="minorEastAsia" w:hAnsi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自行现场考察所发生的费用及一切责任由投标人自行承担。</w:t>
      </w:r>
    </w:p>
    <w:p w14:paraId="594BB3F1">
      <w:pPr>
        <w:autoSpaceDE w:val="0"/>
        <w:autoSpaceDN w:val="0"/>
        <w:spacing w:line="360" w:lineRule="auto"/>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11.招标文件的澄清或修改</w:t>
      </w:r>
    </w:p>
    <w:p w14:paraId="44021061">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11.1 在投标截止期前，无论出于何种原因，招标人可主动地或在解答潜在投标人提出的澄清问题时对招标文件进行修改。</w:t>
      </w:r>
    </w:p>
    <w:p w14:paraId="72FC0388">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11.2 招标人可以对已发出的招标文件进行必要的澄清或者修改。澄清或者修改的内容可能影响投标文件编制的，招标人将在投标截止时间15日前，在财政部门指定的政府采购信息发布媒体和《全国公共资源交易平台（河南省·许昌市）》发布更正公告。</w:t>
      </w:r>
    </w:p>
    <w:p w14:paraId="18DF66C0">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11.3 澄清或修改公告的内容为招标文件的组成部分，并对投标人具有约束力。当招标文件与澄清或修改公告就同一内容的表述不一致时，以最后发出的文件内容为准。</w:t>
      </w:r>
    </w:p>
    <w:p w14:paraId="6794EC88">
      <w:pPr>
        <w:autoSpaceDE w:val="0"/>
        <w:autoSpaceDN w:val="0"/>
        <w:spacing w:line="360" w:lineRule="auto"/>
        <w:ind w:firstLine="420" w:firstLineChars="200"/>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color w:val="auto"/>
          <w:kern w:val="0"/>
          <w:szCs w:val="21"/>
          <w:highlight w:val="none"/>
        </w:rPr>
        <w:t>11.4 如果澄清或者修改发出的时间距规定的投标截止时间不足15日，招标人将顺延提交投标文件的截止时间。</w:t>
      </w:r>
    </w:p>
    <w:p w14:paraId="3DEC317C">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kern w:val="0"/>
          <w:szCs w:val="21"/>
          <w:highlight w:val="none"/>
        </w:rPr>
        <w:t>三、投标文件的编制</w:t>
      </w:r>
    </w:p>
    <w:p w14:paraId="68F0D212">
      <w:pPr>
        <w:autoSpaceDE w:val="0"/>
        <w:autoSpaceDN w:val="0"/>
        <w:spacing w:line="360" w:lineRule="auto"/>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cstheme="minorEastAsia"/>
          <w:b/>
          <w:color w:val="auto"/>
          <w:kern w:val="0"/>
          <w:szCs w:val="21"/>
          <w:highlight w:val="none"/>
          <w:lang w:eastAsia="zh-CN"/>
        </w:rPr>
        <w:t>12.</w:t>
      </w:r>
      <w:r>
        <w:rPr>
          <w:rFonts w:hint="eastAsia" w:asciiTheme="minorEastAsia" w:hAnsiTheme="minorEastAsia" w:eastAsiaTheme="minorEastAsia" w:cstheme="minorEastAsia"/>
          <w:b/>
          <w:color w:val="auto"/>
          <w:kern w:val="0"/>
          <w:szCs w:val="21"/>
          <w:highlight w:val="none"/>
        </w:rPr>
        <w:t>投标的语言及计量单位</w:t>
      </w:r>
    </w:p>
    <w:p w14:paraId="5ACF1628">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12.1 投标人提交的投标文件以及投标人与招标人就有关投标事宜的所有来往书面文件均应使用中文。除签名、盖章、专用名称等特殊情形外，以中文以外的文字表述的投标文件视同未提供。</w:t>
      </w:r>
    </w:p>
    <w:p w14:paraId="023FCCA3">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12.2 投标计量单位，招标文件已有明确规定的，使用招标文件规定的计量单位；招标文件没有规定的，一律采用中华人民共和国法定计量单位。</w:t>
      </w:r>
    </w:p>
    <w:p w14:paraId="5BAF10FD">
      <w:pPr>
        <w:autoSpaceDE w:val="0"/>
        <w:autoSpaceDN w:val="0"/>
        <w:spacing w:line="360" w:lineRule="auto"/>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13. 投标报价</w:t>
      </w:r>
    </w:p>
    <w:p w14:paraId="5FE1A684">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13.1 本次招标项目的投标均以</w:t>
      </w:r>
      <w:r>
        <w:rPr>
          <w:rFonts w:hint="eastAsia" w:asciiTheme="minorEastAsia" w:hAnsiTheme="minorEastAsia" w:eastAsiaTheme="minorEastAsia" w:cstheme="minorEastAsia"/>
          <w:b/>
          <w:color w:val="auto"/>
          <w:kern w:val="0"/>
          <w:szCs w:val="21"/>
          <w:highlight w:val="none"/>
        </w:rPr>
        <w:t>人民币</w:t>
      </w:r>
      <w:r>
        <w:rPr>
          <w:rFonts w:hint="eastAsia" w:asciiTheme="minorEastAsia" w:hAnsiTheme="minorEastAsia" w:eastAsiaTheme="minorEastAsia" w:cstheme="minorEastAsia"/>
          <w:color w:val="auto"/>
          <w:kern w:val="0"/>
          <w:szCs w:val="21"/>
          <w:highlight w:val="none"/>
        </w:rPr>
        <w:t>为计算单位。</w:t>
      </w:r>
    </w:p>
    <w:p w14:paraId="1BADBFFD">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13.2 采购人不得向投标人索要或者接受其给予的赠品、回扣或者与采购无关的其他商品、服务。</w:t>
      </w:r>
    </w:p>
    <w:p w14:paraId="060FD428">
      <w:pPr>
        <w:pStyle w:val="38"/>
        <w:spacing w:line="374" w:lineRule="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13.3 投标人应对项目要求的全部内容进行报价，少报漏报将导致其投标</w:t>
      </w:r>
      <w:r>
        <w:rPr>
          <w:rFonts w:hint="eastAsia" w:asciiTheme="minorEastAsia" w:hAnsiTheme="minorEastAsia" w:eastAsiaTheme="minorEastAsia" w:cstheme="minorEastAsia"/>
          <w:color w:val="auto"/>
          <w:szCs w:val="21"/>
          <w:highlight w:val="none"/>
          <w:lang w:val="en-GB"/>
        </w:rPr>
        <w:t>为非实质性响应予以拒绝。</w:t>
      </w:r>
    </w:p>
    <w:p w14:paraId="142D9AB1">
      <w:pPr>
        <w:spacing w:line="360" w:lineRule="auto"/>
        <w:ind w:firstLine="420" w:firstLineChars="200"/>
        <w:outlineLvl w:val="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13.4 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国家规定检测、外发包、材料（含辅材）、管理、税费及利润等。</w:t>
      </w:r>
    </w:p>
    <w:p w14:paraId="56ED6BF9">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13.5 本项目所涉及的运输、施工、安装、集成、调试、验收、备品和工具等费用均包含在投标报价中。单独承诺响应报价包含本项目实施过程中的所有费用，以及在运输过程中的一切安全问题负责，否则将承担其投标被视为非实质性响应投标的风险。</w:t>
      </w:r>
    </w:p>
    <w:p w14:paraId="6BADE504">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13.6 本次招标不接受可选择或可调整的投标方案和报价，任何有选择的或可调整的投标方案和报价将被视为非实质性响应投标而作无效投标处理。</w:t>
      </w:r>
    </w:p>
    <w:p w14:paraId="476C0CE5">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13.7 报价不得高于本项目最高限价，</w:t>
      </w:r>
      <w:r>
        <w:rPr>
          <w:rFonts w:hint="eastAsia" w:asciiTheme="minorEastAsia" w:hAnsiTheme="minorEastAsia" w:eastAsiaTheme="minorEastAsia" w:cstheme="minorEastAsia"/>
          <w:color w:val="auto"/>
          <w:szCs w:val="21"/>
          <w:highlight w:val="none"/>
          <w:lang w:val="en-GB"/>
        </w:rPr>
        <w:t>本次招标实行“最高限价（项目控制金额上限）”</w:t>
      </w:r>
      <w:r>
        <w:rPr>
          <w:rFonts w:hint="eastAsia" w:asciiTheme="minorEastAsia" w:hAnsiTheme="minorEastAsia" w:cstheme="minorEastAsia"/>
          <w:color w:val="auto"/>
          <w:szCs w:val="21"/>
          <w:highlight w:val="none"/>
          <w:lang w:val="en-GB" w:eastAsia="zh-CN"/>
        </w:rPr>
        <w:t>，</w:t>
      </w:r>
      <w:r>
        <w:rPr>
          <w:rFonts w:hint="eastAsia" w:asciiTheme="minorEastAsia" w:hAnsiTheme="minorEastAsia" w:eastAsiaTheme="minorEastAsia" w:cstheme="minorEastAsia"/>
          <w:color w:val="auto"/>
          <w:szCs w:val="21"/>
          <w:highlight w:val="none"/>
          <w:lang w:val="en-GB"/>
        </w:rPr>
        <w:t>投标人的投标报价高于最高限价（项目控制金额上限）的，该投标人的投标文件将被视为非实质性响应予以拒绝。</w:t>
      </w:r>
    </w:p>
    <w:p w14:paraId="56ECEDA7">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13.8 最低报价不能作为中标的保证。</w:t>
      </w:r>
    </w:p>
    <w:p w14:paraId="73826FAC">
      <w:pPr>
        <w:autoSpaceDE w:val="0"/>
        <w:autoSpaceDN w:val="0"/>
        <w:spacing w:line="360" w:lineRule="auto"/>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cstheme="minorEastAsia"/>
          <w:b/>
          <w:color w:val="auto"/>
          <w:kern w:val="0"/>
          <w:szCs w:val="21"/>
          <w:highlight w:val="none"/>
          <w:lang w:eastAsia="zh-CN"/>
        </w:rPr>
        <w:t>14.</w:t>
      </w:r>
      <w:r>
        <w:rPr>
          <w:rFonts w:hint="eastAsia" w:asciiTheme="minorEastAsia" w:hAnsiTheme="minorEastAsia" w:eastAsiaTheme="minorEastAsia" w:cstheme="minorEastAsia"/>
          <w:b/>
          <w:color w:val="auto"/>
          <w:kern w:val="0"/>
          <w:szCs w:val="21"/>
          <w:highlight w:val="none"/>
        </w:rPr>
        <w:t>投标有效期</w:t>
      </w:r>
    </w:p>
    <w:p w14:paraId="58CBAAD3">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14.1 投标有效期从提交投标文件的截止之日起算。本项目投标有效期详</w:t>
      </w:r>
      <w:r>
        <w:rPr>
          <w:rFonts w:hint="eastAsia" w:asciiTheme="minorEastAsia" w:hAnsiTheme="minorEastAsia" w:eastAsiaTheme="minorEastAsia" w:cstheme="minorEastAsia"/>
          <w:color w:val="auto"/>
          <w:szCs w:val="21"/>
          <w:highlight w:val="none"/>
          <w:lang w:val="zh-CN"/>
        </w:rPr>
        <w:t>见投标人须知前附表。</w:t>
      </w:r>
      <w:r>
        <w:rPr>
          <w:rFonts w:hint="eastAsia" w:asciiTheme="minorEastAsia" w:hAnsiTheme="minorEastAsia" w:eastAsiaTheme="minorEastAsia" w:cstheme="minorEastAsia"/>
          <w:color w:val="auto"/>
          <w:kern w:val="0"/>
          <w:szCs w:val="21"/>
          <w:highlight w:val="none"/>
        </w:rPr>
        <w:t>投标文件中承诺的投标有效期应当不少于“投标人须知前附表”载明的投标有效期。投标有效期比招标文件规定短的属于非实质性响应，将被认定为无效投标。</w:t>
      </w:r>
    </w:p>
    <w:p w14:paraId="5F75A01C">
      <w:pPr>
        <w:pStyle w:val="57"/>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14.2特殊情况下，在原投标有效期截止之前，招标人可要求投标人延长投标有效期。这种要求与答复均应以书面形式提交。投标人可拒绝招标人的这种要求，其投标保证金将不会被没收，但其投标在原投标有效期期满后将不再有效。同意延长投标有效期的投标人将不会被要求和允许修正其投标，而只会被要求相应地延长其投标保证金的有效期。在这种情况下，有关投标保证金的退还和没收的规定将在</w:t>
      </w:r>
      <w:r>
        <w:rPr>
          <w:rFonts w:hint="eastAsia" w:asciiTheme="minorEastAsia" w:hAnsiTheme="minorEastAsia" w:cstheme="minorEastAsia"/>
          <w:color w:val="auto"/>
          <w:kern w:val="0"/>
          <w:szCs w:val="21"/>
          <w:highlight w:val="none"/>
          <w:lang w:eastAsia="zh-CN"/>
        </w:rPr>
        <w:t>延长</w:t>
      </w:r>
      <w:r>
        <w:rPr>
          <w:rFonts w:hint="eastAsia" w:asciiTheme="minorEastAsia" w:hAnsiTheme="minorEastAsia" w:eastAsiaTheme="minorEastAsia" w:cstheme="minorEastAsia"/>
          <w:color w:val="auto"/>
          <w:kern w:val="0"/>
          <w:szCs w:val="21"/>
          <w:highlight w:val="none"/>
        </w:rPr>
        <w:t>的有效期内继续有效。同意延期的投标人在原投标有效期内应享之权利及应负之责任也相应延续。</w:t>
      </w:r>
    </w:p>
    <w:p w14:paraId="461FAE5D">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14.3中标人的投标文件作为项目合同的附件，其有效期至中标人全部合同义务履行完毕为止。</w:t>
      </w:r>
    </w:p>
    <w:p w14:paraId="35759216">
      <w:pPr>
        <w:autoSpaceDE w:val="0"/>
        <w:autoSpaceDN w:val="0"/>
        <w:spacing w:line="360" w:lineRule="auto"/>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cstheme="minorEastAsia"/>
          <w:b/>
          <w:color w:val="auto"/>
          <w:kern w:val="0"/>
          <w:szCs w:val="21"/>
          <w:highlight w:val="none"/>
          <w:lang w:eastAsia="zh-CN"/>
        </w:rPr>
        <w:t>15.</w:t>
      </w:r>
      <w:r>
        <w:rPr>
          <w:rFonts w:hint="eastAsia" w:asciiTheme="minorEastAsia" w:hAnsiTheme="minorEastAsia" w:eastAsiaTheme="minorEastAsia" w:cstheme="minorEastAsia"/>
          <w:b/>
          <w:color w:val="auto"/>
          <w:kern w:val="0"/>
          <w:szCs w:val="21"/>
          <w:highlight w:val="none"/>
        </w:rPr>
        <w:t>投标文件构成</w:t>
      </w:r>
    </w:p>
    <w:p w14:paraId="03DF721C">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15.1 投标文件的构成应符合法律法规及招标文件的要求。</w:t>
      </w:r>
    </w:p>
    <w:p w14:paraId="0DC9F392">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15.2 投标人应当按照招标文件的要求编制投标文件。投标文件应当对招标文件提出的要求和条件作出明确响应。</w:t>
      </w:r>
    </w:p>
    <w:p w14:paraId="2438787C">
      <w:pPr>
        <w:pStyle w:val="57"/>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15.3 投标文件由资格证明材料、符合性证明材料、</w:t>
      </w:r>
      <w:r>
        <w:rPr>
          <w:rFonts w:hint="eastAsia" w:asciiTheme="minorEastAsia" w:hAnsiTheme="minorEastAsia" w:cstheme="minorEastAsia"/>
          <w:color w:val="auto"/>
          <w:kern w:val="0"/>
          <w:szCs w:val="21"/>
          <w:highlight w:val="none"/>
          <w:lang w:eastAsia="zh-CN"/>
        </w:rPr>
        <w:t>其他</w:t>
      </w:r>
      <w:r>
        <w:rPr>
          <w:rFonts w:hint="eastAsia" w:asciiTheme="minorEastAsia" w:hAnsiTheme="minorEastAsia" w:eastAsiaTheme="minorEastAsia" w:cstheme="minorEastAsia"/>
          <w:color w:val="auto"/>
          <w:kern w:val="0"/>
          <w:szCs w:val="21"/>
          <w:highlight w:val="none"/>
        </w:rPr>
        <w:t>材料等组成。</w:t>
      </w:r>
    </w:p>
    <w:p w14:paraId="7BBCA883">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4F6AB3C4">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Cs/>
          <w:color w:val="auto"/>
          <w:kern w:val="0"/>
          <w:szCs w:val="21"/>
          <w:highlight w:val="none"/>
        </w:rPr>
        <w:t xml:space="preserve">15.5 </w:t>
      </w:r>
      <w:r>
        <w:rPr>
          <w:rFonts w:hint="eastAsia" w:asciiTheme="minorEastAsia" w:hAnsiTheme="minorEastAsia" w:eastAsiaTheme="minorEastAsia" w:cstheme="minorEastAsia"/>
          <w:color w:val="auto"/>
          <w:kern w:val="0"/>
          <w:szCs w:val="21"/>
          <w:highlight w:val="none"/>
        </w:rPr>
        <w:t>供应商登录“全国公共资源交易平台（河南省·许昌市）”下载“新点投标文件制作软件（河南省版）”的最新版本，按所响应标段招标文件的要求制作电子响应文件。一个标段对应生成2份电子响应文件（后缀格式为.XCSTF和.nXCSTF）</w:t>
      </w:r>
      <w:r>
        <w:rPr>
          <w:rFonts w:hint="eastAsia" w:asciiTheme="minorEastAsia" w:hAnsi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其中后缀格式为“.XCSTF”的加密电子响应文件用于上传至交易系统中投标。</w:t>
      </w:r>
    </w:p>
    <w:p w14:paraId="7B5520DD">
      <w:pPr>
        <w:autoSpaceDE w:val="0"/>
        <w:autoSpaceDN w:val="0"/>
        <w:spacing w:line="360" w:lineRule="auto"/>
        <w:ind w:firstLine="420" w:firstLineChars="200"/>
        <w:contextualSpacing/>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color w:val="auto"/>
          <w:kern w:val="0"/>
          <w:szCs w:val="21"/>
          <w:highlight w:val="none"/>
        </w:rPr>
        <w:t>电子投标文件制作技术咨询：0374-</w:t>
      </w:r>
      <w:r>
        <w:rPr>
          <w:rStyle w:val="97"/>
          <w:rFonts w:hint="eastAsia" w:asciiTheme="minorEastAsia" w:hAnsiTheme="minorEastAsia" w:eastAsiaTheme="minorEastAsia" w:cstheme="minorEastAsia"/>
          <w:color w:val="auto"/>
          <w:szCs w:val="21"/>
          <w:highlight w:val="none"/>
        </w:rPr>
        <w:t>2961598</w:t>
      </w:r>
      <w:r>
        <w:rPr>
          <w:rFonts w:hint="eastAsia" w:asciiTheme="minorEastAsia" w:hAnsiTheme="minorEastAsia" w:eastAsiaTheme="minorEastAsia" w:cstheme="minorEastAsia"/>
          <w:color w:val="auto"/>
          <w:kern w:val="0"/>
          <w:szCs w:val="21"/>
          <w:highlight w:val="none"/>
        </w:rPr>
        <w:t>。</w:t>
      </w:r>
    </w:p>
    <w:p w14:paraId="12AE92FC">
      <w:pPr>
        <w:autoSpaceDE w:val="0"/>
        <w:autoSpaceDN w:val="0"/>
        <w:spacing w:line="360" w:lineRule="auto"/>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16.投标文件格式</w:t>
      </w:r>
    </w:p>
    <w:p w14:paraId="521D4909">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投标人应按招标文件提供的格式编写投标文件。招标文件未提供标准格式的投标人可自行拟定。</w:t>
      </w:r>
    </w:p>
    <w:p w14:paraId="56E2BCD8">
      <w:pPr>
        <w:autoSpaceDE w:val="0"/>
        <w:autoSpaceDN w:val="0"/>
        <w:spacing w:line="360" w:lineRule="auto"/>
        <w:contextualSpacing/>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17.投标保证金</w:t>
      </w:r>
    </w:p>
    <w:p w14:paraId="1A46FC1F">
      <w:pPr>
        <w:autoSpaceDE w:val="0"/>
        <w:autoSpaceDN w:val="0"/>
        <w:adjustRightInd w:val="0"/>
        <w:spacing w:line="360" w:lineRule="auto"/>
        <w:ind w:firstLine="420" w:firstLineChars="20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17.1</w:t>
      </w:r>
      <w:r>
        <w:rPr>
          <w:rFonts w:hint="eastAsia" w:asciiTheme="minorEastAsia" w:hAnsiTheme="minorEastAsia" w:eastAsiaTheme="minorEastAsia" w:cstheme="minorEastAsia"/>
          <w:color w:val="auto"/>
          <w:szCs w:val="21"/>
          <w:highlight w:val="none"/>
          <w:lang w:val="zh-CN"/>
        </w:rPr>
        <w:t>本项目不收取投标保证金。</w:t>
      </w:r>
    </w:p>
    <w:p w14:paraId="20AF1C42">
      <w:pPr>
        <w:autoSpaceDE w:val="0"/>
        <w:autoSpaceDN w:val="0"/>
        <w:adjustRightIn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17.2</w:t>
      </w:r>
      <w:r>
        <w:rPr>
          <w:rFonts w:hint="eastAsia" w:asciiTheme="minorEastAsia" w:hAnsiTheme="minorEastAsia" w:eastAsiaTheme="minorEastAsia" w:cstheme="minorEastAsia"/>
          <w:color w:val="auto"/>
          <w:szCs w:val="21"/>
          <w:highlight w:val="none"/>
          <w:lang w:val="zh-CN"/>
        </w:rPr>
        <w:t>投标人应提供投标承诺函。</w:t>
      </w:r>
    </w:p>
    <w:p w14:paraId="4A25F3EE">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1</w:t>
      </w:r>
      <w:r>
        <w:rPr>
          <w:rFonts w:hint="eastAsia" w:asciiTheme="minorEastAsia" w:hAnsiTheme="minorEastAsia" w:eastAsiaTheme="minorEastAsia" w:cstheme="minorEastAsia"/>
          <w:b/>
          <w:color w:val="auto"/>
          <w:szCs w:val="21"/>
          <w:highlight w:val="none"/>
        </w:rPr>
        <w:t>8</w:t>
      </w:r>
      <w:r>
        <w:rPr>
          <w:rFonts w:hint="eastAsia" w:asciiTheme="minorEastAsia" w:hAnsiTheme="minorEastAsia" w:eastAsiaTheme="minorEastAsia" w:cstheme="minorEastAsia"/>
          <w:b/>
          <w:color w:val="auto"/>
          <w:szCs w:val="21"/>
          <w:highlight w:val="none"/>
          <w:lang w:val="zh-CN"/>
        </w:rPr>
        <w:t>.投标文件的数量和签署盖章</w:t>
      </w:r>
    </w:p>
    <w:p w14:paraId="0C06FF32">
      <w:pPr>
        <w:autoSpaceDE w:val="0"/>
        <w:autoSpaceDN w:val="0"/>
        <w:adjustRightInd w:val="0"/>
        <w:spacing w:line="360" w:lineRule="auto"/>
        <w:ind w:firstLine="420" w:firstLineChars="20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1</w:t>
      </w:r>
      <w:r>
        <w:rPr>
          <w:rFonts w:hint="eastAsia" w:asciiTheme="minorEastAsia" w:hAnsiTheme="minorEastAsia" w:eastAsiaTheme="minorEastAsia" w:cstheme="minorEastAsia"/>
          <w:color w:val="auto"/>
          <w:szCs w:val="21"/>
          <w:highlight w:val="none"/>
        </w:rPr>
        <w:t>8</w:t>
      </w:r>
      <w:r>
        <w:rPr>
          <w:rFonts w:hint="eastAsia" w:asciiTheme="minorEastAsia" w:hAnsiTheme="minorEastAsia" w:eastAsiaTheme="minorEastAsia" w:cstheme="minorEastAsia"/>
          <w:color w:val="auto"/>
          <w:szCs w:val="21"/>
          <w:highlight w:val="none"/>
          <w:lang w:val="zh-CN"/>
        </w:rPr>
        <w:t>.1 投标人应提交投标文件份数见“投标人须知前附表”。</w:t>
      </w:r>
    </w:p>
    <w:p w14:paraId="7AAF0195">
      <w:pPr>
        <w:autoSpaceDE w:val="0"/>
        <w:autoSpaceDN w:val="0"/>
        <w:adjustRightIn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18.2 在招标文件中已明示需盖章及签名之处，电子投标文件应按招标文件要求加盖投标人电子印章和法人电子印章或授权代表电子印章。</w:t>
      </w:r>
    </w:p>
    <w:p w14:paraId="1DF03E4D">
      <w:pPr>
        <w:tabs>
          <w:tab w:val="left" w:pos="1260"/>
        </w:tabs>
        <w:autoSpaceDE w:val="0"/>
        <w:autoSpaceDN w:val="0"/>
        <w:spacing w:line="360" w:lineRule="auto"/>
        <w:contextualSpacing/>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四、投标文件的递交</w:t>
      </w:r>
    </w:p>
    <w:p w14:paraId="55148EC7">
      <w:pPr>
        <w:numPr>
          <w:ilvl w:val="0"/>
          <w:numId w:val="11"/>
        </w:num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投标文件的递交及投标截止时间</w:t>
      </w:r>
    </w:p>
    <w:p w14:paraId="1F8707A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zCs w:val="21"/>
          <w:highlight w:val="none"/>
        </w:rPr>
        <w:t>19.1 电子投标文件：成功上传至《全国公共资源交易平台（河南省·许昌市）》公共资源交易系统加密电子投标文件。</w:t>
      </w:r>
    </w:p>
    <w:p w14:paraId="0743FD0A">
      <w:pPr>
        <w:pStyle w:val="57"/>
        <w:autoSpaceDE w:val="0"/>
        <w:autoSpaceDN w:val="0"/>
        <w:spacing w:line="360" w:lineRule="auto"/>
        <w:contextualSpacing/>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19</w:t>
      </w:r>
      <w:r>
        <w:rPr>
          <w:rFonts w:hint="eastAsia" w:asciiTheme="minorEastAsia" w:hAnsiTheme="minorEastAsia" w:eastAsia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b/>
          <w:color w:val="auto"/>
          <w:kern w:val="0"/>
          <w:szCs w:val="21"/>
          <w:highlight w:val="none"/>
        </w:rPr>
        <w:t>本项目采用“远程不见面”开标方式，</w:t>
      </w:r>
      <w:r>
        <w:rPr>
          <w:rFonts w:hint="eastAsia" w:asciiTheme="minorEastAsia" w:hAnsiTheme="minorEastAsia" w:eastAsiaTheme="minorEastAsia" w:cstheme="minorEastAsia"/>
          <w:color w:val="auto"/>
          <w:kern w:val="0"/>
          <w:szCs w:val="21"/>
          <w:highlight w:val="none"/>
        </w:rPr>
        <w:t>投标人无须到开标现场参加开标会议、无须现场提交有关原件资料；投标人在</w:t>
      </w:r>
      <w:r>
        <w:rPr>
          <w:rFonts w:hint="eastAsia" w:asciiTheme="minorEastAsia" w:hAnsiTheme="minorEastAsia" w:eastAsiaTheme="minorEastAsia" w:cstheme="minorEastAsia"/>
          <w:color w:val="auto"/>
          <w:szCs w:val="21"/>
          <w:highlight w:val="none"/>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r>
        <w:rPr>
          <w:rFonts w:hint="eastAsia" w:asciiTheme="minorEastAsia" w:hAnsiTheme="minorEastAsia" w:eastAsiaTheme="minorEastAsia" w:cstheme="minorEastAsia"/>
          <w:color w:val="auto"/>
          <w:kern w:val="0"/>
          <w:szCs w:val="21"/>
          <w:highlight w:val="none"/>
        </w:rPr>
        <w:t>。</w:t>
      </w:r>
    </w:p>
    <w:p w14:paraId="02AA292B">
      <w:pPr>
        <w:autoSpaceDE w:val="0"/>
        <w:autoSpaceDN w:val="0"/>
        <w:spacing w:line="360" w:lineRule="auto"/>
        <w:ind w:firstLine="420" w:firstLineChars="200"/>
        <w:contextualSpacing/>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19</w:t>
      </w:r>
      <w:r>
        <w:rPr>
          <w:rFonts w:hint="eastAsia" w:asciiTheme="minorEastAsia" w:hAnsiTheme="minorEastAsia" w:eastAsia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rPr>
        <w:t xml:space="preserve">3 </w:t>
      </w:r>
      <w:r>
        <w:rPr>
          <w:rFonts w:hint="eastAsia" w:asciiTheme="minorEastAsia" w:hAnsiTheme="minorEastAsia" w:eastAsiaTheme="minorEastAsia" w:cstheme="minorEastAsia"/>
          <w:bCs/>
          <w:color w:val="auto"/>
          <w:szCs w:val="21"/>
          <w:highlight w:val="none"/>
        </w:rPr>
        <w:t>招标人可以按本须知第14条规定，通过修改招标文件自行决定酌情延长投标截止期。在此情况下，招标人和投标人受投标截止期制约的所有权利和义务均应延长至新的截止日期和时间。投标人按招标人修改通知规定的时间递交投标文件。</w:t>
      </w:r>
    </w:p>
    <w:p w14:paraId="076D9077">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rPr>
        <w:t>20</w:t>
      </w:r>
      <w:r>
        <w:rPr>
          <w:rFonts w:hint="eastAsia" w:asciiTheme="minorEastAsia" w:hAnsiTheme="minorEastAsia" w:eastAsiaTheme="minorEastAsia" w:cstheme="minorEastAsia"/>
          <w:b/>
          <w:color w:val="auto"/>
          <w:szCs w:val="21"/>
          <w:highlight w:val="none"/>
          <w:lang w:val="zh-CN"/>
        </w:rPr>
        <w:t>. 迟交的投标文件</w:t>
      </w:r>
    </w:p>
    <w:p w14:paraId="7C3A6E2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投标截止时间之后上传的投标文件，招标人将拒绝接收。</w:t>
      </w:r>
    </w:p>
    <w:p w14:paraId="08B502E7">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2</w:t>
      </w:r>
      <w:r>
        <w:rPr>
          <w:rFonts w:hint="eastAsia" w:asciiTheme="minorEastAsia" w:hAnsiTheme="minorEastAsia" w:eastAsiaTheme="minorEastAsia" w:cstheme="minorEastAsia"/>
          <w:b/>
          <w:color w:val="auto"/>
          <w:szCs w:val="21"/>
          <w:highlight w:val="none"/>
        </w:rPr>
        <w:t>1</w:t>
      </w:r>
      <w:r>
        <w:rPr>
          <w:rFonts w:hint="eastAsia" w:asciiTheme="minorEastAsia" w:hAnsiTheme="minorEastAsia" w:eastAsiaTheme="minorEastAsia" w:cstheme="minorEastAsia"/>
          <w:b/>
          <w:color w:val="auto"/>
          <w:szCs w:val="21"/>
          <w:highlight w:val="none"/>
          <w:lang w:val="zh-CN"/>
        </w:rPr>
        <w:t>. 投标文件的修改和撤回</w:t>
      </w:r>
    </w:p>
    <w:p w14:paraId="75EFAA8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zh-CN"/>
        </w:rPr>
        <w:t xml:space="preserve">.1 </w:t>
      </w:r>
      <w:r>
        <w:rPr>
          <w:rFonts w:hint="eastAsia" w:asciiTheme="minorEastAsia" w:hAnsiTheme="minorEastAsia" w:eastAsiaTheme="minorEastAsia" w:cstheme="minorEastAsia"/>
          <w:color w:val="auto"/>
          <w:szCs w:val="21"/>
          <w:highlight w:val="none"/>
        </w:rPr>
        <w:t>投标人应当在投标截止时间前完成电子投标文件的提交，可以补充、修改或撤回。投标截止时间前未完成电子投标文件提交、取得“投标文件提交回执单”的，视为撤回投标文件。</w:t>
      </w:r>
    </w:p>
    <w:p w14:paraId="72FCEDA5">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zh-CN"/>
        </w:rPr>
        <w:t>投标人在递交投标文件后，可以撤回其投标，但投标人必须在规定的投标截止时间前以书面形式告知招标人。</w:t>
      </w:r>
    </w:p>
    <w:p w14:paraId="17613F6B">
      <w:pPr>
        <w:autoSpaceDE w:val="0"/>
        <w:autoSpaceDN w:val="0"/>
        <w:spacing w:line="360" w:lineRule="auto"/>
        <w:ind w:firstLine="420" w:firstLineChars="20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kern w:val="0"/>
          <w:szCs w:val="21"/>
          <w:highlight w:val="none"/>
        </w:rPr>
        <w:t>投标人不得在投标有效期内撤销投标文件，否则招标人将不退还其投标保证金。</w:t>
      </w:r>
    </w:p>
    <w:p w14:paraId="22431AF8">
      <w:pPr>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cstheme="minorEastAsia"/>
          <w:b/>
          <w:color w:val="auto"/>
          <w:kern w:val="0"/>
          <w:szCs w:val="21"/>
          <w:highlight w:val="none"/>
          <w:lang w:eastAsia="zh-CN"/>
        </w:rPr>
        <w:t>22.</w:t>
      </w:r>
      <w:r>
        <w:rPr>
          <w:rFonts w:hint="eastAsia" w:asciiTheme="minorEastAsia" w:hAnsiTheme="minorEastAsia" w:eastAsiaTheme="minorEastAsia" w:cstheme="minorEastAsia"/>
          <w:b/>
          <w:color w:val="auto"/>
          <w:szCs w:val="21"/>
          <w:highlight w:val="none"/>
        </w:rPr>
        <w:t>除投标人须知前附表另有规定外，投标人所提交的电子投标文件不予退还。</w:t>
      </w:r>
    </w:p>
    <w:p w14:paraId="073DE665">
      <w:pPr>
        <w:tabs>
          <w:tab w:val="left" w:pos="1260"/>
        </w:tabs>
        <w:autoSpaceDE w:val="0"/>
        <w:autoSpaceDN w:val="0"/>
        <w:spacing w:line="360" w:lineRule="auto"/>
        <w:contextualSpacing/>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五、开标和评标</w:t>
      </w:r>
    </w:p>
    <w:p w14:paraId="0507FEA8">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2</w:t>
      </w:r>
      <w:r>
        <w:rPr>
          <w:rFonts w:hint="eastAsia" w:asciiTheme="minorEastAsia" w:hAnsiTheme="minorEastAsia" w:eastAsiaTheme="minorEastAsia" w:cstheme="minorEastAsia"/>
          <w:b/>
          <w:color w:val="auto"/>
          <w:szCs w:val="21"/>
          <w:highlight w:val="none"/>
        </w:rPr>
        <w:t>3</w:t>
      </w:r>
      <w:r>
        <w:rPr>
          <w:rFonts w:hint="eastAsia" w:asciiTheme="minorEastAsia" w:hAnsiTheme="minorEastAsia" w:eastAsiaTheme="minorEastAsia" w:cstheme="minorEastAsia"/>
          <w:b/>
          <w:color w:val="auto"/>
          <w:szCs w:val="21"/>
          <w:highlight w:val="none"/>
          <w:lang w:val="zh-CN"/>
        </w:rPr>
        <w:t>. 开标</w:t>
      </w:r>
    </w:p>
    <w:p w14:paraId="046034F4">
      <w:pPr>
        <w:pStyle w:val="57"/>
        <w:autoSpaceDE w:val="0"/>
        <w:autoSpaceDN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23.1招标人将按招标文件规定的时间和地点组织远程不见面开标。开标由代理机构主持，投标人</w:t>
      </w:r>
      <w:r>
        <w:rPr>
          <w:rFonts w:hint="eastAsia" w:asciiTheme="minorEastAsia" w:hAnsiTheme="minorEastAsia" w:cstheme="minorEastAsia"/>
          <w:color w:val="auto"/>
          <w:kern w:val="0"/>
          <w:szCs w:val="21"/>
          <w:highlight w:val="none"/>
          <w:lang w:eastAsia="zh-CN"/>
        </w:rPr>
        <w:t>无需</w:t>
      </w:r>
      <w:r>
        <w:rPr>
          <w:rFonts w:hint="eastAsia" w:asciiTheme="minorEastAsia" w:hAnsiTheme="minorEastAsia" w:eastAsiaTheme="minorEastAsia" w:cstheme="minorEastAsia"/>
          <w:color w:val="auto"/>
          <w:kern w:val="0"/>
          <w:szCs w:val="21"/>
          <w:highlight w:val="none"/>
        </w:rPr>
        <w:t>到现场。评标委员会成员不得参加开标活动。</w:t>
      </w:r>
    </w:p>
    <w:p w14:paraId="3A8902DF">
      <w:pPr>
        <w:tabs>
          <w:tab w:val="left" w:pos="1260"/>
        </w:tabs>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23.2开标程序</w:t>
      </w:r>
    </w:p>
    <w:p w14:paraId="79304DC0">
      <w:pPr>
        <w:numPr>
          <w:ilvl w:val="0"/>
          <w:numId w:val="12"/>
        </w:numPr>
        <w:tabs>
          <w:tab w:val="left" w:pos="1260"/>
        </w:tabs>
        <w:autoSpaceDE w:val="0"/>
        <w:autoSpaceDN w:val="0"/>
        <w:spacing w:line="360" w:lineRule="auto"/>
        <w:ind w:firstLine="315" w:firstLineChars="15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本项目采用远程“不见面”开标方式，投标前请详细阅读“全国公共资源交易平台（河南省·许昌市）”的“服务指南”栏目下《新交易平台使用手册》中的相关内容。</w:t>
      </w:r>
    </w:p>
    <w:p w14:paraId="25E65C1C">
      <w:pPr>
        <w:numPr>
          <w:ilvl w:val="0"/>
          <w:numId w:val="12"/>
        </w:numPr>
        <w:tabs>
          <w:tab w:val="left" w:pos="1260"/>
        </w:tabs>
        <w:autoSpaceDE w:val="0"/>
        <w:autoSpaceDN w:val="0"/>
        <w:spacing w:line="360" w:lineRule="auto"/>
        <w:ind w:firstLine="315" w:firstLineChars="15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 供应商应按新交易平台使用手册提前设置好浏览器，并于开标时间前登录本项目网上开标大厅，按照规定的开标时间准时参加网上开标。</w:t>
      </w:r>
    </w:p>
    <w:p w14:paraId="190989CF">
      <w:pPr>
        <w:numPr>
          <w:ilvl w:val="0"/>
          <w:numId w:val="12"/>
        </w:numPr>
        <w:tabs>
          <w:tab w:val="left" w:pos="1260"/>
        </w:tabs>
        <w:autoSpaceDE w:val="0"/>
        <w:autoSpaceDN w:val="0"/>
        <w:spacing w:line="360" w:lineRule="auto"/>
        <w:ind w:firstLine="315" w:firstLineChars="15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根据开标大厅界面右侧“公告栏”中的系统提示，供应商应在“标书解密”环节完成解密操作。供应商未解密或因供应商原因解密失败的，其响应文件将被退回。</w:t>
      </w:r>
    </w:p>
    <w:p w14:paraId="62E26A0E">
      <w:pPr>
        <w:numPr>
          <w:ilvl w:val="0"/>
          <w:numId w:val="12"/>
        </w:numPr>
        <w:tabs>
          <w:tab w:val="left" w:pos="1260"/>
        </w:tabs>
        <w:autoSpaceDE w:val="0"/>
        <w:autoSpaceDN w:val="0"/>
        <w:spacing w:line="360" w:lineRule="auto"/>
        <w:ind w:firstLine="315" w:firstLineChars="15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在“唱标”环节，供应商应对唱标信息进行确认，供应商未进行唱标确认操作的，视同认可唱标结果。</w:t>
      </w:r>
    </w:p>
    <w:p w14:paraId="6A8648BF">
      <w:pPr>
        <w:numPr>
          <w:ilvl w:val="0"/>
          <w:numId w:val="12"/>
        </w:numPr>
        <w:tabs>
          <w:tab w:val="left" w:pos="1260"/>
        </w:tabs>
        <w:autoSpaceDE w:val="0"/>
        <w:autoSpaceDN w:val="0"/>
        <w:spacing w:line="360" w:lineRule="auto"/>
        <w:ind w:firstLine="315" w:firstLineChars="15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 在“开标结束”环节，供应商应在《开标情况记录表》上进行电子签章。供应商未签章的，视同认可开标结果。</w:t>
      </w:r>
    </w:p>
    <w:p w14:paraId="11F63445">
      <w:pPr>
        <w:numPr>
          <w:ilvl w:val="0"/>
          <w:numId w:val="12"/>
        </w:numPr>
        <w:tabs>
          <w:tab w:val="left" w:pos="1260"/>
        </w:tabs>
        <w:autoSpaceDE w:val="0"/>
        <w:autoSpaceDN w:val="0"/>
        <w:spacing w:line="360" w:lineRule="auto"/>
        <w:ind w:firstLine="315" w:firstLineChars="15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供应商对开标过程和开标记录如有异议，可在本项目开标大厅界面右下方“发起异议”中提出异议。</w:t>
      </w:r>
    </w:p>
    <w:p w14:paraId="07555B96">
      <w:pPr>
        <w:tabs>
          <w:tab w:val="left" w:pos="1260"/>
        </w:tabs>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23.3采购人应当对开标、评标现场活动进行全程录音录像。录音录像应当清晰可辨，音像资料作为采购文件一并存档。</w:t>
      </w:r>
    </w:p>
    <w:p w14:paraId="3A6DF7F5">
      <w:pPr>
        <w:tabs>
          <w:tab w:val="left" w:pos="1260"/>
        </w:tabs>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23.4投标人不足3家的，不得开标。</w:t>
      </w:r>
    </w:p>
    <w:p w14:paraId="1A11BA35">
      <w:pPr>
        <w:tabs>
          <w:tab w:val="left" w:pos="1260"/>
        </w:tabs>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23.5开标过程由采购代理机构负责记录，《开标情况记录表》经投标人进行电子签章、由参加开标的采购人和监督人签字确认后随采购文件一并存档。投标人未电子签章的，视同认可开标结果。</w:t>
      </w:r>
    </w:p>
    <w:p w14:paraId="7C5E1C49">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rPr>
        <w:t>24</w:t>
      </w:r>
      <w:r>
        <w:rPr>
          <w:rFonts w:hint="eastAsia" w:asciiTheme="minorEastAsia" w:hAnsiTheme="minorEastAsia" w:eastAsiaTheme="minorEastAsia" w:cstheme="minorEastAsia"/>
          <w:b/>
          <w:color w:val="auto"/>
          <w:szCs w:val="21"/>
          <w:highlight w:val="none"/>
          <w:lang w:val="zh-CN"/>
        </w:rPr>
        <w:t>. 资格审查</w:t>
      </w:r>
    </w:p>
    <w:p w14:paraId="6EDB25DD">
      <w:pPr>
        <w:pStyle w:val="57"/>
        <w:keepNext w:val="0"/>
        <w:keepLines w:val="0"/>
        <w:pageBreakBefore w:val="0"/>
        <w:widowControl w:val="0"/>
        <w:kinsoku/>
        <w:overflowPunct/>
        <w:autoSpaceDE w:val="0"/>
        <w:autoSpaceDN w:val="0"/>
        <w:bidi w:val="0"/>
        <w:snapToGrid/>
        <w:spacing w:line="360" w:lineRule="auto"/>
        <w:contextualSpacing/>
        <w:textAlignment w:val="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bCs/>
          <w:color w:val="auto"/>
          <w:szCs w:val="21"/>
          <w:highlight w:val="none"/>
        </w:rPr>
        <w:t>开标结束后，采购人依法对投标人的资格进行审查。</w:t>
      </w:r>
      <w:r>
        <w:rPr>
          <w:rFonts w:hint="eastAsia" w:asciiTheme="minorEastAsia" w:hAnsiTheme="minorEastAsia" w:eastAsiaTheme="minorEastAsia" w:cstheme="minorEastAsia"/>
          <w:color w:val="auto"/>
          <w:szCs w:val="21"/>
          <w:highlight w:val="none"/>
          <w:lang w:val="zh-CN"/>
        </w:rPr>
        <w:t>合格投标人不足3家的，不得评标。</w:t>
      </w:r>
    </w:p>
    <w:p w14:paraId="58C0EB93">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2</w:t>
      </w:r>
      <w:r>
        <w:rPr>
          <w:rFonts w:hint="eastAsia" w:asciiTheme="minorEastAsia" w:hAnsiTheme="minorEastAsia" w:eastAsiaTheme="minorEastAsia" w:cstheme="minorEastAsia"/>
          <w:b/>
          <w:color w:val="auto"/>
          <w:szCs w:val="21"/>
          <w:highlight w:val="none"/>
        </w:rPr>
        <w:t>5</w:t>
      </w:r>
      <w:r>
        <w:rPr>
          <w:rFonts w:hint="eastAsia" w:asciiTheme="minorEastAsia" w:hAnsiTheme="minorEastAsia" w:eastAsiaTheme="minorEastAsia" w:cstheme="minorEastAsia"/>
          <w:b/>
          <w:color w:val="auto"/>
          <w:szCs w:val="21"/>
          <w:highlight w:val="none"/>
          <w:lang w:val="zh-CN"/>
        </w:rPr>
        <w:t>.评标委员会的组成</w:t>
      </w:r>
    </w:p>
    <w:p w14:paraId="2549090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25.</w:t>
      </w:r>
      <w:r>
        <w:rPr>
          <w:rFonts w:hint="eastAsia" w:asciiTheme="minorEastAsia" w:hAnsiTheme="minorEastAsia" w:eastAsiaTheme="minorEastAsia" w:cstheme="minorEastAsia"/>
          <w:color w:val="auto"/>
          <w:szCs w:val="21"/>
          <w:highlight w:val="none"/>
          <w:lang w:val="zh-CN"/>
        </w:rPr>
        <w:t>1 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14:paraId="364C722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.1.1 采购项目符合下列情形之一的，评标委员会成员人数应当为7人以上单数：</w:t>
      </w:r>
    </w:p>
    <w:p w14:paraId="1A2F0A58">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（一）采购预算金额在1000万元以上；</w:t>
      </w:r>
    </w:p>
    <w:p w14:paraId="0E6762E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（二）技术复杂；</w:t>
      </w:r>
    </w:p>
    <w:p w14:paraId="21601DA8">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（三）社会影响较大。</w:t>
      </w:r>
    </w:p>
    <w:p w14:paraId="79B5758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.2 评审专家对本单位的采购项目只能作为采购人代表参与评标。采购代理机构工作人员不得参加由本机构代理的政府采购项目的评标。</w:t>
      </w:r>
    </w:p>
    <w:p w14:paraId="71C9BC3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.3 评审专家与投标人存在下列利害关系之一的</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应当回避</w:t>
      </w:r>
    </w:p>
    <w:p w14:paraId="5F4942FA">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一</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参加采购活动前三年内</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与供应商存在劳动关系</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或者担任过供应商的董事、监事</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或者是供应商的控股股东或实际控制人；</w:t>
      </w:r>
    </w:p>
    <w:p w14:paraId="6CC4182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二</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与供应商的法定代表人或者负责人有夫妻、直系血亲、三代以内旁系血亲或者近姻亲关系；</w:t>
      </w:r>
    </w:p>
    <w:p w14:paraId="6DA0BCFB">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三</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与供应商有其他可能影响政府采购活动公平、公正进行的关系。</w:t>
      </w:r>
    </w:p>
    <w:p w14:paraId="7F360D9C">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.4 评审专家发现本人与参加采购活动的供应商有利害关系的</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应当主动提出回避。采购人或者代理机构发现评审专家与参加采购活动的供应商有利害关系的</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应当要求其回避。</w:t>
      </w:r>
    </w:p>
    <w:p w14:paraId="47919305">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.5 采购人不得担任评标小组长。</w:t>
      </w:r>
    </w:p>
    <w:p w14:paraId="136E3A12">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.6 采购人可以在评标前说明项目背景和采购需求，说明内容不得含有歧视性、倾向性意见，不得超出招标文件所述范围。说明应当提交书面材料，并随采购文件一并存档。</w:t>
      </w:r>
    </w:p>
    <w:p w14:paraId="5B7EE89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.7 评标委员会成员名单在评标结果公告前应当保密。</w:t>
      </w:r>
    </w:p>
    <w:p w14:paraId="79F09A05">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2</w:t>
      </w:r>
      <w:r>
        <w:rPr>
          <w:rFonts w:hint="eastAsia" w:asciiTheme="minorEastAsia" w:hAnsiTheme="minorEastAsia" w:eastAsiaTheme="minorEastAsia" w:cstheme="minorEastAsia"/>
          <w:b/>
          <w:color w:val="auto"/>
          <w:szCs w:val="21"/>
          <w:highlight w:val="none"/>
        </w:rPr>
        <w:t>6</w:t>
      </w:r>
      <w:r>
        <w:rPr>
          <w:rFonts w:hint="eastAsia" w:asciiTheme="minorEastAsia" w:hAnsiTheme="minorEastAsia" w:eastAsiaTheme="minorEastAsia" w:cstheme="minorEastAsia"/>
          <w:b/>
          <w:color w:val="auto"/>
          <w:szCs w:val="21"/>
          <w:highlight w:val="none"/>
          <w:lang w:val="zh-CN"/>
        </w:rPr>
        <w:t>. 符合性审查</w:t>
      </w:r>
    </w:p>
    <w:p w14:paraId="064423DA">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6</w:t>
      </w:r>
      <w:r>
        <w:rPr>
          <w:rFonts w:hint="eastAsia" w:asciiTheme="minorEastAsia" w:hAnsiTheme="minorEastAsia" w:eastAsiaTheme="minorEastAsia" w:cstheme="minorEastAsia"/>
          <w:color w:val="auto"/>
          <w:szCs w:val="21"/>
          <w:highlight w:val="none"/>
          <w:lang w:val="zh-CN"/>
        </w:rPr>
        <w:t>.1 评标委员会依据有关法律法规和招标文件的规定，对符合资格的投标人的投标文件进行符合性审查，以确定其是否满足招标文件的实质性要求。</w:t>
      </w:r>
    </w:p>
    <w:p w14:paraId="3FBFB34C">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6</w:t>
      </w:r>
      <w:r>
        <w:rPr>
          <w:rFonts w:hint="eastAsia" w:asciiTheme="minorEastAsia" w:hAnsiTheme="minorEastAsia" w:eastAsiaTheme="minorEastAsia" w:cstheme="minorEastAsia"/>
          <w:color w:val="auto"/>
          <w:szCs w:val="21"/>
          <w:highlight w:val="none"/>
          <w:lang w:val="zh-CN"/>
        </w:rPr>
        <w:t>.2 审查、评价投标文件是否符合招标文件的商务、技术等实质性要求。</w:t>
      </w:r>
    </w:p>
    <w:p w14:paraId="0181513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6</w:t>
      </w:r>
      <w:r>
        <w:rPr>
          <w:rFonts w:hint="eastAsia" w:asciiTheme="minorEastAsia" w:hAnsiTheme="minorEastAsia" w:eastAsiaTheme="minorEastAsia" w:cstheme="minorEastAsia"/>
          <w:color w:val="auto"/>
          <w:szCs w:val="21"/>
          <w:highlight w:val="none"/>
          <w:lang w:val="zh-CN"/>
        </w:rPr>
        <w:t xml:space="preserve">.3 </w:t>
      </w:r>
      <w:r>
        <w:rPr>
          <w:rFonts w:hint="default" w:asciiTheme="minorEastAsia" w:hAnsiTheme="minorEastAsia" w:cstheme="minorEastAsia"/>
          <w:color w:val="auto"/>
          <w:szCs w:val="21"/>
          <w:highlight w:val="none"/>
          <w:lang w:val="en-US"/>
        </w:rPr>
        <w:t>可以</w:t>
      </w:r>
      <w:r>
        <w:rPr>
          <w:rFonts w:hint="eastAsia" w:asciiTheme="minorEastAsia" w:hAnsiTheme="minorEastAsia" w:eastAsiaTheme="minorEastAsia" w:cstheme="minorEastAsia"/>
          <w:color w:val="auto"/>
          <w:szCs w:val="21"/>
          <w:highlight w:val="none"/>
          <w:lang w:val="zh-CN"/>
        </w:rPr>
        <w:t>要求投标人对投标文件有关事项作出澄清或者说明。</w:t>
      </w:r>
    </w:p>
    <w:p w14:paraId="0B5A3165">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2</w:t>
      </w:r>
      <w:r>
        <w:rPr>
          <w:rFonts w:hint="eastAsia" w:asciiTheme="minorEastAsia" w:hAnsiTheme="minorEastAsia" w:eastAsiaTheme="minorEastAsia" w:cstheme="minorEastAsia"/>
          <w:b/>
          <w:color w:val="auto"/>
          <w:szCs w:val="21"/>
          <w:highlight w:val="none"/>
        </w:rPr>
        <w:t>7</w:t>
      </w:r>
      <w:r>
        <w:rPr>
          <w:rFonts w:hint="eastAsia" w:asciiTheme="minorEastAsia" w:hAnsiTheme="minorEastAsia" w:eastAsiaTheme="minorEastAsia" w:cstheme="minorEastAsia"/>
          <w:b/>
          <w:color w:val="auto"/>
          <w:szCs w:val="21"/>
          <w:highlight w:val="none"/>
          <w:lang w:val="zh-CN"/>
        </w:rPr>
        <w:t>. 投标文件的澄清</w:t>
      </w:r>
    </w:p>
    <w:p w14:paraId="2EACE722">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7</w:t>
      </w:r>
      <w:r>
        <w:rPr>
          <w:rFonts w:hint="eastAsia" w:asciiTheme="minorEastAsia" w:hAnsiTheme="minorEastAsia" w:eastAsiaTheme="minorEastAsia" w:cstheme="minorEastAsia"/>
          <w:color w:val="auto"/>
          <w:szCs w:val="21"/>
          <w:highlight w:val="none"/>
          <w:lang w:val="zh-CN"/>
        </w:rPr>
        <w:t>.1 对于投标文件中含义不明确、同类问题表述不一致或者有明显文字和计算错误的内容，评标委员会应当以书面形式要求投标人作出必要的澄清、说明或者补正。</w:t>
      </w:r>
    </w:p>
    <w:p w14:paraId="21D680D8">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27</w:t>
      </w:r>
      <w:r>
        <w:rPr>
          <w:rFonts w:hint="eastAsia" w:asciiTheme="minorEastAsia" w:hAnsiTheme="minorEastAsia" w:eastAsiaTheme="minorEastAsia" w:cstheme="minorEastAsia"/>
          <w:color w:val="auto"/>
          <w:szCs w:val="21"/>
          <w:highlight w:val="none"/>
          <w:lang w:val="zh-CN"/>
        </w:rPr>
        <w:t>.2 投标人的澄清、说明或者补正应当采用书面形式，并加盖公章，或者由法定代表人或其授权的代表签字。投标人的澄清、说明或者补正不得超出投标文件的范围或者改变投标文件的实质性内容。</w:t>
      </w:r>
    </w:p>
    <w:p w14:paraId="614AF85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7</w:t>
      </w:r>
      <w:r>
        <w:rPr>
          <w:rFonts w:hint="eastAsia" w:asciiTheme="minorEastAsia" w:hAnsiTheme="minorEastAsia" w:eastAsiaTheme="minorEastAsia" w:cstheme="minorEastAsia"/>
          <w:color w:val="auto"/>
          <w:szCs w:val="21"/>
          <w:highlight w:val="none"/>
          <w:lang w:val="zh-CN"/>
        </w:rPr>
        <w:t>.3 投标人的澄清文件是其投标文件的组成部分。</w:t>
      </w:r>
    </w:p>
    <w:p w14:paraId="1FB710B2">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2</w:t>
      </w:r>
      <w:r>
        <w:rPr>
          <w:rFonts w:hint="eastAsia" w:asciiTheme="minorEastAsia" w:hAnsiTheme="minorEastAsia" w:eastAsiaTheme="minorEastAsia" w:cstheme="minorEastAsia"/>
          <w:b/>
          <w:color w:val="auto"/>
          <w:szCs w:val="21"/>
          <w:highlight w:val="none"/>
        </w:rPr>
        <w:t>8</w:t>
      </w:r>
      <w:r>
        <w:rPr>
          <w:rFonts w:hint="eastAsia" w:asciiTheme="minorEastAsia" w:hAnsiTheme="minorEastAsia" w:eastAsiaTheme="minorEastAsia" w:cstheme="minorEastAsia"/>
          <w:b/>
          <w:color w:val="auto"/>
          <w:szCs w:val="21"/>
          <w:highlight w:val="none"/>
          <w:lang w:val="zh-CN"/>
        </w:rPr>
        <w:t>. 投标文件报价出现前后不一致的修正</w:t>
      </w:r>
    </w:p>
    <w:p w14:paraId="7BAEAC36">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8</w:t>
      </w:r>
      <w:r>
        <w:rPr>
          <w:rFonts w:hint="eastAsia" w:asciiTheme="minorEastAsia" w:hAnsiTheme="minorEastAsia" w:eastAsiaTheme="minorEastAsia" w:cstheme="minorEastAsia"/>
          <w:color w:val="auto"/>
          <w:szCs w:val="21"/>
          <w:highlight w:val="none"/>
          <w:lang w:val="zh-CN"/>
        </w:rPr>
        <w:t>.1 投标文件中开标一览表</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报价表</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内容与投标文件中相应内容不一致的，以开标一览表</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报价表</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为准；</w:t>
      </w:r>
    </w:p>
    <w:p w14:paraId="70BDCF69">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8</w:t>
      </w:r>
      <w:r>
        <w:rPr>
          <w:rFonts w:hint="eastAsia" w:asciiTheme="minorEastAsia" w:hAnsiTheme="minorEastAsia" w:eastAsiaTheme="minorEastAsia" w:cstheme="minorEastAsia"/>
          <w:color w:val="auto"/>
          <w:szCs w:val="21"/>
          <w:highlight w:val="none"/>
          <w:lang w:val="zh-CN"/>
        </w:rPr>
        <w:t>.2 大写金额和小写金额不一致的，以大写金额为准；</w:t>
      </w:r>
    </w:p>
    <w:p w14:paraId="5267ACF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8</w:t>
      </w:r>
      <w:r>
        <w:rPr>
          <w:rFonts w:hint="eastAsia" w:asciiTheme="minorEastAsia" w:hAnsiTheme="minorEastAsia" w:eastAsiaTheme="minorEastAsia" w:cstheme="minorEastAsia"/>
          <w:color w:val="auto"/>
          <w:szCs w:val="21"/>
          <w:highlight w:val="none"/>
          <w:lang w:val="zh-CN"/>
        </w:rPr>
        <w:t>.3 单价金额小数点或者百分比有明显错位的，以开标一览表的总价为准，并修改单价；</w:t>
      </w:r>
    </w:p>
    <w:p w14:paraId="734E7E15">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8</w:t>
      </w:r>
      <w:r>
        <w:rPr>
          <w:rFonts w:hint="eastAsia" w:asciiTheme="minorEastAsia" w:hAnsiTheme="minorEastAsia" w:eastAsiaTheme="minorEastAsia" w:cstheme="minorEastAsia"/>
          <w:color w:val="auto"/>
          <w:szCs w:val="21"/>
          <w:highlight w:val="none"/>
          <w:lang w:val="zh-CN"/>
        </w:rPr>
        <w:t>.4 总价金额与按单价汇总金额不一致的，以单价金额计算结果为准。同时出现两种以上不一致的，按照前款规定的顺序修正。修正后的报价按照“投标人须知”2</w:t>
      </w:r>
      <w:r>
        <w:rPr>
          <w:rFonts w:hint="eastAsia" w:asciiTheme="minorEastAsia" w:hAnsiTheme="minorEastAsia" w:eastAsiaTheme="minorEastAsia" w:cstheme="minorEastAsia"/>
          <w:color w:val="auto"/>
          <w:szCs w:val="21"/>
          <w:highlight w:val="none"/>
        </w:rPr>
        <w:t>8</w:t>
      </w:r>
      <w:r>
        <w:rPr>
          <w:rFonts w:hint="eastAsia" w:asciiTheme="minorEastAsia" w:hAnsiTheme="minorEastAsia" w:eastAsiaTheme="minorEastAsia" w:cstheme="minorEastAsia"/>
          <w:color w:val="auto"/>
          <w:szCs w:val="21"/>
          <w:highlight w:val="none"/>
          <w:lang w:val="zh-CN"/>
        </w:rPr>
        <w:t>.2规定经投标人确认后产生约束力，投标人不确认的，其投标无效。</w:t>
      </w:r>
    </w:p>
    <w:p w14:paraId="120FCB55">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rPr>
        <w:t>29</w:t>
      </w:r>
      <w:r>
        <w:rPr>
          <w:rFonts w:hint="eastAsia" w:asciiTheme="minorEastAsia" w:hAnsiTheme="minorEastAsia" w:eastAsiaTheme="minorEastAsia" w:cstheme="minorEastAsia"/>
          <w:b/>
          <w:color w:val="auto"/>
          <w:szCs w:val="21"/>
          <w:highlight w:val="none"/>
          <w:lang w:val="zh-CN"/>
        </w:rPr>
        <w:t>.投标无效情形</w:t>
      </w:r>
    </w:p>
    <w:p w14:paraId="33A67C8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zh-CN"/>
        </w:rPr>
        <w:t>.1 投标文件</w:t>
      </w:r>
      <w:r>
        <w:rPr>
          <w:rFonts w:hint="eastAsia" w:asciiTheme="minorEastAsia" w:hAnsiTheme="minorEastAsia" w:cstheme="minorEastAsia"/>
          <w:color w:val="auto"/>
          <w:szCs w:val="21"/>
          <w:highlight w:val="none"/>
          <w:lang w:val="zh-CN"/>
        </w:rPr>
        <w:t>属于</w:t>
      </w:r>
      <w:r>
        <w:rPr>
          <w:rFonts w:hint="eastAsia" w:asciiTheme="minorEastAsia" w:hAnsiTheme="minorEastAsia" w:eastAsiaTheme="minorEastAsia" w:cstheme="minorEastAsia"/>
          <w:color w:val="auto"/>
          <w:szCs w:val="21"/>
          <w:highlight w:val="none"/>
          <w:lang w:val="zh-CN"/>
        </w:rPr>
        <w:t>下列情况之一的，按照无效投标处理：</w:t>
      </w:r>
    </w:p>
    <w:p w14:paraId="36B2ED5A">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zh-CN"/>
        </w:rPr>
        <w:t>.1.1 未按照招标文件的规定提供投标承诺函的；</w:t>
      </w:r>
    </w:p>
    <w:p w14:paraId="1575C275">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29.1.2未按照招标文件的规定提交《禹州市政府采购供应商信用承诺函》的；</w:t>
      </w:r>
    </w:p>
    <w:p w14:paraId="169FF5F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zh-CN"/>
        </w:rPr>
        <w:t>.1.3投标文件未按招标文件要求签署、盖章的；</w:t>
      </w:r>
    </w:p>
    <w:p w14:paraId="4BB73212">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zh-CN"/>
        </w:rPr>
        <w:t>.1.4不具备招标文件中规定的资格要求的；</w:t>
      </w:r>
    </w:p>
    <w:p w14:paraId="73BA940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zh-CN"/>
        </w:rPr>
        <w:t>.1.5报价超过招标文件中规定的预算金额或者最高限价的；</w:t>
      </w:r>
    </w:p>
    <w:p w14:paraId="42260C9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zh-CN"/>
        </w:rPr>
        <w:t>.1.6投标文件内容模糊</w:t>
      </w:r>
      <w:r>
        <w:rPr>
          <w:rFonts w:hint="eastAsia" w:asciiTheme="minorEastAsia" w:hAnsiTheme="minorEastAsia" w:eastAsiaTheme="minorEastAsia" w:cstheme="minorEastAsia"/>
          <w:color w:val="auto"/>
          <w:szCs w:val="21"/>
          <w:highlight w:val="none"/>
        </w:rPr>
        <w:t>不</w:t>
      </w:r>
      <w:r>
        <w:rPr>
          <w:rFonts w:hint="eastAsia" w:asciiTheme="minorEastAsia" w:hAnsiTheme="minorEastAsia" w:eastAsiaTheme="minorEastAsia" w:cstheme="minorEastAsia"/>
          <w:color w:val="auto"/>
          <w:szCs w:val="21"/>
          <w:highlight w:val="none"/>
          <w:lang w:val="zh-CN"/>
        </w:rPr>
        <w:t>清，无法辨认的；</w:t>
      </w:r>
    </w:p>
    <w:p w14:paraId="1117ECB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zh-CN"/>
        </w:rPr>
        <w:t>.1.7投标文件含有采购人不能接受的附加条件的。</w:t>
      </w:r>
    </w:p>
    <w:p w14:paraId="7522B8A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zh-CN"/>
        </w:rPr>
        <w:t>.2 有下列情形之一的，视为投标人串通投标，其投标无效</w:t>
      </w:r>
    </w:p>
    <w:p w14:paraId="773653A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zh-CN"/>
        </w:rPr>
        <w:t>.2.1 不同投标人的投标文件由同一单位或者个人编制；</w:t>
      </w:r>
    </w:p>
    <w:p w14:paraId="17636D9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zh-CN"/>
        </w:rPr>
        <w:t>.2.2 不同投标人委托同一单位或者个人办理投标事宜；</w:t>
      </w:r>
    </w:p>
    <w:p w14:paraId="0EC9190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zh-CN"/>
        </w:rPr>
        <w:t>.2.3 不同投标人的投标文件载明的项目管理成员或者联系人员为同一人；</w:t>
      </w:r>
    </w:p>
    <w:p w14:paraId="1A12425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zh-CN"/>
        </w:rPr>
        <w:t>.2.4 不同投标人的投标文件异常一致或者投标报价呈规律性差异；</w:t>
      </w:r>
    </w:p>
    <w:p w14:paraId="55DC71C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zh-CN"/>
        </w:rPr>
        <w:t>.2.5 不同投标人的投标文件相互混装；</w:t>
      </w:r>
    </w:p>
    <w:p w14:paraId="034FD641">
      <w:pPr>
        <w:pStyle w:val="17"/>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29</w:t>
      </w:r>
      <w:r>
        <w:rPr>
          <w:rFonts w:hint="eastAsia" w:asciiTheme="minorEastAsia" w:hAnsiTheme="minorEastAsia" w:eastAsiaTheme="minorEastAsia" w:cstheme="minorEastAsia"/>
          <w:color w:val="auto"/>
          <w:sz w:val="21"/>
          <w:szCs w:val="21"/>
          <w:highlight w:val="none"/>
          <w:lang w:val="zh-CN"/>
        </w:rPr>
        <w:t>.3</w:t>
      </w:r>
      <w:r>
        <w:rPr>
          <w:rFonts w:hint="eastAsia" w:asciiTheme="minorEastAsia" w:hAnsiTheme="minorEastAsia" w:eastAsiaTheme="minorEastAsia" w:cstheme="minorEastAsia"/>
          <w:color w:val="auto"/>
          <w:sz w:val="21"/>
          <w:szCs w:val="21"/>
          <w:highlight w:val="none"/>
        </w:rPr>
        <w:t>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621E7D3">
      <w:pPr>
        <w:pStyle w:val="17"/>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（一）提供虚假材料谋取中标、成交的；</w:t>
      </w:r>
    </w:p>
    <w:p w14:paraId="741C5C0B">
      <w:pPr>
        <w:pStyle w:val="17"/>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（二）采取不正当手段诋毁、排挤其他供应商的；</w:t>
      </w:r>
    </w:p>
    <w:p w14:paraId="1D8043F0">
      <w:pPr>
        <w:pStyle w:val="17"/>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（三）与采购人、其他供应商或者采购代理机构恶意串通的；</w:t>
      </w:r>
    </w:p>
    <w:p w14:paraId="3DE8BE20">
      <w:pPr>
        <w:pStyle w:val="17"/>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（四）向采购人、采购代理机构行贿或者提供其他不正当利益的；</w:t>
      </w:r>
    </w:p>
    <w:p w14:paraId="74C67689">
      <w:pPr>
        <w:pStyle w:val="17"/>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（五）在招标采购过程中与采购人进行协商谈判的；</w:t>
      </w:r>
    </w:p>
    <w:p w14:paraId="12974EAF">
      <w:pPr>
        <w:pStyle w:val="17"/>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（六）拒绝有关部门监督检查或者提供虚假情况的。</w:t>
      </w:r>
    </w:p>
    <w:p w14:paraId="224E6E44">
      <w:pPr>
        <w:pStyle w:val="17"/>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投标人有前款第（一）至（五）项情形之一的，中标、成交无效。</w:t>
      </w:r>
    </w:p>
    <w:p w14:paraId="0A4DF9C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zh-CN"/>
        </w:rPr>
        <w:t>.4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78F0C78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zh-CN"/>
        </w:rPr>
        <w:t>.5 评标委员会认为投标人的报价明显低于其他通过符合性审</w:t>
      </w:r>
      <w:r>
        <w:rPr>
          <w:rFonts w:hint="eastAsia" w:asciiTheme="minorEastAsia" w:hAnsiTheme="minorEastAsia" w:cstheme="minorEastAsia"/>
          <w:color w:val="auto"/>
          <w:szCs w:val="21"/>
          <w:highlight w:val="none"/>
          <w:lang w:val="zh-CN"/>
        </w:rPr>
        <w:t>查的</w:t>
      </w:r>
      <w:r>
        <w:rPr>
          <w:rFonts w:hint="eastAsia" w:asciiTheme="minorEastAsia" w:hAnsiTheme="minorEastAsia" w:eastAsiaTheme="minorEastAsia" w:cstheme="minorEastAsia"/>
          <w:color w:val="auto"/>
          <w:szCs w:val="21"/>
          <w:highlight w:val="none"/>
          <w:lang w:val="zh-CN"/>
        </w:rPr>
        <w:t>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88D7CB9">
      <w:pPr>
        <w:pStyle w:val="57"/>
        <w:autoSpaceDE w:val="0"/>
        <w:autoSpaceDN w:val="0"/>
        <w:spacing w:line="360" w:lineRule="auto"/>
        <w:contextualSpacing/>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zCs w:val="21"/>
          <w:highlight w:val="none"/>
        </w:rPr>
        <w:t>29.6 按照</w:t>
      </w:r>
      <w:r>
        <w:rPr>
          <w:rFonts w:hint="eastAsia" w:asciiTheme="minorEastAsia" w:hAnsiTheme="minorEastAsia" w:eastAsiaTheme="minorEastAsia" w:cstheme="minorEastAsia"/>
          <w:color w:val="auto"/>
          <w:highlight w:val="none"/>
        </w:rPr>
        <w:t>《关于推进全流程电子化交易和在线监管工作有关问题的通知》（许公管办</w:t>
      </w:r>
      <w:r>
        <w:rPr>
          <w:rFonts w:hint="eastAsia" w:asciiTheme="minorEastAsia" w:hAnsiTheme="minorEastAsia" w:cstheme="minorEastAsia"/>
          <w:color w:val="auto"/>
          <w:highlight w:val="none"/>
          <w:lang w:eastAsia="zh-CN"/>
        </w:rPr>
        <w:t>〔2019〕3号</w:t>
      </w:r>
      <w:r>
        <w:rPr>
          <w:rFonts w:hint="eastAsia" w:asciiTheme="minorEastAsia" w:hAnsiTheme="minorEastAsia" w:eastAsiaTheme="minorEastAsia" w:cstheme="minorEastAsia"/>
          <w:color w:val="auto"/>
          <w:highlight w:val="none"/>
        </w:rPr>
        <w:t>）规定，不同投标人电子投标文件制作硬件特征码（网卡MAC地址、CPU序号、硬盘序列号）均一致时，视为‘不同投标人的投标文件由同一单位或者个人编制’或‘不同投标人委托同一单位或者个人办理</w:t>
      </w:r>
      <w:r>
        <w:rPr>
          <w:rFonts w:hint="default" w:asciiTheme="minorEastAsia" w:hAnsiTheme="minorEastAsia" w:cstheme="minorEastAsia"/>
          <w:color w:val="auto"/>
          <w:highlight w:val="none"/>
          <w:lang w:val="en-US"/>
        </w:rPr>
        <w:t>相应</w:t>
      </w:r>
      <w:r>
        <w:rPr>
          <w:rFonts w:hint="eastAsia" w:asciiTheme="minorEastAsia" w:hAnsiTheme="minorEastAsia" w:eastAsiaTheme="minorEastAsia" w:cstheme="minorEastAsia"/>
          <w:color w:val="auto"/>
          <w:highlight w:val="none"/>
        </w:rPr>
        <w:t>事宜’，其投标无效。</w:t>
      </w:r>
    </w:p>
    <w:p w14:paraId="6F0617E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rPr>
        <w:t xml:space="preserve">7 </w:t>
      </w:r>
      <w:r>
        <w:rPr>
          <w:rFonts w:hint="eastAsia" w:asciiTheme="minorEastAsia" w:hAnsiTheme="minorEastAsia" w:eastAsiaTheme="minorEastAsia" w:cstheme="minorEastAsia"/>
          <w:color w:val="auto"/>
          <w:szCs w:val="21"/>
          <w:highlight w:val="none"/>
          <w:lang w:val="zh-CN"/>
        </w:rPr>
        <w:t>法律法规和招标文件规定的其他无效情形。</w:t>
      </w:r>
    </w:p>
    <w:p w14:paraId="58776ACA">
      <w:pPr>
        <w:tabs>
          <w:tab w:val="left" w:pos="1260"/>
        </w:tabs>
        <w:autoSpaceDE w:val="0"/>
        <w:autoSpaceDN w:val="0"/>
        <w:spacing w:line="360" w:lineRule="auto"/>
        <w:contextualSpacing/>
        <w:rPr>
          <w:rFonts w:hint="eastAsia"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bCs/>
          <w:color w:val="auto"/>
          <w:szCs w:val="21"/>
          <w:highlight w:val="none"/>
        </w:rPr>
        <w:t>30</w:t>
      </w:r>
      <w:r>
        <w:rPr>
          <w:rFonts w:hint="eastAsia" w:asciiTheme="minorEastAsia" w:hAnsiTheme="minorEastAsia" w:eastAsiaTheme="minorEastAsia" w:cstheme="minorEastAsia"/>
          <w:b/>
          <w:bCs/>
          <w:color w:val="auto"/>
          <w:szCs w:val="21"/>
          <w:highlight w:val="none"/>
          <w:lang w:val="zh-CN"/>
        </w:rPr>
        <w:t>.相同品牌投标人的认定（服务类项目不适用本条款规定）</w:t>
      </w:r>
    </w:p>
    <w:p w14:paraId="4D948BF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30</w:t>
      </w:r>
      <w:r>
        <w:rPr>
          <w:rFonts w:hint="eastAsia" w:asciiTheme="minorEastAsia" w:hAnsiTheme="minorEastAsia" w:eastAsiaTheme="minorEastAsia" w:cstheme="minorEastAsia"/>
          <w:color w:val="auto"/>
          <w:szCs w:val="21"/>
          <w:highlight w:val="none"/>
          <w:lang w:val="zh-CN"/>
        </w:rPr>
        <w:t>.1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2D6114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30</w:t>
      </w:r>
      <w:r>
        <w:rPr>
          <w:rFonts w:hint="eastAsia" w:asciiTheme="minorEastAsia" w:hAnsiTheme="minorEastAsia" w:eastAsiaTheme="minorEastAsia" w:cstheme="minorEastAsia"/>
          <w:color w:val="auto"/>
          <w:szCs w:val="21"/>
          <w:highlight w:val="none"/>
          <w:lang w:val="zh-CN"/>
        </w:rPr>
        <w:t>.2 使用综合评分法的采购项目，提供相同品牌产品且通过资格审查、符合性审查的不同投标人参加同一合同项下投标的，按一家投标人计算，评审后得分最高的</w:t>
      </w:r>
      <w:r>
        <w:rPr>
          <w:rFonts w:hint="default" w:asciiTheme="minorEastAsia" w:hAnsiTheme="minorEastAsia" w:cstheme="minorEastAsia"/>
          <w:color w:val="auto"/>
          <w:szCs w:val="21"/>
          <w:highlight w:val="none"/>
          <w:lang w:val="en-US"/>
        </w:rPr>
        <w:t>同一</w:t>
      </w:r>
      <w:r>
        <w:rPr>
          <w:rFonts w:hint="eastAsia" w:asciiTheme="minorEastAsia" w:hAnsiTheme="minorEastAsia" w:eastAsiaTheme="minorEastAsia" w:cstheme="minorEastAsia"/>
          <w:color w:val="auto"/>
          <w:szCs w:val="21"/>
          <w:highlight w:val="none"/>
          <w:lang w:val="zh-CN"/>
        </w:rPr>
        <w:t>品牌投标人获得中标人推荐资格</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评审得分相同的，由采购人或者采购人委托评标委员会按照招标文件规定的方式确定一个投标人获得中标人推荐资格，招标文件未规定的采取随机抽取方式确定，其他同品牌投标人不作为中标候选人。</w:t>
      </w:r>
    </w:p>
    <w:p w14:paraId="3506FC37">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rPr>
        <w:t>31</w:t>
      </w:r>
      <w:r>
        <w:rPr>
          <w:rFonts w:hint="eastAsia" w:asciiTheme="minorEastAsia" w:hAnsiTheme="minorEastAsia" w:eastAsiaTheme="minorEastAsia" w:cstheme="minorEastAsia"/>
          <w:b/>
          <w:color w:val="auto"/>
          <w:szCs w:val="21"/>
          <w:highlight w:val="none"/>
          <w:lang w:val="zh-CN"/>
        </w:rPr>
        <w:t>. 投标文件的比较与评价</w:t>
      </w:r>
    </w:p>
    <w:p w14:paraId="68E93A8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评标委员会按照招标文件中规定的评标方法和标准，对符合性审查合格的投标文件进行商务和技术评估，综合比较与评价。</w:t>
      </w:r>
    </w:p>
    <w:p w14:paraId="72733DCF">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32. 投标文件开标一览表内容出现前后不一致的修正</w:t>
      </w:r>
    </w:p>
    <w:p w14:paraId="570B044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32.1 投标文件中开标一览表内容与投标文件中相应内容不一致的，以开标一览表为准；</w:t>
      </w:r>
    </w:p>
    <w:p w14:paraId="532E4646">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3</w:t>
      </w:r>
      <w:r>
        <w:rPr>
          <w:rFonts w:hint="eastAsia" w:asciiTheme="minorEastAsia" w:hAnsiTheme="minorEastAsia" w:eastAsiaTheme="minorEastAsia" w:cstheme="minorEastAsia"/>
          <w:b/>
          <w:color w:val="auto"/>
          <w:szCs w:val="21"/>
          <w:highlight w:val="none"/>
        </w:rPr>
        <w:t>3</w:t>
      </w:r>
      <w:r>
        <w:rPr>
          <w:rFonts w:hint="eastAsia" w:asciiTheme="minorEastAsia" w:hAnsiTheme="minorEastAsia" w:eastAsiaTheme="minorEastAsia" w:cstheme="minorEastAsia"/>
          <w:b/>
          <w:color w:val="auto"/>
          <w:szCs w:val="21"/>
          <w:highlight w:val="none"/>
          <w:lang w:val="zh-CN"/>
        </w:rPr>
        <w:t>.评标方法、评标标准</w:t>
      </w:r>
    </w:p>
    <w:p w14:paraId="758E729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zh-CN"/>
        </w:rPr>
        <w:t>.1 评标方法分为最低评标价法和综合评分法。</w:t>
      </w:r>
    </w:p>
    <w:p w14:paraId="3854587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zh-CN"/>
        </w:rPr>
        <w:t>.1.1 最低评标价法</w:t>
      </w:r>
    </w:p>
    <w:p w14:paraId="052B2CC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33</w:t>
      </w:r>
      <w:r>
        <w:rPr>
          <w:rFonts w:hint="eastAsia" w:asciiTheme="minorEastAsia" w:hAnsiTheme="minorEastAsia" w:eastAsiaTheme="minorEastAsia" w:cstheme="minorEastAsia"/>
          <w:color w:val="auto"/>
          <w:szCs w:val="21"/>
          <w:highlight w:val="none"/>
          <w:lang w:val="zh-CN"/>
        </w:rPr>
        <w:t>.1.1.1 最低评标价法，是指投标文件满足招标文件全部实质性要求，且投标报价最低的投标人为中标候选人的评标方法。</w:t>
      </w:r>
    </w:p>
    <w:p w14:paraId="6BDEDC6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zh-CN"/>
        </w:rPr>
        <w:t>.1.1.2 采用最低评标价法评标时，除了算术修正和落实政府采购政策需进行的价格扣除外，不能对投标人的投标价格进行任何调整。</w:t>
      </w:r>
    </w:p>
    <w:p w14:paraId="0FC0687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33.1.2 综合评分法，是指投标文件满足招标文件全部实质性要求，且按照评审因素的量化指标评审得分最高的投标人为中标候选人的评标方法。</w:t>
      </w:r>
    </w:p>
    <w:p w14:paraId="50C2F9F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zh-CN"/>
        </w:rPr>
        <w:t>.2 价格分</w:t>
      </w:r>
    </w:p>
    <w:p w14:paraId="0D3ADC3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zh-CN"/>
        </w:rPr>
        <w:t>.2.1 价格分采用低价优先法计算，即满足招标文件要求且投标价格最低的投标报价为评标基准价，其价格分为满分。其他投标人的价格分统一按照下列公式计算：</w:t>
      </w:r>
    </w:p>
    <w:p w14:paraId="4817ECE7">
      <w:pPr>
        <w:tabs>
          <w:tab w:val="left" w:pos="1260"/>
        </w:tabs>
        <w:autoSpaceDE w:val="0"/>
        <w:autoSpaceDN w:val="0"/>
        <w:spacing w:line="360" w:lineRule="auto"/>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投标报价得分=</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评标基准价/投标报价</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×100</w:t>
      </w:r>
    </w:p>
    <w:p w14:paraId="3B7E55A9">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评标总得分=F1×A1+F2×A2+……+Fn×An</w:t>
      </w:r>
    </w:p>
    <w:p w14:paraId="2F686B36">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F1、F2……Fn分别为各项评审因素的得分</w:t>
      </w:r>
      <w:r>
        <w:rPr>
          <w:rFonts w:hint="eastAsia" w:asciiTheme="minorEastAsia" w:hAnsiTheme="minorEastAsia" w:cstheme="minorEastAsia"/>
          <w:color w:val="auto"/>
          <w:szCs w:val="21"/>
          <w:highlight w:val="none"/>
          <w:lang w:val="zh-CN"/>
        </w:rPr>
        <w:t>；</w:t>
      </w:r>
    </w:p>
    <w:p w14:paraId="39925AE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A1、A2、……An 分别为各项评审因素所占的权重</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A1+A2+……+An=1</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w:t>
      </w:r>
    </w:p>
    <w:p w14:paraId="540FF37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zh-CN"/>
        </w:rPr>
        <w:t>.2.2 评标过程中，不得去掉报价中的最高报价和最低报价。</w:t>
      </w:r>
    </w:p>
    <w:p w14:paraId="6DB2F9A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zh-CN"/>
        </w:rPr>
        <w:t>.2.3 因落实政府采购政策进行价格调整的，以调整后的价格计算评标基准价和投标报价。</w:t>
      </w:r>
    </w:p>
    <w:p w14:paraId="0B50E072">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b/>
          <w:color w:val="auto"/>
          <w:szCs w:val="21"/>
          <w:highlight w:val="none"/>
          <w:lang w:val="zh-CN"/>
        </w:rPr>
        <w:t>本次评标具体评标方法、评标标准见（第六章资格审查与</w:t>
      </w:r>
      <w:r>
        <w:rPr>
          <w:rFonts w:hint="eastAsia" w:asciiTheme="minorEastAsia" w:hAnsiTheme="minorEastAsia" w:eastAsiaTheme="minorEastAsia" w:cstheme="minorEastAsia"/>
          <w:b/>
          <w:color w:val="auto"/>
          <w:kern w:val="0"/>
          <w:szCs w:val="21"/>
          <w:highlight w:val="none"/>
        </w:rPr>
        <w:t>评标</w:t>
      </w:r>
      <w:r>
        <w:rPr>
          <w:rFonts w:hint="eastAsia" w:asciiTheme="minorEastAsia" w:hAnsiTheme="minorEastAsia" w:eastAsiaTheme="minorEastAsia" w:cstheme="minorEastAsia"/>
          <w:b/>
          <w:color w:val="auto"/>
          <w:szCs w:val="21"/>
          <w:highlight w:val="none"/>
          <w:lang w:val="zh-CN"/>
        </w:rPr>
        <w:t>）。</w:t>
      </w:r>
    </w:p>
    <w:p w14:paraId="5B99CEC1">
      <w:pPr>
        <w:tabs>
          <w:tab w:val="left" w:pos="1260"/>
        </w:tabs>
        <w:autoSpaceDE w:val="0"/>
        <w:autoSpaceDN w:val="0"/>
        <w:spacing w:line="360" w:lineRule="auto"/>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3</w:t>
      </w:r>
      <w:r>
        <w:rPr>
          <w:rFonts w:hint="eastAsia" w:asciiTheme="minorEastAsia" w:hAnsiTheme="minorEastAsia" w:eastAsiaTheme="minorEastAsia" w:cstheme="minorEastAsia"/>
          <w:b/>
          <w:bCs/>
          <w:color w:val="auto"/>
          <w:szCs w:val="21"/>
          <w:highlight w:val="none"/>
        </w:rPr>
        <w:t>4</w:t>
      </w:r>
      <w:r>
        <w:rPr>
          <w:rFonts w:hint="eastAsia" w:asciiTheme="minorEastAsia" w:hAnsiTheme="minorEastAsia" w:eastAsiaTheme="minorEastAsia" w:cstheme="minorEastAsia"/>
          <w:b/>
          <w:bCs/>
          <w:color w:val="auto"/>
          <w:szCs w:val="21"/>
          <w:highlight w:val="none"/>
          <w:lang w:val="zh-CN"/>
        </w:rPr>
        <w:t>. 推荐中标候选人</w:t>
      </w:r>
    </w:p>
    <w:p w14:paraId="2FAA151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4</w:t>
      </w:r>
      <w:r>
        <w:rPr>
          <w:rFonts w:hint="eastAsia" w:asciiTheme="minorEastAsia" w:hAnsiTheme="minorEastAsia" w:eastAsiaTheme="minorEastAsia" w:cstheme="minorEastAsia"/>
          <w:color w:val="auto"/>
          <w:szCs w:val="21"/>
          <w:highlight w:val="none"/>
          <w:lang w:val="zh-CN"/>
        </w:rPr>
        <w:t>.1 采用最低评标价法的，评标结果按投标报价由低到高顺序排列。投标报价相同的并列。投标文件满足招标文件全部实质性要求且投标报价最低的投标人为排名第一的中标候选人。</w:t>
      </w:r>
    </w:p>
    <w:p w14:paraId="63320F1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4</w:t>
      </w:r>
      <w:r>
        <w:rPr>
          <w:rFonts w:hint="eastAsia" w:asciiTheme="minorEastAsia" w:hAnsiTheme="minorEastAsia" w:eastAsiaTheme="minorEastAsia" w:cstheme="minorEastAsia"/>
          <w:color w:val="auto"/>
          <w:szCs w:val="21"/>
          <w:highlight w:val="none"/>
          <w:lang w:val="zh-CN"/>
        </w:rPr>
        <w:t>.2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69850C9">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3</w:t>
      </w:r>
      <w:r>
        <w:rPr>
          <w:rFonts w:hint="eastAsia" w:asciiTheme="minorEastAsia" w:hAnsiTheme="minorEastAsia" w:eastAsiaTheme="minorEastAsia" w:cstheme="minorEastAsia"/>
          <w:b/>
          <w:color w:val="auto"/>
          <w:szCs w:val="21"/>
          <w:highlight w:val="none"/>
        </w:rPr>
        <w:t>5</w:t>
      </w:r>
      <w:r>
        <w:rPr>
          <w:rFonts w:hint="eastAsia" w:asciiTheme="minorEastAsia" w:hAnsiTheme="minorEastAsia" w:eastAsiaTheme="minorEastAsia" w:cstheme="minorEastAsia"/>
          <w:b/>
          <w:color w:val="auto"/>
          <w:szCs w:val="21"/>
          <w:highlight w:val="none"/>
          <w:lang w:val="zh-CN"/>
        </w:rPr>
        <w:t>.评审意见无效情形</w:t>
      </w:r>
    </w:p>
    <w:p w14:paraId="20D5FC2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评标委员会及其成员有下列行为之一的，其评审意见无效：</w:t>
      </w:r>
    </w:p>
    <w:p w14:paraId="5DE3179B">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.1 确定参与评标至评标结束前私自接触投标人；</w:t>
      </w:r>
    </w:p>
    <w:p w14:paraId="0E85281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.2 接受投标人提出的与投标文件不一致的澄清或者说明，《投标人须知</w:t>
      </w:r>
      <w:r>
        <w:rPr>
          <w:rFonts w:hint="eastAsia" w:asciiTheme="minorEastAsia" w:hAnsiTheme="minorEastAsia" w:cstheme="minorEastAsia"/>
          <w:color w:val="auto"/>
          <w:szCs w:val="21"/>
          <w:highlight w:val="none"/>
          <w:lang w:val="zh-CN"/>
        </w:rPr>
        <w:t>》第二十六条</w:t>
      </w:r>
      <w:r>
        <w:rPr>
          <w:rFonts w:hint="eastAsia" w:asciiTheme="minorEastAsia" w:hAnsiTheme="minorEastAsia" w:eastAsiaTheme="minorEastAsia" w:cstheme="minorEastAsia"/>
          <w:color w:val="auto"/>
          <w:szCs w:val="21"/>
          <w:highlight w:val="none"/>
          <w:lang w:val="zh-CN"/>
        </w:rPr>
        <w:t>规定的情形除外；</w:t>
      </w:r>
    </w:p>
    <w:p w14:paraId="512D009B">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.3 违反评标纪律发表倾向性意见或者征询采购人的倾向性意见；</w:t>
      </w:r>
    </w:p>
    <w:p w14:paraId="07F7911C">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.4 对需要专业判断的主观评审因素协商评分；</w:t>
      </w:r>
    </w:p>
    <w:p w14:paraId="19A6993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.5 在评标过程中擅离职守，影响评标程序正常进行的；</w:t>
      </w:r>
    </w:p>
    <w:p w14:paraId="7AEDD15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.6 记录、复制或者带走任何评标资料；</w:t>
      </w:r>
    </w:p>
    <w:p w14:paraId="09B7A548">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.7 其他不遵守评标纪律的行为。</w:t>
      </w:r>
    </w:p>
    <w:p w14:paraId="08D0470F">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3</w:t>
      </w:r>
      <w:r>
        <w:rPr>
          <w:rFonts w:hint="eastAsia" w:asciiTheme="minorEastAsia" w:hAnsiTheme="minorEastAsia" w:eastAsiaTheme="minorEastAsia" w:cstheme="minorEastAsia"/>
          <w:b/>
          <w:color w:val="auto"/>
          <w:szCs w:val="21"/>
          <w:highlight w:val="none"/>
        </w:rPr>
        <w:t>6</w:t>
      </w:r>
      <w:r>
        <w:rPr>
          <w:rFonts w:hint="eastAsia" w:asciiTheme="minorEastAsia" w:hAnsiTheme="minorEastAsia" w:eastAsiaTheme="minorEastAsia" w:cstheme="minorEastAsia"/>
          <w:b/>
          <w:color w:val="auto"/>
          <w:szCs w:val="21"/>
          <w:highlight w:val="none"/>
          <w:lang w:val="zh-CN"/>
        </w:rPr>
        <w:t>. 保密</w:t>
      </w:r>
    </w:p>
    <w:p w14:paraId="13A2A30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6</w:t>
      </w:r>
      <w:r>
        <w:rPr>
          <w:rFonts w:hint="eastAsia" w:asciiTheme="minorEastAsia" w:hAnsiTheme="minorEastAsia" w:eastAsiaTheme="minorEastAsia" w:cstheme="minorEastAsia"/>
          <w:color w:val="auto"/>
          <w:szCs w:val="21"/>
          <w:highlight w:val="none"/>
          <w:lang w:val="zh-CN"/>
        </w:rPr>
        <w:t>.1 评审专家应当遵守评审工作纪律，不得泄露评审文件、评审情况和评审中获悉的商业秘密。</w:t>
      </w:r>
    </w:p>
    <w:p w14:paraId="0FC3B1A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6</w:t>
      </w:r>
      <w:r>
        <w:rPr>
          <w:rFonts w:hint="eastAsia" w:asciiTheme="minorEastAsia" w:hAnsiTheme="minorEastAsia" w:eastAsiaTheme="minorEastAsia" w:cstheme="minorEastAsia"/>
          <w:color w:val="auto"/>
          <w:szCs w:val="21"/>
          <w:highlight w:val="none"/>
          <w:lang w:val="zh-CN"/>
        </w:rPr>
        <w:t>.2 采购人、采购代理机构应当采取必要措施，保证评标在严格保密的情况下进行。有关人员对评标情况以及在评标过程中获悉的国家秘密、商业秘密负有保密责任。</w:t>
      </w:r>
    </w:p>
    <w:p w14:paraId="66136CC1">
      <w:pPr>
        <w:tabs>
          <w:tab w:val="left" w:pos="1260"/>
        </w:tabs>
        <w:autoSpaceDE w:val="0"/>
        <w:autoSpaceDN w:val="0"/>
        <w:spacing w:line="360" w:lineRule="auto"/>
        <w:contextualSpacing/>
        <w:jc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六、定标和授予合同</w:t>
      </w:r>
    </w:p>
    <w:p w14:paraId="0A1D9ADE">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3</w:t>
      </w:r>
      <w:r>
        <w:rPr>
          <w:rFonts w:hint="eastAsia" w:asciiTheme="minorEastAsia" w:hAnsiTheme="minorEastAsia" w:eastAsiaTheme="minorEastAsia" w:cstheme="minorEastAsia"/>
          <w:b/>
          <w:color w:val="auto"/>
          <w:szCs w:val="21"/>
          <w:highlight w:val="none"/>
        </w:rPr>
        <w:t>7</w:t>
      </w:r>
      <w:r>
        <w:rPr>
          <w:rFonts w:hint="eastAsia" w:asciiTheme="minorEastAsia" w:hAnsiTheme="minorEastAsia" w:eastAsiaTheme="minorEastAsia" w:cstheme="minorEastAsia"/>
          <w:b/>
          <w:color w:val="auto"/>
          <w:szCs w:val="21"/>
          <w:highlight w:val="none"/>
          <w:lang w:val="zh-CN"/>
        </w:rPr>
        <w:t>. 确定中标人</w:t>
      </w:r>
    </w:p>
    <w:p w14:paraId="339F276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7</w:t>
      </w:r>
      <w:r>
        <w:rPr>
          <w:rFonts w:hint="eastAsia" w:asciiTheme="minorEastAsia" w:hAnsiTheme="minorEastAsia" w:eastAsiaTheme="minorEastAsia" w:cstheme="minorEastAsia"/>
          <w:color w:val="auto"/>
          <w:szCs w:val="21"/>
          <w:highlight w:val="none"/>
          <w:lang w:val="zh-CN"/>
        </w:rPr>
        <w:t>.1 采购人应当自收</w:t>
      </w:r>
      <w:r>
        <w:rPr>
          <w:rFonts w:hint="eastAsia" w:asciiTheme="minorEastAsia" w:hAnsiTheme="minorEastAsia" w:cstheme="minorEastAsia"/>
          <w:color w:val="auto"/>
          <w:szCs w:val="21"/>
          <w:highlight w:val="none"/>
          <w:lang w:val="zh-CN"/>
        </w:rPr>
        <w:t>到评</w:t>
      </w:r>
      <w:r>
        <w:rPr>
          <w:rFonts w:hint="eastAsia" w:asciiTheme="minorEastAsia" w:hAnsiTheme="minorEastAsia" w:eastAsiaTheme="minorEastAsia" w:cstheme="minorEastAsia"/>
          <w:color w:val="auto"/>
          <w:szCs w:val="21"/>
          <w:highlight w:val="none"/>
          <w:lang w:val="zh-CN"/>
        </w:rPr>
        <w:t>标报告之日起</w:t>
      </w: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zh-CN"/>
        </w:rPr>
        <w:t>个工作日内，在评标报告确定的中标候选人名单中按顺序确定中标人。中标候选人并列的，由采购人采取随机抽取的方式确定。</w:t>
      </w:r>
    </w:p>
    <w:p w14:paraId="49578395">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7</w:t>
      </w:r>
      <w:r>
        <w:rPr>
          <w:rFonts w:hint="eastAsia" w:asciiTheme="minorEastAsia" w:hAnsiTheme="minorEastAsia" w:eastAsiaTheme="minorEastAsia" w:cstheme="minorEastAsia"/>
          <w:color w:val="auto"/>
          <w:szCs w:val="21"/>
          <w:highlight w:val="none"/>
          <w:lang w:val="zh-CN"/>
        </w:rPr>
        <w:t>.2 采购人在收到评标报告</w:t>
      </w: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zh-CN"/>
        </w:rPr>
        <w:t>个工作日内未按评标报告推荐的中标候选人顺序确定中标人，又不能说明合法理由的，视同按评标报告推荐的顺序确定排名第一的中标候选人为中标人。</w:t>
      </w:r>
    </w:p>
    <w:p w14:paraId="680EF5FD">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3</w:t>
      </w:r>
      <w:r>
        <w:rPr>
          <w:rFonts w:hint="eastAsia" w:asciiTheme="minorEastAsia" w:hAnsiTheme="minorEastAsia" w:eastAsiaTheme="minorEastAsia" w:cstheme="minorEastAsia"/>
          <w:b/>
          <w:color w:val="auto"/>
          <w:szCs w:val="21"/>
          <w:highlight w:val="none"/>
        </w:rPr>
        <w:t>8</w:t>
      </w:r>
      <w:r>
        <w:rPr>
          <w:rFonts w:hint="eastAsia" w:asciiTheme="minorEastAsia" w:hAnsiTheme="minorEastAsia" w:eastAsiaTheme="minorEastAsia" w:cstheme="minorEastAsia"/>
          <w:b/>
          <w:color w:val="auto"/>
          <w:szCs w:val="21"/>
          <w:highlight w:val="none"/>
          <w:lang w:val="zh-CN"/>
        </w:rPr>
        <w:t>. 中标公告、发出中标通知书</w:t>
      </w:r>
    </w:p>
    <w:p w14:paraId="73C6BC8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8</w:t>
      </w:r>
      <w:r>
        <w:rPr>
          <w:rFonts w:hint="eastAsia" w:asciiTheme="minorEastAsia" w:hAnsiTheme="minorEastAsia" w:eastAsiaTheme="minorEastAsia" w:cstheme="minorEastAsia"/>
          <w:color w:val="auto"/>
          <w:szCs w:val="21"/>
          <w:highlight w:val="none"/>
          <w:lang w:val="zh-CN"/>
        </w:rPr>
        <w:t>.1 采购人确认中标人后，</w:t>
      </w:r>
      <w:r>
        <w:rPr>
          <w:rFonts w:hint="eastAsia" w:asciiTheme="minorEastAsia" w:hAnsiTheme="minorEastAsia" w:eastAsiaTheme="minorEastAsia" w:cstheme="minorEastAsia"/>
          <w:color w:val="auto"/>
          <w:kern w:val="0"/>
          <w:szCs w:val="21"/>
          <w:highlight w:val="none"/>
        </w:rPr>
        <w:t>采购人在公告中标结果的同时，通知中标人核验投标时由信用承诺函替代的证明材料。经核验无误后，发出中标通知书。</w:t>
      </w:r>
    </w:p>
    <w:p w14:paraId="5DBBCA9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w:t>
      </w:r>
      <w:r>
        <w:rPr>
          <w:rFonts w:hint="eastAsia" w:asciiTheme="minorEastAsia" w:hAnsiTheme="minorEastAsia" w:eastAsiaTheme="minorEastAsia" w:cstheme="minorEastAsia"/>
          <w:color w:val="auto"/>
          <w:szCs w:val="21"/>
          <w:highlight w:val="none"/>
        </w:rPr>
        <w:t>8</w:t>
      </w:r>
      <w:r>
        <w:rPr>
          <w:rFonts w:hint="eastAsia" w:asciiTheme="minorEastAsia" w:hAnsiTheme="minorEastAsia" w:eastAsiaTheme="minorEastAsia" w:cstheme="minorEastAsia"/>
          <w:color w:val="auto"/>
          <w:szCs w:val="21"/>
          <w:highlight w:val="none"/>
          <w:lang w:val="zh-CN"/>
        </w:rPr>
        <w:t>.2 中标通知书发出后，采购人不得违法改变中标结果，中标人无正当理由不得放弃中标。</w:t>
      </w:r>
    </w:p>
    <w:p w14:paraId="20879B0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color w:val="auto"/>
          <w:szCs w:val="21"/>
          <w:highlight w:val="none"/>
        </w:rPr>
        <w:t xml:space="preserve">38.3 </w:t>
      </w:r>
      <w:r>
        <w:rPr>
          <w:rFonts w:hint="eastAsia" w:asciiTheme="minorEastAsia" w:hAnsiTheme="minorEastAsia" w:eastAsiaTheme="minorEastAsia" w:cstheme="minorEastAsia"/>
          <w:bCs/>
          <w:color w:val="auto"/>
          <w:szCs w:val="21"/>
          <w:highlight w:val="none"/>
          <w:lang w:val="zh-CN"/>
        </w:rPr>
        <w:t>中标人在接到中标通知时，须向代理机构发送投标报价及分项报价一览表（包含主要中标标的的名称、规格型号、数量、单价、服务要求等）电子文档，并同时通知代理机构联系人。</w:t>
      </w:r>
    </w:p>
    <w:p w14:paraId="013D2900">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rPr>
        <w:t>39.</w:t>
      </w:r>
      <w:r>
        <w:rPr>
          <w:rFonts w:hint="eastAsia" w:asciiTheme="minorEastAsia" w:hAnsiTheme="minorEastAsia" w:eastAsiaTheme="minorEastAsia" w:cstheme="minorEastAsia"/>
          <w:b/>
          <w:color w:val="auto"/>
          <w:szCs w:val="21"/>
          <w:highlight w:val="none"/>
          <w:lang w:val="zh-CN"/>
        </w:rPr>
        <w:t>质疑提出与答复</w:t>
      </w:r>
    </w:p>
    <w:p w14:paraId="5C989F48">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39.1 供应商认为招标文件、采购过程和中标结果使自己的权益受到损害的，可以按照</w:t>
      </w:r>
      <w:r>
        <w:rPr>
          <w:rFonts w:hint="eastAsia" w:asciiTheme="minorEastAsia" w:hAnsiTheme="minorEastAsia" w:eastAsiaTheme="minorEastAsia" w:cstheme="minorEastAsia"/>
          <w:bCs/>
          <w:color w:val="auto"/>
          <w:kern w:val="0"/>
          <w:szCs w:val="21"/>
          <w:highlight w:val="none"/>
          <w:lang w:val="zh-CN"/>
        </w:rPr>
        <w:t>财政部94号令</w:t>
      </w:r>
      <w:r>
        <w:rPr>
          <w:rFonts w:hint="eastAsia" w:asciiTheme="minorEastAsia" w:hAnsiTheme="minorEastAsia" w:eastAsiaTheme="minorEastAsia" w:cstheme="minorEastAsia"/>
          <w:bCs/>
          <w:color w:val="auto"/>
          <w:szCs w:val="21"/>
          <w:highlight w:val="none"/>
          <w:lang w:val="zh-CN"/>
        </w:rPr>
        <w:t>质</w:t>
      </w:r>
      <w:r>
        <w:rPr>
          <w:rFonts w:hint="eastAsia" w:asciiTheme="minorEastAsia" w:hAnsiTheme="minorEastAsia" w:eastAsiaTheme="minorEastAsia" w:cstheme="minorEastAsia"/>
          <w:color w:val="auto"/>
          <w:szCs w:val="21"/>
          <w:highlight w:val="none"/>
        </w:rPr>
        <w:t>疑。质疑的供应商应当是参与本项目采购活动的供应商。</w:t>
      </w:r>
    </w:p>
    <w:p w14:paraId="148C8B4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39.1.1</w:t>
      </w:r>
      <w:r>
        <w:rPr>
          <w:rFonts w:hint="eastAsia" w:asciiTheme="minorEastAsia" w:hAnsiTheme="minorEastAsia" w:eastAsiaTheme="minorEastAsia" w:cstheme="minorEastAsia"/>
          <w:color w:val="auto"/>
          <w:kern w:val="0"/>
          <w:szCs w:val="21"/>
          <w:highlight w:val="none"/>
        </w:rPr>
        <w:t>对采购文件质疑的，潜在投标人应已依法获取采购文件，且应当在获取采购文件或者采购文件公告期限届满之日起7个工作日内通过《全国公共资源交易平台（河南省·许昌市）》一次性提出，提出时应按照《政府采购质疑和投诉办法》（财政部令第94号）第十二条规定提交质疑函和必要的证明材料，质疑提出后潜在投标人应及时联系招标公告中代理机构联系人查看。如未提出视为全面接受。</w:t>
      </w:r>
    </w:p>
    <w:p w14:paraId="3AC4B8C0">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39.1.2 对采购过程质疑的，为各采购程序环节结束之日起七个工作日内，以书面形式向采购人和采购代理机构一次性提出；</w:t>
      </w:r>
      <w:r>
        <w:rPr>
          <w:rFonts w:hint="eastAsia" w:asciiTheme="minorEastAsia" w:hAnsiTheme="minorEastAsia" w:eastAsiaTheme="minorEastAsia" w:cstheme="minorEastAsia"/>
          <w:color w:val="auto"/>
          <w:szCs w:val="21"/>
          <w:highlight w:val="none"/>
        </w:rPr>
        <w:br w:type="textWrapping"/>
      </w:r>
      <w:r>
        <w:rPr>
          <w:rFonts w:hint="default" w:asciiTheme="minorEastAsia" w:hAnsiTheme="minorEastAsia" w:cstheme="minorEastAsia"/>
          <w:color w:val="auto"/>
          <w:szCs w:val="21"/>
          <w:highlight w:val="none"/>
          <w:lang w:val="en-US"/>
        </w:rPr>
        <w:t xml:space="preserve">    </w:t>
      </w:r>
      <w:r>
        <w:rPr>
          <w:rFonts w:hint="eastAsia" w:asciiTheme="minorEastAsia" w:hAnsiTheme="minorEastAsia" w:eastAsiaTheme="minorEastAsia" w:cstheme="minorEastAsia"/>
          <w:color w:val="auto"/>
          <w:szCs w:val="21"/>
          <w:highlight w:val="none"/>
        </w:rPr>
        <w:t>39.1.3 对中标结果质疑的，为中标结果公告期限届满之日起七个工作日内，以书面形式向采购人和采购代理机构一次性提出。</w:t>
      </w:r>
    </w:p>
    <w:p w14:paraId="2CCA374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39.2 采购人、采购代理机构认为供应商质疑不成立，或者成立但未对中标结果构成影响的，继续开展采购活动；认为供应商质疑成立且影响或者可能影响中标结果的，按照下列情况处理：</w:t>
      </w:r>
    </w:p>
    <w:p w14:paraId="5A0C68E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39.2.1 对招标文件提出的质疑，依法通过澄清或者修改可以继续开展采购活动的，澄清或者修改招标文件后继续开展采购活动；否则应当修改招标文件后重新开展采购活动。</w:t>
      </w:r>
    </w:p>
    <w:p w14:paraId="5A7E1D9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39.2.2 对采购过程、中标结果提出的质疑，合格供应商符合法定数量时，可以从合格的中标候选人中另行确定中标供应商的，应当依法另行确定中标供应商；否则应当重新开展采购活动。</w:t>
      </w:r>
    </w:p>
    <w:p w14:paraId="71CD076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39.3 答复</w:t>
      </w:r>
    </w:p>
    <w:p w14:paraId="72CEBC55">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39.3.1 对招标文件质疑的，质疑供应商和其他有关供应商在法定时限内到《全国公共资源交易平台（河南省·许昌市）》自行下载并打印书面质疑回复函，或者联系采购单位领取书面质疑回复函。</w:t>
      </w:r>
    </w:p>
    <w:p w14:paraId="5F629CBA">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39.3.2 对采购过程质疑的，质疑供应商和其他有关供应商在法定时限内联系采购单位领取书面质疑回复函。</w:t>
      </w:r>
    </w:p>
    <w:p w14:paraId="722ADAB8">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39.3.3 对中标结果质疑的，质疑供应商和其他有关供应商在法定时限内联系采购单位领取书面质疑回复函。</w:t>
      </w:r>
    </w:p>
    <w:p w14:paraId="49221A4B">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40.</w:t>
      </w:r>
      <w:r>
        <w:rPr>
          <w:rFonts w:hint="eastAsia" w:asciiTheme="minorEastAsia" w:hAnsiTheme="minorEastAsia" w:eastAsiaTheme="minorEastAsia" w:cstheme="minorEastAsia"/>
          <w:b/>
          <w:color w:val="auto"/>
          <w:szCs w:val="21"/>
          <w:highlight w:val="none"/>
          <w:lang w:val="zh-CN"/>
        </w:rPr>
        <w:t>签订合同</w:t>
      </w:r>
    </w:p>
    <w:p w14:paraId="56D6B2B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采购人应当自中标通知书发出之日起</w:t>
      </w:r>
      <w:r>
        <w:rPr>
          <w:rFonts w:hint="eastAsia" w:asciiTheme="minorEastAsia" w:hAnsiTheme="minorEastAsia" w:cstheme="minorEastAsia"/>
          <w:color w:val="auto"/>
          <w:szCs w:val="21"/>
          <w:highlight w:val="none"/>
          <w:lang w:val="en-US" w:eastAsia="zh-CN"/>
        </w:rPr>
        <w:t>15</w:t>
      </w:r>
      <w:r>
        <w:rPr>
          <w:rFonts w:hint="eastAsia" w:asciiTheme="minorEastAsia" w:hAnsiTheme="minorEastAsia" w:eastAsiaTheme="minorEastAsia" w:cstheme="minorEastAsia"/>
          <w:color w:val="auto"/>
          <w:szCs w:val="21"/>
          <w:highlight w:val="none"/>
          <w:lang w:val="zh-CN"/>
        </w:rPr>
        <w:t>日内与采购单位</w:t>
      </w:r>
      <w:r>
        <w:rPr>
          <w:rFonts w:hint="eastAsia" w:asciiTheme="minorEastAsia" w:hAnsiTheme="minorEastAsia" w:cstheme="minorEastAsia"/>
          <w:color w:val="auto"/>
          <w:szCs w:val="21"/>
          <w:highlight w:val="none"/>
          <w:lang w:val="zh-CN"/>
        </w:rPr>
        <w:t>签订</w:t>
      </w:r>
      <w:r>
        <w:rPr>
          <w:rFonts w:hint="eastAsia" w:asciiTheme="minorEastAsia" w:hAnsiTheme="minorEastAsia" w:eastAsiaTheme="minorEastAsia" w:cstheme="minorEastAsia"/>
          <w:color w:val="auto"/>
          <w:szCs w:val="21"/>
          <w:highlight w:val="none"/>
          <w:lang w:val="zh-CN"/>
        </w:rPr>
        <w:t>政府采购合同，采购单位应当自合同签订之日起2个工作日内在河南省电子化政府采购系统进行合同备案。按照招标文件和中标人投标文件的规定，与中标人签订书面合同。所签订的合同不得对招标文件确定的事项和中标人投标文件作实质性修改。</w:t>
      </w:r>
    </w:p>
    <w:p w14:paraId="2ED878AB">
      <w:pPr>
        <w:tabs>
          <w:tab w:val="left" w:pos="1260"/>
        </w:tabs>
        <w:autoSpaceDE w:val="0"/>
        <w:autoSpaceDN w:val="0"/>
        <w:spacing w:line="360" w:lineRule="auto"/>
        <w:contextualSpacing/>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41.履约保证金</w:t>
      </w:r>
    </w:p>
    <w:p w14:paraId="0A9982A0">
      <w:pPr>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“投标人须知前附表”中规定</w:t>
      </w:r>
      <w:r>
        <w:rPr>
          <w:rFonts w:hint="eastAsia" w:asciiTheme="minorEastAsia" w:hAnsiTheme="minorEastAsia" w:eastAsiaTheme="minorEastAsia" w:cstheme="minorEastAsia"/>
          <w:color w:val="auto"/>
          <w:szCs w:val="21"/>
          <w:highlight w:val="none"/>
        </w:rPr>
        <w:t>中标人提交履约保证金的，中标人应当以支票、汇票、本票或者金融机构、担保机构出具的保函等非现金形式向采购人提交。履约保证金的数额不得超过政府采购合同金额的   %。</w:t>
      </w:r>
    </w:p>
    <w:p w14:paraId="47D8E5E9">
      <w:pPr>
        <w:pStyle w:val="57"/>
        <w:autoSpaceDE w:val="0"/>
        <w:autoSpaceDN w:val="0"/>
        <w:spacing w:line="360" w:lineRule="auto"/>
        <w:ind w:firstLine="0" w:firstLineChars="0"/>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color w:val="auto"/>
          <w:kern w:val="0"/>
          <w:szCs w:val="21"/>
          <w:highlight w:val="none"/>
        </w:rPr>
        <w:t>42.政府采购合同融资</w:t>
      </w:r>
    </w:p>
    <w:p w14:paraId="65EFAE95">
      <w:pPr>
        <w:pStyle w:val="57"/>
        <w:wordWrap w:val="0"/>
        <w:topLinePunct/>
        <w:autoSpaceDE w:val="0"/>
        <w:autoSpaceDN w:val="0"/>
        <w:adjustRightInd w:val="0"/>
        <w:spacing w:line="360" w:lineRule="auto"/>
        <w:contextualSpacing/>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42.1缓解中小企业融资难题</w:t>
      </w:r>
    </w:p>
    <w:p w14:paraId="6269C731">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78788B83">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42.2合作金融机构（排名不分先后）</w:t>
      </w:r>
    </w:p>
    <w:p w14:paraId="456C5702">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合作金融机构名称：中原银行许昌分行（小微金融部）</w:t>
      </w:r>
    </w:p>
    <w:p w14:paraId="79333773">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联系人及电话：陈阳 13137407575   方金龙  15836539901</w:t>
      </w:r>
    </w:p>
    <w:p w14:paraId="628CF2D7">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地址：许昌市建安大道与紫云路交汇处中原银行</w:t>
      </w:r>
    </w:p>
    <w:p w14:paraId="766F40FE">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合作金融机构名称：浦发银行许昌分行</w:t>
      </w:r>
    </w:p>
    <w:p w14:paraId="190172BE">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联系人及电话：赵勇  0374-7313569、7313502 18937459920</w:t>
      </w:r>
    </w:p>
    <w:p w14:paraId="2636A8E5">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地址：许昌市许继大道1163号许继花园</w:t>
      </w:r>
    </w:p>
    <w:p w14:paraId="4CED231D">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合作金融机构名称：交通银行许昌分行</w:t>
      </w:r>
    </w:p>
    <w:p w14:paraId="43635F97">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联系人：宋纪刚  0374-2369912  13733951305</w:t>
      </w:r>
    </w:p>
    <w:p w14:paraId="1720B1B3">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地址：许昌市莲城大道114号</w:t>
      </w:r>
    </w:p>
    <w:p w14:paraId="5AD966C6">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合作金融机构名称：光大银行许昌分行</w:t>
      </w:r>
    </w:p>
    <w:p w14:paraId="4D54B653">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联系人：李东磊  0374-2928168 18569936868</w:t>
      </w:r>
    </w:p>
    <w:p w14:paraId="2A2FC815">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地址：许昌市魏都区八一路文峰路交叉口西北角</w:t>
      </w:r>
    </w:p>
    <w:p w14:paraId="3C71BA11">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合作金融机构名称：招商银行许昌分行</w:t>
      </w:r>
    </w:p>
    <w:p w14:paraId="032A4654">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联系人及电话：崔星迪  0374-5376058  18839983051</w:t>
      </w:r>
    </w:p>
    <w:p w14:paraId="576AE3C3">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地址：许昌市建安大道中段新天下AB座</w:t>
      </w:r>
    </w:p>
    <w:p w14:paraId="3262B435">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合作金融机构名称：邮储银行许昌市分行</w:t>
      </w:r>
    </w:p>
    <w:p w14:paraId="30A312A3">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联系人及电话：张彦峰13839001972 武松涛18839902679</w:t>
      </w:r>
    </w:p>
    <w:p w14:paraId="3EF8EC50">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徐亚爽15038297574</w:t>
      </w:r>
    </w:p>
    <w:p w14:paraId="006D0C99">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地址：许昌市莲城大道邮储银行莲城支行二楼</w:t>
      </w:r>
    </w:p>
    <w:p w14:paraId="5A84ACB3">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合作金融机构名称：中国银行许昌分行</w:t>
      </w:r>
    </w:p>
    <w:p w14:paraId="2F18CD4A">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联系人及电话：白炜 13938772680   刘晓飞  0374-3338596</w:t>
      </w:r>
    </w:p>
    <w:p w14:paraId="31FAF43D">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地址：许昌市魏都区建设路1488号</w:t>
      </w:r>
    </w:p>
    <w:p w14:paraId="05D773C0">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合作金融机构名称：中信银行郑州红专路支行</w:t>
      </w:r>
    </w:p>
    <w:p w14:paraId="440C5522">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联系人：韩晨  13253490679</w:t>
      </w:r>
    </w:p>
    <w:p w14:paraId="0EC9196D">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地址：郑州市金水区经三路北26号中信银行郑州红专路支行</w:t>
      </w:r>
    </w:p>
    <w:p w14:paraId="784D96E0">
      <w:pPr>
        <w:autoSpaceDE w:val="0"/>
        <w:autoSpaceDN w:val="0"/>
        <w:spacing w:line="360" w:lineRule="auto"/>
        <w:ind w:firstLine="420" w:firstLineChars="200"/>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42.3 “许昌市政府采购合同融资金融产品推介名录”链接</w:t>
      </w:r>
    </w:p>
    <w:p w14:paraId="519315F3">
      <w:pPr>
        <w:autoSpaceDE w:val="0"/>
        <w:autoSpaceDN w:val="0"/>
        <w:spacing w:line="360" w:lineRule="auto"/>
        <w:ind w:left="964"/>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http://xuchang.hngp.gov.cn/xuchang/content?infoId=1606365368231095&amp;channelCode=H711001</w:t>
      </w:r>
    </w:p>
    <w:p w14:paraId="39A76B81">
      <w:pPr>
        <w:autoSpaceDE w:val="0"/>
        <w:autoSpaceDN w:val="0"/>
        <w:spacing w:line="360" w:lineRule="auto"/>
        <w:contextualSpacing/>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43. 其他</w:t>
      </w:r>
    </w:p>
    <w:p w14:paraId="664F94F9">
      <w:pPr>
        <w:tabs>
          <w:tab w:val="left" w:pos="1260"/>
        </w:tabs>
        <w:autoSpaceDE w:val="0"/>
        <w:autoSpaceDN w:val="0"/>
        <w:spacing w:line="360" w:lineRule="auto"/>
        <w:ind w:firstLine="420" w:firstLineChars="200"/>
        <w:contextualSpacing/>
        <w:jc w:val="left"/>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color w:val="auto"/>
          <w:kern w:val="0"/>
          <w:szCs w:val="21"/>
          <w:highlight w:val="none"/>
        </w:rPr>
        <w:t>本次招标文件未尽事项，以法律法规</w:t>
      </w:r>
      <w:r>
        <w:rPr>
          <w:rFonts w:hint="default" w:asciiTheme="minorEastAsia" w:hAnsiTheme="minorEastAsia" w:cstheme="minorEastAsia"/>
          <w:color w:val="auto"/>
          <w:kern w:val="0"/>
          <w:szCs w:val="21"/>
          <w:highlight w:val="none"/>
          <w:lang w:val="en-US"/>
        </w:rPr>
        <w:t>规定</w:t>
      </w:r>
      <w:r>
        <w:rPr>
          <w:rFonts w:hint="eastAsia" w:asciiTheme="minorEastAsia" w:hAnsiTheme="minorEastAsia" w:eastAsiaTheme="minorEastAsia" w:cstheme="minorEastAsia"/>
          <w:color w:val="auto"/>
          <w:kern w:val="0"/>
          <w:szCs w:val="21"/>
          <w:highlight w:val="none"/>
        </w:rPr>
        <w:t>为准。</w:t>
      </w:r>
    </w:p>
    <w:p w14:paraId="0BCF42BC">
      <w:pPr>
        <w:autoSpaceDE w:val="0"/>
        <w:autoSpaceDN w:val="0"/>
        <w:spacing w:line="360" w:lineRule="auto"/>
        <w:contextualSpacing/>
        <w:jc w:val="center"/>
        <w:rPr>
          <w:rFonts w:hint="eastAsia" w:asciiTheme="minorEastAsia" w:hAnsiTheme="minorEastAsia" w:eastAsiaTheme="minorEastAsia" w:cstheme="minorEastAsia"/>
          <w:b/>
          <w:color w:val="auto"/>
          <w:kern w:val="0"/>
          <w:sz w:val="32"/>
          <w:szCs w:val="32"/>
          <w:highlight w:val="none"/>
        </w:rPr>
      </w:pPr>
    </w:p>
    <w:p w14:paraId="40385313">
      <w:pPr>
        <w:autoSpaceDE w:val="0"/>
        <w:autoSpaceDN w:val="0"/>
        <w:spacing w:line="360" w:lineRule="auto"/>
        <w:contextualSpacing/>
        <w:jc w:val="center"/>
        <w:rPr>
          <w:rFonts w:hint="eastAsia" w:asciiTheme="minorEastAsia" w:hAnsiTheme="minorEastAsia" w:eastAsiaTheme="minorEastAsia" w:cstheme="minorEastAsia"/>
          <w:b/>
          <w:color w:val="auto"/>
          <w:kern w:val="0"/>
          <w:sz w:val="32"/>
          <w:szCs w:val="32"/>
          <w:highlight w:val="none"/>
        </w:rPr>
      </w:pPr>
    </w:p>
    <w:p w14:paraId="07914E56">
      <w:pPr>
        <w:autoSpaceDE w:val="0"/>
        <w:autoSpaceDN w:val="0"/>
        <w:spacing w:line="360" w:lineRule="auto"/>
        <w:contextualSpacing/>
        <w:jc w:val="center"/>
        <w:rPr>
          <w:rFonts w:hint="eastAsia" w:asciiTheme="minorEastAsia" w:hAnsiTheme="minorEastAsia" w:eastAsiaTheme="minorEastAsia" w:cstheme="minorEastAsia"/>
          <w:b/>
          <w:color w:val="auto"/>
          <w:kern w:val="0"/>
          <w:sz w:val="32"/>
          <w:szCs w:val="32"/>
          <w:highlight w:val="none"/>
        </w:rPr>
      </w:pPr>
    </w:p>
    <w:p w14:paraId="740EC474">
      <w:pPr>
        <w:autoSpaceDE w:val="0"/>
        <w:autoSpaceDN w:val="0"/>
        <w:spacing w:line="360" w:lineRule="auto"/>
        <w:contextualSpacing/>
        <w:jc w:val="center"/>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2"/>
          <w:szCs w:val="32"/>
          <w:highlight w:val="none"/>
        </w:rPr>
        <w:t>第五章 政府采购政策功能</w:t>
      </w:r>
    </w:p>
    <w:p w14:paraId="60D0D556">
      <w:pPr>
        <w:pStyle w:val="17"/>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 w:val="21"/>
          <w:szCs w:val="21"/>
          <w:highlight w:val="none"/>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7B5A569B">
      <w:pPr>
        <w:pStyle w:val="17"/>
        <w:spacing w:line="360" w:lineRule="auto"/>
        <w:contextualSpacing/>
        <w:rPr>
          <w:rFonts w:hint="eastAsia"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lang w:val="zh-CN"/>
        </w:rPr>
        <w:t>一、节约能源、保护环境</w:t>
      </w:r>
    </w:p>
    <w:p w14:paraId="789C26F6">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asciiTheme="minorEastAsia" w:hAnsiTheme="minorEastAsia" w:eastAsiaTheme="minorEastAsia" w:cstheme="minorEastAsia"/>
          <w:color w:val="auto"/>
          <w:sz w:val="21"/>
          <w:szCs w:val="21"/>
          <w:highlight w:val="none"/>
        </w:rPr>
        <w:t>财政部、生态环境部</w:t>
      </w:r>
      <w:r>
        <w:rPr>
          <w:rFonts w:hint="eastAsia" w:asciiTheme="minorEastAsia" w:hAnsiTheme="minorEastAsia" w:eastAsiaTheme="minorEastAsia" w:cstheme="minorEastAsia"/>
          <w:color w:val="auto"/>
          <w:sz w:val="21"/>
          <w:szCs w:val="21"/>
          <w:highlight w:val="none"/>
          <w:lang w:val="zh-CN"/>
        </w:rPr>
        <w:t>《关于印发环境标志产品政府采购品目清单的通知》</w:t>
      </w:r>
      <w:r>
        <w:rPr>
          <w:rFonts w:hint="eastAsia" w:asciiTheme="minorEastAsia" w:hAnsiTheme="minorEastAsia" w:eastAsiaTheme="minorEastAsia" w:cstheme="minorEastAsia"/>
          <w:color w:val="auto"/>
          <w:sz w:val="21"/>
          <w:szCs w:val="21"/>
          <w:highlight w:val="none"/>
        </w:rPr>
        <w:t>（财库〔2019〕18号）以及</w:t>
      </w:r>
      <w:r>
        <w:rPr>
          <w:rFonts w:hint="eastAsia" w:asciiTheme="minorEastAsia" w:hAnsiTheme="minorEastAsia" w:eastAsiaTheme="minorEastAsia" w:cstheme="minorEastAsia"/>
          <w:color w:val="auto"/>
          <w:sz w:val="21"/>
          <w:szCs w:val="21"/>
          <w:highlight w:val="none"/>
          <w:lang w:val="zh-CN"/>
        </w:rPr>
        <w:t>财政部、发展改革委</w:t>
      </w:r>
      <w:r>
        <w:rPr>
          <w:rFonts w:hint="eastAsia" w:asciiTheme="minorEastAsia" w:hAnsiTheme="minorEastAsia" w:eastAsiaTheme="minorEastAsia" w:cstheme="minorEastAsia"/>
          <w:color w:val="auto"/>
          <w:sz w:val="21"/>
          <w:szCs w:val="21"/>
          <w:highlight w:val="none"/>
        </w:rPr>
        <w:t>《关于印发节能产品政府采购品目清单的通知》（财库〔2019〕19号）</w:t>
      </w:r>
      <w:r>
        <w:rPr>
          <w:rFonts w:hint="eastAsia" w:asciiTheme="minorEastAsia" w:hAnsiTheme="minorEastAsia" w:eastAsia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rPr>
        <w:t>采购政府强</w:t>
      </w:r>
      <w:r>
        <w:rPr>
          <w:rFonts w:hint="eastAsia" w:asciiTheme="minorEastAsia" w:hAnsiTheme="minorEastAsia" w:eastAsiaTheme="minorEastAsia" w:cstheme="minorEastAsia"/>
          <w:color w:val="auto"/>
          <w:sz w:val="21"/>
          <w:szCs w:val="21"/>
          <w:highlight w:val="none"/>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2FFC3AB3">
      <w:pPr>
        <w:pStyle w:val="17"/>
        <w:spacing w:line="360" w:lineRule="auto"/>
        <w:contextualSpacing/>
        <w:rPr>
          <w:rFonts w:hint="eastAsia"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lang w:val="zh-CN"/>
        </w:rPr>
        <w:t>二、促进中小企业发展（不含民办非企业）</w:t>
      </w:r>
    </w:p>
    <w:p w14:paraId="7AFC488E">
      <w:pPr>
        <w:topLinePunct/>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（一）</w:t>
      </w:r>
      <w:r>
        <w:rPr>
          <w:rFonts w:hint="eastAsia" w:asciiTheme="minorEastAsia" w:hAnsiTheme="minorEastAsia" w:eastAsiaTheme="minorEastAsia" w:cstheme="minorEastAsia"/>
          <w:color w:val="auto"/>
          <w:szCs w:val="21"/>
          <w:highlight w:val="none"/>
        </w:rPr>
        <w:t>专门面向中小企业采购（不再执行价格评审优惠的扶持政策）</w:t>
      </w:r>
    </w:p>
    <w:p w14:paraId="657B96D2">
      <w:pPr>
        <w:topLinePunct/>
        <w:spacing w:line="360" w:lineRule="auto"/>
        <w:ind w:firstLine="420" w:firstLineChars="200"/>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（二）非</w:t>
      </w:r>
      <w:r>
        <w:rPr>
          <w:rFonts w:hint="eastAsia" w:asciiTheme="minorEastAsia" w:hAnsiTheme="minorEastAsia" w:eastAsiaTheme="minorEastAsia" w:cstheme="minorEastAsia"/>
          <w:color w:val="auto"/>
          <w:szCs w:val="21"/>
          <w:highlight w:val="none"/>
          <w:lang w:val="zh-CN"/>
        </w:rPr>
        <w:t>专门面向中小企业预留采购份额</w:t>
      </w:r>
    </w:p>
    <w:p w14:paraId="2E813407">
      <w:pPr>
        <w:topLinePunct/>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cstheme="minorEastAsia"/>
          <w:color w:val="auto"/>
          <w:highlight w:val="none"/>
          <w:lang w:eastAsia="zh-CN"/>
        </w:rPr>
        <w:t>1.</w:t>
      </w:r>
      <w:r>
        <w:rPr>
          <w:rFonts w:hint="eastAsia" w:asciiTheme="minorEastAsia" w:hAnsiTheme="minorEastAsia" w:eastAsiaTheme="minorEastAsia" w:cstheme="minorEastAsia"/>
          <w:color w:val="auto"/>
          <w:szCs w:val="21"/>
          <w:highlight w:val="none"/>
          <w:lang w:val="zh-CN"/>
        </w:rPr>
        <w:t>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11AE041D">
      <w:pPr>
        <w:spacing w:line="360" w:lineRule="auto"/>
        <w:ind w:firstLine="420" w:firstLineChars="200"/>
        <w:contextualSpacing/>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highlight w:val="none"/>
          <w:lang w:eastAsia="zh-CN"/>
        </w:rPr>
        <w:t>2.</w:t>
      </w:r>
      <w:r>
        <w:rPr>
          <w:rFonts w:hint="eastAsia" w:asciiTheme="minorEastAsia" w:hAnsiTheme="minorEastAsia" w:eastAsiaTheme="minorEastAsia" w:cstheme="minorEastAsia"/>
          <w:color w:val="auto"/>
          <w:highlight w:val="none"/>
        </w:rPr>
        <w:t>在货物采购项目中，供应商提供的货物既有中小企业制造货物，也有大型企业制造货物的，不享受</w:t>
      </w:r>
      <w:r>
        <w:rPr>
          <w:rFonts w:hint="eastAsia" w:asciiTheme="minorEastAsia" w:hAnsiTheme="minorEastAsia" w:eastAsiaTheme="minorEastAsia" w:cstheme="minorEastAsia"/>
          <w:color w:val="auto"/>
          <w:szCs w:val="21"/>
          <w:highlight w:val="none"/>
          <w:lang w:val="zh-CN"/>
        </w:rPr>
        <w:t>《政府采购促进中小企业发展管理办法》（财库〔2020〕46号）</w:t>
      </w:r>
      <w:r>
        <w:rPr>
          <w:rFonts w:hint="eastAsia" w:asciiTheme="minorEastAsia" w:hAnsiTheme="minorEastAsia" w:eastAsiaTheme="minorEastAsia" w:cstheme="minorEastAsia"/>
          <w:color w:val="auto"/>
          <w:highlight w:val="none"/>
        </w:rPr>
        <w:t>规定的中小企业扶持政策。</w:t>
      </w:r>
    </w:p>
    <w:p w14:paraId="1A3DED06">
      <w:pPr>
        <w:spacing w:line="360" w:lineRule="auto"/>
        <w:ind w:firstLine="420" w:firstLineChars="200"/>
        <w:contextualSpacing/>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highlight w:val="none"/>
          <w:lang w:eastAsia="zh-CN"/>
        </w:rPr>
        <w:t>3.</w:t>
      </w:r>
      <w:r>
        <w:rPr>
          <w:rFonts w:hint="eastAsia" w:asciiTheme="minorEastAsia" w:hAnsiTheme="minorEastAsia" w:eastAsiaTheme="minorEastAsia" w:cstheme="minorEastAsia"/>
          <w:color w:val="auto"/>
          <w:highlight w:val="none"/>
        </w:rPr>
        <w:t>以联合体形式参加政府采购活动，联合体各方均为中小企业的，联合体视同中小企业。其中，联合体各方均为小微企业的，联合体视同小微企业。</w:t>
      </w:r>
    </w:p>
    <w:p w14:paraId="73AE9A3E">
      <w:pPr>
        <w:spacing w:line="360" w:lineRule="auto"/>
        <w:ind w:firstLine="420" w:firstLineChars="200"/>
        <w:contextualSpacing/>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highlight w:val="none"/>
          <w:lang w:eastAsia="zh-CN"/>
        </w:rPr>
        <w:t>4.</w:t>
      </w:r>
      <w:r>
        <w:rPr>
          <w:rFonts w:hint="eastAsia" w:asciiTheme="minorEastAsia" w:hAnsiTheme="minorEastAsia" w:eastAsiaTheme="minorEastAsia" w:cstheme="minorEastAsia"/>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1AC32AB6">
      <w:pPr>
        <w:topLinePunct/>
        <w:spacing w:line="360" w:lineRule="auto"/>
        <w:ind w:firstLine="420" w:firstLineChars="200"/>
        <w:contextualSpacing/>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highlight w:val="none"/>
          <w:lang w:eastAsia="zh-CN"/>
        </w:rPr>
        <w:t>5.</w:t>
      </w:r>
      <w:r>
        <w:rPr>
          <w:rFonts w:hint="eastAsia" w:asciiTheme="minorEastAsia" w:hAnsiTheme="minorEastAsia" w:eastAsiaTheme="minorEastAsia" w:cstheme="minorEastAsia"/>
          <w:color w:val="auto"/>
          <w:highlight w:val="none"/>
        </w:rPr>
        <w:t>按照本次采购标的所属行业的划定标准，符合条件的中小企业应按照采购文件格式要求提供《中小企业声明函》，否则不得享受相关中小企业扶持政策。</w:t>
      </w:r>
    </w:p>
    <w:p w14:paraId="41CE0F53">
      <w:pPr>
        <w:topLinePunct/>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三、支持监狱企业发展</w:t>
      </w:r>
    </w:p>
    <w:p w14:paraId="1D36600F">
      <w:pPr>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按照财政部、司法部发布的《关于政府采购支持监狱企业发展有关问题的通知》（</w:t>
      </w:r>
      <w:bookmarkStart w:id="5" w:name="OLE_LINK6"/>
      <w:r>
        <w:rPr>
          <w:rFonts w:hint="eastAsia" w:asciiTheme="minorEastAsia" w:hAnsiTheme="minorEastAsia" w:eastAsiaTheme="minorEastAsia" w:cstheme="minorEastAsia"/>
          <w:color w:val="auto"/>
          <w:szCs w:val="21"/>
          <w:highlight w:val="none"/>
          <w:lang w:val="zh-CN"/>
        </w:rPr>
        <w:t>财库〔2014〕68号</w:t>
      </w:r>
      <w:bookmarkEnd w:id="5"/>
      <w:r>
        <w:rPr>
          <w:rFonts w:hint="eastAsia" w:asciiTheme="minorEastAsia" w:hAnsiTheme="minorEastAsia" w:eastAsiaTheme="minorEastAsia" w:cstheme="minorEastAsia"/>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69D5BF22">
      <w:pPr>
        <w:spacing w:line="360" w:lineRule="auto"/>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四、促进残疾人就业</w:t>
      </w:r>
    </w:p>
    <w:p w14:paraId="5227E47C">
      <w:pPr>
        <w:pStyle w:val="17"/>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stheme="minorEastAsia"/>
          <w:color w:val="auto"/>
          <w:sz w:val="21"/>
          <w:szCs w:val="21"/>
          <w:highlight w:val="none"/>
        </w:rPr>
        <w:t>残疾人福利性单位属于小型、微型企业的，不重复享受政策。</w:t>
      </w:r>
    </w:p>
    <w:p w14:paraId="198E0B1A">
      <w:pPr>
        <w:pStyle w:val="17"/>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DD913FD">
      <w:pPr>
        <w:pStyle w:val="17"/>
        <w:spacing w:line="360" w:lineRule="auto"/>
        <w:ind w:firstLine="420" w:firstLineChars="200"/>
        <w:contextualSpacing/>
        <w:rPr>
          <w:rFonts w:hint="eastAsia" w:asciiTheme="minorEastAsia" w:hAnsiTheme="minorEastAsia" w:eastAsiaTheme="minorEastAsia" w:cstheme="minorEastAsia"/>
          <w:color w:val="auto"/>
          <w:szCs w:val="24"/>
          <w:highlight w:val="none"/>
          <w:lang w:val="zh-CN"/>
        </w:rPr>
      </w:pPr>
      <w:r>
        <w:rPr>
          <w:rFonts w:hint="eastAsia" w:asciiTheme="minorEastAsia" w:hAnsiTheme="minorEastAsia" w:eastAsiaTheme="minorEastAsia" w:cstheme="minorEastAsia"/>
          <w:color w:val="auto"/>
          <w:sz w:val="21"/>
          <w:szCs w:val="21"/>
          <w:highlight w:val="none"/>
          <w:lang w:val="zh-CN"/>
        </w:rPr>
        <w:t>3.中标人为残疾人福利性单位的，招标人应当随中标结果同时公告其《残疾人福利性单位声明函》，接受社会监督。</w:t>
      </w:r>
    </w:p>
    <w:p w14:paraId="667C7E9B">
      <w:pPr>
        <w:pStyle w:val="17"/>
        <w:spacing w:line="360" w:lineRule="auto"/>
        <w:ind w:left="282" w:hanging="282" w:hangingChars="78"/>
        <w:contextualSpacing/>
        <w:jc w:val="center"/>
        <w:rPr>
          <w:rFonts w:hint="eastAsia" w:asciiTheme="minorEastAsia" w:hAnsiTheme="minorEastAsia" w:eastAsiaTheme="minorEastAsia" w:cstheme="minorEastAsia"/>
          <w:b/>
          <w:color w:val="auto"/>
          <w:kern w:val="0"/>
          <w:sz w:val="36"/>
          <w:szCs w:val="36"/>
          <w:highlight w:val="none"/>
        </w:rPr>
      </w:pPr>
    </w:p>
    <w:p w14:paraId="28862084">
      <w:pPr>
        <w:tabs>
          <w:tab w:val="left" w:pos="1260"/>
        </w:tabs>
        <w:autoSpaceDE w:val="0"/>
        <w:autoSpaceDN w:val="0"/>
        <w:adjustRightInd w:val="0"/>
        <w:rPr>
          <w:rFonts w:hint="eastAsia" w:asciiTheme="minorEastAsia" w:hAnsiTheme="minorEastAsia" w:eastAsiaTheme="minorEastAsia" w:cstheme="minorEastAsia"/>
          <w:b/>
          <w:color w:val="auto"/>
          <w:kern w:val="0"/>
          <w:sz w:val="32"/>
          <w:szCs w:val="32"/>
          <w:highlight w:val="none"/>
        </w:rPr>
      </w:pPr>
    </w:p>
    <w:p w14:paraId="7B6FB3B6">
      <w:pPr>
        <w:pStyle w:val="12"/>
        <w:rPr>
          <w:rFonts w:hint="eastAsia" w:asciiTheme="minorEastAsia" w:hAnsiTheme="minorEastAsia" w:eastAsiaTheme="minorEastAsia" w:cstheme="minorEastAsia"/>
          <w:b/>
          <w:color w:val="auto"/>
          <w:kern w:val="0"/>
          <w:sz w:val="32"/>
          <w:szCs w:val="32"/>
          <w:highlight w:val="none"/>
        </w:rPr>
      </w:pPr>
    </w:p>
    <w:p w14:paraId="766954BF">
      <w:pPr>
        <w:pStyle w:val="13"/>
        <w:rPr>
          <w:rFonts w:hint="eastAsia" w:asciiTheme="minorEastAsia" w:hAnsiTheme="minorEastAsia" w:eastAsiaTheme="minorEastAsia" w:cstheme="minorEastAsia"/>
          <w:b/>
          <w:color w:val="auto"/>
          <w:kern w:val="0"/>
          <w:sz w:val="32"/>
          <w:szCs w:val="32"/>
          <w:highlight w:val="none"/>
        </w:rPr>
      </w:pPr>
    </w:p>
    <w:p w14:paraId="1525D3B0">
      <w:pPr>
        <w:rPr>
          <w:rFonts w:hint="eastAsia" w:asciiTheme="minorEastAsia" w:hAnsiTheme="minorEastAsia" w:eastAsiaTheme="minorEastAsia" w:cstheme="minorEastAsia"/>
          <w:b/>
          <w:color w:val="auto"/>
          <w:kern w:val="0"/>
          <w:sz w:val="32"/>
          <w:szCs w:val="32"/>
          <w:highlight w:val="none"/>
        </w:rPr>
      </w:pPr>
    </w:p>
    <w:p w14:paraId="0FE1D092">
      <w:pPr>
        <w:pStyle w:val="12"/>
        <w:rPr>
          <w:rFonts w:hint="eastAsia" w:asciiTheme="minorEastAsia" w:hAnsiTheme="minorEastAsia" w:eastAsiaTheme="minorEastAsia" w:cstheme="minorEastAsia"/>
          <w:b/>
          <w:color w:val="auto"/>
          <w:kern w:val="0"/>
          <w:sz w:val="32"/>
          <w:szCs w:val="32"/>
          <w:highlight w:val="none"/>
        </w:rPr>
      </w:pPr>
    </w:p>
    <w:p w14:paraId="4E9720EA">
      <w:pPr>
        <w:pStyle w:val="13"/>
        <w:rPr>
          <w:rFonts w:hint="eastAsia" w:asciiTheme="minorEastAsia" w:hAnsiTheme="minorEastAsia" w:eastAsiaTheme="minorEastAsia" w:cstheme="minorEastAsia"/>
          <w:b/>
          <w:color w:val="auto"/>
          <w:kern w:val="0"/>
          <w:sz w:val="32"/>
          <w:szCs w:val="32"/>
          <w:highlight w:val="none"/>
        </w:rPr>
      </w:pPr>
    </w:p>
    <w:p w14:paraId="45F629EA">
      <w:pPr>
        <w:pStyle w:val="12"/>
        <w:ind w:left="0" w:leftChars="0" w:firstLine="0" w:firstLineChars="0"/>
        <w:rPr>
          <w:rFonts w:hint="eastAsia"/>
          <w:color w:val="auto"/>
          <w:highlight w:val="none"/>
        </w:rPr>
      </w:pPr>
    </w:p>
    <w:p w14:paraId="7867C0B9">
      <w:pPr>
        <w:tabs>
          <w:tab w:val="left" w:pos="1260"/>
        </w:tabs>
        <w:autoSpaceDE w:val="0"/>
        <w:autoSpaceDN w:val="0"/>
        <w:adjustRightInd w:val="0"/>
        <w:jc w:val="center"/>
        <w:rPr>
          <w:rFonts w:hint="eastAsia" w:asciiTheme="minorEastAsia" w:hAnsiTheme="minorEastAsia" w:eastAsiaTheme="minorEastAsia" w:cstheme="minorEastAsia"/>
          <w:b/>
          <w:color w:val="auto"/>
          <w:kern w:val="0"/>
          <w:sz w:val="32"/>
          <w:szCs w:val="32"/>
          <w:highlight w:val="none"/>
        </w:rPr>
      </w:pPr>
    </w:p>
    <w:p w14:paraId="31985C5B">
      <w:pPr>
        <w:tabs>
          <w:tab w:val="left" w:pos="1260"/>
        </w:tabs>
        <w:autoSpaceDE w:val="0"/>
        <w:autoSpaceDN w:val="0"/>
        <w:adjustRightInd w:val="0"/>
        <w:jc w:val="center"/>
        <w:rPr>
          <w:rFonts w:hint="eastAsia" w:asciiTheme="minorEastAsia" w:hAnsiTheme="minorEastAsia" w:eastAsiaTheme="minorEastAsia" w:cstheme="minorEastAsia"/>
          <w:b/>
          <w:color w:val="auto"/>
          <w:kern w:val="0"/>
          <w:sz w:val="32"/>
          <w:szCs w:val="32"/>
          <w:highlight w:val="none"/>
        </w:rPr>
      </w:pPr>
    </w:p>
    <w:p w14:paraId="1F8FB7BB">
      <w:pPr>
        <w:tabs>
          <w:tab w:val="left" w:pos="1260"/>
        </w:tabs>
        <w:autoSpaceDE w:val="0"/>
        <w:autoSpaceDN w:val="0"/>
        <w:adjustRightInd w:val="0"/>
        <w:jc w:val="center"/>
        <w:rPr>
          <w:rFonts w:hint="eastAsia" w:asciiTheme="minorEastAsia" w:hAnsiTheme="minorEastAsia" w:eastAsiaTheme="minorEastAsia" w:cstheme="minorEastAsia"/>
          <w:b/>
          <w:color w:val="auto"/>
          <w:kern w:val="0"/>
          <w:sz w:val="32"/>
          <w:szCs w:val="32"/>
          <w:highlight w:val="none"/>
        </w:rPr>
      </w:pPr>
    </w:p>
    <w:p w14:paraId="14A88F32">
      <w:pPr>
        <w:tabs>
          <w:tab w:val="left" w:pos="1260"/>
        </w:tabs>
        <w:autoSpaceDE w:val="0"/>
        <w:autoSpaceDN w:val="0"/>
        <w:adjustRightInd w:val="0"/>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第六章   资格审查与评标</w:t>
      </w:r>
    </w:p>
    <w:p w14:paraId="6E5DDF69">
      <w:pPr>
        <w:pStyle w:val="17"/>
        <w:spacing w:line="360" w:lineRule="auto"/>
        <w:contextualSpacing/>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color w:val="auto"/>
          <w:sz w:val="21"/>
          <w:szCs w:val="21"/>
          <w:highlight w:val="none"/>
          <w:lang w:val="zh-CN"/>
        </w:rPr>
        <w:t>一、资格审查</w:t>
      </w:r>
    </w:p>
    <w:p w14:paraId="14F5F275">
      <w:pPr>
        <w:pStyle w:val="17"/>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（一）开标结束后，采购人依法对投标人资格进行审查。</w:t>
      </w:r>
    </w:p>
    <w:p w14:paraId="6C5D97E9">
      <w:pPr>
        <w:spacing w:line="360" w:lineRule="auto"/>
        <w:ind w:right="420" w:rightChars="200"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（二）资格证明材料（本栏所列内容为本项目的资格审查条件，如有一项不符合要求，则不能进入下一步评审）。</w:t>
      </w:r>
    </w:p>
    <w:p w14:paraId="225BD932">
      <w:pPr>
        <w:spacing w:line="360" w:lineRule="auto"/>
        <w:ind w:right="420" w:rightChars="200"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（三）资格审查中所</w:t>
      </w:r>
      <w:r>
        <w:rPr>
          <w:rFonts w:hint="eastAsia" w:asciiTheme="minorEastAsia" w:hAnsiTheme="minorEastAsia" w:cstheme="minorEastAsia"/>
          <w:color w:val="auto"/>
          <w:szCs w:val="21"/>
          <w:highlight w:val="none"/>
          <w:lang w:val="zh-CN"/>
        </w:rPr>
        <w:t>涉及的</w:t>
      </w:r>
      <w:r>
        <w:rPr>
          <w:rFonts w:hint="eastAsia" w:asciiTheme="minorEastAsia" w:hAnsiTheme="minorEastAsia" w:eastAsiaTheme="minorEastAsia" w:cstheme="minorEastAsia"/>
          <w:color w:val="auto"/>
          <w:szCs w:val="21"/>
          <w:highlight w:val="none"/>
          <w:lang w:val="zh-CN"/>
        </w:rPr>
        <w:t>证书及材料，均须在电子投标文件中提供原件扫描件（或图片）。</w:t>
      </w:r>
    </w:p>
    <w:tbl>
      <w:tblPr>
        <w:tblStyle w:val="27"/>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14F5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F641963">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2410" w:type="dxa"/>
            <w:vAlign w:val="center"/>
          </w:tcPr>
          <w:p w14:paraId="79DD8984">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资格审查因素</w:t>
            </w:r>
          </w:p>
        </w:tc>
        <w:tc>
          <w:tcPr>
            <w:tcW w:w="5954" w:type="dxa"/>
            <w:vAlign w:val="center"/>
          </w:tcPr>
          <w:p w14:paraId="6B74B07F">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说明与要求</w:t>
            </w:r>
          </w:p>
        </w:tc>
      </w:tr>
      <w:tr w14:paraId="02F0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2C4F5A9">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w:t>
            </w:r>
          </w:p>
        </w:tc>
        <w:tc>
          <w:tcPr>
            <w:tcW w:w="2410" w:type="dxa"/>
            <w:vAlign w:val="center"/>
          </w:tcPr>
          <w:p w14:paraId="7A6DA330">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投标函</w:t>
            </w:r>
          </w:p>
        </w:tc>
        <w:tc>
          <w:tcPr>
            <w:tcW w:w="5954" w:type="dxa"/>
            <w:vAlign w:val="center"/>
          </w:tcPr>
          <w:p w14:paraId="308BFF92">
            <w:pPr>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Cs/>
                <w:color w:val="auto"/>
                <w:szCs w:val="21"/>
                <w:highlight w:val="none"/>
              </w:rPr>
              <w:t>参考招标文件第八章3.1格式填写</w:t>
            </w:r>
          </w:p>
        </w:tc>
      </w:tr>
      <w:tr w14:paraId="58E1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6EF45D1">
            <w:pPr>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2</w:t>
            </w:r>
          </w:p>
        </w:tc>
        <w:tc>
          <w:tcPr>
            <w:tcW w:w="2410" w:type="dxa"/>
            <w:vAlign w:val="center"/>
          </w:tcPr>
          <w:p w14:paraId="14AB6156">
            <w:pPr>
              <w:spacing w:line="360" w:lineRule="auto"/>
              <w:jc w:val="center"/>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禹州市政府采购</w:t>
            </w:r>
          </w:p>
          <w:p w14:paraId="5E138A0F">
            <w:pPr>
              <w:spacing w:line="360" w:lineRule="auto"/>
              <w:jc w:val="center"/>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供应商信用承诺函</w:t>
            </w:r>
          </w:p>
        </w:tc>
        <w:tc>
          <w:tcPr>
            <w:tcW w:w="5954" w:type="dxa"/>
            <w:vAlign w:val="center"/>
          </w:tcPr>
          <w:p w14:paraId="0F9EB528">
            <w:pPr>
              <w:spacing w:line="360" w:lineRule="auto"/>
              <w:jc w:val="left"/>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按照招标文件第八章3.</w:t>
            </w:r>
            <w:r>
              <w:rPr>
                <w:rFonts w:hint="eastAsia" w:asciiTheme="minorEastAsia" w:hAnsiTheme="minorEastAsia" w:eastAsiaTheme="minorEastAsia" w:cstheme="minorEastAsia"/>
                <w:bCs/>
                <w:color w:val="auto"/>
                <w:szCs w:val="21"/>
                <w:highlight w:val="none"/>
                <w:lang w:val="en-US" w:eastAsia="zh-CN"/>
              </w:rPr>
              <w:t>5</w:t>
            </w:r>
            <w:r>
              <w:rPr>
                <w:rFonts w:hint="eastAsia" w:asciiTheme="minorEastAsia" w:hAnsiTheme="minorEastAsia" w:eastAsiaTheme="minorEastAsia" w:cstheme="minorEastAsia"/>
                <w:bCs/>
                <w:color w:val="auto"/>
                <w:szCs w:val="21"/>
                <w:highlight w:val="none"/>
                <w:lang w:val="zh-CN"/>
              </w:rPr>
              <w:t>格式填写</w:t>
            </w:r>
          </w:p>
        </w:tc>
      </w:tr>
      <w:tr w14:paraId="04F0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5" w:type="dxa"/>
            <w:vAlign w:val="center"/>
          </w:tcPr>
          <w:p w14:paraId="360E2FD3">
            <w:pPr>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3</w:t>
            </w:r>
          </w:p>
        </w:tc>
        <w:tc>
          <w:tcPr>
            <w:tcW w:w="2410" w:type="dxa"/>
            <w:vAlign w:val="center"/>
          </w:tcPr>
          <w:p w14:paraId="2BC4933F">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bCs/>
                <w:color w:val="auto"/>
                <w:szCs w:val="21"/>
                <w:highlight w:val="none"/>
              </w:rPr>
              <w:t>中小企业</w:t>
            </w:r>
          </w:p>
        </w:tc>
        <w:tc>
          <w:tcPr>
            <w:tcW w:w="5954" w:type="dxa"/>
            <w:vAlign w:val="center"/>
          </w:tcPr>
          <w:p w14:paraId="717FABAD">
            <w:pPr>
              <w:spacing w:line="360" w:lineRule="auto"/>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（1）中小企业出具《中小企业声明函》</w:t>
            </w:r>
          </w:p>
          <w:p w14:paraId="6EF35D2F">
            <w:pPr>
              <w:spacing w:line="360" w:lineRule="auto"/>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（2）残疾人福利性单位出具《残疾人福利企业声明函》</w:t>
            </w:r>
          </w:p>
          <w:p w14:paraId="56F77E8D">
            <w:pPr>
              <w:spacing w:line="360" w:lineRule="auto"/>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（3）监狱企业提供由省级以上监狱管理局、戒毒管理局（含新 </w:t>
            </w:r>
          </w:p>
          <w:p w14:paraId="0FB4E1F1">
            <w:pPr>
              <w:spacing w:line="360" w:lineRule="auto"/>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疆生产建设兵团）出具的属于监狱企业的证明文件</w:t>
            </w:r>
          </w:p>
        </w:tc>
      </w:tr>
      <w:tr w14:paraId="6E56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5" w:type="dxa"/>
            <w:vAlign w:val="center"/>
          </w:tcPr>
          <w:p w14:paraId="159E6598">
            <w:pPr>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4</w:t>
            </w:r>
          </w:p>
        </w:tc>
        <w:tc>
          <w:tcPr>
            <w:tcW w:w="2410" w:type="dxa"/>
            <w:vAlign w:val="center"/>
          </w:tcPr>
          <w:p w14:paraId="41F829B6">
            <w:pPr>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投标人须具备的特殊</w:t>
            </w:r>
          </w:p>
          <w:p w14:paraId="4D81E5CA">
            <w:pPr>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color w:val="auto"/>
                <w:szCs w:val="21"/>
                <w:highlight w:val="none"/>
              </w:rPr>
              <w:t>资质证书</w:t>
            </w:r>
          </w:p>
        </w:tc>
        <w:tc>
          <w:tcPr>
            <w:tcW w:w="5954" w:type="dxa"/>
            <w:vAlign w:val="center"/>
          </w:tcPr>
          <w:p w14:paraId="558FA0A2">
            <w:pPr>
              <w:spacing w:line="360" w:lineRule="auto"/>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详见招标公告</w:t>
            </w:r>
          </w:p>
        </w:tc>
      </w:tr>
      <w:tr w14:paraId="55E5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5" w:type="dxa"/>
            <w:vAlign w:val="center"/>
          </w:tcPr>
          <w:p w14:paraId="6C9AFD1C">
            <w:pPr>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5</w:t>
            </w:r>
          </w:p>
        </w:tc>
        <w:tc>
          <w:tcPr>
            <w:tcW w:w="2410" w:type="dxa"/>
            <w:vAlign w:val="center"/>
          </w:tcPr>
          <w:p w14:paraId="1508BF3F">
            <w:pPr>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投标</w:t>
            </w:r>
            <w:r>
              <w:rPr>
                <w:rFonts w:hint="eastAsia" w:asciiTheme="minorEastAsia" w:hAnsiTheme="minorEastAsia" w:eastAsiaTheme="minorEastAsia" w:cstheme="minorEastAsia"/>
                <w:b/>
                <w:color w:val="auto"/>
                <w:szCs w:val="21"/>
                <w:highlight w:val="none"/>
                <w:lang w:val="zh-CN"/>
              </w:rPr>
              <w:t>报价</w:t>
            </w:r>
          </w:p>
        </w:tc>
        <w:tc>
          <w:tcPr>
            <w:tcW w:w="5954" w:type="dxa"/>
          </w:tcPr>
          <w:p w14:paraId="5A389257">
            <w:pPr>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lang w:val="zh-CN"/>
              </w:rPr>
              <w:t>投标报价是否超出招标文件中规定的预算金额，超出预算金额的投标无效。如投标人须知前附表规定最高限价，则</w:t>
            </w:r>
            <w:r>
              <w:rPr>
                <w:rFonts w:hint="eastAsia" w:asciiTheme="minorEastAsia" w:hAnsiTheme="minorEastAsia" w:eastAsiaTheme="minorEastAsia" w:cstheme="minorEastAsia"/>
                <w:bCs/>
                <w:color w:val="auto"/>
                <w:szCs w:val="21"/>
                <w:highlight w:val="none"/>
                <w:lang w:val="zh-CN"/>
              </w:rPr>
              <w:t>超出预算金额和最高限价的投标无效。</w:t>
            </w:r>
          </w:p>
        </w:tc>
      </w:tr>
      <w:tr w14:paraId="4477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5" w:type="dxa"/>
            <w:vAlign w:val="center"/>
          </w:tcPr>
          <w:p w14:paraId="2495BB86">
            <w:pPr>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6</w:t>
            </w:r>
          </w:p>
        </w:tc>
        <w:tc>
          <w:tcPr>
            <w:tcW w:w="2410" w:type="dxa"/>
            <w:vAlign w:val="center"/>
          </w:tcPr>
          <w:p w14:paraId="689F851A">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投标承诺函</w:t>
            </w:r>
          </w:p>
        </w:tc>
        <w:tc>
          <w:tcPr>
            <w:tcW w:w="5954" w:type="dxa"/>
            <w:vAlign w:val="center"/>
          </w:tcPr>
          <w:p w14:paraId="33127B4B">
            <w:pPr>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投标人以投标承诺函的形式替代投标保证金。</w:t>
            </w:r>
          </w:p>
        </w:tc>
      </w:tr>
      <w:tr w14:paraId="11A7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5" w:type="dxa"/>
            <w:vAlign w:val="center"/>
          </w:tcPr>
          <w:p w14:paraId="303855FE">
            <w:pPr>
              <w:spacing w:line="360" w:lineRule="auto"/>
              <w:contextualSpacing/>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7</w:t>
            </w:r>
          </w:p>
        </w:tc>
        <w:tc>
          <w:tcPr>
            <w:tcW w:w="2410" w:type="dxa"/>
            <w:vAlign w:val="center"/>
          </w:tcPr>
          <w:p w14:paraId="77832B82">
            <w:pPr>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联合体协议</w:t>
            </w:r>
          </w:p>
        </w:tc>
        <w:tc>
          <w:tcPr>
            <w:tcW w:w="5954" w:type="dxa"/>
          </w:tcPr>
          <w:p w14:paraId="74DE2A66">
            <w:pPr>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Cs/>
                <w:color w:val="auto"/>
                <w:szCs w:val="21"/>
                <w:highlight w:val="none"/>
              </w:rPr>
              <w:t>招标文件接受联合体投标且投标人为联合体的，投标人应提供本协议；否则无须提供。</w:t>
            </w:r>
          </w:p>
        </w:tc>
      </w:tr>
      <w:tr w14:paraId="13AD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F7FD154">
            <w:pPr>
              <w:spacing w:line="360" w:lineRule="auto"/>
              <w:contextualSpacing/>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8</w:t>
            </w:r>
          </w:p>
        </w:tc>
        <w:tc>
          <w:tcPr>
            <w:tcW w:w="2410" w:type="dxa"/>
            <w:vAlign w:val="center"/>
          </w:tcPr>
          <w:p w14:paraId="523C9D4F">
            <w:pPr>
              <w:spacing w:line="360" w:lineRule="auto"/>
              <w:contextualSpacing/>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投标人身份证明及授权</w:t>
            </w:r>
          </w:p>
        </w:tc>
        <w:tc>
          <w:tcPr>
            <w:tcW w:w="5954" w:type="dxa"/>
          </w:tcPr>
          <w:p w14:paraId="0B6113F3">
            <w:pPr>
              <w:spacing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（1）法定代表人身份证明或提供法定代表人授权委托书及被授权人身份证明。（法人投标提供）</w:t>
            </w:r>
          </w:p>
          <w:p w14:paraId="10DD81FC">
            <w:pPr>
              <w:spacing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（2）单位负责人身份证明或提供单位负责人授权委托书及被授权人身份证明。（非法人投标提供）</w:t>
            </w:r>
          </w:p>
          <w:p w14:paraId="1C688870">
            <w:pPr>
              <w:spacing w:line="360" w:lineRule="auto"/>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注：</w:t>
            </w:r>
          </w:p>
          <w:p w14:paraId="4A0D060B">
            <w:pPr>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①企业（银行、保险、石油石化、电力、电信等行业除外）、事业单位和社会团体投标人以法人身份参加投标的，法定代表人应与实际提交的“营业执照等证明文件”载明的一致。</w:t>
            </w:r>
          </w:p>
          <w:p w14:paraId="4E8C7F95">
            <w:pPr>
              <w:spacing w:line="360" w:lineRule="auto"/>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6E32850B">
            <w:pPr>
              <w:spacing w:line="360" w:lineRule="auto"/>
              <w:contextualSpacing/>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③</w:t>
            </w:r>
            <w:r>
              <w:rPr>
                <w:rFonts w:hint="eastAsia" w:asciiTheme="minorEastAsia" w:hAnsiTheme="minorEastAsia" w:eastAsiaTheme="minorEastAsia" w:cstheme="minorEastAsia"/>
                <w:color w:val="auto"/>
                <w:kern w:val="0"/>
                <w:szCs w:val="21"/>
                <w:highlight w:val="none"/>
              </w:rPr>
              <w:t>投标人为自然人的，无需填写法定代表人授权书。</w:t>
            </w:r>
          </w:p>
        </w:tc>
      </w:tr>
      <w:tr w14:paraId="770E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F566663">
            <w:pPr>
              <w:spacing w:line="360" w:lineRule="auto"/>
              <w:contextualSpacing/>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9</w:t>
            </w:r>
          </w:p>
        </w:tc>
        <w:tc>
          <w:tcPr>
            <w:tcW w:w="2410" w:type="dxa"/>
            <w:vAlign w:val="center"/>
          </w:tcPr>
          <w:p w14:paraId="452D12FC">
            <w:pPr>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单位负责人为同一人或者存在直接控股、管理关系的不同供应商，不得参加同一合同项下的政府采购活动</w:t>
            </w:r>
          </w:p>
        </w:tc>
        <w:tc>
          <w:tcPr>
            <w:tcW w:w="5954" w:type="dxa"/>
          </w:tcPr>
          <w:p w14:paraId="3C107B50">
            <w:pPr>
              <w:spacing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投标人提供与参加本项目投标的其他供应商之间，单位负责人不为同一人并且不存在直接控股、管理关系承诺函（承诺函格式自拟）。</w:t>
            </w:r>
          </w:p>
          <w:p w14:paraId="36F46A04">
            <w:pPr>
              <w:spacing w:line="360" w:lineRule="auto"/>
              <w:rPr>
                <w:rFonts w:hint="eastAsia" w:asciiTheme="minorEastAsia" w:hAnsiTheme="minorEastAsia" w:eastAsiaTheme="minorEastAsia" w:cstheme="minorEastAsia"/>
                <w:color w:val="auto"/>
                <w:szCs w:val="21"/>
                <w:highlight w:val="none"/>
                <w:lang w:val="zh-CN"/>
              </w:rPr>
            </w:pPr>
          </w:p>
        </w:tc>
      </w:tr>
      <w:tr w14:paraId="6836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0AD78C">
            <w:pPr>
              <w:spacing w:line="360" w:lineRule="auto"/>
              <w:contextualSpacing/>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10</w:t>
            </w:r>
          </w:p>
        </w:tc>
        <w:tc>
          <w:tcPr>
            <w:tcW w:w="2410" w:type="dxa"/>
            <w:vAlign w:val="center"/>
          </w:tcPr>
          <w:p w14:paraId="22B7606A">
            <w:pPr>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为本项目提供整体设计、规范编制或者项目管理、监理、检测等服务的供应商不得参加本项目投标</w:t>
            </w:r>
          </w:p>
        </w:tc>
        <w:tc>
          <w:tcPr>
            <w:tcW w:w="5954" w:type="dxa"/>
          </w:tcPr>
          <w:p w14:paraId="268F1115">
            <w:pPr>
              <w:spacing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投标人</w:t>
            </w:r>
            <w:bookmarkStart w:id="6" w:name="baidusnap2"/>
            <w:bookmarkEnd w:id="6"/>
            <w:r>
              <w:rPr>
                <w:rFonts w:hint="eastAsia" w:asciiTheme="minorEastAsia" w:hAnsiTheme="minorEastAsia" w:eastAsiaTheme="minorEastAsia" w:cstheme="minorEastAsia"/>
                <w:color w:val="auto"/>
                <w:szCs w:val="21"/>
                <w:highlight w:val="none"/>
                <w:lang w:val="zh-CN"/>
              </w:rPr>
              <w:t>提供未为本项目提供整体设计、</w:t>
            </w:r>
            <w:bookmarkStart w:id="7" w:name="baidusnap9"/>
            <w:bookmarkEnd w:id="7"/>
            <w:r>
              <w:rPr>
                <w:rFonts w:hint="eastAsia" w:asciiTheme="minorEastAsia" w:hAnsiTheme="minorEastAsia" w:eastAsiaTheme="minorEastAsia" w:cstheme="minorEastAsia"/>
                <w:color w:val="auto"/>
                <w:szCs w:val="21"/>
                <w:highlight w:val="none"/>
                <w:lang w:val="zh-CN"/>
              </w:rPr>
              <w:t>规范编制或者项目管理、监理、检测等服</w:t>
            </w:r>
            <w:r>
              <w:rPr>
                <w:rFonts w:hint="eastAsia" w:asciiTheme="minorEastAsia" w:hAnsiTheme="minorEastAsia" w:cstheme="minorEastAsia"/>
                <w:color w:val="auto"/>
                <w:szCs w:val="21"/>
                <w:highlight w:val="none"/>
                <w:lang w:val="zh-CN"/>
              </w:rPr>
              <w:t>务的</w:t>
            </w:r>
            <w:r>
              <w:rPr>
                <w:rFonts w:hint="eastAsia" w:asciiTheme="minorEastAsia" w:hAnsiTheme="minorEastAsia" w:eastAsiaTheme="minorEastAsia" w:cstheme="minorEastAsia"/>
                <w:color w:val="auto"/>
                <w:szCs w:val="21"/>
                <w:highlight w:val="none"/>
                <w:lang w:val="zh-CN"/>
              </w:rPr>
              <w:t>承诺函（承诺函格式自拟）。</w:t>
            </w:r>
          </w:p>
          <w:p w14:paraId="6BBB05FE">
            <w:pPr>
              <w:spacing w:line="360" w:lineRule="auto"/>
              <w:rPr>
                <w:rFonts w:hint="eastAsia" w:asciiTheme="minorEastAsia" w:hAnsiTheme="minorEastAsia" w:eastAsiaTheme="minorEastAsia" w:cstheme="minorEastAsia"/>
                <w:bCs/>
                <w:color w:val="auto"/>
                <w:szCs w:val="21"/>
                <w:highlight w:val="none"/>
              </w:rPr>
            </w:pPr>
          </w:p>
        </w:tc>
      </w:tr>
    </w:tbl>
    <w:p w14:paraId="2E0E4835">
      <w:pPr>
        <w:pStyle w:val="17"/>
        <w:spacing w:line="360" w:lineRule="auto"/>
        <w:contextualSpacing/>
        <w:rPr>
          <w:rFonts w:hint="eastAsia"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lang w:val="zh-CN"/>
        </w:rPr>
        <w:t>二、评标</w:t>
      </w:r>
    </w:p>
    <w:p w14:paraId="79CAC542">
      <w:pPr>
        <w:pStyle w:val="17"/>
        <w:spacing w:line="360" w:lineRule="auto"/>
        <w:ind w:firstLine="422" w:firstLineChars="200"/>
        <w:contextualSpacing/>
        <w:rPr>
          <w:rFonts w:hint="eastAsia"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lang w:val="zh-CN"/>
        </w:rPr>
        <w:t>（一）评标方法</w:t>
      </w:r>
    </w:p>
    <w:p w14:paraId="38F651DA">
      <w:pPr>
        <w:pStyle w:val="17"/>
        <w:spacing w:line="360" w:lineRule="auto"/>
        <w:ind w:firstLine="420" w:firstLineChars="200"/>
        <w:contextualSpacing/>
        <w:rPr>
          <w:rFonts w:hint="eastAsia"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本项目采用综合评分法。总分为100分。</w:t>
      </w:r>
    </w:p>
    <w:p w14:paraId="72BBEF10">
      <w:pPr>
        <w:pStyle w:val="17"/>
        <w:spacing w:line="360" w:lineRule="auto"/>
        <w:ind w:firstLine="422" w:firstLineChars="200"/>
        <w:contextualSpacing/>
        <w:rPr>
          <w:rFonts w:hint="eastAsia"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lang w:val="zh-CN"/>
        </w:rPr>
        <w:t>（二）评标委员会负责具体评标事务，并独立履行下列职责</w:t>
      </w:r>
    </w:p>
    <w:p w14:paraId="578434CE">
      <w:pPr>
        <w:pStyle w:val="17"/>
        <w:spacing w:line="360" w:lineRule="auto"/>
        <w:ind w:firstLine="422" w:firstLineChars="200"/>
        <w:contextualSpacing/>
        <w:jc w:val="left"/>
        <w:rPr>
          <w:rFonts w:hint="eastAsia"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lang w:val="zh-CN"/>
        </w:rPr>
        <w:t>1.审查、评价投标文件是否符合招标文件的商务、技术等实质性要求</w:t>
      </w:r>
    </w:p>
    <w:p w14:paraId="03A690F0">
      <w:pPr>
        <w:pStyle w:val="17"/>
        <w:spacing w:line="360" w:lineRule="auto"/>
        <w:ind w:firstLine="420" w:firstLineChars="200"/>
        <w:contextualSpacing/>
        <w:jc w:val="left"/>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评标委员会对符合资格的投标人的投标文件进行符合性审查，以确定其是否满足招标文件的商务、技术等实质性要求。</w:t>
      </w:r>
    </w:p>
    <w:p w14:paraId="2E0446C1">
      <w:pPr>
        <w:pStyle w:val="17"/>
        <w:spacing w:line="360" w:lineRule="auto"/>
        <w:ind w:firstLine="420" w:firstLineChars="200"/>
        <w:contextualSpacing/>
        <w:jc w:val="left"/>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注：符合性审查中所涉及的证书及材料，均应在电子投标文件中提供原件扫描件（或图片）。</w:t>
      </w:r>
    </w:p>
    <w:p w14:paraId="6BE70552">
      <w:pPr>
        <w:pStyle w:val="17"/>
        <w:spacing w:line="360" w:lineRule="auto"/>
        <w:ind w:firstLine="422" w:firstLineChars="200"/>
        <w:contextualSpacing/>
        <w:rPr>
          <w:rFonts w:hint="eastAsia"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lang w:val="zh-CN"/>
        </w:rPr>
        <w:t>2.要求投标人对投标文件有关事项作出澄清或者说明</w:t>
      </w:r>
    </w:p>
    <w:p w14:paraId="038615E4">
      <w:pPr>
        <w:pStyle w:val="17"/>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对于投标文件中含义不明确、同类问题表述不一致或者有明显文字和计算错误的内容，评标委员会应当以书面形式要求投标人作出必要的澄清、说明或者补正。</w:t>
      </w:r>
    </w:p>
    <w:p w14:paraId="27DD0CA6">
      <w:pPr>
        <w:pStyle w:val="17"/>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4264F715">
      <w:pPr>
        <w:pStyle w:val="17"/>
        <w:spacing w:line="360" w:lineRule="auto"/>
        <w:ind w:firstLine="465"/>
        <w:contextualSpacing/>
        <w:jc w:val="left"/>
        <w:rPr>
          <w:rFonts w:hint="eastAsia"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lang w:val="zh-CN"/>
        </w:rPr>
        <w:t>3.对投标文件进行比较和评价</w:t>
      </w:r>
    </w:p>
    <w:p w14:paraId="5E6B7B3B">
      <w:pPr>
        <w:pStyle w:val="17"/>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154886A9">
      <w:pPr>
        <w:pStyle w:val="17"/>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注：评标标准中所涉及的证书及材料，均应在电子投标文件中提供原件扫描件（或图片）。</w:t>
      </w:r>
    </w:p>
    <w:p w14:paraId="3406CFDF">
      <w:pPr>
        <w:pStyle w:val="17"/>
        <w:spacing w:line="360" w:lineRule="auto"/>
        <w:ind w:firstLine="422" w:firstLineChars="200"/>
        <w:contextualSpacing/>
        <w:rPr>
          <w:rFonts w:hint="eastAsia"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lang w:val="zh-CN"/>
        </w:rPr>
        <w:t>（1）价格分计算（</w:t>
      </w:r>
      <w:r>
        <w:rPr>
          <w:rFonts w:hint="eastAsia" w:asciiTheme="minorEastAsia" w:hAnsiTheme="minorEastAsia" w:eastAsiaTheme="minorEastAsia" w:cstheme="minorEastAsia"/>
          <w:b/>
          <w:color w:val="auto"/>
          <w:sz w:val="21"/>
          <w:szCs w:val="21"/>
          <w:highlight w:val="none"/>
          <w:lang w:val="en-US" w:eastAsia="zh-CN"/>
        </w:rPr>
        <w:t>本项目为</w:t>
      </w:r>
      <w:r>
        <w:rPr>
          <w:rFonts w:hint="eastAsia" w:asciiTheme="minorEastAsia" w:hAnsiTheme="minorEastAsia" w:eastAsiaTheme="minorEastAsia" w:cstheme="minorEastAsia"/>
          <w:b/>
          <w:color w:val="auto"/>
          <w:sz w:val="21"/>
          <w:szCs w:val="21"/>
          <w:highlight w:val="none"/>
          <w:lang w:val="zh-CN"/>
        </w:rPr>
        <w:t>专门面向中小企业采购，不再执行价格评审优惠的扶持政策）</w:t>
      </w:r>
    </w:p>
    <w:p w14:paraId="24D0A94D">
      <w:pPr>
        <w:pStyle w:val="17"/>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673D439F">
      <w:pPr>
        <w:pStyle w:val="17"/>
        <w:spacing w:line="360" w:lineRule="auto"/>
        <w:ind w:firstLine="420" w:firstLineChars="200"/>
        <w:contextualSpacing/>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szCs w:val="21"/>
          <w:highlight w:val="none"/>
          <w:lang w:val="zh-CN"/>
        </w:rPr>
        <w:t>1）</w:t>
      </w:r>
      <w:r>
        <w:rPr>
          <w:rFonts w:hint="eastAsia" w:asciiTheme="minorEastAsia" w:hAnsiTheme="minorEastAsia" w:eastAsiaTheme="minorEastAsia" w:cstheme="minorEastAsia"/>
          <w:color w:val="auto"/>
          <w:sz w:val="21"/>
          <w:szCs w:val="21"/>
          <w:highlight w:val="none"/>
        </w:rPr>
        <w:t>非专门面向中小企业采购，对符合《政府采购促进中小企业发展管理办法》</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财库〔2020〕46号、《关于进一步加大政府采购支持中小企业力度的通知》（财库〔2022〕19号）规定的小微企业报价给予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3CEC9ABF">
      <w:pPr>
        <w:pStyle w:val="17"/>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小型和微型企业不包含民办非企业单位。</w:t>
      </w:r>
    </w:p>
    <w:p w14:paraId="01ECF21C">
      <w:pPr>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2）监狱企业视同小型、微型企业，对监狱企业价格给予2</w:t>
      </w:r>
      <w:r>
        <w:rPr>
          <w:rFonts w:hint="eastAsia" w:asciiTheme="minorEastAsia" w:hAnsiTheme="minorEastAsia" w:eastAsiaTheme="minorEastAsia" w:cstheme="minorEastAsia"/>
          <w:color w:val="auto"/>
          <w:szCs w:val="21"/>
          <w:highlight w:val="none"/>
        </w:rPr>
        <w:t>0%</w:t>
      </w:r>
      <w:r>
        <w:rPr>
          <w:rFonts w:hint="eastAsia" w:asciiTheme="minorEastAsia" w:hAnsiTheme="minorEastAsia" w:eastAsiaTheme="minorEastAsia" w:cstheme="minorEastAsia"/>
          <w:color w:val="auto"/>
          <w:szCs w:val="21"/>
          <w:highlight w:val="none"/>
          <w:lang w:val="zh-CN"/>
        </w:rPr>
        <w:t>的扣除，用扣除后的价格参与评审。监狱企业应当提供由省级以上监狱管理局、戒毒管理局</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含新疆生产建设兵团</w:t>
      </w:r>
      <w:r>
        <w:rPr>
          <w:rFonts w:hint="eastAsia" w:asciiTheme="minorEastAsia" w:hAnsi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rPr>
        <w:t>出具的属于监狱企业的证明文件。</w:t>
      </w:r>
    </w:p>
    <w:p w14:paraId="668497C4">
      <w:pPr>
        <w:pStyle w:val="17"/>
        <w:spacing w:line="360" w:lineRule="auto"/>
        <w:ind w:firstLine="420" w:firstLineChars="200"/>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3）残疾人福利性单位视同小型、微型企业，对残疾人福利性单位提供本单位制造的货物、承担的工程或者服务，或者提供其他残疾人福利性单位制造的货物（不包括使用非残疾人福利性单位注册商标的货物）价格给予2</w:t>
      </w: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val="zh-CN"/>
        </w:rPr>
        <w:t>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Theme="minorEastAsia" w:hAnsiTheme="minorEastAsia" w:eastAsiaTheme="minorEastAsia" w:cstheme="minorEastAsia"/>
          <w:color w:val="auto"/>
          <w:sz w:val="21"/>
          <w:szCs w:val="21"/>
          <w:highlight w:val="none"/>
        </w:rPr>
        <w:t>残疾人福利性单位属于小型、微型企业的，不重复享受政策。</w:t>
      </w:r>
    </w:p>
    <w:p w14:paraId="60EE36C9">
      <w:pPr>
        <w:pStyle w:val="17"/>
        <w:spacing w:line="360" w:lineRule="auto"/>
        <w:ind w:firstLine="422" w:firstLineChars="200"/>
        <w:contextualSpacing/>
        <w:rPr>
          <w:rFonts w:hint="eastAsia"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rPr>
        <w:t>（2）</w:t>
      </w:r>
      <w:r>
        <w:rPr>
          <w:rFonts w:hint="eastAsia" w:asciiTheme="minorEastAsia" w:hAnsiTheme="minorEastAsia" w:eastAsiaTheme="minorEastAsia" w:cstheme="minorEastAsia"/>
          <w:b/>
          <w:color w:val="auto"/>
          <w:sz w:val="21"/>
          <w:szCs w:val="21"/>
          <w:highlight w:val="none"/>
          <w:lang w:val="zh-CN"/>
        </w:rPr>
        <w:t>关于相同品牌产品</w:t>
      </w:r>
      <w:r>
        <w:rPr>
          <w:rFonts w:hint="eastAsia" w:asciiTheme="minorEastAsia" w:hAnsiTheme="minorEastAsia" w:eastAsiaTheme="minorEastAsia" w:cstheme="minorEastAsia"/>
          <w:b/>
          <w:bCs/>
          <w:color w:val="auto"/>
          <w:sz w:val="21"/>
          <w:szCs w:val="21"/>
          <w:highlight w:val="none"/>
          <w:lang w:val="zh-CN"/>
        </w:rPr>
        <w:t>（服务类项目不适用本条款规定）</w:t>
      </w:r>
    </w:p>
    <w:p w14:paraId="422E8D81">
      <w:pPr>
        <w:pStyle w:val="17"/>
        <w:spacing w:line="360" w:lineRule="auto"/>
        <w:ind w:firstLine="465"/>
        <w:contextualSpacing/>
        <w:jc w:val="left"/>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采取随机抽取的方式确定一个参加评标的投标人，其他投标无效。</w:t>
      </w:r>
    </w:p>
    <w:p w14:paraId="1D358085">
      <w:pPr>
        <w:pStyle w:val="17"/>
        <w:spacing w:line="360" w:lineRule="auto"/>
        <w:ind w:firstLine="465"/>
        <w:contextualSpacing/>
        <w:jc w:val="left"/>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一品牌投标人作为中标候选人推荐；评审得分相同的，由采购人或者采购人委托评标委员会采取随机抽取方式确定一个投标人获得中标人推荐资格，其他同品牌投标人不作为中标候选人。</w:t>
      </w:r>
    </w:p>
    <w:p w14:paraId="5574DC61">
      <w:pPr>
        <w:pStyle w:val="17"/>
        <w:spacing w:line="360" w:lineRule="auto"/>
        <w:ind w:firstLine="422" w:firstLineChars="200"/>
        <w:contextualSpacing/>
        <w:rPr>
          <w:rFonts w:hint="eastAsia"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rPr>
        <w:t>（3）强制采购节能产品和优先采购节能产品、优先采购环保产品</w:t>
      </w:r>
    </w:p>
    <w:p w14:paraId="0B9EF884">
      <w:pPr>
        <w:pStyle w:val="17"/>
        <w:spacing w:line="360" w:lineRule="auto"/>
        <w:ind w:firstLine="465"/>
        <w:contextualSpacing/>
        <w:jc w:val="left"/>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1）对《节能产品政府采购品目清单》所列的政府强制采购节能产品</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zh-CN"/>
        </w:rPr>
        <w:t>投标人投标文件中应提供具有国家确定的认证机构出具的、处于有效期之内的节能产品或环境标志产品认证证书，否则将承担其投标被视为非实质性响应投标的风险。</w:t>
      </w:r>
    </w:p>
    <w:p w14:paraId="26A00F39">
      <w:pPr>
        <w:pStyle w:val="17"/>
        <w:spacing w:line="360" w:lineRule="auto"/>
        <w:ind w:firstLine="465"/>
        <w:contextualSpacing/>
        <w:jc w:val="left"/>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78C79D47">
      <w:pPr>
        <w:pStyle w:val="17"/>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4439DFEE">
      <w:pPr>
        <w:pStyle w:val="10"/>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 xml:space="preserve">    （</w:t>
      </w:r>
      <w:r>
        <w:rPr>
          <w:rFonts w:hint="eastAsia" w:asciiTheme="minorEastAsia" w:hAnsiTheme="minorEastAsia" w:eastAsiaTheme="minorEastAsia" w:cstheme="minorEastAsia"/>
          <w:b/>
          <w:color w:val="auto"/>
          <w:szCs w:val="21"/>
          <w:highlight w:val="none"/>
        </w:rPr>
        <w:t>4</w:t>
      </w:r>
      <w:r>
        <w:rPr>
          <w:rFonts w:hint="eastAsia" w:asciiTheme="minorEastAsia" w:hAnsiTheme="minorEastAsia" w:eastAsiaTheme="minorEastAsia" w:cstheme="minorEastAsia"/>
          <w:b/>
          <w:color w:val="auto"/>
          <w:szCs w:val="21"/>
          <w:highlight w:val="none"/>
          <w:lang w:val="zh-CN"/>
        </w:rPr>
        <w:t xml:space="preserve">）网络关键设备、网络安全专用产品要求 </w:t>
      </w:r>
    </w:p>
    <w:p w14:paraId="02BBE9F9">
      <w:pPr>
        <w:pStyle w:val="10"/>
        <w:spacing w:after="0"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 xml:space="preserve">    1）项目中涉及网络关键设备或网络安全专用产品的，至少符合以下条件之一：一是已由具备资格的机构安全认证合格或安全检测符合要求；二是已获得《计算机信息系统安全专用产品销售许可证》，且在有效期内。</w:t>
      </w:r>
    </w:p>
    <w:p w14:paraId="4EF2F7C0">
      <w:pPr>
        <w:pStyle w:val="10"/>
        <w:spacing w:after="0"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 xml:space="preserve">    提供资料（下列资料任意一项）</w:t>
      </w:r>
    </w:p>
    <w:p w14:paraId="3C6F4C10">
      <w:pPr>
        <w:pStyle w:val="10"/>
        <w:spacing w:after="0"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 xml:space="preserve">    ①网络关键设备和网络安全专用产品安全认证证书；</w:t>
      </w:r>
    </w:p>
    <w:p w14:paraId="372E743C">
      <w:pPr>
        <w:pStyle w:val="10"/>
        <w:spacing w:after="0"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 xml:space="preserve">    ②网络关键设备安全检测证书、网络安全专用产品安全检测证书；</w:t>
      </w:r>
    </w:p>
    <w:p w14:paraId="30E8EE45">
      <w:pPr>
        <w:pStyle w:val="10"/>
        <w:spacing w:after="0"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 xml:space="preserve">    ③计算机信息系统安全专用产品销售许可证；</w:t>
      </w:r>
    </w:p>
    <w:p w14:paraId="0EB28D1F">
      <w:pPr>
        <w:pStyle w:val="10"/>
        <w:spacing w:after="0" w:line="36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 xml:space="preserve">    ④中国网信网或工业和信息化部网站或公安部网站或国家认证认可监督管理委员会网站公布的认证、检测结果（提供公布安全认证、安全检测结果页面网址和安全认证、检测结果截图）。</w:t>
      </w:r>
    </w:p>
    <w:p w14:paraId="040411F7">
      <w:pPr>
        <w:wordWrap w:val="0"/>
        <w:autoSpaceDE w:val="0"/>
        <w:autoSpaceDN w:val="0"/>
        <w:spacing w:line="360" w:lineRule="auto"/>
        <w:ind w:firstLine="422" w:firstLineChars="200"/>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w:t>
      </w:r>
      <w:r>
        <w:rPr>
          <w:rFonts w:hint="eastAsia" w:asciiTheme="minorEastAsia" w:hAnsiTheme="minorEastAsia" w:eastAsiaTheme="minorEastAsia" w:cstheme="minorEastAsia"/>
          <w:b/>
          <w:color w:val="auto"/>
          <w:szCs w:val="21"/>
          <w:highlight w:val="none"/>
        </w:rPr>
        <w:t>5</w:t>
      </w:r>
      <w:r>
        <w:rPr>
          <w:rFonts w:hint="eastAsia" w:asciiTheme="minorEastAsia" w:hAnsiTheme="minorEastAsia" w:eastAsiaTheme="minorEastAsia" w:cstheme="minorEastAsia"/>
          <w:b/>
          <w:color w:val="auto"/>
          <w:szCs w:val="21"/>
          <w:highlight w:val="none"/>
          <w:lang w:val="zh-CN"/>
        </w:rPr>
        <w:t>）投标无效情形</w:t>
      </w:r>
    </w:p>
    <w:p w14:paraId="402C58F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5BF2E798">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2）符合性审查资料未按招标文件要求签署、盖章的；</w:t>
      </w:r>
    </w:p>
    <w:p w14:paraId="6B745172">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3）有下列情形之一的，视为投标人串通投标，其投标无效：</w:t>
      </w:r>
    </w:p>
    <w:p w14:paraId="53DDCF05">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a.不同投标人的投标文件由同一单位或者个人编制；</w:t>
      </w:r>
    </w:p>
    <w:p w14:paraId="0CDCEA2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b.不同投标人委托同一单位或者个人办理投标事宜；</w:t>
      </w:r>
    </w:p>
    <w:p w14:paraId="2C3B1549">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c.不同投标人的投标文件载明的项目管理成员或者联系人员为同一人；</w:t>
      </w:r>
    </w:p>
    <w:p w14:paraId="6C7506F5">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d.不同投标人的投标文件异常一致或者投标报价呈规律性差异；</w:t>
      </w:r>
    </w:p>
    <w:p w14:paraId="638BD9B7">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e.不同投标人的投标文件相互混装；</w:t>
      </w:r>
    </w:p>
    <w:p w14:paraId="2418528C">
      <w:pPr>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59B171B">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5）</w:t>
      </w:r>
      <w:r>
        <w:rPr>
          <w:rFonts w:hint="eastAsia" w:asciiTheme="minorEastAsia" w:hAnsiTheme="minorEastAsia" w:cstheme="minorEastAsia"/>
          <w:color w:val="auto"/>
          <w:szCs w:val="21"/>
          <w:highlight w:val="none"/>
          <w:lang w:val="zh-CN"/>
        </w:rPr>
        <w:t>法律法规</w:t>
      </w:r>
      <w:r>
        <w:rPr>
          <w:rFonts w:hint="eastAsia" w:asciiTheme="minorEastAsia" w:hAnsiTheme="minorEastAsia" w:eastAsiaTheme="minorEastAsia" w:cstheme="minorEastAsia"/>
          <w:color w:val="auto"/>
          <w:szCs w:val="21"/>
          <w:highlight w:val="none"/>
          <w:lang w:val="zh-CN"/>
        </w:rPr>
        <w:t>和招标文件规定的其他无效情形。</w:t>
      </w:r>
    </w:p>
    <w:p w14:paraId="1181102E">
      <w:pPr>
        <w:pStyle w:val="17"/>
        <w:spacing w:line="360" w:lineRule="auto"/>
        <w:ind w:firstLine="422" w:firstLineChars="200"/>
        <w:contextualSpacing/>
        <w:rPr>
          <w:rFonts w:hint="eastAsia"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lang w:val="zh-CN"/>
        </w:rPr>
        <w:t>（</w:t>
      </w:r>
      <w:r>
        <w:rPr>
          <w:rFonts w:hint="eastAsia" w:asciiTheme="minorEastAsia" w:hAnsiTheme="minorEastAsia" w:eastAsiaTheme="minorEastAsia" w:cstheme="minorEastAsia"/>
          <w:b/>
          <w:color w:val="auto"/>
          <w:sz w:val="21"/>
          <w:szCs w:val="21"/>
          <w:highlight w:val="none"/>
        </w:rPr>
        <w:t>6</w:t>
      </w:r>
      <w:r>
        <w:rPr>
          <w:rFonts w:hint="eastAsia" w:asciiTheme="minorEastAsia" w:hAnsiTheme="minorEastAsia" w:eastAsiaTheme="minorEastAsia" w:cstheme="minorEastAsia"/>
          <w:b/>
          <w:color w:val="auto"/>
          <w:sz w:val="21"/>
          <w:szCs w:val="21"/>
          <w:highlight w:val="none"/>
          <w:lang w:val="zh-CN"/>
        </w:rPr>
        <w:t>）评标标准</w:t>
      </w:r>
    </w:p>
    <w:tbl>
      <w:tblPr>
        <w:tblStyle w:val="2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662"/>
        <w:gridCol w:w="956"/>
      </w:tblGrid>
      <w:tr w14:paraId="1411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493F89E4">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分值构成</w:t>
            </w:r>
          </w:p>
          <w:p w14:paraId="63AEFD21">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cstheme="minorEastAsia"/>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lang w:val="zh-CN"/>
              </w:rPr>
              <w:t>总分100分</w:t>
            </w:r>
            <w:r>
              <w:rPr>
                <w:rFonts w:hint="eastAsia" w:asciiTheme="minorEastAsia" w:hAnsiTheme="minorEastAsia" w:cstheme="minorEastAsia"/>
                <w:color w:val="auto"/>
                <w:sz w:val="21"/>
                <w:szCs w:val="21"/>
                <w:highlight w:val="none"/>
                <w:lang w:val="zh-CN"/>
              </w:rPr>
              <w:t>）</w:t>
            </w:r>
          </w:p>
        </w:tc>
        <w:tc>
          <w:tcPr>
            <w:tcW w:w="7618" w:type="dxa"/>
            <w:gridSpan w:val="2"/>
            <w:tcBorders>
              <w:top w:val="single" w:color="auto" w:sz="4" w:space="0"/>
              <w:left w:val="single" w:color="auto" w:sz="4" w:space="0"/>
              <w:bottom w:val="single" w:color="auto" w:sz="4" w:space="0"/>
              <w:right w:val="single" w:color="auto" w:sz="4" w:space="0"/>
            </w:tcBorders>
            <w:vAlign w:val="center"/>
          </w:tcPr>
          <w:p w14:paraId="48668BB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价格得分：</w:t>
            </w: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val="zh-CN"/>
              </w:rPr>
              <w:t>0分</w:t>
            </w:r>
          </w:p>
          <w:p w14:paraId="13013FF4">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商务部分：</w:t>
            </w:r>
            <w:r>
              <w:rPr>
                <w:rFonts w:hint="eastAsia" w:asciiTheme="minorEastAsia" w:hAnsi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lang w:val="zh-CN"/>
              </w:rPr>
              <w:t>分</w:t>
            </w:r>
          </w:p>
          <w:p w14:paraId="21E4F469">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技术部分：</w:t>
            </w:r>
            <w:r>
              <w:rPr>
                <w:rFonts w:hint="eastAsia" w:asciiTheme="minorEastAsia" w:hAnsiTheme="minorEastAsia" w:cstheme="minorEastAsia"/>
                <w:color w:val="auto"/>
                <w:sz w:val="21"/>
                <w:szCs w:val="21"/>
                <w:highlight w:val="none"/>
                <w:lang w:val="en-US" w:eastAsia="zh-CN"/>
              </w:rPr>
              <w:t>35</w:t>
            </w:r>
            <w:r>
              <w:rPr>
                <w:rFonts w:hint="eastAsia" w:asciiTheme="minorEastAsia" w:hAnsiTheme="minorEastAsia" w:eastAsiaTheme="minorEastAsia" w:cstheme="minorEastAsia"/>
                <w:color w:val="auto"/>
                <w:sz w:val="21"/>
                <w:szCs w:val="21"/>
                <w:highlight w:val="none"/>
                <w:lang w:val="zh-CN"/>
              </w:rPr>
              <w:t>分</w:t>
            </w:r>
          </w:p>
        </w:tc>
      </w:tr>
      <w:tr w14:paraId="6B71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6" w:type="dxa"/>
            <w:gridSpan w:val="3"/>
            <w:tcBorders>
              <w:top w:val="single" w:color="auto" w:sz="4" w:space="0"/>
              <w:left w:val="single" w:color="auto" w:sz="4" w:space="0"/>
              <w:bottom w:val="single" w:color="auto" w:sz="4" w:space="0"/>
              <w:right w:val="single" w:color="auto" w:sz="4" w:space="0"/>
            </w:tcBorders>
            <w:vAlign w:val="center"/>
          </w:tcPr>
          <w:p w14:paraId="4DB094C2">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一、价格得分（满分</w:t>
            </w:r>
            <w:r>
              <w:rPr>
                <w:rFonts w:hint="eastAsia" w:asciiTheme="minorEastAsia" w:hAnsiTheme="minorEastAsia" w:eastAsiaTheme="minorEastAsia" w:cstheme="minorEastAsia"/>
                <w:color w:val="auto"/>
                <w:sz w:val="21"/>
                <w:szCs w:val="21"/>
                <w:highlight w:val="none"/>
              </w:rPr>
              <w:t>5</w:t>
            </w:r>
            <w:r>
              <w:rPr>
                <w:rFonts w:hint="eastAsia" w:asciiTheme="minorEastAsia" w:hAnsiTheme="minorEastAsia" w:eastAsiaTheme="minorEastAsia" w:cstheme="minorEastAsia"/>
                <w:color w:val="auto"/>
                <w:sz w:val="21"/>
                <w:szCs w:val="21"/>
                <w:highlight w:val="none"/>
                <w:lang w:val="zh-CN"/>
              </w:rPr>
              <w:t>0分）</w:t>
            </w:r>
          </w:p>
        </w:tc>
      </w:tr>
      <w:tr w14:paraId="1EC3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3DCCB232">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评分因素</w:t>
            </w:r>
          </w:p>
        </w:tc>
        <w:tc>
          <w:tcPr>
            <w:tcW w:w="6662" w:type="dxa"/>
            <w:tcBorders>
              <w:top w:val="single" w:color="auto" w:sz="4" w:space="0"/>
              <w:left w:val="single" w:color="auto" w:sz="4" w:space="0"/>
              <w:bottom w:val="single" w:color="auto" w:sz="4" w:space="0"/>
              <w:right w:val="single" w:color="auto" w:sz="4" w:space="0"/>
            </w:tcBorders>
            <w:vAlign w:val="center"/>
          </w:tcPr>
          <w:p w14:paraId="631467E0">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67ABE8C4">
            <w:pPr>
              <w:tabs>
                <w:tab w:val="left" w:pos="1260"/>
              </w:tabs>
              <w:autoSpaceDE w:val="0"/>
              <w:autoSpaceDN w:val="0"/>
              <w:spacing w:line="330" w:lineRule="atLeast"/>
              <w:contextualSpacing/>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分值</w:t>
            </w:r>
          </w:p>
        </w:tc>
      </w:tr>
      <w:tr w14:paraId="1BAA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04890649">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投标报价</w:t>
            </w:r>
          </w:p>
          <w:p w14:paraId="451CC7F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评分标准</w:t>
            </w:r>
          </w:p>
        </w:tc>
        <w:tc>
          <w:tcPr>
            <w:tcW w:w="6662" w:type="dxa"/>
            <w:tcBorders>
              <w:top w:val="single" w:color="auto" w:sz="4" w:space="0"/>
              <w:left w:val="single" w:color="auto" w:sz="4" w:space="0"/>
              <w:bottom w:val="single" w:color="auto" w:sz="4" w:space="0"/>
              <w:right w:val="single" w:color="auto" w:sz="4" w:space="0"/>
            </w:tcBorders>
            <w:vAlign w:val="center"/>
          </w:tcPr>
          <w:p w14:paraId="26A68F38">
            <w:pPr>
              <w:spacing w:line="360" w:lineRule="auto"/>
              <w:ind w:firstLine="420" w:firstLineChars="200"/>
              <w:contextualSpacing/>
              <w:rPr>
                <w:rFonts w:hint="eastAsia"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投标报价分采用低价优先法计算，即满足招标文件要求且投标报价最低的为评审基准价，其报价分为满分。</w:t>
            </w:r>
          </w:p>
          <w:p w14:paraId="37E78CB0">
            <w:pPr>
              <w:spacing w:line="360" w:lineRule="auto"/>
              <w:ind w:firstLine="420" w:firstLineChars="200"/>
              <w:contextualSpacing/>
              <w:rPr>
                <w:rFonts w:hint="eastAsia"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报价得分=（评审基准价/投标报价）×50</w:t>
            </w:r>
          </w:p>
          <w:p w14:paraId="10D2E3DE">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注：分值计算保留小数点后两位，小数点后第三位“四舍五入”。</w:t>
            </w:r>
            <w:r>
              <w:rPr>
                <w:rFonts w:hint="eastAsia"/>
                <w:color w:val="auto"/>
                <w:sz w:val="21"/>
                <w:szCs w:val="21"/>
                <w:highlight w:val="none"/>
              </w:rPr>
              <w:t>当供应商的报价明显低于常规报价，评标委员会</w:t>
            </w:r>
            <w:r>
              <w:rPr>
                <w:rFonts w:hint="eastAsia"/>
                <w:color w:val="auto"/>
                <w:sz w:val="21"/>
                <w:szCs w:val="21"/>
                <w:highlight w:val="none"/>
                <w:lang w:eastAsia="zh-CN"/>
              </w:rPr>
              <w:t>认</w:t>
            </w:r>
            <w:r>
              <w:rPr>
                <w:rFonts w:hint="eastAsia"/>
                <w:color w:val="auto"/>
                <w:sz w:val="21"/>
                <w:szCs w:val="21"/>
                <w:highlight w:val="none"/>
              </w:rPr>
              <w:t>为该供应商的最低投标报价或者某些小项报价明显不合理或者明显低于其他通过符合性审查供应商的报价，有可能影响产品质量或者不能诚信履约的，应当要求该供应商在评标现场合理的时间内提供书面说明，必要时提供相关证明材料予以解释说明（包括材料成本、管理费用、人员成本、税收等所有成本及利润），供应商不能证明其报价合理的，评标委员会将认定该供应商以低于成本价投标，报价严重不平衡、不合理，是恶意不正当竞争行为，其投标将作无效投标处理。</w:t>
            </w:r>
          </w:p>
        </w:tc>
        <w:tc>
          <w:tcPr>
            <w:tcW w:w="956" w:type="dxa"/>
            <w:tcBorders>
              <w:top w:val="single" w:color="auto" w:sz="4" w:space="0"/>
              <w:left w:val="single" w:color="auto" w:sz="4" w:space="0"/>
              <w:bottom w:val="single" w:color="auto" w:sz="4" w:space="0"/>
              <w:right w:val="single" w:color="auto" w:sz="4" w:space="0"/>
            </w:tcBorders>
            <w:vAlign w:val="center"/>
          </w:tcPr>
          <w:p w14:paraId="0099C699">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50</w:t>
            </w:r>
            <w:r>
              <w:rPr>
                <w:rFonts w:hint="eastAsia" w:asciiTheme="minorEastAsia" w:hAnsiTheme="minorEastAsia" w:eastAsiaTheme="minorEastAsia" w:cstheme="minorEastAsia"/>
                <w:color w:val="auto"/>
                <w:sz w:val="21"/>
                <w:szCs w:val="21"/>
                <w:highlight w:val="none"/>
                <w:lang w:val="zh-CN"/>
              </w:rPr>
              <w:t>分</w:t>
            </w:r>
          </w:p>
        </w:tc>
      </w:tr>
      <w:tr w14:paraId="73E6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6" w:type="dxa"/>
            <w:gridSpan w:val="3"/>
            <w:tcBorders>
              <w:top w:val="single" w:color="auto" w:sz="4" w:space="0"/>
              <w:left w:val="single" w:color="auto" w:sz="4" w:space="0"/>
              <w:bottom w:val="single" w:color="auto" w:sz="4" w:space="0"/>
              <w:right w:val="single" w:color="auto" w:sz="4" w:space="0"/>
            </w:tcBorders>
            <w:vAlign w:val="center"/>
          </w:tcPr>
          <w:p w14:paraId="0BE31699">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二、商务部分（满分</w:t>
            </w:r>
            <w:r>
              <w:rPr>
                <w:rFonts w:hint="eastAsia" w:asciiTheme="minorEastAsia" w:hAnsi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lang w:val="zh-CN"/>
              </w:rPr>
              <w:t>分）</w:t>
            </w:r>
          </w:p>
        </w:tc>
      </w:tr>
      <w:tr w14:paraId="72260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79E9FBD9">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评分因素</w:t>
            </w:r>
          </w:p>
        </w:tc>
        <w:tc>
          <w:tcPr>
            <w:tcW w:w="6662" w:type="dxa"/>
            <w:tcBorders>
              <w:top w:val="single" w:color="auto" w:sz="4" w:space="0"/>
              <w:left w:val="single" w:color="auto" w:sz="4" w:space="0"/>
              <w:bottom w:val="single" w:color="auto" w:sz="4" w:space="0"/>
              <w:right w:val="single" w:color="auto" w:sz="4" w:space="0"/>
            </w:tcBorders>
            <w:vAlign w:val="center"/>
          </w:tcPr>
          <w:p w14:paraId="4E075E11">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5CDE185D">
            <w:pPr>
              <w:tabs>
                <w:tab w:val="left" w:pos="1260"/>
              </w:tabs>
              <w:autoSpaceDE w:val="0"/>
              <w:autoSpaceDN w:val="0"/>
              <w:spacing w:line="330" w:lineRule="atLeast"/>
              <w:contextualSpacing/>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分值</w:t>
            </w:r>
          </w:p>
        </w:tc>
      </w:tr>
      <w:tr w14:paraId="4686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7D0DE72C">
            <w:pPr>
              <w:spacing w:line="360" w:lineRule="auto"/>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kern w:val="0"/>
                <w:sz w:val="21"/>
                <w:szCs w:val="21"/>
                <w:highlight w:val="none"/>
              </w:rPr>
              <w:t>类似业绩</w:t>
            </w:r>
          </w:p>
        </w:tc>
        <w:tc>
          <w:tcPr>
            <w:tcW w:w="6662" w:type="dxa"/>
            <w:tcBorders>
              <w:top w:val="single" w:color="auto" w:sz="4" w:space="0"/>
              <w:left w:val="nil"/>
              <w:bottom w:val="single" w:color="auto" w:sz="4" w:space="0"/>
              <w:right w:val="single" w:color="auto" w:sz="4" w:space="0"/>
            </w:tcBorders>
            <w:shd w:val="clear" w:color="auto" w:fill="auto"/>
            <w:vAlign w:val="center"/>
          </w:tcPr>
          <w:p w14:paraId="1C054069">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0D0D0D" w:themeColor="text1" w:themeTint="F2"/>
                <w:kern w:val="2"/>
                <w:sz w:val="21"/>
                <w:szCs w:val="21"/>
                <w:highlight w:val="none"/>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投标人提供自</w:t>
            </w:r>
            <w:r>
              <w:rPr>
                <w:rFonts w:hint="default" w:ascii="宋体" w:hAnsi="宋体" w:eastAsia="宋体" w:cs="宋体"/>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2021年1月1日</w:t>
            </w:r>
            <w:r>
              <w:rPr>
                <w:rFonts w:hint="eastAsia" w:ascii="宋体" w:hAnsi="宋体" w:eastAsia="宋体" w:cs="宋体"/>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以来投标人所承接类似项目业绩，提供一项得7.5分，最多得15分，没有不得分。</w:t>
            </w:r>
          </w:p>
          <w:p w14:paraId="6743E7D2">
            <w:pPr>
              <w:keepNext w:val="0"/>
              <w:keepLines w:val="0"/>
              <w:pageBreakBefore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0D0D0D" w:themeColor="text1" w:themeTint="F2"/>
                <w:kern w:val="2"/>
                <w:sz w:val="21"/>
                <w:szCs w:val="21"/>
                <w:highlight w:val="none"/>
                <w:lang w:val="en-US" w:eastAsia="zh-CN" w:bidi="ar-SA"/>
                <w14:textFill>
                  <w14:solidFill>
                    <w14:schemeClr w14:val="tx1">
                      <w14:lumMod w14:val="95000"/>
                      <w14:lumOff w14:val="5000"/>
                    </w14:schemeClr>
                  </w14:solidFill>
                </w14:textFill>
              </w:rPr>
              <w:t>【注：投标人需提供合同复印件或扫描件，否则不得分，时间以合同签订时间为准】</w:t>
            </w:r>
          </w:p>
        </w:tc>
        <w:tc>
          <w:tcPr>
            <w:tcW w:w="956" w:type="dxa"/>
            <w:tcBorders>
              <w:top w:val="single" w:color="auto" w:sz="4" w:space="0"/>
              <w:left w:val="single" w:color="auto" w:sz="4" w:space="0"/>
              <w:bottom w:val="single" w:color="auto" w:sz="4" w:space="0"/>
              <w:right w:val="single" w:color="auto" w:sz="4" w:space="0"/>
            </w:tcBorders>
            <w:vAlign w:val="center"/>
          </w:tcPr>
          <w:p w14:paraId="7FA7B16E">
            <w:pPr>
              <w:spacing w:line="330" w:lineRule="atLeast"/>
              <w:ind w:right="240" w:right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分</w:t>
            </w:r>
          </w:p>
        </w:tc>
      </w:tr>
      <w:tr w14:paraId="6B14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6" w:type="dxa"/>
            <w:gridSpan w:val="3"/>
            <w:tcBorders>
              <w:top w:val="single" w:color="auto" w:sz="4" w:space="0"/>
              <w:left w:val="single" w:color="auto" w:sz="4" w:space="0"/>
              <w:bottom w:val="single" w:color="auto" w:sz="4" w:space="0"/>
              <w:right w:val="single" w:color="auto" w:sz="4" w:space="0"/>
            </w:tcBorders>
            <w:vAlign w:val="center"/>
          </w:tcPr>
          <w:p w14:paraId="6CB2963E">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三、技术部分（满分</w:t>
            </w:r>
            <w:r>
              <w:rPr>
                <w:rFonts w:hint="eastAsia" w:asciiTheme="minorEastAsia" w:hAnsiTheme="minorEastAsia" w:cstheme="minorEastAsia"/>
                <w:color w:val="auto"/>
                <w:sz w:val="21"/>
                <w:szCs w:val="21"/>
                <w:highlight w:val="none"/>
                <w:lang w:val="en-US" w:eastAsia="zh-CN"/>
              </w:rPr>
              <w:t>35</w:t>
            </w:r>
            <w:r>
              <w:rPr>
                <w:rFonts w:hint="eastAsia" w:asciiTheme="minorEastAsia" w:hAnsiTheme="minorEastAsia" w:eastAsiaTheme="minorEastAsia" w:cstheme="minorEastAsia"/>
                <w:color w:val="auto"/>
                <w:sz w:val="21"/>
                <w:szCs w:val="21"/>
                <w:highlight w:val="none"/>
                <w:lang w:val="zh-CN"/>
              </w:rPr>
              <w:t>分）</w:t>
            </w:r>
          </w:p>
        </w:tc>
      </w:tr>
      <w:tr w14:paraId="78BC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465D117E">
            <w:pPr>
              <w:tabs>
                <w:tab w:val="left" w:pos="1260"/>
              </w:tabs>
              <w:autoSpaceDE w:val="0"/>
              <w:autoSpaceDN w:val="0"/>
              <w:spacing w:line="360" w:lineRule="auto"/>
              <w:ind w:firstLine="210" w:firstLineChars="100"/>
              <w:contextualSpacing/>
              <w:jc w:val="both"/>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评分因素</w:t>
            </w:r>
          </w:p>
        </w:tc>
        <w:tc>
          <w:tcPr>
            <w:tcW w:w="6662" w:type="dxa"/>
            <w:tcBorders>
              <w:top w:val="single" w:color="auto" w:sz="4" w:space="0"/>
              <w:left w:val="single" w:color="auto" w:sz="4" w:space="0"/>
              <w:bottom w:val="single" w:color="auto" w:sz="4" w:space="0"/>
              <w:right w:val="single" w:color="auto" w:sz="4" w:space="0"/>
            </w:tcBorders>
            <w:vAlign w:val="center"/>
          </w:tcPr>
          <w:p w14:paraId="0CE796D2">
            <w:pPr>
              <w:tabs>
                <w:tab w:val="left" w:pos="1260"/>
              </w:tabs>
              <w:autoSpaceDE w:val="0"/>
              <w:autoSpaceDN w:val="0"/>
              <w:spacing w:line="360" w:lineRule="auto"/>
              <w:contextualSpacing/>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评分标准</w:t>
            </w:r>
          </w:p>
        </w:tc>
        <w:tc>
          <w:tcPr>
            <w:tcW w:w="956" w:type="dxa"/>
            <w:tcBorders>
              <w:top w:val="single" w:color="auto" w:sz="4" w:space="0"/>
              <w:left w:val="single" w:color="auto" w:sz="4" w:space="0"/>
              <w:bottom w:val="single" w:color="auto" w:sz="4" w:space="0"/>
              <w:right w:val="single" w:color="auto" w:sz="4" w:space="0"/>
            </w:tcBorders>
            <w:vAlign w:val="center"/>
          </w:tcPr>
          <w:p w14:paraId="1C2ECD62">
            <w:pPr>
              <w:tabs>
                <w:tab w:val="left" w:pos="1260"/>
              </w:tabs>
              <w:autoSpaceDE w:val="0"/>
              <w:autoSpaceDN w:val="0"/>
              <w:spacing w:line="330" w:lineRule="atLeast"/>
              <w:contextualSpacing/>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分值</w:t>
            </w:r>
          </w:p>
        </w:tc>
      </w:tr>
      <w:tr w14:paraId="55F1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668" w:type="dxa"/>
            <w:tcBorders>
              <w:top w:val="single" w:color="auto" w:sz="4" w:space="0"/>
              <w:left w:val="single" w:color="auto" w:sz="4" w:space="0"/>
              <w:right w:val="single" w:color="auto" w:sz="4" w:space="0"/>
            </w:tcBorders>
            <w:vAlign w:val="center"/>
          </w:tcPr>
          <w:p w14:paraId="3C347634">
            <w:pPr>
              <w:keepNext w:val="0"/>
              <w:keepLines w:val="0"/>
              <w:pageBreakBefore w:val="0"/>
              <w:widowControl/>
              <w:suppressLineNumbers w:val="0"/>
              <w:kinsoku/>
              <w:wordWrap/>
              <w:overflowPunct/>
              <w:topLinePunct w:val="0"/>
              <w:autoSpaceDE/>
              <w:autoSpaceDN/>
              <w:bidi w:val="0"/>
              <w:adjustRightInd w:val="0"/>
              <w:snapToGrid w:val="0"/>
              <w:spacing w:before="48" w:beforeLines="15" w:beforeAutospacing="0" w:after="0" w:afterAutospacing="0" w:line="360" w:lineRule="auto"/>
              <w:ind w:left="105" w:leftChars="50" w:right="142" w:rightChars="0"/>
              <w:jc w:val="center"/>
              <w:textAlignment w:val="auto"/>
              <w:rPr>
                <w:rFonts w:hint="eastAsia" w:asciiTheme="minorEastAsia" w:hAnsiTheme="minorEastAsia" w:eastAsiaTheme="minorEastAsia" w:cstheme="minorEastAsia"/>
                <w:color w:val="auto"/>
                <w:sz w:val="21"/>
                <w:szCs w:val="21"/>
                <w:highlight w:val="none"/>
                <w:lang w:val="zh-CN"/>
              </w:rPr>
            </w:pPr>
            <w:r>
              <w:rPr>
                <w:rFonts w:hint="eastAsia" w:ascii="宋体" w:hAnsi="宋体" w:cs="宋体"/>
                <w:color w:val="auto"/>
                <w:kern w:val="0"/>
                <w:sz w:val="21"/>
                <w:szCs w:val="21"/>
                <w:highlight w:val="none"/>
                <w:shd w:val="clear" w:color="auto" w:fill="auto"/>
                <w:lang w:val="en-US" w:eastAsia="zh-CN" w:bidi="ar"/>
              </w:rPr>
              <w:t>技术</w:t>
            </w:r>
            <w:r>
              <w:rPr>
                <w:rFonts w:hint="eastAsia" w:ascii="宋体" w:hAnsi="宋体" w:eastAsia="宋体" w:cs="宋体"/>
                <w:color w:val="auto"/>
                <w:kern w:val="0"/>
                <w:sz w:val="21"/>
                <w:szCs w:val="21"/>
                <w:highlight w:val="none"/>
                <w:shd w:val="clear" w:color="auto" w:fill="auto"/>
                <w:lang w:bidi="ar"/>
              </w:rPr>
              <w:t>方案</w:t>
            </w:r>
          </w:p>
        </w:tc>
        <w:tc>
          <w:tcPr>
            <w:tcW w:w="6662" w:type="dxa"/>
            <w:tcBorders>
              <w:top w:val="single" w:color="auto" w:sz="4" w:space="0"/>
              <w:left w:val="nil"/>
              <w:right w:val="single" w:color="auto" w:sz="4" w:space="0"/>
            </w:tcBorders>
            <w:shd w:val="clear" w:color="auto" w:fill="auto"/>
            <w:vAlign w:val="center"/>
          </w:tcPr>
          <w:p w14:paraId="23F82213">
            <w:pPr>
              <w:pStyle w:val="98"/>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default" w:ascii="宋体" w:hAnsi="宋体" w:eastAsia="宋体" w:cs="宋体"/>
                <w:color w:val="0D0D0D" w:themeColor="text1" w:themeTint="F2"/>
                <w:szCs w:val="21"/>
                <w:highlight w:val="none"/>
                <w:lang w:val="en-US"/>
                <w14:textFill>
                  <w14:solidFill>
                    <w14:schemeClr w14:val="tx1">
                      <w14:lumMod w14:val="95000"/>
                      <w14:lumOff w14:val="5000"/>
                    </w14:schemeClr>
                  </w14:solidFill>
                </w14:textFill>
              </w:rPr>
              <w:t>1.</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安装调试匹配方案：根据投标文件进行评判，投标人技术方案中安装调试方案、软硬件联调测试情况、施工设备配置情况完整的得</w:t>
            </w:r>
            <w:r>
              <w:rPr>
                <w:rFonts w:hint="eastAsia" w:ascii="宋体" w:hAnsi="宋体" w:eastAsia="宋体" w:cs="宋体"/>
                <w:color w:val="0D0D0D" w:themeColor="text1" w:themeTint="F2"/>
                <w:szCs w:val="21"/>
                <w:highlight w:val="none"/>
                <w:lang w:val="en-US" w:eastAsia="zh-CN"/>
                <w14:textFill>
                  <w14:solidFill>
                    <w14:schemeClr w14:val="tx1">
                      <w14:lumMod w14:val="95000"/>
                      <w14:lumOff w14:val="5000"/>
                    </w14:schemeClr>
                  </w14:solidFill>
                </w14:textFill>
              </w:rPr>
              <w:t>6</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分，基本完整的得</w:t>
            </w:r>
            <w:r>
              <w:rPr>
                <w:rFonts w:hint="eastAsia" w:ascii="宋体" w:hAnsi="宋体" w:eastAsia="宋体" w:cs="宋体"/>
                <w:color w:val="0D0D0D" w:themeColor="text1" w:themeTint="F2"/>
                <w:szCs w:val="21"/>
                <w:highlight w:val="none"/>
                <w:lang w:val="en-US" w:eastAsia="zh-CN"/>
                <w14:textFill>
                  <w14:solidFill>
                    <w14:schemeClr w14:val="tx1">
                      <w14:lumMod w14:val="95000"/>
                      <w14:lumOff w14:val="5000"/>
                    </w14:schemeClr>
                  </w14:solidFill>
                </w14:textFill>
              </w:rPr>
              <w:t>4</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分</w:t>
            </w:r>
            <w:r>
              <w:rPr>
                <w:rFonts w:hint="eastAsia" w:ascii="宋体" w:hAnsi="宋体" w:eastAsia="宋体" w:cs="宋体"/>
                <w:color w:val="0D0D0D" w:themeColor="text1" w:themeTint="F2"/>
                <w:szCs w:val="21"/>
                <w:highlight w:val="none"/>
                <w:lang w:eastAsia="zh-CN"/>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 xml:space="preserve">缺项不得分。 </w:t>
            </w:r>
          </w:p>
          <w:p w14:paraId="00AB8251">
            <w:pPr>
              <w:pStyle w:val="98"/>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default" w:ascii="宋体" w:hAnsi="宋体" w:eastAsia="宋体" w:cs="宋体"/>
                <w:color w:val="0D0D0D" w:themeColor="text1" w:themeTint="F2"/>
                <w:szCs w:val="21"/>
                <w:highlight w:val="none"/>
                <w:lang w:val="en-US"/>
                <w14:textFill>
                  <w14:solidFill>
                    <w14:schemeClr w14:val="tx1">
                      <w14:lumMod w14:val="95000"/>
                      <w14:lumOff w14:val="5000"/>
                    </w14:schemeClr>
                  </w14:solidFill>
                </w14:textFill>
              </w:rPr>
              <w:t>2.</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项目进度计划：根据投标人提供系统开发、各阶段人员安排、各阶段工作计划</w:t>
            </w:r>
            <w:r>
              <w:rPr>
                <w:rFonts w:hint="eastAsia" w:ascii="宋体" w:hAnsi="宋体" w:eastAsia="宋体" w:cs="宋体"/>
                <w:color w:val="0D0D0D" w:themeColor="text1" w:themeTint="F2"/>
                <w:szCs w:val="21"/>
                <w:highlight w:val="none"/>
                <w:lang w:eastAsia="zh-CN"/>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项目</w:t>
            </w:r>
            <w:r>
              <w:rPr>
                <w:rFonts w:hint="eastAsia" w:ascii="宋体" w:hAnsi="宋体" w:eastAsia="宋体" w:cs="宋体"/>
                <w:color w:val="0D0D0D" w:themeColor="text1" w:themeTint="F2"/>
                <w:szCs w:val="21"/>
                <w:highlight w:val="none"/>
                <w:lang w:val="en-US" w:eastAsia="zh-CN"/>
                <w14:textFill>
                  <w14:solidFill>
                    <w14:schemeClr w14:val="tx1">
                      <w14:lumMod w14:val="95000"/>
                      <w14:lumOff w14:val="5000"/>
                    </w14:schemeClr>
                  </w14:solidFill>
                </w14:textFill>
              </w:rPr>
              <w:t>设备供货进度计划、</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安排的科学合理、措施有力的得</w:t>
            </w:r>
            <w:r>
              <w:rPr>
                <w:rFonts w:hint="eastAsia" w:ascii="宋体" w:hAnsi="宋体" w:eastAsia="宋体" w:cs="宋体"/>
                <w:color w:val="0D0D0D" w:themeColor="text1" w:themeTint="F2"/>
                <w:szCs w:val="21"/>
                <w:highlight w:val="none"/>
                <w:lang w:val="en-US" w:eastAsia="zh-CN"/>
                <w14:textFill>
                  <w14:solidFill>
                    <w14:schemeClr w14:val="tx1">
                      <w14:lumMod w14:val="95000"/>
                      <w14:lumOff w14:val="5000"/>
                    </w14:schemeClr>
                  </w14:solidFill>
                </w14:textFill>
              </w:rPr>
              <w:t>6</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分，基本合理的得</w:t>
            </w:r>
            <w:r>
              <w:rPr>
                <w:rFonts w:hint="eastAsia" w:ascii="宋体" w:hAnsi="宋体" w:eastAsia="宋体" w:cs="宋体"/>
                <w:color w:val="0D0D0D" w:themeColor="text1" w:themeTint="F2"/>
                <w:szCs w:val="21"/>
                <w:highlight w:val="none"/>
                <w:lang w:val="en-US" w:eastAsia="zh-CN"/>
                <w14:textFill>
                  <w14:solidFill>
                    <w14:schemeClr w14:val="tx1">
                      <w14:lumMod w14:val="95000"/>
                      <w14:lumOff w14:val="5000"/>
                    </w14:schemeClr>
                  </w14:solidFill>
                </w14:textFill>
              </w:rPr>
              <w:t>4</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分</w:t>
            </w:r>
            <w:r>
              <w:rPr>
                <w:rFonts w:hint="eastAsia" w:ascii="宋体" w:hAnsi="宋体" w:eastAsia="宋体" w:cs="宋体"/>
                <w:color w:val="0D0D0D" w:themeColor="text1" w:themeTint="F2"/>
                <w:szCs w:val="21"/>
                <w:highlight w:val="none"/>
                <w:lang w:eastAsia="zh-CN"/>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缺项不得分。</w:t>
            </w:r>
          </w:p>
          <w:p w14:paraId="6E943CA7">
            <w:pPr>
              <w:pStyle w:val="98"/>
              <w:keepNext w:val="0"/>
              <w:keepLines w:val="0"/>
              <w:pageBreakBefore w:val="0"/>
              <w:widowControl/>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default" w:ascii="宋体" w:hAnsi="宋体" w:eastAsia="宋体" w:cs="宋体"/>
                <w:color w:val="0D0D0D" w:themeColor="text1" w:themeTint="F2"/>
                <w:szCs w:val="21"/>
                <w:highlight w:val="none"/>
                <w:lang w:val="en-US"/>
                <w14:textFill>
                  <w14:solidFill>
                    <w14:schemeClr w14:val="tx1">
                      <w14:lumMod w14:val="95000"/>
                      <w14:lumOff w14:val="5000"/>
                    </w14:schemeClr>
                  </w14:solidFill>
                </w14:textFill>
              </w:rPr>
              <w:t>3.</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项目的安装指导：提供的项目施工和产品安装技术指导、现场专业指导人员配备合理的得</w:t>
            </w:r>
            <w:r>
              <w:rPr>
                <w:rFonts w:hint="eastAsia" w:ascii="宋体" w:hAnsi="宋体" w:eastAsia="宋体" w:cs="宋体"/>
                <w:color w:val="0D0D0D" w:themeColor="text1" w:themeTint="F2"/>
                <w:szCs w:val="21"/>
                <w:highlight w:val="none"/>
                <w:lang w:val="en-US" w:eastAsia="zh-CN"/>
                <w14:textFill>
                  <w14:solidFill>
                    <w14:schemeClr w14:val="tx1">
                      <w14:lumMod w14:val="95000"/>
                      <w14:lumOff w14:val="5000"/>
                    </w14:schemeClr>
                  </w14:solidFill>
                </w14:textFill>
              </w:rPr>
              <w:t>6</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分，基本合理的得</w:t>
            </w:r>
            <w:r>
              <w:rPr>
                <w:rFonts w:hint="eastAsia" w:ascii="宋体" w:hAnsi="宋体" w:eastAsia="宋体" w:cs="宋体"/>
                <w:color w:val="0D0D0D" w:themeColor="text1" w:themeTint="F2"/>
                <w:szCs w:val="21"/>
                <w:highlight w:val="none"/>
                <w:lang w:val="en-US" w:eastAsia="zh-CN"/>
                <w14:textFill>
                  <w14:solidFill>
                    <w14:schemeClr w14:val="tx1">
                      <w14:lumMod w14:val="95000"/>
                      <w14:lumOff w14:val="5000"/>
                    </w14:schemeClr>
                  </w14:solidFill>
                </w14:textFill>
              </w:rPr>
              <w:t>4</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分；缺项不得分。</w:t>
            </w:r>
          </w:p>
          <w:p w14:paraId="0ADD5893">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firstLine="420" w:firstLineChars="200"/>
              <w:jc w:val="left"/>
              <w:textAlignment w:val="auto"/>
              <w:rPr>
                <w:rFonts w:hint="eastAsia" w:ascii="宋体" w:hAnsi="宋体" w:eastAsia="宋体" w:cs="宋体"/>
                <w:color w:val="auto"/>
                <w:kern w:val="0"/>
                <w:sz w:val="21"/>
                <w:szCs w:val="21"/>
                <w:highlight w:val="none"/>
                <w:shd w:val="clear" w:color="auto" w:fill="auto"/>
                <w:lang w:val="en-US" w:eastAsia="zh-CN" w:bidi="ar"/>
              </w:rPr>
            </w:pPr>
            <w:r>
              <w:rPr>
                <w:rFonts w:hint="default" w:ascii="宋体" w:hAnsi="宋体" w:eastAsia="宋体" w:cs="宋体"/>
                <w:color w:val="0D0D0D" w:themeColor="text1" w:themeTint="F2"/>
                <w:szCs w:val="21"/>
                <w:highlight w:val="none"/>
                <w:lang w:val="en-US"/>
                <w14:textFill>
                  <w14:solidFill>
                    <w14:schemeClr w14:val="tx1">
                      <w14:lumMod w14:val="95000"/>
                      <w14:lumOff w14:val="5000"/>
                    </w14:schemeClr>
                  </w14:solidFill>
                </w14:textFill>
              </w:rPr>
              <w:t>4.</w:t>
            </w:r>
            <w:r>
              <w:rPr>
                <w:rFonts w:hint="eastAsia" w:ascii="宋体" w:hAnsi="宋体" w:eastAsia="宋体" w:cs="宋体"/>
                <w:color w:val="auto"/>
                <w:kern w:val="0"/>
                <w:sz w:val="21"/>
                <w:szCs w:val="21"/>
                <w:highlight w:val="none"/>
                <w:shd w:val="clear" w:color="auto" w:fill="auto"/>
                <w:lang w:val="en-US" w:eastAsia="zh-CN" w:bidi="ar"/>
              </w:rPr>
              <w:t>提供的质量保障方案（包括但不限于</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产品设计合理、功能齐全</w:t>
            </w:r>
            <w:r>
              <w:rPr>
                <w:rFonts w:hint="eastAsia" w:ascii="宋体" w:hAnsi="宋体" w:eastAsia="宋体" w:cs="宋体"/>
                <w:color w:val="0D0D0D" w:themeColor="text1" w:themeTint="F2"/>
                <w:szCs w:val="21"/>
                <w:highlight w:val="none"/>
                <w:lang w:eastAsia="zh-CN"/>
                <w14:textFill>
                  <w14:solidFill>
                    <w14:schemeClr w14:val="tx1">
                      <w14:lumMod w14:val="95000"/>
                      <w14:lumOff w14:val="5000"/>
                    </w14:schemeClr>
                  </w14:solidFill>
                </w14:textFill>
              </w:rPr>
              <w:t>、</w:t>
            </w:r>
            <w:r>
              <w:rPr>
                <w:rFonts w:hint="eastAsia" w:ascii="宋体" w:hAnsi="宋体" w:eastAsia="宋体" w:cs="宋体"/>
                <w:color w:val="auto"/>
                <w:kern w:val="0"/>
                <w:sz w:val="21"/>
                <w:szCs w:val="21"/>
                <w:highlight w:val="none"/>
                <w:shd w:val="clear" w:color="auto" w:fill="auto"/>
                <w:lang w:val="en-US" w:eastAsia="zh-CN" w:bidi="ar"/>
              </w:rPr>
              <w:t>质量标准、质量目标、质量要求、质量控制流程、保障措施等）方案完整得6</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分</w:t>
            </w:r>
            <w:r>
              <w:rPr>
                <w:rFonts w:hint="eastAsia" w:ascii="宋体" w:hAnsi="宋体" w:eastAsia="宋体" w:cs="宋体"/>
                <w:color w:val="0D0D0D" w:themeColor="text1" w:themeTint="F2"/>
                <w:szCs w:val="21"/>
                <w:highlight w:val="none"/>
                <w:lang w:eastAsia="zh-CN"/>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基本完整的得</w:t>
            </w:r>
            <w:r>
              <w:rPr>
                <w:rFonts w:hint="eastAsia" w:ascii="宋体" w:hAnsi="宋体" w:eastAsia="宋体" w:cs="宋体"/>
                <w:color w:val="0D0D0D" w:themeColor="text1" w:themeTint="F2"/>
                <w:szCs w:val="21"/>
                <w:highlight w:val="none"/>
                <w:lang w:val="en-US" w:eastAsia="zh-CN"/>
                <w14:textFill>
                  <w14:solidFill>
                    <w14:schemeClr w14:val="tx1">
                      <w14:lumMod w14:val="95000"/>
                      <w14:lumOff w14:val="5000"/>
                    </w14:schemeClr>
                  </w14:solidFill>
                </w14:textFill>
              </w:rPr>
              <w:t>4</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分</w:t>
            </w:r>
            <w:r>
              <w:rPr>
                <w:rFonts w:hint="eastAsia" w:ascii="宋体" w:hAnsi="宋体" w:eastAsia="宋体" w:cs="宋体"/>
                <w:color w:val="0D0D0D" w:themeColor="text1" w:themeTint="F2"/>
                <w:szCs w:val="21"/>
                <w:highlight w:val="none"/>
                <w:lang w:eastAsia="zh-CN"/>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缺项不得分。</w:t>
            </w:r>
          </w:p>
          <w:p w14:paraId="76DE86E0">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firstLine="420" w:firstLineChars="200"/>
              <w:jc w:val="left"/>
              <w:textAlignment w:val="auto"/>
              <w:rPr>
                <w:rFonts w:hint="default" w:ascii="宋体" w:hAnsi="宋体" w:eastAsia="宋体" w:cs="宋体"/>
                <w:color w:val="0D0D0D" w:themeColor="text1" w:themeTint="F2"/>
                <w:szCs w:val="21"/>
                <w:highlight w:val="none"/>
                <w:lang w:val="en-US"/>
                <w14:textFill>
                  <w14:solidFill>
                    <w14:schemeClr w14:val="tx1">
                      <w14:lumMod w14:val="95000"/>
                      <w14:lumOff w14:val="5000"/>
                    </w14:schemeClr>
                  </w14:solidFill>
                </w14:textFill>
              </w:rPr>
            </w:pPr>
            <w:r>
              <w:rPr>
                <w:rFonts w:hint="default" w:ascii="宋体" w:hAnsi="宋体" w:eastAsia="宋体" w:cs="宋体"/>
                <w:color w:val="auto"/>
                <w:kern w:val="0"/>
                <w:sz w:val="21"/>
                <w:szCs w:val="21"/>
                <w:highlight w:val="none"/>
                <w:shd w:val="clear" w:color="auto" w:fill="auto"/>
                <w:lang w:val="en-US" w:eastAsia="zh-CN" w:bidi="ar"/>
              </w:rPr>
              <w:t>5.</w:t>
            </w:r>
            <w:r>
              <w:rPr>
                <w:rFonts w:hint="eastAsia" w:ascii="宋体" w:hAnsi="宋体" w:eastAsia="宋体" w:cs="宋体"/>
                <w:color w:val="auto"/>
                <w:kern w:val="0"/>
                <w:sz w:val="21"/>
                <w:szCs w:val="21"/>
                <w:highlight w:val="none"/>
                <w:shd w:val="clear" w:color="auto" w:fill="auto"/>
                <w:lang w:val="en-US" w:eastAsia="zh-CN" w:bidi="ar"/>
              </w:rPr>
              <w:t>提供的风险防控方案（包括但不限于风险防控目标、风险识别、组织与制度保障、风险应对策略与措施等）方案合理得6分，</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基本合理的得</w:t>
            </w:r>
            <w:r>
              <w:rPr>
                <w:rFonts w:hint="eastAsia" w:ascii="宋体" w:hAnsi="宋体" w:eastAsia="宋体" w:cs="宋体"/>
                <w:color w:val="0D0D0D" w:themeColor="text1" w:themeTint="F2"/>
                <w:szCs w:val="21"/>
                <w:highlight w:val="none"/>
                <w:lang w:val="en-US" w:eastAsia="zh-CN"/>
                <w14:textFill>
                  <w14:solidFill>
                    <w14:schemeClr w14:val="tx1">
                      <w14:lumMod w14:val="95000"/>
                      <w14:lumOff w14:val="5000"/>
                    </w14:schemeClr>
                  </w14:solidFill>
                </w14:textFill>
              </w:rPr>
              <w:t>4</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分</w:t>
            </w:r>
            <w:r>
              <w:rPr>
                <w:rFonts w:hint="eastAsia" w:ascii="宋体" w:hAnsi="宋体" w:eastAsia="宋体" w:cs="宋体"/>
                <w:color w:val="0D0D0D" w:themeColor="text1" w:themeTint="F2"/>
                <w:szCs w:val="21"/>
                <w:highlight w:val="none"/>
                <w:lang w:eastAsia="zh-CN"/>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缺项不得分。</w:t>
            </w:r>
          </w:p>
        </w:tc>
        <w:tc>
          <w:tcPr>
            <w:tcW w:w="956" w:type="dxa"/>
            <w:tcBorders>
              <w:top w:val="single" w:color="auto" w:sz="4" w:space="0"/>
              <w:left w:val="single" w:color="auto" w:sz="4" w:space="0"/>
              <w:right w:val="single" w:color="auto" w:sz="4" w:space="0"/>
            </w:tcBorders>
            <w:vAlign w:val="center"/>
          </w:tcPr>
          <w:p w14:paraId="36A3CC24">
            <w:pPr>
              <w:keepNext w:val="0"/>
              <w:keepLines w:val="0"/>
              <w:pageBreakBefore w:val="0"/>
              <w:widowControl/>
              <w:suppressLineNumbers w:val="0"/>
              <w:kinsoku/>
              <w:wordWrap/>
              <w:overflowPunct/>
              <w:topLinePunct w:val="0"/>
              <w:autoSpaceDE/>
              <w:autoSpaceDN/>
              <w:bidi w:val="0"/>
              <w:adjustRightInd w:val="0"/>
              <w:snapToGrid w:val="0"/>
              <w:spacing w:before="48" w:beforeLines="15"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kern w:val="0"/>
                <w:sz w:val="21"/>
                <w:szCs w:val="21"/>
                <w:highlight w:val="none"/>
                <w:u w:val="none"/>
                <w:shd w:val="clear" w:color="auto" w:fill="auto"/>
                <w:lang w:val="en-US" w:eastAsia="zh-CN" w:bidi="ar"/>
              </w:rPr>
              <w:t>30分</w:t>
            </w:r>
          </w:p>
        </w:tc>
      </w:tr>
      <w:tr w14:paraId="401D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1668" w:type="dxa"/>
            <w:tcBorders>
              <w:left w:val="single" w:color="auto" w:sz="4" w:space="0"/>
              <w:right w:val="single" w:color="auto" w:sz="4" w:space="0"/>
            </w:tcBorders>
            <w:vAlign w:val="center"/>
          </w:tcPr>
          <w:p w14:paraId="6D764F3F">
            <w:pPr>
              <w:keepNext w:val="0"/>
              <w:keepLines w:val="0"/>
              <w:pageBreakBefore w:val="0"/>
              <w:widowControl/>
              <w:suppressLineNumbers w:val="0"/>
              <w:kinsoku/>
              <w:wordWrap/>
              <w:overflowPunct/>
              <w:topLinePunct w:val="0"/>
              <w:autoSpaceDE/>
              <w:autoSpaceDN/>
              <w:bidi w:val="0"/>
              <w:spacing w:before="48" w:beforeLines="15" w:beforeAutospacing="0" w:after="0" w:afterAutospacing="0" w:line="360" w:lineRule="auto"/>
              <w:ind w:right="142" w:rightChars="0"/>
              <w:jc w:val="center"/>
              <w:textAlignment w:val="auto"/>
              <w:rPr>
                <w:rFonts w:hint="default" w:eastAsia="宋体" w:asciiTheme="minorEastAsia" w:hAnsiTheme="minorEastAsia" w:cstheme="minorEastAsia"/>
                <w:color w:val="auto"/>
                <w:sz w:val="21"/>
                <w:szCs w:val="21"/>
                <w:highlight w:val="none"/>
                <w:lang w:val="en-US" w:eastAsia="zh-CN"/>
              </w:rPr>
            </w:pPr>
            <w:r>
              <w:rPr>
                <w:rFonts w:hint="eastAsia" w:eastAsia="宋体" w:asciiTheme="minorEastAsia" w:hAnsiTheme="minorEastAsia" w:cstheme="minorEastAsia"/>
                <w:color w:val="auto"/>
                <w:sz w:val="21"/>
                <w:szCs w:val="21"/>
                <w:highlight w:val="none"/>
                <w:lang w:val="en-US" w:eastAsia="zh-CN"/>
              </w:rPr>
              <w:t>售后服务</w:t>
            </w:r>
          </w:p>
        </w:tc>
        <w:tc>
          <w:tcPr>
            <w:tcW w:w="6662" w:type="dxa"/>
            <w:tcBorders>
              <w:top w:val="single" w:color="auto" w:sz="4" w:space="0"/>
              <w:left w:val="nil"/>
              <w:bottom w:val="single" w:color="auto" w:sz="4" w:space="0"/>
              <w:right w:val="single" w:color="auto" w:sz="4" w:space="0"/>
            </w:tcBorders>
            <w:shd w:val="clear" w:color="auto" w:fill="auto"/>
            <w:vAlign w:val="center"/>
          </w:tcPr>
          <w:p w14:paraId="4D1EF7E3">
            <w:pPr>
              <w:pStyle w:val="98"/>
              <w:keepNext w:val="0"/>
              <w:keepLines w:val="0"/>
              <w:pageBreakBefore w:val="0"/>
              <w:widowControl/>
              <w:kinsoku/>
              <w:wordWrap/>
              <w:overflowPunct/>
              <w:topLinePunct w:val="0"/>
              <w:autoSpaceDE/>
              <w:autoSpaceDN/>
              <w:bidi w:val="0"/>
              <w:snapToGrid w:val="0"/>
              <w:spacing w:line="360" w:lineRule="auto"/>
              <w:textAlignment w:val="auto"/>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售后服务方案包括保修期内及保修期满后的服务承诺及回访的承诺。对本项目提出的</w:t>
            </w:r>
            <w:r>
              <w:rPr>
                <w:rFonts w:hint="default" w:ascii="宋体" w:hAnsi="宋体" w:eastAsia="宋体" w:cs="宋体"/>
                <w:color w:val="0D0D0D" w:themeColor="text1" w:themeTint="F2"/>
                <w:szCs w:val="21"/>
                <w:highlight w:val="none"/>
                <w:lang w:val="en-US"/>
                <w14:textFill>
                  <w14:solidFill>
                    <w14:schemeClr w14:val="tx1">
                      <w14:lumMod w14:val="95000"/>
                      <w14:lumOff w14:val="5000"/>
                    </w14:schemeClr>
                  </w14:solidFill>
                </w14:textFill>
              </w:rPr>
              <w:t>其他</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实质性服务承诺及措施，</w:t>
            </w:r>
          </w:p>
          <w:p w14:paraId="12E1A1D7">
            <w:pPr>
              <w:pStyle w:val="98"/>
              <w:keepNext w:val="0"/>
              <w:keepLines w:val="0"/>
              <w:pageBreakBefore w:val="0"/>
              <w:widowControl/>
              <w:kinsoku/>
              <w:wordWrap/>
              <w:overflowPunct/>
              <w:topLinePunct w:val="0"/>
              <w:autoSpaceDE/>
              <w:autoSpaceDN/>
              <w:bidi w:val="0"/>
              <w:snapToGrid w:val="0"/>
              <w:spacing w:line="360" w:lineRule="auto"/>
              <w:textAlignment w:val="auto"/>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（1）方案全面合理、详尽可行，有充分保障的得</w:t>
            </w:r>
            <w:r>
              <w:rPr>
                <w:rFonts w:hint="eastAsia" w:ascii="宋体" w:hAnsi="宋体" w:eastAsia="宋体" w:cs="宋体"/>
                <w:color w:val="0D0D0D" w:themeColor="text1" w:themeTint="F2"/>
                <w:szCs w:val="21"/>
                <w:highlight w:val="none"/>
                <w:lang w:val="en-US" w:eastAsia="zh-CN"/>
                <w14:textFill>
                  <w14:solidFill>
                    <w14:schemeClr w14:val="tx1">
                      <w14:lumMod w14:val="95000"/>
                      <w14:lumOff w14:val="5000"/>
                    </w14:schemeClr>
                  </w14:solidFill>
                </w14:textFill>
              </w:rPr>
              <w:t>5</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分；</w:t>
            </w:r>
          </w:p>
          <w:p w14:paraId="7E121B63">
            <w:pPr>
              <w:pStyle w:val="98"/>
              <w:keepNext w:val="0"/>
              <w:keepLines w:val="0"/>
              <w:pageBreakBefore w:val="0"/>
              <w:widowControl/>
              <w:kinsoku/>
              <w:wordWrap/>
              <w:overflowPunct/>
              <w:topLinePunct w:val="0"/>
              <w:autoSpaceDE/>
              <w:autoSpaceDN/>
              <w:bidi w:val="0"/>
              <w:snapToGrid w:val="0"/>
              <w:spacing w:line="360" w:lineRule="auto"/>
              <w:textAlignment w:val="auto"/>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highlight w:val="none"/>
                <w:lang w:val="en-US" w:eastAsia="zh-CN"/>
                <w14:textFill>
                  <w14:solidFill>
                    <w14:schemeClr w14:val="tx1">
                      <w14:lumMod w14:val="95000"/>
                      <w14:lumOff w14:val="5000"/>
                    </w14:schemeClr>
                  </w14:solidFill>
                </w14:textFill>
              </w:rPr>
              <w:t>2</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）方案合理性一般、可行性一般的得</w:t>
            </w:r>
            <w:r>
              <w:rPr>
                <w:rFonts w:hint="eastAsia" w:ascii="宋体" w:hAnsi="宋体" w:eastAsia="宋体" w:cs="宋体"/>
                <w:color w:val="0D0D0D" w:themeColor="text1" w:themeTint="F2"/>
                <w:szCs w:val="21"/>
                <w:highlight w:val="none"/>
                <w:lang w:val="en-US" w:eastAsia="zh-CN"/>
                <w14:textFill>
                  <w14:solidFill>
                    <w14:schemeClr w14:val="tx1">
                      <w14:lumMod w14:val="95000"/>
                      <w14:lumOff w14:val="5000"/>
                    </w14:schemeClr>
                  </w14:solidFill>
                </w14:textFill>
              </w:rPr>
              <w:t>3.5</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分；</w:t>
            </w:r>
          </w:p>
          <w:p w14:paraId="5D435D68">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leftChars="0" w:right="0"/>
              <w:jc w:val="left"/>
              <w:textAlignment w:val="auto"/>
              <w:rPr>
                <w:rFonts w:hint="eastAsia" w:eastAsia="宋体" w:asciiTheme="minorEastAsia" w:hAnsiTheme="minorEastAsia" w:cstheme="minorEastAsia"/>
                <w:color w:val="auto"/>
                <w:kern w:val="0"/>
                <w:sz w:val="21"/>
                <w:szCs w:val="21"/>
                <w:highlight w:val="none"/>
                <w:lang w:eastAsia="zh-CN"/>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w:t>
            </w:r>
            <w:r>
              <w:rPr>
                <w:rFonts w:hint="eastAsia" w:ascii="宋体" w:hAnsi="宋体" w:eastAsia="宋体" w:cs="宋体"/>
                <w:color w:val="0D0D0D" w:themeColor="text1" w:themeTint="F2"/>
                <w:szCs w:val="21"/>
                <w:highlight w:val="none"/>
                <w:lang w:val="en-US" w:eastAsia="zh-CN"/>
                <w14:textFill>
                  <w14:solidFill>
                    <w14:schemeClr w14:val="tx1">
                      <w14:lumMod w14:val="95000"/>
                      <w14:lumOff w14:val="5000"/>
                    </w14:schemeClr>
                  </w14:solidFill>
                </w14:textFill>
              </w:rPr>
              <w:t>3</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）缺项不得分</w:t>
            </w:r>
            <w:r>
              <w:rPr>
                <w:rFonts w:hint="eastAsia" w:ascii="宋体" w:hAnsi="宋体" w:eastAsia="宋体" w:cs="宋体"/>
                <w:color w:val="0D0D0D" w:themeColor="text1" w:themeTint="F2"/>
                <w:szCs w:val="21"/>
                <w:highlight w:val="none"/>
                <w:lang w:eastAsia="zh-CN"/>
                <w14:textFill>
                  <w14:solidFill>
                    <w14:schemeClr w14:val="tx1">
                      <w14:lumMod w14:val="95000"/>
                      <w14:lumOff w14:val="5000"/>
                    </w14:schemeClr>
                  </w14:solidFill>
                </w14:textFill>
              </w:rPr>
              <w:t>。</w:t>
            </w:r>
          </w:p>
        </w:tc>
        <w:tc>
          <w:tcPr>
            <w:tcW w:w="956" w:type="dxa"/>
            <w:tcBorders>
              <w:top w:val="single" w:color="auto" w:sz="4" w:space="0"/>
              <w:left w:val="single" w:color="auto" w:sz="4" w:space="0"/>
              <w:bottom w:val="single" w:color="auto" w:sz="4" w:space="0"/>
              <w:right w:val="single" w:color="auto" w:sz="4" w:space="0"/>
            </w:tcBorders>
            <w:vAlign w:val="center"/>
          </w:tcPr>
          <w:p w14:paraId="3671041E">
            <w:pPr>
              <w:keepNext w:val="0"/>
              <w:keepLines w:val="0"/>
              <w:pageBreakBefore w:val="0"/>
              <w:widowControl/>
              <w:suppressLineNumbers w:val="0"/>
              <w:kinsoku/>
              <w:wordWrap/>
              <w:overflowPunct/>
              <w:topLinePunct w:val="0"/>
              <w:autoSpaceDE/>
              <w:autoSpaceDN/>
              <w:bidi w:val="0"/>
              <w:adjustRightInd w:val="0"/>
              <w:snapToGrid w:val="0"/>
              <w:spacing w:before="48" w:beforeLines="15"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kern w:val="0"/>
                <w:sz w:val="21"/>
                <w:szCs w:val="21"/>
                <w:highlight w:val="none"/>
                <w:u w:val="none"/>
                <w:shd w:val="clear" w:color="auto" w:fill="auto"/>
                <w:lang w:val="en-US" w:eastAsia="zh-CN" w:bidi="ar"/>
              </w:rPr>
              <w:t>5分</w:t>
            </w:r>
          </w:p>
        </w:tc>
      </w:tr>
    </w:tbl>
    <w:p w14:paraId="7948D83C">
      <w:pPr>
        <w:pStyle w:val="17"/>
        <w:spacing w:line="360" w:lineRule="auto"/>
        <w:ind w:firstLine="422" w:firstLineChars="200"/>
        <w:contextualSpacing/>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lang w:val="zh-CN"/>
        </w:rPr>
        <w:t>（</w:t>
      </w:r>
      <w:r>
        <w:rPr>
          <w:rFonts w:hint="eastAsia" w:asciiTheme="minorEastAsia" w:hAnsiTheme="minorEastAsia" w:eastAsiaTheme="minorEastAsia" w:cstheme="minorEastAsia"/>
          <w:b/>
          <w:color w:val="auto"/>
          <w:sz w:val="21"/>
          <w:szCs w:val="21"/>
          <w:highlight w:val="none"/>
        </w:rPr>
        <w:t>7</w:t>
      </w:r>
      <w:r>
        <w:rPr>
          <w:rFonts w:hint="eastAsia" w:asciiTheme="minorEastAsia" w:hAnsiTheme="minorEastAsia" w:eastAsiaTheme="minorEastAsia" w:cstheme="minorEastAsia"/>
          <w:b/>
          <w:color w:val="auto"/>
          <w:sz w:val="21"/>
          <w:szCs w:val="21"/>
          <w:highlight w:val="none"/>
          <w:lang w:val="zh-CN"/>
        </w:rPr>
        <w:t>）评标结果汇总完成后，除下列情形外，任何人不得修改评标结果：</w:t>
      </w:r>
    </w:p>
    <w:p w14:paraId="286A9018">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1） 分值汇总计算错误的；</w:t>
      </w:r>
    </w:p>
    <w:p w14:paraId="27DEACCF">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2） 分项评分超出评分标准范围的；</w:t>
      </w:r>
    </w:p>
    <w:p w14:paraId="5AD4B39C">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3） 评标委员会成员对客观评审因素评分不一致的；</w:t>
      </w:r>
    </w:p>
    <w:p w14:paraId="48C0CF2D">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4） 经评标委员会认定评分畸高、畸低的。</w:t>
      </w:r>
    </w:p>
    <w:p w14:paraId="36A823FA">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757EED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投标人对本条第一款情形质疑的，采购人或者采购代理机构可以组织原评标委员会进行重新评审，重新评审改变评标结果的，应当书面报告本级财政部门。</w:t>
      </w:r>
    </w:p>
    <w:p w14:paraId="247D474D">
      <w:pPr>
        <w:wordWrap w:val="0"/>
        <w:spacing w:line="360" w:lineRule="auto"/>
        <w:ind w:firstLine="422"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b/>
          <w:bCs/>
          <w:color w:val="auto"/>
          <w:szCs w:val="21"/>
          <w:highlight w:val="none"/>
          <w:lang w:val="zh-CN"/>
        </w:rPr>
        <w:t>（</w:t>
      </w:r>
      <w:r>
        <w:rPr>
          <w:rFonts w:hint="eastAsia" w:asciiTheme="minorEastAsia" w:hAnsiTheme="minorEastAsia" w:eastAsiaTheme="minorEastAsia" w:cstheme="minorEastAsia"/>
          <w:b/>
          <w:bCs/>
          <w:color w:val="auto"/>
          <w:szCs w:val="21"/>
          <w:highlight w:val="none"/>
        </w:rPr>
        <w:t>8</w:t>
      </w:r>
      <w:r>
        <w:rPr>
          <w:rFonts w:hint="eastAsia" w:asciiTheme="minorEastAsia" w:hAnsiTheme="minorEastAsia" w:eastAsiaTheme="minorEastAsia" w:cstheme="minorEastAsia"/>
          <w:b/>
          <w:bCs/>
          <w:color w:val="auto"/>
          <w:szCs w:val="21"/>
          <w:highlight w:val="none"/>
          <w:lang w:val="zh-CN"/>
        </w:rPr>
        <w:t>）按照《</w:t>
      </w:r>
      <w:r>
        <w:rPr>
          <w:rFonts w:hint="eastAsia" w:asciiTheme="minorEastAsia" w:hAnsiTheme="minorEastAsia" w:eastAsiaTheme="minorEastAsia" w:cstheme="minorEastAsia"/>
          <w:color w:val="auto"/>
          <w:szCs w:val="21"/>
          <w:highlight w:val="none"/>
          <w:lang w:val="zh-CN"/>
        </w:rPr>
        <w:t>关于推进全流程电子化交易和在线监管工作有关问题的通知》（许公管办</w:t>
      </w:r>
      <w:r>
        <w:rPr>
          <w:rFonts w:hint="eastAsia" w:asciiTheme="minorEastAsia" w:hAnsiTheme="minorEastAsia" w:cstheme="minorEastAsia"/>
          <w:color w:val="auto"/>
          <w:szCs w:val="21"/>
          <w:highlight w:val="none"/>
          <w:lang w:val="zh-CN"/>
        </w:rPr>
        <w:t>〔2019〕3号</w:t>
      </w:r>
      <w:r>
        <w:rPr>
          <w:rFonts w:hint="eastAsia" w:asciiTheme="minorEastAsia" w:hAnsiTheme="minorEastAsia" w:eastAsiaTheme="minorEastAsia" w:cstheme="minorEastAsia"/>
          <w:color w:val="auto"/>
          <w:szCs w:val="21"/>
          <w:highlight w:val="none"/>
          <w:lang w:val="zh-CN"/>
        </w:rPr>
        <w:t>）规定：评标专家应严格按照要求查看“文件制作机器码”相关信息并进行评审，在评审报告中显示“不同供应商电子投标文件制作机器码”是否雷同的分析及判定结果。</w:t>
      </w:r>
    </w:p>
    <w:p w14:paraId="5BB34F65">
      <w:pPr>
        <w:tabs>
          <w:tab w:val="left" w:pos="1260"/>
        </w:tabs>
        <w:autoSpaceDE w:val="0"/>
        <w:autoSpaceDN w:val="0"/>
        <w:spacing w:line="360" w:lineRule="auto"/>
        <w:ind w:firstLine="422" w:firstLineChars="200"/>
        <w:contextualSpacing/>
        <w:rPr>
          <w:rFonts w:hint="eastAsia"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color w:val="auto"/>
          <w:szCs w:val="21"/>
          <w:highlight w:val="none"/>
          <w:lang w:val="zh-CN"/>
        </w:rPr>
        <w:t>（</w:t>
      </w:r>
      <w:r>
        <w:rPr>
          <w:rFonts w:hint="eastAsia" w:asciiTheme="minorEastAsia" w:hAnsiTheme="minorEastAsia" w:eastAsiaTheme="minorEastAsia" w:cstheme="minorEastAsia"/>
          <w:b/>
          <w:color w:val="auto"/>
          <w:szCs w:val="21"/>
          <w:highlight w:val="none"/>
        </w:rPr>
        <w:t>9</w:t>
      </w:r>
      <w:r>
        <w:rPr>
          <w:rFonts w:hint="eastAsia" w:asciiTheme="minorEastAsia" w:hAnsiTheme="minorEastAsia" w:eastAsiaTheme="minorEastAsia" w:cstheme="minorEastAsia"/>
          <w:b/>
          <w:color w:val="auto"/>
          <w:szCs w:val="21"/>
          <w:highlight w:val="none"/>
          <w:lang w:val="zh-CN"/>
        </w:rPr>
        <w:t>）评标委员会争议处理</w:t>
      </w:r>
    </w:p>
    <w:p w14:paraId="433844D1">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00048A53">
      <w:pPr>
        <w:tabs>
          <w:tab w:val="left" w:pos="1260"/>
        </w:tabs>
        <w:autoSpaceDE w:val="0"/>
        <w:autoSpaceDN w:val="0"/>
        <w:spacing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确定中标候选人名单，以及根据采购人委托直接确定中标人。</w:t>
      </w:r>
    </w:p>
    <w:p w14:paraId="56D4245C">
      <w:pPr>
        <w:pStyle w:val="10"/>
        <w:rPr>
          <w:rFonts w:hint="eastAsia" w:asciiTheme="minorEastAsia" w:hAnsiTheme="minorEastAsia" w:eastAsiaTheme="minorEastAsia" w:cstheme="minorEastAsia"/>
          <w:b/>
          <w:color w:val="auto"/>
          <w:kern w:val="0"/>
          <w:sz w:val="32"/>
          <w:szCs w:val="32"/>
          <w:highlight w:val="none"/>
        </w:rPr>
      </w:pPr>
    </w:p>
    <w:p w14:paraId="0CA5EB9C">
      <w:pPr>
        <w:pStyle w:val="10"/>
        <w:rPr>
          <w:rFonts w:hint="eastAsia" w:asciiTheme="minorEastAsia" w:hAnsiTheme="minorEastAsia" w:eastAsiaTheme="minorEastAsia" w:cstheme="minorEastAsia"/>
          <w:b/>
          <w:color w:val="auto"/>
          <w:kern w:val="0"/>
          <w:sz w:val="32"/>
          <w:szCs w:val="32"/>
          <w:highlight w:val="none"/>
        </w:rPr>
      </w:pPr>
    </w:p>
    <w:p w14:paraId="0F3D7269">
      <w:pPr>
        <w:pStyle w:val="10"/>
        <w:rPr>
          <w:rFonts w:hint="eastAsia" w:asciiTheme="minorEastAsia" w:hAnsiTheme="minorEastAsia" w:eastAsiaTheme="minorEastAsia" w:cstheme="minorEastAsia"/>
          <w:b/>
          <w:color w:val="auto"/>
          <w:kern w:val="0"/>
          <w:sz w:val="32"/>
          <w:szCs w:val="32"/>
          <w:highlight w:val="none"/>
        </w:rPr>
      </w:pPr>
    </w:p>
    <w:p w14:paraId="0CCA57BE">
      <w:pPr>
        <w:pStyle w:val="10"/>
        <w:rPr>
          <w:rFonts w:hint="eastAsia" w:asciiTheme="minorEastAsia" w:hAnsiTheme="minorEastAsia" w:eastAsiaTheme="minorEastAsia" w:cstheme="minorEastAsia"/>
          <w:b/>
          <w:color w:val="auto"/>
          <w:kern w:val="0"/>
          <w:sz w:val="32"/>
          <w:szCs w:val="32"/>
          <w:highlight w:val="none"/>
        </w:rPr>
      </w:pPr>
    </w:p>
    <w:p w14:paraId="6C9DE7F8">
      <w:pPr>
        <w:pStyle w:val="10"/>
        <w:rPr>
          <w:rFonts w:hint="eastAsia" w:asciiTheme="minorEastAsia" w:hAnsiTheme="minorEastAsia" w:eastAsiaTheme="minorEastAsia" w:cstheme="minorEastAsia"/>
          <w:b/>
          <w:color w:val="auto"/>
          <w:kern w:val="0"/>
          <w:sz w:val="32"/>
          <w:szCs w:val="32"/>
          <w:highlight w:val="none"/>
        </w:rPr>
      </w:pPr>
    </w:p>
    <w:p w14:paraId="2D510DA0">
      <w:pPr>
        <w:pStyle w:val="10"/>
        <w:rPr>
          <w:rFonts w:hint="eastAsia" w:asciiTheme="minorEastAsia" w:hAnsiTheme="minorEastAsia" w:eastAsiaTheme="minorEastAsia" w:cstheme="minorEastAsia"/>
          <w:b/>
          <w:color w:val="auto"/>
          <w:kern w:val="0"/>
          <w:sz w:val="32"/>
          <w:szCs w:val="32"/>
          <w:highlight w:val="none"/>
        </w:rPr>
      </w:pPr>
    </w:p>
    <w:p w14:paraId="2437185D">
      <w:pPr>
        <w:pStyle w:val="10"/>
        <w:rPr>
          <w:rFonts w:hint="eastAsia" w:asciiTheme="minorEastAsia" w:hAnsiTheme="minorEastAsia" w:eastAsiaTheme="minorEastAsia" w:cstheme="minorEastAsia"/>
          <w:b/>
          <w:color w:val="auto"/>
          <w:kern w:val="0"/>
          <w:sz w:val="32"/>
          <w:szCs w:val="32"/>
          <w:highlight w:val="none"/>
        </w:rPr>
      </w:pPr>
    </w:p>
    <w:p w14:paraId="738688F1">
      <w:pPr>
        <w:pStyle w:val="10"/>
        <w:rPr>
          <w:rFonts w:hint="eastAsia" w:asciiTheme="minorEastAsia" w:hAnsiTheme="minorEastAsia" w:eastAsiaTheme="minorEastAsia" w:cstheme="minorEastAsia"/>
          <w:b/>
          <w:color w:val="auto"/>
          <w:kern w:val="0"/>
          <w:sz w:val="32"/>
          <w:szCs w:val="32"/>
          <w:highlight w:val="none"/>
        </w:rPr>
      </w:pPr>
    </w:p>
    <w:p w14:paraId="19BA87DA">
      <w:pPr>
        <w:pStyle w:val="10"/>
        <w:rPr>
          <w:rFonts w:hint="eastAsia" w:asciiTheme="minorEastAsia" w:hAnsiTheme="minorEastAsia" w:eastAsiaTheme="minorEastAsia" w:cstheme="minorEastAsia"/>
          <w:b/>
          <w:color w:val="auto"/>
          <w:kern w:val="0"/>
          <w:sz w:val="32"/>
          <w:szCs w:val="32"/>
          <w:highlight w:val="none"/>
        </w:rPr>
      </w:pPr>
    </w:p>
    <w:p w14:paraId="3CFE4024">
      <w:pPr>
        <w:pStyle w:val="10"/>
        <w:rPr>
          <w:rFonts w:hint="eastAsia" w:asciiTheme="minorEastAsia" w:hAnsiTheme="minorEastAsia" w:eastAsiaTheme="minorEastAsia" w:cstheme="minorEastAsia"/>
          <w:b/>
          <w:color w:val="auto"/>
          <w:kern w:val="0"/>
          <w:sz w:val="32"/>
          <w:szCs w:val="32"/>
          <w:highlight w:val="none"/>
        </w:rPr>
      </w:pPr>
    </w:p>
    <w:p w14:paraId="20BB2905">
      <w:pPr>
        <w:pStyle w:val="10"/>
        <w:rPr>
          <w:rFonts w:hint="eastAsia" w:asciiTheme="minorEastAsia" w:hAnsiTheme="minorEastAsia" w:eastAsiaTheme="minorEastAsia" w:cstheme="minorEastAsia"/>
          <w:b/>
          <w:color w:val="auto"/>
          <w:kern w:val="0"/>
          <w:sz w:val="32"/>
          <w:szCs w:val="32"/>
          <w:highlight w:val="none"/>
        </w:rPr>
      </w:pPr>
    </w:p>
    <w:p w14:paraId="47F1F1D6">
      <w:pPr>
        <w:tabs>
          <w:tab w:val="left" w:pos="1260"/>
        </w:tabs>
        <w:autoSpaceDE w:val="0"/>
        <w:autoSpaceDN w:val="0"/>
        <w:adjustRightInd w:val="0"/>
        <w:spacing w:line="360" w:lineRule="auto"/>
        <w:contextualSpacing/>
        <w:jc w:val="both"/>
        <w:rPr>
          <w:rFonts w:hint="eastAsia" w:asciiTheme="minorEastAsia" w:hAnsiTheme="minorEastAsia" w:eastAsiaTheme="minorEastAsia" w:cstheme="minorEastAsia"/>
          <w:b/>
          <w:color w:val="auto"/>
          <w:kern w:val="0"/>
          <w:sz w:val="32"/>
          <w:szCs w:val="32"/>
          <w:highlight w:val="none"/>
        </w:rPr>
      </w:pPr>
    </w:p>
    <w:p w14:paraId="1BDF5A5A">
      <w:pPr>
        <w:tabs>
          <w:tab w:val="left" w:pos="1260"/>
        </w:tabs>
        <w:autoSpaceDE w:val="0"/>
        <w:autoSpaceDN w:val="0"/>
        <w:adjustRightInd w:val="0"/>
        <w:spacing w:line="360" w:lineRule="auto"/>
        <w:contextualSpacing/>
        <w:jc w:val="center"/>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2"/>
          <w:szCs w:val="32"/>
          <w:highlight w:val="none"/>
        </w:rPr>
        <w:t>第七章 合同条款及格式</w:t>
      </w:r>
    </w:p>
    <w:p w14:paraId="69440A0D">
      <w:pPr>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（此合同仅供参考</w:t>
      </w:r>
      <w:r>
        <w:rPr>
          <w:rFonts w:hint="eastAsia" w:asciiTheme="minorEastAsia" w:hAnsi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rPr>
        <w:t>以最终采购人与中标人签订的合同条款为准</w:t>
      </w:r>
      <w:r>
        <w:rPr>
          <w:rFonts w:hint="eastAsia" w:asciiTheme="minorEastAsia" w:hAnsi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rPr>
        <w:t>）</w:t>
      </w:r>
    </w:p>
    <w:p w14:paraId="32BD420A">
      <w:pPr>
        <w:pStyle w:val="25"/>
        <w:spacing w:before="75" w:after="75" w:line="360" w:lineRule="auto"/>
        <w:rPr>
          <w:rFonts w:hint="eastAsia" w:asciiTheme="minorEastAsia" w:hAnsiTheme="minorEastAsia" w:eastAsiaTheme="minorEastAsia" w:cstheme="minorEastAsia"/>
          <w:color w:val="auto"/>
          <w:highlight w:val="none"/>
          <w:u w:val="single"/>
        </w:rPr>
      </w:pPr>
    </w:p>
    <w:p w14:paraId="322E6997">
      <w:pPr>
        <w:spacing w:line="360" w:lineRule="auto"/>
        <w:ind w:firstLine="5400" w:firstLineChars="3000"/>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本合同口是/口否中小企业预留合同</w:t>
      </w:r>
    </w:p>
    <w:p w14:paraId="476B5F9F">
      <w:pPr>
        <w:spacing w:line="360" w:lineRule="auto"/>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政府采购货物合同（范本）</w:t>
      </w:r>
    </w:p>
    <w:p w14:paraId="3864FB6A">
      <w:pPr>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合同编号：</w:t>
      </w:r>
    </w:p>
    <w:p w14:paraId="56AC3B50">
      <w:pPr>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签 订 地：</w:t>
      </w:r>
    </w:p>
    <w:p w14:paraId="207933FB">
      <w:pPr>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甲方（采购人）：</w:t>
      </w:r>
    </w:p>
    <w:p w14:paraId="7884EE4B">
      <w:pPr>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住所地：</w:t>
      </w:r>
    </w:p>
    <w:p w14:paraId="1B58BAF3">
      <w:pPr>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乙方（中标人）：</w:t>
      </w:r>
    </w:p>
    <w:p w14:paraId="0C4813E1">
      <w:pPr>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住所地：</w:t>
      </w:r>
    </w:p>
    <w:p w14:paraId="6292BF01">
      <w:pPr>
        <w:spacing w:line="360" w:lineRule="auto"/>
        <w:ind w:firstLine="630" w:firstLineChars="3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乙方于年月日参加了（</w:t>
      </w:r>
      <w:r>
        <w:rPr>
          <w:rFonts w:hint="eastAsia" w:asciiTheme="minorEastAsia" w:hAnsiTheme="minorEastAsia" w:eastAsiaTheme="minorEastAsia" w:cstheme="minorEastAsia"/>
          <w:color w:val="auto"/>
          <w:szCs w:val="21"/>
          <w:highlight w:val="none"/>
          <w:u w:val="single"/>
        </w:rPr>
        <w:t>采购代理机构）</w:t>
      </w:r>
      <w:r>
        <w:rPr>
          <w:rFonts w:hint="eastAsia" w:asciiTheme="minorEastAsia" w:hAnsiTheme="minorEastAsia" w:eastAsiaTheme="minorEastAsia" w:cstheme="minorEastAsia"/>
          <w:color w:val="auto"/>
          <w:szCs w:val="21"/>
          <w:highlight w:val="none"/>
        </w:rPr>
        <w:t>组织的“（</w:t>
      </w:r>
      <w:r>
        <w:rPr>
          <w:rFonts w:hint="eastAsia" w:asciiTheme="minorEastAsia" w:hAnsiTheme="minorEastAsia" w:eastAsiaTheme="minorEastAsia" w:cstheme="minorEastAsia"/>
          <w:color w:val="auto"/>
          <w:szCs w:val="21"/>
          <w:highlight w:val="none"/>
          <w:u w:val="single"/>
        </w:rPr>
        <w:t>项目名称及项目编号）</w:t>
      </w:r>
      <w:r>
        <w:rPr>
          <w:rFonts w:hint="eastAsia" w:asciiTheme="minorEastAsia" w:hAnsiTheme="minorEastAsia" w:eastAsiaTheme="minorEastAsia" w:cstheme="minorEastAsia"/>
          <w:color w:val="auto"/>
          <w:szCs w:val="21"/>
          <w:highlight w:val="none"/>
        </w:rPr>
        <w:t>” 政府采购活动，经评标委员会评审确定乙方为（</w:t>
      </w:r>
      <w:r>
        <w:rPr>
          <w:rFonts w:hint="eastAsia" w:asciiTheme="minorEastAsia" w:hAnsiTheme="minorEastAsia" w:eastAsiaTheme="minorEastAsia" w:cstheme="minorEastAsia"/>
          <w:color w:val="auto"/>
          <w:szCs w:val="21"/>
          <w:highlight w:val="none"/>
          <w:u w:val="single"/>
        </w:rPr>
        <w:t>包及包名称）</w:t>
      </w:r>
      <w:r>
        <w:rPr>
          <w:rFonts w:hint="eastAsia" w:asciiTheme="minorEastAsia" w:hAnsiTheme="minorEastAsia" w:eastAsiaTheme="minorEastAsia" w:cstheme="minorEastAsia"/>
          <w:color w:val="auto"/>
          <w:szCs w:val="21"/>
          <w:highlight w:val="none"/>
        </w:rPr>
        <w:t>中标人，按照《中华人民共和国民法典》《中华人民共和国政府采购法》和相关的法律法规规定，以及招标文件规定，经甲乙双方协商一致，签订本政府采购合同。</w:t>
      </w:r>
    </w:p>
    <w:p w14:paraId="71A4F051">
      <w:pPr>
        <w:pStyle w:val="57"/>
        <w:numPr>
          <w:ilvl w:val="0"/>
          <w:numId w:val="13"/>
        </w:numPr>
        <w:spacing w:line="360" w:lineRule="auto"/>
        <w:ind w:left="42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货物条款</w:t>
      </w:r>
    </w:p>
    <w:p w14:paraId="45A6BFCD">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乙方向甲方提供以下货物</w:t>
      </w:r>
    </w:p>
    <w:tbl>
      <w:tblPr>
        <w:tblStyle w:val="2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42"/>
        <w:gridCol w:w="4253"/>
        <w:gridCol w:w="709"/>
        <w:gridCol w:w="708"/>
        <w:gridCol w:w="749"/>
      </w:tblGrid>
      <w:tr w14:paraId="2210C4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27C6B5C5">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货物名称</w:t>
            </w:r>
          </w:p>
        </w:tc>
        <w:tc>
          <w:tcPr>
            <w:tcW w:w="4253" w:type="dxa"/>
          </w:tcPr>
          <w:p w14:paraId="2E4A15F4">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品牌、规格型号（技术参数）</w:t>
            </w:r>
          </w:p>
        </w:tc>
        <w:tc>
          <w:tcPr>
            <w:tcW w:w="709" w:type="dxa"/>
            <w:tcBorders>
              <w:right w:val="single" w:color="auto" w:sz="4" w:space="0"/>
            </w:tcBorders>
          </w:tcPr>
          <w:p w14:paraId="5642BC2B">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单价</w:t>
            </w:r>
          </w:p>
        </w:tc>
        <w:tc>
          <w:tcPr>
            <w:tcW w:w="708" w:type="dxa"/>
            <w:tcBorders>
              <w:left w:val="single" w:color="auto" w:sz="4" w:space="0"/>
              <w:right w:val="single" w:color="auto" w:sz="4" w:space="0"/>
            </w:tcBorders>
          </w:tcPr>
          <w:p w14:paraId="6C1FEBFD">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749" w:type="dxa"/>
            <w:tcBorders>
              <w:left w:val="single" w:color="auto" w:sz="4" w:space="0"/>
              <w:right w:val="single" w:color="auto" w:sz="4" w:space="0"/>
            </w:tcBorders>
          </w:tcPr>
          <w:p w14:paraId="762129C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小计</w:t>
            </w:r>
          </w:p>
        </w:tc>
      </w:tr>
      <w:tr w14:paraId="5F859A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486E3AE8">
            <w:pPr>
              <w:spacing w:line="360" w:lineRule="auto"/>
              <w:rPr>
                <w:rFonts w:hint="eastAsia" w:asciiTheme="minorEastAsia" w:hAnsiTheme="minorEastAsia" w:eastAsiaTheme="minorEastAsia" w:cstheme="minorEastAsia"/>
                <w:color w:val="auto"/>
                <w:szCs w:val="21"/>
                <w:highlight w:val="none"/>
              </w:rPr>
            </w:pPr>
          </w:p>
        </w:tc>
        <w:tc>
          <w:tcPr>
            <w:tcW w:w="4253" w:type="dxa"/>
          </w:tcPr>
          <w:p w14:paraId="1748D93D">
            <w:pPr>
              <w:spacing w:line="360" w:lineRule="auto"/>
              <w:rPr>
                <w:rFonts w:hint="eastAsia" w:asciiTheme="minorEastAsia" w:hAnsiTheme="minorEastAsia" w:eastAsiaTheme="minorEastAsia" w:cstheme="minorEastAsia"/>
                <w:color w:val="auto"/>
                <w:szCs w:val="21"/>
                <w:highlight w:val="none"/>
              </w:rPr>
            </w:pPr>
          </w:p>
        </w:tc>
        <w:tc>
          <w:tcPr>
            <w:tcW w:w="709" w:type="dxa"/>
            <w:tcBorders>
              <w:right w:val="single" w:color="auto" w:sz="4" w:space="0"/>
            </w:tcBorders>
          </w:tcPr>
          <w:p w14:paraId="66BC3D99">
            <w:pPr>
              <w:spacing w:line="360" w:lineRule="auto"/>
              <w:rPr>
                <w:rFonts w:hint="eastAsia" w:asciiTheme="minorEastAsia" w:hAnsiTheme="minorEastAsia" w:eastAsiaTheme="minorEastAsia" w:cstheme="minorEastAsia"/>
                <w:color w:val="auto"/>
                <w:szCs w:val="21"/>
                <w:highlight w:val="none"/>
              </w:rPr>
            </w:pPr>
          </w:p>
        </w:tc>
        <w:tc>
          <w:tcPr>
            <w:tcW w:w="708" w:type="dxa"/>
            <w:tcBorders>
              <w:left w:val="single" w:color="auto" w:sz="4" w:space="0"/>
              <w:right w:val="single" w:color="auto" w:sz="4" w:space="0"/>
            </w:tcBorders>
          </w:tcPr>
          <w:p w14:paraId="5A2F8E74">
            <w:pPr>
              <w:spacing w:line="360" w:lineRule="auto"/>
              <w:rPr>
                <w:rFonts w:hint="eastAsia" w:asciiTheme="minorEastAsia" w:hAnsiTheme="minorEastAsia" w:eastAsiaTheme="minorEastAsia" w:cstheme="minorEastAsia"/>
                <w:color w:val="auto"/>
                <w:szCs w:val="21"/>
                <w:highlight w:val="none"/>
              </w:rPr>
            </w:pPr>
          </w:p>
        </w:tc>
        <w:tc>
          <w:tcPr>
            <w:tcW w:w="749" w:type="dxa"/>
            <w:tcBorders>
              <w:left w:val="single" w:color="auto" w:sz="4" w:space="0"/>
              <w:right w:val="single" w:color="auto" w:sz="4" w:space="0"/>
            </w:tcBorders>
          </w:tcPr>
          <w:p w14:paraId="3DC1C553">
            <w:pPr>
              <w:spacing w:line="360" w:lineRule="auto"/>
              <w:rPr>
                <w:rFonts w:hint="eastAsia" w:asciiTheme="minorEastAsia" w:hAnsiTheme="minorEastAsia" w:eastAsiaTheme="minorEastAsia" w:cstheme="minorEastAsia"/>
                <w:color w:val="auto"/>
                <w:szCs w:val="21"/>
                <w:highlight w:val="none"/>
              </w:rPr>
            </w:pPr>
          </w:p>
        </w:tc>
      </w:tr>
      <w:tr w14:paraId="0CE0FB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09C4BAC0">
            <w:pPr>
              <w:spacing w:line="360" w:lineRule="auto"/>
              <w:rPr>
                <w:rFonts w:hint="eastAsia" w:asciiTheme="minorEastAsia" w:hAnsiTheme="minorEastAsia" w:eastAsiaTheme="minorEastAsia" w:cstheme="minorEastAsia"/>
                <w:color w:val="auto"/>
                <w:szCs w:val="21"/>
                <w:highlight w:val="none"/>
              </w:rPr>
            </w:pPr>
          </w:p>
        </w:tc>
        <w:tc>
          <w:tcPr>
            <w:tcW w:w="4253" w:type="dxa"/>
          </w:tcPr>
          <w:p w14:paraId="5529B54B">
            <w:pPr>
              <w:spacing w:line="360" w:lineRule="auto"/>
              <w:rPr>
                <w:rFonts w:hint="eastAsia" w:asciiTheme="minorEastAsia" w:hAnsiTheme="minorEastAsia" w:eastAsiaTheme="minorEastAsia" w:cstheme="minorEastAsia"/>
                <w:color w:val="auto"/>
                <w:szCs w:val="21"/>
                <w:highlight w:val="none"/>
              </w:rPr>
            </w:pPr>
          </w:p>
        </w:tc>
        <w:tc>
          <w:tcPr>
            <w:tcW w:w="709" w:type="dxa"/>
            <w:tcBorders>
              <w:right w:val="single" w:color="auto" w:sz="4" w:space="0"/>
            </w:tcBorders>
          </w:tcPr>
          <w:p w14:paraId="6A436972">
            <w:pPr>
              <w:spacing w:line="360" w:lineRule="auto"/>
              <w:rPr>
                <w:rFonts w:hint="eastAsia" w:asciiTheme="minorEastAsia" w:hAnsiTheme="minorEastAsia" w:eastAsiaTheme="minorEastAsia" w:cstheme="minorEastAsia"/>
                <w:color w:val="auto"/>
                <w:szCs w:val="21"/>
                <w:highlight w:val="none"/>
              </w:rPr>
            </w:pPr>
          </w:p>
        </w:tc>
        <w:tc>
          <w:tcPr>
            <w:tcW w:w="708" w:type="dxa"/>
            <w:tcBorders>
              <w:left w:val="single" w:color="auto" w:sz="4" w:space="0"/>
              <w:right w:val="single" w:color="auto" w:sz="4" w:space="0"/>
            </w:tcBorders>
          </w:tcPr>
          <w:p w14:paraId="41FE330F">
            <w:pPr>
              <w:spacing w:line="360" w:lineRule="auto"/>
              <w:rPr>
                <w:rFonts w:hint="eastAsia" w:asciiTheme="minorEastAsia" w:hAnsiTheme="minorEastAsia" w:eastAsiaTheme="minorEastAsia" w:cstheme="minorEastAsia"/>
                <w:color w:val="auto"/>
                <w:szCs w:val="21"/>
                <w:highlight w:val="none"/>
              </w:rPr>
            </w:pPr>
          </w:p>
        </w:tc>
        <w:tc>
          <w:tcPr>
            <w:tcW w:w="749" w:type="dxa"/>
            <w:tcBorders>
              <w:left w:val="single" w:color="auto" w:sz="4" w:space="0"/>
              <w:right w:val="single" w:color="auto" w:sz="4" w:space="0"/>
            </w:tcBorders>
          </w:tcPr>
          <w:p w14:paraId="0C5910F7">
            <w:pPr>
              <w:spacing w:line="360" w:lineRule="auto"/>
              <w:rPr>
                <w:rFonts w:hint="eastAsia" w:asciiTheme="minorEastAsia" w:hAnsiTheme="minorEastAsia" w:eastAsiaTheme="minorEastAsia" w:cstheme="minorEastAsia"/>
                <w:color w:val="auto"/>
                <w:szCs w:val="21"/>
                <w:highlight w:val="none"/>
              </w:rPr>
            </w:pPr>
          </w:p>
        </w:tc>
      </w:tr>
      <w:tr w14:paraId="7E4520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7FB08B72">
            <w:pPr>
              <w:spacing w:line="360" w:lineRule="auto"/>
              <w:rPr>
                <w:rFonts w:hint="eastAsia" w:asciiTheme="minorEastAsia" w:hAnsiTheme="minorEastAsia" w:eastAsiaTheme="minorEastAsia" w:cstheme="minorEastAsia"/>
                <w:color w:val="auto"/>
                <w:szCs w:val="21"/>
                <w:highlight w:val="none"/>
              </w:rPr>
            </w:pPr>
          </w:p>
        </w:tc>
        <w:tc>
          <w:tcPr>
            <w:tcW w:w="4253" w:type="dxa"/>
          </w:tcPr>
          <w:p w14:paraId="7084188F">
            <w:pPr>
              <w:spacing w:line="360" w:lineRule="auto"/>
              <w:rPr>
                <w:rFonts w:hint="eastAsia" w:asciiTheme="minorEastAsia" w:hAnsiTheme="minorEastAsia" w:eastAsiaTheme="minorEastAsia" w:cstheme="minorEastAsia"/>
                <w:color w:val="auto"/>
                <w:szCs w:val="21"/>
                <w:highlight w:val="none"/>
              </w:rPr>
            </w:pPr>
          </w:p>
        </w:tc>
        <w:tc>
          <w:tcPr>
            <w:tcW w:w="709" w:type="dxa"/>
            <w:tcBorders>
              <w:right w:val="single" w:color="auto" w:sz="4" w:space="0"/>
            </w:tcBorders>
          </w:tcPr>
          <w:p w14:paraId="0006C0E8">
            <w:pPr>
              <w:spacing w:line="360" w:lineRule="auto"/>
              <w:rPr>
                <w:rFonts w:hint="eastAsia" w:asciiTheme="minorEastAsia" w:hAnsiTheme="minorEastAsia" w:eastAsiaTheme="minorEastAsia" w:cstheme="minorEastAsia"/>
                <w:color w:val="auto"/>
                <w:szCs w:val="21"/>
                <w:highlight w:val="none"/>
              </w:rPr>
            </w:pPr>
          </w:p>
        </w:tc>
        <w:tc>
          <w:tcPr>
            <w:tcW w:w="708" w:type="dxa"/>
            <w:tcBorders>
              <w:left w:val="single" w:color="auto" w:sz="4" w:space="0"/>
              <w:right w:val="single" w:color="auto" w:sz="4" w:space="0"/>
            </w:tcBorders>
          </w:tcPr>
          <w:p w14:paraId="265F13C0">
            <w:pPr>
              <w:spacing w:line="360" w:lineRule="auto"/>
              <w:rPr>
                <w:rFonts w:hint="eastAsia" w:asciiTheme="minorEastAsia" w:hAnsiTheme="minorEastAsia" w:eastAsiaTheme="minorEastAsia" w:cstheme="minorEastAsia"/>
                <w:color w:val="auto"/>
                <w:szCs w:val="21"/>
                <w:highlight w:val="none"/>
              </w:rPr>
            </w:pPr>
          </w:p>
        </w:tc>
        <w:tc>
          <w:tcPr>
            <w:tcW w:w="749" w:type="dxa"/>
            <w:tcBorders>
              <w:left w:val="single" w:color="auto" w:sz="4" w:space="0"/>
              <w:right w:val="single" w:color="auto" w:sz="4" w:space="0"/>
            </w:tcBorders>
          </w:tcPr>
          <w:p w14:paraId="151FE0C7">
            <w:pPr>
              <w:spacing w:line="360" w:lineRule="auto"/>
              <w:rPr>
                <w:rFonts w:hint="eastAsia" w:asciiTheme="minorEastAsia" w:hAnsiTheme="minorEastAsia" w:eastAsiaTheme="minorEastAsia" w:cstheme="minorEastAsia"/>
                <w:color w:val="auto"/>
                <w:szCs w:val="21"/>
                <w:highlight w:val="none"/>
              </w:rPr>
            </w:pPr>
          </w:p>
        </w:tc>
      </w:tr>
      <w:tr w14:paraId="6A17BC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5495" w:type="dxa"/>
            <w:gridSpan w:val="2"/>
          </w:tcPr>
          <w:p w14:paraId="191F8C82">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合计</w:t>
            </w:r>
          </w:p>
        </w:tc>
        <w:tc>
          <w:tcPr>
            <w:tcW w:w="2166" w:type="dxa"/>
            <w:gridSpan w:val="3"/>
            <w:tcBorders>
              <w:right w:val="single" w:color="auto" w:sz="4" w:space="0"/>
            </w:tcBorders>
          </w:tcPr>
          <w:p w14:paraId="122D0DC7">
            <w:pPr>
              <w:spacing w:line="360" w:lineRule="auto"/>
              <w:rPr>
                <w:rFonts w:hint="eastAsia" w:asciiTheme="minorEastAsia" w:hAnsiTheme="minorEastAsia" w:eastAsiaTheme="minorEastAsia" w:cstheme="minorEastAsia"/>
                <w:color w:val="auto"/>
                <w:szCs w:val="21"/>
                <w:highlight w:val="none"/>
              </w:rPr>
            </w:pPr>
          </w:p>
        </w:tc>
      </w:tr>
    </w:tbl>
    <w:p w14:paraId="6CC68134">
      <w:pPr>
        <w:spacing w:line="360" w:lineRule="auto"/>
        <w:ind w:firstLine="105" w:firstLineChars="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注：如上述表格不适用相关货物的，具体品牌、数量、规格型号（技术参数）及质保期等可用附件形式列明，作为本合同组成部分。</w:t>
      </w:r>
    </w:p>
    <w:p w14:paraId="72FF3B62">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第二条  合同总金额</w:t>
      </w:r>
    </w:p>
    <w:p w14:paraId="61F59C94">
      <w:pPr>
        <w:spacing w:line="360" w:lineRule="auto"/>
        <w:ind w:firstLine="315" w:firstLineChars="15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合同总金额为人民币（大写）：￥</w:t>
      </w:r>
    </w:p>
    <w:p w14:paraId="4FEF6A94">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此价格为合同执行不变价，不因国家政策变化而变化，该价款</w:t>
      </w:r>
      <w:r>
        <w:rPr>
          <w:rFonts w:hint="eastAsia" w:asciiTheme="minorEastAsia" w:hAnsiTheme="minorEastAsia" w:cstheme="minorEastAsia"/>
          <w:color w:val="auto"/>
          <w:szCs w:val="21"/>
          <w:highlight w:val="none"/>
          <w:lang w:eastAsia="zh-CN"/>
        </w:rPr>
        <w:t>包括</w:t>
      </w:r>
      <w:r>
        <w:rPr>
          <w:rFonts w:hint="eastAsia" w:asciiTheme="minorEastAsia" w:hAnsiTheme="minorEastAsia" w:eastAsiaTheme="minorEastAsia" w:cstheme="minorEastAsia"/>
          <w:color w:val="auto"/>
          <w:szCs w:val="21"/>
          <w:highlight w:val="none"/>
        </w:rPr>
        <w:t>货物及与之配套的设计、制造、正版软件、检验、包装、运输、保险、税费以及安装、组织验收、培训，技术服务（包括技术资料、</w:t>
      </w:r>
      <w:r>
        <w:rPr>
          <w:rFonts w:hint="eastAsia" w:asciiTheme="minorEastAsia" w:hAnsiTheme="minorEastAsia" w:cstheme="minorEastAsia"/>
          <w:color w:val="auto"/>
          <w:szCs w:val="21"/>
          <w:highlight w:val="none"/>
          <w:lang w:eastAsia="zh-CN"/>
        </w:rPr>
        <w:t>图纸</w:t>
      </w:r>
      <w:r>
        <w:rPr>
          <w:rFonts w:hint="eastAsia" w:asciiTheme="minorEastAsia" w:hAnsiTheme="minorEastAsia" w:eastAsiaTheme="minorEastAsia" w:cstheme="minorEastAsia"/>
          <w:color w:val="auto"/>
          <w:szCs w:val="21"/>
          <w:highlight w:val="none"/>
        </w:rPr>
        <w:t>提供等）</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质保期服务等全部价款，除此之外，甲方不再向乙方支付其他任何费用。</w:t>
      </w:r>
    </w:p>
    <w:p w14:paraId="6E6F63B6">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第三条   质量要求及技术标准</w:t>
      </w:r>
    </w:p>
    <w:p w14:paraId="3578D4DA">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1.货物原产地：</w:t>
      </w:r>
    </w:p>
    <w:p w14:paraId="5B5A2C93">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2.货物的 质量要求：</w:t>
      </w:r>
    </w:p>
    <w:p w14:paraId="46382F0F">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3.货物的技术标准：</w:t>
      </w:r>
    </w:p>
    <w:p w14:paraId="1BEAFEF5">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第四条   交货</w:t>
      </w:r>
    </w:p>
    <w:p w14:paraId="1BCE08BC">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1.交货日期：</w:t>
      </w:r>
    </w:p>
    <w:p w14:paraId="089C511F">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2.交货地点：</w:t>
      </w:r>
    </w:p>
    <w:p w14:paraId="716B7E74">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第五条   包装、装运及运输</w:t>
      </w:r>
    </w:p>
    <w:p w14:paraId="3BCB1CE9">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1.乙方负责包装、装运和运输，由于不适当的包装、装运和运输造成货物有任何损坏均由乙方负责。</w:t>
      </w:r>
    </w:p>
    <w:p w14:paraId="35873729">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2.包装费、运费及相关费用已包含在合同总金额内。</w:t>
      </w:r>
    </w:p>
    <w:p w14:paraId="5DE71117">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3.根据财政部等三部门《关于印发〈商品包装政府采购需求标准（试行）〉〈快递包装政府采购需求标准（试行）的通知》规定，对乙方提出的具体包装要求：</w:t>
      </w:r>
    </w:p>
    <w:p w14:paraId="25E848E1">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第六条    货款支付</w:t>
      </w:r>
    </w:p>
    <w:p w14:paraId="0D31D39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1.货物运到交货地点，经甲乙双方共同验收合格后由甲方负责</w:t>
      </w:r>
      <w:r>
        <w:rPr>
          <w:rFonts w:hint="eastAsia" w:asciiTheme="minorEastAsia" w:hAnsiTheme="minorEastAsia" w:eastAsiaTheme="minorEastAsia" w:cstheme="minorEastAsia"/>
          <w:color w:val="auto"/>
          <w:szCs w:val="21"/>
          <w:highlight w:val="none"/>
          <w:lang w:eastAsia="zh-CN"/>
        </w:rPr>
        <w:t>办理货款</w:t>
      </w:r>
      <w:r>
        <w:rPr>
          <w:rFonts w:hint="eastAsia" w:asciiTheme="minorEastAsia" w:hAnsiTheme="minorEastAsia" w:eastAsiaTheme="minorEastAsia" w:cstheme="minorEastAsia"/>
          <w:color w:val="auto"/>
          <w:szCs w:val="21"/>
          <w:highlight w:val="none"/>
        </w:rPr>
        <w:t>支付手续。</w:t>
      </w:r>
    </w:p>
    <w:p w14:paraId="011786B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2.允许并鼓励乙方提供电子发票，甲方自收到发票之日起2个工作日内支付资金，并不得附加未经约定的其他条件。</w:t>
      </w:r>
    </w:p>
    <w:p w14:paraId="0E04EE9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3.付款方式</w:t>
      </w:r>
    </w:p>
    <w:p w14:paraId="17F739B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3.1预付款比例： _ %， 于政府采购合同签订生效并具备实施条件后2个工作日内支付。</w:t>
      </w:r>
    </w:p>
    <w:p w14:paraId="281EA179">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第七条   履约保证金</w:t>
      </w:r>
    </w:p>
    <w:p w14:paraId="23CFC735">
      <w:pPr>
        <w:spacing w:line="360" w:lineRule="auto"/>
        <w:ind w:firstLine="525" w:firstLineChars="2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根据许昌市优化政府采购营商环境要求，项目不收取履约保证金。</w:t>
      </w:r>
    </w:p>
    <w:p w14:paraId="2F23CBB2">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第八条   售后服务及承诺</w:t>
      </w:r>
    </w:p>
    <w:p w14:paraId="4D7D6D60">
      <w:pPr>
        <w:spacing w:line="360" w:lineRule="auto"/>
        <w:ind w:firstLine="525" w:firstLineChars="2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1.乙方有完善的服务体系，有能力提供持续的、本地化售后服务。</w:t>
      </w:r>
    </w:p>
    <w:p w14:paraId="7FCA6890">
      <w:pPr>
        <w:spacing w:line="360" w:lineRule="auto"/>
        <w:ind w:firstLine="525" w:firstLineChars="2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2.乙方负责系统安装和调试以及操作人员培训，并制定详细的培训计划，使操作人员能独立进行管理、操作、维护和故障处理等工作，做好相关记录及技术文档收集整理，待验收合格后移交给甲方。</w:t>
      </w:r>
    </w:p>
    <w:p w14:paraId="54DB107D">
      <w:pPr>
        <w:spacing w:line="360" w:lineRule="auto"/>
        <w:ind w:firstLine="525" w:firstLineChars="2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3.供货及服务范围：乙方负责货物的供应、运输、安装调试。免费培训、售后服务。</w:t>
      </w:r>
    </w:p>
    <w:p w14:paraId="5BB19ABA">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第九条   验收</w:t>
      </w:r>
    </w:p>
    <w:p w14:paraId="43E4126B">
      <w:pPr>
        <w:spacing w:line="360" w:lineRule="auto"/>
        <w:ind w:firstLine="525" w:firstLineChars="2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1.货物运抵现场后，采购人将对货物数量、质量、规格等进行检验。如发现货物和规格或者两者都与合同不符，采购人有权根据检验结果要求中标人立即更换或者提出索赔要求。</w:t>
      </w:r>
    </w:p>
    <w:p w14:paraId="5E7B2177">
      <w:pPr>
        <w:spacing w:line="360" w:lineRule="auto"/>
        <w:ind w:firstLine="525" w:firstLineChars="2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2.开箱检查设备外观，如有损伤或质量缺陷，乙方应及时更换。</w:t>
      </w:r>
    </w:p>
    <w:p w14:paraId="2064F82A">
      <w:pPr>
        <w:spacing w:line="360" w:lineRule="auto"/>
        <w:ind w:firstLine="525" w:firstLineChars="2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3.依据合同设备清单，对设备品牌、规格型号（技术参数）、数量、质保书等必备附件进行检查。</w:t>
      </w:r>
    </w:p>
    <w:p w14:paraId="27D43FE8">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4.货物由中标人进行安装。完毕后，采购人应对货物的数量、质量、规格、性能等进行详细全面</w:t>
      </w:r>
      <w:r>
        <w:rPr>
          <w:rFonts w:hint="eastAsia" w:asciiTheme="minorEastAsia" w:hAnsiTheme="minorEastAsia" w:cstheme="minorEastAsia"/>
          <w:color w:val="auto"/>
          <w:szCs w:val="21"/>
          <w:highlight w:val="none"/>
          <w:lang w:eastAsia="zh-CN"/>
        </w:rPr>
        <w:t>的</w:t>
      </w:r>
      <w:r>
        <w:rPr>
          <w:rFonts w:hint="eastAsia" w:asciiTheme="minorEastAsia" w:hAnsiTheme="minorEastAsia" w:eastAsiaTheme="minorEastAsia" w:cstheme="minorEastAsia"/>
          <w:color w:val="auto"/>
          <w:szCs w:val="21"/>
          <w:highlight w:val="none"/>
        </w:rPr>
        <w:t>检验。在收到乙方项目验收建议之日起7个工作日内，对采购项目进行实质性验收（验收建议有明显不当的除外）。</w:t>
      </w:r>
    </w:p>
    <w:p w14:paraId="6B03F8B0">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对大型或复杂的政府采购项目，以及特种设备。甲方应当邀请国家认可的质量检测机构参与验收工作，并出具验收报告，相关费用负担由甲乙双方约定，履约验收报告应当依法依规及时在市政府采购网公开发布。</w:t>
      </w:r>
    </w:p>
    <w:p w14:paraId="0963603C">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根据财政部等三部门《关于印发〈商品包装政府采购需求标准（试行）〉〈快递包装政府采购需求标准（试行）〉的通知》规定，采购文件对商品包装和快递包装提出具体要求的，对乙方所提供包装的履约验收要求（必要时要求乙方在履约验收环节出具检测报告）：</w:t>
      </w:r>
    </w:p>
    <w:p w14:paraId="621FFEE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第十条   权利瑕疵担当</w:t>
      </w:r>
    </w:p>
    <w:p w14:paraId="33B67E27">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1.乙方保证对其出售的标的物享有合法的权利：</w:t>
      </w:r>
    </w:p>
    <w:p w14:paraId="4691022D">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2.乙方应保证在其出售的标的物上不存在任何未曾向甲方披露的担保物权，如抵押权、质押权、留置权等：</w:t>
      </w:r>
    </w:p>
    <w:p w14:paraId="225562D6">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3.乙方应保证其所出售的标的物没有侵害任何第三人的知识产权和商业秘密等权利：</w:t>
      </w:r>
    </w:p>
    <w:p w14:paraId="3E6701A8">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4.如甲方使用该标的物构成上述侵权的，则由乙方承担全部责任。</w:t>
      </w:r>
    </w:p>
    <w:p w14:paraId="7B5B432C">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第十一条   知识产权</w:t>
      </w:r>
    </w:p>
    <w:p w14:paraId="5F4CFCA9">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6A892E46">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2.乙方为执行本合同而提供的技术资料或者其他相关资料、软件等由甲方永久免费使用。</w:t>
      </w:r>
    </w:p>
    <w:p w14:paraId="6A1FAA86">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第十二条    甲方责任</w:t>
      </w:r>
    </w:p>
    <w:p w14:paraId="60F9743A">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1.及时办理付款手续。</w:t>
      </w:r>
    </w:p>
    <w:p w14:paraId="2D5595C4">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2.负责提供工作场地，协助乙方办理有关事宜。</w:t>
      </w:r>
    </w:p>
    <w:p w14:paraId="23C5FF90">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3.对合同条款及所知悉的乙方商业秘密负有保密义务。</w:t>
      </w:r>
    </w:p>
    <w:p w14:paraId="54B74381">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第十三条    乙方责任</w:t>
      </w:r>
    </w:p>
    <w:p w14:paraId="349D2347">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1.保证所供货物均为投标文件承诺的货物，符合相关质量检测标准， 具有该产品的出厂标准或国家</w:t>
      </w:r>
      <w:r>
        <w:rPr>
          <w:rFonts w:hint="eastAsia" w:asciiTheme="minorEastAsia" w:hAnsiTheme="minorEastAsia" w:eastAsiaTheme="minorEastAsia" w:cstheme="minorEastAsia"/>
          <w:color w:val="auto"/>
          <w:szCs w:val="21"/>
          <w:highlight w:val="none"/>
          <w:lang w:eastAsia="zh-CN"/>
        </w:rPr>
        <w:t>检定</w:t>
      </w:r>
      <w:r>
        <w:rPr>
          <w:rFonts w:hint="eastAsia" w:asciiTheme="minorEastAsia" w:hAnsiTheme="minorEastAsia" w:eastAsiaTheme="minorEastAsia" w:cstheme="minorEastAsia"/>
          <w:color w:val="auto"/>
          <w:szCs w:val="21"/>
          <w:highlight w:val="none"/>
        </w:rPr>
        <w:t>证书。保证其全部部件为全新的未使用的且符合相关质量要求。</w:t>
      </w:r>
    </w:p>
    <w:p w14:paraId="3258073C">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2.保证货物的售后服务，严格依据投标文件及相关承诺，对货物及系统进行保修、维护等服务。</w:t>
      </w:r>
    </w:p>
    <w:p w14:paraId="53F62D8D">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3.保证其所供货物不存在侵犯第三方知识产权的行为，否则由此产生的损失由己方承担。</w:t>
      </w:r>
    </w:p>
    <w:p w14:paraId="779C34EA">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第十四条   违约责任</w:t>
      </w:r>
    </w:p>
    <w:p w14:paraId="267684C2">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1.甲乙双方任意一方无故终止合同的，违约方应当按照合同总金额的_ %向守约方支付违约金。</w:t>
      </w:r>
    </w:p>
    <w:p w14:paraId="752CF322">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2.乙方逾期交付货物时，每逾_日乙方向甲方支付合同总金 额%的滞纳金。逾期交货超过__日的， 甲方有权决定是否继续履行合同，如甲方决定终止履行合同的，乙方应按照第1款的规定赔偿甲方违约金。</w:t>
      </w:r>
    </w:p>
    <w:p w14:paraId="21BC8E7C">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3.乙方所供货物品牌、规格型号，质量等不符合合同约定标准，甲方有权拒收，以及甲方收货后，发现货品出现质量问题不能使用的，甲方有权终止合同，同时，乙方向甲方支付合同总金额_ %的违约金， 如果违约金不足以支付甲方所受损失的，甲方有权要求其赔偿。</w:t>
      </w:r>
    </w:p>
    <w:p w14:paraId="355944C8">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4.在质保期内产品出现质量问题，乙方必须在接到甲方通知后_小时内到达现场解决，否则甲方有权另请单位解决，由此产生的费用由乙方承担，产生的损失由乙方赔偿。</w:t>
      </w:r>
    </w:p>
    <w:p w14:paraId="4EC1500C">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5.甲方逾期支付资金的违约责任：</w:t>
      </w:r>
    </w:p>
    <w:p w14:paraId="556B7B1F">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6.因甲方原因导致变更，中止或者终止政府采购合同的，甲方对供应商受到的损失予以赔偿或者补偿：</w:t>
      </w:r>
    </w:p>
    <w:p w14:paraId="41438931">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7.甲乙双方违背其他合同条款。违约方赔偿对方损失。</w:t>
      </w:r>
    </w:p>
    <w:p w14:paraId="233650A8">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第十五条   不可抗力</w:t>
      </w:r>
    </w:p>
    <w:p w14:paraId="799D5D70">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甲乙双方的任何一方由于不可抗力不能履行合同时，应当及时通知对方不能履行或不能完全履行的情况和理由：在取得有关主管机关证明后，允许延期履行、部分履行或者终止履行合同的，根据情况</w:t>
      </w:r>
      <w:r>
        <w:rPr>
          <w:rFonts w:hint="eastAsia" w:asciiTheme="minorEastAsia" w:hAnsiTheme="minorEastAsia" w:cstheme="minorEastAsia"/>
          <w:color w:val="auto"/>
          <w:szCs w:val="21"/>
          <w:highlight w:val="none"/>
          <w:lang w:eastAsia="zh-CN"/>
        </w:rPr>
        <w:t>可以</w:t>
      </w:r>
      <w:r>
        <w:rPr>
          <w:rFonts w:hint="eastAsia" w:asciiTheme="minorEastAsia" w:hAnsiTheme="minorEastAsia" w:eastAsiaTheme="minorEastAsia" w:cstheme="minorEastAsia"/>
          <w:color w:val="auto"/>
          <w:szCs w:val="21"/>
          <w:highlight w:val="none"/>
        </w:rPr>
        <w:t>部分或全部免于承担违约责任。</w:t>
      </w:r>
    </w:p>
    <w:p w14:paraId="6DC5C2ED">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第十六条   保密</w:t>
      </w:r>
    </w:p>
    <w:p w14:paraId="5C673C22">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260F3D5E">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乙方违反本合同所规定的</w:t>
      </w:r>
      <w:r>
        <w:rPr>
          <w:rFonts w:hint="eastAsia" w:asciiTheme="minorEastAsia" w:hAnsiTheme="minorEastAsia" w:eastAsiaTheme="minorEastAsia" w:cstheme="minorEastAsia"/>
          <w:color w:val="auto"/>
          <w:szCs w:val="21"/>
          <w:highlight w:val="none"/>
          <w:lang w:eastAsia="zh-CN"/>
        </w:rPr>
        <w:t>保密</w:t>
      </w:r>
      <w:r>
        <w:rPr>
          <w:rFonts w:hint="eastAsia" w:asciiTheme="minorEastAsia" w:hAnsiTheme="minorEastAsia" w:eastAsiaTheme="minorEastAsia" w:cstheme="minorEastAsia"/>
          <w:color w:val="auto"/>
          <w:szCs w:val="21"/>
          <w:highlight w:val="none"/>
        </w:rPr>
        <w:t>义务，应按照本合同总金额的_ %支付违约金。</w:t>
      </w:r>
    </w:p>
    <w:p w14:paraId="42866976">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第十七条   争议解决</w:t>
      </w:r>
    </w:p>
    <w:p w14:paraId="00002DC1">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甲乙双方在合同履行中发生争议，应通过协商解决。如协商不成，可以向合同签订地法院提起诉讼。</w:t>
      </w:r>
    </w:p>
    <w:p w14:paraId="7A238917">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第十八条   合同生效及其他</w:t>
      </w:r>
    </w:p>
    <w:p w14:paraId="0F1BF109">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1.除招标文件规定且甲方事先书面同意外，乙方不得部分或者全部转让、分包履行其应履行的合同项下的义务。</w:t>
      </w:r>
    </w:p>
    <w:p w14:paraId="1C51C41C">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2.合同由甲，乙双方法定代表人（或者授权代表）签字并加盖单位公章，以最后一方签字日期为合同生效日期。</w:t>
      </w:r>
    </w:p>
    <w:p w14:paraId="2CE185A4">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3.本合同一式份，甲方份，乙方份。</w:t>
      </w:r>
    </w:p>
    <w:p w14:paraId="77CB0391">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第十九条   政府采购</w:t>
      </w:r>
      <w:r>
        <w:rPr>
          <w:rFonts w:hint="eastAsia" w:asciiTheme="minorEastAsia" w:hAnsiTheme="minorEastAsia" w:cstheme="minorEastAsia"/>
          <w:color w:val="auto"/>
          <w:szCs w:val="21"/>
          <w:highlight w:val="none"/>
          <w:lang w:val="en-US" w:eastAsia="zh-CN"/>
        </w:rPr>
        <w:t>合同</w:t>
      </w:r>
      <w:r>
        <w:rPr>
          <w:rFonts w:hint="eastAsia" w:asciiTheme="minorEastAsia" w:hAnsiTheme="minorEastAsia" w:eastAsiaTheme="minorEastAsia" w:cstheme="minorEastAsia"/>
          <w:color w:val="auto"/>
          <w:szCs w:val="21"/>
          <w:highlight w:val="none"/>
        </w:rPr>
        <w:t>融资</w:t>
      </w:r>
    </w:p>
    <w:p w14:paraId="75F66426">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cstheme="minorEastAsia"/>
          <w:color w:val="auto"/>
          <w:szCs w:val="21"/>
          <w:highlight w:val="none"/>
          <w:lang w:eastAsia="zh-CN"/>
        </w:rPr>
        <w:t>.在</w:t>
      </w:r>
      <w:r>
        <w:rPr>
          <w:rFonts w:hint="eastAsia" w:asciiTheme="minorEastAsia" w:hAnsiTheme="minorEastAsia" w:eastAsiaTheme="minorEastAsia" w:cstheme="minorEastAsia"/>
          <w:color w:val="auto"/>
          <w:szCs w:val="21"/>
          <w:highlight w:val="none"/>
        </w:rPr>
        <w:t>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应及时将政府采购合同作为融资质押的信息告知采购人。采购人要从严加强合同付款账户管理，未经贷款银行同意，不随意更改合同付款账户。</w:t>
      </w:r>
    </w:p>
    <w:p w14:paraId="09CCAF91">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政府采购合同签订后开展融资的账户管理在合同履行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50814384">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3A087B2D">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第二十条        本合同附件</w:t>
      </w:r>
    </w:p>
    <w:p w14:paraId="683B2262">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1.中标通知书：</w:t>
      </w:r>
    </w:p>
    <w:p w14:paraId="00126B07">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2.政府采购招标文件（含招标文件的澄清，修改等）：</w:t>
      </w:r>
    </w:p>
    <w:p w14:paraId="3C29675A">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3.乙方投标文件：</w:t>
      </w:r>
    </w:p>
    <w:p w14:paraId="2EF1632E">
      <w:pPr>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4.中标人在评标过程中作出的有关澄清、说明，承诺或者补正文件（材料）。</w:t>
      </w:r>
    </w:p>
    <w:p w14:paraId="2C44C542">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  方：                                      乙  方：</w:t>
      </w:r>
    </w:p>
    <w:p w14:paraId="20B941D1">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单位名称（公章）：                              单位名称（公章）：</w:t>
      </w:r>
    </w:p>
    <w:p w14:paraId="30CB3E14">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法定代表人（授权代表）签字：                    法定代表人（授权代表）签字：</w:t>
      </w:r>
    </w:p>
    <w:p w14:paraId="466406BC">
      <w:pPr>
        <w:tabs>
          <w:tab w:val="left" w:pos="4587"/>
        </w:tabs>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电  话：                                    电话：</w:t>
      </w:r>
      <w:r>
        <w:rPr>
          <w:rFonts w:hint="eastAsia" w:asciiTheme="minorEastAsia" w:hAnsiTheme="minorEastAsia" w:eastAsiaTheme="minorEastAsia" w:cstheme="minorEastAsia"/>
          <w:color w:val="auto"/>
          <w:szCs w:val="21"/>
          <w:highlight w:val="none"/>
        </w:rPr>
        <w:tab/>
      </w:r>
    </w:p>
    <w:p w14:paraId="109DBE52">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年     月    日                                年   月   日</w:t>
      </w:r>
    </w:p>
    <w:p w14:paraId="6A4F0A9D">
      <w:pPr>
        <w:pStyle w:val="17"/>
        <w:spacing w:line="360" w:lineRule="auto"/>
        <w:contextualSpacing/>
        <w:jc w:val="center"/>
        <w:rPr>
          <w:rFonts w:hint="eastAsia" w:asciiTheme="minorEastAsia" w:hAnsiTheme="minorEastAsia" w:eastAsiaTheme="minorEastAsia" w:cstheme="minorEastAsia"/>
          <w:b/>
          <w:color w:val="auto"/>
          <w:kern w:val="0"/>
          <w:sz w:val="36"/>
          <w:szCs w:val="36"/>
          <w:highlight w:val="none"/>
        </w:rPr>
      </w:pPr>
    </w:p>
    <w:p w14:paraId="0419DCC2">
      <w:pPr>
        <w:pStyle w:val="95"/>
        <w:tabs>
          <w:tab w:val="left" w:pos="833"/>
        </w:tabs>
        <w:spacing w:line="399" w:lineRule="exact"/>
        <w:ind w:firstLine="460"/>
        <w:rPr>
          <w:rFonts w:hint="eastAsia" w:asciiTheme="minorEastAsia" w:hAnsiTheme="minorEastAsia" w:eastAsiaTheme="minorEastAsia" w:cstheme="minorEastAsia"/>
          <w:color w:val="auto"/>
          <w:highlight w:val="none"/>
        </w:rPr>
      </w:pPr>
    </w:p>
    <w:p w14:paraId="0C5B12DC">
      <w:pPr>
        <w:pStyle w:val="95"/>
        <w:tabs>
          <w:tab w:val="left" w:pos="833"/>
        </w:tabs>
        <w:spacing w:line="399" w:lineRule="exact"/>
        <w:ind w:firstLine="460"/>
        <w:rPr>
          <w:rFonts w:hint="eastAsia" w:asciiTheme="minorEastAsia" w:hAnsiTheme="minorEastAsia" w:eastAsiaTheme="minorEastAsia" w:cstheme="minorEastAsia"/>
          <w:color w:val="auto"/>
          <w:highlight w:val="none"/>
        </w:rPr>
      </w:pPr>
    </w:p>
    <w:p w14:paraId="770770C6">
      <w:pPr>
        <w:pStyle w:val="95"/>
        <w:tabs>
          <w:tab w:val="left" w:pos="833"/>
        </w:tabs>
        <w:spacing w:line="399" w:lineRule="exact"/>
        <w:ind w:firstLine="460"/>
        <w:rPr>
          <w:rFonts w:hint="eastAsia" w:asciiTheme="minorEastAsia" w:hAnsiTheme="minorEastAsia" w:eastAsiaTheme="minorEastAsia" w:cstheme="minorEastAsia"/>
          <w:color w:val="auto"/>
          <w:highlight w:val="none"/>
        </w:rPr>
      </w:pPr>
    </w:p>
    <w:p w14:paraId="3BA2FF1B">
      <w:pPr>
        <w:pStyle w:val="95"/>
        <w:tabs>
          <w:tab w:val="left" w:pos="833"/>
        </w:tabs>
        <w:spacing w:line="399" w:lineRule="exact"/>
        <w:ind w:firstLine="460"/>
        <w:rPr>
          <w:rFonts w:hint="eastAsia" w:asciiTheme="minorEastAsia" w:hAnsiTheme="minorEastAsia" w:eastAsiaTheme="minorEastAsia" w:cstheme="minorEastAsia"/>
          <w:color w:val="auto"/>
          <w:highlight w:val="none"/>
        </w:rPr>
      </w:pPr>
    </w:p>
    <w:p w14:paraId="7F32859B">
      <w:pPr>
        <w:pStyle w:val="95"/>
        <w:tabs>
          <w:tab w:val="left" w:pos="833"/>
        </w:tabs>
        <w:spacing w:line="399" w:lineRule="exact"/>
        <w:ind w:firstLine="460"/>
        <w:rPr>
          <w:rFonts w:hint="eastAsia" w:asciiTheme="minorEastAsia" w:hAnsiTheme="minorEastAsia" w:eastAsiaTheme="minorEastAsia" w:cstheme="minorEastAsia"/>
          <w:color w:val="auto"/>
          <w:highlight w:val="none"/>
        </w:rPr>
      </w:pPr>
    </w:p>
    <w:p w14:paraId="02D5EBBB">
      <w:pPr>
        <w:pStyle w:val="35"/>
        <w:rPr>
          <w:rFonts w:hint="eastAsia" w:asciiTheme="minorEastAsia" w:hAnsiTheme="minorEastAsia" w:eastAsiaTheme="minorEastAsia" w:cstheme="minorEastAsia"/>
          <w:color w:val="auto"/>
          <w:highlight w:val="none"/>
        </w:rPr>
      </w:pPr>
    </w:p>
    <w:p w14:paraId="28848FF3">
      <w:pPr>
        <w:pStyle w:val="36"/>
        <w:rPr>
          <w:rFonts w:hint="eastAsia" w:asciiTheme="minorEastAsia" w:hAnsiTheme="minorEastAsia" w:eastAsiaTheme="minorEastAsia" w:cstheme="minorEastAsia"/>
          <w:color w:val="auto"/>
          <w:highlight w:val="none"/>
        </w:rPr>
      </w:pPr>
    </w:p>
    <w:p w14:paraId="3CD61A0E">
      <w:pPr>
        <w:rPr>
          <w:rFonts w:hint="eastAsia"/>
        </w:rPr>
      </w:pPr>
    </w:p>
    <w:p w14:paraId="5458BF1A">
      <w:pPr>
        <w:pStyle w:val="36"/>
        <w:rPr>
          <w:rFonts w:hint="eastAsia"/>
          <w:color w:val="auto"/>
          <w:highlight w:val="none"/>
        </w:rPr>
      </w:pPr>
    </w:p>
    <w:p w14:paraId="49AA34FE">
      <w:pPr>
        <w:pStyle w:val="36"/>
        <w:rPr>
          <w:rFonts w:hint="eastAsia"/>
          <w:color w:val="auto"/>
          <w:highlight w:val="none"/>
        </w:rPr>
      </w:pPr>
    </w:p>
    <w:p w14:paraId="535DE8B5">
      <w:pPr>
        <w:tabs>
          <w:tab w:val="left" w:pos="1260"/>
        </w:tabs>
        <w:autoSpaceDE w:val="0"/>
        <w:autoSpaceDN w:val="0"/>
        <w:adjustRightInd w:val="0"/>
        <w:spacing w:line="360" w:lineRule="auto"/>
        <w:contextualSpacing/>
        <w:jc w:val="cente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第八章  投标文件有关格式</w:t>
      </w:r>
    </w:p>
    <w:p w14:paraId="2D582E6C">
      <w:pPr>
        <w:spacing w:line="480" w:lineRule="exact"/>
        <w:ind w:firstLine="540" w:firstLineChars="192"/>
        <w:rPr>
          <w:rFonts w:hint="eastAsia"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注：</w:t>
      </w:r>
    </w:p>
    <w:p w14:paraId="668C8181">
      <w:pPr>
        <w:spacing w:line="480" w:lineRule="exact"/>
        <w:ind w:firstLine="463" w:firstLineChars="192"/>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1.以下的投标文件格式为通用的格式，投标人在制作投标文件时应以招标文件内容要求为准，选择相应的投标文件格式。</w:t>
      </w:r>
    </w:p>
    <w:p w14:paraId="19F39A82">
      <w:pPr>
        <w:spacing w:line="480" w:lineRule="exact"/>
        <w:ind w:firstLine="463" w:firstLineChars="192"/>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2.没有给定格式的，投标人可以自行设计。</w:t>
      </w:r>
    </w:p>
    <w:p w14:paraId="75852235">
      <w:pPr>
        <w:spacing w:line="48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36"/>
          <w:szCs w:val="36"/>
          <w:highlight w:val="none"/>
        </w:rPr>
        <w:t xml:space="preserve">       </w:t>
      </w:r>
      <w:r>
        <w:rPr>
          <w:rFonts w:hint="eastAsia" w:asciiTheme="minorEastAsia" w:hAnsiTheme="minorEastAsia" w:eastAsiaTheme="minorEastAsia" w:cstheme="minorEastAsia"/>
          <w:color w:val="auto"/>
          <w:sz w:val="36"/>
          <w:szCs w:val="36"/>
          <w:highlight w:val="none"/>
          <w:u w:val="single"/>
        </w:rPr>
        <w:t xml:space="preserve">                       （项目名称）</w:t>
      </w:r>
    </w:p>
    <w:p w14:paraId="23C9AA19">
      <w:pPr>
        <w:spacing w:line="380" w:lineRule="exact"/>
        <w:rPr>
          <w:rFonts w:hint="eastAsia" w:asciiTheme="minorEastAsia" w:hAnsiTheme="minorEastAsia" w:eastAsiaTheme="minorEastAsia" w:cstheme="minorEastAsia"/>
          <w:color w:val="auto"/>
          <w:sz w:val="24"/>
          <w:highlight w:val="none"/>
        </w:rPr>
      </w:pPr>
    </w:p>
    <w:p w14:paraId="25245641">
      <w:pPr>
        <w:spacing w:line="380" w:lineRule="exact"/>
        <w:rPr>
          <w:rFonts w:hint="eastAsia" w:asciiTheme="minorEastAsia" w:hAnsiTheme="minorEastAsia" w:eastAsiaTheme="minorEastAsia" w:cstheme="minorEastAsia"/>
          <w:color w:val="auto"/>
          <w:sz w:val="24"/>
          <w:highlight w:val="none"/>
        </w:rPr>
      </w:pPr>
    </w:p>
    <w:p w14:paraId="70E7475E">
      <w:pPr>
        <w:pStyle w:val="10"/>
        <w:rPr>
          <w:rFonts w:hint="eastAsia" w:asciiTheme="minorEastAsia" w:hAnsiTheme="minorEastAsia" w:eastAsiaTheme="minorEastAsia" w:cstheme="minorEastAsia"/>
          <w:color w:val="auto"/>
          <w:highlight w:val="none"/>
        </w:rPr>
      </w:pPr>
    </w:p>
    <w:p w14:paraId="51C2686B">
      <w:pPr>
        <w:spacing w:line="380" w:lineRule="exact"/>
        <w:rPr>
          <w:rFonts w:hint="eastAsia" w:asciiTheme="minorEastAsia" w:hAnsiTheme="minorEastAsia" w:eastAsiaTheme="minorEastAsia" w:cstheme="minorEastAsia"/>
          <w:color w:val="auto"/>
          <w:sz w:val="24"/>
          <w:highlight w:val="none"/>
        </w:rPr>
      </w:pPr>
    </w:p>
    <w:p w14:paraId="191CE014">
      <w:pPr>
        <w:pStyle w:val="26"/>
        <w:ind w:firstLine="210"/>
        <w:rPr>
          <w:rFonts w:hint="eastAsia" w:asciiTheme="minorEastAsia" w:hAnsiTheme="minorEastAsia" w:eastAsiaTheme="minorEastAsia" w:cstheme="minorEastAsia"/>
          <w:color w:val="auto"/>
          <w:sz w:val="21"/>
          <w:szCs w:val="22"/>
          <w:highlight w:val="none"/>
        </w:rPr>
      </w:pPr>
    </w:p>
    <w:p w14:paraId="71EF6602">
      <w:pPr>
        <w:pStyle w:val="12"/>
        <w:ind w:leftChars="0" w:firstLine="480"/>
        <w:rPr>
          <w:rFonts w:hint="eastAsia" w:asciiTheme="minorEastAsia" w:hAnsiTheme="minorEastAsia" w:eastAsiaTheme="minorEastAsia" w:cstheme="minorEastAsia"/>
          <w:color w:val="auto"/>
          <w:highlight w:val="none"/>
        </w:rPr>
      </w:pPr>
    </w:p>
    <w:p w14:paraId="58AC4CB3">
      <w:pPr>
        <w:spacing w:line="380" w:lineRule="exact"/>
        <w:jc w:val="center"/>
        <w:rPr>
          <w:rFonts w:hint="eastAsia" w:asciiTheme="minorEastAsia" w:hAnsiTheme="minorEastAsia" w:eastAsiaTheme="minorEastAsia" w:cstheme="minorEastAsia"/>
          <w:b/>
          <w:bCs/>
          <w:color w:val="auto"/>
          <w:sz w:val="48"/>
          <w:szCs w:val="48"/>
          <w:highlight w:val="none"/>
        </w:rPr>
      </w:pPr>
    </w:p>
    <w:p w14:paraId="53804517">
      <w:pPr>
        <w:spacing w:line="380" w:lineRule="exact"/>
        <w:jc w:val="center"/>
        <w:rPr>
          <w:rFonts w:hint="eastAsia" w:asciiTheme="minorEastAsia" w:hAnsiTheme="minorEastAsia" w:eastAsiaTheme="minorEastAsia" w:cstheme="minorEastAsia"/>
          <w:b/>
          <w:bCs/>
          <w:color w:val="auto"/>
          <w:sz w:val="48"/>
          <w:szCs w:val="48"/>
          <w:highlight w:val="none"/>
        </w:rPr>
      </w:pPr>
    </w:p>
    <w:p w14:paraId="1BA0DBC2">
      <w:pPr>
        <w:spacing w:line="480" w:lineRule="auto"/>
        <w:jc w:val="center"/>
        <w:rPr>
          <w:rFonts w:hint="eastAsia" w:asciiTheme="minorEastAsia" w:hAnsiTheme="minorEastAsia" w:eastAsiaTheme="minorEastAsia" w:cstheme="minorEastAsia"/>
          <w:b/>
          <w:bCs/>
          <w:color w:val="auto"/>
          <w:sz w:val="72"/>
          <w:szCs w:val="72"/>
          <w:highlight w:val="none"/>
        </w:rPr>
      </w:pPr>
      <w:r>
        <w:rPr>
          <w:rFonts w:hint="eastAsia" w:asciiTheme="minorEastAsia" w:hAnsiTheme="minorEastAsia" w:eastAsiaTheme="minorEastAsia" w:cstheme="minorEastAsia"/>
          <w:b/>
          <w:bCs/>
          <w:color w:val="auto"/>
          <w:sz w:val="72"/>
          <w:szCs w:val="72"/>
          <w:highlight w:val="none"/>
        </w:rPr>
        <w:t>投 标 文 件</w:t>
      </w:r>
    </w:p>
    <w:p w14:paraId="5C6F3282">
      <w:pPr>
        <w:spacing w:line="380" w:lineRule="exact"/>
        <w:rPr>
          <w:rFonts w:hint="eastAsia" w:asciiTheme="minorEastAsia" w:hAnsiTheme="minorEastAsia" w:eastAsiaTheme="minorEastAsia" w:cstheme="minorEastAsia"/>
          <w:color w:val="auto"/>
          <w:sz w:val="24"/>
          <w:highlight w:val="none"/>
        </w:rPr>
      </w:pPr>
    </w:p>
    <w:p w14:paraId="15E2A47E">
      <w:pPr>
        <w:spacing w:line="380" w:lineRule="exact"/>
        <w:ind w:firstLine="3600" w:firstLineChars="15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p>
    <w:p w14:paraId="26FB68F0">
      <w:pPr>
        <w:pStyle w:val="26"/>
        <w:ind w:firstLine="210"/>
        <w:rPr>
          <w:rFonts w:hint="eastAsia" w:asciiTheme="minorEastAsia" w:hAnsiTheme="minorEastAsia" w:eastAsiaTheme="minorEastAsia" w:cstheme="minorEastAsia"/>
          <w:color w:val="auto"/>
          <w:kern w:val="2"/>
          <w:sz w:val="21"/>
          <w:szCs w:val="22"/>
          <w:highlight w:val="none"/>
        </w:rPr>
      </w:pPr>
    </w:p>
    <w:p w14:paraId="007146C3">
      <w:pPr>
        <w:spacing w:line="380" w:lineRule="exact"/>
        <w:rPr>
          <w:rFonts w:hint="eastAsia" w:asciiTheme="minorEastAsia" w:hAnsiTheme="minorEastAsia" w:eastAsiaTheme="minorEastAsia" w:cstheme="minorEastAsia"/>
          <w:color w:val="auto"/>
          <w:sz w:val="24"/>
          <w:highlight w:val="none"/>
        </w:rPr>
      </w:pPr>
    </w:p>
    <w:p w14:paraId="22B9675D">
      <w:pPr>
        <w:spacing w:line="380" w:lineRule="exact"/>
        <w:rPr>
          <w:rFonts w:hint="eastAsia" w:asciiTheme="minorEastAsia" w:hAnsiTheme="minorEastAsia" w:eastAsiaTheme="minorEastAsia" w:cstheme="minorEastAsia"/>
          <w:color w:val="auto"/>
          <w:sz w:val="24"/>
          <w:highlight w:val="none"/>
        </w:rPr>
      </w:pPr>
    </w:p>
    <w:p w14:paraId="1793FA2B">
      <w:pPr>
        <w:pStyle w:val="26"/>
        <w:ind w:firstLine="340"/>
        <w:rPr>
          <w:rFonts w:hint="eastAsia" w:asciiTheme="minorEastAsia" w:hAnsiTheme="minorEastAsia" w:eastAsiaTheme="minorEastAsia" w:cstheme="minorEastAsia"/>
          <w:color w:val="auto"/>
          <w:highlight w:val="none"/>
        </w:rPr>
      </w:pPr>
    </w:p>
    <w:p w14:paraId="41DCEB6B">
      <w:pPr>
        <w:pStyle w:val="12"/>
        <w:rPr>
          <w:rFonts w:hint="eastAsia" w:asciiTheme="minorEastAsia" w:hAnsiTheme="minorEastAsia" w:eastAsiaTheme="minorEastAsia" w:cstheme="minorEastAsia"/>
          <w:color w:val="auto"/>
          <w:highlight w:val="none"/>
        </w:rPr>
      </w:pPr>
    </w:p>
    <w:p w14:paraId="1EF3D44F">
      <w:pPr>
        <w:pStyle w:val="12"/>
        <w:ind w:firstLine="480"/>
        <w:rPr>
          <w:rFonts w:hint="eastAsia" w:asciiTheme="minorEastAsia" w:hAnsiTheme="minorEastAsia" w:eastAsiaTheme="minorEastAsia" w:cstheme="minorEastAsia"/>
          <w:color w:val="auto"/>
          <w:highlight w:val="none"/>
        </w:rPr>
      </w:pPr>
    </w:p>
    <w:p w14:paraId="02FC15EE">
      <w:pPr>
        <w:spacing w:line="480" w:lineRule="auto"/>
        <w:rPr>
          <w:rFonts w:hint="eastAsia" w:asciiTheme="minorEastAsia" w:hAnsiTheme="minorEastAsia" w:eastAsiaTheme="minorEastAsia" w:cstheme="minorEastAsia"/>
          <w:color w:val="auto"/>
          <w:sz w:val="24"/>
          <w:highlight w:val="none"/>
        </w:rPr>
      </w:pPr>
      <w:bookmarkStart w:id="8" w:name="_Toc27760_WPSOffice_Level1"/>
      <w:bookmarkStart w:id="9" w:name="_Toc7428_WPSOffice_Level1"/>
      <w:r>
        <w:rPr>
          <w:rFonts w:hint="eastAsia" w:asciiTheme="minorEastAsia" w:hAnsiTheme="minorEastAsia" w:eastAsiaTheme="minorEastAsia" w:cstheme="minorEastAsia"/>
          <w:color w:val="auto"/>
          <w:sz w:val="28"/>
          <w:szCs w:val="28"/>
          <w:highlight w:val="none"/>
        </w:rPr>
        <w:t xml:space="preserve">        投 标 人：（全称并加盖公章）</w:t>
      </w:r>
      <w:bookmarkEnd w:id="8"/>
      <w:bookmarkEnd w:id="9"/>
    </w:p>
    <w:p w14:paraId="1108019E">
      <w:pPr>
        <w:spacing w:line="480" w:lineRule="auto"/>
        <w:rPr>
          <w:rFonts w:hint="eastAsia" w:asciiTheme="minorEastAsia" w:hAnsiTheme="minorEastAsia" w:eastAsiaTheme="minorEastAsia" w:cstheme="minorEastAsia"/>
          <w:b/>
          <w:bCs/>
          <w:color w:val="auto"/>
          <w:sz w:val="28"/>
          <w:szCs w:val="28"/>
          <w:highlight w:val="none"/>
        </w:rPr>
      </w:pPr>
      <w:bookmarkStart w:id="10" w:name="_Toc4840_WPSOffice_Level1"/>
      <w:bookmarkStart w:id="11" w:name="_Toc28157_WPSOffice_Level1"/>
      <w:r>
        <w:rPr>
          <w:rFonts w:hint="eastAsia" w:asciiTheme="minorEastAsia" w:hAnsiTheme="minorEastAsia" w:eastAsiaTheme="minorEastAsia" w:cstheme="minorEastAsia"/>
          <w:color w:val="auto"/>
          <w:sz w:val="28"/>
          <w:szCs w:val="28"/>
          <w:highlight w:val="none"/>
        </w:rPr>
        <w:t xml:space="preserve">        法定代表人或委托代理人（签字）：</w:t>
      </w:r>
      <w:bookmarkEnd w:id="10"/>
      <w:bookmarkEnd w:id="11"/>
    </w:p>
    <w:p w14:paraId="53FBE0ED">
      <w:pPr>
        <w:pStyle w:val="26"/>
        <w:ind w:firstLine="280"/>
        <w:rPr>
          <w:rFonts w:hint="eastAsia" w:asciiTheme="minorEastAsia" w:hAnsiTheme="minorEastAsia" w:eastAsiaTheme="minorEastAsia" w:cstheme="minorEastAsia"/>
          <w:color w:val="auto"/>
          <w:highlight w:val="none"/>
          <w:lang w:val="zh-CN"/>
        </w:rPr>
      </w:pPr>
      <w:bookmarkStart w:id="12" w:name="_Toc15640_WPSOffice_Level1"/>
      <w:bookmarkStart w:id="13" w:name="_Toc2311_WPSOffice_Level1"/>
      <w:r>
        <w:rPr>
          <w:rFonts w:hint="eastAsia" w:asciiTheme="minorEastAsia" w:hAnsiTheme="minorEastAsia" w:eastAsiaTheme="minorEastAsia" w:cstheme="minorEastAsia"/>
          <w:color w:val="auto"/>
          <w:sz w:val="28"/>
          <w:szCs w:val="28"/>
          <w:highlight w:val="none"/>
        </w:rPr>
        <w:t xml:space="preserve">      日    期：年 月 日</w:t>
      </w:r>
      <w:bookmarkEnd w:id="12"/>
      <w:bookmarkEnd w:id="13"/>
    </w:p>
    <w:p w14:paraId="25401A4F">
      <w:pPr>
        <w:pStyle w:val="12"/>
        <w:ind w:firstLine="480"/>
        <w:rPr>
          <w:rFonts w:hint="eastAsia" w:asciiTheme="minorEastAsia" w:hAnsiTheme="minorEastAsia" w:eastAsiaTheme="minorEastAsia" w:cstheme="minorEastAsia"/>
          <w:color w:val="auto"/>
          <w:highlight w:val="none"/>
          <w:lang w:val="zh-CN"/>
        </w:rPr>
      </w:pPr>
    </w:p>
    <w:p w14:paraId="1C51032F">
      <w:pPr>
        <w:pStyle w:val="10"/>
        <w:rPr>
          <w:rFonts w:hint="eastAsia" w:asciiTheme="minorEastAsia" w:hAnsiTheme="minorEastAsia" w:eastAsiaTheme="minorEastAsia" w:cstheme="minorEastAsia"/>
          <w:color w:val="auto"/>
          <w:highlight w:val="none"/>
          <w:lang w:val="zh-CN"/>
        </w:rPr>
      </w:pPr>
    </w:p>
    <w:p w14:paraId="5E09D312">
      <w:pPr>
        <w:pStyle w:val="67"/>
        <w:numPr>
          <w:ilvl w:val="0"/>
          <w:numId w:val="0"/>
        </w:numPr>
        <w:tabs>
          <w:tab w:val="left" w:pos="660"/>
        </w:tabs>
        <w:snapToGrid w:val="0"/>
        <w:spacing w:before="0" w:line="400" w:lineRule="exact"/>
        <w:rPr>
          <w:rFonts w:hint="eastAsia" w:asciiTheme="minorEastAsia" w:hAnsiTheme="minorEastAsia" w:eastAsiaTheme="minorEastAsia" w:cstheme="minorEastAsia"/>
          <w:color w:val="auto"/>
          <w:kern w:val="2"/>
          <w:sz w:val="28"/>
          <w:szCs w:val="28"/>
          <w:highlight w:val="none"/>
          <w:lang w:val="zh-CN"/>
        </w:rPr>
      </w:pPr>
      <w:r>
        <w:rPr>
          <w:rFonts w:hint="eastAsia" w:asciiTheme="minorEastAsia" w:hAnsiTheme="minorEastAsia" w:eastAsiaTheme="minorEastAsia" w:cstheme="minorEastAsia"/>
          <w:color w:val="auto"/>
          <w:kern w:val="2"/>
          <w:sz w:val="28"/>
          <w:szCs w:val="28"/>
          <w:highlight w:val="none"/>
          <w:lang w:val="zh-CN"/>
        </w:rPr>
        <w:t>一、供应商应答索引表</w:t>
      </w:r>
    </w:p>
    <w:tbl>
      <w:tblPr>
        <w:tblStyle w:val="27"/>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52D63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10015C39">
            <w:pPr>
              <w:snapToGrid w:val="0"/>
              <w:spacing w:line="40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3751" w:type="dxa"/>
            <w:vAlign w:val="center"/>
          </w:tcPr>
          <w:p w14:paraId="1E04581B">
            <w:pPr>
              <w:snapToGrid w:val="0"/>
              <w:spacing w:line="40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项  目</w:t>
            </w:r>
          </w:p>
        </w:tc>
        <w:tc>
          <w:tcPr>
            <w:tcW w:w="1559" w:type="dxa"/>
            <w:vAlign w:val="center"/>
          </w:tcPr>
          <w:p w14:paraId="187D4B39">
            <w:pPr>
              <w:snapToGrid w:val="0"/>
              <w:spacing w:line="40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投标人应答</w:t>
            </w:r>
          </w:p>
          <w:p w14:paraId="779E75CA">
            <w:pPr>
              <w:snapToGrid w:val="0"/>
              <w:spacing w:line="40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（有/没有）</w:t>
            </w:r>
          </w:p>
        </w:tc>
        <w:tc>
          <w:tcPr>
            <w:tcW w:w="1560" w:type="dxa"/>
            <w:vAlign w:val="center"/>
          </w:tcPr>
          <w:p w14:paraId="4A15C50E">
            <w:pPr>
              <w:snapToGrid w:val="0"/>
              <w:spacing w:line="40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投标文件中所在页码</w:t>
            </w:r>
          </w:p>
        </w:tc>
        <w:tc>
          <w:tcPr>
            <w:tcW w:w="2018" w:type="dxa"/>
            <w:vAlign w:val="center"/>
          </w:tcPr>
          <w:p w14:paraId="1EAD1C1A">
            <w:pPr>
              <w:snapToGrid w:val="0"/>
              <w:spacing w:line="40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备注说明</w:t>
            </w:r>
          </w:p>
        </w:tc>
      </w:tr>
      <w:tr w14:paraId="46C08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6F04761">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751" w:type="dxa"/>
            <w:vAlign w:val="center"/>
          </w:tcPr>
          <w:p w14:paraId="09A4229D">
            <w:pPr>
              <w:pStyle w:val="17"/>
              <w:kinsoku w:val="0"/>
              <w:overflowPunct w:val="0"/>
              <w:autoSpaceDE w:val="0"/>
              <w:autoSpaceDN w:val="0"/>
              <w:spacing w:line="320" w:lineRule="exac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投标人应答索引表</w:t>
            </w:r>
          </w:p>
        </w:tc>
        <w:tc>
          <w:tcPr>
            <w:tcW w:w="1559" w:type="dxa"/>
            <w:vAlign w:val="center"/>
          </w:tcPr>
          <w:p w14:paraId="5C7AB97D">
            <w:pPr>
              <w:snapToGrid w:val="0"/>
              <w:spacing w:line="400" w:lineRule="exact"/>
              <w:jc w:val="center"/>
              <w:rPr>
                <w:rFonts w:hint="eastAsia" w:asciiTheme="minorEastAsia" w:hAnsiTheme="minorEastAsia" w:eastAsiaTheme="minorEastAsia" w:cstheme="minorEastAsia"/>
                <w:color w:val="auto"/>
                <w:szCs w:val="21"/>
                <w:highlight w:val="none"/>
              </w:rPr>
            </w:pPr>
          </w:p>
        </w:tc>
        <w:tc>
          <w:tcPr>
            <w:tcW w:w="1560" w:type="dxa"/>
            <w:vAlign w:val="center"/>
          </w:tcPr>
          <w:p w14:paraId="33787039">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1D021A22">
            <w:pPr>
              <w:snapToGrid w:val="0"/>
              <w:spacing w:line="400" w:lineRule="exact"/>
              <w:rPr>
                <w:rFonts w:hint="eastAsia" w:asciiTheme="minorEastAsia" w:hAnsiTheme="minorEastAsia" w:eastAsiaTheme="minorEastAsia" w:cstheme="minorEastAsia"/>
                <w:color w:val="auto"/>
                <w:szCs w:val="21"/>
                <w:highlight w:val="none"/>
              </w:rPr>
            </w:pPr>
          </w:p>
        </w:tc>
      </w:tr>
      <w:tr w14:paraId="2375F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37F1296">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3751" w:type="dxa"/>
            <w:vAlign w:val="center"/>
          </w:tcPr>
          <w:p w14:paraId="72AF61E6">
            <w:pPr>
              <w:pStyle w:val="17"/>
              <w:kinsoku w:val="0"/>
              <w:overflowPunct w:val="0"/>
              <w:autoSpaceDE w:val="0"/>
              <w:autoSpaceDN w:val="0"/>
              <w:spacing w:line="32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开标一览表</w:t>
            </w:r>
          </w:p>
        </w:tc>
        <w:tc>
          <w:tcPr>
            <w:tcW w:w="1559" w:type="dxa"/>
            <w:vAlign w:val="center"/>
          </w:tcPr>
          <w:p w14:paraId="710A5D91">
            <w:pPr>
              <w:snapToGrid w:val="0"/>
              <w:spacing w:line="400" w:lineRule="exact"/>
              <w:jc w:val="center"/>
              <w:rPr>
                <w:rFonts w:hint="eastAsia" w:asciiTheme="minorEastAsia" w:hAnsiTheme="minorEastAsia" w:eastAsiaTheme="minorEastAsia" w:cstheme="minorEastAsia"/>
                <w:color w:val="auto"/>
                <w:szCs w:val="21"/>
                <w:highlight w:val="none"/>
              </w:rPr>
            </w:pPr>
          </w:p>
        </w:tc>
        <w:tc>
          <w:tcPr>
            <w:tcW w:w="1560" w:type="dxa"/>
            <w:vAlign w:val="center"/>
          </w:tcPr>
          <w:p w14:paraId="59798B1D">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0627CCE8">
            <w:pPr>
              <w:snapToGrid w:val="0"/>
              <w:spacing w:line="400" w:lineRule="exact"/>
              <w:rPr>
                <w:rFonts w:hint="eastAsia" w:asciiTheme="minorEastAsia" w:hAnsiTheme="minorEastAsia" w:eastAsiaTheme="minorEastAsia" w:cstheme="minorEastAsia"/>
                <w:color w:val="auto"/>
                <w:szCs w:val="21"/>
                <w:highlight w:val="none"/>
              </w:rPr>
            </w:pPr>
          </w:p>
        </w:tc>
      </w:tr>
      <w:tr w14:paraId="6DD87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02257AB">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3751" w:type="dxa"/>
            <w:vAlign w:val="center"/>
          </w:tcPr>
          <w:p w14:paraId="3014BAF8">
            <w:pPr>
              <w:pStyle w:val="17"/>
              <w:kinsoku w:val="0"/>
              <w:overflowPunct w:val="0"/>
              <w:autoSpaceDE w:val="0"/>
              <w:autoSpaceDN w:val="0"/>
              <w:spacing w:line="320" w:lineRule="exac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投标函</w:t>
            </w:r>
          </w:p>
        </w:tc>
        <w:tc>
          <w:tcPr>
            <w:tcW w:w="1559" w:type="dxa"/>
            <w:vAlign w:val="center"/>
          </w:tcPr>
          <w:p w14:paraId="6D187A92">
            <w:pPr>
              <w:snapToGrid w:val="0"/>
              <w:spacing w:line="400" w:lineRule="exact"/>
              <w:jc w:val="center"/>
              <w:rPr>
                <w:rFonts w:hint="eastAsia" w:asciiTheme="minorEastAsia" w:hAnsiTheme="minorEastAsia" w:eastAsiaTheme="minorEastAsia" w:cstheme="minorEastAsia"/>
                <w:color w:val="auto"/>
                <w:szCs w:val="21"/>
                <w:highlight w:val="none"/>
              </w:rPr>
            </w:pPr>
          </w:p>
        </w:tc>
        <w:tc>
          <w:tcPr>
            <w:tcW w:w="1560" w:type="dxa"/>
            <w:vAlign w:val="center"/>
          </w:tcPr>
          <w:p w14:paraId="252365C9">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08C9E8AC">
            <w:pPr>
              <w:snapToGrid w:val="0"/>
              <w:spacing w:line="400" w:lineRule="exact"/>
              <w:rPr>
                <w:rFonts w:hint="eastAsia" w:asciiTheme="minorEastAsia" w:hAnsiTheme="minorEastAsia" w:eastAsiaTheme="minorEastAsia" w:cstheme="minorEastAsia"/>
                <w:color w:val="auto"/>
                <w:szCs w:val="21"/>
                <w:highlight w:val="none"/>
              </w:rPr>
            </w:pPr>
          </w:p>
        </w:tc>
      </w:tr>
      <w:tr w14:paraId="2ADBE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D9A1882">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3751" w:type="dxa"/>
            <w:vAlign w:val="center"/>
          </w:tcPr>
          <w:p w14:paraId="3A36D882">
            <w:pPr>
              <w:pStyle w:val="17"/>
              <w:kinsoku w:val="0"/>
              <w:overflowPunct w:val="0"/>
              <w:autoSpaceDE w:val="0"/>
              <w:autoSpaceDN w:val="0"/>
              <w:spacing w:line="32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Cs/>
                <w:color w:val="auto"/>
                <w:sz w:val="21"/>
                <w:szCs w:val="21"/>
                <w:highlight w:val="none"/>
                <w:lang w:val="zh-CN"/>
              </w:rPr>
              <w:t>法定代表人（单位负责人）资格证明书</w:t>
            </w:r>
          </w:p>
        </w:tc>
        <w:tc>
          <w:tcPr>
            <w:tcW w:w="1559" w:type="dxa"/>
            <w:vAlign w:val="center"/>
          </w:tcPr>
          <w:p w14:paraId="13A8BCD2">
            <w:pPr>
              <w:snapToGrid w:val="0"/>
              <w:spacing w:line="400" w:lineRule="exact"/>
              <w:jc w:val="center"/>
              <w:rPr>
                <w:rFonts w:hint="eastAsia" w:asciiTheme="minorEastAsia" w:hAnsiTheme="minorEastAsia" w:eastAsiaTheme="minorEastAsia" w:cstheme="minorEastAsia"/>
                <w:color w:val="auto"/>
                <w:szCs w:val="21"/>
                <w:highlight w:val="none"/>
              </w:rPr>
            </w:pPr>
          </w:p>
        </w:tc>
        <w:tc>
          <w:tcPr>
            <w:tcW w:w="1560" w:type="dxa"/>
            <w:vAlign w:val="center"/>
          </w:tcPr>
          <w:p w14:paraId="43BD551A">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744FC5C6">
            <w:pPr>
              <w:snapToGrid w:val="0"/>
              <w:spacing w:line="400" w:lineRule="exact"/>
              <w:rPr>
                <w:rFonts w:hint="eastAsia" w:asciiTheme="minorEastAsia" w:hAnsiTheme="minorEastAsia" w:eastAsiaTheme="minorEastAsia" w:cstheme="minorEastAsia"/>
                <w:color w:val="auto"/>
                <w:szCs w:val="21"/>
                <w:highlight w:val="none"/>
              </w:rPr>
            </w:pPr>
          </w:p>
        </w:tc>
      </w:tr>
      <w:tr w14:paraId="23B38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C87D648">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3751" w:type="dxa"/>
            <w:vAlign w:val="center"/>
          </w:tcPr>
          <w:p w14:paraId="6A67A678">
            <w:pPr>
              <w:pStyle w:val="17"/>
              <w:kinsoku w:val="0"/>
              <w:overflowPunct w:val="0"/>
              <w:autoSpaceDE w:val="0"/>
              <w:autoSpaceDN w:val="0"/>
              <w:spacing w:line="320" w:lineRule="exac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法定代表人（单位负责人）授权书</w:t>
            </w:r>
          </w:p>
        </w:tc>
        <w:tc>
          <w:tcPr>
            <w:tcW w:w="1559" w:type="dxa"/>
            <w:vAlign w:val="center"/>
          </w:tcPr>
          <w:p w14:paraId="72DD2AB0">
            <w:pPr>
              <w:snapToGrid w:val="0"/>
              <w:spacing w:line="400" w:lineRule="exact"/>
              <w:jc w:val="center"/>
              <w:rPr>
                <w:rFonts w:hint="eastAsia" w:asciiTheme="minorEastAsia" w:hAnsiTheme="minorEastAsia" w:eastAsiaTheme="minorEastAsia" w:cstheme="minorEastAsia"/>
                <w:color w:val="auto"/>
                <w:szCs w:val="21"/>
                <w:highlight w:val="none"/>
              </w:rPr>
            </w:pPr>
          </w:p>
        </w:tc>
        <w:tc>
          <w:tcPr>
            <w:tcW w:w="1560" w:type="dxa"/>
            <w:vAlign w:val="center"/>
          </w:tcPr>
          <w:p w14:paraId="304B7D22">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53C92684">
            <w:pPr>
              <w:snapToGrid w:val="0"/>
              <w:spacing w:line="400" w:lineRule="exact"/>
              <w:rPr>
                <w:rFonts w:hint="eastAsia" w:asciiTheme="minorEastAsia" w:hAnsiTheme="minorEastAsia" w:eastAsiaTheme="minorEastAsia" w:cstheme="minorEastAsia"/>
                <w:color w:val="auto"/>
                <w:szCs w:val="21"/>
                <w:highlight w:val="none"/>
              </w:rPr>
            </w:pPr>
          </w:p>
        </w:tc>
      </w:tr>
      <w:tr w14:paraId="61FC0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3407E8A">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3751" w:type="dxa"/>
            <w:vAlign w:val="center"/>
          </w:tcPr>
          <w:p w14:paraId="74DC7848">
            <w:pPr>
              <w:pStyle w:val="17"/>
              <w:kinsoku w:val="0"/>
              <w:overflowPunct w:val="0"/>
              <w:autoSpaceDE w:val="0"/>
              <w:autoSpaceDN w:val="0"/>
              <w:spacing w:line="320" w:lineRule="exac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sz w:val="21"/>
                <w:szCs w:val="21"/>
                <w:highlight w:val="none"/>
                <w:lang w:val="zh-CN"/>
              </w:rPr>
              <w:t>投标承诺函</w:t>
            </w:r>
          </w:p>
        </w:tc>
        <w:tc>
          <w:tcPr>
            <w:tcW w:w="1559" w:type="dxa"/>
            <w:vAlign w:val="center"/>
          </w:tcPr>
          <w:p w14:paraId="3767A08A">
            <w:pPr>
              <w:snapToGrid w:val="0"/>
              <w:spacing w:line="400" w:lineRule="exact"/>
              <w:jc w:val="center"/>
              <w:rPr>
                <w:rFonts w:hint="eastAsia" w:asciiTheme="minorEastAsia" w:hAnsiTheme="minorEastAsia" w:eastAsiaTheme="minorEastAsia" w:cstheme="minorEastAsia"/>
                <w:color w:val="auto"/>
                <w:szCs w:val="21"/>
                <w:highlight w:val="none"/>
              </w:rPr>
            </w:pPr>
          </w:p>
        </w:tc>
        <w:tc>
          <w:tcPr>
            <w:tcW w:w="1560" w:type="dxa"/>
            <w:vAlign w:val="center"/>
          </w:tcPr>
          <w:p w14:paraId="1BEB040E">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5474DC80">
            <w:pPr>
              <w:snapToGrid w:val="0"/>
              <w:spacing w:line="400" w:lineRule="exact"/>
              <w:rPr>
                <w:rFonts w:hint="eastAsia" w:asciiTheme="minorEastAsia" w:hAnsiTheme="minorEastAsia" w:eastAsiaTheme="minorEastAsia" w:cstheme="minorEastAsia"/>
                <w:color w:val="auto"/>
                <w:szCs w:val="21"/>
                <w:highlight w:val="none"/>
              </w:rPr>
            </w:pPr>
          </w:p>
        </w:tc>
      </w:tr>
      <w:tr w14:paraId="249D6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F2D2FAA">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p>
        </w:tc>
        <w:tc>
          <w:tcPr>
            <w:tcW w:w="3751" w:type="dxa"/>
            <w:vAlign w:val="center"/>
          </w:tcPr>
          <w:p w14:paraId="6E72BD6F">
            <w:pPr>
              <w:pStyle w:val="17"/>
              <w:kinsoku w:val="0"/>
              <w:overflowPunct w:val="0"/>
              <w:autoSpaceDE w:val="0"/>
              <w:autoSpaceDN w:val="0"/>
              <w:spacing w:line="320" w:lineRule="exac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禹州市政府采购供应商信用承诺函</w:t>
            </w:r>
          </w:p>
        </w:tc>
        <w:tc>
          <w:tcPr>
            <w:tcW w:w="1559" w:type="dxa"/>
            <w:vAlign w:val="center"/>
          </w:tcPr>
          <w:p w14:paraId="7289D9DB">
            <w:pPr>
              <w:jc w:val="center"/>
              <w:rPr>
                <w:rFonts w:hint="eastAsia" w:asciiTheme="minorEastAsia" w:hAnsiTheme="minorEastAsia" w:eastAsiaTheme="minorEastAsia" w:cstheme="minorEastAsia"/>
                <w:color w:val="auto"/>
                <w:szCs w:val="21"/>
                <w:highlight w:val="none"/>
              </w:rPr>
            </w:pPr>
          </w:p>
        </w:tc>
        <w:tc>
          <w:tcPr>
            <w:tcW w:w="1560" w:type="dxa"/>
            <w:vAlign w:val="center"/>
          </w:tcPr>
          <w:p w14:paraId="0C807C55">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101F451E">
            <w:pPr>
              <w:snapToGrid w:val="0"/>
              <w:spacing w:line="400" w:lineRule="exact"/>
              <w:rPr>
                <w:rFonts w:hint="eastAsia" w:asciiTheme="minorEastAsia" w:hAnsiTheme="minorEastAsia" w:eastAsiaTheme="minorEastAsia" w:cstheme="minorEastAsia"/>
                <w:color w:val="auto"/>
                <w:szCs w:val="21"/>
                <w:highlight w:val="none"/>
              </w:rPr>
            </w:pPr>
          </w:p>
        </w:tc>
      </w:tr>
      <w:tr w14:paraId="54057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53D236B">
            <w:pPr>
              <w:adjustRightInd w:val="0"/>
              <w:snapToGrid w:val="0"/>
              <w:spacing w:line="400" w:lineRule="exact"/>
              <w:jc w:val="center"/>
              <w:textAlignment w:val="baseline"/>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8</w:t>
            </w:r>
          </w:p>
        </w:tc>
        <w:tc>
          <w:tcPr>
            <w:tcW w:w="3751" w:type="dxa"/>
            <w:vAlign w:val="center"/>
          </w:tcPr>
          <w:p w14:paraId="44A0A793">
            <w:pPr>
              <w:pStyle w:val="17"/>
              <w:kinsoku w:val="0"/>
              <w:overflowPunct w:val="0"/>
              <w:autoSpaceDE w:val="0"/>
              <w:autoSpaceDN w:val="0"/>
              <w:spacing w:line="320" w:lineRule="exact"/>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联合体协议</w:t>
            </w:r>
          </w:p>
        </w:tc>
        <w:tc>
          <w:tcPr>
            <w:tcW w:w="1559" w:type="dxa"/>
            <w:vAlign w:val="center"/>
          </w:tcPr>
          <w:p w14:paraId="4DA7E1E5">
            <w:pPr>
              <w:jc w:val="center"/>
              <w:rPr>
                <w:rFonts w:hint="eastAsia" w:asciiTheme="minorEastAsia" w:hAnsiTheme="minorEastAsia" w:eastAsiaTheme="minorEastAsia" w:cstheme="minorEastAsia"/>
                <w:color w:val="auto"/>
                <w:szCs w:val="21"/>
                <w:highlight w:val="none"/>
              </w:rPr>
            </w:pPr>
          </w:p>
        </w:tc>
        <w:tc>
          <w:tcPr>
            <w:tcW w:w="1560" w:type="dxa"/>
            <w:vAlign w:val="center"/>
          </w:tcPr>
          <w:p w14:paraId="3D614B5F">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24F1038E">
            <w:pPr>
              <w:snapToGrid w:val="0"/>
              <w:spacing w:line="400" w:lineRule="exact"/>
              <w:rPr>
                <w:rFonts w:hint="eastAsia" w:asciiTheme="minorEastAsia" w:hAnsiTheme="minorEastAsia" w:eastAsiaTheme="minorEastAsia" w:cstheme="minorEastAsia"/>
                <w:color w:val="auto"/>
                <w:szCs w:val="21"/>
                <w:highlight w:val="none"/>
              </w:rPr>
            </w:pPr>
          </w:p>
        </w:tc>
      </w:tr>
      <w:tr w14:paraId="7604C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E6AA218">
            <w:pPr>
              <w:adjustRightInd w:val="0"/>
              <w:snapToGrid w:val="0"/>
              <w:spacing w:line="400" w:lineRule="exact"/>
              <w:jc w:val="center"/>
              <w:textAlignment w:val="baseline"/>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9</w:t>
            </w:r>
          </w:p>
        </w:tc>
        <w:tc>
          <w:tcPr>
            <w:tcW w:w="3751" w:type="dxa"/>
            <w:vAlign w:val="center"/>
          </w:tcPr>
          <w:p w14:paraId="0C787BA3">
            <w:pPr>
              <w:pStyle w:val="17"/>
              <w:kinsoku w:val="0"/>
              <w:overflowPunct w:val="0"/>
              <w:autoSpaceDE w:val="0"/>
              <w:autoSpaceDN w:val="0"/>
              <w:spacing w:line="320" w:lineRule="exact"/>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投标人与参加本项目投标的其他供应商之间，单位负责人不为同一人并且不存在直接控股、管理关系承诺函</w:t>
            </w:r>
          </w:p>
        </w:tc>
        <w:tc>
          <w:tcPr>
            <w:tcW w:w="1559" w:type="dxa"/>
            <w:vAlign w:val="center"/>
          </w:tcPr>
          <w:p w14:paraId="669D18D3">
            <w:pPr>
              <w:jc w:val="center"/>
              <w:rPr>
                <w:rFonts w:hint="eastAsia" w:asciiTheme="minorEastAsia" w:hAnsiTheme="minorEastAsia" w:eastAsiaTheme="minorEastAsia" w:cstheme="minorEastAsia"/>
                <w:color w:val="auto"/>
                <w:szCs w:val="21"/>
                <w:highlight w:val="none"/>
              </w:rPr>
            </w:pPr>
          </w:p>
        </w:tc>
        <w:tc>
          <w:tcPr>
            <w:tcW w:w="1560" w:type="dxa"/>
            <w:vAlign w:val="center"/>
          </w:tcPr>
          <w:p w14:paraId="0DA90C14">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48A98511">
            <w:pPr>
              <w:snapToGrid w:val="0"/>
              <w:spacing w:line="400" w:lineRule="exact"/>
              <w:rPr>
                <w:rFonts w:hint="eastAsia" w:asciiTheme="minorEastAsia" w:hAnsiTheme="minorEastAsia" w:eastAsiaTheme="minorEastAsia" w:cstheme="minorEastAsia"/>
                <w:color w:val="auto"/>
                <w:szCs w:val="21"/>
                <w:highlight w:val="none"/>
              </w:rPr>
            </w:pPr>
          </w:p>
        </w:tc>
      </w:tr>
      <w:tr w14:paraId="37353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1B57D75">
            <w:pPr>
              <w:adjustRightInd w:val="0"/>
              <w:snapToGrid w:val="0"/>
              <w:spacing w:line="400" w:lineRule="exact"/>
              <w:jc w:val="center"/>
              <w:textAlignment w:val="baseline"/>
              <w:rPr>
                <w:rFonts w:hint="eastAsia" w:asciiTheme="minorEastAsia" w:hAnsiTheme="minorEastAsia" w:eastAsiaTheme="minorEastAsia" w:cstheme="minorEastAsia"/>
                <w:bCs/>
                <w:color w:val="auto"/>
                <w:szCs w:val="21"/>
                <w:highlight w:val="none"/>
                <w:lang w:val="zh-CN"/>
              </w:rPr>
            </w:pPr>
            <w:r>
              <w:rPr>
                <w:rFonts w:hint="eastAsia" w:asciiTheme="minorEastAsia" w:hAnsiTheme="minorEastAsia" w:eastAsiaTheme="minorEastAsia" w:cstheme="minorEastAsia"/>
                <w:bCs/>
                <w:color w:val="auto"/>
                <w:szCs w:val="21"/>
                <w:highlight w:val="none"/>
                <w:lang w:val="zh-CN"/>
              </w:rPr>
              <w:t>10</w:t>
            </w:r>
          </w:p>
        </w:tc>
        <w:tc>
          <w:tcPr>
            <w:tcW w:w="3751" w:type="dxa"/>
            <w:vAlign w:val="center"/>
          </w:tcPr>
          <w:p w14:paraId="393D490D">
            <w:pPr>
              <w:pStyle w:val="17"/>
              <w:kinsoku w:val="0"/>
              <w:overflowPunct w:val="0"/>
              <w:autoSpaceDE w:val="0"/>
              <w:autoSpaceDN w:val="0"/>
              <w:spacing w:line="320" w:lineRule="exact"/>
              <w:rPr>
                <w:rFonts w:hint="eastAsia"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投标人未为本项目提供整体设计、规范编制或者项目管理、监理、检测等服务承诺函</w:t>
            </w:r>
          </w:p>
        </w:tc>
        <w:tc>
          <w:tcPr>
            <w:tcW w:w="1559" w:type="dxa"/>
            <w:vAlign w:val="center"/>
          </w:tcPr>
          <w:p w14:paraId="7E5CDD4D">
            <w:pPr>
              <w:jc w:val="center"/>
              <w:rPr>
                <w:rFonts w:hint="eastAsia" w:asciiTheme="minorEastAsia" w:hAnsiTheme="minorEastAsia" w:eastAsiaTheme="minorEastAsia" w:cstheme="minorEastAsia"/>
                <w:color w:val="auto"/>
                <w:szCs w:val="21"/>
                <w:highlight w:val="none"/>
              </w:rPr>
            </w:pPr>
          </w:p>
        </w:tc>
        <w:tc>
          <w:tcPr>
            <w:tcW w:w="1560" w:type="dxa"/>
            <w:vAlign w:val="center"/>
          </w:tcPr>
          <w:p w14:paraId="0097DF9E">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269D9C8B">
            <w:pPr>
              <w:snapToGrid w:val="0"/>
              <w:spacing w:line="400" w:lineRule="exact"/>
              <w:rPr>
                <w:rFonts w:hint="eastAsia" w:asciiTheme="minorEastAsia" w:hAnsiTheme="minorEastAsia" w:eastAsiaTheme="minorEastAsia" w:cstheme="minorEastAsia"/>
                <w:color w:val="auto"/>
                <w:szCs w:val="21"/>
                <w:highlight w:val="none"/>
              </w:rPr>
            </w:pPr>
          </w:p>
        </w:tc>
      </w:tr>
      <w:tr w14:paraId="27446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95B5B8E">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11</w:t>
            </w:r>
          </w:p>
        </w:tc>
        <w:tc>
          <w:tcPr>
            <w:tcW w:w="3751" w:type="dxa"/>
            <w:vAlign w:val="center"/>
          </w:tcPr>
          <w:p w14:paraId="640D635C">
            <w:pPr>
              <w:pStyle w:val="17"/>
              <w:kinsoku w:val="0"/>
              <w:overflowPunct w:val="0"/>
              <w:autoSpaceDE w:val="0"/>
              <w:autoSpaceDN w:val="0"/>
              <w:spacing w:line="320" w:lineRule="exact"/>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分项报价表</w:t>
            </w:r>
          </w:p>
        </w:tc>
        <w:tc>
          <w:tcPr>
            <w:tcW w:w="1559" w:type="dxa"/>
            <w:vAlign w:val="center"/>
          </w:tcPr>
          <w:p w14:paraId="7B17AA09">
            <w:pPr>
              <w:jc w:val="center"/>
              <w:rPr>
                <w:rFonts w:hint="eastAsia" w:asciiTheme="minorEastAsia" w:hAnsiTheme="minorEastAsia" w:eastAsiaTheme="minorEastAsia" w:cstheme="minorEastAsia"/>
                <w:color w:val="auto"/>
                <w:szCs w:val="21"/>
                <w:highlight w:val="none"/>
              </w:rPr>
            </w:pPr>
          </w:p>
        </w:tc>
        <w:tc>
          <w:tcPr>
            <w:tcW w:w="1560" w:type="dxa"/>
            <w:vAlign w:val="center"/>
          </w:tcPr>
          <w:p w14:paraId="0CFA621B">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529175F0">
            <w:pPr>
              <w:snapToGrid w:val="0"/>
              <w:spacing w:line="400" w:lineRule="exact"/>
              <w:rPr>
                <w:rFonts w:hint="eastAsia" w:asciiTheme="minorEastAsia" w:hAnsiTheme="minorEastAsia" w:eastAsiaTheme="minorEastAsia" w:cstheme="minorEastAsia"/>
                <w:color w:val="auto"/>
                <w:szCs w:val="21"/>
                <w:highlight w:val="none"/>
              </w:rPr>
            </w:pPr>
          </w:p>
        </w:tc>
      </w:tr>
      <w:tr w14:paraId="56557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B350EDE">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p>
        </w:tc>
        <w:tc>
          <w:tcPr>
            <w:tcW w:w="3751" w:type="dxa"/>
            <w:vAlign w:val="center"/>
          </w:tcPr>
          <w:p w14:paraId="5F26B499">
            <w:pPr>
              <w:pStyle w:val="17"/>
              <w:kinsoku w:val="0"/>
              <w:overflowPunct w:val="0"/>
              <w:autoSpaceDE w:val="0"/>
              <w:autoSpaceDN w:val="0"/>
              <w:spacing w:line="320" w:lineRule="exac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技术规格偏离表</w:t>
            </w:r>
          </w:p>
        </w:tc>
        <w:tc>
          <w:tcPr>
            <w:tcW w:w="1559" w:type="dxa"/>
            <w:vAlign w:val="center"/>
          </w:tcPr>
          <w:p w14:paraId="2A8CD1F3">
            <w:pPr>
              <w:jc w:val="center"/>
              <w:rPr>
                <w:rFonts w:hint="eastAsia" w:asciiTheme="minorEastAsia" w:hAnsiTheme="minorEastAsia" w:eastAsiaTheme="minorEastAsia" w:cstheme="minorEastAsia"/>
                <w:color w:val="auto"/>
                <w:szCs w:val="21"/>
                <w:highlight w:val="none"/>
              </w:rPr>
            </w:pPr>
          </w:p>
        </w:tc>
        <w:tc>
          <w:tcPr>
            <w:tcW w:w="1560" w:type="dxa"/>
            <w:vAlign w:val="center"/>
          </w:tcPr>
          <w:p w14:paraId="3635CB8E">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362117B2">
            <w:pPr>
              <w:snapToGrid w:val="0"/>
              <w:spacing w:line="400" w:lineRule="exact"/>
              <w:rPr>
                <w:rFonts w:hint="eastAsia" w:asciiTheme="minorEastAsia" w:hAnsiTheme="minorEastAsia" w:eastAsiaTheme="minorEastAsia" w:cstheme="minorEastAsia"/>
                <w:color w:val="auto"/>
                <w:szCs w:val="21"/>
                <w:highlight w:val="none"/>
              </w:rPr>
            </w:pPr>
          </w:p>
        </w:tc>
      </w:tr>
      <w:tr w14:paraId="2C7B2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DB7174F">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w:t>
            </w:r>
          </w:p>
        </w:tc>
        <w:tc>
          <w:tcPr>
            <w:tcW w:w="3751" w:type="dxa"/>
            <w:vAlign w:val="center"/>
          </w:tcPr>
          <w:p w14:paraId="2F6B6F92">
            <w:pPr>
              <w:pStyle w:val="17"/>
              <w:kinsoku w:val="0"/>
              <w:overflowPunct w:val="0"/>
              <w:autoSpaceDE w:val="0"/>
              <w:autoSpaceDN w:val="0"/>
              <w:spacing w:line="320" w:lineRule="exac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技术方案（实施方案）</w:t>
            </w:r>
          </w:p>
        </w:tc>
        <w:tc>
          <w:tcPr>
            <w:tcW w:w="1559" w:type="dxa"/>
            <w:vAlign w:val="center"/>
          </w:tcPr>
          <w:p w14:paraId="7315D48A">
            <w:pPr>
              <w:jc w:val="center"/>
              <w:rPr>
                <w:rFonts w:hint="eastAsia" w:asciiTheme="minorEastAsia" w:hAnsiTheme="minorEastAsia" w:eastAsiaTheme="minorEastAsia" w:cstheme="minorEastAsia"/>
                <w:color w:val="auto"/>
                <w:szCs w:val="21"/>
                <w:highlight w:val="none"/>
              </w:rPr>
            </w:pPr>
          </w:p>
        </w:tc>
        <w:tc>
          <w:tcPr>
            <w:tcW w:w="1560" w:type="dxa"/>
            <w:tcBorders>
              <w:top w:val="single" w:color="auto" w:sz="4" w:space="0"/>
            </w:tcBorders>
            <w:vAlign w:val="center"/>
          </w:tcPr>
          <w:p w14:paraId="5A94772A">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tcBorders>
              <w:top w:val="single" w:color="auto" w:sz="4" w:space="0"/>
            </w:tcBorders>
            <w:vAlign w:val="center"/>
          </w:tcPr>
          <w:p w14:paraId="11D3B18C">
            <w:pPr>
              <w:snapToGrid w:val="0"/>
              <w:spacing w:line="400" w:lineRule="exact"/>
              <w:rPr>
                <w:rFonts w:hint="eastAsia" w:asciiTheme="minorEastAsia" w:hAnsiTheme="minorEastAsia" w:eastAsiaTheme="minorEastAsia" w:cstheme="minorEastAsia"/>
                <w:color w:val="auto"/>
                <w:szCs w:val="21"/>
                <w:highlight w:val="none"/>
              </w:rPr>
            </w:pPr>
          </w:p>
        </w:tc>
      </w:tr>
      <w:tr w14:paraId="64524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F5F4A36">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w:t>
            </w:r>
          </w:p>
        </w:tc>
        <w:tc>
          <w:tcPr>
            <w:tcW w:w="3751" w:type="dxa"/>
            <w:vAlign w:val="center"/>
          </w:tcPr>
          <w:p w14:paraId="6BC85C86">
            <w:pPr>
              <w:pStyle w:val="17"/>
              <w:kinsoku w:val="0"/>
              <w:overflowPunct w:val="0"/>
              <w:autoSpaceDE w:val="0"/>
              <w:autoSpaceDN w:val="0"/>
              <w:spacing w:line="320" w:lineRule="exac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售后服务方案</w:t>
            </w:r>
          </w:p>
        </w:tc>
        <w:tc>
          <w:tcPr>
            <w:tcW w:w="1559" w:type="dxa"/>
            <w:vAlign w:val="center"/>
          </w:tcPr>
          <w:p w14:paraId="69E513CC">
            <w:pPr>
              <w:jc w:val="center"/>
              <w:rPr>
                <w:rFonts w:hint="eastAsia" w:asciiTheme="minorEastAsia" w:hAnsiTheme="minorEastAsia" w:eastAsiaTheme="minorEastAsia" w:cstheme="minorEastAsia"/>
                <w:color w:val="auto"/>
                <w:szCs w:val="21"/>
                <w:highlight w:val="none"/>
              </w:rPr>
            </w:pPr>
          </w:p>
        </w:tc>
        <w:tc>
          <w:tcPr>
            <w:tcW w:w="1560" w:type="dxa"/>
            <w:vAlign w:val="center"/>
          </w:tcPr>
          <w:p w14:paraId="53C4F0E2">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2FF55322">
            <w:pPr>
              <w:snapToGrid w:val="0"/>
              <w:spacing w:line="400" w:lineRule="exact"/>
              <w:rPr>
                <w:rFonts w:hint="eastAsia" w:asciiTheme="minorEastAsia" w:hAnsiTheme="minorEastAsia" w:eastAsiaTheme="minorEastAsia" w:cstheme="minorEastAsia"/>
                <w:color w:val="auto"/>
                <w:szCs w:val="21"/>
                <w:highlight w:val="none"/>
              </w:rPr>
            </w:pPr>
          </w:p>
        </w:tc>
      </w:tr>
      <w:tr w14:paraId="7CD26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911388F">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w:t>
            </w:r>
          </w:p>
        </w:tc>
        <w:tc>
          <w:tcPr>
            <w:tcW w:w="3751" w:type="dxa"/>
            <w:vAlign w:val="center"/>
          </w:tcPr>
          <w:p w14:paraId="6D2F5C88">
            <w:pPr>
              <w:pStyle w:val="17"/>
              <w:kinsoku w:val="0"/>
              <w:overflowPunct w:val="0"/>
              <w:autoSpaceDE w:val="0"/>
              <w:autoSpaceDN w:val="0"/>
              <w:spacing w:line="320" w:lineRule="exac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业绩情况表</w:t>
            </w:r>
          </w:p>
        </w:tc>
        <w:tc>
          <w:tcPr>
            <w:tcW w:w="1559" w:type="dxa"/>
            <w:vAlign w:val="center"/>
          </w:tcPr>
          <w:p w14:paraId="349E8D8F">
            <w:pPr>
              <w:jc w:val="center"/>
              <w:rPr>
                <w:rFonts w:hint="eastAsia" w:asciiTheme="minorEastAsia" w:hAnsiTheme="minorEastAsia" w:eastAsiaTheme="minorEastAsia" w:cstheme="minorEastAsia"/>
                <w:color w:val="auto"/>
                <w:szCs w:val="21"/>
                <w:highlight w:val="none"/>
              </w:rPr>
            </w:pPr>
          </w:p>
        </w:tc>
        <w:tc>
          <w:tcPr>
            <w:tcW w:w="1560" w:type="dxa"/>
            <w:vAlign w:val="center"/>
          </w:tcPr>
          <w:p w14:paraId="0C9EE9BC">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3D580DAB">
            <w:pPr>
              <w:snapToGrid w:val="0"/>
              <w:spacing w:line="400" w:lineRule="exact"/>
              <w:rPr>
                <w:rFonts w:hint="eastAsia" w:asciiTheme="minorEastAsia" w:hAnsiTheme="minorEastAsia" w:eastAsiaTheme="minorEastAsia" w:cstheme="minorEastAsia"/>
                <w:color w:val="auto"/>
                <w:szCs w:val="21"/>
                <w:highlight w:val="none"/>
              </w:rPr>
            </w:pPr>
          </w:p>
        </w:tc>
      </w:tr>
      <w:tr w14:paraId="78D1C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5256315">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w:t>
            </w:r>
          </w:p>
        </w:tc>
        <w:tc>
          <w:tcPr>
            <w:tcW w:w="3751" w:type="dxa"/>
            <w:vAlign w:val="center"/>
          </w:tcPr>
          <w:p w14:paraId="1A5A31E2">
            <w:pPr>
              <w:pStyle w:val="17"/>
              <w:kinsoku w:val="0"/>
              <w:overflowPunct w:val="0"/>
              <w:autoSpaceDE w:val="0"/>
              <w:autoSpaceDN w:val="0"/>
              <w:spacing w:line="320" w:lineRule="exac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政府强制采购节能产品品目清单情况</w:t>
            </w:r>
          </w:p>
        </w:tc>
        <w:tc>
          <w:tcPr>
            <w:tcW w:w="1559" w:type="dxa"/>
            <w:vAlign w:val="center"/>
          </w:tcPr>
          <w:p w14:paraId="0C5621E8">
            <w:pPr>
              <w:jc w:val="center"/>
              <w:rPr>
                <w:rFonts w:hint="eastAsia" w:asciiTheme="minorEastAsia" w:hAnsiTheme="minorEastAsia" w:eastAsiaTheme="minorEastAsia" w:cstheme="minorEastAsia"/>
                <w:color w:val="auto"/>
                <w:szCs w:val="21"/>
                <w:highlight w:val="none"/>
              </w:rPr>
            </w:pPr>
          </w:p>
        </w:tc>
        <w:tc>
          <w:tcPr>
            <w:tcW w:w="1560" w:type="dxa"/>
            <w:vAlign w:val="center"/>
          </w:tcPr>
          <w:p w14:paraId="1BE8FE76">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486F5410">
            <w:pPr>
              <w:snapToGrid w:val="0"/>
              <w:spacing w:line="400" w:lineRule="exact"/>
              <w:rPr>
                <w:rFonts w:hint="eastAsia" w:asciiTheme="minorEastAsia" w:hAnsiTheme="minorEastAsia" w:eastAsiaTheme="minorEastAsia" w:cstheme="minorEastAsia"/>
                <w:color w:val="auto"/>
                <w:szCs w:val="21"/>
                <w:highlight w:val="none"/>
              </w:rPr>
            </w:pPr>
          </w:p>
        </w:tc>
      </w:tr>
      <w:tr w14:paraId="15E17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727DFA4">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w:t>
            </w:r>
          </w:p>
        </w:tc>
        <w:tc>
          <w:tcPr>
            <w:tcW w:w="3751" w:type="dxa"/>
            <w:vAlign w:val="center"/>
          </w:tcPr>
          <w:p w14:paraId="28AF507E">
            <w:pPr>
              <w:pStyle w:val="17"/>
              <w:kinsoku w:val="0"/>
              <w:overflowPunct w:val="0"/>
              <w:autoSpaceDE w:val="0"/>
              <w:autoSpaceDN w:val="0"/>
              <w:spacing w:line="320" w:lineRule="exac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优先采购节能产品政府采购品目清单情况</w:t>
            </w:r>
          </w:p>
        </w:tc>
        <w:tc>
          <w:tcPr>
            <w:tcW w:w="1559" w:type="dxa"/>
            <w:vAlign w:val="center"/>
          </w:tcPr>
          <w:p w14:paraId="623853C8">
            <w:pPr>
              <w:jc w:val="center"/>
              <w:rPr>
                <w:rFonts w:hint="eastAsia" w:asciiTheme="minorEastAsia" w:hAnsiTheme="minorEastAsia" w:eastAsiaTheme="minorEastAsia" w:cstheme="minorEastAsia"/>
                <w:color w:val="auto"/>
                <w:szCs w:val="21"/>
                <w:highlight w:val="none"/>
              </w:rPr>
            </w:pPr>
          </w:p>
        </w:tc>
        <w:tc>
          <w:tcPr>
            <w:tcW w:w="1560" w:type="dxa"/>
            <w:vAlign w:val="center"/>
          </w:tcPr>
          <w:p w14:paraId="67D2FAEF">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33272052">
            <w:pPr>
              <w:snapToGrid w:val="0"/>
              <w:spacing w:line="400" w:lineRule="exact"/>
              <w:rPr>
                <w:rFonts w:hint="eastAsia" w:asciiTheme="minorEastAsia" w:hAnsiTheme="minorEastAsia" w:eastAsiaTheme="minorEastAsia" w:cstheme="minorEastAsia"/>
                <w:color w:val="auto"/>
                <w:szCs w:val="21"/>
                <w:highlight w:val="none"/>
              </w:rPr>
            </w:pPr>
          </w:p>
        </w:tc>
      </w:tr>
      <w:tr w14:paraId="76281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D79752C">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w:t>
            </w:r>
          </w:p>
        </w:tc>
        <w:tc>
          <w:tcPr>
            <w:tcW w:w="3751" w:type="dxa"/>
            <w:vAlign w:val="center"/>
          </w:tcPr>
          <w:p w14:paraId="5D545FCF">
            <w:pPr>
              <w:pStyle w:val="17"/>
              <w:kinsoku w:val="0"/>
              <w:overflowPunct w:val="0"/>
              <w:autoSpaceDE w:val="0"/>
              <w:autoSpaceDN w:val="0"/>
              <w:spacing w:line="320" w:lineRule="exac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GB"/>
              </w:rPr>
              <w:t>优先采购环境标志产品政府采购品目清单情况</w:t>
            </w:r>
          </w:p>
        </w:tc>
        <w:tc>
          <w:tcPr>
            <w:tcW w:w="1559" w:type="dxa"/>
            <w:vAlign w:val="center"/>
          </w:tcPr>
          <w:p w14:paraId="65089222">
            <w:pPr>
              <w:jc w:val="center"/>
              <w:rPr>
                <w:rFonts w:hint="eastAsia" w:asciiTheme="minorEastAsia" w:hAnsiTheme="minorEastAsia" w:eastAsiaTheme="minorEastAsia" w:cstheme="minorEastAsia"/>
                <w:color w:val="auto"/>
                <w:szCs w:val="21"/>
                <w:highlight w:val="none"/>
              </w:rPr>
            </w:pPr>
          </w:p>
        </w:tc>
        <w:tc>
          <w:tcPr>
            <w:tcW w:w="1560" w:type="dxa"/>
            <w:vAlign w:val="center"/>
          </w:tcPr>
          <w:p w14:paraId="71017F05">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07ACDD60">
            <w:pPr>
              <w:snapToGrid w:val="0"/>
              <w:spacing w:line="400" w:lineRule="exact"/>
              <w:rPr>
                <w:rFonts w:hint="eastAsia" w:asciiTheme="minorEastAsia" w:hAnsiTheme="minorEastAsia" w:eastAsiaTheme="minorEastAsia" w:cstheme="minorEastAsia"/>
                <w:color w:val="auto"/>
                <w:szCs w:val="21"/>
                <w:highlight w:val="none"/>
              </w:rPr>
            </w:pPr>
          </w:p>
        </w:tc>
      </w:tr>
      <w:tr w14:paraId="3D292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675B1A0">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w:t>
            </w:r>
          </w:p>
        </w:tc>
        <w:tc>
          <w:tcPr>
            <w:tcW w:w="3751" w:type="dxa"/>
            <w:vAlign w:val="center"/>
          </w:tcPr>
          <w:p w14:paraId="223969AD">
            <w:pPr>
              <w:pStyle w:val="17"/>
              <w:kinsoku w:val="0"/>
              <w:overflowPunct w:val="0"/>
              <w:autoSpaceDE w:val="0"/>
              <w:autoSpaceDN w:val="0"/>
              <w:spacing w:line="320" w:lineRule="exac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中小企业声明函</w:t>
            </w:r>
          </w:p>
        </w:tc>
        <w:tc>
          <w:tcPr>
            <w:tcW w:w="1559" w:type="dxa"/>
            <w:vAlign w:val="center"/>
          </w:tcPr>
          <w:p w14:paraId="4EFABF26">
            <w:pPr>
              <w:jc w:val="center"/>
              <w:rPr>
                <w:rFonts w:hint="eastAsia" w:asciiTheme="minorEastAsia" w:hAnsiTheme="minorEastAsia" w:eastAsiaTheme="minorEastAsia" w:cstheme="minorEastAsia"/>
                <w:color w:val="auto"/>
                <w:szCs w:val="21"/>
                <w:highlight w:val="none"/>
              </w:rPr>
            </w:pPr>
          </w:p>
        </w:tc>
        <w:tc>
          <w:tcPr>
            <w:tcW w:w="1560" w:type="dxa"/>
            <w:vAlign w:val="center"/>
          </w:tcPr>
          <w:p w14:paraId="05057606">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020FBE6C">
            <w:pPr>
              <w:snapToGrid w:val="0"/>
              <w:spacing w:line="400" w:lineRule="exact"/>
              <w:rPr>
                <w:rFonts w:hint="eastAsia" w:asciiTheme="minorEastAsia" w:hAnsiTheme="minorEastAsia" w:eastAsiaTheme="minorEastAsia" w:cstheme="minorEastAsia"/>
                <w:color w:val="auto"/>
                <w:szCs w:val="21"/>
                <w:highlight w:val="none"/>
              </w:rPr>
            </w:pPr>
          </w:p>
        </w:tc>
      </w:tr>
      <w:tr w14:paraId="0C5AE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93A89BB">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w:t>
            </w:r>
          </w:p>
        </w:tc>
        <w:tc>
          <w:tcPr>
            <w:tcW w:w="3751" w:type="dxa"/>
            <w:vAlign w:val="center"/>
          </w:tcPr>
          <w:p w14:paraId="6173F5CA">
            <w:pPr>
              <w:pStyle w:val="17"/>
              <w:kinsoku w:val="0"/>
              <w:overflowPunct w:val="0"/>
              <w:autoSpaceDE w:val="0"/>
              <w:autoSpaceDN w:val="0"/>
              <w:spacing w:line="320" w:lineRule="exac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残疾人福利性单位声明函</w:t>
            </w:r>
          </w:p>
        </w:tc>
        <w:tc>
          <w:tcPr>
            <w:tcW w:w="1559" w:type="dxa"/>
            <w:vAlign w:val="center"/>
          </w:tcPr>
          <w:p w14:paraId="49466A0A">
            <w:pPr>
              <w:jc w:val="center"/>
              <w:rPr>
                <w:rFonts w:hint="eastAsia" w:asciiTheme="minorEastAsia" w:hAnsiTheme="minorEastAsia" w:eastAsiaTheme="minorEastAsia" w:cstheme="minorEastAsia"/>
                <w:color w:val="auto"/>
                <w:szCs w:val="21"/>
                <w:highlight w:val="none"/>
              </w:rPr>
            </w:pPr>
          </w:p>
        </w:tc>
        <w:tc>
          <w:tcPr>
            <w:tcW w:w="1560" w:type="dxa"/>
            <w:vAlign w:val="center"/>
          </w:tcPr>
          <w:p w14:paraId="1CD2AF2A">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20886E9A">
            <w:pPr>
              <w:snapToGrid w:val="0"/>
              <w:spacing w:line="400" w:lineRule="exact"/>
              <w:rPr>
                <w:rFonts w:hint="eastAsia" w:asciiTheme="minorEastAsia" w:hAnsiTheme="minorEastAsia" w:eastAsiaTheme="minorEastAsia" w:cstheme="minorEastAsia"/>
                <w:color w:val="auto"/>
                <w:szCs w:val="21"/>
                <w:highlight w:val="none"/>
              </w:rPr>
            </w:pPr>
          </w:p>
        </w:tc>
      </w:tr>
      <w:tr w14:paraId="6852C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3AA2CE2">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w:t>
            </w:r>
          </w:p>
        </w:tc>
        <w:tc>
          <w:tcPr>
            <w:tcW w:w="3751" w:type="dxa"/>
            <w:vAlign w:val="center"/>
          </w:tcPr>
          <w:p w14:paraId="40A3909B">
            <w:pPr>
              <w:pStyle w:val="17"/>
              <w:kinsoku w:val="0"/>
              <w:overflowPunct w:val="0"/>
              <w:autoSpaceDE w:val="0"/>
              <w:autoSpaceDN w:val="0"/>
              <w:spacing w:line="320" w:lineRule="exac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监狱企业证明文件</w:t>
            </w:r>
          </w:p>
        </w:tc>
        <w:tc>
          <w:tcPr>
            <w:tcW w:w="1559" w:type="dxa"/>
            <w:vAlign w:val="center"/>
          </w:tcPr>
          <w:p w14:paraId="13D39A6D">
            <w:pPr>
              <w:jc w:val="center"/>
              <w:rPr>
                <w:rFonts w:hint="eastAsia" w:asciiTheme="minorEastAsia" w:hAnsiTheme="minorEastAsia" w:eastAsiaTheme="minorEastAsia" w:cstheme="minorEastAsia"/>
                <w:color w:val="auto"/>
                <w:szCs w:val="21"/>
                <w:highlight w:val="none"/>
              </w:rPr>
            </w:pPr>
          </w:p>
        </w:tc>
        <w:tc>
          <w:tcPr>
            <w:tcW w:w="1560" w:type="dxa"/>
            <w:vAlign w:val="center"/>
          </w:tcPr>
          <w:p w14:paraId="06CC19C5">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2A119967">
            <w:pPr>
              <w:snapToGrid w:val="0"/>
              <w:spacing w:line="400" w:lineRule="exact"/>
              <w:rPr>
                <w:rFonts w:hint="eastAsia" w:asciiTheme="minorEastAsia" w:hAnsiTheme="minorEastAsia" w:eastAsiaTheme="minorEastAsia" w:cstheme="minorEastAsia"/>
                <w:color w:val="auto"/>
                <w:szCs w:val="21"/>
                <w:highlight w:val="none"/>
              </w:rPr>
            </w:pPr>
          </w:p>
        </w:tc>
      </w:tr>
      <w:tr w14:paraId="5DE40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281AB39C">
            <w:pPr>
              <w:adjustRightInd w:val="0"/>
              <w:snapToGrid w:val="0"/>
              <w:spacing w:line="400" w:lineRule="exact"/>
              <w:jc w:val="center"/>
              <w:textAlignment w:val="baseline"/>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US" w:eastAsia="zh-CN"/>
              </w:rPr>
              <w:t>2</w:t>
            </w:r>
          </w:p>
        </w:tc>
        <w:tc>
          <w:tcPr>
            <w:tcW w:w="3751" w:type="dxa"/>
            <w:tcBorders>
              <w:bottom w:val="single" w:color="auto" w:sz="4" w:space="0"/>
            </w:tcBorders>
            <w:vAlign w:val="center"/>
          </w:tcPr>
          <w:p w14:paraId="64FFA5DB">
            <w:pPr>
              <w:pStyle w:val="17"/>
              <w:kinsoku w:val="0"/>
              <w:overflowPunct w:val="0"/>
              <w:autoSpaceDE w:val="0"/>
              <w:autoSpaceDN w:val="0"/>
              <w:spacing w:line="320" w:lineRule="exact"/>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lang w:eastAsia="zh-CN"/>
              </w:rPr>
              <w:t>其他</w:t>
            </w:r>
            <w:r>
              <w:rPr>
                <w:rFonts w:hint="eastAsia" w:asciiTheme="minorEastAsia" w:hAnsiTheme="minorEastAsia" w:eastAsiaTheme="minorEastAsia" w:cstheme="minorEastAsia"/>
                <w:bCs/>
                <w:color w:val="auto"/>
                <w:kern w:val="0"/>
                <w:sz w:val="21"/>
                <w:szCs w:val="21"/>
                <w:highlight w:val="none"/>
              </w:rPr>
              <w:t>资料</w:t>
            </w:r>
          </w:p>
        </w:tc>
        <w:tc>
          <w:tcPr>
            <w:tcW w:w="1559" w:type="dxa"/>
            <w:vAlign w:val="center"/>
          </w:tcPr>
          <w:p w14:paraId="129FD4E9">
            <w:pPr>
              <w:pStyle w:val="17"/>
              <w:rPr>
                <w:rFonts w:hint="eastAsia" w:asciiTheme="minorEastAsia" w:hAnsiTheme="minorEastAsia" w:eastAsiaTheme="minorEastAsia" w:cstheme="minorEastAsia"/>
                <w:color w:val="auto"/>
                <w:szCs w:val="21"/>
                <w:highlight w:val="none"/>
              </w:rPr>
            </w:pPr>
          </w:p>
        </w:tc>
        <w:tc>
          <w:tcPr>
            <w:tcW w:w="1560" w:type="dxa"/>
            <w:vAlign w:val="center"/>
          </w:tcPr>
          <w:p w14:paraId="4406EAC2">
            <w:pPr>
              <w:snapToGrid w:val="0"/>
              <w:spacing w:line="400" w:lineRule="exact"/>
              <w:rPr>
                <w:rFonts w:hint="eastAsia" w:asciiTheme="minorEastAsia" w:hAnsiTheme="minorEastAsia" w:eastAsiaTheme="minorEastAsia" w:cstheme="minorEastAsia"/>
                <w:color w:val="auto"/>
                <w:szCs w:val="21"/>
                <w:highlight w:val="none"/>
              </w:rPr>
            </w:pPr>
          </w:p>
        </w:tc>
        <w:tc>
          <w:tcPr>
            <w:tcW w:w="2018" w:type="dxa"/>
            <w:vAlign w:val="center"/>
          </w:tcPr>
          <w:p w14:paraId="6628211B">
            <w:pPr>
              <w:snapToGrid w:val="0"/>
              <w:spacing w:line="400" w:lineRule="exact"/>
              <w:rPr>
                <w:rFonts w:hint="eastAsia" w:asciiTheme="minorEastAsia" w:hAnsiTheme="minorEastAsia" w:eastAsiaTheme="minorEastAsia" w:cstheme="minorEastAsia"/>
                <w:color w:val="auto"/>
                <w:szCs w:val="21"/>
                <w:highlight w:val="none"/>
              </w:rPr>
            </w:pPr>
          </w:p>
        </w:tc>
      </w:tr>
    </w:tbl>
    <w:p w14:paraId="4C83DD5D">
      <w:pPr>
        <w:pStyle w:val="17"/>
        <w:spacing w:line="360" w:lineRule="auto"/>
        <w:jc w:val="center"/>
        <w:rPr>
          <w:rFonts w:hint="eastAsia" w:asciiTheme="minorEastAsia" w:hAnsiTheme="minorEastAsia" w:eastAsiaTheme="minorEastAsia" w:cstheme="minorEastAsia"/>
          <w:b/>
          <w:snapToGrid w:val="0"/>
          <w:color w:val="auto"/>
          <w:kern w:val="0"/>
          <w:sz w:val="28"/>
          <w:szCs w:val="28"/>
          <w:highlight w:val="none"/>
        </w:rPr>
      </w:pPr>
      <w:r>
        <w:rPr>
          <w:rFonts w:hint="eastAsia" w:asciiTheme="minorEastAsia" w:hAnsiTheme="minorEastAsia" w:eastAsiaTheme="minorEastAsia" w:cstheme="minorEastAsia"/>
          <w:b/>
          <w:snapToGrid w:val="0"/>
          <w:color w:val="auto"/>
          <w:kern w:val="0"/>
          <w:sz w:val="28"/>
          <w:szCs w:val="28"/>
          <w:highlight w:val="none"/>
        </w:rPr>
        <w:t>二、开标一览表</w:t>
      </w:r>
    </w:p>
    <w:p w14:paraId="53A636AF">
      <w:pPr>
        <w:autoSpaceDE w:val="0"/>
        <w:autoSpaceDN w:val="0"/>
        <w:adjustRightInd w:val="0"/>
        <w:spacing w:line="360" w:lineRule="auto"/>
        <w:rPr>
          <w:rFonts w:hint="eastAsia" w:asciiTheme="minorEastAsia" w:hAnsiTheme="minorEastAsia" w:eastAsiaTheme="minorEastAsia" w:cstheme="minorEastAsia"/>
          <w:color w:val="auto"/>
          <w:szCs w:val="21"/>
          <w:highlight w:val="none"/>
        </w:rPr>
      </w:pPr>
    </w:p>
    <w:p w14:paraId="6E7C2948">
      <w:pPr>
        <w:autoSpaceDE w:val="0"/>
        <w:autoSpaceDN w:val="0"/>
        <w:adjustRightIn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项目编号：</w:t>
      </w:r>
    </w:p>
    <w:p w14:paraId="31E24398">
      <w:pPr>
        <w:autoSpaceDE w:val="0"/>
        <w:autoSpaceDN w:val="0"/>
        <w:adjustRightIn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                                             单位：元</w:t>
      </w:r>
    </w:p>
    <w:tbl>
      <w:tblPr>
        <w:tblStyle w:val="27"/>
        <w:tblW w:w="9356" w:type="dxa"/>
        <w:jc w:val="center"/>
        <w:tblLayout w:type="fixed"/>
        <w:tblCellMar>
          <w:top w:w="0" w:type="dxa"/>
          <w:left w:w="108" w:type="dxa"/>
          <w:bottom w:w="0" w:type="dxa"/>
          <w:right w:w="108" w:type="dxa"/>
        </w:tblCellMar>
      </w:tblPr>
      <w:tblGrid>
        <w:gridCol w:w="851"/>
        <w:gridCol w:w="2268"/>
        <w:gridCol w:w="2694"/>
        <w:gridCol w:w="1984"/>
        <w:gridCol w:w="1559"/>
      </w:tblGrid>
      <w:tr w14:paraId="023C6B9D">
        <w:tblPrEx>
          <w:tblCellMar>
            <w:top w:w="0" w:type="dxa"/>
            <w:left w:w="108" w:type="dxa"/>
            <w:bottom w:w="0" w:type="dxa"/>
            <w:right w:w="108" w:type="dxa"/>
          </w:tblCellMar>
        </w:tblPrEx>
        <w:trPr>
          <w:trHeight w:val="851" w:hRule="atLeast"/>
          <w:jc w:val="center"/>
        </w:trPr>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14:paraId="685433AB">
            <w:pPr>
              <w:autoSpaceDE w:val="0"/>
              <w:autoSpaceDN w:val="0"/>
              <w:adjustRightIn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2268" w:type="dxa"/>
            <w:tcBorders>
              <w:top w:val="single" w:color="auto" w:sz="6" w:space="0"/>
              <w:left w:val="single" w:color="auto" w:sz="6" w:space="0"/>
              <w:bottom w:val="single" w:color="auto" w:sz="6" w:space="0"/>
              <w:right w:val="single" w:color="auto" w:sz="6" w:space="0"/>
            </w:tcBorders>
            <w:shd w:val="clear" w:color="auto" w:fill="auto"/>
            <w:vAlign w:val="center"/>
          </w:tcPr>
          <w:p w14:paraId="2A414DFA">
            <w:pPr>
              <w:autoSpaceDE w:val="0"/>
              <w:autoSpaceDN w:val="0"/>
              <w:adjustRightIn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项目名称</w:t>
            </w:r>
          </w:p>
        </w:tc>
        <w:tc>
          <w:tcPr>
            <w:tcW w:w="2694" w:type="dxa"/>
            <w:tcBorders>
              <w:top w:val="single" w:color="auto" w:sz="6" w:space="0"/>
              <w:left w:val="single" w:color="auto" w:sz="6" w:space="0"/>
              <w:bottom w:val="single" w:color="auto" w:sz="6" w:space="0"/>
              <w:right w:val="single" w:color="auto" w:sz="6" w:space="0"/>
            </w:tcBorders>
            <w:shd w:val="clear" w:color="auto" w:fill="auto"/>
            <w:vAlign w:val="center"/>
          </w:tcPr>
          <w:p w14:paraId="047C01BF">
            <w:pPr>
              <w:autoSpaceDE w:val="0"/>
              <w:autoSpaceDN w:val="0"/>
              <w:adjustRightIn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cstheme="minorEastAsia"/>
                <w:b/>
                <w:color w:val="auto"/>
                <w:szCs w:val="21"/>
                <w:highlight w:val="none"/>
                <w:lang w:val="en-US" w:eastAsia="zh-CN"/>
              </w:rPr>
              <w:t>投标</w:t>
            </w:r>
            <w:r>
              <w:rPr>
                <w:rFonts w:hint="eastAsia" w:asciiTheme="minorEastAsia" w:hAnsiTheme="minorEastAsia" w:eastAsiaTheme="minorEastAsia" w:cstheme="minorEastAsia"/>
                <w:b/>
                <w:color w:val="auto"/>
                <w:szCs w:val="21"/>
                <w:highlight w:val="none"/>
              </w:rPr>
              <w:t>报价</w:t>
            </w:r>
          </w:p>
        </w:tc>
        <w:tc>
          <w:tcPr>
            <w:tcW w:w="1984" w:type="dxa"/>
            <w:tcBorders>
              <w:top w:val="single" w:color="auto" w:sz="6" w:space="0"/>
              <w:left w:val="single" w:color="auto" w:sz="4" w:space="0"/>
              <w:bottom w:val="single" w:color="auto" w:sz="6" w:space="0"/>
              <w:right w:val="single" w:color="auto" w:sz="4" w:space="0"/>
            </w:tcBorders>
            <w:shd w:val="clear" w:color="auto" w:fill="auto"/>
            <w:vAlign w:val="center"/>
          </w:tcPr>
          <w:p w14:paraId="36F9DCAD">
            <w:pPr>
              <w:autoSpaceDE w:val="0"/>
              <w:autoSpaceDN w:val="0"/>
              <w:adjustRightIn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合同履行期限</w:t>
            </w:r>
          </w:p>
        </w:tc>
        <w:tc>
          <w:tcPr>
            <w:tcW w:w="1559" w:type="dxa"/>
            <w:tcBorders>
              <w:top w:val="single" w:color="auto" w:sz="6" w:space="0"/>
              <w:left w:val="single" w:color="auto" w:sz="6" w:space="0"/>
              <w:bottom w:val="single" w:color="auto" w:sz="6" w:space="0"/>
              <w:right w:val="single" w:color="auto" w:sz="6" w:space="0"/>
            </w:tcBorders>
            <w:shd w:val="clear" w:color="auto" w:fill="auto"/>
            <w:vAlign w:val="center"/>
          </w:tcPr>
          <w:p w14:paraId="624B11EB">
            <w:pPr>
              <w:autoSpaceDE w:val="0"/>
              <w:autoSpaceDN w:val="0"/>
              <w:adjustRightInd w:val="0"/>
              <w:spacing w:line="360" w:lineRule="auto"/>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备注</w:t>
            </w:r>
          </w:p>
        </w:tc>
      </w:tr>
      <w:tr w14:paraId="2CF4340D">
        <w:tblPrEx>
          <w:tblCellMar>
            <w:top w:w="0" w:type="dxa"/>
            <w:left w:w="108" w:type="dxa"/>
            <w:bottom w:w="0" w:type="dxa"/>
            <w:right w:w="108" w:type="dxa"/>
          </w:tblCellMar>
        </w:tblPrEx>
        <w:trPr>
          <w:trHeight w:val="851" w:hRule="atLeast"/>
          <w:jc w:val="center"/>
        </w:trPr>
        <w:tc>
          <w:tcPr>
            <w:tcW w:w="851" w:type="dxa"/>
            <w:tcBorders>
              <w:top w:val="single" w:color="auto" w:sz="6" w:space="0"/>
              <w:left w:val="single" w:color="auto" w:sz="6" w:space="0"/>
              <w:bottom w:val="single" w:color="auto" w:sz="6" w:space="0"/>
              <w:right w:val="single" w:color="auto" w:sz="6" w:space="0"/>
            </w:tcBorders>
            <w:vAlign w:val="center"/>
          </w:tcPr>
          <w:p w14:paraId="550C2CB7">
            <w:pPr>
              <w:autoSpaceDE w:val="0"/>
              <w:autoSpaceDN w:val="0"/>
              <w:adjustRightInd w:val="0"/>
              <w:spacing w:line="360" w:lineRule="auto"/>
              <w:rPr>
                <w:rFonts w:hint="eastAsia" w:asciiTheme="minorEastAsia" w:hAnsiTheme="minorEastAsia" w:eastAsiaTheme="minorEastAsia" w:cstheme="minorEastAsia"/>
                <w:color w:val="auto"/>
                <w:szCs w:val="21"/>
                <w:highlight w:val="none"/>
              </w:rPr>
            </w:pPr>
          </w:p>
        </w:tc>
        <w:tc>
          <w:tcPr>
            <w:tcW w:w="2268" w:type="dxa"/>
            <w:tcBorders>
              <w:top w:val="single" w:color="auto" w:sz="6" w:space="0"/>
              <w:left w:val="single" w:color="auto" w:sz="6" w:space="0"/>
              <w:bottom w:val="single" w:color="auto" w:sz="6" w:space="0"/>
              <w:right w:val="single" w:color="auto" w:sz="6" w:space="0"/>
            </w:tcBorders>
            <w:vAlign w:val="center"/>
          </w:tcPr>
          <w:p w14:paraId="611F28EA">
            <w:pPr>
              <w:autoSpaceDE w:val="0"/>
              <w:autoSpaceDN w:val="0"/>
              <w:adjustRightInd w:val="0"/>
              <w:spacing w:line="360" w:lineRule="auto"/>
              <w:rPr>
                <w:rFonts w:hint="eastAsia" w:asciiTheme="minorEastAsia" w:hAnsiTheme="minorEastAsia" w:eastAsiaTheme="minorEastAsia" w:cstheme="minorEastAsia"/>
                <w:color w:val="auto"/>
                <w:szCs w:val="21"/>
                <w:highlight w:val="none"/>
              </w:rPr>
            </w:pPr>
          </w:p>
        </w:tc>
        <w:tc>
          <w:tcPr>
            <w:tcW w:w="2694" w:type="dxa"/>
            <w:tcBorders>
              <w:top w:val="single" w:color="auto" w:sz="6" w:space="0"/>
              <w:left w:val="single" w:color="auto" w:sz="6" w:space="0"/>
              <w:bottom w:val="single" w:color="auto" w:sz="6" w:space="0"/>
              <w:right w:val="single" w:color="auto" w:sz="6" w:space="0"/>
            </w:tcBorders>
            <w:vAlign w:val="center"/>
          </w:tcPr>
          <w:p w14:paraId="3241736E">
            <w:pPr>
              <w:autoSpaceDE w:val="0"/>
              <w:autoSpaceDN w:val="0"/>
              <w:adjustRightIn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大写：     小写：</w:t>
            </w:r>
          </w:p>
        </w:tc>
        <w:tc>
          <w:tcPr>
            <w:tcW w:w="1984" w:type="dxa"/>
            <w:tcBorders>
              <w:top w:val="single" w:color="auto" w:sz="6" w:space="0"/>
              <w:left w:val="single" w:color="auto" w:sz="4" w:space="0"/>
              <w:bottom w:val="single" w:color="auto" w:sz="6" w:space="0"/>
              <w:right w:val="single" w:color="auto" w:sz="4" w:space="0"/>
            </w:tcBorders>
            <w:vAlign w:val="center"/>
          </w:tcPr>
          <w:p w14:paraId="540327D2">
            <w:pPr>
              <w:autoSpaceDE w:val="0"/>
              <w:autoSpaceDN w:val="0"/>
              <w:adjustRightInd w:val="0"/>
              <w:spacing w:line="360" w:lineRule="auto"/>
              <w:rPr>
                <w:rFonts w:hint="eastAsia" w:asciiTheme="minorEastAsia" w:hAnsiTheme="minorEastAsia" w:eastAsiaTheme="minorEastAsia" w:cstheme="minorEastAsia"/>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14:paraId="2045C03F">
            <w:pPr>
              <w:autoSpaceDE w:val="0"/>
              <w:autoSpaceDN w:val="0"/>
              <w:adjustRightInd w:val="0"/>
              <w:spacing w:line="360" w:lineRule="auto"/>
              <w:rPr>
                <w:rFonts w:hint="eastAsia" w:asciiTheme="minorEastAsia" w:hAnsiTheme="minorEastAsia" w:eastAsiaTheme="minorEastAsia" w:cstheme="minorEastAsia"/>
                <w:color w:val="auto"/>
                <w:szCs w:val="21"/>
                <w:highlight w:val="none"/>
              </w:rPr>
            </w:pPr>
          </w:p>
        </w:tc>
      </w:tr>
    </w:tbl>
    <w:p w14:paraId="7E234805">
      <w:pPr>
        <w:autoSpaceDE w:val="0"/>
        <w:autoSpaceDN w:val="0"/>
        <w:adjustRightIn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投标人名称：</w:t>
      </w:r>
      <w:r>
        <w:rPr>
          <w:rFonts w:hint="eastAsia" w:asciiTheme="minorEastAsia" w:hAnsiTheme="minorEastAsia" w:eastAsiaTheme="minorEastAsia" w:cstheme="minorEastAsia"/>
          <w:color w:val="auto"/>
          <w:szCs w:val="21"/>
          <w:highlight w:val="none"/>
          <w:u w:val="single"/>
        </w:rPr>
        <w:t xml:space="preserve">     （全称）   </w:t>
      </w:r>
      <w:r>
        <w:rPr>
          <w:rFonts w:hint="eastAsia" w:asciiTheme="minorEastAsia" w:hAnsiTheme="minorEastAsia" w:eastAsiaTheme="minorEastAsia" w:cstheme="minorEastAsia"/>
          <w:color w:val="auto"/>
          <w:szCs w:val="21"/>
          <w:highlight w:val="none"/>
        </w:rPr>
        <w:t>（公章）：</w:t>
      </w:r>
    </w:p>
    <w:p w14:paraId="554B1084">
      <w:pPr>
        <w:autoSpaceDE w:val="0"/>
        <w:autoSpaceDN w:val="0"/>
        <w:adjustRightIn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投标人法定代表人（或授权代表）签字：</w:t>
      </w:r>
    </w:p>
    <w:p w14:paraId="515D0F7D">
      <w:pPr>
        <w:autoSpaceDE w:val="0"/>
        <w:autoSpaceDN w:val="0"/>
        <w:adjustRightIn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日期：</w:t>
      </w:r>
    </w:p>
    <w:p w14:paraId="5AE3CDB5">
      <w:pPr>
        <w:autoSpaceDE w:val="0"/>
        <w:autoSpaceDN w:val="0"/>
        <w:adjustRightInd w:val="0"/>
        <w:spacing w:line="360" w:lineRule="auto"/>
        <w:rPr>
          <w:rFonts w:hint="eastAsia" w:asciiTheme="minorEastAsia" w:hAnsiTheme="minorEastAsia" w:eastAsiaTheme="minorEastAsia" w:cstheme="minorEastAsia"/>
          <w:color w:val="auto"/>
          <w:sz w:val="24"/>
          <w:highlight w:val="none"/>
          <w:lang w:val="zh-CN"/>
        </w:rPr>
      </w:pPr>
    </w:p>
    <w:p w14:paraId="2D61843D">
      <w:pPr>
        <w:autoSpaceDE w:val="0"/>
        <w:autoSpaceDN w:val="0"/>
        <w:adjustRightInd w:val="0"/>
        <w:spacing w:line="360" w:lineRule="auto"/>
        <w:rPr>
          <w:rFonts w:hint="eastAsia" w:asciiTheme="minorEastAsia" w:hAnsiTheme="minorEastAsia" w:eastAsiaTheme="minorEastAsia" w:cstheme="minorEastAsia"/>
          <w:color w:val="auto"/>
          <w:sz w:val="24"/>
          <w:highlight w:val="none"/>
          <w:lang w:val="zh-CN"/>
        </w:rPr>
      </w:pPr>
    </w:p>
    <w:p w14:paraId="1F2473F1">
      <w:pPr>
        <w:autoSpaceDE w:val="0"/>
        <w:autoSpaceDN w:val="0"/>
        <w:adjustRightInd w:val="0"/>
        <w:spacing w:line="360" w:lineRule="auto"/>
        <w:rPr>
          <w:rFonts w:hint="eastAsia" w:asciiTheme="minorEastAsia" w:hAnsiTheme="minorEastAsia" w:eastAsiaTheme="minorEastAsia" w:cstheme="minorEastAsia"/>
          <w:color w:val="auto"/>
          <w:sz w:val="24"/>
          <w:highlight w:val="none"/>
          <w:lang w:val="zh-CN"/>
        </w:rPr>
      </w:pPr>
    </w:p>
    <w:p w14:paraId="773FE063">
      <w:pPr>
        <w:autoSpaceDE w:val="0"/>
        <w:autoSpaceDN w:val="0"/>
        <w:adjustRightInd w:val="0"/>
        <w:spacing w:line="360" w:lineRule="auto"/>
        <w:rPr>
          <w:rFonts w:hint="eastAsia" w:asciiTheme="minorEastAsia" w:hAnsiTheme="minorEastAsia" w:eastAsiaTheme="minorEastAsia" w:cstheme="minorEastAsia"/>
          <w:color w:val="auto"/>
          <w:sz w:val="24"/>
          <w:highlight w:val="none"/>
          <w:lang w:val="zh-CN"/>
        </w:rPr>
      </w:pPr>
    </w:p>
    <w:p w14:paraId="29133DCF">
      <w:pPr>
        <w:autoSpaceDE w:val="0"/>
        <w:autoSpaceDN w:val="0"/>
        <w:adjustRightInd w:val="0"/>
        <w:spacing w:line="360" w:lineRule="auto"/>
        <w:rPr>
          <w:rFonts w:hint="eastAsia" w:asciiTheme="minorEastAsia" w:hAnsiTheme="minorEastAsia" w:eastAsiaTheme="minorEastAsia" w:cstheme="minorEastAsia"/>
          <w:color w:val="auto"/>
          <w:sz w:val="24"/>
          <w:highlight w:val="none"/>
          <w:lang w:val="zh-CN"/>
        </w:rPr>
      </w:pPr>
    </w:p>
    <w:p w14:paraId="1B266367">
      <w:pPr>
        <w:autoSpaceDE w:val="0"/>
        <w:autoSpaceDN w:val="0"/>
        <w:adjustRightInd w:val="0"/>
        <w:spacing w:line="360" w:lineRule="auto"/>
        <w:rPr>
          <w:rFonts w:hint="eastAsia" w:asciiTheme="minorEastAsia" w:hAnsiTheme="minorEastAsia" w:eastAsiaTheme="minorEastAsia" w:cstheme="minorEastAsia"/>
          <w:color w:val="auto"/>
          <w:sz w:val="24"/>
          <w:highlight w:val="none"/>
          <w:lang w:val="zh-CN"/>
        </w:rPr>
      </w:pPr>
    </w:p>
    <w:p w14:paraId="030DF660">
      <w:pPr>
        <w:autoSpaceDE w:val="0"/>
        <w:autoSpaceDN w:val="0"/>
        <w:adjustRightInd w:val="0"/>
        <w:spacing w:line="360" w:lineRule="auto"/>
        <w:rPr>
          <w:rFonts w:hint="eastAsia" w:asciiTheme="minorEastAsia" w:hAnsiTheme="minorEastAsia" w:eastAsiaTheme="minorEastAsia" w:cstheme="minorEastAsia"/>
          <w:color w:val="auto"/>
          <w:sz w:val="24"/>
          <w:highlight w:val="none"/>
          <w:lang w:val="zh-CN"/>
        </w:rPr>
      </w:pPr>
    </w:p>
    <w:p w14:paraId="1DF7404E">
      <w:pPr>
        <w:autoSpaceDE w:val="0"/>
        <w:autoSpaceDN w:val="0"/>
        <w:adjustRightInd w:val="0"/>
        <w:spacing w:line="360" w:lineRule="auto"/>
        <w:rPr>
          <w:rFonts w:hint="eastAsia" w:asciiTheme="minorEastAsia" w:hAnsiTheme="minorEastAsia" w:eastAsiaTheme="minorEastAsia" w:cstheme="minorEastAsia"/>
          <w:color w:val="auto"/>
          <w:sz w:val="24"/>
          <w:highlight w:val="none"/>
          <w:lang w:val="zh-CN"/>
        </w:rPr>
      </w:pPr>
    </w:p>
    <w:p w14:paraId="6E117D24">
      <w:pPr>
        <w:autoSpaceDE w:val="0"/>
        <w:autoSpaceDN w:val="0"/>
        <w:adjustRightInd w:val="0"/>
        <w:spacing w:line="360" w:lineRule="auto"/>
        <w:rPr>
          <w:rFonts w:hint="eastAsia" w:asciiTheme="minorEastAsia" w:hAnsiTheme="minorEastAsia" w:eastAsiaTheme="minorEastAsia" w:cstheme="minorEastAsia"/>
          <w:color w:val="auto"/>
          <w:sz w:val="24"/>
          <w:highlight w:val="none"/>
          <w:lang w:val="zh-CN"/>
        </w:rPr>
      </w:pPr>
    </w:p>
    <w:p w14:paraId="652B62A6">
      <w:pPr>
        <w:pStyle w:val="26"/>
        <w:ind w:firstLine="340"/>
        <w:rPr>
          <w:rFonts w:hint="eastAsia" w:asciiTheme="minorEastAsia" w:hAnsiTheme="minorEastAsia" w:eastAsiaTheme="minorEastAsia" w:cstheme="minorEastAsia"/>
          <w:color w:val="auto"/>
          <w:highlight w:val="none"/>
          <w:lang w:val="zh-CN"/>
        </w:rPr>
      </w:pPr>
    </w:p>
    <w:p w14:paraId="29E126FA">
      <w:pPr>
        <w:pStyle w:val="12"/>
        <w:ind w:firstLine="480"/>
        <w:rPr>
          <w:rFonts w:hint="eastAsia" w:asciiTheme="minorEastAsia" w:hAnsiTheme="minorEastAsia" w:eastAsiaTheme="minorEastAsia" w:cstheme="minorEastAsia"/>
          <w:color w:val="auto"/>
          <w:highlight w:val="none"/>
          <w:lang w:val="zh-CN"/>
        </w:rPr>
      </w:pPr>
    </w:p>
    <w:p w14:paraId="6EE37B12">
      <w:pPr>
        <w:rPr>
          <w:rFonts w:hint="eastAsia" w:asciiTheme="minorEastAsia" w:hAnsiTheme="minorEastAsia" w:eastAsiaTheme="minorEastAsia" w:cstheme="minorEastAsia"/>
          <w:color w:val="auto"/>
          <w:highlight w:val="none"/>
          <w:lang w:val="zh-CN"/>
        </w:rPr>
      </w:pPr>
    </w:p>
    <w:p w14:paraId="6B7D9454">
      <w:pPr>
        <w:pStyle w:val="10"/>
        <w:rPr>
          <w:rFonts w:hint="eastAsia" w:asciiTheme="minorEastAsia" w:hAnsiTheme="minorEastAsia" w:eastAsiaTheme="minorEastAsia" w:cstheme="minorEastAsia"/>
          <w:color w:val="auto"/>
          <w:highlight w:val="none"/>
          <w:lang w:val="zh-CN"/>
        </w:rPr>
      </w:pPr>
    </w:p>
    <w:p w14:paraId="36658836">
      <w:pPr>
        <w:pStyle w:val="35"/>
        <w:rPr>
          <w:rFonts w:hint="eastAsia" w:asciiTheme="minorEastAsia" w:hAnsiTheme="minorEastAsia" w:eastAsiaTheme="minorEastAsia" w:cstheme="minorEastAsia"/>
          <w:color w:val="auto"/>
          <w:highlight w:val="none"/>
          <w:lang w:val="zh-CN"/>
        </w:rPr>
      </w:pPr>
    </w:p>
    <w:p w14:paraId="5F685801">
      <w:pPr>
        <w:pStyle w:val="36"/>
        <w:rPr>
          <w:rFonts w:hint="eastAsia"/>
          <w:color w:val="auto"/>
          <w:highlight w:val="none"/>
          <w:lang w:val="zh-CN"/>
        </w:rPr>
      </w:pPr>
    </w:p>
    <w:p w14:paraId="362300FA">
      <w:pPr>
        <w:pStyle w:val="36"/>
        <w:rPr>
          <w:rFonts w:hint="eastAsia" w:asciiTheme="minorEastAsia" w:hAnsiTheme="minorEastAsia" w:eastAsiaTheme="minorEastAsia" w:cstheme="minorEastAsia"/>
          <w:color w:val="auto"/>
          <w:highlight w:val="none"/>
          <w:lang w:val="zh-CN"/>
        </w:rPr>
      </w:pPr>
    </w:p>
    <w:p w14:paraId="73CB1AAB">
      <w:pPr>
        <w:rPr>
          <w:rFonts w:hint="eastAsia" w:asciiTheme="minorEastAsia" w:hAnsiTheme="minorEastAsia" w:eastAsiaTheme="minorEastAsia" w:cstheme="minorEastAsia"/>
          <w:color w:val="auto"/>
          <w:highlight w:val="none"/>
          <w:lang w:val="zh-CN"/>
        </w:rPr>
      </w:pPr>
    </w:p>
    <w:p w14:paraId="7E3D03C2">
      <w:pPr>
        <w:pStyle w:val="10"/>
        <w:rPr>
          <w:rFonts w:hint="eastAsia" w:asciiTheme="minorEastAsia" w:hAnsiTheme="minorEastAsia" w:eastAsiaTheme="minorEastAsia" w:cstheme="minorEastAsia"/>
          <w:color w:val="auto"/>
          <w:highlight w:val="none"/>
          <w:lang w:val="zh-CN"/>
        </w:rPr>
      </w:pPr>
    </w:p>
    <w:p w14:paraId="0C8BEABB">
      <w:pPr>
        <w:autoSpaceDE w:val="0"/>
        <w:autoSpaceDN w:val="0"/>
        <w:adjustRightInd w:val="0"/>
        <w:spacing w:line="360" w:lineRule="auto"/>
        <w:jc w:val="center"/>
        <w:rPr>
          <w:rFonts w:hint="eastAsia" w:asciiTheme="minorEastAsia" w:hAnsiTheme="minorEastAsia" w:eastAsiaTheme="minorEastAsia" w:cstheme="minorEastAsia"/>
          <w:b/>
          <w:snapToGrid w:val="0"/>
          <w:color w:val="auto"/>
          <w:kern w:val="0"/>
          <w:sz w:val="28"/>
          <w:szCs w:val="28"/>
          <w:highlight w:val="none"/>
        </w:rPr>
      </w:pPr>
      <w:r>
        <w:rPr>
          <w:rFonts w:hint="eastAsia" w:asciiTheme="minorEastAsia" w:hAnsiTheme="minorEastAsia" w:eastAsiaTheme="minorEastAsia" w:cstheme="minorEastAsia"/>
          <w:b/>
          <w:bCs/>
          <w:color w:val="auto"/>
          <w:sz w:val="28"/>
          <w:szCs w:val="28"/>
          <w:highlight w:val="none"/>
          <w:lang w:val="zh-CN"/>
        </w:rPr>
        <w:t>三、资格审查相关材料</w:t>
      </w:r>
    </w:p>
    <w:p w14:paraId="39892053">
      <w:pPr>
        <w:pStyle w:val="17"/>
        <w:spacing w:line="360" w:lineRule="auto"/>
        <w:jc w:val="center"/>
        <w:rPr>
          <w:rFonts w:hint="eastAsia" w:asciiTheme="minorEastAsia" w:hAnsiTheme="minorEastAsia" w:eastAsiaTheme="minorEastAsia" w:cstheme="minorEastAsia"/>
          <w:b/>
          <w:snapToGrid w:val="0"/>
          <w:color w:val="auto"/>
          <w:kern w:val="0"/>
          <w:sz w:val="28"/>
          <w:szCs w:val="28"/>
          <w:highlight w:val="none"/>
        </w:rPr>
      </w:pPr>
      <w:r>
        <w:rPr>
          <w:rFonts w:hint="eastAsia" w:asciiTheme="minorEastAsia" w:hAnsiTheme="minorEastAsia" w:eastAsiaTheme="minorEastAsia" w:cstheme="minorEastAsia"/>
          <w:b/>
          <w:snapToGrid w:val="0"/>
          <w:color w:val="auto"/>
          <w:kern w:val="0"/>
          <w:szCs w:val="24"/>
          <w:highlight w:val="none"/>
        </w:rPr>
        <w:t>3.1 投 标 函</w:t>
      </w:r>
    </w:p>
    <w:p w14:paraId="4457FA6D">
      <w:pPr>
        <w:pStyle w:val="17"/>
        <w:adjustRightInd w:val="0"/>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致：（采购人）</w:t>
      </w:r>
    </w:p>
    <w:p w14:paraId="58E15836">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根据贵方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（项目名称、项目编号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采购的招标公告及投标邀请，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（姓名和职务）被正式授权并代表投标人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（投标人名称、地址）提交。</w:t>
      </w:r>
    </w:p>
    <w:p w14:paraId="216157FD">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我方确认收到贵方提供的</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snapToGrid w:val="0"/>
          <w:color w:val="auto"/>
          <w:kern w:val="0"/>
          <w:sz w:val="21"/>
          <w:szCs w:val="21"/>
          <w:highlight w:val="none"/>
        </w:rPr>
        <w:t>项目名称、项目编号</w:t>
      </w:r>
      <w:r>
        <w:rPr>
          <w:rFonts w:hint="eastAsia" w:asciiTheme="minorEastAsia" w:hAnsiTheme="minorEastAsia" w:eastAsiaTheme="minorEastAsia" w:cstheme="minorEastAsia"/>
          <w:color w:val="auto"/>
          <w:sz w:val="21"/>
          <w:szCs w:val="21"/>
          <w:highlight w:val="none"/>
        </w:rPr>
        <w:t>）招标文件的全部内容。</w:t>
      </w:r>
    </w:p>
    <w:p w14:paraId="00DCFA51">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3D25F946">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我方已完全明白招标文件的所有条款要求，并</w:t>
      </w:r>
      <w:r>
        <w:rPr>
          <w:rFonts w:hint="default" w:asciiTheme="minorEastAsia" w:hAnsiTheme="minorEastAsia" w:eastAsiaTheme="minorEastAsia" w:cstheme="minorEastAsia"/>
          <w:color w:val="auto"/>
          <w:sz w:val="21"/>
          <w:szCs w:val="21"/>
          <w:highlight w:val="none"/>
          <w:lang w:val="en-US"/>
        </w:rPr>
        <w:t>声明</w:t>
      </w:r>
      <w:r>
        <w:rPr>
          <w:rFonts w:hint="eastAsia" w:asciiTheme="minorEastAsia" w:hAnsiTheme="minorEastAsia" w:eastAsiaTheme="minorEastAsia" w:cstheme="minorEastAsia"/>
          <w:color w:val="auto"/>
          <w:sz w:val="21"/>
          <w:szCs w:val="21"/>
          <w:highlight w:val="none"/>
        </w:rPr>
        <w:t>如下：</w:t>
      </w:r>
    </w:p>
    <w:p w14:paraId="62DA7F80">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一、按招标文件提供的全部货物与相关服务详见《开标一览表》。</w:t>
      </w:r>
    </w:p>
    <w:p w14:paraId="6A729CB6">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二、我方同意在本项目招标文件中</w:t>
      </w:r>
      <w:r>
        <w:rPr>
          <w:rFonts w:hint="eastAsia" w:asciiTheme="minorEastAsia" w:hAnsiTheme="minorEastAsia" w:eastAsiaTheme="minorEastAsia" w:cstheme="minorEastAsia"/>
          <w:color w:val="auto"/>
          <w:sz w:val="21"/>
          <w:szCs w:val="21"/>
          <w:highlight w:val="none"/>
          <w:u w:val="none"/>
        </w:rPr>
        <w:t>规定的开标日起</w:t>
      </w:r>
      <w:r>
        <w:rPr>
          <w:rFonts w:hint="eastAsia" w:asciiTheme="minorEastAsia" w:hAnsiTheme="minorEastAsia" w:eastAsiaTheme="minorEastAsia" w:cstheme="minorEastAsia"/>
          <w:color w:val="auto"/>
          <w:sz w:val="21"/>
          <w:szCs w:val="21"/>
          <w:highlight w:val="none"/>
          <w:u w:val="none"/>
          <w:lang w:val="en-US" w:eastAsia="zh-CN"/>
        </w:rPr>
        <w:t>90</w:t>
      </w:r>
      <w:r>
        <w:rPr>
          <w:rFonts w:hint="eastAsia" w:asciiTheme="minorEastAsia" w:hAnsiTheme="minorEastAsia" w:eastAsiaTheme="minorEastAsia" w:cstheme="minorEastAsia"/>
          <w:color w:val="auto"/>
          <w:sz w:val="21"/>
          <w:szCs w:val="21"/>
          <w:highlight w:val="none"/>
          <w:u w:val="none"/>
        </w:rPr>
        <w:t>天内遵守本</w:t>
      </w:r>
      <w:r>
        <w:rPr>
          <w:rFonts w:hint="eastAsia" w:asciiTheme="minorEastAsia" w:hAnsiTheme="minorEastAsia" w:eastAsiaTheme="minorEastAsia" w:cstheme="minorEastAsia"/>
          <w:color w:val="auto"/>
          <w:sz w:val="21"/>
          <w:szCs w:val="21"/>
          <w:highlight w:val="none"/>
        </w:rPr>
        <w:t>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46E82F07">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三、我方明白并同意，在规定的开标日之后，投标有效期之内撤销投标的，则我方承担违背投标承诺的责任追究。</w:t>
      </w:r>
    </w:p>
    <w:p w14:paraId="54D50821">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四、我方同意按照贵方可能提出的要求而提供与投标有关的任何</w:t>
      </w:r>
      <w:r>
        <w:rPr>
          <w:rFonts w:hint="eastAsia" w:asciiTheme="minorEastAsia" w:hAnsiTheme="minorEastAsia" w:eastAsiaTheme="minorEastAsia" w:cstheme="minorEastAsia"/>
          <w:color w:val="auto"/>
          <w:sz w:val="21"/>
          <w:szCs w:val="21"/>
          <w:highlight w:val="none"/>
          <w:lang w:eastAsia="zh-CN"/>
        </w:rPr>
        <w:t>其他数据</w:t>
      </w:r>
      <w:r>
        <w:rPr>
          <w:rFonts w:hint="eastAsia" w:asciiTheme="minorEastAsia" w:hAnsiTheme="minorEastAsia" w:eastAsiaTheme="minorEastAsia" w:cstheme="minorEastAsia"/>
          <w:color w:val="auto"/>
          <w:sz w:val="21"/>
          <w:szCs w:val="21"/>
          <w:highlight w:val="none"/>
        </w:rPr>
        <w:t>、信息或资料。</w:t>
      </w:r>
    </w:p>
    <w:p w14:paraId="3933EE57">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五、我方理解贵方不一定接受最低投标价或任何贵方可能收到的投标。</w:t>
      </w:r>
    </w:p>
    <w:p w14:paraId="072AD48A">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六、我方如果中标，将保证履行招标文件及其澄清、修改文件（如果有）中的全部责任和义务，按质、按量、按期完成《项目需求》及《合同书》中的全部任务。</w:t>
      </w:r>
    </w:p>
    <w:p w14:paraId="10716427">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七、我方在此保证所提交的所有文件和全部说明是真实的和正确的。</w:t>
      </w:r>
    </w:p>
    <w:p w14:paraId="33135D61">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八、我方投标报价已包含应向知识产权所有权人支付的所有相关税费，并保证采购人在中国使用我方提供的货物时，如有第三方提出侵犯其知识产权主张的，责任由我方承担。 </w:t>
      </w:r>
    </w:p>
    <w:p w14:paraId="1CA32895">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九、我方具备《中华人民共和国政府采购法》第二十二条规定的条件；承诺如下：</w:t>
      </w:r>
    </w:p>
    <w:p w14:paraId="1260C58F">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具有独立承担民事责任能力的在中华人民共和国境内注册的法人或其他组织或自然人，有效的营业执照（或事业法人登记证或身份证等相关证明）。</w:t>
      </w:r>
    </w:p>
    <w:p w14:paraId="104B8D64">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我方已依法缴纳了各项税费及社会保险费用，如有需要，可随时向采购人提供近</w:t>
      </w:r>
      <w:r>
        <w:rPr>
          <w:rFonts w:hint="eastAsia" w:asciiTheme="minorEastAsia" w:hAnsiTheme="minorEastAsia" w:eastAsiaTheme="minorEastAsia" w:cstheme="minorEastAsia"/>
          <w:color w:val="auto"/>
          <w:sz w:val="21"/>
          <w:szCs w:val="21"/>
          <w:highlight w:val="none"/>
          <w:lang w:val="en-US" w:eastAsia="zh-CN"/>
        </w:rPr>
        <w:t>一年</w:t>
      </w:r>
      <w:r>
        <w:rPr>
          <w:rFonts w:hint="eastAsia" w:asciiTheme="minorEastAsia" w:hAnsiTheme="minorEastAsia" w:eastAsiaTheme="minorEastAsia" w:cstheme="minorEastAsia"/>
          <w:color w:val="auto"/>
          <w:sz w:val="21"/>
          <w:szCs w:val="21"/>
          <w:highlight w:val="none"/>
        </w:rPr>
        <w:t>内</w:t>
      </w:r>
      <w:r>
        <w:rPr>
          <w:rFonts w:hint="eastAsia" w:asciiTheme="minorEastAsia" w:hAnsiTheme="minorEastAsia" w:eastAsiaTheme="minorEastAsia" w:cstheme="minorEastAsia"/>
          <w:color w:val="auto"/>
          <w:sz w:val="21"/>
          <w:szCs w:val="21"/>
          <w:highlight w:val="none"/>
          <w:lang w:val="en-US" w:eastAsia="zh-CN"/>
        </w:rPr>
        <w:t>任意一个月</w:t>
      </w:r>
      <w:r>
        <w:rPr>
          <w:rFonts w:hint="eastAsia" w:asciiTheme="minorEastAsia" w:hAnsiTheme="minorEastAsia" w:eastAsiaTheme="minorEastAsia" w:cstheme="minorEastAsia"/>
          <w:color w:val="auto"/>
          <w:sz w:val="21"/>
          <w:szCs w:val="21"/>
          <w:highlight w:val="none"/>
        </w:rPr>
        <w:t>的相关缴费证明，以便核查。</w:t>
      </w:r>
    </w:p>
    <w:p w14:paraId="766EA447">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 我方已依法建立健全的财务会计制度，如有需要，可随时向采购人提供相关证明材料，以便核查。</w:t>
      </w:r>
    </w:p>
    <w:p w14:paraId="0323A1A1">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 参加政府采购活动前三年内，在经营活动中没有重大违法记录。</w:t>
      </w:r>
    </w:p>
    <w:p w14:paraId="45842F81">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 符合法律、行政法规规定的其他条件。</w:t>
      </w:r>
    </w:p>
    <w:p w14:paraId="6EB5A030">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以上内容如有虚假或与事实不符的，评审委员会</w:t>
      </w:r>
      <w:r>
        <w:rPr>
          <w:rFonts w:hint="default" w:asciiTheme="minorEastAsia" w:hAnsiTheme="minorEastAsia" w:eastAsiaTheme="minorEastAsia" w:cstheme="minorEastAsia"/>
          <w:color w:val="auto"/>
          <w:sz w:val="21"/>
          <w:szCs w:val="21"/>
          <w:highlight w:val="none"/>
          <w:lang w:val="en-US"/>
        </w:rPr>
        <w:t>可以</w:t>
      </w:r>
      <w:r>
        <w:rPr>
          <w:rFonts w:hint="eastAsia" w:asciiTheme="minorEastAsia" w:hAnsiTheme="minorEastAsia" w:eastAsiaTheme="minorEastAsia" w:cstheme="minorEastAsia"/>
          <w:color w:val="auto"/>
          <w:sz w:val="21"/>
          <w:szCs w:val="21"/>
          <w:highlight w:val="none"/>
        </w:rPr>
        <w:t>将我方</w:t>
      </w:r>
      <w:r>
        <w:rPr>
          <w:rFonts w:hint="eastAsia" w:asciiTheme="minorEastAsia" w:hAnsiTheme="minorEastAsia" w:eastAsiaTheme="minorEastAsia" w:cstheme="minorEastAsia"/>
          <w:color w:val="auto"/>
          <w:sz w:val="21"/>
          <w:szCs w:val="21"/>
          <w:highlight w:val="none"/>
          <w:lang w:eastAsia="zh-CN"/>
        </w:rPr>
        <w:t>作</w:t>
      </w:r>
      <w:r>
        <w:rPr>
          <w:rFonts w:hint="eastAsia" w:asciiTheme="minorEastAsia" w:hAnsiTheme="minorEastAsia" w:eastAsiaTheme="minorEastAsia" w:cstheme="minorEastAsia"/>
          <w:color w:val="auto"/>
          <w:sz w:val="21"/>
          <w:szCs w:val="21"/>
          <w:highlight w:val="none"/>
        </w:rPr>
        <w:t>无效投标处理，我方愿意承担相应的法律责任。</w:t>
      </w:r>
    </w:p>
    <w:p w14:paraId="477DFE91">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十、我方具备履行合同所必需的设备和专业技术能力。</w:t>
      </w:r>
    </w:p>
    <w:p w14:paraId="5E80309C">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十一、我方对在本函及投标文件中所作的所有承诺承担法律责任。</w:t>
      </w:r>
    </w:p>
    <w:p w14:paraId="1AAAF6EF">
      <w:pPr>
        <w:pStyle w:val="17"/>
        <w:adjustRightInd w:val="0"/>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十二、若我方中标，愿意按豫招协〔2023〕002文件规定向代理机构支付招标代理服务费。</w:t>
      </w:r>
    </w:p>
    <w:p w14:paraId="1358A12B">
      <w:pPr>
        <w:pStyle w:val="17"/>
        <w:adjustRightInd w:val="0"/>
        <w:snapToGrid w:val="0"/>
        <w:spacing w:line="360" w:lineRule="auto"/>
        <w:rPr>
          <w:rFonts w:hint="eastAsia" w:asciiTheme="minorEastAsia" w:hAnsiTheme="minorEastAsia" w:eastAsiaTheme="minorEastAsia" w:cstheme="minorEastAsia"/>
          <w:color w:val="auto"/>
          <w:sz w:val="21"/>
          <w:szCs w:val="21"/>
          <w:highlight w:val="none"/>
        </w:rPr>
      </w:pPr>
    </w:p>
    <w:p w14:paraId="0223AF52">
      <w:pPr>
        <w:pStyle w:val="17"/>
        <w:adjustRightInd w:val="0"/>
        <w:snapToGrid w:val="0"/>
        <w:spacing w:line="360" w:lineRule="auto"/>
        <w:rPr>
          <w:rFonts w:hint="eastAsia" w:asciiTheme="minorEastAsia" w:hAnsiTheme="minorEastAsia" w:eastAsiaTheme="minorEastAsia" w:cstheme="minorEastAsia"/>
          <w:color w:val="auto"/>
          <w:sz w:val="21"/>
          <w:szCs w:val="21"/>
          <w:highlight w:val="none"/>
        </w:rPr>
      </w:pPr>
    </w:p>
    <w:p w14:paraId="78A92392">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所有与本招标有关的一切正式往来请寄：</w:t>
      </w:r>
    </w:p>
    <w:p w14:paraId="171E6F4C">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w:t>
      </w:r>
      <w:r>
        <w:rPr>
          <w:rFonts w:hint="eastAsia" w:asciiTheme="minorEastAsia" w:hAnsi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 xml:space="preserve">  邮政编码</w:t>
      </w:r>
      <w:r>
        <w:rPr>
          <w:rFonts w:hint="eastAsia" w:asciiTheme="minorEastAsia" w:hAnsiTheme="minorEastAsia" w:cstheme="minorEastAsia"/>
          <w:color w:val="auto"/>
          <w:szCs w:val="21"/>
          <w:highlight w:val="none"/>
          <w:lang w:eastAsia="zh-CN"/>
        </w:rPr>
        <w:t>：</w:t>
      </w:r>
    </w:p>
    <w:p w14:paraId="06B99743">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    话</w:t>
      </w:r>
      <w:r>
        <w:rPr>
          <w:rFonts w:hint="eastAsia" w:asciiTheme="minorEastAsia" w:hAnsi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 xml:space="preserve">  传    真</w:t>
      </w:r>
      <w:r>
        <w:rPr>
          <w:rFonts w:hint="eastAsia" w:asciiTheme="minorEastAsia" w:hAnsiTheme="minorEastAsia" w:cstheme="minorEastAsia"/>
          <w:color w:val="auto"/>
          <w:szCs w:val="21"/>
          <w:highlight w:val="none"/>
          <w:lang w:eastAsia="zh-CN"/>
        </w:rPr>
        <w:t>：</w:t>
      </w:r>
    </w:p>
    <w:p w14:paraId="5344C29D">
      <w:pPr>
        <w:adjustRightInd w:val="0"/>
        <w:snapToGrid w:val="0"/>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投标人代表姓名</w:t>
      </w:r>
      <w:r>
        <w:rPr>
          <w:rFonts w:hint="eastAsia" w:asciiTheme="minorEastAsia" w:hAnsi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 xml:space="preserve">  职    务</w:t>
      </w:r>
      <w:r>
        <w:rPr>
          <w:rFonts w:hint="eastAsia" w:asciiTheme="minorEastAsia" w:hAnsiTheme="minorEastAsia" w:cstheme="minorEastAsia"/>
          <w:color w:val="auto"/>
          <w:szCs w:val="21"/>
          <w:highlight w:val="none"/>
          <w:lang w:eastAsia="zh-CN"/>
        </w:rPr>
        <w:t>：</w:t>
      </w:r>
    </w:p>
    <w:p w14:paraId="09641F76">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投标人法定代表人（或法定代表人授权代表）签字或盖章：</w:t>
      </w:r>
    </w:p>
    <w:p w14:paraId="325106B4">
      <w:pPr>
        <w:adjustRightInd w:val="0"/>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投标人名称（盖章）：</w:t>
      </w:r>
    </w:p>
    <w:p w14:paraId="7A16D2A8">
      <w:pPr>
        <w:adjustRightInd w:val="0"/>
        <w:snapToGrid w:val="0"/>
        <w:spacing w:line="360" w:lineRule="auto"/>
        <w:rPr>
          <w:rFonts w:hint="eastAsia" w:asciiTheme="minorEastAsia" w:hAnsiTheme="minorEastAsia" w:eastAsiaTheme="minorEastAsia" w:cstheme="minorEastAsia"/>
          <w:color w:val="auto"/>
          <w:szCs w:val="21"/>
          <w:highlight w:val="none"/>
          <w:u w:val="single"/>
        </w:rPr>
      </w:pPr>
    </w:p>
    <w:p w14:paraId="47D61A17">
      <w:pPr>
        <w:adjustRightInd w:val="0"/>
        <w:snapToGrid w:val="0"/>
        <w:spacing w:line="360" w:lineRule="auto"/>
        <w:rPr>
          <w:rFonts w:hint="eastAsia" w:asciiTheme="minorEastAsia" w:hAnsiTheme="minorEastAsia" w:eastAsiaTheme="minorEastAsia" w:cstheme="minorEastAsia"/>
          <w:color w:val="auto"/>
          <w:szCs w:val="21"/>
          <w:highlight w:val="none"/>
          <w:u w:val="single"/>
        </w:rPr>
      </w:pPr>
    </w:p>
    <w:p w14:paraId="34FDA902">
      <w:pPr>
        <w:adjustRightInd w:val="0"/>
        <w:snapToGrid w:val="0"/>
        <w:spacing w:line="360" w:lineRule="auto"/>
        <w:rPr>
          <w:rFonts w:hint="eastAsia" w:asciiTheme="minorEastAsia" w:hAnsiTheme="minorEastAsia" w:eastAsiaTheme="minorEastAsia" w:cstheme="minorEastAsia"/>
          <w:color w:val="auto"/>
          <w:szCs w:val="21"/>
          <w:highlight w:val="none"/>
          <w:u w:val="single"/>
        </w:rPr>
      </w:pPr>
    </w:p>
    <w:p w14:paraId="43F522A9">
      <w:pPr>
        <w:spacing w:line="480" w:lineRule="exact"/>
        <w:jc w:val="center"/>
        <w:rPr>
          <w:rFonts w:hint="eastAsia" w:asciiTheme="minorEastAsia" w:hAnsiTheme="minorEastAsia" w:eastAsiaTheme="minorEastAsia" w:cstheme="minorEastAsia"/>
          <w:b/>
          <w:bCs/>
          <w:color w:val="auto"/>
          <w:sz w:val="24"/>
          <w:szCs w:val="24"/>
          <w:highlight w:val="none"/>
        </w:rPr>
      </w:pPr>
    </w:p>
    <w:p w14:paraId="1950B832">
      <w:pPr>
        <w:pStyle w:val="12"/>
        <w:ind w:firstLine="480"/>
        <w:rPr>
          <w:rFonts w:hint="eastAsia" w:asciiTheme="minorEastAsia" w:hAnsiTheme="minorEastAsia" w:eastAsiaTheme="minorEastAsia" w:cstheme="minorEastAsia"/>
          <w:color w:val="auto"/>
          <w:highlight w:val="none"/>
        </w:rPr>
      </w:pPr>
    </w:p>
    <w:p w14:paraId="2D5D2932">
      <w:pPr>
        <w:rPr>
          <w:rFonts w:hint="eastAsia" w:asciiTheme="minorEastAsia" w:hAnsiTheme="minorEastAsia" w:eastAsiaTheme="minorEastAsia" w:cstheme="minorEastAsia"/>
          <w:color w:val="auto"/>
          <w:highlight w:val="none"/>
        </w:rPr>
      </w:pPr>
    </w:p>
    <w:p w14:paraId="073064B7">
      <w:pPr>
        <w:pStyle w:val="26"/>
        <w:ind w:firstLine="340"/>
        <w:rPr>
          <w:rFonts w:hint="eastAsia" w:asciiTheme="minorEastAsia" w:hAnsiTheme="minorEastAsia" w:eastAsiaTheme="minorEastAsia" w:cstheme="minorEastAsia"/>
          <w:color w:val="auto"/>
          <w:highlight w:val="none"/>
        </w:rPr>
      </w:pPr>
    </w:p>
    <w:p w14:paraId="3C70213A">
      <w:pPr>
        <w:pStyle w:val="12"/>
        <w:ind w:left="0" w:leftChars="0" w:firstLine="0" w:firstLineChars="0"/>
        <w:rPr>
          <w:rFonts w:hint="eastAsia" w:asciiTheme="minorEastAsia" w:hAnsiTheme="minorEastAsia" w:eastAsiaTheme="minorEastAsia" w:cstheme="minorEastAsia"/>
          <w:color w:val="auto"/>
          <w:highlight w:val="none"/>
        </w:rPr>
      </w:pPr>
    </w:p>
    <w:p w14:paraId="7D059712">
      <w:pPr>
        <w:rPr>
          <w:rFonts w:hint="eastAsia" w:asciiTheme="minorEastAsia" w:hAnsiTheme="minorEastAsia" w:eastAsiaTheme="minorEastAsia" w:cstheme="minorEastAsia"/>
          <w:color w:val="auto"/>
          <w:highlight w:val="none"/>
        </w:rPr>
      </w:pPr>
    </w:p>
    <w:p w14:paraId="18B31205">
      <w:pPr>
        <w:pStyle w:val="10"/>
        <w:rPr>
          <w:rFonts w:hint="eastAsia" w:asciiTheme="minorEastAsia" w:hAnsiTheme="minorEastAsia" w:eastAsiaTheme="minorEastAsia" w:cstheme="minorEastAsia"/>
          <w:color w:val="auto"/>
          <w:highlight w:val="none"/>
        </w:rPr>
      </w:pPr>
    </w:p>
    <w:p w14:paraId="360A900D">
      <w:pPr>
        <w:pStyle w:val="35"/>
        <w:rPr>
          <w:rFonts w:hint="eastAsia" w:asciiTheme="minorEastAsia" w:hAnsiTheme="minorEastAsia" w:eastAsiaTheme="minorEastAsia" w:cstheme="minorEastAsia"/>
          <w:color w:val="auto"/>
          <w:highlight w:val="none"/>
        </w:rPr>
      </w:pPr>
    </w:p>
    <w:p w14:paraId="398599CE">
      <w:pPr>
        <w:pStyle w:val="36"/>
        <w:rPr>
          <w:rFonts w:hint="eastAsia" w:asciiTheme="minorEastAsia" w:hAnsiTheme="minorEastAsia" w:eastAsiaTheme="minorEastAsia" w:cstheme="minorEastAsia"/>
          <w:color w:val="auto"/>
          <w:highlight w:val="none"/>
        </w:rPr>
      </w:pPr>
    </w:p>
    <w:p w14:paraId="12CF791A">
      <w:pPr>
        <w:rPr>
          <w:rFonts w:hint="eastAsia" w:asciiTheme="minorEastAsia" w:hAnsiTheme="minorEastAsia" w:eastAsiaTheme="minorEastAsia" w:cstheme="minorEastAsia"/>
          <w:color w:val="auto"/>
          <w:highlight w:val="none"/>
        </w:rPr>
      </w:pPr>
    </w:p>
    <w:p w14:paraId="4505EFF0">
      <w:pPr>
        <w:pStyle w:val="10"/>
        <w:rPr>
          <w:rFonts w:hint="eastAsia" w:asciiTheme="minorEastAsia" w:hAnsiTheme="minorEastAsia" w:eastAsiaTheme="minorEastAsia" w:cstheme="minorEastAsia"/>
          <w:color w:val="auto"/>
          <w:highlight w:val="none"/>
        </w:rPr>
      </w:pPr>
    </w:p>
    <w:p w14:paraId="6246B7D0">
      <w:pPr>
        <w:pStyle w:val="35"/>
        <w:rPr>
          <w:rFonts w:hint="eastAsia"/>
          <w:color w:val="auto"/>
          <w:highlight w:val="none"/>
        </w:rPr>
      </w:pPr>
    </w:p>
    <w:p w14:paraId="15DBFB08">
      <w:pPr>
        <w:pStyle w:val="10"/>
        <w:rPr>
          <w:rFonts w:hint="eastAsia" w:asciiTheme="minorEastAsia" w:hAnsiTheme="minorEastAsia" w:eastAsiaTheme="minorEastAsia" w:cstheme="minorEastAsia"/>
          <w:color w:val="auto"/>
          <w:highlight w:val="none"/>
        </w:rPr>
      </w:pPr>
    </w:p>
    <w:p w14:paraId="0D1B14B8">
      <w:pPr>
        <w:rPr>
          <w:rFonts w:hint="eastAsia" w:asciiTheme="minorEastAsia" w:hAnsiTheme="minorEastAsia" w:eastAsiaTheme="minorEastAsia" w:cstheme="minorEastAsia"/>
          <w:color w:val="auto"/>
          <w:highlight w:val="none"/>
        </w:rPr>
      </w:pPr>
    </w:p>
    <w:p w14:paraId="0FD85311">
      <w:pPr>
        <w:spacing w:line="48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3.2 法定代表人（单位负责人）资格证明书</w:t>
      </w:r>
    </w:p>
    <w:p w14:paraId="03AA02AA">
      <w:pPr>
        <w:pStyle w:val="59"/>
        <w:spacing w:line="480" w:lineRule="auto"/>
        <w:ind w:firstLine="472" w:firstLineChars="225"/>
        <w:jc w:val="left"/>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单位名称：</w:t>
      </w:r>
    </w:p>
    <w:p w14:paraId="2D27B2C5">
      <w:pPr>
        <w:pStyle w:val="59"/>
        <w:spacing w:line="480" w:lineRule="auto"/>
        <w:ind w:firstLine="472" w:firstLineChars="225"/>
        <w:jc w:val="left"/>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地址：</w:t>
      </w:r>
    </w:p>
    <w:p w14:paraId="25C5A96B">
      <w:pPr>
        <w:pStyle w:val="59"/>
        <w:spacing w:line="480" w:lineRule="auto"/>
        <w:ind w:firstLine="472" w:firstLineChars="225"/>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姓名：       性别：     年龄：     职务：</w:t>
      </w:r>
    </w:p>
    <w:p w14:paraId="224F4FE4">
      <w:pPr>
        <w:pStyle w:val="59"/>
        <w:spacing w:line="480" w:lineRule="auto"/>
        <w:ind w:firstLine="472" w:firstLineChars="225"/>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本人系</w:t>
      </w:r>
      <w:r>
        <w:rPr>
          <w:rFonts w:hint="eastAsia" w:asciiTheme="minorEastAsia" w:hAnsiTheme="minorEastAsia" w:eastAsiaTheme="minorEastAsia" w:cstheme="minorEastAsia"/>
          <w:i/>
          <w:snapToGrid w:val="0"/>
          <w:color w:val="auto"/>
          <w:sz w:val="21"/>
          <w:szCs w:val="21"/>
          <w:highlight w:val="none"/>
          <w:u w:val="single"/>
        </w:rPr>
        <w:t>投标人名称</w:t>
      </w:r>
      <w:r>
        <w:rPr>
          <w:rFonts w:hint="eastAsia" w:asciiTheme="minorEastAsia" w:hAnsiTheme="minorEastAsia" w:eastAsiaTheme="minorEastAsia" w:cstheme="minorEastAsia"/>
          <w:color w:val="auto"/>
          <w:sz w:val="21"/>
          <w:szCs w:val="21"/>
          <w:highlight w:val="none"/>
        </w:rPr>
        <w:t>的法定代表人（单位负责人）。就参加贵方招标编号为</w:t>
      </w:r>
      <w:r>
        <w:rPr>
          <w:rFonts w:hint="eastAsia" w:asciiTheme="minorEastAsia" w:hAnsiTheme="minorEastAsia" w:eastAsiaTheme="minorEastAsia" w:cstheme="minorEastAsia"/>
          <w:i/>
          <w:color w:val="auto"/>
          <w:sz w:val="21"/>
          <w:szCs w:val="21"/>
          <w:highlight w:val="none"/>
          <w:u w:val="single"/>
        </w:rPr>
        <w:t>项目编号</w:t>
      </w:r>
      <w:r>
        <w:rPr>
          <w:rFonts w:hint="eastAsia" w:asciiTheme="minorEastAsia" w:hAnsiTheme="minorEastAsia" w:eastAsiaTheme="minorEastAsia" w:cstheme="minorEastAsia"/>
          <w:color w:val="auto"/>
          <w:sz w:val="21"/>
          <w:szCs w:val="21"/>
          <w:highlight w:val="none"/>
        </w:rPr>
        <w:t>的</w:t>
      </w:r>
      <w:r>
        <w:rPr>
          <w:rFonts w:hint="eastAsia" w:asciiTheme="minorEastAsia" w:hAnsiTheme="minorEastAsia" w:eastAsiaTheme="minorEastAsia" w:cstheme="minorEastAsia"/>
          <w:i/>
          <w:color w:val="auto"/>
          <w:sz w:val="21"/>
          <w:szCs w:val="21"/>
          <w:highlight w:val="none"/>
          <w:u w:val="single"/>
        </w:rPr>
        <w:t>项目名称</w:t>
      </w:r>
      <w:r>
        <w:rPr>
          <w:rFonts w:hint="eastAsia" w:asciiTheme="minorEastAsia" w:hAnsiTheme="minorEastAsia" w:eastAsiaTheme="minorEastAsia" w:cstheme="minorEastAsia"/>
          <w:color w:val="auto"/>
          <w:sz w:val="21"/>
          <w:szCs w:val="21"/>
          <w:highlight w:val="none"/>
        </w:rPr>
        <w:t>公开招标项目的投标报价，签署上述项目的投标文件及合同的执行、完成、服务和保修，签署合同和处理与之有关的一切事务。</w:t>
      </w:r>
    </w:p>
    <w:p w14:paraId="7DADAA84">
      <w:pPr>
        <w:pStyle w:val="59"/>
        <w:spacing w:line="480" w:lineRule="auto"/>
        <w:ind w:firstLine="472" w:firstLineChars="225"/>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特此证明。</w:t>
      </w:r>
    </w:p>
    <w:p w14:paraId="7242279E">
      <w:pPr>
        <w:pStyle w:val="59"/>
        <w:spacing w:line="480" w:lineRule="auto"/>
        <w:ind w:firstLine="472" w:firstLineChars="225"/>
        <w:jc w:val="left"/>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法定代表人（单位负责人）联系电话（手机）：</w:t>
      </w:r>
    </w:p>
    <w:p w14:paraId="39E2BC56">
      <w:pPr>
        <w:pStyle w:val="59"/>
        <w:spacing w:line="480" w:lineRule="auto"/>
        <w:ind w:firstLine="472" w:firstLineChars="225"/>
        <w:jc w:val="left"/>
        <w:rPr>
          <w:rFonts w:hint="eastAsia" w:asciiTheme="minorEastAsia" w:hAnsiTheme="minorEastAsia" w:eastAsiaTheme="minorEastAsia" w:cstheme="minorEastAsia"/>
          <w:color w:val="auto"/>
          <w:sz w:val="21"/>
          <w:szCs w:val="21"/>
          <w:highlight w:val="none"/>
        </w:rPr>
      </w:pPr>
    </w:p>
    <w:p w14:paraId="2D7224B7">
      <w:pPr>
        <w:pStyle w:val="59"/>
        <w:spacing w:line="480" w:lineRule="auto"/>
        <w:ind w:firstLine="472" w:firstLineChars="225"/>
        <w:jc w:val="left"/>
        <w:rPr>
          <w:rFonts w:hint="eastAsia" w:asciiTheme="minorEastAsia" w:hAnsiTheme="minorEastAsia" w:eastAsiaTheme="minorEastAsia" w:cstheme="minorEastAsia"/>
          <w:color w:val="auto"/>
          <w:sz w:val="21"/>
          <w:szCs w:val="21"/>
          <w:highlight w:val="none"/>
        </w:rPr>
      </w:pPr>
    </w:p>
    <w:p w14:paraId="4B611BA8">
      <w:pPr>
        <w:pStyle w:val="59"/>
        <w:spacing w:line="480" w:lineRule="auto"/>
        <w:ind w:left="-538" w:leftChars="-256" w:firstLine="539" w:firstLineChars="257"/>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【此处请粘贴法定代表人（单位负责人）身份证复印件，需清晰反映身份证有效期限】</w:t>
      </w:r>
    </w:p>
    <w:p w14:paraId="296D9E10">
      <w:pPr>
        <w:pStyle w:val="59"/>
        <w:spacing w:line="480" w:lineRule="auto"/>
        <w:ind w:left="-538" w:leftChars="-256" w:firstLine="539" w:firstLineChars="257"/>
        <w:jc w:val="center"/>
        <w:rPr>
          <w:rFonts w:hint="eastAsia" w:asciiTheme="minorEastAsia" w:hAnsiTheme="minorEastAsia" w:eastAsiaTheme="minorEastAsia" w:cstheme="minorEastAsia"/>
          <w:bCs/>
          <w:color w:val="auto"/>
          <w:sz w:val="21"/>
          <w:szCs w:val="21"/>
          <w:highlight w:val="none"/>
        </w:rPr>
      </w:pPr>
    </w:p>
    <w:p w14:paraId="6C727323">
      <w:pPr>
        <w:autoSpaceDE w:val="0"/>
        <w:autoSpaceDN w:val="0"/>
        <w:adjustRightInd w:val="0"/>
        <w:spacing w:line="360" w:lineRule="auto"/>
        <w:ind w:right="-11"/>
        <w:rPr>
          <w:rFonts w:hint="eastAsia" w:asciiTheme="minorEastAsia" w:hAnsiTheme="minorEastAsia" w:eastAsiaTheme="minorEastAsia" w:cstheme="minorEastAsia"/>
          <w:color w:val="auto"/>
          <w:szCs w:val="21"/>
          <w:highlight w:val="none"/>
          <w:lang w:val="zh-CN"/>
        </w:rPr>
      </w:pPr>
    </w:p>
    <w:p w14:paraId="5B9680EC">
      <w:pPr>
        <w:autoSpaceDE w:val="0"/>
        <w:autoSpaceDN w:val="0"/>
        <w:adjustRightInd w:val="0"/>
        <w:spacing w:line="360" w:lineRule="auto"/>
        <w:ind w:right="-11"/>
        <w:rPr>
          <w:rFonts w:hint="eastAsia" w:asciiTheme="minorEastAsia" w:hAnsiTheme="minorEastAsia" w:eastAsiaTheme="minorEastAsia" w:cstheme="minorEastAsia"/>
          <w:color w:val="auto"/>
          <w:szCs w:val="21"/>
          <w:highlight w:val="none"/>
          <w:lang w:val="zh-CN"/>
        </w:rPr>
      </w:pPr>
    </w:p>
    <w:p w14:paraId="71570195">
      <w:pPr>
        <w:autoSpaceDE w:val="0"/>
        <w:autoSpaceDN w:val="0"/>
        <w:adjustRightInd w:val="0"/>
        <w:spacing w:line="360" w:lineRule="auto"/>
        <w:ind w:right="-11"/>
        <w:rPr>
          <w:rFonts w:hint="eastAsia" w:asciiTheme="minorEastAsia" w:hAnsiTheme="minorEastAsia" w:eastAsiaTheme="minorEastAsia" w:cstheme="minorEastAsia"/>
          <w:color w:val="auto"/>
          <w:szCs w:val="21"/>
          <w:highlight w:val="none"/>
          <w:lang w:val="zh-CN"/>
        </w:rPr>
      </w:pPr>
    </w:p>
    <w:p w14:paraId="55A518B4">
      <w:pPr>
        <w:adjustRightInd w:val="0"/>
        <w:snapToGrid w:val="0"/>
        <w:spacing w:line="360" w:lineRule="auto"/>
        <w:ind w:firstLine="3885" w:firstLineChars="18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投标人名称（并加盖公章）：</w:t>
      </w:r>
    </w:p>
    <w:p w14:paraId="52F16A58">
      <w:pPr>
        <w:pStyle w:val="62"/>
        <w:spacing w:before="60" w:line="480" w:lineRule="auto"/>
        <w:ind w:firstLine="3937" w:firstLineChars="187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签署日期：   年   月  日</w:t>
      </w:r>
    </w:p>
    <w:p w14:paraId="737268D6">
      <w:pPr>
        <w:pStyle w:val="61"/>
        <w:spacing w:line="480" w:lineRule="auto"/>
        <w:rPr>
          <w:rFonts w:hint="eastAsia" w:asciiTheme="minorEastAsia" w:hAnsiTheme="minorEastAsia" w:eastAsiaTheme="minorEastAsia" w:cstheme="minorEastAsia"/>
          <w:color w:val="auto"/>
          <w:sz w:val="21"/>
          <w:szCs w:val="21"/>
          <w:highlight w:val="none"/>
        </w:rPr>
      </w:pPr>
    </w:p>
    <w:p w14:paraId="6B7918FD">
      <w:pPr>
        <w:rPr>
          <w:rFonts w:hint="eastAsia" w:asciiTheme="minorEastAsia" w:hAnsiTheme="minorEastAsia" w:eastAsiaTheme="minorEastAsia" w:cstheme="minorEastAsia"/>
          <w:color w:val="auto"/>
          <w:szCs w:val="21"/>
          <w:highlight w:val="none"/>
        </w:rPr>
      </w:pPr>
    </w:p>
    <w:p w14:paraId="785F3942">
      <w:pPr>
        <w:spacing w:line="320" w:lineRule="exact"/>
        <w:ind w:firstLine="420" w:firstLineChars="200"/>
        <w:rPr>
          <w:rFonts w:hint="eastAsia" w:asciiTheme="minorEastAsia" w:hAnsiTheme="minorEastAsia" w:eastAsiaTheme="minorEastAsia" w:cstheme="minorEastAsia"/>
          <w:bCs/>
          <w:color w:val="auto"/>
          <w:kern w:val="12"/>
          <w:szCs w:val="21"/>
          <w:highlight w:val="none"/>
        </w:rPr>
      </w:pPr>
      <w:r>
        <w:rPr>
          <w:rFonts w:hint="eastAsia" w:asciiTheme="minorEastAsia" w:hAnsiTheme="minorEastAsia" w:eastAsiaTheme="minorEastAsia" w:cstheme="minorEastAsia"/>
          <w:bCs/>
          <w:color w:val="auto"/>
          <w:kern w:val="12"/>
          <w:szCs w:val="21"/>
          <w:highlight w:val="none"/>
        </w:rPr>
        <w:t>说明：法定代表人（单位负责人）参加本招标项目投标的，仅</w:t>
      </w:r>
      <w:r>
        <w:rPr>
          <w:rFonts w:hint="eastAsia" w:asciiTheme="minorEastAsia" w:hAnsiTheme="minorEastAsia" w:cstheme="minorEastAsia"/>
          <w:bCs/>
          <w:color w:val="auto"/>
          <w:kern w:val="12"/>
          <w:szCs w:val="21"/>
          <w:highlight w:val="none"/>
          <w:lang w:eastAsia="zh-CN"/>
        </w:rPr>
        <w:t>需</w:t>
      </w:r>
      <w:r>
        <w:rPr>
          <w:rFonts w:hint="eastAsia" w:asciiTheme="minorEastAsia" w:hAnsiTheme="minorEastAsia" w:eastAsiaTheme="minorEastAsia" w:cstheme="minorEastAsia"/>
          <w:bCs/>
          <w:color w:val="auto"/>
          <w:kern w:val="12"/>
          <w:szCs w:val="21"/>
          <w:highlight w:val="none"/>
        </w:rPr>
        <w:t>出具此证明书。</w:t>
      </w:r>
    </w:p>
    <w:p w14:paraId="18B5F6B3">
      <w:pPr>
        <w:spacing w:line="480" w:lineRule="exact"/>
        <w:rPr>
          <w:rFonts w:hint="eastAsia" w:asciiTheme="minorEastAsia" w:hAnsiTheme="minorEastAsia" w:eastAsiaTheme="minorEastAsia" w:cstheme="minorEastAsia"/>
          <w:b/>
          <w:bCs/>
          <w:color w:val="auto"/>
          <w:sz w:val="24"/>
          <w:szCs w:val="24"/>
          <w:highlight w:val="none"/>
        </w:rPr>
      </w:pPr>
    </w:p>
    <w:p w14:paraId="6EBCD0E3">
      <w:pPr>
        <w:pStyle w:val="26"/>
        <w:ind w:firstLine="340"/>
        <w:rPr>
          <w:rFonts w:hint="eastAsia" w:asciiTheme="minorEastAsia" w:hAnsiTheme="minorEastAsia" w:eastAsiaTheme="minorEastAsia" w:cstheme="minorEastAsia"/>
          <w:color w:val="auto"/>
          <w:highlight w:val="none"/>
        </w:rPr>
      </w:pPr>
    </w:p>
    <w:p w14:paraId="1B3362AC">
      <w:pPr>
        <w:pStyle w:val="12"/>
        <w:rPr>
          <w:rFonts w:hint="eastAsia" w:asciiTheme="minorEastAsia" w:hAnsiTheme="minorEastAsia" w:eastAsiaTheme="minorEastAsia" w:cstheme="minorEastAsia"/>
          <w:color w:val="auto"/>
          <w:highlight w:val="none"/>
        </w:rPr>
      </w:pPr>
    </w:p>
    <w:p w14:paraId="1A426FBE">
      <w:pPr>
        <w:pStyle w:val="13"/>
        <w:rPr>
          <w:rFonts w:hint="eastAsia" w:asciiTheme="minorEastAsia" w:hAnsiTheme="minorEastAsia" w:eastAsiaTheme="minorEastAsia" w:cstheme="minorEastAsia"/>
          <w:color w:val="auto"/>
          <w:highlight w:val="none"/>
        </w:rPr>
      </w:pPr>
    </w:p>
    <w:p w14:paraId="1ED4976F">
      <w:pPr>
        <w:spacing w:line="48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3.3 法定代表人（单位负责人）授权书</w:t>
      </w:r>
    </w:p>
    <w:p w14:paraId="4C9A0B99">
      <w:pPr>
        <w:spacing w:line="480" w:lineRule="exact"/>
        <w:jc w:val="center"/>
        <w:rPr>
          <w:rFonts w:hint="eastAsia" w:asciiTheme="minorEastAsia" w:hAnsiTheme="minorEastAsia" w:eastAsiaTheme="minorEastAsia" w:cstheme="minorEastAsia"/>
          <w:b/>
          <w:bCs/>
          <w:color w:val="auto"/>
          <w:sz w:val="36"/>
          <w:szCs w:val="36"/>
          <w:highlight w:val="none"/>
        </w:rPr>
      </w:pPr>
    </w:p>
    <w:p w14:paraId="4750CE49">
      <w:pPr>
        <w:adjustRightInd w:val="0"/>
        <w:spacing w:line="360" w:lineRule="auto"/>
        <w:ind w:firstLine="441" w:firstLineChars="21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i/>
          <w:snapToGrid w:val="0"/>
          <w:color w:val="auto"/>
          <w:szCs w:val="21"/>
          <w:highlight w:val="none"/>
          <w:u w:val="single"/>
        </w:rPr>
        <w:t>法人姓名</w:t>
      </w:r>
      <w:r>
        <w:rPr>
          <w:rFonts w:hint="eastAsia" w:asciiTheme="minorEastAsia" w:hAnsiTheme="minorEastAsia" w:eastAsiaTheme="minorEastAsia" w:cstheme="minorEastAsia"/>
          <w:color w:val="auto"/>
          <w:szCs w:val="21"/>
          <w:highlight w:val="none"/>
        </w:rPr>
        <w:t>系</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i/>
          <w:snapToGrid w:val="0"/>
          <w:color w:val="auto"/>
          <w:szCs w:val="21"/>
          <w:highlight w:val="none"/>
          <w:u w:val="single"/>
        </w:rPr>
        <w:t xml:space="preserve">投标人名称  </w:t>
      </w:r>
      <w:r>
        <w:rPr>
          <w:rFonts w:hint="eastAsia" w:asciiTheme="minorEastAsia" w:hAnsiTheme="minorEastAsia" w:eastAsiaTheme="minorEastAsia" w:cstheme="minorEastAsia"/>
          <w:color w:val="auto"/>
          <w:szCs w:val="21"/>
          <w:highlight w:val="none"/>
        </w:rPr>
        <w:t>的法定代表人（单位负责人），现委托</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i/>
          <w:snapToGrid w:val="0"/>
          <w:color w:val="auto"/>
          <w:szCs w:val="21"/>
          <w:highlight w:val="none"/>
          <w:u w:val="single"/>
        </w:rPr>
        <w:t>姓名，职务</w:t>
      </w:r>
      <w:r>
        <w:rPr>
          <w:rFonts w:hint="eastAsia" w:asciiTheme="minorEastAsia" w:hAnsiTheme="minorEastAsia" w:eastAsiaTheme="minorEastAsia" w:cstheme="minorEastAsia"/>
          <w:color w:val="auto"/>
          <w:szCs w:val="21"/>
          <w:highlight w:val="none"/>
        </w:rPr>
        <w:t>以我方的名义参加贵方</w:t>
      </w:r>
      <w:r>
        <w:rPr>
          <w:rFonts w:hint="eastAsia" w:asciiTheme="minorEastAsia" w:hAnsiTheme="minorEastAsia" w:eastAsiaTheme="minorEastAsia" w:cstheme="minorEastAsia"/>
          <w:i/>
          <w:color w:val="auto"/>
          <w:szCs w:val="21"/>
          <w:highlight w:val="none"/>
          <w:u w:val="single"/>
        </w:rPr>
        <w:t>项目编号</w:t>
      </w:r>
      <w:r>
        <w:rPr>
          <w:rFonts w:hint="eastAsia" w:asciiTheme="minorEastAsia" w:hAnsiTheme="minorEastAsia" w:eastAsiaTheme="minorEastAsia" w:cstheme="minorEastAsia"/>
          <w:color w:val="auto"/>
          <w:szCs w:val="21"/>
          <w:highlight w:val="none"/>
        </w:rPr>
        <w:t>的</w:t>
      </w:r>
      <w:r>
        <w:rPr>
          <w:rFonts w:hint="eastAsia" w:asciiTheme="minorEastAsia" w:hAnsiTheme="minorEastAsia" w:eastAsiaTheme="minorEastAsia" w:cstheme="minorEastAsia"/>
          <w:i/>
          <w:color w:val="auto"/>
          <w:szCs w:val="21"/>
          <w:highlight w:val="none"/>
          <w:u w:val="single"/>
        </w:rPr>
        <w:t>项目名称</w:t>
      </w:r>
      <w:r>
        <w:rPr>
          <w:rFonts w:hint="eastAsia" w:asciiTheme="minorEastAsia" w:hAnsiTheme="minorEastAsia" w:eastAsiaTheme="minorEastAsia" w:cstheme="minorEastAsia"/>
          <w:color w:val="auto"/>
          <w:szCs w:val="21"/>
          <w:highlight w:val="none"/>
        </w:rPr>
        <w:t>项目的投标活动，并代表我方全权办理针对上述项目的投标、开标、投标文件澄清、签约等一切具体事务和签署相关文件。</w:t>
      </w:r>
    </w:p>
    <w:p w14:paraId="7CDF5E35">
      <w:pPr>
        <w:adjustRightInd w:val="0"/>
        <w:spacing w:line="360" w:lineRule="auto"/>
        <w:ind w:firstLine="441" w:firstLineChars="21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我方对被授权人的签名事项负全部责任。</w:t>
      </w:r>
    </w:p>
    <w:p w14:paraId="4126CFBE">
      <w:pPr>
        <w:adjustRightInd w:val="0"/>
        <w:spacing w:line="360" w:lineRule="auto"/>
        <w:ind w:firstLine="441" w:firstLineChars="21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2CDF82F1">
      <w:pPr>
        <w:adjustRightInd w:val="0"/>
        <w:spacing w:line="360" w:lineRule="auto"/>
        <w:ind w:firstLine="441" w:firstLineChars="21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被授权人无转委托权，特此委托。</w:t>
      </w:r>
    </w:p>
    <w:p w14:paraId="47934440">
      <w:pPr>
        <w:spacing w:line="48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投标人名称： </w:t>
      </w:r>
      <w:r>
        <w:rPr>
          <w:rFonts w:hint="eastAsia" w:asciiTheme="minorEastAsia" w:hAnsiTheme="minorEastAsia" w:eastAsiaTheme="minorEastAsia" w:cstheme="minorEastAsia"/>
          <w:color w:val="auto"/>
          <w:szCs w:val="21"/>
          <w:highlight w:val="none"/>
          <w:u w:val="single"/>
        </w:rPr>
        <w:t xml:space="preserve">       （全称）       </w:t>
      </w:r>
      <w:r>
        <w:rPr>
          <w:rFonts w:hint="eastAsia" w:asciiTheme="minorEastAsia" w:hAnsiTheme="minorEastAsia" w:eastAsiaTheme="minorEastAsia" w:cstheme="minorEastAsia"/>
          <w:color w:val="auto"/>
          <w:szCs w:val="21"/>
          <w:highlight w:val="none"/>
        </w:rPr>
        <w:t xml:space="preserve"> （加盖单位公章）</w:t>
      </w:r>
    </w:p>
    <w:p w14:paraId="0AD73CF2">
      <w:pPr>
        <w:spacing w:line="48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法定代表人（单位负责人）： （签名或加盖名章）</w:t>
      </w:r>
    </w:p>
    <w:p w14:paraId="4327B133">
      <w:pPr>
        <w:spacing w:line="48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法定代表人（单位负责人）授权代表：  （签名或加盖名章）</w:t>
      </w:r>
    </w:p>
    <w:p w14:paraId="32F98DC7">
      <w:pPr>
        <w:spacing w:line="48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法定代表人（单位负责人）授权代表联系电话（手机）：</w:t>
      </w:r>
    </w:p>
    <w:tbl>
      <w:tblPr>
        <w:tblStyle w:val="27"/>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7"/>
        <w:gridCol w:w="4466"/>
        <w:gridCol w:w="14"/>
      </w:tblGrid>
      <w:tr w14:paraId="7FB2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48" w:hRule="atLeast"/>
        </w:trPr>
        <w:tc>
          <w:tcPr>
            <w:tcW w:w="4472" w:type="dxa"/>
            <w:vAlign w:val="center"/>
          </w:tcPr>
          <w:p w14:paraId="4EA9D2B2">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法定代表人（单位负责人）身份证（反面）</w:t>
            </w:r>
          </w:p>
        </w:tc>
        <w:tc>
          <w:tcPr>
            <w:tcW w:w="4473" w:type="dxa"/>
            <w:gridSpan w:val="2"/>
            <w:vAlign w:val="center"/>
          </w:tcPr>
          <w:p w14:paraId="6793B4CF">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法定代表人（单位负责人）身份证（正面）</w:t>
            </w:r>
          </w:p>
        </w:tc>
      </w:tr>
      <w:tr w14:paraId="5642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4479" w:type="dxa"/>
            <w:gridSpan w:val="2"/>
            <w:vAlign w:val="center"/>
          </w:tcPr>
          <w:p w14:paraId="00C197E1">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法定代表人（单位负责人）授权代表身份证</w:t>
            </w:r>
          </w:p>
          <w:p w14:paraId="58BD8004">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（反面）</w:t>
            </w:r>
          </w:p>
        </w:tc>
        <w:tc>
          <w:tcPr>
            <w:tcW w:w="4480" w:type="dxa"/>
            <w:gridSpan w:val="2"/>
            <w:vAlign w:val="center"/>
          </w:tcPr>
          <w:p w14:paraId="7BB84D17">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法定代表人（单位负责人）授权代表身份证</w:t>
            </w:r>
          </w:p>
          <w:p w14:paraId="18BE28CD">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（正面）</w:t>
            </w:r>
          </w:p>
        </w:tc>
      </w:tr>
    </w:tbl>
    <w:p w14:paraId="2A1A1B3B">
      <w:pPr>
        <w:widowControl/>
        <w:spacing w:before="100" w:beforeAutospacing="1" w:after="100" w:afterAutospacing="1" w:line="360" w:lineRule="auto"/>
        <w:jc w:val="center"/>
        <w:rPr>
          <w:rFonts w:hint="eastAsia" w:asciiTheme="minorEastAsia" w:hAnsiTheme="minorEastAsia" w:eastAsiaTheme="minorEastAsia" w:cstheme="minorEastAsia"/>
          <w:b/>
          <w:bCs/>
          <w:color w:val="auto"/>
          <w:sz w:val="24"/>
          <w:szCs w:val="24"/>
          <w:highlight w:val="none"/>
        </w:rPr>
      </w:pPr>
    </w:p>
    <w:p w14:paraId="0000B268">
      <w:pPr>
        <w:pStyle w:val="10"/>
        <w:rPr>
          <w:rFonts w:hint="eastAsia" w:asciiTheme="minorEastAsia" w:hAnsiTheme="minorEastAsia" w:eastAsiaTheme="minorEastAsia" w:cstheme="minorEastAsia"/>
          <w:b/>
          <w:bCs/>
          <w:color w:val="auto"/>
          <w:sz w:val="24"/>
          <w:szCs w:val="24"/>
          <w:highlight w:val="none"/>
        </w:rPr>
      </w:pPr>
    </w:p>
    <w:p w14:paraId="6FFAAC72">
      <w:pPr>
        <w:pStyle w:val="35"/>
        <w:rPr>
          <w:rFonts w:hint="eastAsia" w:asciiTheme="minorEastAsia" w:hAnsiTheme="minorEastAsia" w:eastAsiaTheme="minorEastAsia" w:cstheme="minorEastAsia"/>
          <w:color w:val="auto"/>
          <w:highlight w:val="none"/>
        </w:rPr>
      </w:pPr>
    </w:p>
    <w:p w14:paraId="7EA7F281">
      <w:pPr>
        <w:spacing w:line="48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 w:val="24"/>
          <w:szCs w:val="24"/>
          <w:highlight w:val="none"/>
        </w:rPr>
        <w:t>3.4 禹州市政府采购供应商信用承诺函</w:t>
      </w:r>
    </w:p>
    <w:p w14:paraId="71706B2B">
      <w:pPr>
        <w:adjustRightInd w:val="0"/>
        <w:spacing w:line="360" w:lineRule="auto"/>
        <w:ind w:firstLine="441" w:firstLineChars="210"/>
        <w:contextualSpacing/>
        <w:rPr>
          <w:rFonts w:hint="eastAsia" w:asciiTheme="minorEastAsia" w:hAnsiTheme="minorEastAsia" w:eastAsiaTheme="minorEastAsia" w:cstheme="minorEastAsia"/>
          <w:color w:val="auto"/>
          <w:szCs w:val="21"/>
          <w:highlight w:val="none"/>
        </w:rPr>
      </w:pPr>
    </w:p>
    <w:p w14:paraId="14B7FD27">
      <w:pPr>
        <w:spacing w:beforeLines="50" w:afterLines="50"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致（采购人或采购代理机构）： </w:t>
      </w:r>
    </w:p>
    <w:p w14:paraId="17A6B780">
      <w:pPr>
        <w:spacing w:beforeLines="50" w:after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单位名称（自然人姓名）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62565D92">
      <w:pPr>
        <w:spacing w:beforeLines="50" w:after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统一社会信用代码（身份证号码）</w:t>
      </w:r>
      <w:r>
        <w:rPr>
          <w:rFonts w:hint="eastAsia" w:ascii="宋体" w:hAnsi="宋体" w:eastAsia="宋体" w:cs="宋体"/>
          <w:color w:val="auto"/>
          <w:szCs w:val="21"/>
          <w:highlight w:val="none"/>
          <w:lang w:eastAsia="zh-CN"/>
        </w:rPr>
        <w:t>：</w:t>
      </w:r>
    </w:p>
    <w:p w14:paraId="73B1D9EF">
      <w:pPr>
        <w:spacing w:beforeLines="50" w:after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法定代表人（负责人）</w:t>
      </w:r>
      <w:r>
        <w:rPr>
          <w:rFonts w:hint="eastAsia" w:ascii="宋体" w:hAnsi="宋体" w:eastAsia="宋体" w:cs="宋体"/>
          <w:color w:val="auto"/>
          <w:szCs w:val="21"/>
          <w:highlight w:val="none"/>
          <w:lang w:eastAsia="zh-CN"/>
        </w:rPr>
        <w:t>：</w:t>
      </w:r>
    </w:p>
    <w:p w14:paraId="528D713F">
      <w:pPr>
        <w:spacing w:beforeLines="50" w:afterLines="50"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联系地址和电话：</w:t>
      </w:r>
    </w:p>
    <w:p w14:paraId="212CE444">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为维护公平、公正、公开的政府采购市场秩序，树立诚实守信的政府采购供应商形象，我单位（本人）自愿作出以下承诺： </w:t>
      </w:r>
    </w:p>
    <w:p w14:paraId="63396C6E">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 </w:t>
      </w:r>
    </w:p>
    <w:p w14:paraId="3230D4DC">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（一）具有独立承担民事责任的能力； </w:t>
      </w:r>
    </w:p>
    <w:p w14:paraId="32C8D93B">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（二）具有良好的商业信誉和健全的财务会计制度； </w:t>
      </w:r>
    </w:p>
    <w:p w14:paraId="56D00802">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（三）具有履行合同所必需的设备和专业技术能力； </w:t>
      </w:r>
    </w:p>
    <w:p w14:paraId="5BD0EFCD">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（四）有依法缴纳税收和社会保障资金的良好记录； </w:t>
      </w:r>
    </w:p>
    <w:p w14:paraId="517C1ADB">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（五）参加政府采购活动前三年内，在经营活动中没有重大违法记录； </w:t>
      </w:r>
    </w:p>
    <w:p w14:paraId="69AB64AE">
      <w:pPr>
        <w:spacing w:beforeLines="50" w:afterLines="50" w:line="360" w:lineRule="auto"/>
        <w:ind w:left="689" w:leftChars="228" w:hanging="210" w:hangingChars="1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（六）未被列入经营异常名录或者严重违法失信名单、失信被执行人，重大税收违法失信主体、政府</w:t>
      </w:r>
    </w:p>
    <w:p w14:paraId="49B35B2B">
      <w:pPr>
        <w:spacing w:beforeLines="50" w:afterLines="50" w:line="360" w:lineRule="auto"/>
        <w:contextualSpacing/>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采购严重违法失信行为记录名单； </w:t>
      </w:r>
    </w:p>
    <w:p w14:paraId="220542D5">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（七）未被相关监管部门作出行政处罚且尚在处罚有效期的； </w:t>
      </w:r>
    </w:p>
    <w:p w14:paraId="02A2A82B">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（八）未曾作出虚假采购承诺； </w:t>
      </w:r>
    </w:p>
    <w:p w14:paraId="1A6A09BB">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（九）符合法律、行政法规规定的其他条件。 </w:t>
      </w:r>
    </w:p>
    <w:p w14:paraId="3E18AB79">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ascii="宋体" w:hAnsi="宋体" w:eastAsia="宋体" w:cs="宋体"/>
          <w:color w:val="auto"/>
          <w:szCs w:val="21"/>
          <w:highlight w:val="none"/>
          <w:lang w:eastAsia="zh-CN"/>
        </w:rPr>
        <w:t>中华人民共和国政府采购法</w:t>
      </w:r>
      <w:r>
        <w:rPr>
          <w:rFonts w:hint="eastAsia" w:ascii="宋体" w:hAnsi="宋体" w:eastAsia="宋体" w:cs="宋体"/>
          <w:color w:val="auto"/>
          <w:szCs w:val="21"/>
          <w:highlight w:val="none"/>
        </w:rPr>
        <w:t xml:space="preserve">》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27F891DA">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供应商（电子章）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7D8D5653">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法定代表人、负责人、本人</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rPr>
        <w:t>授权代表（签字或电子印章）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031689C3">
      <w:pPr>
        <w:spacing w:beforeLines="50" w:afterLines="50"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日期：   年   月   日 </w:t>
      </w:r>
    </w:p>
    <w:p w14:paraId="4923A609">
      <w:pPr>
        <w:widowControl/>
        <w:jc w:val="left"/>
        <w:rPr>
          <w:color w:val="auto"/>
          <w:sz w:val="24"/>
          <w:szCs w:val="24"/>
          <w:highlight w:val="none"/>
        </w:rPr>
      </w:pPr>
      <w:r>
        <w:rPr>
          <w:rFonts w:ascii="仿宋_GB2312" w:hAnsi="仿宋_GB2312" w:eastAsia="仿宋_GB2312" w:cs="仿宋_GB2312"/>
          <w:color w:val="auto"/>
          <w:kern w:val="0"/>
          <w:sz w:val="24"/>
          <w:szCs w:val="24"/>
          <w:highlight w:val="none"/>
        </w:rPr>
        <w:t>注：</w:t>
      </w:r>
    </w:p>
    <w:p w14:paraId="454DB394">
      <w:pPr>
        <w:widowControl/>
        <w:jc w:val="left"/>
        <w:rPr>
          <w:color w:val="auto"/>
          <w:sz w:val="24"/>
          <w:szCs w:val="24"/>
          <w:highlight w:val="none"/>
        </w:rPr>
      </w:pPr>
      <w:r>
        <w:rPr>
          <w:rFonts w:ascii="仿宋_GB2312" w:hAnsi="仿宋_GB2312" w:eastAsia="仿宋_GB2312" w:cs="仿宋_GB2312"/>
          <w:color w:val="auto"/>
          <w:kern w:val="0"/>
          <w:sz w:val="24"/>
          <w:szCs w:val="24"/>
          <w:highlight w:val="none"/>
        </w:rPr>
        <w:t xml:space="preserve">1.投标人须在投标文件中按此模板提供承诺函，未提供视为未实质性响应招标文件要求，按无效投标处理。 </w:t>
      </w:r>
    </w:p>
    <w:p w14:paraId="0CBDA747">
      <w:pPr>
        <w:widowControl/>
        <w:jc w:val="left"/>
        <w:rPr>
          <w:color w:val="auto"/>
          <w:sz w:val="24"/>
          <w:szCs w:val="24"/>
          <w:highlight w:val="none"/>
        </w:rPr>
      </w:pPr>
      <w:r>
        <w:rPr>
          <w:rFonts w:ascii="仿宋_GB2312" w:hAnsi="仿宋_GB2312" w:eastAsia="仿宋_GB2312" w:cs="仿宋_GB2312"/>
          <w:color w:val="auto"/>
          <w:kern w:val="0"/>
          <w:sz w:val="24"/>
          <w:szCs w:val="24"/>
          <w:highlight w:val="none"/>
        </w:rPr>
        <w:t>2.投标人的法定代表人或者授权代表的签字或盖章应真实、有效，如由授权代表签字或盖章的，应提供“法定代表人授权书”。</w:t>
      </w:r>
    </w:p>
    <w:p w14:paraId="387F30E5">
      <w:pPr>
        <w:spacing w:beforeLines="50" w:afterLines="50" w:line="360" w:lineRule="auto"/>
        <w:ind w:right="420" w:firstLine="5486" w:firstLineChars="2286"/>
        <w:rPr>
          <w:rFonts w:hint="eastAsia" w:asciiTheme="minorEastAsia" w:hAnsiTheme="minorEastAsia" w:eastAsiaTheme="minorEastAsia" w:cstheme="minorEastAsia"/>
          <w:color w:val="auto"/>
          <w:sz w:val="24"/>
          <w:szCs w:val="24"/>
          <w:highlight w:val="none"/>
          <w:lang w:val="zh-CN"/>
        </w:rPr>
      </w:pPr>
    </w:p>
    <w:p w14:paraId="4885EA05">
      <w:pPr>
        <w:spacing w:beforeLines="50" w:afterLines="50" w:line="360" w:lineRule="auto"/>
        <w:ind w:right="420" w:firstLine="5486" w:firstLineChars="2286"/>
        <w:rPr>
          <w:rFonts w:hint="eastAsia" w:asciiTheme="minorEastAsia" w:hAnsiTheme="minorEastAsia" w:eastAsiaTheme="minorEastAsia" w:cstheme="minorEastAsia"/>
          <w:color w:val="auto"/>
          <w:sz w:val="24"/>
          <w:szCs w:val="24"/>
          <w:highlight w:val="none"/>
          <w:lang w:val="zh-CN"/>
        </w:rPr>
      </w:pPr>
    </w:p>
    <w:p w14:paraId="067F25BE">
      <w:pPr>
        <w:spacing w:beforeLines="50" w:afterLines="50" w:line="360" w:lineRule="auto"/>
        <w:ind w:right="420" w:firstLine="5486" w:firstLineChars="2286"/>
        <w:rPr>
          <w:rFonts w:hint="eastAsia" w:asciiTheme="minorEastAsia" w:hAnsiTheme="minorEastAsia" w:eastAsiaTheme="minorEastAsia" w:cstheme="minorEastAsia"/>
          <w:color w:val="auto"/>
          <w:sz w:val="24"/>
          <w:szCs w:val="24"/>
          <w:highlight w:val="none"/>
          <w:lang w:val="zh-CN"/>
        </w:rPr>
      </w:pPr>
    </w:p>
    <w:p w14:paraId="70AB782E">
      <w:pPr>
        <w:spacing w:beforeLines="50" w:afterLines="50" w:line="360" w:lineRule="auto"/>
        <w:ind w:right="420" w:firstLine="5486" w:firstLineChars="2286"/>
        <w:rPr>
          <w:rFonts w:hint="eastAsia" w:asciiTheme="minorEastAsia" w:hAnsiTheme="minorEastAsia" w:eastAsiaTheme="minorEastAsia" w:cstheme="minorEastAsia"/>
          <w:color w:val="auto"/>
          <w:sz w:val="24"/>
          <w:szCs w:val="24"/>
          <w:highlight w:val="none"/>
          <w:lang w:val="zh-CN"/>
        </w:rPr>
      </w:pPr>
    </w:p>
    <w:p w14:paraId="31E53D5A">
      <w:pPr>
        <w:spacing w:beforeLines="50" w:afterLines="50" w:line="360" w:lineRule="auto"/>
        <w:ind w:right="420" w:firstLine="5486" w:firstLineChars="2286"/>
        <w:rPr>
          <w:rFonts w:hint="eastAsia" w:asciiTheme="minorEastAsia" w:hAnsiTheme="minorEastAsia" w:eastAsiaTheme="minorEastAsia" w:cstheme="minorEastAsia"/>
          <w:color w:val="auto"/>
          <w:sz w:val="24"/>
          <w:szCs w:val="24"/>
          <w:highlight w:val="none"/>
          <w:lang w:val="zh-CN"/>
        </w:rPr>
      </w:pPr>
    </w:p>
    <w:p w14:paraId="0ABD701D">
      <w:pPr>
        <w:spacing w:beforeLines="50" w:afterLines="50" w:line="360" w:lineRule="auto"/>
        <w:ind w:right="420" w:firstLine="5486" w:firstLineChars="2286"/>
        <w:rPr>
          <w:rFonts w:hint="eastAsia" w:asciiTheme="minorEastAsia" w:hAnsiTheme="minorEastAsia" w:eastAsiaTheme="minorEastAsia" w:cstheme="minorEastAsia"/>
          <w:color w:val="auto"/>
          <w:sz w:val="24"/>
          <w:szCs w:val="24"/>
          <w:highlight w:val="none"/>
          <w:lang w:val="zh-CN"/>
        </w:rPr>
      </w:pPr>
    </w:p>
    <w:p w14:paraId="1B80BB45">
      <w:pPr>
        <w:spacing w:beforeLines="50" w:afterLines="50" w:line="360" w:lineRule="auto"/>
        <w:ind w:right="420" w:firstLine="5486" w:firstLineChars="2286"/>
        <w:rPr>
          <w:rFonts w:hint="eastAsia" w:asciiTheme="minorEastAsia" w:hAnsiTheme="minorEastAsia" w:eastAsiaTheme="minorEastAsia" w:cstheme="minorEastAsia"/>
          <w:color w:val="auto"/>
          <w:sz w:val="24"/>
          <w:szCs w:val="24"/>
          <w:highlight w:val="none"/>
          <w:lang w:val="zh-CN"/>
        </w:rPr>
      </w:pPr>
    </w:p>
    <w:p w14:paraId="16715859">
      <w:pPr>
        <w:spacing w:beforeLines="50" w:afterLines="50" w:line="360" w:lineRule="auto"/>
        <w:ind w:right="420" w:firstLine="5486" w:firstLineChars="2286"/>
        <w:rPr>
          <w:rFonts w:hint="eastAsia" w:asciiTheme="minorEastAsia" w:hAnsiTheme="minorEastAsia" w:eastAsiaTheme="minorEastAsia" w:cstheme="minorEastAsia"/>
          <w:color w:val="auto"/>
          <w:sz w:val="24"/>
          <w:szCs w:val="24"/>
          <w:highlight w:val="none"/>
          <w:lang w:val="zh-CN"/>
        </w:rPr>
      </w:pPr>
    </w:p>
    <w:p w14:paraId="771A54C7">
      <w:pPr>
        <w:pStyle w:val="26"/>
        <w:ind w:firstLine="340"/>
        <w:rPr>
          <w:rFonts w:hint="eastAsia" w:asciiTheme="minorEastAsia" w:hAnsiTheme="minorEastAsia" w:eastAsiaTheme="minorEastAsia" w:cstheme="minorEastAsia"/>
          <w:color w:val="auto"/>
          <w:highlight w:val="none"/>
          <w:lang w:val="zh-CN"/>
        </w:rPr>
      </w:pPr>
    </w:p>
    <w:p w14:paraId="328F67D8">
      <w:pPr>
        <w:pStyle w:val="26"/>
        <w:ind w:firstLine="0" w:firstLineChars="0"/>
        <w:rPr>
          <w:rFonts w:hint="eastAsia" w:asciiTheme="minorEastAsia" w:hAnsiTheme="minorEastAsia" w:eastAsiaTheme="minorEastAsia" w:cstheme="minorEastAsia"/>
          <w:color w:val="auto"/>
          <w:highlight w:val="none"/>
          <w:lang w:val="zh-CN"/>
        </w:rPr>
      </w:pPr>
    </w:p>
    <w:p w14:paraId="7AFDA477">
      <w:pPr>
        <w:pStyle w:val="12"/>
        <w:rPr>
          <w:rFonts w:hint="eastAsia" w:asciiTheme="minorEastAsia" w:hAnsiTheme="minorEastAsia" w:eastAsiaTheme="minorEastAsia" w:cstheme="minorEastAsia"/>
          <w:color w:val="auto"/>
          <w:highlight w:val="none"/>
          <w:lang w:val="zh-CN"/>
        </w:rPr>
      </w:pPr>
    </w:p>
    <w:p w14:paraId="57FF6B5D">
      <w:pPr>
        <w:pStyle w:val="13"/>
        <w:rPr>
          <w:rFonts w:hint="eastAsia" w:asciiTheme="minorEastAsia" w:hAnsiTheme="minorEastAsia" w:eastAsiaTheme="minorEastAsia" w:cstheme="minorEastAsia"/>
          <w:color w:val="auto"/>
          <w:highlight w:val="none"/>
          <w:lang w:val="zh-CN"/>
        </w:rPr>
      </w:pPr>
    </w:p>
    <w:p w14:paraId="76458680">
      <w:pPr>
        <w:rPr>
          <w:rFonts w:hint="eastAsia" w:asciiTheme="minorEastAsia" w:hAnsiTheme="minorEastAsia" w:eastAsiaTheme="minorEastAsia" w:cstheme="minorEastAsia"/>
          <w:color w:val="auto"/>
          <w:highlight w:val="none"/>
          <w:lang w:val="zh-CN"/>
        </w:rPr>
      </w:pPr>
    </w:p>
    <w:p w14:paraId="156B980A">
      <w:pPr>
        <w:pStyle w:val="10"/>
        <w:rPr>
          <w:rFonts w:hint="eastAsia" w:asciiTheme="minorEastAsia" w:hAnsiTheme="minorEastAsia" w:eastAsiaTheme="minorEastAsia" w:cstheme="minorEastAsia"/>
          <w:color w:val="auto"/>
          <w:highlight w:val="none"/>
          <w:lang w:val="zh-CN"/>
        </w:rPr>
      </w:pPr>
    </w:p>
    <w:p w14:paraId="56DD5157">
      <w:pPr>
        <w:pStyle w:val="35"/>
        <w:rPr>
          <w:rFonts w:hint="eastAsia" w:asciiTheme="minorEastAsia" w:hAnsiTheme="minorEastAsia" w:eastAsiaTheme="minorEastAsia" w:cstheme="minorEastAsia"/>
          <w:color w:val="auto"/>
          <w:highlight w:val="none"/>
          <w:lang w:val="zh-CN"/>
        </w:rPr>
      </w:pPr>
    </w:p>
    <w:p w14:paraId="7970749A">
      <w:pPr>
        <w:pStyle w:val="36"/>
        <w:rPr>
          <w:rFonts w:hint="eastAsia" w:asciiTheme="minorEastAsia" w:hAnsiTheme="minorEastAsia" w:eastAsiaTheme="minorEastAsia" w:cstheme="minorEastAsia"/>
          <w:color w:val="auto"/>
          <w:highlight w:val="none"/>
          <w:lang w:val="zh-CN"/>
        </w:rPr>
      </w:pPr>
    </w:p>
    <w:p w14:paraId="17331824">
      <w:pPr>
        <w:rPr>
          <w:rFonts w:hint="eastAsia" w:asciiTheme="minorEastAsia" w:hAnsiTheme="minorEastAsia" w:eastAsiaTheme="minorEastAsia" w:cstheme="minorEastAsia"/>
          <w:color w:val="auto"/>
          <w:highlight w:val="none"/>
          <w:lang w:val="zh-CN"/>
        </w:rPr>
      </w:pPr>
    </w:p>
    <w:p w14:paraId="2DA53921">
      <w:pPr>
        <w:pStyle w:val="10"/>
        <w:rPr>
          <w:rFonts w:hint="eastAsia" w:asciiTheme="minorEastAsia" w:hAnsiTheme="minorEastAsia" w:eastAsiaTheme="minorEastAsia" w:cstheme="minorEastAsia"/>
          <w:color w:val="auto"/>
          <w:highlight w:val="none"/>
          <w:lang w:val="zh-CN"/>
        </w:rPr>
      </w:pPr>
    </w:p>
    <w:p w14:paraId="4F93035D">
      <w:pPr>
        <w:pStyle w:val="35"/>
        <w:rPr>
          <w:rFonts w:hint="eastAsia" w:asciiTheme="minorEastAsia" w:hAnsiTheme="minorEastAsia" w:eastAsiaTheme="minorEastAsia" w:cstheme="minorEastAsia"/>
          <w:color w:val="auto"/>
          <w:highlight w:val="none"/>
          <w:lang w:val="zh-CN"/>
        </w:rPr>
      </w:pPr>
    </w:p>
    <w:p w14:paraId="2D74A8F1">
      <w:pPr>
        <w:pStyle w:val="36"/>
        <w:rPr>
          <w:rFonts w:hint="eastAsia" w:asciiTheme="minorEastAsia" w:hAnsiTheme="minorEastAsia" w:eastAsiaTheme="minorEastAsia" w:cstheme="minorEastAsia"/>
          <w:color w:val="auto"/>
          <w:highlight w:val="none"/>
          <w:lang w:val="zh-CN"/>
        </w:rPr>
      </w:pPr>
    </w:p>
    <w:p w14:paraId="081A1D41">
      <w:pPr>
        <w:rPr>
          <w:rFonts w:hint="eastAsia"/>
          <w:color w:val="auto"/>
          <w:highlight w:val="none"/>
          <w:lang w:val="zh-CN"/>
        </w:rPr>
      </w:pPr>
    </w:p>
    <w:p w14:paraId="3FC38FED">
      <w:pPr>
        <w:pStyle w:val="36"/>
        <w:rPr>
          <w:rFonts w:hint="eastAsia" w:asciiTheme="minorEastAsia" w:hAnsiTheme="minorEastAsia" w:eastAsiaTheme="minorEastAsia" w:cstheme="minorEastAsia"/>
          <w:color w:val="auto"/>
          <w:highlight w:val="none"/>
          <w:lang w:val="zh-CN"/>
        </w:rPr>
      </w:pPr>
    </w:p>
    <w:p w14:paraId="4BAD2F9A">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3.5 投标承诺函</w:t>
      </w:r>
    </w:p>
    <w:p w14:paraId="51492953">
      <w:pPr>
        <w:autoSpaceDE w:val="0"/>
        <w:autoSpaceDN w:val="0"/>
        <w:snapToGrid w:val="0"/>
        <w:spacing w:line="360" w:lineRule="auto"/>
        <w:jc w:val="center"/>
        <w:rPr>
          <w:rFonts w:hint="eastAsia" w:asciiTheme="minorEastAsia" w:hAnsiTheme="minorEastAsia" w:eastAsiaTheme="minorEastAsia" w:cstheme="minorEastAsia"/>
          <w:b/>
          <w:bCs/>
          <w:color w:val="auto"/>
          <w:sz w:val="24"/>
          <w:szCs w:val="24"/>
          <w:highlight w:val="none"/>
        </w:rPr>
      </w:pPr>
    </w:p>
    <w:p w14:paraId="0A3F7DDC">
      <w:pPr>
        <w:spacing w:beforeLines="50" w:afterLines="50" w:line="360" w:lineRule="auto"/>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本企业郑重承诺：</w:t>
      </w:r>
    </w:p>
    <w:p w14:paraId="33073A0D">
      <w:pPr>
        <w:spacing w:beforeLines="50" w:afterLines="50"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经研究，我方自愿参与贵方  年  月  日    （</w:t>
      </w:r>
      <w:r>
        <w:rPr>
          <w:rFonts w:hint="eastAsia" w:asciiTheme="minorEastAsia" w:hAnsiTheme="minorEastAsia" w:eastAsiaTheme="minorEastAsia" w:cstheme="minorEastAsia"/>
          <w:snapToGrid w:val="0"/>
          <w:color w:val="auto"/>
          <w:kern w:val="0"/>
          <w:szCs w:val="21"/>
          <w:highlight w:val="none"/>
        </w:rPr>
        <w:t>项目名称</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snapToGrid w:val="0"/>
          <w:color w:val="auto"/>
          <w:kern w:val="0"/>
          <w:szCs w:val="21"/>
          <w:highlight w:val="none"/>
        </w:rPr>
        <w:t>项目编号</w:t>
      </w:r>
      <w:r>
        <w:rPr>
          <w:rFonts w:hint="eastAsia" w:asciiTheme="minorEastAsia" w:hAnsiTheme="minorEastAsia" w:eastAsiaTheme="minorEastAsia" w:cstheme="minorEastAsia"/>
          <w:color w:val="auto"/>
          <w:szCs w:val="21"/>
          <w:highlight w:val="none"/>
          <w:lang w:val="zh-CN"/>
        </w:rPr>
        <w:t>）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14:paraId="00799722">
      <w:pPr>
        <w:spacing w:beforeLines="50" w:afterLines="50"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一、在投标有效期内撤销投标文件；</w:t>
      </w:r>
    </w:p>
    <w:p w14:paraId="43AF6929">
      <w:pPr>
        <w:spacing w:beforeLines="50" w:afterLines="50"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二、在投标文件中提供虚假材料；</w:t>
      </w:r>
    </w:p>
    <w:p w14:paraId="2747E56A">
      <w:pPr>
        <w:spacing w:beforeLines="50" w:afterLines="50"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三、除因不可抗力或招标文件认可的情形以外，中标后不与采购人签订合同；</w:t>
      </w:r>
    </w:p>
    <w:p w14:paraId="188C863E">
      <w:pPr>
        <w:spacing w:beforeLines="50" w:afterLines="50"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四、与采购人、其他投标人或者采购代理机构恶意串通；</w:t>
      </w:r>
    </w:p>
    <w:p w14:paraId="649307A1">
      <w:pPr>
        <w:spacing w:beforeLines="50" w:afterLines="50" w:line="360" w:lineRule="auto"/>
        <w:ind w:firstLine="420" w:firstLineChars="200"/>
        <w:contextualSpacing/>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五、法律法规及本招标文件规定的其他严重违法行为。</w:t>
      </w:r>
    </w:p>
    <w:p w14:paraId="15717E30">
      <w:pPr>
        <w:rPr>
          <w:rFonts w:hint="eastAsia" w:asciiTheme="minorEastAsia" w:hAnsiTheme="minorEastAsia" w:eastAsiaTheme="minorEastAsia" w:cstheme="minorEastAsia"/>
          <w:color w:val="auto"/>
          <w:sz w:val="28"/>
          <w:szCs w:val="28"/>
          <w:highlight w:val="none"/>
          <w:u w:val="single"/>
        </w:rPr>
      </w:pPr>
    </w:p>
    <w:p w14:paraId="4F9807A5">
      <w:pPr>
        <w:rPr>
          <w:rFonts w:hint="eastAsia" w:asciiTheme="minorEastAsia" w:hAnsiTheme="minorEastAsia" w:eastAsiaTheme="minorEastAsia" w:cstheme="minorEastAsia"/>
          <w:color w:val="auto"/>
          <w:sz w:val="28"/>
          <w:szCs w:val="28"/>
          <w:highlight w:val="none"/>
          <w:u w:val="single"/>
        </w:rPr>
      </w:pPr>
    </w:p>
    <w:p w14:paraId="729D4486">
      <w:pPr>
        <w:spacing w:line="480" w:lineRule="auto"/>
        <w:ind w:firstLine="4357" w:firstLineChars="207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zh-CN"/>
        </w:rPr>
        <w:t>投标人名称（</w:t>
      </w:r>
      <w:r>
        <w:rPr>
          <w:rFonts w:hint="eastAsia" w:asciiTheme="minorEastAsia" w:hAnsiTheme="minorEastAsia" w:eastAsiaTheme="minorEastAsia" w:cstheme="minorEastAsia"/>
          <w:color w:val="auto"/>
          <w:szCs w:val="21"/>
          <w:highlight w:val="none"/>
        </w:rPr>
        <w:t>并加盖公章</w:t>
      </w:r>
      <w:r>
        <w:rPr>
          <w:rFonts w:hint="eastAsia" w:asciiTheme="minorEastAsia" w:hAnsiTheme="minorEastAsia" w:eastAsia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rPr>
        <w:t>　　　　　　　　　</w:t>
      </w:r>
    </w:p>
    <w:p w14:paraId="1568F7B2">
      <w:pPr>
        <w:spacing w:line="480" w:lineRule="auto"/>
        <w:ind w:firstLine="4357" w:firstLineChars="207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日期：      年    月    日</w:t>
      </w:r>
    </w:p>
    <w:p w14:paraId="45D6D6E7">
      <w:pPr>
        <w:autoSpaceDE w:val="0"/>
        <w:autoSpaceDN w:val="0"/>
        <w:adjustRightInd w:val="0"/>
        <w:spacing w:line="360" w:lineRule="auto"/>
        <w:jc w:val="center"/>
        <w:rPr>
          <w:rFonts w:hint="eastAsia" w:asciiTheme="minorEastAsia" w:hAnsiTheme="minorEastAsia" w:eastAsiaTheme="minorEastAsia" w:cstheme="minorEastAsia"/>
          <w:color w:val="auto"/>
          <w:szCs w:val="21"/>
          <w:highlight w:val="none"/>
          <w:lang w:val="zh-CN"/>
        </w:rPr>
      </w:pPr>
    </w:p>
    <w:p w14:paraId="261321D7">
      <w:pPr>
        <w:pStyle w:val="10"/>
        <w:rPr>
          <w:rFonts w:hint="eastAsia" w:asciiTheme="minorEastAsia" w:hAnsiTheme="minorEastAsia" w:eastAsiaTheme="minorEastAsia" w:cstheme="minorEastAsia"/>
          <w:color w:val="auto"/>
          <w:highlight w:val="none"/>
          <w:lang w:val="zh-CN"/>
        </w:rPr>
      </w:pPr>
    </w:p>
    <w:p w14:paraId="67E1ABCF">
      <w:pPr>
        <w:autoSpaceDE w:val="0"/>
        <w:autoSpaceDN w:val="0"/>
        <w:adjustRightInd w:val="0"/>
        <w:spacing w:line="360" w:lineRule="auto"/>
        <w:jc w:val="center"/>
        <w:rPr>
          <w:rFonts w:hint="eastAsia" w:asciiTheme="minorEastAsia" w:hAnsiTheme="minorEastAsia" w:eastAsiaTheme="minorEastAsia" w:cstheme="minorEastAsia"/>
          <w:color w:val="auto"/>
          <w:sz w:val="24"/>
          <w:szCs w:val="24"/>
          <w:highlight w:val="none"/>
          <w:lang w:val="zh-CN"/>
        </w:rPr>
      </w:pPr>
    </w:p>
    <w:p w14:paraId="6C5B37DE">
      <w:pPr>
        <w:pStyle w:val="26"/>
        <w:ind w:firstLine="340"/>
        <w:rPr>
          <w:rFonts w:hint="eastAsia" w:asciiTheme="minorEastAsia" w:hAnsiTheme="minorEastAsia" w:eastAsiaTheme="minorEastAsia" w:cstheme="minorEastAsia"/>
          <w:color w:val="auto"/>
          <w:highlight w:val="none"/>
          <w:lang w:val="zh-CN"/>
        </w:rPr>
      </w:pPr>
    </w:p>
    <w:p w14:paraId="2C92F95B">
      <w:pPr>
        <w:pStyle w:val="12"/>
        <w:ind w:firstLine="480"/>
        <w:rPr>
          <w:rFonts w:hint="eastAsia" w:asciiTheme="minorEastAsia" w:hAnsiTheme="minorEastAsia" w:eastAsiaTheme="minorEastAsia" w:cstheme="minorEastAsia"/>
          <w:color w:val="auto"/>
          <w:highlight w:val="none"/>
          <w:lang w:val="zh-CN"/>
        </w:rPr>
      </w:pPr>
    </w:p>
    <w:p w14:paraId="1E91FD16">
      <w:pPr>
        <w:rPr>
          <w:rFonts w:hint="eastAsia" w:asciiTheme="minorEastAsia" w:hAnsiTheme="minorEastAsia" w:eastAsiaTheme="minorEastAsia" w:cstheme="minorEastAsia"/>
          <w:color w:val="auto"/>
          <w:highlight w:val="none"/>
          <w:lang w:val="zh-CN"/>
        </w:rPr>
      </w:pPr>
    </w:p>
    <w:p w14:paraId="17E66BC8">
      <w:pPr>
        <w:pStyle w:val="26"/>
        <w:ind w:firstLine="340"/>
        <w:rPr>
          <w:rFonts w:hint="eastAsia" w:asciiTheme="minorEastAsia" w:hAnsiTheme="minorEastAsia" w:eastAsiaTheme="minorEastAsia" w:cstheme="minorEastAsia"/>
          <w:color w:val="auto"/>
          <w:highlight w:val="none"/>
          <w:lang w:val="zh-CN"/>
        </w:rPr>
      </w:pPr>
    </w:p>
    <w:p w14:paraId="1FEAF967">
      <w:pPr>
        <w:pStyle w:val="12"/>
        <w:rPr>
          <w:rFonts w:hint="eastAsia" w:asciiTheme="minorEastAsia" w:hAnsiTheme="minorEastAsia" w:eastAsiaTheme="minorEastAsia" w:cstheme="minorEastAsia"/>
          <w:color w:val="auto"/>
          <w:highlight w:val="none"/>
          <w:lang w:val="zh-CN"/>
        </w:rPr>
      </w:pPr>
    </w:p>
    <w:p w14:paraId="55FAB37C">
      <w:pPr>
        <w:pStyle w:val="13"/>
        <w:rPr>
          <w:rFonts w:hint="eastAsia" w:asciiTheme="minorEastAsia" w:hAnsiTheme="minorEastAsia" w:eastAsiaTheme="minorEastAsia" w:cstheme="minorEastAsia"/>
          <w:color w:val="auto"/>
          <w:highlight w:val="none"/>
          <w:lang w:val="zh-CN"/>
        </w:rPr>
      </w:pPr>
    </w:p>
    <w:p w14:paraId="64C31E6E">
      <w:pPr>
        <w:pStyle w:val="12"/>
        <w:ind w:firstLine="480"/>
        <w:rPr>
          <w:rFonts w:hint="eastAsia" w:asciiTheme="minorEastAsia" w:hAnsiTheme="minorEastAsia" w:eastAsiaTheme="minorEastAsia" w:cstheme="minorEastAsia"/>
          <w:color w:val="auto"/>
          <w:highlight w:val="none"/>
          <w:lang w:val="zh-CN"/>
        </w:rPr>
      </w:pPr>
    </w:p>
    <w:p w14:paraId="086ECEA5">
      <w:pPr>
        <w:pStyle w:val="13"/>
        <w:rPr>
          <w:rFonts w:hint="eastAsia"/>
          <w:color w:val="auto"/>
          <w:highlight w:val="none"/>
          <w:lang w:val="zh-CN"/>
        </w:rPr>
      </w:pPr>
    </w:p>
    <w:p w14:paraId="658B32C4">
      <w:pPr>
        <w:rPr>
          <w:rFonts w:hint="eastAsia" w:asciiTheme="minorEastAsia" w:hAnsiTheme="minorEastAsia" w:eastAsiaTheme="minorEastAsia" w:cstheme="minorEastAsia"/>
          <w:color w:val="auto"/>
          <w:highlight w:val="none"/>
          <w:lang w:val="zh-CN"/>
        </w:rPr>
      </w:pPr>
    </w:p>
    <w:p w14:paraId="079688B4">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3.6  中小企业声明函（货物）</w:t>
      </w:r>
    </w:p>
    <w:p w14:paraId="3079AA4B">
      <w:pPr>
        <w:spacing w:line="360" w:lineRule="auto"/>
        <w:jc w:val="center"/>
        <w:rPr>
          <w:rFonts w:hint="eastAsia" w:asciiTheme="minorEastAsia" w:hAnsiTheme="minorEastAsia" w:eastAsiaTheme="minorEastAsia" w:cstheme="minorEastAsia"/>
          <w:b/>
          <w:bCs/>
          <w:color w:val="auto"/>
          <w:szCs w:val="21"/>
          <w:highlight w:val="none"/>
        </w:rPr>
      </w:pPr>
    </w:p>
    <w:p w14:paraId="2603CFD0">
      <w:pPr>
        <w:spacing w:line="360" w:lineRule="auto"/>
        <w:ind w:firstLine="707" w:firstLineChars="337"/>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i/>
          <w:color w:val="auto"/>
          <w:highlight w:val="none"/>
          <w:u w:val="single"/>
        </w:rPr>
        <w:t>（单位名称）</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i/>
          <w:color w:val="auto"/>
          <w:highlight w:val="none"/>
          <w:u w:val="single"/>
        </w:rPr>
        <w:t>（项目名称）</w:t>
      </w:r>
      <w:r>
        <w:rPr>
          <w:rFonts w:hint="eastAsia" w:asciiTheme="minorEastAsia" w:hAnsiTheme="minorEastAsia" w:eastAsiaTheme="minorEastAsia" w:cstheme="minorEastAsia"/>
          <w:color w:val="auto"/>
          <w:highlight w:val="none"/>
        </w:rPr>
        <w:t>采购活动，提供的货物全部由符合政策要求的中小企业制造。相关企业（含联合体中的中小企业、签订分包意向协议的中小企业）的具体情况如下：</w:t>
      </w:r>
    </w:p>
    <w:p w14:paraId="63E586A6">
      <w:pPr>
        <w:spacing w:line="360" w:lineRule="auto"/>
        <w:ind w:firstLine="707" w:firstLineChars="337"/>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 </w:t>
      </w:r>
      <w:r>
        <w:rPr>
          <w:rFonts w:hint="eastAsia" w:asciiTheme="minorEastAsia" w:hAnsiTheme="minorEastAsia" w:eastAsiaTheme="minorEastAsia" w:cstheme="minorEastAsia"/>
          <w:i/>
          <w:color w:val="auto"/>
          <w:highlight w:val="none"/>
          <w:u w:val="single"/>
        </w:rPr>
        <w:t>（标的名称）</w:t>
      </w:r>
      <w:r>
        <w:rPr>
          <w:rFonts w:hint="eastAsia" w:asciiTheme="minorEastAsia" w:hAnsiTheme="minorEastAsia" w:eastAsiaTheme="minorEastAsia" w:cstheme="minorEastAsia"/>
          <w:color w:val="auto"/>
          <w:highlight w:val="none"/>
        </w:rPr>
        <w:t>，属于</w:t>
      </w:r>
      <w:r>
        <w:rPr>
          <w:rFonts w:hint="eastAsia" w:asciiTheme="minorEastAsia" w:hAnsiTheme="minorEastAsia" w:eastAsiaTheme="minorEastAsia" w:cstheme="minorEastAsia"/>
          <w:i/>
          <w:color w:val="auto"/>
          <w:highlight w:val="none"/>
          <w:u w:val="single"/>
        </w:rPr>
        <w:t>（采购文件中明确的所属行业）</w:t>
      </w:r>
      <w:r>
        <w:rPr>
          <w:rFonts w:hint="eastAsia" w:asciiTheme="minorEastAsia" w:hAnsiTheme="minorEastAsia" w:eastAsiaTheme="minorEastAsia" w:cstheme="minorEastAsia"/>
          <w:color w:val="auto"/>
          <w:highlight w:val="none"/>
        </w:rPr>
        <w:t>行业；制造商为</w:t>
      </w:r>
      <w:r>
        <w:rPr>
          <w:rFonts w:hint="eastAsia" w:asciiTheme="minorEastAsia" w:hAnsiTheme="minorEastAsia" w:eastAsiaTheme="minorEastAsia" w:cstheme="minorEastAsia"/>
          <w:i/>
          <w:color w:val="auto"/>
          <w:highlight w:val="none"/>
          <w:u w:val="single"/>
        </w:rPr>
        <w:t>（企业名称）</w:t>
      </w:r>
      <w:r>
        <w:rPr>
          <w:rFonts w:hint="eastAsia" w:asciiTheme="minorEastAsia" w:hAnsiTheme="minorEastAsia" w:eastAsiaTheme="minorEastAsia" w:cstheme="minorEastAsia"/>
          <w:color w:val="auto"/>
          <w:highlight w:val="none"/>
        </w:rPr>
        <w:t>，从业人员人，营业收入为万元，资产总额为万元，属于</w:t>
      </w:r>
      <w:r>
        <w:rPr>
          <w:rFonts w:hint="eastAsia" w:asciiTheme="minorEastAsia" w:hAnsiTheme="minorEastAsia" w:eastAsiaTheme="minorEastAsia" w:cstheme="minorEastAsia"/>
          <w:i/>
          <w:color w:val="auto"/>
          <w:highlight w:val="none"/>
          <w:u w:val="single"/>
        </w:rPr>
        <w:t>（中型企业、小型企业、微型企业）</w:t>
      </w:r>
      <w:r>
        <w:rPr>
          <w:rFonts w:hint="eastAsia" w:asciiTheme="minorEastAsia" w:hAnsiTheme="minorEastAsia" w:eastAsiaTheme="minorEastAsia" w:cstheme="minorEastAsia"/>
          <w:color w:val="auto"/>
          <w:highlight w:val="none"/>
        </w:rPr>
        <w:t>；</w:t>
      </w:r>
    </w:p>
    <w:p w14:paraId="154E6FB8">
      <w:pPr>
        <w:spacing w:line="360" w:lineRule="auto"/>
        <w:ind w:firstLine="707" w:firstLineChars="337"/>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2. </w:t>
      </w:r>
      <w:r>
        <w:rPr>
          <w:rFonts w:hint="eastAsia" w:asciiTheme="minorEastAsia" w:hAnsiTheme="minorEastAsia" w:eastAsiaTheme="minorEastAsia" w:cstheme="minorEastAsia"/>
          <w:i/>
          <w:color w:val="auto"/>
          <w:highlight w:val="none"/>
          <w:u w:val="single"/>
        </w:rPr>
        <w:t>（标的名称）</w:t>
      </w:r>
      <w:r>
        <w:rPr>
          <w:rFonts w:hint="eastAsia" w:asciiTheme="minorEastAsia" w:hAnsiTheme="minorEastAsia" w:eastAsiaTheme="minorEastAsia" w:cstheme="minorEastAsia"/>
          <w:color w:val="auto"/>
          <w:highlight w:val="none"/>
        </w:rPr>
        <w:t>，属于</w:t>
      </w:r>
      <w:r>
        <w:rPr>
          <w:rFonts w:hint="eastAsia" w:asciiTheme="minorEastAsia" w:hAnsiTheme="minorEastAsia" w:eastAsiaTheme="minorEastAsia" w:cstheme="minorEastAsia"/>
          <w:i/>
          <w:color w:val="auto"/>
          <w:highlight w:val="none"/>
          <w:u w:val="single"/>
        </w:rPr>
        <w:t>（采购文件中明确的所属行业）</w:t>
      </w:r>
      <w:r>
        <w:rPr>
          <w:rFonts w:hint="eastAsia" w:asciiTheme="minorEastAsia" w:hAnsiTheme="minorEastAsia" w:eastAsiaTheme="minorEastAsia" w:cstheme="minorEastAsia"/>
          <w:color w:val="auto"/>
          <w:highlight w:val="none"/>
        </w:rPr>
        <w:t>行业；制造商为</w:t>
      </w:r>
      <w:r>
        <w:rPr>
          <w:rFonts w:hint="eastAsia" w:asciiTheme="minorEastAsia" w:hAnsiTheme="minorEastAsia" w:eastAsiaTheme="minorEastAsia" w:cstheme="minorEastAsia"/>
          <w:i/>
          <w:color w:val="auto"/>
          <w:highlight w:val="none"/>
          <w:u w:val="single"/>
        </w:rPr>
        <w:t>（企业名称）</w:t>
      </w:r>
      <w:r>
        <w:rPr>
          <w:rFonts w:hint="eastAsia" w:asciiTheme="minorEastAsia" w:hAnsiTheme="minorEastAsia" w:eastAsiaTheme="minorEastAsia" w:cstheme="minorEastAsia"/>
          <w:color w:val="auto"/>
          <w:highlight w:val="none"/>
        </w:rPr>
        <w:t>，从业人员人，营业收入为万元，资产总额为万元，属于</w:t>
      </w:r>
      <w:r>
        <w:rPr>
          <w:rFonts w:hint="eastAsia" w:asciiTheme="minorEastAsia" w:hAnsiTheme="minorEastAsia" w:eastAsiaTheme="minorEastAsia" w:cstheme="minorEastAsia"/>
          <w:i/>
          <w:color w:val="auto"/>
          <w:highlight w:val="none"/>
          <w:u w:val="single"/>
        </w:rPr>
        <w:t>（中型企业、小型企业、微型企业）</w:t>
      </w:r>
      <w:r>
        <w:rPr>
          <w:rFonts w:hint="eastAsia" w:asciiTheme="minorEastAsia" w:hAnsiTheme="minorEastAsia" w:eastAsiaTheme="minorEastAsia" w:cstheme="minorEastAsia"/>
          <w:color w:val="auto"/>
          <w:highlight w:val="none"/>
        </w:rPr>
        <w:t>；</w:t>
      </w:r>
    </w:p>
    <w:p w14:paraId="5C25F05C">
      <w:pPr>
        <w:spacing w:line="360" w:lineRule="auto"/>
        <w:ind w:firstLine="707" w:firstLineChars="337"/>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29F85C06">
      <w:pPr>
        <w:spacing w:line="360" w:lineRule="auto"/>
        <w:ind w:firstLine="707" w:firstLineChars="337"/>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以上企业，不属于大企业的分支机构，不存在控股股东为大企业的情形，也不存在与大企业的负责人为同一人的情形。本企业对上述声明内容的真实性负责。如有虚假，将依法承担相应责任。</w:t>
      </w:r>
    </w:p>
    <w:p w14:paraId="767C2766">
      <w:pPr>
        <w:spacing w:line="360" w:lineRule="auto"/>
        <w:ind w:firstLine="707" w:firstLineChars="337"/>
        <w:jc w:val="left"/>
        <w:rPr>
          <w:rFonts w:hint="eastAsia" w:asciiTheme="minorEastAsia" w:hAnsiTheme="minorEastAsia" w:eastAsiaTheme="minorEastAsia" w:cstheme="minorEastAsia"/>
          <w:color w:val="auto"/>
          <w:highlight w:val="none"/>
        </w:rPr>
      </w:pPr>
    </w:p>
    <w:p w14:paraId="060718F8">
      <w:pPr>
        <w:spacing w:line="360" w:lineRule="auto"/>
        <w:ind w:firstLine="707" w:firstLineChars="337"/>
        <w:jc w:val="left"/>
        <w:rPr>
          <w:rFonts w:hint="eastAsia" w:asciiTheme="minorEastAsia" w:hAnsiTheme="minorEastAsia" w:eastAsiaTheme="minorEastAsia" w:cstheme="minorEastAsia"/>
          <w:color w:val="auto"/>
          <w:highlight w:val="none"/>
        </w:rPr>
      </w:pPr>
    </w:p>
    <w:p w14:paraId="306E7583">
      <w:pPr>
        <w:spacing w:line="480" w:lineRule="auto"/>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企业名称（盖章）：</w:t>
      </w:r>
    </w:p>
    <w:p w14:paraId="35EEEF28">
      <w:pPr>
        <w:spacing w:line="48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日期：</w:t>
      </w:r>
    </w:p>
    <w:p w14:paraId="5773FB1E">
      <w:pPr>
        <w:spacing w:line="480" w:lineRule="auto"/>
        <w:ind w:left="4358" w:leftChars="2075"/>
        <w:rPr>
          <w:rFonts w:hint="eastAsia" w:asciiTheme="minorEastAsia" w:hAnsiTheme="minorEastAsia" w:eastAsiaTheme="minorEastAsia" w:cstheme="minorEastAsia"/>
          <w:color w:val="auto"/>
          <w:szCs w:val="21"/>
          <w:highlight w:val="none"/>
        </w:rPr>
      </w:pPr>
    </w:p>
    <w:p w14:paraId="6F520FEF">
      <w:pPr>
        <w:widowControl/>
        <w:spacing w:before="100" w:beforeAutospacing="1" w:after="100" w:afterAutospacing="1" w:line="360" w:lineRule="auto"/>
        <w:contextualSpacing/>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说明：</w:t>
      </w:r>
    </w:p>
    <w:p w14:paraId="760D1E0B">
      <w:pPr>
        <w:widowControl/>
        <w:spacing w:before="100" w:beforeAutospacing="1" w:after="100" w:afterAutospacing="1" w:line="360" w:lineRule="auto"/>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cstheme="minorEastAsia"/>
          <w:color w:val="auto"/>
          <w:kern w:val="0"/>
          <w:szCs w:val="21"/>
          <w:highlight w:val="none"/>
          <w:lang w:eastAsia="zh-CN"/>
        </w:rPr>
        <w:t>1.</w:t>
      </w:r>
      <w:r>
        <w:rPr>
          <w:rFonts w:hint="eastAsia" w:asciiTheme="minorEastAsia" w:hAnsiTheme="minorEastAsia" w:eastAsiaTheme="minorEastAsia" w:cstheme="minorEastAsia"/>
          <w:color w:val="auto"/>
          <w:highlight w:val="none"/>
        </w:rPr>
        <w:t>从业人员、营业收入、资产总额填报上一年度数据，无上一年度数据的新成立企业可不填报。</w:t>
      </w:r>
    </w:p>
    <w:p w14:paraId="3CF38D13">
      <w:pPr>
        <w:widowControl/>
        <w:spacing w:before="100" w:beforeAutospacing="1" w:after="100" w:afterAutospacing="1" w:line="360" w:lineRule="auto"/>
        <w:contextualSpacing/>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cstheme="minorEastAsia"/>
          <w:color w:val="auto"/>
          <w:kern w:val="0"/>
          <w:szCs w:val="21"/>
          <w:highlight w:val="none"/>
          <w:lang w:eastAsia="zh-CN"/>
        </w:rPr>
        <w:t>2.</w:t>
      </w:r>
      <w:r>
        <w:rPr>
          <w:rFonts w:hint="eastAsia" w:asciiTheme="minorEastAsia" w:hAnsiTheme="minorEastAsia" w:eastAsiaTheme="minorEastAsia" w:cstheme="minorEastAsia"/>
          <w:color w:val="auto"/>
          <w:kern w:val="0"/>
          <w:szCs w:val="21"/>
          <w:highlight w:val="none"/>
        </w:rPr>
        <w:t>中小企业参加政府采购活动，应当出具</w:t>
      </w:r>
      <w:r>
        <w:rPr>
          <w:rFonts w:hint="eastAsia" w:asciiTheme="minorEastAsia" w:hAnsiTheme="minorEastAsia" w:eastAsiaTheme="minorEastAsia" w:cstheme="minorEastAsia"/>
          <w:color w:val="auto"/>
          <w:highlight w:val="none"/>
        </w:rPr>
        <w:t>《中小企业声明函》，否则不得享受相关中小企业扶持政</w:t>
      </w:r>
      <w:r>
        <w:rPr>
          <w:rFonts w:hint="eastAsia" w:asciiTheme="minorEastAsia" w:hAnsiTheme="minorEastAsia" w:eastAsiaTheme="minorEastAsia" w:cstheme="minorEastAsia"/>
          <w:color w:val="auto"/>
          <w:kern w:val="0"/>
          <w:szCs w:val="21"/>
          <w:highlight w:val="none"/>
        </w:rPr>
        <w:t>策。</w:t>
      </w:r>
    </w:p>
    <w:p w14:paraId="221333B9">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highlight w:val="none"/>
        </w:rPr>
      </w:pPr>
    </w:p>
    <w:p w14:paraId="4D4E0482">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highlight w:val="none"/>
        </w:rPr>
      </w:pPr>
    </w:p>
    <w:p w14:paraId="1741F531">
      <w:pPr>
        <w:pStyle w:val="26"/>
        <w:ind w:firstLine="340"/>
        <w:rPr>
          <w:rFonts w:hint="eastAsia" w:asciiTheme="minorEastAsia" w:hAnsiTheme="minorEastAsia" w:eastAsiaTheme="minorEastAsia" w:cstheme="minorEastAsia"/>
          <w:color w:val="auto"/>
          <w:highlight w:val="none"/>
        </w:rPr>
      </w:pPr>
    </w:p>
    <w:p w14:paraId="387B0291">
      <w:pPr>
        <w:pStyle w:val="12"/>
        <w:ind w:firstLine="480"/>
        <w:rPr>
          <w:rFonts w:hint="eastAsia" w:asciiTheme="minorEastAsia" w:hAnsiTheme="minorEastAsia" w:eastAsiaTheme="minorEastAsia" w:cstheme="minorEastAsia"/>
          <w:color w:val="auto"/>
          <w:highlight w:val="none"/>
        </w:rPr>
      </w:pPr>
    </w:p>
    <w:p w14:paraId="43AA90E5">
      <w:pPr>
        <w:rPr>
          <w:rFonts w:hint="eastAsia" w:asciiTheme="minorEastAsia" w:hAnsiTheme="minorEastAsia" w:eastAsiaTheme="minorEastAsia" w:cstheme="minorEastAsia"/>
          <w:color w:val="auto"/>
          <w:highlight w:val="none"/>
        </w:rPr>
      </w:pPr>
    </w:p>
    <w:p w14:paraId="0DDF2A69">
      <w:pPr>
        <w:pStyle w:val="26"/>
        <w:ind w:firstLine="0" w:firstLineChars="0"/>
        <w:rPr>
          <w:rFonts w:hint="eastAsia" w:asciiTheme="minorEastAsia" w:hAnsiTheme="minorEastAsia" w:eastAsiaTheme="minorEastAsia" w:cstheme="minorEastAsia"/>
          <w:color w:val="auto"/>
          <w:highlight w:val="none"/>
        </w:rPr>
      </w:pPr>
    </w:p>
    <w:p w14:paraId="6FF2E9A1">
      <w:pPr>
        <w:rPr>
          <w:rFonts w:hint="eastAsia"/>
          <w:color w:val="auto"/>
          <w:highlight w:val="none"/>
        </w:rPr>
      </w:pPr>
    </w:p>
    <w:p w14:paraId="66F592EA">
      <w:pPr>
        <w:pStyle w:val="12"/>
        <w:rPr>
          <w:rFonts w:hint="eastAsia"/>
          <w:color w:val="auto"/>
          <w:highlight w:val="none"/>
        </w:rPr>
      </w:pPr>
    </w:p>
    <w:p w14:paraId="55E86117">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3.7 残疾人福利性单位声明函</w:t>
      </w:r>
    </w:p>
    <w:p w14:paraId="238968EA">
      <w:pPr>
        <w:spacing w:line="360" w:lineRule="auto"/>
        <w:rPr>
          <w:rFonts w:hint="eastAsia" w:asciiTheme="minorEastAsia" w:hAnsiTheme="minorEastAsia" w:eastAsiaTheme="minorEastAsia" w:cstheme="minorEastAsia"/>
          <w:color w:val="auto"/>
          <w:szCs w:val="21"/>
          <w:highlight w:val="none"/>
        </w:rPr>
      </w:pPr>
    </w:p>
    <w:p w14:paraId="115C15CA">
      <w:pPr>
        <w:spacing w:line="360" w:lineRule="auto"/>
        <w:ind w:firstLine="707" w:firstLineChars="337"/>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本单位郑重声明，根据《财政部 民政部 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891CB5D">
      <w:pPr>
        <w:spacing w:line="360" w:lineRule="auto"/>
        <w:ind w:firstLine="707" w:firstLineChars="337"/>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本单位对上述声明的真实性负责。如有虚假，将依法承担相应责任。</w:t>
      </w:r>
    </w:p>
    <w:p w14:paraId="1CBCFEEE">
      <w:pPr>
        <w:spacing w:line="360" w:lineRule="auto"/>
        <w:ind w:firstLine="707" w:firstLineChars="337"/>
        <w:jc w:val="left"/>
        <w:rPr>
          <w:rFonts w:hint="eastAsia" w:asciiTheme="minorEastAsia" w:hAnsiTheme="minorEastAsia" w:eastAsiaTheme="minorEastAsia" w:cstheme="minorEastAsia"/>
          <w:color w:val="auto"/>
          <w:highlight w:val="none"/>
        </w:rPr>
      </w:pPr>
    </w:p>
    <w:p w14:paraId="7CA908AE">
      <w:pPr>
        <w:spacing w:line="360" w:lineRule="auto"/>
        <w:ind w:firstLine="707" w:firstLineChars="337"/>
        <w:jc w:val="left"/>
        <w:rPr>
          <w:rFonts w:hint="eastAsia" w:asciiTheme="minorEastAsia" w:hAnsiTheme="minorEastAsia" w:eastAsiaTheme="minorEastAsia" w:cstheme="minorEastAsia"/>
          <w:color w:val="auto"/>
          <w:highlight w:val="none"/>
        </w:rPr>
      </w:pPr>
    </w:p>
    <w:p w14:paraId="791EC283">
      <w:pPr>
        <w:spacing w:line="360" w:lineRule="auto"/>
        <w:ind w:firstLine="707" w:firstLineChars="337"/>
        <w:jc w:val="left"/>
        <w:rPr>
          <w:rFonts w:hint="eastAsia" w:asciiTheme="minorEastAsia" w:hAnsiTheme="minorEastAsia" w:eastAsiaTheme="minorEastAsia" w:cstheme="minorEastAsia"/>
          <w:color w:val="auto"/>
          <w:highlight w:val="none"/>
        </w:rPr>
      </w:pPr>
    </w:p>
    <w:p w14:paraId="6CBC637E">
      <w:pPr>
        <w:spacing w:line="360" w:lineRule="auto"/>
        <w:ind w:firstLine="4592" w:firstLineChars="2187"/>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单位名称（盖章）：</w:t>
      </w:r>
    </w:p>
    <w:p w14:paraId="4230DC60">
      <w:pPr>
        <w:spacing w:line="360" w:lineRule="auto"/>
        <w:ind w:firstLine="4907" w:firstLineChars="2337"/>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 xml:space="preserve"> 日    期：      年    月    日</w:t>
      </w:r>
    </w:p>
    <w:p w14:paraId="299523B8">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highlight w:val="none"/>
        </w:rPr>
      </w:pPr>
    </w:p>
    <w:p w14:paraId="540376CE">
      <w:pPr>
        <w:autoSpaceDE w:val="0"/>
        <w:autoSpaceDN w:val="0"/>
        <w:adjustRightInd w:val="0"/>
        <w:spacing w:line="360" w:lineRule="auto"/>
        <w:jc w:val="center"/>
        <w:rPr>
          <w:rFonts w:hint="eastAsia" w:asciiTheme="minorEastAsia" w:hAnsiTheme="minorEastAsia" w:eastAsiaTheme="minorEastAsia" w:cstheme="minorEastAsia"/>
          <w:color w:val="auto"/>
          <w:sz w:val="24"/>
          <w:szCs w:val="24"/>
          <w:highlight w:val="none"/>
        </w:rPr>
      </w:pPr>
    </w:p>
    <w:p w14:paraId="101100C9">
      <w:pPr>
        <w:pStyle w:val="10"/>
        <w:rPr>
          <w:rFonts w:hint="eastAsia" w:asciiTheme="minorEastAsia" w:hAnsiTheme="minorEastAsia" w:eastAsiaTheme="minorEastAsia" w:cstheme="minorEastAsia"/>
          <w:color w:val="auto"/>
          <w:sz w:val="24"/>
          <w:highlight w:val="none"/>
          <w:lang w:val="zh-CN"/>
        </w:rPr>
      </w:pPr>
    </w:p>
    <w:p w14:paraId="65C724EC">
      <w:pPr>
        <w:pStyle w:val="35"/>
        <w:rPr>
          <w:rFonts w:hint="eastAsia" w:asciiTheme="minorEastAsia" w:hAnsiTheme="minorEastAsia" w:eastAsiaTheme="minorEastAsia" w:cstheme="minorEastAsia"/>
          <w:color w:val="auto"/>
          <w:sz w:val="24"/>
          <w:highlight w:val="none"/>
          <w:lang w:val="zh-CN"/>
        </w:rPr>
      </w:pPr>
    </w:p>
    <w:p w14:paraId="0BEB9F68">
      <w:pPr>
        <w:pStyle w:val="36"/>
        <w:rPr>
          <w:rFonts w:hint="eastAsia"/>
          <w:color w:val="auto"/>
          <w:highlight w:val="none"/>
          <w:lang w:val="zh-CN"/>
        </w:rPr>
      </w:pPr>
    </w:p>
    <w:p w14:paraId="0378E03A">
      <w:pPr>
        <w:pStyle w:val="10"/>
        <w:rPr>
          <w:rFonts w:hint="eastAsia" w:asciiTheme="minorEastAsia" w:hAnsiTheme="minorEastAsia" w:eastAsiaTheme="minorEastAsia" w:cstheme="minorEastAsia"/>
          <w:color w:val="auto"/>
          <w:sz w:val="24"/>
          <w:highlight w:val="none"/>
          <w:lang w:val="zh-CN"/>
        </w:rPr>
      </w:pPr>
    </w:p>
    <w:p w14:paraId="677A4233">
      <w:pPr>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3.8供应商提供与参加本项目投标的其他供应商之间，单位负责人不为同一人并且不存在直接控股、管理关系承诺函</w:t>
      </w:r>
    </w:p>
    <w:p w14:paraId="30EB6158">
      <w:pPr>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（承诺函格式自拟）</w:t>
      </w:r>
    </w:p>
    <w:p w14:paraId="230FFEB1">
      <w:pPr>
        <w:autoSpaceDE w:val="0"/>
        <w:autoSpaceDN w:val="0"/>
        <w:adjustRightInd w:val="0"/>
        <w:spacing w:line="360" w:lineRule="auto"/>
        <w:outlineLvl w:val="0"/>
        <w:rPr>
          <w:rFonts w:hint="eastAsia" w:asciiTheme="minorEastAsia" w:hAnsiTheme="minorEastAsia" w:eastAsiaTheme="minorEastAsia" w:cstheme="minorEastAsia"/>
          <w:color w:val="auto"/>
          <w:sz w:val="24"/>
          <w:highlight w:val="none"/>
          <w:lang w:val="zh-CN"/>
        </w:rPr>
      </w:pPr>
    </w:p>
    <w:p w14:paraId="07F49B9F">
      <w:pPr>
        <w:pStyle w:val="6"/>
        <w:rPr>
          <w:rFonts w:hint="eastAsia" w:asciiTheme="minorEastAsia" w:hAnsiTheme="minorEastAsia" w:eastAsiaTheme="minorEastAsia" w:cstheme="minorEastAsia"/>
          <w:color w:val="auto"/>
          <w:highlight w:val="none"/>
          <w:lang w:val="zh-CN"/>
        </w:rPr>
      </w:pPr>
    </w:p>
    <w:p w14:paraId="5E84D6F6">
      <w:pPr>
        <w:pStyle w:val="6"/>
        <w:rPr>
          <w:rFonts w:hint="eastAsia" w:asciiTheme="minorEastAsia" w:hAnsiTheme="minorEastAsia" w:eastAsiaTheme="minorEastAsia" w:cstheme="minorEastAsia"/>
          <w:color w:val="auto"/>
          <w:highlight w:val="none"/>
          <w:lang w:val="zh-CN"/>
        </w:rPr>
      </w:pPr>
    </w:p>
    <w:p w14:paraId="463CDDAC">
      <w:pPr>
        <w:pStyle w:val="6"/>
        <w:rPr>
          <w:rFonts w:hint="eastAsia" w:asciiTheme="minorEastAsia" w:hAnsiTheme="minorEastAsia" w:eastAsiaTheme="minorEastAsia" w:cstheme="minorEastAsia"/>
          <w:color w:val="auto"/>
          <w:highlight w:val="none"/>
          <w:lang w:val="zh-CN"/>
        </w:rPr>
      </w:pPr>
    </w:p>
    <w:p w14:paraId="00BF7457">
      <w:pPr>
        <w:pStyle w:val="6"/>
        <w:rPr>
          <w:rFonts w:hint="eastAsia" w:asciiTheme="minorEastAsia" w:hAnsiTheme="minorEastAsia" w:eastAsiaTheme="minorEastAsia" w:cstheme="minorEastAsia"/>
          <w:color w:val="auto"/>
          <w:highlight w:val="none"/>
          <w:lang w:val="zh-CN"/>
        </w:rPr>
      </w:pPr>
    </w:p>
    <w:p w14:paraId="3AE0CBEA">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highlight w:val="none"/>
        </w:rPr>
      </w:pPr>
    </w:p>
    <w:p w14:paraId="7212E1EC">
      <w:pPr>
        <w:pStyle w:val="10"/>
        <w:rPr>
          <w:rFonts w:hint="eastAsia" w:asciiTheme="minorEastAsia" w:hAnsiTheme="minorEastAsia" w:eastAsiaTheme="minorEastAsia" w:cstheme="minorEastAsia"/>
          <w:b/>
          <w:bCs/>
          <w:color w:val="auto"/>
          <w:sz w:val="24"/>
          <w:szCs w:val="24"/>
          <w:highlight w:val="none"/>
        </w:rPr>
      </w:pPr>
    </w:p>
    <w:p w14:paraId="1F51727E">
      <w:pPr>
        <w:pStyle w:val="35"/>
        <w:rPr>
          <w:rFonts w:hint="eastAsia" w:asciiTheme="minorEastAsia" w:hAnsiTheme="minorEastAsia" w:eastAsiaTheme="minorEastAsia" w:cstheme="minorEastAsia"/>
          <w:b/>
          <w:bCs/>
          <w:color w:val="auto"/>
          <w:sz w:val="24"/>
          <w:szCs w:val="24"/>
          <w:highlight w:val="none"/>
        </w:rPr>
      </w:pPr>
    </w:p>
    <w:p w14:paraId="2FBBF0B0">
      <w:pPr>
        <w:pStyle w:val="36"/>
        <w:rPr>
          <w:rFonts w:hint="eastAsia" w:asciiTheme="minorEastAsia" w:hAnsiTheme="minorEastAsia" w:eastAsiaTheme="minorEastAsia" w:cstheme="minorEastAsia"/>
          <w:b/>
          <w:bCs/>
          <w:color w:val="auto"/>
          <w:sz w:val="24"/>
          <w:szCs w:val="24"/>
          <w:highlight w:val="none"/>
        </w:rPr>
      </w:pPr>
    </w:p>
    <w:p w14:paraId="50D6791A">
      <w:pPr>
        <w:rPr>
          <w:rFonts w:hint="eastAsia" w:asciiTheme="minorEastAsia" w:hAnsiTheme="minorEastAsia" w:eastAsiaTheme="minorEastAsia" w:cstheme="minorEastAsia"/>
          <w:b/>
          <w:bCs/>
          <w:color w:val="auto"/>
          <w:sz w:val="24"/>
          <w:szCs w:val="24"/>
          <w:highlight w:val="none"/>
        </w:rPr>
      </w:pPr>
    </w:p>
    <w:p w14:paraId="1FB96059">
      <w:pPr>
        <w:pStyle w:val="10"/>
        <w:rPr>
          <w:rFonts w:hint="eastAsia" w:asciiTheme="minorEastAsia" w:hAnsiTheme="minorEastAsia" w:eastAsiaTheme="minorEastAsia" w:cstheme="minorEastAsia"/>
          <w:color w:val="auto"/>
          <w:highlight w:val="none"/>
        </w:rPr>
      </w:pPr>
    </w:p>
    <w:p w14:paraId="4C08DCEF">
      <w:pPr>
        <w:pStyle w:val="38"/>
        <w:rPr>
          <w:rFonts w:hint="eastAsia" w:asciiTheme="minorEastAsia" w:hAnsiTheme="minorEastAsia" w:eastAsiaTheme="minorEastAsia" w:cstheme="minorEastAsia"/>
          <w:color w:val="auto"/>
          <w:highlight w:val="none"/>
        </w:rPr>
      </w:pPr>
    </w:p>
    <w:p w14:paraId="4457CC2D">
      <w:pPr>
        <w:pStyle w:val="38"/>
        <w:rPr>
          <w:rFonts w:hint="eastAsia" w:asciiTheme="minorEastAsia" w:hAnsiTheme="minorEastAsia" w:eastAsiaTheme="minorEastAsia" w:cstheme="minorEastAsia"/>
          <w:color w:val="auto"/>
          <w:highlight w:val="none"/>
        </w:rPr>
      </w:pPr>
    </w:p>
    <w:p w14:paraId="133B9AAE">
      <w:pPr>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3.9供应商提供未为本项目提供整体设计、规范编制或者项目管理、监理、检测等服务承诺函</w:t>
      </w:r>
    </w:p>
    <w:p w14:paraId="726387BD">
      <w:pPr>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（承诺函格式自拟）</w:t>
      </w:r>
    </w:p>
    <w:p w14:paraId="7CCB1719">
      <w:pPr>
        <w:pStyle w:val="10"/>
        <w:rPr>
          <w:rFonts w:hint="eastAsia" w:asciiTheme="minorEastAsia" w:hAnsiTheme="minorEastAsia" w:eastAsiaTheme="minorEastAsia" w:cstheme="minorEastAsia"/>
          <w:color w:val="auto"/>
          <w:sz w:val="24"/>
          <w:highlight w:val="none"/>
        </w:rPr>
      </w:pPr>
    </w:p>
    <w:p w14:paraId="6CCD6A41">
      <w:pPr>
        <w:pStyle w:val="10"/>
        <w:rPr>
          <w:rFonts w:hint="eastAsia" w:asciiTheme="minorEastAsia" w:hAnsiTheme="minorEastAsia" w:eastAsiaTheme="minorEastAsia" w:cstheme="minorEastAsia"/>
          <w:color w:val="auto"/>
          <w:sz w:val="24"/>
          <w:highlight w:val="none"/>
        </w:rPr>
      </w:pPr>
    </w:p>
    <w:p w14:paraId="63AE5143">
      <w:pPr>
        <w:pStyle w:val="10"/>
        <w:rPr>
          <w:rFonts w:hint="eastAsia" w:asciiTheme="minorEastAsia" w:hAnsiTheme="minorEastAsia" w:eastAsiaTheme="minorEastAsia" w:cstheme="minorEastAsia"/>
          <w:color w:val="auto"/>
          <w:sz w:val="24"/>
          <w:highlight w:val="none"/>
        </w:rPr>
      </w:pPr>
    </w:p>
    <w:p w14:paraId="0806CFA2">
      <w:pPr>
        <w:pStyle w:val="35"/>
        <w:rPr>
          <w:rFonts w:hint="eastAsia" w:asciiTheme="minorEastAsia" w:hAnsiTheme="minorEastAsia" w:eastAsiaTheme="minorEastAsia" w:cstheme="minorEastAsia"/>
          <w:color w:val="auto"/>
          <w:sz w:val="24"/>
          <w:highlight w:val="none"/>
        </w:rPr>
      </w:pPr>
    </w:p>
    <w:p w14:paraId="56670ECA">
      <w:pPr>
        <w:pStyle w:val="36"/>
        <w:rPr>
          <w:rFonts w:hint="eastAsia" w:asciiTheme="minorEastAsia" w:hAnsiTheme="minorEastAsia" w:eastAsiaTheme="minorEastAsia" w:cstheme="minorEastAsia"/>
          <w:color w:val="auto"/>
          <w:sz w:val="24"/>
          <w:highlight w:val="none"/>
        </w:rPr>
      </w:pPr>
    </w:p>
    <w:p w14:paraId="42EB4BF8">
      <w:pPr>
        <w:rPr>
          <w:rFonts w:hint="eastAsia" w:asciiTheme="minorEastAsia" w:hAnsiTheme="minorEastAsia" w:eastAsiaTheme="minorEastAsia" w:cstheme="minorEastAsia"/>
          <w:color w:val="auto"/>
          <w:sz w:val="24"/>
          <w:highlight w:val="none"/>
        </w:rPr>
      </w:pPr>
    </w:p>
    <w:p w14:paraId="50A75765">
      <w:pPr>
        <w:pStyle w:val="10"/>
        <w:rPr>
          <w:rFonts w:hint="eastAsia" w:asciiTheme="minorEastAsia" w:hAnsiTheme="minorEastAsia" w:eastAsiaTheme="minorEastAsia" w:cstheme="minorEastAsia"/>
          <w:color w:val="auto"/>
          <w:highlight w:val="none"/>
        </w:rPr>
      </w:pPr>
    </w:p>
    <w:p w14:paraId="054015F0">
      <w:pPr>
        <w:pStyle w:val="10"/>
        <w:rPr>
          <w:rFonts w:hint="eastAsia" w:asciiTheme="minorEastAsia" w:hAnsiTheme="minorEastAsia" w:eastAsiaTheme="minorEastAsia" w:cstheme="minorEastAsia"/>
          <w:color w:val="auto"/>
          <w:sz w:val="24"/>
          <w:highlight w:val="none"/>
        </w:rPr>
      </w:pPr>
    </w:p>
    <w:p w14:paraId="7EB39421">
      <w:pPr>
        <w:pStyle w:val="10"/>
        <w:rPr>
          <w:rFonts w:hint="eastAsia" w:asciiTheme="minorEastAsia" w:hAnsiTheme="minorEastAsia" w:eastAsiaTheme="minorEastAsia" w:cstheme="minorEastAsia"/>
          <w:color w:val="auto"/>
          <w:sz w:val="24"/>
          <w:highlight w:val="none"/>
        </w:rPr>
      </w:pPr>
    </w:p>
    <w:p w14:paraId="7E42E379">
      <w:pPr>
        <w:pStyle w:val="10"/>
        <w:rPr>
          <w:rFonts w:hint="eastAsia" w:asciiTheme="minorEastAsia" w:hAnsiTheme="minorEastAsia" w:eastAsiaTheme="minorEastAsia" w:cstheme="minorEastAsia"/>
          <w:color w:val="auto"/>
          <w:sz w:val="24"/>
          <w:highlight w:val="none"/>
          <w:lang w:val="zh-CN"/>
        </w:rPr>
      </w:pPr>
    </w:p>
    <w:p w14:paraId="34ED5BC7">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3.10 其他资格证书或材料 </w:t>
      </w:r>
    </w:p>
    <w:p w14:paraId="2D9A5C1E">
      <w:pPr>
        <w:autoSpaceDE w:val="0"/>
        <w:autoSpaceDN w:val="0"/>
        <w:adjustRightInd w:val="0"/>
        <w:spacing w:line="360" w:lineRule="auto"/>
        <w:jc w:val="center"/>
        <w:outlineLvl w:val="0"/>
        <w:rPr>
          <w:rFonts w:hint="eastAsia" w:asciiTheme="minorEastAsia" w:hAnsiTheme="minorEastAsia" w:eastAsiaTheme="minorEastAsia" w:cstheme="minorEastAsia"/>
          <w:b/>
          <w:snapToGrid w:val="0"/>
          <w:color w:val="auto"/>
          <w:kern w:val="0"/>
          <w:sz w:val="36"/>
          <w:szCs w:val="36"/>
          <w:highlight w:val="none"/>
        </w:rPr>
      </w:pPr>
    </w:p>
    <w:p w14:paraId="226B9460">
      <w:pPr>
        <w:autoSpaceDE w:val="0"/>
        <w:autoSpaceDN w:val="0"/>
        <w:adjustRightInd w:val="0"/>
        <w:spacing w:line="360" w:lineRule="auto"/>
        <w:rPr>
          <w:rFonts w:hint="eastAsia" w:asciiTheme="minorEastAsia" w:hAnsiTheme="minorEastAsia" w:eastAsiaTheme="minorEastAsia" w:cstheme="minorEastAsia"/>
          <w:b/>
          <w:bCs/>
          <w:color w:val="auto"/>
          <w:sz w:val="28"/>
          <w:szCs w:val="28"/>
          <w:highlight w:val="none"/>
          <w:lang w:val="zh-CN"/>
        </w:rPr>
      </w:pPr>
    </w:p>
    <w:p w14:paraId="0E5B7BEF">
      <w:pPr>
        <w:pStyle w:val="10"/>
        <w:rPr>
          <w:rFonts w:hint="eastAsia" w:asciiTheme="minorEastAsia" w:hAnsiTheme="minorEastAsia" w:eastAsiaTheme="minorEastAsia" w:cstheme="minorEastAsia"/>
          <w:color w:val="auto"/>
          <w:highlight w:val="none"/>
          <w:lang w:val="zh-CN"/>
        </w:rPr>
      </w:pPr>
    </w:p>
    <w:p w14:paraId="38F35452">
      <w:pPr>
        <w:pStyle w:val="23"/>
        <w:rPr>
          <w:rFonts w:hint="eastAsia" w:asciiTheme="minorEastAsia" w:hAnsiTheme="minorEastAsia" w:eastAsiaTheme="minorEastAsia" w:cstheme="minorEastAsia"/>
          <w:color w:val="auto"/>
          <w:highlight w:val="none"/>
          <w:lang w:val="zh-CN"/>
        </w:rPr>
      </w:pPr>
    </w:p>
    <w:p w14:paraId="0D85363A">
      <w:pPr>
        <w:pStyle w:val="23"/>
        <w:rPr>
          <w:rFonts w:hint="eastAsia" w:asciiTheme="minorEastAsia" w:hAnsiTheme="minorEastAsia" w:eastAsiaTheme="minorEastAsia" w:cstheme="minorEastAsia"/>
          <w:color w:val="auto"/>
          <w:highlight w:val="none"/>
          <w:lang w:val="zh-CN"/>
        </w:rPr>
      </w:pPr>
    </w:p>
    <w:p w14:paraId="34B25E5A">
      <w:pPr>
        <w:pStyle w:val="23"/>
        <w:rPr>
          <w:rFonts w:hint="eastAsia" w:asciiTheme="minorEastAsia" w:hAnsiTheme="minorEastAsia" w:eastAsiaTheme="minorEastAsia" w:cstheme="minorEastAsia"/>
          <w:color w:val="auto"/>
          <w:highlight w:val="none"/>
          <w:lang w:val="zh-CN"/>
        </w:rPr>
      </w:pPr>
    </w:p>
    <w:p w14:paraId="462A74EE">
      <w:pPr>
        <w:pStyle w:val="23"/>
        <w:rPr>
          <w:rFonts w:hint="eastAsia" w:asciiTheme="minorEastAsia" w:hAnsiTheme="minorEastAsia" w:eastAsiaTheme="minorEastAsia" w:cstheme="minorEastAsia"/>
          <w:color w:val="auto"/>
          <w:highlight w:val="none"/>
          <w:lang w:val="zh-CN"/>
        </w:rPr>
      </w:pPr>
    </w:p>
    <w:p w14:paraId="2D02FFE4">
      <w:pPr>
        <w:pStyle w:val="10"/>
        <w:rPr>
          <w:rFonts w:hint="eastAsia" w:asciiTheme="minorEastAsia" w:hAnsiTheme="minorEastAsia" w:eastAsiaTheme="minorEastAsia" w:cstheme="minorEastAsia"/>
          <w:color w:val="auto"/>
          <w:highlight w:val="none"/>
          <w:lang w:val="zh-CN"/>
        </w:rPr>
      </w:pPr>
    </w:p>
    <w:p w14:paraId="0EAAD7D7">
      <w:pPr>
        <w:pStyle w:val="35"/>
        <w:rPr>
          <w:rFonts w:hint="eastAsia" w:asciiTheme="minorEastAsia" w:hAnsiTheme="minorEastAsia" w:eastAsiaTheme="minorEastAsia" w:cstheme="minorEastAsia"/>
          <w:color w:val="auto"/>
          <w:highlight w:val="none"/>
          <w:lang w:val="zh-CN"/>
        </w:rPr>
      </w:pPr>
    </w:p>
    <w:p w14:paraId="32D1EA98">
      <w:pPr>
        <w:pStyle w:val="36"/>
        <w:rPr>
          <w:rFonts w:hint="eastAsia" w:asciiTheme="minorEastAsia" w:hAnsiTheme="minorEastAsia" w:eastAsiaTheme="minorEastAsia" w:cstheme="minorEastAsia"/>
          <w:color w:val="auto"/>
          <w:highlight w:val="none"/>
          <w:lang w:val="zh-CN"/>
        </w:rPr>
      </w:pPr>
    </w:p>
    <w:p w14:paraId="3D36199F">
      <w:pPr>
        <w:rPr>
          <w:rFonts w:hint="eastAsia" w:asciiTheme="minorEastAsia" w:hAnsiTheme="minorEastAsia" w:eastAsiaTheme="minorEastAsia" w:cstheme="minorEastAsia"/>
          <w:color w:val="auto"/>
          <w:highlight w:val="none"/>
          <w:lang w:val="zh-CN"/>
        </w:rPr>
      </w:pPr>
    </w:p>
    <w:p w14:paraId="5922D552">
      <w:pPr>
        <w:pStyle w:val="23"/>
        <w:rPr>
          <w:rFonts w:hint="eastAsia" w:asciiTheme="minorEastAsia" w:hAnsiTheme="minorEastAsia" w:eastAsiaTheme="minorEastAsia" w:cstheme="minorEastAsia"/>
          <w:color w:val="auto"/>
          <w:highlight w:val="none"/>
          <w:lang w:val="zh-CN"/>
        </w:rPr>
      </w:pPr>
    </w:p>
    <w:p w14:paraId="1E0A283F">
      <w:pPr>
        <w:autoSpaceDE w:val="0"/>
        <w:autoSpaceDN w:val="0"/>
        <w:adjustRightInd w:val="0"/>
        <w:spacing w:line="360" w:lineRule="auto"/>
        <w:jc w:val="center"/>
        <w:rPr>
          <w:rFonts w:hint="eastAsia" w:asciiTheme="minorEastAsia" w:hAnsiTheme="minorEastAsia" w:eastAsiaTheme="minorEastAsia" w:cstheme="minorEastAsia"/>
          <w:b/>
          <w:snapToGrid w:val="0"/>
          <w:color w:val="auto"/>
          <w:kern w:val="0"/>
          <w:sz w:val="28"/>
          <w:szCs w:val="28"/>
          <w:highlight w:val="none"/>
        </w:rPr>
      </w:pPr>
      <w:r>
        <w:rPr>
          <w:rFonts w:hint="eastAsia" w:asciiTheme="minorEastAsia" w:hAnsiTheme="minorEastAsia" w:eastAsiaTheme="minorEastAsia" w:cstheme="minorEastAsia"/>
          <w:b/>
          <w:bCs/>
          <w:color w:val="auto"/>
          <w:sz w:val="28"/>
          <w:szCs w:val="28"/>
          <w:highlight w:val="none"/>
          <w:lang w:val="zh-CN"/>
        </w:rPr>
        <w:t>四、符合性审查相关材料</w:t>
      </w:r>
    </w:p>
    <w:p w14:paraId="25C24DCB">
      <w:pPr>
        <w:spacing w:line="360" w:lineRule="auto"/>
        <w:jc w:val="center"/>
        <w:rPr>
          <w:rFonts w:hint="eastAsia" w:asciiTheme="minorEastAsia" w:hAnsiTheme="minorEastAsia" w:eastAsiaTheme="minorEastAsia" w:cstheme="minorEastAsia"/>
          <w:b/>
          <w:bCs/>
          <w:color w:val="auto"/>
          <w:sz w:val="30"/>
          <w:szCs w:val="30"/>
          <w:highlight w:val="none"/>
        </w:rPr>
      </w:pPr>
    </w:p>
    <w:p w14:paraId="3566EF93">
      <w:pPr>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4.1 投标分项报价表</w:t>
      </w:r>
    </w:p>
    <w:p w14:paraId="54277CE7">
      <w:pPr>
        <w:autoSpaceDE w:val="0"/>
        <w:autoSpaceDN w:val="0"/>
        <w:adjustRightInd w:val="0"/>
        <w:spacing w:line="480" w:lineRule="auto"/>
        <w:jc w:val="center"/>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cstheme="minorEastAsia"/>
          <w:color w:val="auto"/>
          <w:szCs w:val="21"/>
          <w:highlight w:val="none"/>
          <w:lang w:val="en-US" w:eastAsia="zh-CN"/>
        </w:rPr>
        <w:t>（格式自拟）</w:t>
      </w:r>
    </w:p>
    <w:p w14:paraId="233F93DD">
      <w:pPr>
        <w:autoSpaceDE w:val="0"/>
        <w:autoSpaceDN w:val="0"/>
        <w:adjustRightInd w:val="0"/>
        <w:spacing w:line="480" w:lineRule="auto"/>
        <w:rPr>
          <w:rFonts w:hint="eastAsia" w:asciiTheme="minorEastAsia" w:hAnsiTheme="minorEastAsia" w:eastAsiaTheme="minorEastAsia" w:cstheme="minorEastAsia"/>
          <w:color w:val="auto"/>
          <w:szCs w:val="21"/>
          <w:highlight w:val="none"/>
          <w:lang w:val="zh-CN"/>
        </w:rPr>
      </w:pPr>
    </w:p>
    <w:p w14:paraId="719A1018">
      <w:pPr>
        <w:autoSpaceDE w:val="0"/>
        <w:autoSpaceDN w:val="0"/>
        <w:adjustRightInd w:val="0"/>
        <w:spacing w:line="480" w:lineRule="auto"/>
        <w:rPr>
          <w:rFonts w:hint="eastAsia" w:asciiTheme="minorEastAsia" w:hAnsiTheme="minorEastAsia" w:eastAsiaTheme="minorEastAsia" w:cstheme="minorEastAsia"/>
          <w:color w:val="auto"/>
          <w:szCs w:val="21"/>
          <w:highlight w:val="none"/>
          <w:lang w:val="zh-CN"/>
        </w:rPr>
      </w:pPr>
    </w:p>
    <w:p w14:paraId="3FF5F11F">
      <w:pPr>
        <w:pStyle w:val="38"/>
        <w:rPr>
          <w:rFonts w:hint="eastAsia" w:asciiTheme="minorEastAsia" w:hAnsiTheme="minorEastAsia" w:eastAsiaTheme="minorEastAsia" w:cstheme="minorEastAsia"/>
          <w:color w:val="auto"/>
          <w:highlight w:val="none"/>
        </w:rPr>
      </w:pPr>
    </w:p>
    <w:p w14:paraId="04C5920C">
      <w:pPr>
        <w:pStyle w:val="38"/>
        <w:rPr>
          <w:rFonts w:hint="eastAsia" w:asciiTheme="minorEastAsia" w:hAnsiTheme="minorEastAsia" w:eastAsiaTheme="minorEastAsia" w:cstheme="minorEastAsia"/>
          <w:color w:val="auto"/>
          <w:highlight w:val="none"/>
        </w:rPr>
      </w:pPr>
    </w:p>
    <w:p w14:paraId="2411FAAE">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highlight w:val="none"/>
        </w:rPr>
      </w:pPr>
    </w:p>
    <w:p w14:paraId="27886550">
      <w:pPr>
        <w:spacing w:line="360" w:lineRule="auto"/>
        <w:jc w:val="center"/>
        <w:rPr>
          <w:rFonts w:hint="eastAsia" w:asciiTheme="minorEastAsia" w:hAnsiTheme="minorEastAsia" w:eastAsiaTheme="minorEastAsia" w:cstheme="minorEastAsia"/>
          <w:b/>
          <w:bCs/>
          <w:color w:val="auto"/>
          <w:sz w:val="30"/>
          <w:szCs w:val="30"/>
          <w:highlight w:val="none"/>
        </w:rPr>
      </w:pPr>
    </w:p>
    <w:p w14:paraId="1B3FF0A8">
      <w:pPr>
        <w:spacing w:line="360" w:lineRule="auto"/>
        <w:jc w:val="center"/>
        <w:rPr>
          <w:rFonts w:hint="eastAsia" w:asciiTheme="minorEastAsia" w:hAnsiTheme="minorEastAsia" w:eastAsiaTheme="minorEastAsia" w:cstheme="minorEastAsia"/>
          <w:b/>
          <w:bCs/>
          <w:color w:val="auto"/>
          <w:sz w:val="30"/>
          <w:szCs w:val="30"/>
          <w:highlight w:val="none"/>
        </w:rPr>
      </w:pPr>
    </w:p>
    <w:p w14:paraId="01C2EB9B">
      <w:pPr>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4.2 技术规格偏离表</w:t>
      </w:r>
    </w:p>
    <w:p w14:paraId="6386A645">
      <w:pPr>
        <w:spacing w:before="50" w:afterLines="50" w:line="360" w:lineRule="auto"/>
        <w:contextualSpacing/>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cstheme="minorEastAsia"/>
          <w:color w:val="auto"/>
          <w:szCs w:val="21"/>
          <w:highlight w:val="none"/>
          <w:lang w:val="en-US" w:eastAsia="zh-CN"/>
        </w:rPr>
        <w:t>项目</w:t>
      </w:r>
      <w:r>
        <w:rPr>
          <w:rFonts w:hint="eastAsia" w:asciiTheme="minorEastAsia" w:hAnsiTheme="minorEastAsia" w:eastAsiaTheme="minorEastAsia" w:cstheme="minorEastAsia"/>
          <w:color w:val="auto"/>
          <w:szCs w:val="21"/>
          <w:highlight w:val="none"/>
        </w:rPr>
        <w:t>编号：</w:t>
      </w:r>
    </w:p>
    <w:p w14:paraId="64C64422">
      <w:pPr>
        <w:autoSpaceDE w:val="0"/>
        <w:autoSpaceDN w:val="0"/>
        <w:adjustRightInd w:val="0"/>
        <w:spacing w:line="360" w:lineRule="auto"/>
        <w:outlineLvl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项目名称：   </w:t>
      </w:r>
    </w:p>
    <w:p w14:paraId="5CE0BCE3">
      <w:pPr>
        <w:autoSpaceDE w:val="0"/>
        <w:autoSpaceDN w:val="0"/>
        <w:adjustRightInd w:val="0"/>
        <w:spacing w:line="360" w:lineRule="auto"/>
        <w:outlineLvl w:val="0"/>
        <w:rPr>
          <w:rFonts w:hint="eastAsia" w:asciiTheme="minorEastAsia" w:hAnsiTheme="minorEastAsia" w:eastAsiaTheme="minorEastAsia" w:cstheme="minorEastAsia"/>
          <w:b/>
          <w:snapToGrid w:val="0"/>
          <w:color w:val="auto"/>
          <w:kern w:val="0"/>
          <w:szCs w:val="21"/>
          <w:highlight w:val="none"/>
        </w:rPr>
      </w:pPr>
    </w:p>
    <w:tbl>
      <w:tblPr>
        <w:tblStyle w:val="27"/>
        <w:tblW w:w="9322" w:type="dxa"/>
        <w:tblInd w:w="0" w:type="dxa"/>
        <w:tblLayout w:type="fixed"/>
        <w:tblCellMar>
          <w:top w:w="0" w:type="dxa"/>
          <w:left w:w="108" w:type="dxa"/>
          <w:bottom w:w="0" w:type="dxa"/>
          <w:right w:w="108" w:type="dxa"/>
        </w:tblCellMar>
      </w:tblPr>
      <w:tblGrid>
        <w:gridCol w:w="817"/>
        <w:gridCol w:w="1418"/>
        <w:gridCol w:w="1275"/>
        <w:gridCol w:w="1418"/>
        <w:gridCol w:w="1417"/>
        <w:gridCol w:w="1560"/>
        <w:gridCol w:w="1417"/>
      </w:tblGrid>
      <w:tr w14:paraId="4F6FE9F9">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19049AF">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20C9734">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货物服务</w:t>
            </w:r>
          </w:p>
          <w:p w14:paraId="3047998B">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名称</w:t>
            </w:r>
          </w:p>
        </w:tc>
        <w:tc>
          <w:tcPr>
            <w:tcW w:w="12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820D336">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品牌</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F4243BD">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招标文件</w:t>
            </w:r>
          </w:p>
          <w:p w14:paraId="0109B9D7">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F59B196">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投标技术</w:t>
            </w:r>
          </w:p>
          <w:p w14:paraId="65A69974">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7AA93BB">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偏离</w:t>
            </w:r>
          </w:p>
          <w:p w14:paraId="65CC5869">
            <w:pPr>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CA23FF6">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偏离内容</w:t>
            </w:r>
          </w:p>
          <w:p w14:paraId="1EC76B1C">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说明</w:t>
            </w:r>
          </w:p>
        </w:tc>
      </w:tr>
      <w:tr w14:paraId="13007072">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vAlign w:val="center"/>
          </w:tcPr>
          <w:p w14:paraId="02CDDC33">
            <w:pPr>
              <w:autoSpaceDE w:val="0"/>
              <w:autoSpaceDN w:val="0"/>
              <w:adjustRightInd w:val="0"/>
              <w:spacing w:line="480" w:lineRule="exac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w:t>
            </w:r>
          </w:p>
        </w:tc>
        <w:tc>
          <w:tcPr>
            <w:tcW w:w="1418" w:type="dxa"/>
            <w:tcBorders>
              <w:top w:val="single" w:color="auto" w:sz="6" w:space="0"/>
              <w:left w:val="single" w:color="auto" w:sz="6" w:space="0"/>
              <w:bottom w:val="single" w:color="auto" w:sz="6" w:space="0"/>
              <w:right w:val="single" w:color="auto" w:sz="6" w:space="0"/>
            </w:tcBorders>
          </w:tcPr>
          <w:p w14:paraId="702F6861">
            <w:pPr>
              <w:autoSpaceDE w:val="0"/>
              <w:autoSpaceDN w:val="0"/>
              <w:adjustRightInd w:val="0"/>
              <w:spacing w:line="480" w:lineRule="exact"/>
              <w:rPr>
                <w:rFonts w:hint="eastAsia" w:asciiTheme="minorEastAsia" w:hAnsiTheme="minorEastAsia" w:eastAsiaTheme="minorEastAsia" w:cstheme="minorEastAsia"/>
                <w:b/>
                <w:bCs/>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51663630">
            <w:pPr>
              <w:autoSpaceDE w:val="0"/>
              <w:autoSpaceDN w:val="0"/>
              <w:adjustRightInd w:val="0"/>
              <w:spacing w:line="480" w:lineRule="exact"/>
              <w:rPr>
                <w:rFonts w:hint="eastAsia" w:asciiTheme="minorEastAsia" w:hAnsiTheme="minorEastAsia" w:eastAsiaTheme="minorEastAsia" w:cstheme="minorEastAsia"/>
                <w:b/>
                <w:bCs/>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802E7F8">
            <w:pPr>
              <w:autoSpaceDE w:val="0"/>
              <w:autoSpaceDN w:val="0"/>
              <w:adjustRightInd w:val="0"/>
              <w:spacing w:line="480" w:lineRule="exact"/>
              <w:rPr>
                <w:rFonts w:hint="eastAsia" w:asciiTheme="minorEastAsia" w:hAnsiTheme="minorEastAsia" w:eastAsiaTheme="minorEastAsia" w:cstheme="minorEastAsia"/>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6FA49654">
            <w:pPr>
              <w:autoSpaceDE w:val="0"/>
              <w:autoSpaceDN w:val="0"/>
              <w:adjustRightInd w:val="0"/>
              <w:spacing w:line="480" w:lineRule="exact"/>
              <w:rPr>
                <w:rFonts w:hint="eastAsia" w:asciiTheme="minorEastAsia" w:hAnsiTheme="minorEastAsia" w:eastAsiaTheme="minorEastAsia" w:cstheme="minorEastAsia"/>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332B72DA">
            <w:pPr>
              <w:autoSpaceDE w:val="0"/>
              <w:autoSpaceDN w:val="0"/>
              <w:adjustRightInd w:val="0"/>
              <w:spacing w:line="480" w:lineRule="exact"/>
              <w:rPr>
                <w:rFonts w:hint="eastAsia" w:asciiTheme="minorEastAsia" w:hAnsiTheme="minorEastAsia" w:eastAsiaTheme="minorEastAsia" w:cstheme="minorEastAsia"/>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27599AF1">
            <w:pPr>
              <w:autoSpaceDE w:val="0"/>
              <w:autoSpaceDN w:val="0"/>
              <w:adjustRightInd w:val="0"/>
              <w:spacing w:line="480" w:lineRule="exact"/>
              <w:jc w:val="center"/>
              <w:rPr>
                <w:rFonts w:hint="eastAsia" w:asciiTheme="minorEastAsia" w:hAnsiTheme="minorEastAsia" w:eastAsiaTheme="minorEastAsia" w:cstheme="minorEastAsia"/>
                <w:b/>
                <w:bCs/>
                <w:color w:val="auto"/>
                <w:szCs w:val="21"/>
                <w:highlight w:val="none"/>
              </w:rPr>
            </w:pPr>
          </w:p>
        </w:tc>
      </w:tr>
      <w:tr w14:paraId="7948A5E4">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vAlign w:val="center"/>
          </w:tcPr>
          <w:p w14:paraId="18D379A2">
            <w:pPr>
              <w:autoSpaceDE w:val="0"/>
              <w:autoSpaceDN w:val="0"/>
              <w:adjustRightInd w:val="0"/>
              <w:spacing w:line="480" w:lineRule="exac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w:t>
            </w:r>
          </w:p>
        </w:tc>
        <w:tc>
          <w:tcPr>
            <w:tcW w:w="1418" w:type="dxa"/>
            <w:tcBorders>
              <w:top w:val="single" w:color="auto" w:sz="6" w:space="0"/>
              <w:left w:val="single" w:color="auto" w:sz="6" w:space="0"/>
              <w:bottom w:val="single" w:color="auto" w:sz="6" w:space="0"/>
              <w:right w:val="single" w:color="auto" w:sz="6" w:space="0"/>
            </w:tcBorders>
          </w:tcPr>
          <w:p w14:paraId="49647984">
            <w:pPr>
              <w:autoSpaceDE w:val="0"/>
              <w:autoSpaceDN w:val="0"/>
              <w:adjustRightInd w:val="0"/>
              <w:spacing w:line="480" w:lineRule="exact"/>
              <w:rPr>
                <w:rFonts w:hint="eastAsia" w:asciiTheme="minorEastAsia" w:hAnsiTheme="minorEastAsia" w:eastAsiaTheme="minorEastAsia" w:cstheme="minorEastAsia"/>
                <w:b/>
                <w:bCs/>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549299D4">
            <w:pPr>
              <w:autoSpaceDE w:val="0"/>
              <w:autoSpaceDN w:val="0"/>
              <w:adjustRightInd w:val="0"/>
              <w:spacing w:line="480" w:lineRule="exact"/>
              <w:rPr>
                <w:rFonts w:hint="eastAsia" w:asciiTheme="minorEastAsia" w:hAnsiTheme="minorEastAsia" w:eastAsiaTheme="minorEastAsia" w:cstheme="minorEastAsia"/>
                <w:b/>
                <w:bCs/>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30F8A1C6">
            <w:pPr>
              <w:autoSpaceDE w:val="0"/>
              <w:autoSpaceDN w:val="0"/>
              <w:adjustRightInd w:val="0"/>
              <w:spacing w:line="480" w:lineRule="exact"/>
              <w:rPr>
                <w:rFonts w:hint="eastAsia" w:asciiTheme="minorEastAsia" w:hAnsiTheme="minorEastAsia" w:eastAsiaTheme="minorEastAsia" w:cstheme="minorEastAsia"/>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28FD8D1C">
            <w:pPr>
              <w:autoSpaceDE w:val="0"/>
              <w:autoSpaceDN w:val="0"/>
              <w:adjustRightInd w:val="0"/>
              <w:spacing w:line="480" w:lineRule="exact"/>
              <w:rPr>
                <w:rFonts w:hint="eastAsia" w:asciiTheme="minorEastAsia" w:hAnsiTheme="minorEastAsia" w:eastAsiaTheme="minorEastAsia" w:cstheme="minorEastAsia"/>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0D1E424C">
            <w:pPr>
              <w:autoSpaceDE w:val="0"/>
              <w:autoSpaceDN w:val="0"/>
              <w:adjustRightInd w:val="0"/>
              <w:spacing w:line="480" w:lineRule="exact"/>
              <w:rPr>
                <w:rFonts w:hint="eastAsia" w:asciiTheme="minorEastAsia" w:hAnsiTheme="minorEastAsia" w:eastAsiaTheme="minorEastAsia" w:cstheme="minorEastAsia"/>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20AF6367">
            <w:pPr>
              <w:autoSpaceDE w:val="0"/>
              <w:autoSpaceDN w:val="0"/>
              <w:adjustRightInd w:val="0"/>
              <w:spacing w:line="480" w:lineRule="exact"/>
              <w:jc w:val="center"/>
              <w:rPr>
                <w:rFonts w:hint="eastAsia" w:asciiTheme="minorEastAsia" w:hAnsiTheme="minorEastAsia" w:eastAsiaTheme="minorEastAsia" w:cstheme="minorEastAsia"/>
                <w:b/>
                <w:bCs/>
                <w:color w:val="auto"/>
                <w:szCs w:val="21"/>
                <w:highlight w:val="none"/>
              </w:rPr>
            </w:pPr>
          </w:p>
        </w:tc>
      </w:tr>
      <w:tr w14:paraId="26977EC4">
        <w:tblPrEx>
          <w:tblCellMar>
            <w:top w:w="0" w:type="dxa"/>
            <w:left w:w="108" w:type="dxa"/>
            <w:bottom w:w="0" w:type="dxa"/>
            <w:right w:w="108" w:type="dxa"/>
          </w:tblCellMar>
        </w:tblPrEx>
        <w:trPr>
          <w:trHeight w:val="851" w:hRule="atLeast"/>
        </w:trPr>
        <w:tc>
          <w:tcPr>
            <w:tcW w:w="817" w:type="dxa"/>
            <w:tcBorders>
              <w:top w:val="single" w:color="auto" w:sz="6" w:space="0"/>
              <w:left w:val="single" w:color="auto" w:sz="6" w:space="0"/>
              <w:bottom w:val="single" w:color="auto" w:sz="6" w:space="0"/>
              <w:right w:val="single" w:color="auto" w:sz="6" w:space="0"/>
            </w:tcBorders>
            <w:vAlign w:val="center"/>
          </w:tcPr>
          <w:p w14:paraId="6AA4802B">
            <w:pPr>
              <w:autoSpaceDE w:val="0"/>
              <w:autoSpaceDN w:val="0"/>
              <w:adjustRightInd w:val="0"/>
              <w:spacing w:line="480" w:lineRule="exact"/>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w:t>
            </w:r>
          </w:p>
        </w:tc>
        <w:tc>
          <w:tcPr>
            <w:tcW w:w="1418" w:type="dxa"/>
            <w:tcBorders>
              <w:top w:val="single" w:color="auto" w:sz="6" w:space="0"/>
              <w:left w:val="single" w:color="auto" w:sz="6" w:space="0"/>
              <w:bottom w:val="single" w:color="auto" w:sz="6" w:space="0"/>
              <w:right w:val="single" w:color="auto" w:sz="6" w:space="0"/>
            </w:tcBorders>
          </w:tcPr>
          <w:p w14:paraId="2B6F877E">
            <w:pPr>
              <w:autoSpaceDE w:val="0"/>
              <w:autoSpaceDN w:val="0"/>
              <w:adjustRightInd w:val="0"/>
              <w:spacing w:line="480" w:lineRule="exact"/>
              <w:rPr>
                <w:rFonts w:hint="eastAsia" w:asciiTheme="minorEastAsia" w:hAnsiTheme="minorEastAsia" w:eastAsiaTheme="minorEastAsia" w:cstheme="minorEastAsia"/>
                <w:b/>
                <w:bCs/>
                <w:color w:val="auto"/>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6C36E0C5">
            <w:pPr>
              <w:autoSpaceDE w:val="0"/>
              <w:autoSpaceDN w:val="0"/>
              <w:adjustRightInd w:val="0"/>
              <w:spacing w:line="480" w:lineRule="exact"/>
              <w:rPr>
                <w:rFonts w:hint="eastAsia" w:asciiTheme="minorEastAsia" w:hAnsiTheme="minorEastAsia" w:eastAsiaTheme="minorEastAsia" w:cstheme="minorEastAsia"/>
                <w:b/>
                <w:bCs/>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2DF907C">
            <w:pPr>
              <w:autoSpaceDE w:val="0"/>
              <w:autoSpaceDN w:val="0"/>
              <w:adjustRightInd w:val="0"/>
              <w:spacing w:line="480" w:lineRule="exact"/>
              <w:rPr>
                <w:rFonts w:hint="eastAsia" w:asciiTheme="minorEastAsia" w:hAnsiTheme="minorEastAsia" w:eastAsiaTheme="minorEastAsia" w:cstheme="minorEastAsia"/>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tcPr>
          <w:p w14:paraId="6A78B352">
            <w:pPr>
              <w:autoSpaceDE w:val="0"/>
              <w:autoSpaceDN w:val="0"/>
              <w:adjustRightInd w:val="0"/>
              <w:spacing w:line="480" w:lineRule="exact"/>
              <w:rPr>
                <w:rFonts w:hint="eastAsia" w:asciiTheme="minorEastAsia" w:hAnsiTheme="minorEastAsia" w:eastAsiaTheme="minorEastAsia" w:cstheme="minorEastAsia"/>
                <w:b/>
                <w:bCs/>
                <w:color w:val="auto"/>
                <w:szCs w:val="21"/>
                <w:highlight w:val="none"/>
              </w:rPr>
            </w:pPr>
          </w:p>
        </w:tc>
        <w:tc>
          <w:tcPr>
            <w:tcW w:w="1560" w:type="dxa"/>
            <w:tcBorders>
              <w:top w:val="single" w:color="auto" w:sz="6" w:space="0"/>
              <w:left w:val="single" w:color="auto" w:sz="6" w:space="0"/>
              <w:bottom w:val="single" w:color="auto" w:sz="6" w:space="0"/>
              <w:right w:val="single" w:color="auto" w:sz="6" w:space="0"/>
            </w:tcBorders>
          </w:tcPr>
          <w:p w14:paraId="60C96775">
            <w:pPr>
              <w:autoSpaceDE w:val="0"/>
              <w:autoSpaceDN w:val="0"/>
              <w:adjustRightInd w:val="0"/>
              <w:spacing w:line="480" w:lineRule="exact"/>
              <w:rPr>
                <w:rFonts w:hint="eastAsia" w:asciiTheme="minorEastAsia" w:hAnsiTheme="minorEastAsia" w:eastAsiaTheme="minorEastAsia" w:cstheme="minorEastAsia"/>
                <w:b/>
                <w:bCs/>
                <w:color w:val="auto"/>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03344CDC">
            <w:pPr>
              <w:autoSpaceDE w:val="0"/>
              <w:autoSpaceDN w:val="0"/>
              <w:adjustRightInd w:val="0"/>
              <w:spacing w:line="480" w:lineRule="exact"/>
              <w:jc w:val="center"/>
              <w:rPr>
                <w:rFonts w:hint="eastAsia" w:asciiTheme="minorEastAsia" w:hAnsiTheme="minorEastAsia" w:eastAsiaTheme="minorEastAsia" w:cstheme="minorEastAsia"/>
                <w:b/>
                <w:bCs/>
                <w:color w:val="auto"/>
                <w:szCs w:val="21"/>
                <w:highlight w:val="none"/>
              </w:rPr>
            </w:pPr>
          </w:p>
        </w:tc>
      </w:tr>
    </w:tbl>
    <w:p w14:paraId="5F62F15D">
      <w:pPr>
        <w:autoSpaceDE w:val="0"/>
        <w:autoSpaceDN w:val="0"/>
        <w:adjustRightInd w:val="0"/>
        <w:spacing w:line="480" w:lineRule="auto"/>
        <w:rPr>
          <w:rFonts w:hint="eastAsia" w:asciiTheme="minorEastAsia" w:hAnsiTheme="minorEastAsia" w:eastAsiaTheme="minorEastAsia" w:cstheme="minorEastAsia"/>
          <w:color w:val="auto"/>
          <w:szCs w:val="21"/>
          <w:highlight w:val="none"/>
          <w:lang w:val="zh-CN"/>
        </w:rPr>
      </w:pPr>
    </w:p>
    <w:p w14:paraId="1FA3CF9A">
      <w:pPr>
        <w:autoSpaceDE w:val="0"/>
        <w:autoSpaceDN w:val="0"/>
        <w:adjustRightInd w:val="0"/>
        <w:spacing w:line="48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投标人名称（并加盖公章）：</w:t>
      </w:r>
    </w:p>
    <w:p w14:paraId="57544102">
      <w:pPr>
        <w:pStyle w:val="26"/>
        <w:ind w:firstLine="0" w:firstLineChars="0"/>
        <w:rPr>
          <w:rFonts w:hint="eastAsia" w:asciiTheme="minorEastAsia" w:hAnsiTheme="minorEastAsia" w:eastAsiaTheme="minorEastAsia" w:cstheme="minorEastAsia"/>
          <w:color w:val="auto"/>
          <w:highlight w:val="none"/>
          <w:lang w:val="zh-CN"/>
        </w:rPr>
      </w:pPr>
    </w:p>
    <w:p w14:paraId="306585F4">
      <w:pPr>
        <w:pStyle w:val="12"/>
        <w:rPr>
          <w:rFonts w:hint="eastAsia" w:asciiTheme="minorEastAsia" w:hAnsiTheme="minorEastAsia" w:eastAsiaTheme="minorEastAsia" w:cstheme="minorEastAsia"/>
          <w:color w:val="auto"/>
          <w:highlight w:val="none"/>
          <w:lang w:val="zh-CN"/>
        </w:rPr>
      </w:pPr>
    </w:p>
    <w:p w14:paraId="1B1FD34D">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4.3 技术方案（实施方案）</w:t>
      </w:r>
    </w:p>
    <w:p w14:paraId="0B271CBB">
      <w:pPr>
        <w:snapToGrid w:val="0"/>
        <w:spacing w:line="360" w:lineRule="auto"/>
        <w:jc w:val="center"/>
        <w:rPr>
          <w:rFonts w:hint="eastAsia" w:asciiTheme="minorEastAsia" w:hAnsiTheme="minorEastAsia" w:eastAsiaTheme="minorEastAsia" w:cstheme="minorEastAsia"/>
          <w:b/>
          <w:snapToGrid w:val="0"/>
          <w:color w:val="auto"/>
          <w:kern w:val="0"/>
          <w:sz w:val="21"/>
          <w:szCs w:val="21"/>
          <w:highlight w:val="none"/>
        </w:rPr>
      </w:pPr>
    </w:p>
    <w:p w14:paraId="119A8165">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（投标人根据招标文件要求自行编制）</w:t>
      </w:r>
    </w:p>
    <w:p w14:paraId="491C4C9F">
      <w:pPr>
        <w:snapToGrid w:val="0"/>
        <w:spacing w:line="360" w:lineRule="auto"/>
        <w:jc w:val="center"/>
        <w:rPr>
          <w:rFonts w:hint="eastAsia" w:asciiTheme="minorEastAsia" w:hAnsiTheme="minorEastAsia" w:eastAsiaTheme="minorEastAsia" w:cstheme="minorEastAsia"/>
          <w:b/>
          <w:snapToGrid w:val="0"/>
          <w:color w:val="auto"/>
          <w:kern w:val="0"/>
          <w:sz w:val="21"/>
          <w:szCs w:val="21"/>
          <w:highlight w:val="none"/>
        </w:rPr>
      </w:pPr>
    </w:p>
    <w:p w14:paraId="24D6B960">
      <w:pPr>
        <w:pStyle w:val="26"/>
        <w:ind w:firstLine="340"/>
        <w:rPr>
          <w:rFonts w:hint="eastAsia" w:asciiTheme="minorEastAsia" w:hAnsiTheme="minorEastAsia" w:eastAsiaTheme="minorEastAsia" w:cstheme="minorEastAsia"/>
          <w:color w:val="auto"/>
          <w:highlight w:val="none"/>
        </w:rPr>
      </w:pPr>
    </w:p>
    <w:p w14:paraId="23D6B09D">
      <w:pPr>
        <w:pStyle w:val="12"/>
        <w:ind w:firstLine="480"/>
        <w:rPr>
          <w:rFonts w:hint="eastAsia" w:asciiTheme="minorEastAsia" w:hAnsiTheme="minorEastAsia" w:eastAsiaTheme="minorEastAsia" w:cstheme="minorEastAsia"/>
          <w:color w:val="auto"/>
          <w:highlight w:val="none"/>
        </w:rPr>
      </w:pPr>
    </w:p>
    <w:p w14:paraId="71017D77">
      <w:pPr>
        <w:pStyle w:val="12"/>
        <w:ind w:left="0" w:leftChars="0" w:firstLine="0" w:firstLineChars="0"/>
        <w:rPr>
          <w:rFonts w:hint="eastAsia" w:asciiTheme="minorEastAsia" w:hAnsiTheme="minorEastAsia" w:eastAsiaTheme="minorEastAsia" w:cstheme="minorEastAsia"/>
          <w:color w:val="auto"/>
          <w:highlight w:val="none"/>
          <w:lang w:val="zh-CN"/>
        </w:rPr>
      </w:pPr>
    </w:p>
    <w:p w14:paraId="424DBCDE">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val="en-US" w:eastAsia="zh-CN"/>
        </w:rPr>
        <w:t xml:space="preserve">4 </w:t>
      </w:r>
      <w:r>
        <w:rPr>
          <w:rFonts w:hint="eastAsia" w:asciiTheme="minorEastAsia" w:hAnsiTheme="minorEastAsia" w:eastAsiaTheme="minorEastAsia" w:cstheme="minorEastAsia"/>
          <w:b/>
          <w:bCs/>
          <w:color w:val="auto"/>
          <w:sz w:val="24"/>
          <w:szCs w:val="24"/>
          <w:highlight w:val="none"/>
        </w:rPr>
        <w:t>业绩情况表</w:t>
      </w:r>
    </w:p>
    <w:p w14:paraId="50A54C94">
      <w:pPr>
        <w:spacing w:before="50" w:afterLines="50" w:line="360" w:lineRule="auto"/>
        <w:contextualSpacing/>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cstheme="minorEastAsia"/>
          <w:color w:val="auto"/>
          <w:szCs w:val="21"/>
          <w:highlight w:val="none"/>
          <w:lang w:val="en-US" w:eastAsia="zh-CN"/>
        </w:rPr>
        <w:t>项目</w:t>
      </w:r>
      <w:r>
        <w:rPr>
          <w:rFonts w:hint="eastAsia" w:asciiTheme="minorEastAsia" w:hAnsiTheme="minorEastAsia" w:eastAsiaTheme="minorEastAsia" w:cstheme="minorEastAsia"/>
          <w:color w:val="auto"/>
          <w:szCs w:val="21"/>
          <w:highlight w:val="none"/>
        </w:rPr>
        <w:t>编号：</w:t>
      </w:r>
    </w:p>
    <w:p w14:paraId="27610482">
      <w:pPr>
        <w:snapToGrid w:val="0"/>
        <w:spacing w:line="360" w:lineRule="auto"/>
        <w:rPr>
          <w:rFonts w:hint="eastAsia" w:asciiTheme="minorEastAsia" w:hAnsiTheme="minorEastAsia" w:eastAsiaTheme="minorEastAsia" w:cstheme="minorEastAsia"/>
          <w:b/>
          <w:snapToGrid w:val="0"/>
          <w:color w:val="auto"/>
          <w:kern w:val="0"/>
          <w:szCs w:val="21"/>
          <w:highlight w:val="none"/>
        </w:rPr>
      </w:pPr>
      <w:r>
        <w:rPr>
          <w:rFonts w:hint="eastAsia" w:asciiTheme="minorEastAsia" w:hAnsiTheme="minorEastAsia" w:eastAsiaTheme="minorEastAsia" w:cstheme="minorEastAsia"/>
          <w:color w:val="auto"/>
          <w:szCs w:val="21"/>
          <w:highlight w:val="none"/>
        </w:rPr>
        <w:t xml:space="preserve">项目名称：   </w:t>
      </w:r>
    </w:p>
    <w:tbl>
      <w:tblPr>
        <w:tblStyle w:val="2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CBC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auto"/>
            <w:vAlign w:val="center"/>
          </w:tcPr>
          <w:p w14:paraId="2410D537">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1808" w:type="dxa"/>
            <w:shd w:val="clear" w:color="auto" w:fill="auto"/>
            <w:vAlign w:val="center"/>
          </w:tcPr>
          <w:p w14:paraId="0C81F9ED">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客户单位名称</w:t>
            </w:r>
          </w:p>
        </w:tc>
        <w:tc>
          <w:tcPr>
            <w:tcW w:w="3579" w:type="dxa"/>
            <w:shd w:val="clear" w:color="auto" w:fill="auto"/>
            <w:vAlign w:val="center"/>
          </w:tcPr>
          <w:p w14:paraId="26037918">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项目名称及主要内容</w:t>
            </w:r>
          </w:p>
        </w:tc>
        <w:tc>
          <w:tcPr>
            <w:tcW w:w="1440" w:type="dxa"/>
            <w:shd w:val="clear" w:color="auto" w:fill="auto"/>
            <w:vAlign w:val="center"/>
          </w:tcPr>
          <w:p w14:paraId="6DA29C45">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合同金额</w:t>
            </w:r>
          </w:p>
          <w:p w14:paraId="6CD674CB">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（万元）</w:t>
            </w:r>
          </w:p>
        </w:tc>
        <w:tc>
          <w:tcPr>
            <w:tcW w:w="1706" w:type="dxa"/>
            <w:shd w:val="clear" w:color="auto" w:fill="auto"/>
            <w:vAlign w:val="center"/>
          </w:tcPr>
          <w:p w14:paraId="6270D88B">
            <w:pPr>
              <w:pStyle w:val="7"/>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联系人及电话</w:t>
            </w:r>
          </w:p>
        </w:tc>
      </w:tr>
      <w:tr w14:paraId="4BEE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6D8BA6A">
            <w:pPr>
              <w:pStyle w:val="7"/>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808" w:type="dxa"/>
            <w:vAlign w:val="center"/>
          </w:tcPr>
          <w:p w14:paraId="64E94AF4">
            <w:pPr>
              <w:pStyle w:val="7"/>
              <w:spacing w:line="360" w:lineRule="auto"/>
              <w:rPr>
                <w:rFonts w:hint="eastAsia" w:asciiTheme="minorEastAsia" w:hAnsiTheme="minorEastAsia" w:eastAsiaTheme="minorEastAsia" w:cstheme="minorEastAsia"/>
                <w:color w:val="auto"/>
                <w:sz w:val="21"/>
                <w:szCs w:val="21"/>
                <w:highlight w:val="none"/>
              </w:rPr>
            </w:pPr>
          </w:p>
        </w:tc>
        <w:tc>
          <w:tcPr>
            <w:tcW w:w="3579" w:type="dxa"/>
            <w:vAlign w:val="center"/>
          </w:tcPr>
          <w:p w14:paraId="3850277C">
            <w:pPr>
              <w:pStyle w:val="7"/>
              <w:spacing w:line="360" w:lineRule="auto"/>
              <w:rPr>
                <w:rFonts w:hint="eastAsia" w:asciiTheme="minorEastAsia" w:hAnsiTheme="minorEastAsia" w:eastAsiaTheme="minorEastAsia" w:cstheme="minorEastAsia"/>
                <w:color w:val="auto"/>
                <w:sz w:val="21"/>
                <w:szCs w:val="21"/>
                <w:highlight w:val="none"/>
              </w:rPr>
            </w:pPr>
          </w:p>
        </w:tc>
        <w:tc>
          <w:tcPr>
            <w:tcW w:w="1440" w:type="dxa"/>
            <w:vAlign w:val="center"/>
          </w:tcPr>
          <w:p w14:paraId="4015C9D7">
            <w:pPr>
              <w:pStyle w:val="7"/>
              <w:spacing w:line="360" w:lineRule="auto"/>
              <w:rPr>
                <w:rFonts w:hint="eastAsia" w:asciiTheme="minorEastAsia" w:hAnsiTheme="minorEastAsia" w:eastAsiaTheme="minorEastAsia" w:cstheme="minorEastAsia"/>
                <w:color w:val="auto"/>
                <w:sz w:val="21"/>
                <w:szCs w:val="21"/>
                <w:highlight w:val="none"/>
              </w:rPr>
            </w:pPr>
          </w:p>
        </w:tc>
        <w:tc>
          <w:tcPr>
            <w:tcW w:w="1706" w:type="dxa"/>
            <w:vAlign w:val="center"/>
          </w:tcPr>
          <w:p w14:paraId="12CAD174">
            <w:pPr>
              <w:pStyle w:val="7"/>
              <w:spacing w:line="360" w:lineRule="auto"/>
              <w:rPr>
                <w:rFonts w:hint="eastAsia" w:asciiTheme="minorEastAsia" w:hAnsiTheme="minorEastAsia" w:eastAsiaTheme="minorEastAsia" w:cstheme="minorEastAsia"/>
                <w:color w:val="auto"/>
                <w:sz w:val="21"/>
                <w:szCs w:val="21"/>
                <w:highlight w:val="none"/>
              </w:rPr>
            </w:pPr>
          </w:p>
        </w:tc>
      </w:tr>
      <w:tr w14:paraId="2C7C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D72A5E9">
            <w:pPr>
              <w:pStyle w:val="7"/>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808" w:type="dxa"/>
            <w:vAlign w:val="center"/>
          </w:tcPr>
          <w:p w14:paraId="05A98175">
            <w:pPr>
              <w:pStyle w:val="7"/>
              <w:spacing w:line="360" w:lineRule="auto"/>
              <w:rPr>
                <w:rFonts w:hint="eastAsia" w:asciiTheme="minorEastAsia" w:hAnsiTheme="minorEastAsia" w:eastAsiaTheme="minorEastAsia" w:cstheme="minorEastAsia"/>
                <w:color w:val="auto"/>
                <w:sz w:val="21"/>
                <w:szCs w:val="21"/>
                <w:highlight w:val="none"/>
              </w:rPr>
            </w:pPr>
          </w:p>
        </w:tc>
        <w:tc>
          <w:tcPr>
            <w:tcW w:w="3579" w:type="dxa"/>
            <w:vAlign w:val="center"/>
          </w:tcPr>
          <w:p w14:paraId="33B1A720">
            <w:pPr>
              <w:pStyle w:val="7"/>
              <w:spacing w:line="360" w:lineRule="auto"/>
              <w:rPr>
                <w:rFonts w:hint="eastAsia" w:asciiTheme="minorEastAsia" w:hAnsiTheme="minorEastAsia" w:eastAsiaTheme="minorEastAsia" w:cstheme="minorEastAsia"/>
                <w:color w:val="auto"/>
                <w:sz w:val="21"/>
                <w:szCs w:val="21"/>
                <w:highlight w:val="none"/>
              </w:rPr>
            </w:pPr>
          </w:p>
        </w:tc>
        <w:tc>
          <w:tcPr>
            <w:tcW w:w="1440" w:type="dxa"/>
            <w:vAlign w:val="center"/>
          </w:tcPr>
          <w:p w14:paraId="5F6C0979">
            <w:pPr>
              <w:pStyle w:val="7"/>
              <w:spacing w:line="360" w:lineRule="auto"/>
              <w:rPr>
                <w:rFonts w:hint="eastAsia" w:asciiTheme="minorEastAsia" w:hAnsiTheme="minorEastAsia" w:eastAsiaTheme="minorEastAsia" w:cstheme="minorEastAsia"/>
                <w:color w:val="auto"/>
                <w:sz w:val="21"/>
                <w:szCs w:val="21"/>
                <w:highlight w:val="none"/>
              </w:rPr>
            </w:pPr>
          </w:p>
        </w:tc>
        <w:tc>
          <w:tcPr>
            <w:tcW w:w="1706" w:type="dxa"/>
            <w:vAlign w:val="center"/>
          </w:tcPr>
          <w:p w14:paraId="5D99B2DD">
            <w:pPr>
              <w:pStyle w:val="7"/>
              <w:spacing w:line="360" w:lineRule="auto"/>
              <w:rPr>
                <w:rFonts w:hint="eastAsia" w:asciiTheme="minorEastAsia" w:hAnsiTheme="minorEastAsia" w:eastAsiaTheme="minorEastAsia" w:cstheme="minorEastAsia"/>
                <w:color w:val="auto"/>
                <w:sz w:val="21"/>
                <w:szCs w:val="21"/>
                <w:highlight w:val="none"/>
              </w:rPr>
            </w:pPr>
          </w:p>
        </w:tc>
      </w:tr>
      <w:tr w14:paraId="666C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008CF1F">
            <w:pPr>
              <w:pStyle w:val="7"/>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808" w:type="dxa"/>
            <w:vAlign w:val="center"/>
          </w:tcPr>
          <w:p w14:paraId="528A4D78">
            <w:pPr>
              <w:pStyle w:val="7"/>
              <w:spacing w:line="360" w:lineRule="auto"/>
              <w:rPr>
                <w:rFonts w:hint="eastAsia" w:asciiTheme="minorEastAsia" w:hAnsiTheme="minorEastAsia" w:eastAsiaTheme="minorEastAsia" w:cstheme="minorEastAsia"/>
                <w:color w:val="auto"/>
                <w:sz w:val="21"/>
                <w:szCs w:val="21"/>
                <w:highlight w:val="none"/>
              </w:rPr>
            </w:pPr>
          </w:p>
        </w:tc>
        <w:tc>
          <w:tcPr>
            <w:tcW w:w="3579" w:type="dxa"/>
            <w:vAlign w:val="center"/>
          </w:tcPr>
          <w:p w14:paraId="3075A36A">
            <w:pPr>
              <w:pStyle w:val="7"/>
              <w:spacing w:line="360" w:lineRule="auto"/>
              <w:rPr>
                <w:rFonts w:hint="eastAsia" w:asciiTheme="minorEastAsia" w:hAnsiTheme="minorEastAsia" w:eastAsiaTheme="minorEastAsia" w:cstheme="minorEastAsia"/>
                <w:color w:val="auto"/>
                <w:sz w:val="21"/>
                <w:szCs w:val="21"/>
                <w:highlight w:val="none"/>
              </w:rPr>
            </w:pPr>
          </w:p>
        </w:tc>
        <w:tc>
          <w:tcPr>
            <w:tcW w:w="1440" w:type="dxa"/>
            <w:vAlign w:val="center"/>
          </w:tcPr>
          <w:p w14:paraId="1BDF7A82">
            <w:pPr>
              <w:pStyle w:val="7"/>
              <w:spacing w:line="360" w:lineRule="auto"/>
              <w:rPr>
                <w:rFonts w:hint="eastAsia" w:asciiTheme="minorEastAsia" w:hAnsiTheme="minorEastAsia" w:eastAsiaTheme="minorEastAsia" w:cstheme="minorEastAsia"/>
                <w:color w:val="auto"/>
                <w:sz w:val="21"/>
                <w:szCs w:val="21"/>
                <w:highlight w:val="none"/>
              </w:rPr>
            </w:pPr>
          </w:p>
        </w:tc>
        <w:tc>
          <w:tcPr>
            <w:tcW w:w="1706" w:type="dxa"/>
            <w:vAlign w:val="center"/>
          </w:tcPr>
          <w:p w14:paraId="0C5B83FB">
            <w:pPr>
              <w:pStyle w:val="7"/>
              <w:spacing w:line="360" w:lineRule="auto"/>
              <w:rPr>
                <w:rFonts w:hint="eastAsia" w:asciiTheme="minorEastAsia" w:hAnsiTheme="minorEastAsia" w:eastAsiaTheme="minorEastAsia" w:cstheme="minorEastAsia"/>
                <w:color w:val="auto"/>
                <w:sz w:val="21"/>
                <w:szCs w:val="21"/>
                <w:highlight w:val="none"/>
              </w:rPr>
            </w:pPr>
          </w:p>
        </w:tc>
      </w:tr>
      <w:tr w14:paraId="0ABF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57C04D2">
            <w:pPr>
              <w:pStyle w:val="7"/>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808" w:type="dxa"/>
            <w:vAlign w:val="center"/>
          </w:tcPr>
          <w:p w14:paraId="2E978D8B">
            <w:pPr>
              <w:rPr>
                <w:rFonts w:hint="eastAsia" w:asciiTheme="minorEastAsia" w:hAnsiTheme="minorEastAsia" w:eastAsiaTheme="minorEastAsia" w:cstheme="minorEastAsia"/>
                <w:color w:val="auto"/>
                <w:szCs w:val="21"/>
                <w:highlight w:val="none"/>
              </w:rPr>
            </w:pPr>
          </w:p>
        </w:tc>
        <w:tc>
          <w:tcPr>
            <w:tcW w:w="3579" w:type="dxa"/>
            <w:vAlign w:val="center"/>
          </w:tcPr>
          <w:p w14:paraId="7FC8C973">
            <w:pPr>
              <w:rPr>
                <w:rFonts w:hint="eastAsia" w:asciiTheme="minorEastAsia" w:hAnsiTheme="minorEastAsia" w:eastAsiaTheme="minorEastAsia" w:cstheme="minorEastAsia"/>
                <w:color w:val="auto"/>
                <w:szCs w:val="21"/>
                <w:highlight w:val="none"/>
              </w:rPr>
            </w:pPr>
          </w:p>
        </w:tc>
        <w:tc>
          <w:tcPr>
            <w:tcW w:w="1440" w:type="dxa"/>
            <w:vAlign w:val="center"/>
          </w:tcPr>
          <w:p w14:paraId="1B97CB96">
            <w:pPr>
              <w:rPr>
                <w:rFonts w:hint="eastAsia" w:asciiTheme="minorEastAsia" w:hAnsiTheme="minorEastAsia" w:eastAsiaTheme="minorEastAsia" w:cstheme="minorEastAsia"/>
                <w:color w:val="auto"/>
                <w:szCs w:val="21"/>
                <w:highlight w:val="none"/>
              </w:rPr>
            </w:pPr>
          </w:p>
        </w:tc>
        <w:tc>
          <w:tcPr>
            <w:tcW w:w="1706" w:type="dxa"/>
            <w:vAlign w:val="center"/>
          </w:tcPr>
          <w:p w14:paraId="1917AF11">
            <w:pPr>
              <w:rPr>
                <w:rFonts w:hint="eastAsia" w:asciiTheme="minorEastAsia" w:hAnsiTheme="minorEastAsia" w:eastAsiaTheme="minorEastAsia" w:cstheme="minorEastAsia"/>
                <w:color w:val="auto"/>
                <w:szCs w:val="21"/>
                <w:highlight w:val="none"/>
              </w:rPr>
            </w:pPr>
          </w:p>
        </w:tc>
      </w:tr>
      <w:tr w14:paraId="092A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DAE6BCD">
            <w:pPr>
              <w:pStyle w:val="7"/>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808" w:type="dxa"/>
            <w:vAlign w:val="center"/>
          </w:tcPr>
          <w:p w14:paraId="336DCB44">
            <w:pPr>
              <w:rPr>
                <w:rFonts w:hint="eastAsia" w:asciiTheme="minorEastAsia" w:hAnsiTheme="minorEastAsia" w:eastAsiaTheme="minorEastAsia" w:cstheme="minorEastAsia"/>
                <w:color w:val="auto"/>
                <w:szCs w:val="21"/>
                <w:highlight w:val="none"/>
              </w:rPr>
            </w:pPr>
          </w:p>
        </w:tc>
        <w:tc>
          <w:tcPr>
            <w:tcW w:w="3579" w:type="dxa"/>
            <w:vAlign w:val="center"/>
          </w:tcPr>
          <w:p w14:paraId="24A2E8D6">
            <w:pPr>
              <w:rPr>
                <w:rFonts w:hint="eastAsia" w:asciiTheme="minorEastAsia" w:hAnsiTheme="minorEastAsia" w:eastAsiaTheme="minorEastAsia" w:cstheme="minorEastAsia"/>
                <w:color w:val="auto"/>
                <w:szCs w:val="21"/>
                <w:highlight w:val="none"/>
              </w:rPr>
            </w:pPr>
          </w:p>
        </w:tc>
        <w:tc>
          <w:tcPr>
            <w:tcW w:w="1440" w:type="dxa"/>
            <w:vAlign w:val="center"/>
          </w:tcPr>
          <w:p w14:paraId="31311118">
            <w:pPr>
              <w:rPr>
                <w:rFonts w:hint="eastAsia" w:asciiTheme="minorEastAsia" w:hAnsiTheme="minorEastAsia" w:eastAsiaTheme="minorEastAsia" w:cstheme="minorEastAsia"/>
                <w:color w:val="auto"/>
                <w:szCs w:val="21"/>
                <w:highlight w:val="none"/>
              </w:rPr>
            </w:pPr>
          </w:p>
        </w:tc>
        <w:tc>
          <w:tcPr>
            <w:tcW w:w="1706" w:type="dxa"/>
            <w:vAlign w:val="center"/>
          </w:tcPr>
          <w:p w14:paraId="3E9534EE">
            <w:pPr>
              <w:rPr>
                <w:rFonts w:hint="eastAsia" w:asciiTheme="minorEastAsia" w:hAnsiTheme="minorEastAsia" w:eastAsiaTheme="minorEastAsia" w:cstheme="minorEastAsia"/>
                <w:color w:val="auto"/>
                <w:szCs w:val="21"/>
                <w:highlight w:val="none"/>
              </w:rPr>
            </w:pPr>
          </w:p>
        </w:tc>
      </w:tr>
    </w:tbl>
    <w:p w14:paraId="30A520D6">
      <w:pPr>
        <w:autoSpaceDE w:val="0"/>
        <w:autoSpaceDN w:val="0"/>
        <w:adjustRightInd w:val="0"/>
        <w:spacing w:line="480" w:lineRule="auto"/>
        <w:rPr>
          <w:rFonts w:hint="eastAsia" w:asciiTheme="minorEastAsia" w:hAnsiTheme="minorEastAsia" w:eastAsiaTheme="minorEastAsia" w:cstheme="minorEastAsia"/>
          <w:color w:val="auto"/>
          <w:szCs w:val="21"/>
          <w:highlight w:val="none"/>
          <w:lang w:val="zh-CN"/>
        </w:rPr>
      </w:pPr>
    </w:p>
    <w:p w14:paraId="2117F415">
      <w:pPr>
        <w:autoSpaceDE w:val="0"/>
        <w:autoSpaceDN w:val="0"/>
        <w:adjustRightInd w:val="0"/>
        <w:spacing w:line="480" w:lineRule="auto"/>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投标人名称（</w:t>
      </w:r>
      <w:r>
        <w:rPr>
          <w:rFonts w:hint="eastAsia" w:asciiTheme="minorEastAsia" w:hAnsiTheme="minorEastAsia" w:eastAsiaTheme="minorEastAsia" w:cstheme="minorEastAsia"/>
          <w:color w:val="auto"/>
          <w:szCs w:val="21"/>
          <w:highlight w:val="none"/>
        </w:rPr>
        <w:t>并加盖公章</w:t>
      </w:r>
      <w:r>
        <w:rPr>
          <w:rFonts w:hint="eastAsia" w:asciiTheme="minorEastAsia" w:hAnsiTheme="minorEastAsia" w:eastAsiaTheme="minorEastAsia" w:cstheme="minorEastAsia"/>
          <w:color w:val="auto"/>
          <w:szCs w:val="21"/>
          <w:highlight w:val="none"/>
          <w:lang w:val="zh-CN"/>
        </w:rPr>
        <w:t>）：</w:t>
      </w:r>
    </w:p>
    <w:p w14:paraId="370E83B2">
      <w:pPr>
        <w:autoSpaceDE w:val="0"/>
        <w:autoSpaceDN w:val="0"/>
        <w:adjustRightInd w:val="0"/>
        <w:spacing w:line="480" w:lineRule="auto"/>
        <w:rPr>
          <w:rFonts w:hint="eastAsia" w:asciiTheme="minorEastAsia" w:hAnsiTheme="minorEastAsia" w:eastAsiaTheme="minorEastAsia" w:cstheme="minorEastAsia"/>
          <w:color w:val="auto"/>
          <w:sz w:val="24"/>
          <w:szCs w:val="24"/>
          <w:highlight w:val="none"/>
          <w:lang w:val="zh-CN"/>
        </w:rPr>
      </w:pPr>
    </w:p>
    <w:p w14:paraId="28907BBB">
      <w:pPr>
        <w:pStyle w:val="10"/>
        <w:rPr>
          <w:rFonts w:hint="eastAsia" w:asciiTheme="minorEastAsia" w:hAnsiTheme="minorEastAsia" w:eastAsiaTheme="minorEastAsia" w:cstheme="minorEastAsia"/>
          <w:color w:val="auto"/>
          <w:highlight w:val="none"/>
          <w:lang w:val="zh-CN"/>
        </w:rPr>
      </w:pPr>
    </w:p>
    <w:p w14:paraId="3E7ACDE4">
      <w:pPr>
        <w:autoSpaceDE w:val="0"/>
        <w:autoSpaceDN w:val="0"/>
        <w:adjustRightInd w:val="0"/>
        <w:spacing w:line="360" w:lineRule="auto"/>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 xml:space="preserve"> 售后服务方案</w:t>
      </w:r>
    </w:p>
    <w:p w14:paraId="2544134D">
      <w:pPr>
        <w:autoSpaceDE w:val="0"/>
        <w:autoSpaceDN w:val="0"/>
        <w:adjustRightInd w:val="0"/>
        <w:spacing w:line="360" w:lineRule="auto"/>
        <w:jc w:val="center"/>
        <w:rPr>
          <w:rFonts w:hint="eastAsia" w:asciiTheme="minorEastAsia" w:hAnsiTheme="minorEastAsia" w:eastAsiaTheme="minorEastAsia" w:cstheme="minorEastAsia"/>
          <w:b/>
          <w:bCs/>
          <w:color w:val="auto"/>
          <w:sz w:val="44"/>
          <w:szCs w:val="44"/>
          <w:highlight w:val="none"/>
          <w:lang w:val="zh-CN"/>
        </w:rPr>
      </w:pPr>
      <w:r>
        <w:rPr>
          <w:rFonts w:hint="eastAsia" w:asciiTheme="minorEastAsia" w:hAnsiTheme="minorEastAsia" w:eastAsiaTheme="minorEastAsia" w:cstheme="minorEastAsia"/>
          <w:color w:val="auto"/>
          <w:szCs w:val="21"/>
          <w:highlight w:val="none"/>
          <w:lang w:val="zh-CN"/>
        </w:rPr>
        <w:t>（投标人根据招标文件要求自行编制）</w:t>
      </w:r>
    </w:p>
    <w:p w14:paraId="7E7ACA43">
      <w:pPr>
        <w:autoSpaceDE w:val="0"/>
        <w:autoSpaceDN w:val="0"/>
        <w:adjustRightInd w:val="0"/>
        <w:spacing w:line="360" w:lineRule="auto"/>
        <w:jc w:val="center"/>
        <w:rPr>
          <w:rFonts w:hint="eastAsia" w:asciiTheme="minorEastAsia" w:hAnsiTheme="minorEastAsia" w:eastAsiaTheme="minorEastAsia" w:cstheme="minorEastAsia"/>
          <w:b/>
          <w:bCs/>
          <w:color w:val="auto"/>
          <w:sz w:val="44"/>
          <w:szCs w:val="44"/>
          <w:highlight w:val="none"/>
          <w:lang w:val="zh-CN"/>
        </w:rPr>
      </w:pPr>
    </w:p>
    <w:p w14:paraId="288DC080">
      <w:pPr>
        <w:pStyle w:val="12"/>
        <w:rPr>
          <w:rFonts w:hint="eastAsia" w:asciiTheme="minorEastAsia" w:hAnsiTheme="minorEastAsia" w:eastAsiaTheme="minorEastAsia" w:cstheme="minorEastAsia"/>
          <w:b/>
          <w:bCs/>
          <w:color w:val="auto"/>
          <w:sz w:val="44"/>
          <w:szCs w:val="44"/>
          <w:highlight w:val="none"/>
          <w:lang w:val="zh-CN"/>
        </w:rPr>
      </w:pPr>
    </w:p>
    <w:p w14:paraId="32091855">
      <w:pPr>
        <w:autoSpaceDE w:val="0"/>
        <w:autoSpaceDN w:val="0"/>
        <w:adjustRightInd w:val="0"/>
        <w:spacing w:line="360" w:lineRule="auto"/>
        <w:jc w:val="center"/>
        <w:rPr>
          <w:rFonts w:hint="eastAsia" w:asciiTheme="minorEastAsia" w:hAnsiTheme="minorEastAsia" w:eastAsiaTheme="minorEastAsia" w:cstheme="minorEastAsia"/>
          <w:b/>
          <w:bCs/>
          <w:color w:val="auto"/>
          <w:sz w:val="28"/>
          <w:szCs w:val="28"/>
          <w:highlight w:val="none"/>
          <w:lang w:val="zh-CN"/>
        </w:rPr>
      </w:pPr>
      <w:r>
        <w:rPr>
          <w:rFonts w:hint="eastAsia" w:asciiTheme="minorEastAsia" w:hAnsiTheme="minorEastAsia" w:eastAsiaTheme="minorEastAsia" w:cstheme="minorEastAsia"/>
          <w:b/>
          <w:bCs/>
          <w:color w:val="auto"/>
          <w:sz w:val="28"/>
          <w:szCs w:val="28"/>
          <w:highlight w:val="none"/>
          <w:lang w:val="zh-CN"/>
        </w:rPr>
        <w:t>五、其他资料（若有）</w:t>
      </w:r>
    </w:p>
    <w:p w14:paraId="39B3EA0A">
      <w:pPr>
        <w:rPr>
          <w:rFonts w:hint="eastAsia" w:asciiTheme="minorEastAsia" w:hAnsiTheme="minorEastAsia" w:eastAsiaTheme="minorEastAsia" w:cstheme="minorEastAsia"/>
          <w:color w:val="auto"/>
          <w:highlight w:val="none"/>
        </w:rPr>
      </w:pPr>
    </w:p>
    <w:p w14:paraId="195715FE">
      <w:pPr>
        <w:rPr>
          <w:rFonts w:hint="eastAsia" w:asciiTheme="minorEastAsia" w:hAnsiTheme="minorEastAsia" w:eastAsiaTheme="minorEastAsia" w:cstheme="minorEastAsia"/>
          <w:color w:val="auto"/>
          <w:highlight w:val="none"/>
        </w:rPr>
      </w:pPr>
    </w:p>
    <w:p w14:paraId="67D04FAC">
      <w:pPr>
        <w:rPr>
          <w:rFonts w:hint="eastAsia" w:asciiTheme="minorEastAsia" w:hAnsiTheme="minorEastAsia" w:eastAsiaTheme="minorEastAsia" w:cstheme="minorEastAsia"/>
          <w:color w:val="auto"/>
          <w:highlight w:val="none"/>
        </w:rPr>
      </w:pPr>
    </w:p>
    <w:p w14:paraId="2BEDFEE5">
      <w:pPr>
        <w:spacing w:line="360" w:lineRule="auto"/>
        <w:jc w:val="center"/>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除</w:t>
      </w:r>
      <w:r>
        <w:rPr>
          <w:rFonts w:hint="eastAsia" w:asciiTheme="minorEastAsia" w:hAnsiTheme="minorEastAsia" w:eastAsiaTheme="minorEastAsia" w:cstheme="minorEastAsia"/>
          <w:b w:val="0"/>
          <w:bCs w:val="0"/>
          <w:color w:val="auto"/>
          <w:szCs w:val="21"/>
          <w:highlight w:val="none"/>
          <w:lang w:val="en-US" w:eastAsia="zh-CN"/>
        </w:rPr>
        <w:t>招标</w:t>
      </w:r>
      <w:r>
        <w:rPr>
          <w:rFonts w:hint="eastAsia" w:asciiTheme="minorEastAsia" w:hAnsiTheme="minorEastAsia" w:eastAsiaTheme="minorEastAsia" w:cstheme="minorEastAsia"/>
          <w:b w:val="0"/>
          <w:bCs w:val="0"/>
          <w:color w:val="auto"/>
          <w:szCs w:val="21"/>
          <w:highlight w:val="none"/>
        </w:rPr>
        <w:t>文件另有规定外，投标人认为需要提交的其他证明材料或资料加盖投标人公章后应在此项下提交。</w:t>
      </w:r>
    </w:p>
    <w:p w14:paraId="7850ADB3">
      <w:pPr>
        <w:rPr>
          <w:rFonts w:hint="eastAsia" w:asciiTheme="minorEastAsia" w:hAnsiTheme="minorEastAsia" w:eastAsiaTheme="minorEastAsia" w:cstheme="minorEastAsia"/>
          <w:b w:val="0"/>
          <w:bCs w:val="0"/>
          <w:color w:val="auto"/>
          <w:highlight w:val="none"/>
        </w:rPr>
      </w:pPr>
    </w:p>
    <w:p w14:paraId="5AE7A998">
      <w:pPr>
        <w:rPr>
          <w:rFonts w:hint="eastAsia" w:asciiTheme="minorEastAsia" w:hAnsiTheme="minorEastAsia" w:eastAsiaTheme="minorEastAsia" w:cstheme="minorEastAsia"/>
          <w:color w:val="auto"/>
          <w:highlight w:val="none"/>
        </w:rPr>
      </w:pPr>
    </w:p>
    <w:p w14:paraId="1764DBD9">
      <w:pPr>
        <w:rPr>
          <w:rFonts w:hint="eastAsia" w:asciiTheme="minorEastAsia" w:hAnsiTheme="minorEastAsia" w:eastAsiaTheme="minorEastAsia" w:cstheme="minorEastAsia"/>
          <w:color w:val="auto"/>
          <w:highlight w:val="none"/>
        </w:rPr>
      </w:pPr>
    </w:p>
    <w:p w14:paraId="0893081E">
      <w:pPr>
        <w:rPr>
          <w:rFonts w:hint="eastAsia" w:asciiTheme="minorEastAsia" w:hAnsiTheme="minorEastAsia" w:eastAsiaTheme="minorEastAsia" w:cstheme="minorEastAsia"/>
          <w:color w:val="auto"/>
          <w:highlight w:val="none"/>
        </w:rPr>
      </w:pPr>
    </w:p>
    <w:sectPr>
      <w:footerReference r:id="rId3"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BAE25">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623A58">
                          <w:pPr>
                            <w:pStyle w:val="1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C623A58">
                    <w:pPr>
                      <w:pStyle w:val="1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44A70"/>
    <w:multiLevelType w:val="singleLevel"/>
    <w:tmpl w:val="84C44A70"/>
    <w:lvl w:ilvl="0" w:tentative="0">
      <w:start w:val="19"/>
      <w:numFmt w:val="decimal"/>
      <w:suff w:val="nothing"/>
      <w:lvlText w:val="%1．"/>
      <w:lvlJc w:val="left"/>
    </w:lvl>
  </w:abstractNum>
  <w:abstractNum w:abstractNumId="1">
    <w:nsid w:val="88E39436"/>
    <w:multiLevelType w:val="singleLevel"/>
    <w:tmpl w:val="88E39436"/>
    <w:lvl w:ilvl="0" w:tentative="0">
      <w:start w:val="1"/>
      <w:numFmt w:val="decimal"/>
      <w:suff w:val="nothing"/>
      <w:lvlText w:val="（%1）"/>
      <w:lvlJc w:val="left"/>
      <w:rPr>
        <w:rFonts w:cs="Times New Roman"/>
      </w:rPr>
    </w:lvl>
  </w:abstractNum>
  <w:abstractNum w:abstractNumId="2">
    <w:nsid w:val="AD724119"/>
    <w:multiLevelType w:val="singleLevel"/>
    <w:tmpl w:val="AD724119"/>
    <w:lvl w:ilvl="0" w:tentative="0">
      <w:start w:val="7"/>
      <w:numFmt w:val="chineseCounting"/>
      <w:suff w:val="nothing"/>
      <w:lvlText w:val="%1、"/>
      <w:lvlJc w:val="left"/>
      <w:rPr>
        <w:rFonts w:hint="eastAsia"/>
      </w:rPr>
    </w:lvl>
  </w:abstractNum>
  <w:abstractNum w:abstractNumId="3">
    <w:nsid w:val="BF0A1E1E"/>
    <w:multiLevelType w:val="singleLevel"/>
    <w:tmpl w:val="BF0A1E1E"/>
    <w:lvl w:ilvl="0" w:tentative="0">
      <w:start w:val="2"/>
      <w:numFmt w:val="chineseCounting"/>
      <w:suff w:val="nothing"/>
      <w:lvlText w:val="%1、"/>
      <w:lvlJc w:val="left"/>
      <w:rPr>
        <w:rFonts w:hint="eastAsia"/>
      </w:rPr>
    </w:lvl>
  </w:abstractNum>
  <w:abstractNum w:abstractNumId="4">
    <w:nsid w:val="C7E60A71"/>
    <w:multiLevelType w:val="singleLevel"/>
    <w:tmpl w:val="C7E60A71"/>
    <w:lvl w:ilvl="0" w:tentative="0">
      <w:start w:val="1"/>
      <w:numFmt w:val="chineseCounting"/>
      <w:suff w:val="nothing"/>
      <w:lvlText w:val="%1、"/>
      <w:lvlJc w:val="left"/>
      <w:rPr>
        <w:rFonts w:hint="eastAsia"/>
      </w:rPr>
    </w:lvl>
  </w:abstractNum>
  <w:abstractNum w:abstractNumId="5">
    <w:nsid w:val="C80AD064"/>
    <w:multiLevelType w:val="singleLevel"/>
    <w:tmpl w:val="C80AD064"/>
    <w:lvl w:ilvl="0" w:tentative="0">
      <w:start w:val="2"/>
      <w:numFmt w:val="chineseCounting"/>
      <w:suff w:val="space"/>
      <w:lvlText w:val="第%1章"/>
      <w:lvlJc w:val="left"/>
      <w:rPr>
        <w:rFonts w:hint="eastAsia"/>
      </w:rPr>
    </w:lvl>
  </w:abstractNum>
  <w:abstractNum w:abstractNumId="6">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
    <w:nsid w:val="00000014"/>
    <w:multiLevelType w:val="multilevel"/>
    <w:tmpl w:val="00000014"/>
    <w:lvl w:ilvl="0" w:tentative="0">
      <w:start w:val="1"/>
      <w:numFmt w:val="decimal"/>
      <w:pStyle w:val="6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9">
    <w:nsid w:val="3D55D76B"/>
    <w:multiLevelType w:val="singleLevel"/>
    <w:tmpl w:val="3D55D76B"/>
    <w:lvl w:ilvl="0" w:tentative="0">
      <w:start w:val="1"/>
      <w:numFmt w:val="decimal"/>
      <w:suff w:val="space"/>
      <w:lvlText w:val="(%1)"/>
      <w:lvlJc w:val="left"/>
    </w:lvl>
  </w:abstractNum>
  <w:abstractNum w:abstractNumId="10">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9F817E8"/>
    <w:multiLevelType w:val="singleLevel"/>
    <w:tmpl w:val="59F817E8"/>
    <w:lvl w:ilvl="0" w:tentative="0">
      <w:start w:val="1"/>
      <w:numFmt w:val="chineseCounting"/>
      <w:pStyle w:val="67"/>
      <w:suff w:val="nothing"/>
      <w:lvlText w:val="%1、"/>
      <w:lvlJc w:val="left"/>
    </w:lvl>
  </w:abstractNum>
  <w:abstractNum w:abstractNumId="12">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7"/>
  </w:num>
  <w:num w:numId="3">
    <w:abstractNumId w:val="11"/>
  </w:num>
  <w:num w:numId="4">
    <w:abstractNumId w:val="2"/>
  </w:num>
  <w:num w:numId="5">
    <w:abstractNumId w:val="5"/>
  </w:num>
  <w:num w:numId="6">
    <w:abstractNumId w:val="4"/>
  </w:num>
  <w:num w:numId="7">
    <w:abstractNumId w:val="3"/>
  </w:num>
  <w:num w:numId="8">
    <w:abstractNumId w:val="8"/>
  </w:num>
  <w:num w:numId="9">
    <w:abstractNumId w:val="12"/>
  </w:num>
  <w:num w:numId="10">
    <w:abstractNumId w:val="1"/>
  </w:num>
  <w:num w:numId="11">
    <w:abstractNumId w:val="0"/>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4MTFmYzBkNWYzZjQ0MDE4N2E4NmEwYjdjODdkZmMifQ=="/>
  </w:docVars>
  <w:rsids>
    <w:rsidRoot w:val="00D51569"/>
    <w:rsid w:val="00004E8A"/>
    <w:rsid w:val="00005C90"/>
    <w:rsid w:val="00005E30"/>
    <w:rsid w:val="000069EC"/>
    <w:rsid w:val="00007470"/>
    <w:rsid w:val="000112AC"/>
    <w:rsid w:val="0001195E"/>
    <w:rsid w:val="00012B7B"/>
    <w:rsid w:val="00013211"/>
    <w:rsid w:val="00014945"/>
    <w:rsid w:val="0001598A"/>
    <w:rsid w:val="000173D4"/>
    <w:rsid w:val="000227BF"/>
    <w:rsid w:val="00025F3F"/>
    <w:rsid w:val="00030B34"/>
    <w:rsid w:val="00031CF4"/>
    <w:rsid w:val="00033CBD"/>
    <w:rsid w:val="000418F9"/>
    <w:rsid w:val="00046E42"/>
    <w:rsid w:val="000516FF"/>
    <w:rsid w:val="000537EC"/>
    <w:rsid w:val="0005401D"/>
    <w:rsid w:val="00055572"/>
    <w:rsid w:val="0007027E"/>
    <w:rsid w:val="00072339"/>
    <w:rsid w:val="000779CE"/>
    <w:rsid w:val="000800D2"/>
    <w:rsid w:val="00080389"/>
    <w:rsid w:val="00083387"/>
    <w:rsid w:val="0008414A"/>
    <w:rsid w:val="00085069"/>
    <w:rsid w:val="00091C9C"/>
    <w:rsid w:val="00093E3F"/>
    <w:rsid w:val="00095387"/>
    <w:rsid w:val="00096224"/>
    <w:rsid w:val="0009640F"/>
    <w:rsid w:val="000A02BB"/>
    <w:rsid w:val="000A399C"/>
    <w:rsid w:val="000A72B1"/>
    <w:rsid w:val="000A73BC"/>
    <w:rsid w:val="000A77FF"/>
    <w:rsid w:val="000B3383"/>
    <w:rsid w:val="000B4057"/>
    <w:rsid w:val="000B4BAC"/>
    <w:rsid w:val="000B4DD0"/>
    <w:rsid w:val="000B7263"/>
    <w:rsid w:val="000C0D70"/>
    <w:rsid w:val="000C252D"/>
    <w:rsid w:val="000C2A7B"/>
    <w:rsid w:val="000C2F4B"/>
    <w:rsid w:val="000D1CF1"/>
    <w:rsid w:val="000D30B8"/>
    <w:rsid w:val="000D6633"/>
    <w:rsid w:val="000D798A"/>
    <w:rsid w:val="000E2FFC"/>
    <w:rsid w:val="000E3C0B"/>
    <w:rsid w:val="000E4248"/>
    <w:rsid w:val="000E482E"/>
    <w:rsid w:val="000E57E7"/>
    <w:rsid w:val="000E79E5"/>
    <w:rsid w:val="000F1E89"/>
    <w:rsid w:val="0010014D"/>
    <w:rsid w:val="00107132"/>
    <w:rsid w:val="00113912"/>
    <w:rsid w:val="00113BAE"/>
    <w:rsid w:val="001145D4"/>
    <w:rsid w:val="001223EF"/>
    <w:rsid w:val="001236A3"/>
    <w:rsid w:val="00126895"/>
    <w:rsid w:val="00127828"/>
    <w:rsid w:val="00131497"/>
    <w:rsid w:val="001415B4"/>
    <w:rsid w:val="00152541"/>
    <w:rsid w:val="0015338A"/>
    <w:rsid w:val="00154EA8"/>
    <w:rsid w:val="0016405F"/>
    <w:rsid w:val="00165E49"/>
    <w:rsid w:val="00165F8E"/>
    <w:rsid w:val="0016608B"/>
    <w:rsid w:val="0016779A"/>
    <w:rsid w:val="00167F93"/>
    <w:rsid w:val="00170DCF"/>
    <w:rsid w:val="0017129C"/>
    <w:rsid w:val="0017154C"/>
    <w:rsid w:val="00172E64"/>
    <w:rsid w:val="00172E78"/>
    <w:rsid w:val="001749D2"/>
    <w:rsid w:val="00174C63"/>
    <w:rsid w:val="00175281"/>
    <w:rsid w:val="0017584B"/>
    <w:rsid w:val="00177319"/>
    <w:rsid w:val="00177379"/>
    <w:rsid w:val="00181C6A"/>
    <w:rsid w:val="00183B7D"/>
    <w:rsid w:val="00191A00"/>
    <w:rsid w:val="00193679"/>
    <w:rsid w:val="001957E3"/>
    <w:rsid w:val="0019618C"/>
    <w:rsid w:val="0019757C"/>
    <w:rsid w:val="001A026C"/>
    <w:rsid w:val="001A1041"/>
    <w:rsid w:val="001A2714"/>
    <w:rsid w:val="001A2E65"/>
    <w:rsid w:val="001A5E16"/>
    <w:rsid w:val="001B0A88"/>
    <w:rsid w:val="001B0DF5"/>
    <w:rsid w:val="001C0A13"/>
    <w:rsid w:val="001C26CD"/>
    <w:rsid w:val="001C2B6A"/>
    <w:rsid w:val="001C2DC5"/>
    <w:rsid w:val="001C761E"/>
    <w:rsid w:val="001D06FF"/>
    <w:rsid w:val="001D1CBB"/>
    <w:rsid w:val="001D33AD"/>
    <w:rsid w:val="001D33DA"/>
    <w:rsid w:val="001D4C00"/>
    <w:rsid w:val="001D5BB5"/>
    <w:rsid w:val="001D64E5"/>
    <w:rsid w:val="001E1078"/>
    <w:rsid w:val="001E25D9"/>
    <w:rsid w:val="001E3B68"/>
    <w:rsid w:val="001E45CE"/>
    <w:rsid w:val="001E4DA4"/>
    <w:rsid w:val="001E592F"/>
    <w:rsid w:val="001F0899"/>
    <w:rsid w:val="001F3761"/>
    <w:rsid w:val="001F641A"/>
    <w:rsid w:val="001F7199"/>
    <w:rsid w:val="00203824"/>
    <w:rsid w:val="00205009"/>
    <w:rsid w:val="002078AE"/>
    <w:rsid w:val="00207FEB"/>
    <w:rsid w:val="00210B90"/>
    <w:rsid w:val="00213F11"/>
    <w:rsid w:val="00214892"/>
    <w:rsid w:val="00214A3E"/>
    <w:rsid w:val="002227AD"/>
    <w:rsid w:val="00223A89"/>
    <w:rsid w:val="00224494"/>
    <w:rsid w:val="0022454A"/>
    <w:rsid w:val="00224D01"/>
    <w:rsid w:val="00227A97"/>
    <w:rsid w:val="00227BF9"/>
    <w:rsid w:val="00231307"/>
    <w:rsid w:val="00231C22"/>
    <w:rsid w:val="00234627"/>
    <w:rsid w:val="0024040D"/>
    <w:rsid w:val="00241F0A"/>
    <w:rsid w:val="002426C4"/>
    <w:rsid w:val="002436B4"/>
    <w:rsid w:val="00246A17"/>
    <w:rsid w:val="00252623"/>
    <w:rsid w:val="00252E7E"/>
    <w:rsid w:val="002532B5"/>
    <w:rsid w:val="0025513B"/>
    <w:rsid w:val="00255732"/>
    <w:rsid w:val="002615C0"/>
    <w:rsid w:val="002659C7"/>
    <w:rsid w:val="00266F45"/>
    <w:rsid w:val="00267EE6"/>
    <w:rsid w:val="002709BD"/>
    <w:rsid w:val="00270B12"/>
    <w:rsid w:val="002732E0"/>
    <w:rsid w:val="002847E1"/>
    <w:rsid w:val="002860A2"/>
    <w:rsid w:val="002861FD"/>
    <w:rsid w:val="0028686B"/>
    <w:rsid w:val="00286CD2"/>
    <w:rsid w:val="002871DE"/>
    <w:rsid w:val="002872FE"/>
    <w:rsid w:val="0029125D"/>
    <w:rsid w:val="0029513F"/>
    <w:rsid w:val="002A2748"/>
    <w:rsid w:val="002A625E"/>
    <w:rsid w:val="002A62EC"/>
    <w:rsid w:val="002A66C8"/>
    <w:rsid w:val="002A6AA6"/>
    <w:rsid w:val="002B1CC1"/>
    <w:rsid w:val="002B2DE9"/>
    <w:rsid w:val="002B63D8"/>
    <w:rsid w:val="002C0F73"/>
    <w:rsid w:val="002C3B0D"/>
    <w:rsid w:val="002C6520"/>
    <w:rsid w:val="002D082A"/>
    <w:rsid w:val="002D1053"/>
    <w:rsid w:val="002D38B2"/>
    <w:rsid w:val="002D6A6C"/>
    <w:rsid w:val="002E0D3B"/>
    <w:rsid w:val="002E18BD"/>
    <w:rsid w:val="002E3D0E"/>
    <w:rsid w:val="002E4500"/>
    <w:rsid w:val="002E5209"/>
    <w:rsid w:val="002E6378"/>
    <w:rsid w:val="002E7DF3"/>
    <w:rsid w:val="002F11CE"/>
    <w:rsid w:val="002F1E2E"/>
    <w:rsid w:val="002F23BC"/>
    <w:rsid w:val="002F2D13"/>
    <w:rsid w:val="002F3BDA"/>
    <w:rsid w:val="002F4580"/>
    <w:rsid w:val="003011BE"/>
    <w:rsid w:val="00303F10"/>
    <w:rsid w:val="0030443F"/>
    <w:rsid w:val="00307D84"/>
    <w:rsid w:val="0031002E"/>
    <w:rsid w:val="003158D3"/>
    <w:rsid w:val="00315CA6"/>
    <w:rsid w:val="003169BF"/>
    <w:rsid w:val="00321D34"/>
    <w:rsid w:val="0032516C"/>
    <w:rsid w:val="003269A1"/>
    <w:rsid w:val="00326A7C"/>
    <w:rsid w:val="0032784A"/>
    <w:rsid w:val="00330D3D"/>
    <w:rsid w:val="0033421C"/>
    <w:rsid w:val="003347F9"/>
    <w:rsid w:val="00335BCD"/>
    <w:rsid w:val="00336F5A"/>
    <w:rsid w:val="003378D1"/>
    <w:rsid w:val="00342AB1"/>
    <w:rsid w:val="00346BEF"/>
    <w:rsid w:val="003518EF"/>
    <w:rsid w:val="00370B5E"/>
    <w:rsid w:val="0037221E"/>
    <w:rsid w:val="003737C5"/>
    <w:rsid w:val="00375F23"/>
    <w:rsid w:val="003812AE"/>
    <w:rsid w:val="00381A4A"/>
    <w:rsid w:val="00382E5B"/>
    <w:rsid w:val="00386F17"/>
    <w:rsid w:val="00391E18"/>
    <w:rsid w:val="003929E8"/>
    <w:rsid w:val="003944C1"/>
    <w:rsid w:val="003A05BE"/>
    <w:rsid w:val="003A1280"/>
    <w:rsid w:val="003A6B66"/>
    <w:rsid w:val="003B103B"/>
    <w:rsid w:val="003B1D5B"/>
    <w:rsid w:val="003B34F7"/>
    <w:rsid w:val="003B446B"/>
    <w:rsid w:val="003B52F4"/>
    <w:rsid w:val="003C0C24"/>
    <w:rsid w:val="003C0C5A"/>
    <w:rsid w:val="003C1106"/>
    <w:rsid w:val="003C481F"/>
    <w:rsid w:val="003C6D19"/>
    <w:rsid w:val="003D193F"/>
    <w:rsid w:val="003D2645"/>
    <w:rsid w:val="003D2DF6"/>
    <w:rsid w:val="003D4E8A"/>
    <w:rsid w:val="003E5ADF"/>
    <w:rsid w:val="003E7C66"/>
    <w:rsid w:val="003F23FC"/>
    <w:rsid w:val="003F2406"/>
    <w:rsid w:val="003F51BE"/>
    <w:rsid w:val="003F5B76"/>
    <w:rsid w:val="00410B19"/>
    <w:rsid w:val="004157FF"/>
    <w:rsid w:val="00416591"/>
    <w:rsid w:val="00431471"/>
    <w:rsid w:val="00433C5A"/>
    <w:rsid w:val="00435E0B"/>
    <w:rsid w:val="00440D16"/>
    <w:rsid w:val="0044232F"/>
    <w:rsid w:val="00444482"/>
    <w:rsid w:val="004464C2"/>
    <w:rsid w:val="0044739E"/>
    <w:rsid w:val="00460A24"/>
    <w:rsid w:val="00463754"/>
    <w:rsid w:val="00464D64"/>
    <w:rsid w:val="0046540F"/>
    <w:rsid w:val="00467153"/>
    <w:rsid w:val="0047231A"/>
    <w:rsid w:val="0047378F"/>
    <w:rsid w:val="00477B0B"/>
    <w:rsid w:val="00480C9E"/>
    <w:rsid w:val="00482B1A"/>
    <w:rsid w:val="00484F80"/>
    <w:rsid w:val="00485967"/>
    <w:rsid w:val="0048691A"/>
    <w:rsid w:val="00492E40"/>
    <w:rsid w:val="004941B6"/>
    <w:rsid w:val="00496BD4"/>
    <w:rsid w:val="0049794D"/>
    <w:rsid w:val="004A0DA0"/>
    <w:rsid w:val="004A698D"/>
    <w:rsid w:val="004A713D"/>
    <w:rsid w:val="004B24C5"/>
    <w:rsid w:val="004B2601"/>
    <w:rsid w:val="004B5552"/>
    <w:rsid w:val="004B61CF"/>
    <w:rsid w:val="004B620B"/>
    <w:rsid w:val="004B6F24"/>
    <w:rsid w:val="004C1117"/>
    <w:rsid w:val="004C2A4D"/>
    <w:rsid w:val="004C62F8"/>
    <w:rsid w:val="004C6547"/>
    <w:rsid w:val="004D0712"/>
    <w:rsid w:val="004D3082"/>
    <w:rsid w:val="004D7BED"/>
    <w:rsid w:val="004E0DFB"/>
    <w:rsid w:val="004E3327"/>
    <w:rsid w:val="004E3EAA"/>
    <w:rsid w:val="004E450C"/>
    <w:rsid w:val="004E547A"/>
    <w:rsid w:val="004E5E79"/>
    <w:rsid w:val="004F0E0A"/>
    <w:rsid w:val="004F1683"/>
    <w:rsid w:val="004F1C32"/>
    <w:rsid w:val="004F2B1B"/>
    <w:rsid w:val="004F5E7A"/>
    <w:rsid w:val="00501F13"/>
    <w:rsid w:val="00505A89"/>
    <w:rsid w:val="00506193"/>
    <w:rsid w:val="005127FC"/>
    <w:rsid w:val="00513337"/>
    <w:rsid w:val="00515941"/>
    <w:rsid w:val="00520164"/>
    <w:rsid w:val="005222C3"/>
    <w:rsid w:val="005228A7"/>
    <w:rsid w:val="005254AD"/>
    <w:rsid w:val="00527604"/>
    <w:rsid w:val="00532D1B"/>
    <w:rsid w:val="00533E5E"/>
    <w:rsid w:val="00535AC3"/>
    <w:rsid w:val="00535B8D"/>
    <w:rsid w:val="00536A20"/>
    <w:rsid w:val="00536CF1"/>
    <w:rsid w:val="00536DD2"/>
    <w:rsid w:val="005411DE"/>
    <w:rsid w:val="00546251"/>
    <w:rsid w:val="0055332A"/>
    <w:rsid w:val="00555EDE"/>
    <w:rsid w:val="00560B27"/>
    <w:rsid w:val="00566DC7"/>
    <w:rsid w:val="00570E6D"/>
    <w:rsid w:val="005711DE"/>
    <w:rsid w:val="00573241"/>
    <w:rsid w:val="00575C9D"/>
    <w:rsid w:val="005779B2"/>
    <w:rsid w:val="00581F58"/>
    <w:rsid w:val="00586707"/>
    <w:rsid w:val="00586CD2"/>
    <w:rsid w:val="005940FF"/>
    <w:rsid w:val="00596914"/>
    <w:rsid w:val="005A33DA"/>
    <w:rsid w:val="005A4357"/>
    <w:rsid w:val="005A49BE"/>
    <w:rsid w:val="005A5CA7"/>
    <w:rsid w:val="005A7E7E"/>
    <w:rsid w:val="005B0853"/>
    <w:rsid w:val="005B1144"/>
    <w:rsid w:val="005B1214"/>
    <w:rsid w:val="005B14F6"/>
    <w:rsid w:val="005B180E"/>
    <w:rsid w:val="005B4048"/>
    <w:rsid w:val="005C09F8"/>
    <w:rsid w:val="005C1FF9"/>
    <w:rsid w:val="005D00D7"/>
    <w:rsid w:val="005D1319"/>
    <w:rsid w:val="005D1597"/>
    <w:rsid w:val="005D4EBE"/>
    <w:rsid w:val="005D51C3"/>
    <w:rsid w:val="005D6674"/>
    <w:rsid w:val="005E1FF1"/>
    <w:rsid w:val="005E25C0"/>
    <w:rsid w:val="005F375D"/>
    <w:rsid w:val="005F5AB1"/>
    <w:rsid w:val="00600324"/>
    <w:rsid w:val="0060565E"/>
    <w:rsid w:val="00605FD5"/>
    <w:rsid w:val="00614999"/>
    <w:rsid w:val="00622142"/>
    <w:rsid w:val="00630932"/>
    <w:rsid w:val="00631795"/>
    <w:rsid w:val="0063194D"/>
    <w:rsid w:val="00636AAD"/>
    <w:rsid w:val="00637A19"/>
    <w:rsid w:val="0064175E"/>
    <w:rsid w:val="00641E35"/>
    <w:rsid w:val="00644025"/>
    <w:rsid w:val="00647ADF"/>
    <w:rsid w:val="00651710"/>
    <w:rsid w:val="00652F79"/>
    <w:rsid w:val="006533B0"/>
    <w:rsid w:val="00654154"/>
    <w:rsid w:val="006560E7"/>
    <w:rsid w:val="0065614C"/>
    <w:rsid w:val="006616D3"/>
    <w:rsid w:val="0066238D"/>
    <w:rsid w:val="00662ECB"/>
    <w:rsid w:val="0066706E"/>
    <w:rsid w:val="00667D06"/>
    <w:rsid w:val="0067327E"/>
    <w:rsid w:val="00675A3C"/>
    <w:rsid w:val="00676120"/>
    <w:rsid w:val="006778F4"/>
    <w:rsid w:val="00685277"/>
    <w:rsid w:val="00686222"/>
    <w:rsid w:val="0069574E"/>
    <w:rsid w:val="00695B12"/>
    <w:rsid w:val="006A1483"/>
    <w:rsid w:val="006A3C8B"/>
    <w:rsid w:val="006A4520"/>
    <w:rsid w:val="006A4956"/>
    <w:rsid w:val="006A6187"/>
    <w:rsid w:val="006A6E3E"/>
    <w:rsid w:val="006A70CE"/>
    <w:rsid w:val="006B1419"/>
    <w:rsid w:val="006B25F5"/>
    <w:rsid w:val="006B34C4"/>
    <w:rsid w:val="006B5F07"/>
    <w:rsid w:val="006C0933"/>
    <w:rsid w:val="006C3AAD"/>
    <w:rsid w:val="006D0369"/>
    <w:rsid w:val="006D2C05"/>
    <w:rsid w:val="006D2D95"/>
    <w:rsid w:val="006D6E86"/>
    <w:rsid w:val="006D71B0"/>
    <w:rsid w:val="006D71DF"/>
    <w:rsid w:val="006D7408"/>
    <w:rsid w:val="006E21C6"/>
    <w:rsid w:val="006E5A71"/>
    <w:rsid w:val="006F0344"/>
    <w:rsid w:val="006F1019"/>
    <w:rsid w:val="006F15D2"/>
    <w:rsid w:val="006F164D"/>
    <w:rsid w:val="006F365A"/>
    <w:rsid w:val="006F7C4F"/>
    <w:rsid w:val="00714334"/>
    <w:rsid w:val="00714D78"/>
    <w:rsid w:val="00724498"/>
    <w:rsid w:val="007257C6"/>
    <w:rsid w:val="007303E5"/>
    <w:rsid w:val="00732D5E"/>
    <w:rsid w:val="0073536D"/>
    <w:rsid w:val="00751E93"/>
    <w:rsid w:val="00752DA3"/>
    <w:rsid w:val="00755B92"/>
    <w:rsid w:val="00763734"/>
    <w:rsid w:val="00763CD2"/>
    <w:rsid w:val="0076522A"/>
    <w:rsid w:val="00770503"/>
    <w:rsid w:val="007707E3"/>
    <w:rsid w:val="00772353"/>
    <w:rsid w:val="00772CF9"/>
    <w:rsid w:val="0077399E"/>
    <w:rsid w:val="00774A6D"/>
    <w:rsid w:val="0078009F"/>
    <w:rsid w:val="0078097A"/>
    <w:rsid w:val="0078321F"/>
    <w:rsid w:val="00783715"/>
    <w:rsid w:val="007873DE"/>
    <w:rsid w:val="0078798E"/>
    <w:rsid w:val="00791B7A"/>
    <w:rsid w:val="00796020"/>
    <w:rsid w:val="007A1051"/>
    <w:rsid w:val="007A66E6"/>
    <w:rsid w:val="007B6CA7"/>
    <w:rsid w:val="007C0625"/>
    <w:rsid w:val="007C1B09"/>
    <w:rsid w:val="007C4A2D"/>
    <w:rsid w:val="007C74CE"/>
    <w:rsid w:val="007E5B97"/>
    <w:rsid w:val="007E6BFA"/>
    <w:rsid w:val="007E6FAA"/>
    <w:rsid w:val="007F042C"/>
    <w:rsid w:val="007F216A"/>
    <w:rsid w:val="007F4688"/>
    <w:rsid w:val="00801CB9"/>
    <w:rsid w:val="008024FF"/>
    <w:rsid w:val="00806A4E"/>
    <w:rsid w:val="00810ED7"/>
    <w:rsid w:val="00813D6C"/>
    <w:rsid w:val="00814BC6"/>
    <w:rsid w:val="00815958"/>
    <w:rsid w:val="0081674C"/>
    <w:rsid w:val="008167A4"/>
    <w:rsid w:val="008169E7"/>
    <w:rsid w:val="0081722A"/>
    <w:rsid w:val="008235E7"/>
    <w:rsid w:val="00824331"/>
    <w:rsid w:val="00826634"/>
    <w:rsid w:val="008268B3"/>
    <w:rsid w:val="0082696D"/>
    <w:rsid w:val="00827005"/>
    <w:rsid w:val="008305FE"/>
    <w:rsid w:val="00833A9C"/>
    <w:rsid w:val="008358AC"/>
    <w:rsid w:val="00841FEE"/>
    <w:rsid w:val="00845294"/>
    <w:rsid w:val="00845E76"/>
    <w:rsid w:val="00846366"/>
    <w:rsid w:val="00847EB4"/>
    <w:rsid w:val="00853FF4"/>
    <w:rsid w:val="0085561E"/>
    <w:rsid w:val="0085589E"/>
    <w:rsid w:val="0086388B"/>
    <w:rsid w:val="00867743"/>
    <w:rsid w:val="0087084F"/>
    <w:rsid w:val="00870A90"/>
    <w:rsid w:val="00870F5F"/>
    <w:rsid w:val="0087132C"/>
    <w:rsid w:val="00874F23"/>
    <w:rsid w:val="00874FB6"/>
    <w:rsid w:val="008814AB"/>
    <w:rsid w:val="008816A0"/>
    <w:rsid w:val="00883016"/>
    <w:rsid w:val="00887377"/>
    <w:rsid w:val="00890942"/>
    <w:rsid w:val="00894F27"/>
    <w:rsid w:val="008953C5"/>
    <w:rsid w:val="008A6416"/>
    <w:rsid w:val="008A72FB"/>
    <w:rsid w:val="008B110D"/>
    <w:rsid w:val="008B4F98"/>
    <w:rsid w:val="008B618F"/>
    <w:rsid w:val="008B6DDF"/>
    <w:rsid w:val="008C3145"/>
    <w:rsid w:val="008C5F18"/>
    <w:rsid w:val="008C64CC"/>
    <w:rsid w:val="008D05C1"/>
    <w:rsid w:val="008D2CB6"/>
    <w:rsid w:val="008D2E1A"/>
    <w:rsid w:val="008E16F1"/>
    <w:rsid w:val="008E70B6"/>
    <w:rsid w:val="008E7674"/>
    <w:rsid w:val="008E7FBF"/>
    <w:rsid w:val="008F2C11"/>
    <w:rsid w:val="008F4729"/>
    <w:rsid w:val="008F52FA"/>
    <w:rsid w:val="008F5C75"/>
    <w:rsid w:val="008F67AC"/>
    <w:rsid w:val="008F7EDB"/>
    <w:rsid w:val="00900F1C"/>
    <w:rsid w:val="00902999"/>
    <w:rsid w:val="00906200"/>
    <w:rsid w:val="00910752"/>
    <w:rsid w:val="00914A10"/>
    <w:rsid w:val="00915766"/>
    <w:rsid w:val="0091778B"/>
    <w:rsid w:val="00922C0B"/>
    <w:rsid w:val="00923781"/>
    <w:rsid w:val="00927C89"/>
    <w:rsid w:val="0093043A"/>
    <w:rsid w:val="009316AE"/>
    <w:rsid w:val="00934868"/>
    <w:rsid w:val="0093555D"/>
    <w:rsid w:val="00936D09"/>
    <w:rsid w:val="009378B5"/>
    <w:rsid w:val="00940478"/>
    <w:rsid w:val="009420C2"/>
    <w:rsid w:val="00946F0D"/>
    <w:rsid w:val="00951D5E"/>
    <w:rsid w:val="00955972"/>
    <w:rsid w:val="0095635A"/>
    <w:rsid w:val="009564F5"/>
    <w:rsid w:val="0096341B"/>
    <w:rsid w:val="00965EE4"/>
    <w:rsid w:val="009703B2"/>
    <w:rsid w:val="00971959"/>
    <w:rsid w:val="00971CF1"/>
    <w:rsid w:val="00971DF8"/>
    <w:rsid w:val="009748D7"/>
    <w:rsid w:val="009757E6"/>
    <w:rsid w:val="00982496"/>
    <w:rsid w:val="00983B30"/>
    <w:rsid w:val="00983ECB"/>
    <w:rsid w:val="009853BF"/>
    <w:rsid w:val="0098663F"/>
    <w:rsid w:val="00987ACF"/>
    <w:rsid w:val="00992A2E"/>
    <w:rsid w:val="00992AB2"/>
    <w:rsid w:val="00996B3F"/>
    <w:rsid w:val="0099755A"/>
    <w:rsid w:val="009A0424"/>
    <w:rsid w:val="009A0C4B"/>
    <w:rsid w:val="009A0D67"/>
    <w:rsid w:val="009A10C2"/>
    <w:rsid w:val="009A31BA"/>
    <w:rsid w:val="009A3E46"/>
    <w:rsid w:val="009A42A9"/>
    <w:rsid w:val="009A42AD"/>
    <w:rsid w:val="009B04B6"/>
    <w:rsid w:val="009B2566"/>
    <w:rsid w:val="009B37F2"/>
    <w:rsid w:val="009B6BA1"/>
    <w:rsid w:val="009B77DF"/>
    <w:rsid w:val="009C12AB"/>
    <w:rsid w:val="009C20C0"/>
    <w:rsid w:val="009C29B9"/>
    <w:rsid w:val="009C37D9"/>
    <w:rsid w:val="009C674E"/>
    <w:rsid w:val="009D0218"/>
    <w:rsid w:val="009D173B"/>
    <w:rsid w:val="009D4A1C"/>
    <w:rsid w:val="009D63BC"/>
    <w:rsid w:val="009E0890"/>
    <w:rsid w:val="009E1719"/>
    <w:rsid w:val="009E2A41"/>
    <w:rsid w:val="009F14D6"/>
    <w:rsid w:val="009F3688"/>
    <w:rsid w:val="009F6417"/>
    <w:rsid w:val="00A00764"/>
    <w:rsid w:val="00A02881"/>
    <w:rsid w:val="00A02A30"/>
    <w:rsid w:val="00A0425B"/>
    <w:rsid w:val="00A04DD5"/>
    <w:rsid w:val="00A10F0B"/>
    <w:rsid w:val="00A13BE5"/>
    <w:rsid w:val="00A1438F"/>
    <w:rsid w:val="00A145C2"/>
    <w:rsid w:val="00A153DA"/>
    <w:rsid w:val="00A21CF5"/>
    <w:rsid w:val="00A2333F"/>
    <w:rsid w:val="00A256F1"/>
    <w:rsid w:val="00A306ED"/>
    <w:rsid w:val="00A31F71"/>
    <w:rsid w:val="00A34CC3"/>
    <w:rsid w:val="00A366FE"/>
    <w:rsid w:val="00A37751"/>
    <w:rsid w:val="00A44BD3"/>
    <w:rsid w:val="00A46EDA"/>
    <w:rsid w:val="00A5232E"/>
    <w:rsid w:val="00A52E66"/>
    <w:rsid w:val="00A541CC"/>
    <w:rsid w:val="00A54462"/>
    <w:rsid w:val="00A60670"/>
    <w:rsid w:val="00A62928"/>
    <w:rsid w:val="00A641CD"/>
    <w:rsid w:val="00A706A0"/>
    <w:rsid w:val="00A74B92"/>
    <w:rsid w:val="00A74F81"/>
    <w:rsid w:val="00A94D7E"/>
    <w:rsid w:val="00A95697"/>
    <w:rsid w:val="00A95C8D"/>
    <w:rsid w:val="00A95EA0"/>
    <w:rsid w:val="00A96F5A"/>
    <w:rsid w:val="00A97EF1"/>
    <w:rsid w:val="00AA0B3A"/>
    <w:rsid w:val="00AA23BA"/>
    <w:rsid w:val="00AA4781"/>
    <w:rsid w:val="00AA6F4A"/>
    <w:rsid w:val="00AB2C35"/>
    <w:rsid w:val="00AB37ED"/>
    <w:rsid w:val="00AC081D"/>
    <w:rsid w:val="00AC0DDE"/>
    <w:rsid w:val="00AC199B"/>
    <w:rsid w:val="00AC5A33"/>
    <w:rsid w:val="00AC766D"/>
    <w:rsid w:val="00AC7F46"/>
    <w:rsid w:val="00AD442D"/>
    <w:rsid w:val="00AD4CF3"/>
    <w:rsid w:val="00AD77A9"/>
    <w:rsid w:val="00AE3026"/>
    <w:rsid w:val="00AE3F48"/>
    <w:rsid w:val="00AF10EB"/>
    <w:rsid w:val="00AF6E1F"/>
    <w:rsid w:val="00B007A9"/>
    <w:rsid w:val="00B010D9"/>
    <w:rsid w:val="00B03A96"/>
    <w:rsid w:val="00B03AE3"/>
    <w:rsid w:val="00B05B6E"/>
    <w:rsid w:val="00B060ED"/>
    <w:rsid w:val="00B073B1"/>
    <w:rsid w:val="00B12972"/>
    <w:rsid w:val="00B14A86"/>
    <w:rsid w:val="00B17A0C"/>
    <w:rsid w:val="00B20B7F"/>
    <w:rsid w:val="00B22360"/>
    <w:rsid w:val="00B22DAC"/>
    <w:rsid w:val="00B26927"/>
    <w:rsid w:val="00B33D18"/>
    <w:rsid w:val="00B351F8"/>
    <w:rsid w:val="00B3576D"/>
    <w:rsid w:val="00B3585D"/>
    <w:rsid w:val="00B35F15"/>
    <w:rsid w:val="00B3774D"/>
    <w:rsid w:val="00B44040"/>
    <w:rsid w:val="00B44C64"/>
    <w:rsid w:val="00B51CBD"/>
    <w:rsid w:val="00B52793"/>
    <w:rsid w:val="00B5412E"/>
    <w:rsid w:val="00B6230B"/>
    <w:rsid w:val="00B62649"/>
    <w:rsid w:val="00B62715"/>
    <w:rsid w:val="00B62AAB"/>
    <w:rsid w:val="00B72ABF"/>
    <w:rsid w:val="00B7422F"/>
    <w:rsid w:val="00B7472A"/>
    <w:rsid w:val="00B75025"/>
    <w:rsid w:val="00B752D5"/>
    <w:rsid w:val="00B75D93"/>
    <w:rsid w:val="00B77621"/>
    <w:rsid w:val="00B80BDE"/>
    <w:rsid w:val="00B81DDB"/>
    <w:rsid w:val="00B83570"/>
    <w:rsid w:val="00B87403"/>
    <w:rsid w:val="00B94DFB"/>
    <w:rsid w:val="00BA6F2D"/>
    <w:rsid w:val="00BA703E"/>
    <w:rsid w:val="00BB0837"/>
    <w:rsid w:val="00BB0BAC"/>
    <w:rsid w:val="00BB1626"/>
    <w:rsid w:val="00BB2B7F"/>
    <w:rsid w:val="00BB2BFB"/>
    <w:rsid w:val="00BB60EF"/>
    <w:rsid w:val="00BB6478"/>
    <w:rsid w:val="00BB6C30"/>
    <w:rsid w:val="00BB6D0A"/>
    <w:rsid w:val="00BC0807"/>
    <w:rsid w:val="00BC1D8D"/>
    <w:rsid w:val="00BC2D95"/>
    <w:rsid w:val="00BC348F"/>
    <w:rsid w:val="00BC4DEA"/>
    <w:rsid w:val="00BC6C68"/>
    <w:rsid w:val="00BD35E0"/>
    <w:rsid w:val="00BD4477"/>
    <w:rsid w:val="00BD6CE9"/>
    <w:rsid w:val="00BE0803"/>
    <w:rsid w:val="00BF33CE"/>
    <w:rsid w:val="00BF3EE7"/>
    <w:rsid w:val="00BF6206"/>
    <w:rsid w:val="00BF6B3B"/>
    <w:rsid w:val="00BF7BFF"/>
    <w:rsid w:val="00C02173"/>
    <w:rsid w:val="00C130C0"/>
    <w:rsid w:val="00C13A29"/>
    <w:rsid w:val="00C14BFB"/>
    <w:rsid w:val="00C21F92"/>
    <w:rsid w:val="00C22A94"/>
    <w:rsid w:val="00C24F01"/>
    <w:rsid w:val="00C25F2B"/>
    <w:rsid w:val="00C27457"/>
    <w:rsid w:val="00C32265"/>
    <w:rsid w:val="00C32DA0"/>
    <w:rsid w:val="00C336E6"/>
    <w:rsid w:val="00C354AE"/>
    <w:rsid w:val="00C3589C"/>
    <w:rsid w:val="00C36EE4"/>
    <w:rsid w:val="00C43592"/>
    <w:rsid w:val="00C44F98"/>
    <w:rsid w:val="00C46F35"/>
    <w:rsid w:val="00C513E0"/>
    <w:rsid w:val="00C51450"/>
    <w:rsid w:val="00C53C71"/>
    <w:rsid w:val="00C54034"/>
    <w:rsid w:val="00C54556"/>
    <w:rsid w:val="00C55AA3"/>
    <w:rsid w:val="00C56D2B"/>
    <w:rsid w:val="00C57617"/>
    <w:rsid w:val="00C60B8E"/>
    <w:rsid w:val="00C67918"/>
    <w:rsid w:val="00C73C00"/>
    <w:rsid w:val="00C73DB4"/>
    <w:rsid w:val="00C75839"/>
    <w:rsid w:val="00C805B9"/>
    <w:rsid w:val="00C80C5C"/>
    <w:rsid w:val="00C83353"/>
    <w:rsid w:val="00C8359A"/>
    <w:rsid w:val="00C84321"/>
    <w:rsid w:val="00C86C87"/>
    <w:rsid w:val="00C87D15"/>
    <w:rsid w:val="00C92713"/>
    <w:rsid w:val="00C936C4"/>
    <w:rsid w:val="00C968BF"/>
    <w:rsid w:val="00CA32D6"/>
    <w:rsid w:val="00CA3DC9"/>
    <w:rsid w:val="00CB501F"/>
    <w:rsid w:val="00CC1F2F"/>
    <w:rsid w:val="00CC2F2F"/>
    <w:rsid w:val="00CC7D6F"/>
    <w:rsid w:val="00CD0441"/>
    <w:rsid w:val="00CD4AA2"/>
    <w:rsid w:val="00CD4B44"/>
    <w:rsid w:val="00CE67CF"/>
    <w:rsid w:val="00CF1B6F"/>
    <w:rsid w:val="00CF35E8"/>
    <w:rsid w:val="00D02114"/>
    <w:rsid w:val="00D03A94"/>
    <w:rsid w:val="00D04863"/>
    <w:rsid w:val="00D16DEC"/>
    <w:rsid w:val="00D17F85"/>
    <w:rsid w:val="00D23C5E"/>
    <w:rsid w:val="00D26CF5"/>
    <w:rsid w:val="00D26DE5"/>
    <w:rsid w:val="00D30AC2"/>
    <w:rsid w:val="00D30CA6"/>
    <w:rsid w:val="00D31AF4"/>
    <w:rsid w:val="00D33197"/>
    <w:rsid w:val="00D36DAD"/>
    <w:rsid w:val="00D47B48"/>
    <w:rsid w:val="00D502E4"/>
    <w:rsid w:val="00D51569"/>
    <w:rsid w:val="00D51C46"/>
    <w:rsid w:val="00D62770"/>
    <w:rsid w:val="00D70A72"/>
    <w:rsid w:val="00D72640"/>
    <w:rsid w:val="00D754EF"/>
    <w:rsid w:val="00D75B1F"/>
    <w:rsid w:val="00D75FD1"/>
    <w:rsid w:val="00D7694D"/>
    <w:rsid w:val="00D82300"/>
    <w:rsid w:val="00D82E65"/>
    <w:rsid w:val="00D858ED"/>
    <w:rsid w:val="00D90B70"/>
    <w:rsid w:val="00D91831"/>
    <w:rsid w:val="00D955CB"/>
    <w:rsid w:val="00D9624A"/>
    <w:rsid w:val="00D97209"/>
    <w:rsid w:val="00DA2DBB"/>
    <w:rsid w:val="00DA3380"/>
    <w:rsid w:val="00DA6C28"/>
    <w:rsid w:val="00DB0E94"/>
    <w:rsid w:val="00DB1009"/>
    <w:rsid w:val="00DB123B"/>
    <w:rsid w:val="00DB2864"/>
    <w:rsid w:val="00DB3D3C"/>
    <w:rsid w:val="00DB6873"/>
    <w:rsid w:val="00DC1A17"/>
    <w:rsid w:val="00DC2D6F"/>
    <w:rsid w:val="00DD3761"/>
    <w:rsid w:val="00DD3EB1"/>
    <w:rsid w:val="00DD5E68"/>
    <w:rsid w:val="00DD6685"/>
    <w:rsid w:val="00DD7ED3"/>
    <w:rsid w:val="00DE086E"/>
    <w:rsid w:val="00DE1199"/>
    <w:rsid w:val="00DE4067"/>
    <w:rsid w:val="00DE518C"/>
    <w:rsid w:val="00DE5717"/>
    <w:rsid w:val="00DE62B8"/>
    <w:rsid w:val="00DE7ABE"/>
    <w:rsid w:val="00DE7EB2"/>
    <w:rsid w:val="00DF7DB7"/>
    <w:rsid w:val="00E02408"/>
    <w:rsid w:val="00E05B7E"/>
    <w:rsid w:val="00E07755"/>
    <w:rsid w:val="00E10842"/>
    <w:rsid w:val="00E13097"/>
    <w:rsid w:val="00E161EF"/>
    <w:rsid w:val="00E218F5"/>
    <w:rsid w:val="00E225D8"/>
    <w:rsid w:val="00E243DC"/>
    <w:rsid w:val="00E33652"/>
    <w:rsid w:val="00E33EE3"/>
    <w:rsid w:val="00E36B77"/>
    <w:rsid w:val="00E410FF"/>
    <w:rsid w:val="00E45DDF"/>
    <w:rsid w:val="00E508B7"/>
    <w:rsid w:val="00E52555"/>
    <w:rsid w:val="00E52CC2"/>
    <w:rsid w:val="00E54DE4"/>
    <w:rsid w:val="00E5529D"/>
    <w:rsid w:val="00E601B7"/>
    <w:rsid w:val="00E60588"/>
    <w:rsid w:val="00E635CF"/>
    <w:rsid w:val="00E7064E"/>
    <w:rsid w:val="00E71575"/>
    <w:rsid w:val="00E73C1D"/>
    <w:rsid w:val="00E75CF6"/>
    <w:rsid w:val="00E76282"/>
    <w:rsid w:val="00E770B1"/>
    <w:rsid w:val="00E77ABE"/>
    <w:rsid w:val="00E87F1A"/>
    <w:rsid w:val="00E909DB"/>
    <w:rsid w:val="00E923D8"/>
    <w:rsid w:val="00E971A0"/>
    <w:rsid w:val="00E97ED7"/>
    <w:rsid w:val="00EA0AC6"/>
    <w:rsid w:val="00EA1BBF"/>
    <w:rsid w:val="00EA2398"/>
    <w:rsid w:val="00EA2482"/>
    <w:rsid w:val="00EA2C50"/>
    <w:rsid w:val="00EB129D"/>
    <w:rsid w:val="00EB28B0"/>
    <w:rsid w:val="00EC484B"/>
    <w:rsid w:val="00EC4B87"/>
    <w:rsid w:val="00EC5194"/>
    <w:rsid w:val="00EC600B"/>
    <w:rsid w:val="00ED36B9"/>
    <w:rsid w:val="00ED5C44"/>
    <w:rsid w:val="00ED6C8C"/>
    <w:rsid w:val="00ED72AF"/>
    <w:rsid w:val="00EE03C4"/>
    <w:rsid w:val="00EE07D8"/>
    <w:rsid w:val="00EE3186"/>
    <w:rsid w:val="00EF0243"/>
    <w:rsid w:val="00EF4D44"/>
    <w:rsid w:val="00EF6001"/>
    <w:rsid w:val="00F02D15"/>
    <w:rsid w:val="00F03E1C"/>
    <w:rsid w:val="00F122BB"/>
    <w:rsid w:val="00F16292"/>
    <w:rsid w:val="00F22485"/>
    <w:rsid w:val="00F25F89"/>
    <w:rsid w:val="00F2770F"/>
    <w:rsid w:val="00F305DE"/>
    <w:rsid w:val="00F31E10"/>
    <w:rsid w:val="00F363B0"/>
    <w:rsid w:val="00F3723A"/>
    <w:rsid w:val="00F37ED1"/>
    <w:rsid w:val="00F42763"/>
    <w:rsid w:val="00F44B4C"/>
    <w:rsid w:val="00F44C16"/>
    <w:rsid w:val="00F45E08"/>
    <w:rsid w:val="00F475D5"/>
    <w:rsid w:val="00F509A1"/>
    <w:rsid w:val="00F51146"/>
    <w:rsid w:val="00F52781"/>
    <w:rsid w:val="00F54956"/>
    <w:rsid w:val="00F55770"/>
    <w:rsid w:val="00F64361"/>
    <w:rsid w:val="00F64A3F"/>
    <w:rsid w:val="00F67C47"/>
    <w:rsid w:val="00F718E3"/>
    <w:rsid w:val="00F77BE2"/>
    <w:rsid w:val="00F80181"/>
    <w:rsid w:val="00F80C67"/>
    <w:rsid w:val="00F82BA2"/>
    <w:rsid w:val="00F87684"/>
    <w:rsid w:val="00F90580"/>
    <w:rsid w:val="00FA44E8"/>
    <w:rsid w:val="00FA6EDD"/>
    <w:rsid w:val="00FA7B92"/>
    <w:rsid w:val="00FB0A39"/>
    <w:rsid w:val="00FB2E22"/>
    <w:rsid w:val="00FB5348"/>
    <w:rsid w:val="00FB5796"/>
    <w:rsid w:val="00FB6F1A"/>
    <w:rsid w:val="00FC04EC"/>
    <w:rsid w:val="00FC302B"/>
    <w:rsid w:val="00FC5DCD"/>
    <w:rsid w:val="00FD15D1"/>
    <w:rsid w:val="00FD4D20"/>
    <w:rsid w:val="00FE0C3D"/>
    <w:rsid w:val="00FE16B0"/>
    <w:rsid w:val="00FE5AD6"/>
    <w:rsid w:val="00FE7D09"/>
    <w:rsid w:val="00FF04A6"/>
    <w:rsid w:val="00FF1004"/>
    <w:rsid w:val="01032CB0"/>
    <w:rsid w:val="01352CEB"/>
    <w:rsid w:val="014C6B51"/>
    <w:rsid w:val="015C3E0A"/>
    <w:rsid w:val="019329D2"/>
    <w:rsid w:val="01C16070"/>
    <w:rsid w:val="01CD2E9D"/>
    <w:rsid w:val="01F42D45"/>
    <w:rsid w:val="01FA65AD"/>
    <w:rsid w:val="020F6BF8"/>
    <w:rsid w:val="022A6766"/>
    <w:rsid w:val="024504DC"/>
    <w:rsid w:val="025528C9"/>
    <w:rsid w:val="02586838"/>
    <w:rsid w:val="02627A03"/>
    <w:rsid w:val="026C07B2"/>
    <w:rsid w:val="027C16B8"/>
    <w:rsid w:val="027F0818"/>
    <w:rsid w:val="02987B74"/>
    <w:rsid w:val="02B70804"/>
    <w:rsid w:val="02BA46C4"/>
    <w:rsid w:val="02DB7CB9"/>
    <w:rsid w:val="034A5312"/>
    <w:rsid w:val="035D5A48"/>
    <w:rsid w:val="03660C58"/>
    <w:rsid w:val="037A2DDB"/>
    <w:rsid w:val="037C31E8"/>
    <w:rsid w:val="03810BC8"/>
    <w:rsid w:val="03AE2AEC"/>
    <w:rsid w:val="03B01C9E"/>
    <w:rsid w:val="03E022AB"/>
    <w:rsid w:val="03E45005"/>
    <w:rsid w:val="03E96876"/>
    <w:rsid w:val="03F92894"/>
    <w:rsid w:val="03FF6280"/>
    <w:rsid w:val="04096F7B"/>
    <w:rsid w:val="04610B65"/>
    <w:rsid w:val="046B4941"/>
    <w:rsid w:val="048D537A"/>
    <w:rsid w:val="04A942BA"/>
    <w:rsid w:val="04BA3A86"/>
    <w:rsid w:val="04C55C17"/>
    <w:rsid w:val="04D74B21"/>
    <w:rsid w:val="053828F1"/>
    <w:rsid w:val="053C6214"/>
    <w:rsid w:val="053E27B0"/>
    <w:rsid w:val="0545527A"/>
    <w:rsid w:val="05586046"/>
    <w:rsid w:val="05591693"/>
    <w:rsid w:val="05617CFD"/>
    <w:rsid w:val="05CC5271"/>
    <w:rsid w:val="05D37F4A"/>
    <w:rsid w:val="062B4947"/>
    <w:rsid w:val="0669568A"/>
    <w:rsid w:val="067A7E6D"/>
    <w:rsid w:val="068F128E"/>
    <w:rsid w:val="069D18AB"/>
    <w:rsid w:val="069F204B"/>
    <w:rsid w:val="06C47189"/>
    <w:rsid w:val="06C6248C"/>
    <w:rsid w:val="06CC61D3"/>
    <w:rsid w:val="070E46A7"/>
    <w:rsid w:val="071B14A8"/>
    <w:rsid w:val="07504EC1"/>
    <w:rsid w:val="075E125E"/>
    <w:rsid w:val="07733ED3"/>
    <w:rsid w:val="079A26F9"/>
    <w:rsid w:val="07A35568"/>
    <w:rsid w:val="07BC752A"/>
    <w:rsid w:val="07CB4548"/>
    <w:rsid w:val="07CC279A"/>
    <w:rsid w:val="07D761FC"/>
    <w:rsid w:val="07DB6498"/>
    <w:rsid w:val="07ED2B6F"/>
    <w:rsid w:val="08083865"/>
    <w:rsid w:val="0869448C"/>
    <w:rsid w:val="089D5B82"/>
    <w:rsid w:val="08A92ADB"/>
    <w:rsid w:val="08DC157E"/>
    <w:rsid w:val="08DC7AB0"/>
    <w:rsid w:val="08E92ED7"/>
    <w:rsid w:val="090D7509"/>
    <w:rsid w:val="09216B15"/>
    <w:rsid w:val="097819FC"/>
    <w:rsid w:val="09AB11AC"/>
    <w:rsid w:val="09E33EA2"/>
    <w:rsid w:val="09FF456E"/>
    <w:rsid w:val="0A0101F4"/>
    <w:rsid w:val="0A0561C7"/>
    <w:rsid w:val="0A081459"/>
    <w:rsid w:val="0A4003E4"/>
    <w:rsid w:val="0A635F4B"/>
    <w:rsid w:val="0A6571DC"/>
    <w:rsid w:val="0A6573C1"/>
    <w:rsid w:val="0A973EE9"/>
    <w:rsid w:val="0ABD7C6C"/>
    <w:rsid w:val="0AD16BED"/>
    <w:rsid w:val="0B1A7CC0"/>
    <w:rsid w:val="0B2527F9"/>
    <w:rsid w:val="0B3061AD"/>
    <w:rsid w:val="0B4D3012"/>
    <w:rsid w:val="0B505A69"/>
    <w:rsid w:val="0B534700"/>
    <w:rsid w:val="0B662F05"/>
    <w:rsid w:val="0B8B1BFD"/>
    <w:rsid w:val="0B941820"/>
    <w:rsid w:val="0B9918D6"/>
    <w:rsid w:val="0BB43C70"/>
    <w:rsid w:val="0BCA5242"/>
    <w:rsid w:val="0BCD6AE0"/>
    <w:rsid w:val="0BD04822"/>
    <w:rsid w:val="0C1A57C7"/>
    <w:rsid w:val="0C1F3DD9"/>
    <w:rsid w:val="0C3633F3"/>
    <w:rsid w:val="0C415DCF"/>
    <w:rsid w:val="0C5D5081"/>
    <w:rsid w:val="0C6D5860"/>
    <w:rsid w:val="0C735F04"/>
    <w:rsid w:val="0C7E6A8E"/>
    <w:rsid w:val="0C8C699B"/>
    <w:rsid w:val="0CA856BF"/>
    <w:rsid w:val="0CB17349"/>
    <w:rsid w:val="0CBB6EB3"/>
    <w:rsid w:val="0CD914B5"/>
    <w:rsid w:val="0D124BFD"/>
    <w:rsid w:val="0D2F7FD6"/>
    <w:rsid w:val="0D3C6155"/>
    <w:rsid w:val="0D466B4A"/>
    <w:rsid w:val="0D773E61"/>
    <w:rsid w:val="0D780511"/>
    <w:rsid w:val="0D887163"/>
    <w:rsid w:val="0DB07A3B"/>
    <w:rsid w:val="0DB97859"/>
    <w:rsid w:val="0DD64262"/>
    <w:rsid w:val="0DEC6932"/>
    <w:rsid w:val="0E1B7FD7"/>
    <w:rsid w:val="0E305CD7"/>
    <w:rsid w:val="0E317062"/>
    <w:rsid w:val="0E5B405D"/>
    <w:rsid w:val="0E5D5EC0"/>
    <w:rsid w:val="0E721BC1"/>
    <w:rsid w:val="0E747E05"/>
    <w:rsid w:val="0EA47210"/>
    <w:rsid w:val="0EBB70C4"/>
    <w:rsid w:val="0EBF41B7"/>
    <w:rsid w:val="0EC21F3D"/>
    <w:rsid w:val="0ECF2B6F"/>
    <w:rsid w:val="0EDB7766"/>
    <w:rsid w:val="0EE97B8E"/>
    <w:rsid w:val="0EFF7422"/>
    <w:rsid w:val="0F037904"/>
    <w:rsid w:val="0F0F0F63"/>
    <w:rsid w:val="0F32366B"/>
    <w:rsid w:val="0F5A5D56"/>
    <w:rsid w:val="0F8E6D1D"/>
    <w:rsid w:val="0F9310C4"/>
    <w:rsid w:val="0FB22BAC"/>
    <w:rsid w:val="0FBF0F10"/>
    <w:rsid w:val="0FCE72CB"/>
    <w:rsid w:val="0FEB546A"/>
    <w:rsid w:val="0FEB581A"/>
    <w:rsid w:val="0FEC3293"/>
    <w:rsid w:val="0FF930AB"/>
    <w:rsid w:val="10187F49"/>
    <w:rsid w:val="10291372"/>
    <w:rsid w:val="103A2D2B"/>
    <w:rsid w:val="105D1DBB"/>
    <w:rsid w:val="106F4367"/>
    <w:rsid w:val="107931DF"/>
    <w:rsid w:val="109160DD"/>
    <w:rsid w:val="10D96FA4"/>
    <w:rsid w:val="10FB40F0"/>
    <w:rsid w:val="1106567E"/>
    <w:rsid w:val="113E5D8A"/>
    <w:rsid w:val="1172413C"/>
    <w:rsid w:val="11937599"/>
    <w:rsid w:val="11B9147A"/>
    <w:rsid w:val="11BA38CE"/>
    <w:rsid w:val="11CC783A"/>
    <w:rsid w:val="11F56A43"/>
    <w:rsid w:val="11F8062F"/>
    <w:rsid w:val="120841D8"/>
    <w:rsid w:val="122E6D2D"/>
    <w:rsid w:val="123B4FDC"/>
    <w:rsid w:val="124156C4"/>
    <w:rsid w:val="124235BD"/>
    <w:rsid w:val="12457340"/>
    <w:rsid w:val="128E3F02"/>
    <w:rsid w:val="12993BC0"/>
    <w:rsid w:val="12AB5973"/>
    <w:rsid w:val="12B75DF4"/>
    <w:rsid w:val="12CA0B0F"/>
    <w:rsid w:val="12EA61CA"/>
    <w:rsid w:val="13046389"/>
    <w:rsid w:val="13201BEB"/>
    <w:rsid w:val="13255454"/>
    <w:rsid w:val="133C61C9"/>
    <w:rsid w:val="136E0A98"/>
    <w:rsid w:val="13706DBD"/>
    <w:rsid w:val="13AA7707"/>
    <w:rsid w:val="13B66003"/>
    <w:rsid w:val="13D660DB"/>
    <w:rsid w:val="13EC38FE"/>
    <w:rsid w:val="14045069"/>
    <w:rsid w:val="143A0FC9"/>
    <w:rsid w:val="145C4EA5"/>
    <w:rsid w:val="14627FE2"/>
    <w:rsid w:val="14771CDF"/>
    <w:rsid w:val="148166BA"/>
    <w:rsid w:val="14A61710"/>
    <w:rsid w:val="14BC1DE8"/>
    <w:rsid w:val="14BD0BCC"/>
    <w:rsid w:val="14D561AF"/>
    <w:rsid w:val="14F2426E"/>
    <w:rsid w:val="14FC1368"/>
    <w:rsid w:val="15046A4F"/>
    <w:rsid w:val="1527196A"/>
    <w:rsid w:val="15285CB1"/>
    <w:rsid w:val="157E0E4B"/>
    <w:rsid w:val="158B26C9"/>
    <w:rsid w:val="159912AF"/>
    <w:rsid w:val="159A2A9E"/>
    <w:rsid w:val="160434BC"/>
    <w:rsid w:val="162B0FD3"/>
    <w:rsid w:val="163F2CAE"/>
    <w:rsid w:val="16421E79"/>
    <w:rsid w:val="16A7219A"/>
    <w:rsid w:val="16B56AEF"/>
    <w:rsid w:val="16B9038D"/>
    <w:rsid w:val="16E15B36"/>
    <w:rsid w:val="16F51CB1"/>
    <w:rsid w:val="171A224F"/>
    <w:rsid w:val="172D7CCE"/>
    <w:rsid w:val="175B58E8"/>
    <w:rsid w:val="176573DE"/>
    <w:rsid w:val="178A3129"/>
    <w:rsid w:val="17935082"/>
    <w:rsid w:val="17985E27"/>
    <w:rsid w:val="17B30CC5"/>
    <w:rsid w:val="17B8106A"/>
    <w:rsid w:val="17C31582"/>
    <w:rsid w:val="17CF257F"/>
    <w:rsid w:val="17F61685"/>
    <w:rsid w:val="17F77804"/>
    <w:rsid w:val="180C12F3"/>
    <w:rsid w:val="183A72AB"/>
    <w:rsid w:val="18963A9E"/>
    <w:rsid w:val="189F1804"/>
    <w:rsid w:val="18DE6304"/>
    <w:rsid w:val="18E41ED8"/>
    <w:rsid w:val="18E65685"/>
    <w:rsid w:val="190D39D9"/>
    <w:rsid w:val="191C28CB"/>
    <w:rsid w:val="194A1770"/>
    <w:rsid w:val="19B50A8D"/>
    <w:rsid w:val="19B94B48"/>
    <w:rsid w:val="19E35721"/>
    <w:rsid w:val="1A021C2E"/>
    <w:rsid w:val="1A023DF9"/>
    <w:rsid w:val="1A103920"/>
    <w:rsid w:val="1A183821"/>
    <w:rsid w:val="1A1F735F"/>
    <w:rsid w:val="1A737B8C"/>
    <w:rsid w:val="1A770B0E"/>
    <w:rsid w:val="1A8A011D"/>
    <w:rsid w:val="1A963400"/>
    <w:rsid w:val="1A9A2283"/>
    <w:rsid w:val="1AF5395E"/>
    <w:rsid w:val="1AF70FC5"/>
    <w:rsid w:val="1B302BE8"/>
    <w:rsid w:val="1B334486"/>
    <w:rsid w:val="1B395204"/>
    <w:rsid w:val="1B830F69"/>
    <w:rsid w:val="1BF26C8E"/>
    <w:rsid w:val="1BF400B9"/>
    <w:rsid w:val="1BF81957"/>
    <w:rsid w:val="1BFD3750"/>
    <w:rsid w:val="1C0B1542"/>
    <w:rsid w:val="1C0E1AAE"/>
    <w:rsid w:val="1C142509"/>
    <w:rsid w:val="1C551D38"/>
    <w:rsid w:val="1C5F3784"/>
    <w:rsid w:val="1C6C7C4F"/>
    <w:rsid w:val="1C7A243A"/>
    <w:rsid w:val="1C9D5143"/>
    <w:rsid w:val="1CB57848"/>
    <w:rsid w:val="1CFC2331"/>
    <w:rsid w:val="1D005039"/>
    <w:rsid w:val="1D010337"/>
    <w:rsid w:val="1D230C56"/>
    <w:rsid w:val="1D2908C1"/>
    <w:rsid w:val="1D3C3AC6"/>
    <w:rsid w:val="1D3D2567"/>
    <w:rsid w:val="1D404050"/>
    <w:rsid w:val="1D48634E"/>
    <w:rsid w:val="1D6A0469"/>
    <w:rsid w:val="1DC87107"/>
    <w:rsid w:val="1DD957B9"/>
    <w:rsid w:val="1DE81558"/>
    <w:rsid w:val="1DE978C4"/>
    <w:rsid w:val="1E1660C5"/>
    <w:rsid w:val="1E1F2595"/>
    <w:rsid w:val="1E3E561C"/>
    <w:rsid w:val="1E4A2212"/>
    <w:rsid w:val="1E671013"/>
    <w:rsid w:val="1E7874CB"/>
    <w:rsid w:val="1E86502B"/>
    <w:rsid w:val="1E892C1F"/>
    <w:rsid w:val="1EC52EC2"/>
    <w:rsid w:val="1ED33FB6"/>
    <w:rsid w:val="1ED878F4"/>
    <w:rsid w:val="1EDA2E3E"/>
    <w:rsid w:val="1EDF0890"/>
    <w:rsid w:val="1F0625DD"/>
    <w:rsid w:val="1F0A02A8"/>
    <w:rsid w:val="1F1C3BAF"/>
    <w:rsid w:val="1F334282"/>
    <w:rsid w:val="1F51312D"/>
    <w:rsid w:val="1FA236A4"/>
    <w:rsid w:val="1FAC462E"/>
    <w:rsid w:val="1FB84D56"/>
    <w:rsid w:val="1FD61FB0"/>
    <w:rsid w:val="1FE65558"/>
    <w:rsid w:val="20080B57"/>
    <w:rsid w:val="20191E9C"/>
    <w:rsid w:val="207709E4"/>
    <w:rsid w:val="20810627"/>
    <w:rsid w:val="20947775"/>
    <w:rsid w:val="209C39D5"/>
    <w:rsid w:val="20A464B6"/>
    <w:rsid w:val="20A51982"/>
    <w:rsid w:val="20C665DA"/>
    <w:rsid w:val="20E74DDD"/>
    <w:rsid w:val="20EA55E7"/>
    <w:rsid w:val="20ED5239"/>
    <w:rsid w:val="21090163"/>
    <w:rsid w:val="21115269"/>
    <w:rsid w:val="212E7BC9"/>
    <w:rsid w:val="216B6DE2"/>
    <w:rsid w:val="216E26D1"/>
    <w:rsid w:val="2198698A"/>
    <w:rsid w:val="21BF15BD"/>
    <w:rsid w:val="21CF534E"/>
    <w:rsid w:val="21DB7273"/>
    <w:rsid w:val="21E11616"/>
    <w:rsid w:val="21E17F54"/>
    <w:rsid w:val="2220473E"/>
    <w:rsid w:val="223B6692"/>
    <w:rsid w:val="22553E91"/>
    <w:rsid w:val="225F4AB8"/>
    <w:rsid w:val="22817043"/>
    <w:rsid w:val="22873A35"/>
    <w:rsid w:val="229138A6"/>
    <w:rsid w:val="229A37FF"/>
    <w:rsid w:val="22A068A5"/>
    <w:rsid w:val="22A42708"/>
    <w:rsid w:val="22B002C2"/>
    <w:rsid w:val="22D36EAB"/>
    <w:rsid w:val="22D8666A"/>
    <w:rsid w:val="23085BC6"/>
    <w:rsid w:val="23123443"/>
    <w:rsid w:val="23530660"/>
    <w:rsid w:val="238147AE"/>
    <w:rsid w:val="238242BD"/>
    <w:rsid w:val="239F7673"/>
    <w:rsid w:val="2449366F"/>
    <w:rsid w:val="24506BB2"/>
    <w:rsid w:val="2470714F"/>
    <w:rsid w:val="24947709"/>
    <w:rsid w:val="24E915BF"/>
    <w:rsid w:val="24EE1B79"/>
    <w:rsid w:val="24F6248F"/>
    <w:rsid w:val="255F4A9B"/>
    <w:rsid w:val="25693F9A"/>
    <w:rsid w:val="25880798"/>
    <w:rsid w:val="25AB3597"/>
    <w:rsid w:val="25BE2B87"/>
    <w:rsid w:val="25E46AA9"/>
    <w:rsid w:val="263B734F"/>
    <w:rsid w:val="26442526"/>
    <w:rsid w:val="26543C2E"/>
    <w:rsid w:val="265D3E18"/>
    <w:rsid w:val="269353D2"/>
    <w:rsid w:val="26937225"/>
    <w:rsid w:val="2694227D"/>
    <w:rsid w:val="26A40624"/>
    <w:rsid w:val="26A90E7F"/>
    <w:rsid w:val="26AE7F5A"/>
    <w:rsid w:val="26F44914"/>
    <w:rsid w:val="26FF20C4"/>
    <w:rsid w:val="27196256"/>
    <w:rsid w:val="27457A1B"/>
    <w:rsid w:val="274C3FCA"/>
    <w:rsid w:val="2750205B"/>
    <w:rsid w:val="277334B8"/>
    <w:rsid w:val="27821D05"/>
    <w:rsid w:val="278E1EA0"/>
    <w:rsid w:val="27984DD3"/>
    <w:rsid w:val="279B2315"/>
    <w:rsid w:val="27A37FBA"/>
    <w:rsid w:val="27B603EC"/>
    <w:rsid w:val="27F52016"/>
    <w:rsid w:val="27FE20B7"/>
    <w:rsid w:val="280515FD"/>
    <w:rsid w:val="281A4A03"/>
    <w:rsid w:val="28212744"/>
    <w:rsid w:val="282B09BF"/>
    <w:rsid w:val="283C7070"/>
    <w:rsid w:val="283D6A99"/>
    <w:rsid w:val="284941DC"/>
    <w:rsid w:val="286345FC"/>
    <w:rsid w:val="28722A91"/>
    <w:rsid w:val="28777889"/>
    <w:rsid w:val="289522DC"/>
    <w:rsid w:val="28A33A4F"/>
    <w:rsid w:val="28C61E00"/>
    <w:rsid w:val="28EF7C3E"/>
    <w:rsid w:val="28FA6206"/>
    <w:rsid w:val="292264CC"/>
    <w:rsid w:val="292673D5"/>
    <w:rsid w:val="292A2629"/>
    <w:rsid w:val="292F703A"/>
    <w:rsid w:val="293F6AC5"/>
    <w:rsid w:val="295556AA"/>
    <w:rsid w:val="2959155B"/>
    <w:rsid w:val="295B52D4"/>
    <w:rsid w:val="296A19BB"/>
    <w:rsid w:val="2983037D"/>
    <w:rsid w:val="29895BDD"/>
    <w:rsid w:val="299D1B7F"/>
    <w:rsid w:val="299F1664"/>
    <w:rsid w:val="29A03F34"/>
    <w:rsid w:val="29D01E7C"/>
    <w:rsid w:val="29DF0256"/>
    <w:rsid w:val="29DF5F2B"/>
    <w:rsid w:val="29F54480"/>
    <w:rsid w:val="2A126E9B"/>
    <w:rsid w:val="2A3D2C2B"/>
    <w:rsid w:val="2A837F53"/>
    <w:rsid w:val="2A876D21"/>
    <w:rsid w:val="2A946CEF"/>
    <w:rsid w:val="2A9B65A1"/>
    <w:rsid w:val="2AA71F8F"/>
    <w:rsid w:val="2ACD3FAF"/>
    <w:rsid w:val="2AD7377C"/>
    <w:rsid w:val="2AE65A1A"/>
    <w:rsid w:val="2AF17565"/>
    <w:rsid w:val="2B071285"/>
    <w:rsid w:val="2B0D6DA5"/>
    <w:rsid w:val="2B0D7A6A"/>
    <w:rsid w:val="2B136D58"/>
    <w:rsid w:val="2B3B25A7"/>
    <w:rsid w:val="2B431031"/>
    <w:rsid w:val="2B604E23"/>
    <w:rsid w:val="2B71330F"/>
    <w:rsid w:val="2B844FB6"/>
    <w:rsid w:val="2B89252C"/>
    <w:rsid w:val="2B9C71DF"/>
    <w:rsid w:val="2B9D755D"/>
    <w:rsid w:val="2BAD17F5"/>
    <w:rsid w:val="2BB2732A"/>
    <w:rsid w:val="2BC74EA2"/>
    <w:rsid w:val="2BCA6741"/>
    <w:rsid w:val="2BE71E7D"/>
    <w:rsid w:val="2C2C61DF"/>
    <w:rsid w:val="2C8578C5"/>
    <w:rsid w:val="2C9A4365"/>
    <w:rsid w:val="2CB15EA6"/>
    <w:rsid w:val="2D123A9F"/>
    <w:rsid w:val="2D124F89"/>
    <w:rsid w:val="2D1F65F8"/>
    <w:rsid w:val="2D2877B9"/>
    <w:rsid w:val="2D2C3753"/>
    <w:rsid w:val="2D3A4314"/>
    <w:rsid w:val="2D6706EB"/>
    <w:rsid w:val="2D9446BD"/>
    <w:rsid w:val="2D9F12C1"/>
    <w:rsid w:val="2DA91BDB"/>
    <w:rsid w:val="2DDF4725"/>
    <w:rsid w:val="2E330B3F"/>
    <w:rsid w:val="2E331215"/>
    <w:rsid w:val="2E6D79D2"/>
    <w:rsid w:val="2E836670"/>
    <w:rsid w:val="2E992738"/>
    <w:rsid w:val="2EBA26F8"/>
    <w:rsid w:val="2EC36428"/>
    <w:rsid w:val="2EDE558F"/>
    <w:rsid w:val="2EFF2BA5"/>
    <w:rsid w:val="2EFF6701"/>
    <w:rsid w:val="2F106B71"/>
    <w:rsid w:val="2F16300B"/>
    <w:rsid w:val="2F181BD7"/>
    <w:rsid w:val="2F1F0B51"/>
    <w:rsid w:val="2F282D70"/>
    <w:rsid w:val="2F461620"/>
    <w:rsid w:val="2F4D52C9"/>
    <w:rsid w:val="2F5E78CC"/>
    <w:rsid w:val="2F616CE1"/>
    <w:rsid w:val="2F666217"/>
    <w:rsid w:val="2F6A673D"/>
    <w:rsid w:val="2FA533D6"/>
    <w:rsid w:val="2FB2156F"/>
    <w:rsid w:val="2FCE0D44"/>
    <w:rsid w:val="2FDC762C"/>
    <w:rsid w:val="2FDF7099"/>
    <w:rsid w:val="2FE33631"/>
    <w:rsid w:val="2FF704C0"/>
    <w:rsid w:val="2FFB4674"/>
    <w:rsid w:val="2FFF7412"/>
    <w:rsid w:val="300F20AC"/>
    <w:rsid w:val="301A7EDF"/>
    <w:rsid w:val="30292DEB"/>
    <w:rsid w:val="303447E8"/>
    <w:rsid w:val="304545E8"/>
    <w:rsid w:val="30717AD3"/>
    <w:rsid w:val="30724BBB"/>
    <w:rsid w:val="307668EC"/>
    <w:rsid w:val="307750E9"/>
    <w:rsid w:val="30980BBB"/>
    <w:rsid w:val="309B7D97"/>
    <w:rsid w:val="30A11B2E"/>
    <w:rsid w:val="30B90E12"/>
    <w:rsid w:val="30BC4342"/>
    <w:rsid w:val="30D47455"/>
    <w:rsid w:val="30E3452C"/>
    <w:rsid w:val="31306024"/>
    <w:rsid w:val="31454C16"/>
    <w:rsid w:val="31475BD5"/>
    <w:rsid w:val="31682C84"/>
    <w:rsid w:val="31A970D8"/>
    <w:rsid w:val="31B347D4"/>
    <w:rsid w:val="31D2252C"/>
    <w:rsid w:val="31DE5183"/>
    <w:rsid w:val="31F46CAC"/>
    <w:rsid w:val="31FB3AF8"/>
    <w:rsid w:val="3208253A"/>
    <w:rsid w:val="32213E15"/>
    <w:rsid w:val="323048E9"/>
    <w:rsid w:val="32463463"/>
    <w:rsid w:val="32493792"/>
    <w:rsid w:val="3256743E"/>
    <w:rsid w:val="32DC5400"/>
    <w:rsid w:val="32F00761"/>
    <w:rsid w:val="32F82CF7"/>
    <w:rsid w:val="331C4A33"/>
    <w:rsid w:val="33326DB8"/>
    <w:rsid w:val="334C3C6E"/>
    <w:rsid w:val="334F576A"/>
    <w:rsid w:val="337C1C26"/>
    <w:rsid w:val="33A9414B"/>
    <w:rsid w:val="33E55BB9"/>
    <w:rsid w:val="33FF75B3"/>
    <w:rsid w:val="34011EE2"/>
    <w:rsid w:val="34031BE8"/>
    <w:rsid w:val="34050C5E"/>
    <w:rsid w:val="34386CDE"/>
    <w:rsid w:val="346E1993"/>
    <w:rsid w:val="348A4B70"/>
    <w:rsid w:val="349120A4"/>
    <w:rsid w:val="34951FE2"/>
    <w:rsid w:val="34AE374B"/>
    <w:rsid w:val="34B23E72"/>
    <w:rsid w:val="34B90BA2"/>
    <w:rsid w:val="34BF3FD8"/>
    <w:rsid w:val="34D128EE"/>
    <w:rsid w:val="34E940DB"/>
    <w:rsid w:val="34EB59E1"/>
    <w:rsid w:val="35081201"/>
    <w:rsid w:val="350B22A4"/>
    <w:rsid w:val="35204D7F"/>
    <w:rsid w:val="352073D1"/>
    <w:rsid w:val="354258EB"/>
    <w:rsid w:val="35472BB0"/>
    <w:rsid w:val="3553798F"/>
    <w:rsid w:val="357939DB"/>
    <w:rsid w:val="357F2070"/>
    <w:rsid w:val="35AD3EF5"/>
    <w:rsid w:val="35B01F13"/>
    <w:rsid w:val="35B07A97"/>
    <w:rsid w:val="35B53B02"/>
    <w:rsid w:val="35CF0EA7"/>
    <w:rsid w:val="36323860"/>
    <w:rsid w:val="3632560E"/>
    <w:rsid w:val="36844F0F"/>
    <w:rsid w:val="368C2F70"/>
    <w:rsid w:val="368F0CB2"/>
    <w:rsid w:val="36975214"/>
    <w:rsid w:val="36F80606"/>
    <w:rsid w:val="37064C28"/>
    <w:rsid w:val="370E607B"/>
    <w:rsid w:val="371619FA"/>
    <w:rsid w:val="371D1E1A"/>
    <w:rsid w:val="373061CA"/>
    <w:rsid w:val="373C5526"/>
    <w:rsid w:val="37660D5D"/>
    <w:rsid w:val="377F4883"/>
    <w:rsid w:val="37842204"/>
    <w:rsid w:val="37D268C3"/>
    <w:rsid w:val="37D95464"/>
    <w:rsid w:val="380211B7"/>
    <w:rsid w:val="38064FA4"/>
    <w:rsid w:val="384004B6"/>
    <w:rsid w:val="384347AB"/>
    <w:rsid w:val="384A0EEA"/>
    <w:rsid w:val="386D59C9"/>
    <w:rsid w:val="38A772D5"/>
    <w:rsid w:val="38C4052C"/>
    <w:rsid w:val="38CF1CAE"/>
    <w:rsid w:val="38D12DBE"/>
    <w:rsid w:val="38EC05E0"/>
    <w:rsid w:val="38FB43DD"/>
    <w:rsid w:val="39514A69"/>
    <w:rsid w:val="3979545D"/>
    <w:rsid w:val="397C551E"/>
    <w:rsid w:val="399C520A"/>
    <w:rsid w:val="39A5464D"/>
    <w:rsid w:val="39BC3B6C"/>
    <w:rsid w:val="39CC5928"/>
    <w:rsid w:val="39F318FC"/>
    <w:rsid w:val="3A197E81"/>
    <w:rsid w:val="3A2F1B19"/>
    <w:rsid w:val="3A542CAC"/>
    <w:rsid w:val="3A5913BB"/>
    <w:rsid w:val="3A6D130B"/>
    <w:rsid w:val="3A814CE7"/>
    <w:rsid w:val="3A887EF3"/>
    <w:rsid w:val="3A8E2FD1"/>
    <w:rsid w:val="3AAA7A45"/>
    <w:rsid w:val="3AB0548E"/>
    <w:rsid w:val="3ACA5C6A"/>
    <w:rsid w:val="3B0C4680"/>
    <w:rsid w:val="3B441AB5"/>
    <w:rsid w:val="3B464036"/>
    <w:rsid w:val="3B4A0C97"/>
    <w:rsid w:val="3B512F70"/>
    <w:rsid w:val="3B7B756F"/>
    <w:rsid w:val="3B8C371F"/>
    <w:rsid w:val="3B932274"/>
    <w:rsid w:val="3BBF7944"/>
    <w:rsid w:val="3BC87466"/>
    <w:rsid w:val="3BDE2BE4"/>
    <w:rsid w:val="3BE8437B"/>
    <w:rsid w:val="3C0360E3"/>
    <w:rsid w:val="3C047A4D"/>
    <w:rsid w:val="3C047AA6"/>
    <w:rsid w:val="3C5F6349"/>
    <w:rsid w:val="3CC316B6"/>
    <w:rsid w:val="3CCD4071"/>
    <w:rsid w:val="3D391B04"/>
    <w:rsid w:val="3D391CA6"/>
    <w:rsid w:val="3D4F01CF"/>
    <w:rsid w:val="3D6A17E0"/>
    <w:rsid w:val="3D822849"/>
    <w:rsid w:val="3D853DBD"/>
    <w:rsid w:val="3DAB4624"/>
    <w:rsid w:val="3DAB63D2"/>
    <w:rsid w:val="3DAF7400"/>
    <w:rsid w:val="3DB6523D"/>
    <w:rsid w:val="3DE40001"/>
    <w:rsid w:val="3DF33610"/>
    <w:rsid w:val="3E0A3E0A"/>
    <w:rsid w:val="3E421737"/>
    <w:rsid w:val="3E607478"/>
    <w:rsid w:val="3EA54B66"/>
    <w:rsid w:val="3ED4389D"/>
    <w:rsid w:val="3EFB0E15"/>
    <w:rsid w:val="3F1C33C6"/>
    <w:rsid w:val="3F217805"/>
    <w:rsid w:val="3F444DCC"/>
    <w:rsid w:val="3F472569"/>
    <w:rsid w:val="3F5900B0"/>
    <w:rsid w:val="3F6A0E3E"/>
    <w:rsid w:val="3F7C37F0"/>
    <w:rsid w:val="3F9609BC"/>
    <w:rsid w:val="3FF52B85"/>
    <w:rsid w:val="401235A2"/>
    <w:rsid w:val="40305DE9"/>
    <w:rsid w:val="403703F1"/>
    <w:rsid w:val="40445977"/>
    <w:rsid w:val="405B2F81"/>
    <w:rsid w:val="40677565"/>
    <w:rsid w:val="409018AF"/>
    <w:rsid w:val="40CD3ADB"/>
    <w:rsid w:val="40D907A9"/>
    <w:rsid w:val="40D914A8"/>
    <w:rsid w:val="40FC6F44"/>
    <w:rsid w:val="410127AD"/>
    <w:rsid w:val="410D4CAE"/>
    <w:rsid w:val="4125649B"/>
    <w:rsid w:val="41314533"/>
    <w:rsid w:val="41365678"/>
    <w:rsid w:val="417325FA"/>
    <w:rsid w:val="41973319"/>
    <w:rsid w:val="419E3043"/>
    <w:rsid w:val="41AC44C7"/>
    <w:rsid w:val="41BE41FA"/>
    <w:rsid w:val="41C04416"/>
    <w:rsid w:val="41C55586"/>
    <w:rsid w:val="41C8732F"/>
    <w:rsid w:val="41E424CB"/>
    <w:rsid w:val="41EF2369"/>
    <w:rsid w:val="41F0088E"/>
    <w:rsid w:val="41FC1503"/>
    <w:rsid w:val="41FF01C7"/>
    <w:rsid w:val="420215D5"/>
    <w:rsid w:val="4208625B"/>
    <w:rsid w:val="420C765B"/>
    <w:rsid w:val="42224789"/>
    <w:rsid w:val="42693067"/>
    <w:rsid w:val="42745016"/>
    <w:rsid w:val="42815953"/>
    <w:rsid w:val="42D909B0"/>
    <w:rsid w:val="431E0128"/>
    <w:rsid w:val="432A2540"/>
    <w:rsid w:val="433441F5"/>
    <w:rsid w:val="43362BE2"/>
    <w:rsid w:val="433B1FA6"/>
    <w:rsid w:val="433C7ACC"/>
    <w:rsid w:val="434A2E43"/>
    <w:rsid w:val="43661AAD"/>
    <w:rsid w:val="43725BAC"/>
    <w:rsid w:val="43A40672"/>
    <w:rsid w:val="43B84D02"/>
    <w:rsid w:val="442962A2"/>
    <w:rsid w:val="444E5D09"/>
    <w:rsid w:val="44767046"/>
    <w:rsid w:val="4485565B"/>
    <w:rsid w:val="44B91F19"/>
    <w:rsid w:val="44CB55AC"/>
    <w:rsid w:val="44D65450"/>
    <w:rsid w:val="44D81A76"/>
    <w:rsid w:val="44E42612"/>
    <w:rsid w:val="4513605A"/>
    <w:rsid w:val="451E2568"/>
    <w:rsid w:val="454D157F"/>
    <w:rsid w:val="459534C4"/>
    <w:rsid w:val="45975B03"/>
    <w:rsid w:val="45B03EB7"/>
    <w:rsid w:val="45BC3925"/>
    <w:rsid w:val="45CA7611"/>
    <w:rsid w:val="45DF166F"/>
    <w:rsid w:val="45EC1356"/>
    <w:rsid w:val="460074D7"/>
    <w:rsid w:val="461E6E62"/>
    <w:rsid w:val="4621673A"/>
    <w:rsid w:val="462C3956"/>
    <w:rsid w:val="462D194E"/>
    <w:rsid w:val="46A73A7B"/>
    <w:rsid w:val="46BF56D8"/>
    <w:rsid w:val="46DD36B0"/>
    <w:rsid w:val="46ED0419"/>
    <w:rsid w:val="470440CB"/>
    <w:rsid w:val="47285F55"/>
    <w:rsid w:val="472D73FF"/>
    <w:rsid w:val="47443E67"/>
    <w:rsid w:val="475A6773"/>
    <w:rsid w:val="47693B6E"/>
    <w:rsid w:val="476D36AF"/>
    <w:rsid w:val="47A45C40"/>
    <w:rsid w:val="47B93D95"/>
    <w:rsid w:val="47C22C96"/>
    <w:rsid w:val="47D1745E"/>
    <w:rsid w:val="47DE1152"/>
    <w:rsid w:val="47E10C42"/>
    <w:rsid w:val="47EB7590"/>
    <w:rsid w:val="48071343"/>
    <w:rsid w:val="481102EC"/>
    <w:rsid w:val="48330FF9"/>
    <w:rsid w:val="4844455D"/>
    <w:rsid w:val="48561B05"/>
    <w:rsid w:val="48593CB8"/>
    <w:rsid w:val="485D2A1D"/>
    <w:rsid w:val="48735DEA"/>
    <w:rsid w:val="488F2157"/>
    <w:rsid w:val="48C65BBD"/>
    <w:rsid w:val="48D401DB"/>
    <w:rsid w:val="48E43864"/>
    <w:rsid w:val="48EC3D42"/>
    <w:rsid w:val="49033566"/>
    <w:rsid w:val="492928A1"/>
    <w:rsid w:val="492B43F9"/>
    <w:rsid w:val="492D2391"/>
    <w:rsid w:val="49417BEA"/>
    <w:rsid w:val="49AC1650"/>
    <w:rsid w:val="49C71F00"/>
    <w:rsid w:val="49F556AA"/>
    <w:rsid w:val="4A555F0A"/>
    <w:rsid w:val="4A801B89"/>
    <w:rsid w:val="4A8B215B"/>
    <w:rsid w:val="4A934476"/>
    <w:rsid w:val="4A965D14"/>
    <w:rsid w:val="4AB31D2A"/>
    <w:rsid w:val="4AC66295"/>
    <w:rsid w:val="4AD36268"/>
    <w:rsid w:val="4AE616BF"/>
    <w:rsid w:val="4B111690"/>
    <w:rsid w:val="4B3B59C1"/>
    <w:rsid w:val="4B6416C5"/>
    <w:rsid w:val="4BA80997"/>
    <w:rsid w:val="4BD42F98"/>
    <w:rsid w:val="4BE71F51"/>
    <w:rsid w:val="4BEC6B31"/>
    <w:rsid w:val="4C333DC6"/>
    <w:rsid w:val="4C365A00"/>
    <w:rsid w:val="4C480FC0"/>
    <w:rsid w:val="4C6E1FFB"/>
    <w:rsid w:val="4C7F1B8C"/>
    <w:rsid w:val="4CA133D4"/>
    <w:rsid w:val="4CAA30EC"/>
    <w:rsid w:val="4CC62D22"/>
    <w:rsid w:val="4CDC4199"/>
    <w:rsid w:val="4D0F1E57"/>
    <w:rsid w:val="4D4700BE"/>
    <w:rsid w:val="4D50664E"/>
    <w:rsid w:val="4D6F2CBC"/>
    <w:rsid w:val="4D736EFE"/>
    <w:rsid w:val="4D7F0662"/>
    <w:rsid w:val="4D942922"/>
    <w:rsid w:val="4D962288"/>
    <w:rsid w:val="4D986543"/>
    <w:rsid w:val="4D9E73D2"/>
    <w:rsid w:val="4DBB0888"/>
    <w:rsid w:val="4E4267C4"/>
    <w:rsid w:val="4E850579"/>
    <w:rsid w:val="4EA0023D"/>
    <w:rsid w:val="4EBB1C25"/>
    <w:rsid w:val="4EBB3638"/>
    <w:rsid w:val="4EC04089"/>
    <w:rsid w:val="4EE51018"/>
    <w:rsid w:val="4EE94FAC"/>
    <w:rsid w:val="4F4C6BEB"/>
    <w:rsid w:val="4F56149D"/>
    <w:rsid w:val="4F5B577E"/>
    <w:rsid w:val="4F613985"/>
    <w:rsid w:val="4F755A7B"/>
    <w:rsid w:val="4F822D0B"/>
    <w:rsid w:val="4FA84E49"/>
    <w:rsid w:val="4FAB1C62"/>
    <w:rsid w:val="4FF736F9"/>
    <w:rsid w:val="4FFA7A6B"/>
    <w:rsid w:val="4FFD135F"/>
    <w:rsid w:val="500D6A78"/>
    <w:rsid w:val="50562F56"/>
    <w:rsid w:val="50594DE2"/>
    <w:rsid w:val="505A77E4"/>
    <w:rsid w:val="505F79DB"/>
    <w:rsid w:val="506D5769"/>
    <w:rsid w:val="50795EBC"/>
    <w:rsid w:val="507B4249"/>
    <w:rsid w:val="50895C9C"/>
    <w:rsid w:val="50A55003"/>
    <w:rsid w:val="50AA2368"/>
    <w:rsid w:val="50AF7B2F"/>
    <w:rsid w:val="50B4234B"/>
    <w:rsid w:val="50C8299F"/>
    <w:rsid w:val="50D37CC2"/>
    <w:rsid w:val="50EF0631"/>
    <w:rsid w:val="51036327"/>
    <w:rsid w:val="5105436B"/>
    <w:rsid w:val="510B1CEC"/>
    <w:rsid w:val="512E46A0"/>
    <w:rsid w:val="514F3B23"/>
    <w:rsid w:val="51597A9B"/>
    <w:rsid w:val="51752B27"/>
    <w:rsid w:val="517B0EC9"/>
    <w:rsid w:val="51A90653"/>
    <w:rsid w:val="51BE1DB2"/>
    <w:rsid w:val="51D62B92"/>
    <w:rsid w:val="51F32217"/>
    <w:rsid w:val="5213139D"/>
    <w:rsid w:val="52181704"/>
    <w:rsid w:val="521D5527"/>
    <w:rsid w:val="524E4E27"/>
    <w:rsid w:val="5271432D"/>
    <w:rsid w:val="52756035"/>
    <w:rsid w:val="52895E25"/>
    <w:rsid w:val="52DC4CCD"/>
    <w:rsid w:val="52E16E11"/>
    <w:rsid w:val="530003D5"/>
    <w:rsid w:val="53244716"/>
    <w:rsid w:val="53526B93"/>
    <w:rsid w:val="53672256"/>
    <w:rsid w:val="536E3C50"/>
    <w:rsid w:val="537961D3"/>
    <w:rsid w:val="539114A7"/>
    <w:rsid w:val="53AE131D"/>
    <w:rsid w:val="53B607BB"/>
    <w:rsid w:val="5402441A"/>
    <w:rsid w:val="54072DDA"/>
    <w:rsid w:val="540D4963"/>
    <w:rsid w:val="541B38DD"/>
    <w:rsid w:val="54411BD0"/>
    <w:rsid w:val="54613A3B"/>
    <w:rsid w:val="547D39E4"/>
    <w:rsid w:val="54854830"/>
    <w:rsid w:val="548D1853"/>
    <w:rsid w:val="548F677C"/>
    <w:rsid w:val="54BE2A37"/>
    <w:rsid w:val="54CB09CC"/>
    <w:rsid w:val="54CC5154"/>
    <w:rsid w:val="54D46A7D"/>
    <w:rsid w:val="54E62D6C"/>
    <w:rsid w:val="54F40207"/>
    <w:rsid w:val="55072BCC"/>
    <w:rsid w:val="551663CF"/>
    <w:rsid w:val="55266A8D"/>
    <w:rsid w:val="552B02EF"/>
    <w:rsid w:val="55333061"/>
    <w:rsid w:val="55383A98"/>
    <w:rsid w:val="554271C4"/>
    <w:rsid w:val="55664CBF"/>
    <w:rsid w:val="55680542"/>
    <w:rsid w:val="55765394"/>
    <w:rsid w:val="55857916"/>
    <w:rsid w:val="5588094F"/>
    <w:rsid w:val="558823E0"/>
    <w:rsid w:val="559346D9"/>
    <w:rsid w:val="55CD5ACF"/>
    <w:rsid w:val="55DE2A49"/>
    <w:rsid w:val="55E7676A"/>
    <w:rsid w:val="55F2324D"/>
    <w:rsid w:val="56301712"/>
    <w:rsid w:val="56304F01"/>
    <w:rsid w:val="563D4E84"/>
    <w:rsid w:val="56667E72"/>
    <w:rsid w:val="566B4FDD"/>
    <w:rsid w:val="56717635"/>
    <w:rsid w:val="568421D1"/>
    <w:rsid w:val="568F468B"/>
    <w:rsid w:val="56910667"/>
    <w:rsid w:val="56974F1E"/>
    <w:rsid w:val="56A61F16"/>
    <w:rsid w:val="56BB3A79"/>
    <w:rsid w:val="56E31A7A"/>
    <w:rsid w:val="56F928BE"/>
    <w:rsid w:val="574511ED"/>
    <w:rsid w:val="575813E7"/>
    <w:rsid w:val="575C550F"/>
    <w:rsid w:val="57771BE3"/>
    <w:rsid w:val="578F4217"/>
    <w:rsid w:val="57923D07"/>
    <w:rsid w:val="57947A7F"/>
    <w:rsid w:val="580B0EAB"/>
    <w:rsid w:val="5829793B"/>
    <w:rsid w:val="583A29FB"/>
    <w:rsid w:val="584119B5"/>
    <w:rsid w:val="584B3826"/>
    <w:rsid w:val="58A42026"/>
    <w:rsid w:val="58BA73F7"/>
    <w:rsid w:val="58CC166E"/>
    <w:rsid w:val="58CF4FDA"/>
    <w:rsid w:val="59125193"/>
    <w:rsid w:val="591E5852"/>
    <w:rsid w:val="59230CE9"/>
    <w:rsid w:val="5927426C"/>
    <w:rsid w:val="59352B9C"/>
    <w:rsid w:val="594352B9"/>
    <w:rsid w:val="59481412"/>
    <w:rsid w:val="59562C77"/>
    <w:rsid w:val="595C45CC"/>
    <w:rsid w:val="595D7221"/>
    <w:rsid w:val="59657925"/>
    <w:rsid w:val="597617D2"/>
    <w:rsid w:val="597948E4"/>
    <w:rsid w:val="597F1F2A"/>
    <w:rsid w:val="59897E96"/>
    <w:rsid w:val="5999312B"/>
    <w:rsid w:val="59AC5554"/>
    <w:rsid w:val="59EE4B29"/>
    <w:rsid w:val="5A254C74"/>
    <w:rsid w:val="5A291356"/>
    <w:rsid w:val="5A4D7DAF"/>
    <w:rsid w:val="5A70032F"/>
    <w:rsid w:val="5A744D96"/>
    <w:rsid w:val="5A845B89"/>
    <w:rsid w:val="5AAD3AD2"/>
    <w:rsid w:val="5AAE2A51"/>
    <w:rsid w:val="5AB43A17"/>
    <w:rsid w:val="5ACE5056"/>
    <w:rsid w:val="5AED1980"/>
    <w:rsid w:val="5B092532"/>
    <w:rsid w:val="5B16213A"/>
    <w:rsid w:val="5B3A26EB"/>
    <w:rsid w:val="5B4D2EC1"/>
    <w:rsid w:val="5B501B3A"/>
    <w:rsid w:val="5B571F8E"/>
    <w:rsid w:val="5B8816A9"/>
    <w:rsid w:val="5B99781D"/>
    <w:rsid w:val="5BC00E43"/>
    <w:rsid w:val="5BC50747"/>
    <w:rsid w:val="5BDF5215"/>
    <w:rsid w:val="5BF313BE"/>
    <w:rsid w:val="5BFB631F"/>
    <w:rsid w:val="5C4B480D"/>
    <w:rsid w:val="5C79156B"/>
    <w:rsid w:val="5C871960"/>
    <w:rsid w:val="5CA0283D"/>
    <w:rsid w:val="5CB53DD7"/>
    <w:rsid w:val="5CB73713"/>
    <w:rsid w:val="5CBE2543"/>
    <w:rsid w:val="5CBF10FA"/>
    <w:rsid w:val="5CC13ECF"/>
    <w:rsid w:val="5D0463D2"/>
    <w:rsid w:val="5D0E5901"/>
    <w:rsid w:val="5D46181B"/>
    <w:rsid w:val="5D720CED"/>
    <w:rsid w:val="5D88469E"/>
    <w:rsid w:val="5DA27EEB"/>
    <w:rsid w:val="5DAD18E5"/>
    <w:rsid w:val="5DB43C38"/>
    <w:rsid w:val="5DB53F06"/>
    <w:rsid w:val="5DB8605A"/>
    <w:rsid w:val="5DBA3B01"/>
    <w:rsid w:val="5DFB2CE6"/>
    <w:rsid w:val="5E290F7D"/>
    <w:rsid w:val="5E2B4881"/>
    <w:rsid w:val="5E2C6C63"/>
    <w:rsid w:val="5E431EDE"/>
    <w:rsid w:val="5E4D1784"/>
    <w:rsid w:val="5E9A05B1"/>
    <w:rsid w:val="5EAA0B3D"/>
    <w:rsid w:val="5EC0115A"/>
    <w:rsid w:val="5ED05841"/>
    <w:rsid w:val="5ED32FCA"/>
    <w:rsid w:val="5ED759C8"/>
    <w:rsid w:val="5EDB47BE"/>
    <w:rsid w:val="5EE7400C"/>
    <w:rsid w:val="5EEE62D3"/>
    <w:rsid w:val="5F0B6E44"/>
    <w:rsid w:val="5F426E42"/>
    <w:rsid w:val="5F4F1DBC"/>
    <w:rsid w:val="5F5521EA"/>
    <w:rsid w:val="5F5C7ED1"/>
    <w:rsid w:val="5FA447DA"/>
    <w:rsid w:val="5FAD4C7C"/>
    <w:rsid w:val="5FCA2E7D"/>
    <w:rsid w:val="5FFE40C5"/>
    <w:rsid w:val="60422732"/>
    <w:rsid w:val="6042451C"/>
    <w:rsid w:val="60485D7E"/>
    <w:rsid w:val="60755A9B"/>
    <w:rsid w:val="60A2338D"/>
    <w:rsid w:val="60A46F85"/>
    <w:rsid w:val="61016185"/>
    <w:rsid w:val="61065C21"/>
    <w:rsid w:val="61194745"/>
    <w:rsid w:val="61284E86"/>
    <w:rsid w:val="614C5017"/>
    <w:rsid w:val="615D3495"/>
    <w:rsid w:val="61606F07"/>
    <w:rsid w:val="617A1A94"/>
    <w:rsid w:val="61832F32"/>
    <w:rsid w:val="61BC1D0D"/>
    <w:rsid w:val="61D96BDA"/>
    <w:rsid w:val="61E03DC5"/>
    <w:rsid w:val="61E84C4F"/>
    <w:rsid w:val="61E96DB8"/>
    <w:rsid w:val="61F6476B"/>
    <w:rsid w:val="61F97DC4"/>
    <w:rsid w:val="62121232"/>
    <w:rsid w:val="6223037D"/>
    <w:rsid w:val="623405FC"/>
    <w:rsid w:val="624D0F56"/>
    <w:rsid w:val="62D1322E"/>
    <w:rsid w:val="63016D0C"/>
    <w:rsid w:val="630E0192"/>
    <w:rsid w:val="6331783B"/>
    <w:rsid w:val="63367FF0"/>
    <w:rsid w:val="634B745F"/>
    <w:rsid w:val="634F4B89"/>
    <w:rsid w:val="635A5D45"/>
    <w:rsid w:val="63904670"/>
    <w:rsid w:val="63956658"/>
    <w:rsid w:val="63AB062A"/>
    <w:rsid w:val="63B514A9"/>
    <w:rsid w:val="63B74933"/>
    <w:rsid w:val="63CF256B"/>
    <w:rsid w:val="63EF4F8A"/>
    <w:rsid w:val="63FA25AE"/>
    <w:rsid w:val="6401024A"/>
    <w:rsid w:val="643248A8"/>
    <w:rsid w:val="64422EE1"/>
    <w:rsid w:val="64436AB5"/>
    <w:rsid w:val="644F0FB6"/>
    <w:rsid w:val="64660DE2"/>
    <w:rsid w:val="64670975"/>
    <w:rsid w:val="64921FED"/>
    <w:rsid w:val="64995609"/>
    <w:rsid w:val="64AE3D29"/>
    <w:rsid w:val="64BA7ECF"/>
    <w:rsid w:val="64D05306"/>
    <w:rsid w:val="64E9765C"/>
    <w:rsid w:val="64EA2190"/>
    <w:rsid w:val="65181BD5"/>
    <w:rsid w:val="652E026C"/>
    <w:rsid w:val="65646CE3"/>
    <w:rsid w:val="65804A46"/>
    <w:rsid w:val="659375C8"/>
    <w:rsid w:val="65A10402"/>
    <w:rsid w:val="65B3160E"/>
    <w:rsid w:val="65C47781"/>
    <w:rsid w:val="65CE23F6"/>
    <w:rsid w:val="65DC0F6F"/>
    <w:rsid w:val="660051BA"/>
    <w:rsid w:val="66135D17"/>
    <w:rsid w:val="661577FC"/>
    <w:rsid w:val="6623091D"/>
    <w:rsid w:val="664B1C51"/>
    <w:rsid w:val="6652460E"/>
    <w:rsid w:val="66A36C22"/>
    <w:rsid w:val="66BD35A5"/>
    <w:rsid w:val="66D40875"/>
    <w:rsid w:val="66ED7B69"/>
    <w:rsid w:val="66FC33DC"/>
    <w:rsid w:val="6707569F"/>
    <w:rsid w:val="67077A58"/>
    <w:rsid w:val="67175ABB"/>
    <w:rsid w:val="671C7FEB"/>
    <w:rsid w:val="676C7569"/>
    <w:rsid w:val="6780592A"/>
    <w:rsid w:val="67992784"/>
    <w:rsid w:val="67B24074"/>
    <w:rsid w:val="67D13D34"/>
    <w:rsid w:val="67E81E4D"/>
    <w:rsid w:val="682A7219"/>
    <w:rsid w:val="683C59C9"/>
    <w:rsid w:val="68637725"/>
    <w:rsid w:val="689C2C37"/>
    <w:rsid w:val="68A37B22"/>
    <w:rsid w:val="68A5554E"/>
    <w:rsid w:val="68AC32D7"/>
    <w:rsid w:val="68B50CC9"/>
    <w:rsid w:val="68BF08FC"/>
    <w:rsid w:val="68C70443"/>
    <w:rsid w:val="68CF0917"/>
    <w:rsid w:val="68DE0B5A"/>
    <w:rsid w:val="68E402E6"/>
    <w:rsid w:val="68E77E54"/>
    <w:rsid w:val="68F260D2"/>
    <w:rsid w:val="69055657"/>
    <w:rsid w:val="690E39BB"/>
    <w:rsid w:val="693410C2"/>
    <w:rsid w:val="69482477"/>
    <w:rsid w:val="694F3869"/>
    <w:rsid w:val="69581096"/>
    <w:rsid w:val="695A4FEC"/>
    <w:rsid w:val="695F613F"/>
    <w:rsid w:val="69674FF3"/>
    <w:rsid w:val="697E11A1"/>
    <w:rsid w:val="69A924E8"/>
    <w:rsid w:val="6A481432"/>
    <w:rsid w:val="6A5253E6"/>
    <w:rsid w:val="6A675E13"/>
    <w:rsid w:val="6A832F9A"/>
    <w:rsid w:val="6AA36162"/>
    <w:rsid w:val="6AC256AA"/>
    <w:rsid w:val="6AF40B09"/>
    <w:rsid w:val="6B0728FE"/>
    <w:rsid w:val="6B13267C"/>
    <w:rsid w:val="6B160FA9"/>
    <w:rsid w:val="6B1640E4"/>
    <w:rsid w:val="6B166CD1"/>
    <w:rsid w:val="6B27673E"/>
    <w:rsid w:val="6B5B6CFE"/>
    <w:rsid w:val="6B767770"/>
    <w:rsid w:val="6B7D4F86"/>
    <w:rsid w:val="6B945283"/>
    <w:rsid w:val="6B9F280F"/>
    <w:rsid w:val="6BBF1117"/>
    <w:rsid w:val="6C3429B9"/>
    <w:rsid w:val="6C4050F1"/>
    <w:rsid w:val="6C557385"/>
    <w:rsid w:val="6C5C6966"/>
    <w:rsid w:val="6C6E29DA"/>
    <w:rsid w:val="6C823EF2"/>
    <w:rsid w:val="6C8C10E3"/>
    <w:rsid w:val="6C945617"/>
    <w:rsid w:val="6C9C3206"/>
    <w:rsid w:val="6C9E0DB3"/>
    <w:rsid w:val="6CB54907"/>
    <w:rsid w:val="6CF43042"/>
    <w:rsid w:val="6CFC5A53"/>
    <w:rsid w:val="6D1159A2"/>
    <w:rsid w:val="6D5A6BDF"/>
    <w:rsid w:val="6D82099A"/>
    <w:rsid w:val="6D907BAF"/>
    <w:rsid w:val="6DA7180D"/>
    <w:rsid w:val="6DC5678C"/>
    <w:rsid w:val="6DD449ED"/>
    <w:rsid w:val="6E386F5E"/>
    <w:rsid w:val="6E48646B"/>
    <w:rsid w:val="6E4F2592"/>
    <w:rsid w:val="6E575EEF"/>
    <w:rsid w:val="6E6A1DBE"/>
    <w:rsid w:val="6E781A51"/>
    <w:rsid w:val="6E9A3775"/>
    <w:rsid w:val="6ED63281"/>
    <w:rsid w:val="6EE50815"/>
    <w:rsid w:val="6F2431DF"/>
    <w:rsid w:val="6F516A80"/>
    <w:rsid w:val="6F605F58"/>
    <w:rsid w:val="6F7A525E"/>
    <w:rsid w:val="6F7C589A"/>
    <w:rsid w:val="6F7D5BC6"/>
    <w:rsid w:val="6F8E6C1A"/>
    <w:rsid w:val="6FB71DDC"/>
    <w:rsid w:val="6FDE6524"/>
    <w:rsid w:val="703868FA"/>
    <w:rsid w:val="70412229"/>
    <w:rsid w:val="70582E32"/>
    <w:rsid w:val="70972D47"/>
    <w:rsid w:val="70986263"/>
    <w:rsid w:val="70A46938"/>
    <w:rsid w:val="70B22A1B"/>
    <w:rsid w:val="711909E1"/>
    <w:rsid w:val="71341725"/>
    <w:rsid w:val="714A5CF1"/>
    <w:rsid w:val="71685F97"/>
    <w:rsid w:val="717631FC"/>
    <w:rsid w:val="71807D82"/>
    <w:rsid w:val="71940794"/>
    <w:rsid w:val="71C50B09"/>
    <w:rsid w:val="71C56D5B"/>
    <w:rsid w:val="71E010FD"/>
    <w:rsid w:val="721C6DB2"/>
    <w:rsid w:val="72223B22"/>
    <w:rsid w:val="722A7B1F"/>
    <w:rsid w:val="723C62EB"/>
    <w:rsid w:val="725310CC"/>
    <w:rsid w:val="72541E8D"/>
    <w:rsid w:val="72563E57"/>
    <w:rsid w:val="7257045E"/>
    <w:rsid w:val="725F3E95"/>
    <w:rsid w:val="72827E86"/>
    <w:rsid w:val="72885C0F"/>
    <w:rsid w:val="728F706D"/>
    <w:rsid w:val="72996FB8"/>
    <w:rsid w:val="729D1A86"/>
    <w:rsid w:val="72A5093A"/>
    <w:rsid w:val="72BC2E84"/>
    <w:rsid w:val="72DC47EE"/>
    <w:rsid w:val="72E13807"/>
    <w:rsid w:val="730B275B"/>
    <w:rsid w:val="732763F5"/>
    <w:rsid w:val="733F6699"/>
    <w:rsid w:val="735C26CD"/>
    <w:rsid w:val="736D5773"/>
    <w:rsid w:val="736E51D0"/>
    <w:rsid w:val="737A4DB9"/>
    <w:rsid w:val="73985FC7"/>
    <w:rsid w:val="739B64E9"/>
    <w:rsid w:val="73BE5AE3"/>
    <w:rsid w:val="73FB2F08"/>
    <w:rsid w:val="74170E35"/>
    <w:rsid w:val="741E1EA8"/>
    <w:rsid w:val="742B2A4E"/>
    <w:rsid w:val="7443665D"/>
    <w:rsid w:val="744B676F"/>
    <w:rsid w:val="746E36DA"/>
    <w:rsid w:val="747131CA"/>
    <w:rsid w:val="748A0524"/>
    <w:rsid w:val="74940C67"/>
    <w:rsid w:val="74B13DBB"/>
    <w:rsid w:val="74DC3800"/>
    <w:rsid w:val="74F82FA3"/>
    <w:rsid w:val="75134281"/>
    <w:rsid w:val="75151DA7"/>
    <w:rsid w:val="756923C9"/>
    <w:rsid w:val="75A51738"/>
    <w:rsid w:val="75C80BC8"/>
    <w:rsid w:val="75DD46EB"/>
    <w:rsid w:val="75E31EA6"/>
    <w:rsid w:val="75E579CC"/>
    <w:rsid w:val="75F01C92"/>
    <w:rsid w:val="76281A9E"/>
    <w:rsid w:val="76465F91"/>
    <w:rsid w:val="76530DD9"/>
    <w:rsid w:val="76612994"/>
    <w:rsid w:val="766E6F45"/>
    <w:rsid w:val="768232C1"/>
    <w:rsid w:val="769E7B7B"/>
    <w:rsid w:val="76A855A8"/>
    <w:rsid w:val="76D421E8"/>
    <w:rsid w:val="76FA1495"/>
    <w:rsid w:val="76FD6F97"/>
    <w:rsid w:val="77013275"/>
    <w:rsid w:val="77145783"/>
    <w:rsid w:val="77340FF3"/>
    <w:rsid w:val="773A3D47"/>
    <w:rsid w:val="77400721"/>
    <w:rsid w:val="774F13C6"/>
    <w:rsid w:val="776079B6"/>
    <w:rsid w:val="77A77766"/>
    <w:rsid w:val="77BF424C"/>
    <w:rsid w:val="77C3336B"/>
    <w:rsid w:val="77C3470A"/>
    <w:rsid w:val="77D048EE"/>
    <w:rsid w:val="77D170B6"/>
    <w:rsid w:val="77DF39AC"/>
    <w:rsid w:val="78281DF2"/>
    <w:rsid w:val="782F4F2E"/>
    <w:rsid w:val="78620798"/>
    <w:rsid w:val="789467A1"/>
    <w:rsid w:val="78B33380"/>
    <w:rsid w:val="78CC4E73"/>
    <w:rsid w:val="78CF789F"/>
    <w:rsid w:val="78E21FA1"/>
    <w:rsid w:val="78E52B1B"/>
    <w:rsid w:val="790A14F7"/>
    <w:rsid w:val="790B487C"/>
    <w:rsid w:val="797835C4"/>
    <w:rsid w:val="797A042B"/>
    <w:rsid w:val="797D5CF8"/>
    <w:rsid w:val="7984142F"/>
    <w:rsid w:val="79A43F2D"/>
    <w:rsid w:val="79D13BE6"/>
    <w:rsid w:val="79E104AA"/>
    <w:rsid w:val="7A097A01"/>
    <w:rsid w:val="7A122D74"/>
    <w:rsid w:val="7A2A0CA7"/>
    <w:rsid w:val="7A304F8E"/>
    <w:rsid w:val="7A567264"/>
    <w:rsid w:val="7A5C53A7"/>
    <w:rsid w:val="7A663D5D"/>
    <w:rsid w:val="7A897603"/>
    <w:rsid w:val="7A9279F6"/>
    <w:rsid w:val="7A951295"/>
    <w:rsid w:val="7AC05D23"/>
    <w:rsid w:val="7ACB0265"/>
    <w:rsid w:val="7ACF0C29"/>
    <w:rsid w:val="7AE40EED"/>
    <w:rsid w:val="7AF22249"/>
    <w:rsid w:val="7B22641F"/>
    <w:rsid w:val="7B276391"/>
    <w:rsid w:val="7B2A7C2F"/>
    <w:rsid w:val="7B3311D9"/>
    <w:rsid w:val="7B4D2C6C"/>
    <w:rsid w:val="7B8C2698"/>
    <w:rsid w:val="7B937ECA"/>
    <w:rsid w:val="7BA328AB"/>
    <w:rsid w:val="7BA75032"/>
    <w:rsid w:val="7BAF7EBD"/>
    <w:rsid w:val="7BB92E7D"/>
    <w:rsid w:val="7BBB62EC"/>
    <w:rsid w:val="7BE14791"/>
    <w:rsid w:val="7C433F8A"/>
    <w:rsid w:val="7C701FB9"/>
    <w:rsid w:val="7C7B758C"/>
    <w:rsid w:val="7C930CEF"/>
    <w:rsid w:val="7D034DC8"/>
    <w:rsid w:val="7D07647A"/>
    <w:rsid w:val="7D1D3EEF"/>
    <w:rsid w:val="7D1F0C5F"/>
    <w:rsid w:val="7D272574"/>
    <w:rsid w:val="7D38706A"/>
    <w:rsid w:val="7D56683F"/>
    <w:rsid w:val="7D67516A"/>
    <w:rsid w:val="7DA36220"/>
    <w:rsid w:val="7DBF0DE0"/>
    <w:rsid w:val="7DCC76C3"/>
    <w:rsid w:val="7DDD542C"/>
    <w:rsid w:val="7DE66169"/>
    <w:rsid w:val="7DF5150A"/>
    <w:rsid w:val="7DF6029C"/>
    <w:rsid w:val="7E4F463C"/>
    <w:rsid w:val="7E5020CF"/>
    <w:rsid w:val="7E526CD3"/>
    <w:rsid w:val="7E5C0A47"/>
    <w:rsid w:val="7E645B88"/>
    <w:rsid w:val="7E76666C"/>
    <w:rsid w:val="7E813212"/>
    <w:rsid w:val="7E891395"/>
    <w:rsid w:val="7E932287"/>
    <w:rsid w:val="7EA4519A"/>
    <w:rsid w:val="7EB42631"/>
    <w:rsid w:val="7EC97F4F"/>
    <w:rsid w:val="7F075501"/>
    <w:rsid w:val="7F086989"/>
    <w:rsid w:val="7F0C0994"/>
    <w:rsid w:val="7F151BA3"/>
    <w:rsid w:val="7F332489"/>
    <w:rsid w:val="7F3B4C8F"/>
    <w:rsid w:val="7F527AE0"/>
    <w:rsid w:val="7F5923A2"/>
    <w:rsid w:val="7F8A7C61"/>
    <w:rsid w:val="7F8D4867"/>
    <w:rsid w:val="7F9B4D02"/>
    <w:rsid w:val="7FCC5758"/>
    <w:rsid w:val="7FF275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40"/>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41"/>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2"/>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annotation text"/>
    <w:basedOn w:val="1"/>
    <w:link w:val="73"/>
    <w:semiHidden/>
    <w:qFormat/>
    <w:uiPriority w:val="0"/>
    <w:pPr>
      <w:jc w:val="left"/>
    </w:pPr>
    <w:rPr>
      <w:rFonts w:ascii="Times New Roman" w:hAnsi="Times New Roman" w:eastAsia="宋体" w:cs="Times New Roman"/>
      <w:kern w:val="0"/>
      <w:sz w:val="20"/>
      <w:szCs w:val="24"/>
    </w:rPr>
  </w:style>
  <w:style w:type="paragraph" w:styleId="9">
    <w:name w:val="Body Text 3"/>
    <w:basedOn w:val="1"/>
    <w:link w:val="43"/>
    <w:qFormat/>
    <w:uiPriority w:val="0"/>
    <w:rPr>
      <w:rFonts w:ascii="Times New Roman" w:hAnsi="Times New Roman" w:eastAsia="宋体" w:cs="Times New Roman"/>
      <w:color w:val="FF0000"/>
      <w:sz w:val="24"/>
      <w:szCs w:val="24"/>
    </w:rPr>
  </w:style>
  <w:style w:type="paragraph" w:styleId="10">
    <w:name w:val="Body Text"/>
    <w:basedOn w:val="1"/>
    <w:link w:val="44"/>
    <w:unhideWhenUsed/>
    <w:qFormat/>
    <w:uiPriority w:val="1"/>
    <w:pPr>
      <w:spacing w:after="120"/>
    </w:pPr>
  </w:style>
  <w:style w:type="paragraph" w:styleId="11">
    <w:name w:val="Body Text Indent"/>
    <w:basedOn w:val="1"/>
    <w:next w:val="12"/>
    <w:link w:val="46"/>
    <w:qFormat/>
    <w:uiPriority w:val="0"/>
    <w:pPr>
      <w:adjustRightInd w:val="0"/>
      <w:spacing w:after="120" w:line="360" w:lineRule="atLeast"/>
      <w:ind w:left="420" w:leftChars="200"/>
      <w:jc w:val="left"/>
      <w:textAlignment w:val="baseline"/>
    </w:pPr>
    <w:rPr>
      <w:kern w:val="0"/>
      <w:sz w:val="24"/>
      <w:szCs w:val="20"/>
    </w:rPr>
  </w:style>
  <w:style w:type="paragraph" w:styleId="12">
    <w:name w:val="Body Text First Indent 2"/>
    <w:basedOn w:val="11"/>
    <w:next w:val="13"/>
    <w:qFormat/>
    <w:uiPriority w:val="99"/>
    <w:pPr>
      <w:tabs>
        <w:tab w:val="left" w:pos="945"/>
        <w:tab w:val="left" w:pos="1155"/>
      </w:tabs>
      <w:ind w:firstLine="420" w:firstLineChars="200"/>
    </w:pPr>
  </w:style>
  <w:style w:type="paragraph" w:styleId="13">
    <w:name w:val="Date"/>
    <w:basedOn w:val="1"/>
    <w:next w:val="1"/>
    <w:link w:val="48"/>
    <w:unhideWhenUsed/>
    <w:qFormat/>
    <w:uiPriority w:val="99"/>
    <w:pPr>
      <w:ind w:left="100" w:leftChars="2500"/>
    </w:pPr>
  </w:style>
  <w:style w:type="paragraph" w:styleId="14">
    <w:name w:val="HTML Address"/>
    <w:basedOn w:val="1"/>
    <w:qFormat/>
    <w:uiPriority w:val="0"/>
    <w:pPr>
      <w:widowControl/>
      <w:spacing w:before="100" w:beforeAutospacing="1" w:after="100" w:afterAutospacing="1"/>
      <w:jc w:val="left"/>
    </w:pPr>
    <w:rPr>
      <w:rFonts w:ascii="宋体" w:hAnsi="宋体" w:cs="宋体"/>
      <w:color w:val="333333"/>
      <w:kern w:val="0"/>
      <w:sz w:val="18"/>
      <w:szCs w:val="18"/>
    </w:rPr>
  </w:style>
  <w:style w:type="paragraph" w:styleId="15">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link w:val="47"/>
    <w:qFormat/>
    <w:uiPriority w:val="99"/>
    <w:rPr>
      <w:rFonts w:eastAsia="宋体"/>
      <w:sz w:val="24"/>
    </w:rPr>
  </w:style>
  <w:style w:type="paragraph" w:styleId="18">
    <w:name w:val="Balloon Text"/>
    <w:basedOn w:val="1"/>
    <w:link w:val="50"/>
    <w:semiHidden/>
    <w:unhideWhenUsed/>
    <w:qFormat/>
    <w:uiPriority w:val="99"/>
    <w:rPr>
      <w:sz w:val="18"/>
      <w:szCs w:val="18"/>
    </w:rPr>
  </w:style>
  <w:style w:type="paragraph" w:styleId="19">
    <w:name w:val="footer"/>
    <w:basedOn w:val="1"/>
    <w:link w:val="51"/>
    <w:unhideWhenUsed/>
    <w:qFormat/>
    <w:uiPriority w:val="99"/>
    <w:pPr>
      <w:tabs>
        <w:tab w:val="center" w:pos="4153"/>
        <w:tab w:val="right" w:pos="8306"/>
      </w:tabs>
      <w:snapToGrid w:val="0"/>
      <w:jc w:val="left"/>
    </w:pPr>
    <w:rPr>
      <w:sz w:val="18"/>
      <w:szCs w:val="18"/>
    </w:rPr>
  </w:style>
  <w:style w:type="paragraph" w:styleId="20">
    <w:name w:val="envelope return"/>
    <w:basedOn w:val="1"/>
    <w:unhideWhenUsed/>
    <w:qFormat/>
    <w:uiPriority w:val="99"/>
    <w:pPr>
      <w:snapToGrid w:val="0"/>
    </w:pPr>
    <w:rPr>
      <w:rFonts w:ascii="Arial" w:hAnsi="Arial"/>
    </w:rPr>
  </w:style>
  <w:style w:type="paragraph" w:styleId="21">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3">
    <w:name w:val="Body Text 2"/>
    <w:basedOn w:val="1"/>
    <w:next w:val="10"/>
    <w:qFormat/>
    <w:uiPriority w:val="0"/>
    <w:pPr>
      <w:spacing w:after="120" w:line="480" w:lineRule="auto"/>
    </w:pPr>
  </w:style>
  <w:style w:type="paragraph" w:styleId="24">
    <w:name w:val="HTML Preformatted"/>
    <w:basedOn w:val="1"/>
    <w:link w:val="54"/>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5">
    <w:name w:val="Normal (Web)"/>
    <w:basedOn w:val="1"/>
    <w:qFormat/>
    <w:uiPriority w:val="99"/>
    <w:rPr>
      <w:rFonts w:ascii="Calibri" w:hAnsi="Calibri" w:eastAsia="宋体" w:cs="Times New Roman"/>
      <w:sz w:val="24"/>
      <w:szCs w:val="24"/>
    </w:rPr>
  </w:style>
  <w:style w:type="paragraph" w:styleId="26">
    <w:name w:val="Body Text First Indent"/>
    <w:basedOn w:val="10"/>
    <w:next w:val="12"/>
    <w:link w:val="55"/>
    <w:qFormat/>
    <w:uiPriority w:val="99"/>
    <w:pPr>
      <w:ind w:firstLine="420" w:firstLineChars="100"/>
    </w:pPr>
    <w:rPr>
      <w:rFonts w:ascii="宋体" w:hAnsi="Times New Roman" w:eastAsia="宋体" w:cs="Times New Roman"/>
      <w:kern w:val="0"/>
      <w:sz w:val="34"/>
      <w:szCs w:val="20"/>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FollowedHyperlink"/>
    <w:basedOn w:val="29"/>
    <w:semiHidden/>
    <w:unhideWhenUsed/>
    <w:qFormat/>
    <w:uiPriority w:val="99"/>
    <w:rPr>
      <w:color w:val="000000"/>
      <w:u w:val="none"/>
    </w:rPr>
  </w:style>
  <w:style w:type="character" w:styleId="32">
    <w:name w:val="Emphasis"/>
    <w:basedOn w:val="29"/>
    <w:qFormat/>
    <w:uiPriority w:val="20"/>
    <w:rPr>
      <w:i/>
      <w:iCs/>
    </w:rPr>
  </w:style>
  <w:style w:type="character" w:styleId="33">
    <w:name w:val="Hyperlink"/>
    <w:basedOn w:val="29"/>
    <w:unhideWhenUsed/>
    <w:qFormat/>
    <w:uiPriority w:val="0"/>
    <w:rPr>
      <w:color w:val="000000"/>
      <w:u w:val="none"/>
    </w:rPr>
  </w:style>
  <w:style w:type="character" w:styleId="34">
    <w:name w:val="annotation reference"/>
    <w:qFormat/>
    <w:uiPriority w:val="0"/>
    <w:rPr>
      <w:sz w:val="21"/>
      <w:szCs w:val="21"/>
    </w:rPr>
  </w:style>
  <w:style w:type="paragraph" w:customStyle="1" w:styleId="35">
    <w:name w:val="style4"/>
    <w:basedOn w:val="1"/>
    <w:next w:val="36"/>
    <w:qFormat/>
    <w:uiPriority w:val="99"/>
    <w:pPr>
      <w:widowControl/>
      <w:spacing w:before="280" w:after="280"/>
    </w:pPr>
    <w:rPr>
      <w:rFonts w:ascii="宋体" w:hAnsi="Times New Roman" w:eastAsia="宋体" w:cs="Times New Roman"/>
      <w:sz w:val="18"/>
    </w:rPr>
  </w:style>
  <w:style w:type="paragraph" w:customStyle="1" w:styleId="3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8">
    <w:name w:val="列出段落1"/>
    <w:basedOn w:val="1"/>
    <w:qFormat/>
    <w:uiPriority w:val="34"/>
    <w:pPr>
      <w:ind w:firstLine="420" w:firstLineChars="200"/>
    </w:pPr>
  </w:style>
  <w:style w:type="character" w:customStyle="1" w:styleId="39">
    <w:name w:val="标题 1 Char"/>
    <w:basedOn w:val="29"/>
    <w:link w:val="2"/>
    <w:qFormat/>
    <w:uiPriority w:val="0"/>
    <w:rPr>
      <w:rFonts w:ascii="Calibri" w:hAnsi="Calibri" w:eastAsia="宋体" w:cs="Times New Roman"/>
      <w:b/>
      <w:bCs/>
      <w:kern w:val="44"/>
      <w:sz w:val="44"/>
      <w:szCs w:val="44"/>
    </w:rPr>
  </w:style>
  <w:style w:type="character" w:customStyle="1" w:styleId="40">
    <w:name w:val="标题 2 Char"/>
    <w:basedOn w:val="29"/>
    <w:link w:val="3"/>
    <w:qFormat/>
    <w:uiPriority w:val="0"/>
    <w:rPr>
      <w:rFonts w:ascii="Arial" w:hAnsi="Arial" w:eastAsia="黑体" w:cs="Times New Roman"/>
      <w:b/>
      <w:bCs/>
      <w:kern w:val="0"/>
      <w:sz w:val="32"/>
      <w:szCs w:val="32"/>
    </w:rPr>
  </w:style>
  <w:style w:type="character" w:customStyle="1" w:styleId="41">
    <w:name w:val="标题 3 Char"/>
    <w:basedOn w:val="29"/>
    <w:link w:val="4"/>
    <w:qFormat/>
    <w:uiPriority w:val="0"/>
    <w:rPr>
      <w:rFonts w:ascii="宋体" w:hAnsi="宋体" w:eastAsia="宋体" w:cs="Times New Roman"/>
      <w:b/>
      <w:color w:val="000000"/>
      <w:kern w:val="0"/>
      <w:sz w:val="24"/>
      <w:szCs w:val="20"/>
      <w:lang w:val="en-GB"/>
    </w:rPr>
  </w:style>
  <w:style w:type="character" w:customStyle="1" w:styleId="42">
    <w:name w:val="标题 4 Char"/>
    <w:basedOn w:val="29"/>
    <w:link w:val="5"/>
    <w:qFormat/>
    <w:uiPriority w:val="0"/>
    <w:rPr>
      <w:rFonts w:ascii="Arial" w:hAnsi="Arial" w:eastAsia="黑体" w:cs="Times New Roman"/>
      <w:b/>
      <w:bCs/>
      <w:kern w:val="0"/>
      <w:sz w:val="28"/>
      <w:szCs w:val="28"/>
    </w:rPr>
  </w:style>
  <w:style w:type="character" w:customStyle="1" w:styleId="43">
    <w:name w:val="正文文本 3 Char"/>
    <w:basedOn w:val="29"/>
    <w:link w:val="9"/>
    <w:qFormat/>
    <w:uiPriority w:val="0"/>
    <w:rPr>
      <w:rFonts w:ascii="Times New Roman" w:hAnsi="Times New Roman" w:eastAsia="宋体" w:cs="Times New Roman"/>
      <w:color w:val="FF0000"/>
      <w:sz w:val="24"/>
      <w:szCs w:val="24"/>
    </w:rPr>
  </w:style>
  <w:style w:type="character" w:customStyle="1" w:styleId="44">
    <w:name w:val="正文文本 Char"/>
    <w:basedOn w:val="29"/>
    <w:link w:val="10"/>
    <w:qFormat/>
    <w:uiPriority w:val="99"/>
  </w:style>
  <w:style w:type="character" w:customStyle="1" w:styleId="45">
    <w:name w:val="正文文本缩进 Char"/>
    <w:basedOn w:val="29"/>
    <w:qFormat/>
    <w:uiPriority w:val="0"/>
  </w:style>
  <w:style w:type="character" w:customStyle="1" w:styleId="46">
    <w:name w:val="正文文本缩进 Char1"/>
    <w:basedOn w:val="29"/>
    <w:link w:val="11"/>
    <w:qFormat/>
    <w:uiPriority w:val="0"/>
    <w:rPr>
      <w:kern w:val="0"/>
      <w:sz w:val="24"/>
      <w:szCs w:val="20"/>
    </w:rPr>
  </w:style>
  <w:style w:type="character" w:customStyle="1" w:styleId="47">
    <w:name w:val="纯文本 Char"/>
    <w:basedOn w:val="29"/>
    <w:link w:val="17"/>
    <w:qFormat/>
    <w:uiPriority w:val="99"/>
    <w:rPr>
      <w:rFonts w:eastAsia="宋体"/>
      <w:sz w:val="24"/>
    </w:rPr>
  </w:style>
  <w:style w:type="character" w:customStyle="1" w:styleId="48">
    <w:name w:val="日期 Char"/>
    <w:basedOn w:val="29"/>
    <w:link w:val="13"/>
    <w:qFormat/>
    <w:uiPriority w:val="99"/>
  </w:style>
  <w:style w:type="character" w:customStyle="1" w:styleId="49">
    <w:name w:val="批注框文本 Char"/>
    <w:basedOn w:val="29"/>
    <w:semiHidden/>
    <w:qFormat/>
    <w:uiPriority w:val="99"/>
    <w:rPr>
      <w:sz w:val="18"/>
      <w:szCs w:val="18"/>
    </w:rPr>
  </w:style>
  <w:style w:type="character" w:customStyle="1" w:styleId="50">
    <w:name w:val="批注框文本 Char1"/>
    <w:basedOn w:val="29"/>
    <w:link w:val="18"/>
    <w:semiHidden/>
    <w:qFormat/>
    <w:uiPriority w:val="99"/>
    <w:rPr>
      <w:sz w:val="18"/>
      <w:szCs w:val="18"/>
    </w:rPr>
  </w:style>
  <w:style w:type="character" w:customStyle="1" w:styleId="51">
    <w:name w:val="页脚 Char"/>
    <w:basedOn w:val="29"/>
    <w:link w:val="19"/>
    <w:qFormat/>
    <w:uiPriority w:val="99"/>
    <w:rPr>
      <w:sz w:val="18"/>
      <w:szCs w:val="18"/>
    </w:rPr>
  </w:style>
  <w:style w:type="character" w:customStyle="1" w:styleId="52">
    <w:name w:val="页眉 Char"/>
    <w:basedOn w:val="29"/>
    <w:link w:val="21"/>
    <w:qFormat/>
    <w:uiPriority w:val="99"/>
    <w:rPr>
      <w:sz w:val="18"/>
      <w:szCs w:val="18"/>
    </w:rPr>
  </w:style>
  <w:style w:type="character" w:customStyle="1" w:styleId="53">
    <w:name w:val="HTML 预设格式 Char"/>
    <w:basedOn w:val="29"/>
    <w:semiHidden/>
    <w:qFormat/>
    <w:uiPriority w:val="99"/>
    <w:rPr>
      <w:rFonts w:ascii="宋体" w:hAnsi="宋体" w:eastAsia="宋体" w:cs="宋体"/>
      <w:kern w:val="0"/>
      <w:sz w:val="24"/>
      <w:szCs w:val="24"/>
    </w:rPr>
  </w:style>
  <w:style w:type="character" w:customStyle="1" w:styleId="54">
    <w:name w:val="HTML 预设格式 Char1"/>
    <w:basedOn w:val="29"/>
    <w:link w:val="24"/>
    <w:semiHidden/>
    <w:qFormat/>
    <w:uiPriority w:val="99"/>
    <w:rPr>
      <w:rFonts w:ascii="Courier New" w:hAnsi="Courier New" w:cs="Courier New"/>
      <w:sz w:val="20"/>
      <w:szCs w:val="20"/>
    </w:rPr>
  </w:style>
  <w:style w:type="character" w:customStyle="1" w:styleId="55">
    <w:name w:val="正文首行缩进 Char"/>
    <w:basedOn w:val="44"/>
    <w:link w:val="26"/>
    <w:qFormat/>
    <w:uiPriority w:val="99"/>
    <w:rPr>
      <w:rFonts w:ascii="宋体" w:hAnsi="Times New Roman" w:eastAsia="宋体" w:cs="Times New Roman"/>
      <w:kern w:val="0"/>
      <w:sz w:val="34"/>
      <w:szCs w:val="20"/>
    </w:rPr>
  </w:style>
  <w:style w:type="character" w:customStyle="1" w:styleId="56">
    <w:name w:val="纯文本 Char1"/>
    <w:qFormat/>
    <w:uiPriority w:val="0"/>
    <w:rPr>
      <w:rFonts w:eastAsia="宋体"/>
      <w:sz w:val="24"/>
    </w:rPr>
  </w:style>
  <w:style w:type="paragraph" w:styleId="57">
    <w:name w:val="List Paragraph"/>
    <w:basedOn w:val="1"/>
    <w:unhideWhenUsed/>
    <w:qFormat/>
    <w:uiPriority w:val="99"/>
    <w:pPr>
      <w:ind w:firstLine="420" w:firstLineChars="200"/>
    </w:pPr>
  </w:style>
  <w:style w:type="character" w:customStyle="1" w:styleId="58">
    <w:name w:val="正文文本缩进 Char Char"/>
    <w:link w:val="59"/>
    <w:qFormat/>
    <w:uiPriority w:val="0"/>
    <w:rPr>
      <w:rFonts w:ascii="宋体"/>
      <w:sz w:val="24"/>
    </w:rPr>
  </w:style>
  <w:style w:type="paragraph" w:customStyle="1" w:styleId="59">
    <w:name w:val="正文文本缩进1"/>
    <w:basedOn w:val="1"/>
    <w:link w:val="58"/>
    <w:qFormat/>
    <w:uiPriority w:val="0"/>
    <w:pPr>
      <w:spacing w:line="360" w:lineRule="auto"/>
      <w:ind w:firstLine="480" w:firstLineChars="200"/>
    </w:pPr>
    <w:rPr>
      <w:rFonts w:ascii="宋体"/>
      <w:sz w:val="24"/>
    </w:rPr>
  </w:style>
  <w:style w:type="character" w:customStyle="1" w:styleId="60">
    <w:name w:val="日期 Char Char"/>
    <w:link w:val="61"/>
    <w:qFormat/>
    <w:uiPriority w:val="0"/>
    <w:rPr>
      <w:sz w:val="24"/>
    </w:rPr>
  </w:style>
  <w:style w:type="paragraph" w:customStyle="1" w:styleId="61">
    <w:name w:val="日期1"/>
    <w:basedOn w:val="1"/>
    <w:next w:val="1"/>
    <w:link w:val="60"/>
    <w:qFormat/>
    <w:uiPriority w:val="0"/>
    <w:rPr>
      <w:sz w:val="24"/>
    </w:rPr>
  </w:style>
  <w:style w:type="paragraph" w:customStyle="1" w:styleId="62">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3">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4">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5">
    <w:name w:val="edittexttarea"/>
    <w:basedOn w:val="29"/>
    <w:qFormat/>
    <w:uiPriority w:val="0"/>
  </w:style>
  <w:style w:type="paragraph" w:customStyle="1" w:styleId="66">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7">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68">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69">
    <w:name w:val="*正文"/>
    <w:basedOn w:val="1"/>
    <w:qFormat/>
    <w:uiPriority w:val="0"/>
    <w:pPr>
      <w:keepNext/>
      <w:keepLines/>
      <w:spacing w:line="360" w:lineRule="auto"/>
      <w:ind w:firstLine="200" w:firstLineChars="200"/>
    </w:pPr>
    <w:rPr>
      <w:rFonts w:ascii="宋体" w:hAnsi="宋体"/>
    </w:rPr>
  </w:style>
  <w:style w:type="paragraph" w:customStyle="1" w:styleId="70">
    <w:name w:val="表格样式"/>
    <w:qFormat/>
    <w:uiPriority w:val="0"/>
    <w:pPr>
      <w:framePr w:hSpace="180" w:wrap="around" w:vAnchor="text" w:hAnchor="page" w:x="1582" w:y="302"/>
      <w:contextualSpacing/>
    </w:pPr>
    <w:rPr>
      <w:rFonts w:ascii="宋体" w:hAnsi="微软雅黑" w:eastAsia="宋体" w:cs="Times New Roman"/>
      <w:kern w:val="2"/>
      <w:sz w:val="24"/>
      <w:szCs w:val="28"/>
      <w:lang w:val="en-US" w:eastAsia="zh-CN" w:bidi="ar-SA"/>
    </w:rPr>
  </w:style>
  <w:style w:type="paragraph" w:styleId="71">
    <w:name w:val="No Spacing"/>
    <w:qFormat/>
    <w:uiPriority w:val="1"/>
    <w:pPr>
      <w:widowControl w:val="0"/>
      <w:spacing w:line="360" w:lineRule="auto"/>
      <w:jc w:val="both"/>
    </w:pPr>
    <w:rPr>
      <w:rFonts w:ascii="宋体" w:eastAsia="宋体" w:hAnsiTheme="minorHAnsi" w:cstheme="minorBidi"/>
      <w:kern w:val="2"/>
      <w:sz w:val="24"/>
      <w:szCs w:val="22"/>
      <w:lang w:val="en-US" w:eastAsia="zh-CN" w:bidi="ar-SA"/>
    </w:rPr>
  </w:style>
  <w:style w:type="paragraph" w:customStyle="1" w:styleId="72">
    <w:name w:val="列表段落1"/>
    <w:basedOn w:val="1"/>
    <w:qFormat/>
    <w:uiPriority w:val="1"/>
    <w:pPr>
      <w:ind w:firstLine="420"/>
    </w:pPr>
  </w:style>
  <w:style w:type="character" w:customStyle="1" w:styleId="73">
    <w:name w:val="批注文字 Char"/>
    <w:link w:val="8"/>
    <w:semiHidden/>
    <w:qFormat/>
    <w:uiPriority w:val="0"/>
    <w:rPr>
      <w:szCs w:val="24"/>
    </w:rPr>
  </w:style>
  <w:style w:type="character" w:customStyle="1" w:styleId="74">
    <w:name w:val="批注文字 字符"/>
    <w:basedOn w:val="29"/>
    <w:semiHidden/>
    <w:qFormat/>
    <w:uiPriority w:val="99"/>
    <w:rPr>
      <w:rFonts w:asciiTheme="minorHAnsi" w:hAnsiTheme="minorHAnsi" w:eastAsiaTheme="minorEastAsia" w:cstheme="minorBidi"/>
      <w:kern w:val="2"/>
      <w:sz w:val="21"/>
      <w:szCs w:val="22"/>
    </w:rPr>
  </w:style>
  <w:style w:type="paragraph" w:customStyle="1" w:styleId="75">
    <w:name w:val="无间隔1"/>
    <w:basedOn w:val="1"/>
    <w:qFormat/>
    <w:uiPriority w:val="0"/>
    <w:pPr>
      <w:spacing w:line="400" w:lineRule="exact"/>
    </w:pPr>
    <w:rPr>
      <w:sz w:val="24"/>
    </w:rPr>
  </w:style>
  <w:style w:type="character" w:customStyle="1" w:styleId="76">
    <w:name w:val="right"/>
    <w:basedOn w:val="29"/>
    <w:qFormat/>
    <w:uiPriority w:val="0"/>
    <w:rPr>
      <w:color w:val="999999"/>
      <w:sz w:val="18"/>
      <w:szCs w:val="18"/>
    </w:rPr>
  </w:style>
  <w:style w:type="character" w:customStyle="1" w:styleId="77">
    <w:name w:val="green"/>
    <w:basedOn w:val="29"/>
    <w:qFormat/>
    <w:uiPriority w:val="0"/>
    <w:rPr>
      <w:color w:val="66AE00"/>
      <w:sz w:val="18"/>
      <w:szCs w:val="18"/>
    </w:rPr>
  </w:style>
  <w:style w:type="character" w:customStyle="1" w:styleId="78">
    <w:name w:val="red"/>
    <w:basedOn w:val="29"/>
    <w:qFormat/>
    <w:uiPriority w:val="0"/>
    <w:rPr>
      <w:color w:val="FF0000"/>
      <w:sz w:val="18"/>
      <w:szCs w:val="18"/>
    </w:rPr>
  </w:style>
  <w:style w:type="character" w:customStyle="1" w:styleId="79">
    <w:name w:val="red1"/>
    <w:basedOn w:val="29"/>
    <w:qFormat/>
    <w:uiPriority w:val="0"/>
    <w:rPr>
      <w:color w:val="66AE00"/>
      <w:sz w:val="18"/>
      <w:szCs w:val="18"/>
    </w:rPr>
  </w:style>
  <w:style w:type="character" w:customStyle="1" w:styleId="80">
    <w:name w:val="red2"/>
    <w:basedOn w:val="29"/>
    <w:qFormat/>
    <w:uiPriority w:val="0"/>
    <w:rPr>
      <w:color w:val="CC0000"/>
    </w:rPr>
  </w:style>
  <w:style w:type="character" w:customStyle="1" w:styleId="81">
    <w:name w:val="red3"/>
    <w:basedOn w:val="29"/>
    <w:qFormat/>
    <w:uiPriority w:val="0"/>
    <w:rPr>
      <w:color w:val="FF0000"/>
    </w:rPr>
  </w:style>
  <w:style w:type="character" w:customStyle="1" w:styleId="82">
    <w:name w:val="hover25"/>
    <w:basedOn w:val="29"/>
    <w:qFormat/>
    <w:uiPriority w:val="0"/>
  </w:style>
  <w:style w:type="character" w:customStyle="1" w:styleId="83">
    <w:name w:val="active4"/>
    <w:basedOn w:val="29"/>
    <w:qFormat/>
    <w:uiPriority w:val="0"/>
    <w:rPr>
      <w:color w:val="FFFFFF"/>
      <w:shd w:val="clear" w:color="auto" w:fill="2B7AFC"/>
    </w:rPr>
  </w:style>
  <w:style w:type="character" w:customStyle="1" w:styleId="84">
    <w:name w:val="blue"/>
    <w:basedOn w:val="29"/>
    <w:qFormat/>
    <w:uiPriority w:val="0"/>
    <w:rPr>
      <w:color w:val="0371C6"/>
      <w:sz w:val="21"/>
      <w:szCs w:val="21"/>
    </w:rPr>
  </w:style>
  <w:style w:type="character" w:customStyle="1" w:styleId="85">
    <w:name w:val="gb-jt"/>
    <w:basedOn w:val="29"/>
    <w:qFormat/>
    <w:uiPriority w:val="0"/>
  </w:style>
  <w:style w:type="character" w:customStyle="1" w:styleId="86">
    <w:name w:val="green1"/>
    <w:basedOn w:val="29"/>
    <w:qFormat/>
    <w:uiPriority w:val="0"/>
    <w:rPr>
      <w:color w:val="66AE00"/>
      <w:sz w:val="18"/>
      <w:szCs w:val="18"/>
    </w:rPr>
  </w:style>
  <w:style w:type="character" w:customStyle="1" w:styleId="87">
    <w:name w:val="hover18"/>
    <w:basedOn w:val="29"/>
    <w:qFormat/>
    <w:uiPriority w:val="0"/>
  </w:style>
  <w:style w:type="paragraph" w:customStyle="1" w:styleId="88">
    <w:name w:val="List Paragraph1"/>
    <w:basedOn w:val="1"/>
    <w:next w:val="1"/>
    <w:qFormat/>
    <w:uiPriority w:val="0"/>
    <w:pPr>
      <w:ind w:left="420" w:firstLine="3748"/>
    </w:pPr>
  </w:style>
  <w:style w:type="character" w:customStyle="1" w:styleId="89">
    <w:name w:val="hover24"/>
    <w:basedOn w:val="29"/>
    <w:qFormat/>
    <w:uiPriority w:val="0"/>
  </w:style>
  <w:style w:type="character" w:customStyle="1" w:styleId="90">
    <w:name w:val="red4"/>
    <w:basedOn w:val="29"/>
    <w:qFormat/>
    <w:uiPriority w:val="0"/>
    <w:rPr>
      <w:color w:val="FF0000"/>
      <w:sz w:val="18"/>
      <w:szCs w:val="18"/>
    </w:rPr>
  </w:style>
  <w:style w:type="character" w:customStyle="1" w:styleId="91">
    <w:name w:val="red5"/>
    <w:basedOn w:val="29"/>
    <w:qFormat/>
    <w:uiPriority w:val="0"/>
    <w:rPr>
      <w:color w:val="FF0000"/>
      <w:sz w:val="18"/>
      <w:szCs w:val="18"/>
    </w:rPr>
  </w:style>
  <w:style w:type="character" w:customStyle="1" w:styleId="92">
    <w:name w:val="red6"/>
    <w:basedOn w:val="29"/>
    <w:qFormat/>
    <w:uiPriority w:val="0"/>
    <w:rPr>
      <w:color w:val="CC0000"/>
    </w:rPr>
  </w:style>
  <w:style w:type="character" w:customStyle="1" w:styleId="93">
    <w:name w:val="red7"/>
    <w:basedOn w:val="29"/>
    <w:qFormat/>
    <w:uiPriority w:val="0"/>
    <w:rPr>
      <w:color w:val="FF0000"/>
    </w:rPr>
  </w:style>
  <w:style w:type="paragraph" w:customStyle="1" w:styleId="94">
    <w:name w:val="Heading #2|1"/>
    <w:basedOn w:val="1"/>
    <w:qFormat/>
    <w:uiPriority w:val="0"/>
    <w:pPr>
      <w:spacing w:after="270" w:line="590" w:lineRule="exact"/>
      <w:jc w:val="center"/>
      <w:outlineLvl w:val="1"/>
    </w:pPr>
    <w:rPr>
      <w:rFonts w:ascii="宋体" w:hAnsi="宋体" w:eastAsia="宋体" w:cs="宋体"/>
      <w:color w:val="58646D"/>
      <w:sz w:val="42"/>
      <w:szCs w:val="42"/>
      <w:lang w:val="zh-TW" w:eastAsia="zh-TW" w:bidi="zh-TW"/>
    </w:rPr>
  </w:style>
  <w:style w:type="paragraph" w:customStyle="1" w:styleId="95">
    <w:name w:val="Body text|1"/>
    <w:basedOn w:val="1"/>
    <w:qFormat/>
    <w:uiPriority w:val="0"/>
    <w:pPr>
      <w:spacing w:line="379" w:lineRule="auto"/>
      <w:ind w:firstLine="400"/>
    </w:pPr>
    <w:rPr>
      <w:rFonts w:ascii="宋体" w:hAnsi="宋体" w:eastAsia="宋体" w:cs="宋体"/>
      <w:color w:val="434E5A"/>
      <w:sz w:val="22"/>
      <w:lang w:val="zh-TW" w:eastAsia="zh-TW" w:bidi="zh-TW"/>
    </w:rPr>
  </w:style>
  <w:style w:type="paragraph" w:customStyle="1" w:styleId="96">
    <w:name w:val="Header or footer|1"/>
    <w:basedOn w:val="1"/>
    <w:qFormat/>
    <w:uiPriority w:val="0"/>
    <w:rPr>
      <w:sz w:val="17"/>
      <w:szCs w:val="17"/>
    </w:rPr>
  </w:style>
  <w:style w:type="character" w:customStyle="1" w:styleId="97">
    <w:name w:val="NormalCharacter"/>
    <w:qFormat/>
    <w:uiPriority w:val="0"/>
  </w:style>
  <w:style w:type="paragraph" w:customStyle="1" w:styleId="98">
    <w:name w:val="Table Paragraph"/>
    <w:basedOn w:val="1"/>
    <w:qFormat/>
    <w:uiPriority w:val="1"/>
    <w:rPr>
      <w:rFonts w:ascii="仿宋" w:hAnsi="仿宋" w:eastAsia="仿宋" w:cs="仿宋"/>
      <w:lang w:val="en-US" w:eastAsia="zh-CN" w:bidi="ar-SA"/>
    </w:rPr>
  </w:style>
  <w:style w:type="paragraph" w:customStyle="1" w:styleId="99">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character" w:customStyle="1" w:styleId="100">
    <w:name w:val="font51"/>
    <w:basedOn w:val="29"/>
    <w:qFormat/>
    <w:uiPriority w:val="0"/>
    <w:rPr>
      <w:rFonts w:ascii="微软雅黑" w:hAnsi="微软雅黑" w:eastAsia="微软雅黑" w:cs="微软雅黑"/>
      <w:color w:val="000000"/>
      <w:sz w:val="24"/>
      <w:szCs w:val="24"/>
      <w:u w:val="none"/>
    </w:rPr>
  </w:style>
  <w:style w:type="character" w:customStyle="1" w:styleId="101">
    <w:name w:val="font01"/>
    <w:basedOn w:val="29"/>
    <w:qFormat/>
    <w:uiPriority w:val="0"/>
    <w:rPr>
      <w:rFonts w:hint="eastAsia" w:ascii="宋体" w:hAnsi="宋体" w:eastAsia="宋体" w:cs="宋体"/>
      <w:color w:val="000000"/>
      <w:sz w:val="24"/>
      <w:szCs w:val="24"/>
      <w:u w:val="none"/>
    </w:rPr>
  </w:style>
  <w:style w:type="character" w:customStyle="1" w:styleId="102">
    <w:name w:val="font61"/>
    <w:basedOn w:val="29"/>
    <w:qFormat/>
    <w:uiPriority w:val="0"/>
    <w:rPr>
      <w:rFonts w:ascii="Arial" w:hAnsi="Arial" w:cs="Arial"/>
      <w:color w:val="000000"/>
      <w:sz w:val="24"/>
      <w:szCs w:val="24"/>
      <w:u w:val="none"/>
    </w:rPr>
  </w:style>
  <w:style w:type="character" w:customStyle="1" w:styleId="103">
    <w:name w:val="font41"/>
    <w:basedOn w:val="29"/>
    <w:qFormat/>
    <w:uiPriority w:val="0"/>
    <w:rPr>
      <w:rFonts w:hint="default" w:ascii="Times New Roman" w:hAnsi="Times New Roman" w:cs="Times New Roman"/>
      <w:color w:val="000000"/>
      <w:sz w:val="24"/>
      <w:szCs w:val="24"/>
      <w:u w:val="none"/>
    </w:rPr>
  </w:style>
  <w:style w:type="character" w:customStyle="1" w:styleId="104">
    <w:name w:val="font71"/>
    <w:basedOn w:val="29"/>
    <w:qFormat/>
    <w:uiPriority w:val="0"/>
    <w:rPr>
      <w:rFonts w:hint="eastAsia" w:ascii="宋体" w:hAnsi="宋体" w:eastAsia="宋体" w:cs="宋体"/>
      <w:color w:val="000000"/>
      <w:sz w:val="24"/>
      <w:szCs w:val="24"/>
      <w:u w:val="none"/>
      <w:vertAlign w:val="superscript"/>
    </w:rPr>
  </w:style>
  <w:style w:type="character" w:customStyle="1" w:styleId="105">
    <w:name w:val="font31"/>
    <w:basedOn w:val="29"/>
    <w:qFormat/>
    <w:uiPriority w:val="0"/>
    <w:rPr>
      <w:rFonts w:hint="eastAsia" w:ascii="宋体" w:hAnsi="宋体" w:eastAsia="宋体" w:cs="宋体"/>
      <w:color w:val="000000"/>
      <w:sz w:val="24"/>
      <w:szCs w:val="24"/>
      <w:u w:val="none"/>
    </w:rPr>
  </w:style>
  <w:style w:type="character" w:customStyle="1" w:styleId="106">
    <w:name w:val="font81"/>
    <w:basedOn w:val="29"/>
    <w:qFormat/>
    <w:uiPriority w:val="0"/>
    <w:rPr>
      <w:rFonts w:hint="eastAsia" w:ascii="宋体" w:hAnsi="宋体" w:eastAsia="宋体" w:cs="宋体"/>
      <w:color w:val="000000"/>
      <w:sz w:val="24"/>
      <w:szCs w:val="24"/>
      <w:u w:val="none"/>
      <w:vertAlign w:val="superscript"/>
    </w:rPr>
  </w:style>
  <w:style w:type="table" w:customStyle="1" w:styleId="10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ontractReview xmlns="http://schemas.wps.cn/vas-ai-hub/contract-review">
  <reviewItems>
    <reviewItem>
      <errorID>60bebcd4-1e25-4467-9d9f-1c722ad491d1</errorID>
      <errorWord>（</errorWord>
      <group>L1_Punc</group>
      <groupName>标点问题</groupName>
      <ability>L2_Punc</ability>
      <abilityName>标点符号检查</abilityName>
      <candidateList/>
      <explain>同一形式括号套用。</explain>
      <paraID>2B89CE85</paraID>
      <start>92</start>
      <end>93</end>
      <status>ignored</status>
      <modifiedWord/>
      <trackRevisions>false</trackRevisions>
    </reviewItem>
    <reviewItem>
      <errorID>a2f112ab-6029-4663-a096-cc3ea997ae79</errorID>
      <errorWord>）</errorWord>
      <group>L1_Punc</group>
      <groupName>标点问题</groupName>
      <ability>L2_Punc</ability>
      <abilityName>标点符号检查</abilityName>
      <candidateList/>
      <explain>同一形式括号套用。</explain>
      <paraID>2B89CE85</paraID>
      <start>100</start>
      <end>101</end>
      <status>ignored</status>
      <modifiedWord/>
      <trackRevisions>false</trackRevisions>
    </reviewItem>
    <reviewItem>
      <errorID>3301e0c4-4665-487f-96d8-0e9ca66a0ba3</errorID>
      <errorWord>。</errorWord>
      <group>L1_Punc</group>
      <groupName>标点问题</groupName>
      <ability>L2_Punc</ability>
      <abilityName>标点符号检查</abilityName>
      <candidateList>
        <item/>
      </candidateList>
      <explain>标题文本后不使用标点符号。</explain>
      <paraID>2B89CEA5</paraID>
      <start>39</start>
      <end>40</end>
      <status>ignored</status>
      <modifiedWord/>
      <trackRevisions>false</trackRevisions>
    </reviewItem>
    <reviewItem>
      <errorID>a76df6d6-ac79-4627-9e19-ce8c65f4e7d3</errorID>
      <errorWord>上午00:00</errorWord>
      <group>L1_Knowledge</group>
      <groupName>知识性问题</groupName>
      <ability>L2_Time</ability>
      <abilityName>日期时间</abilityName>
      <candidateList/>
      <explain>时间与前缀不匹配，可能的时间前缀有“下午、晚上、凌晨、午夜”。</explain>
      <paraID>5B60281C</paraID>
      <start>31</start>
      <end>38</end>
      <status>ignored</status>
      <modifiedWord/>
      <trackRevisions>false</trackRevisions>
    </reviewItem>
    <reviewItem>
      <errorID>889f694a-211f-4734-ab09-ecdb7d1ceebd</errorID>
      <errorWord>.</errorWord>
      <group>L1_Format</group>
      <groupName>格式问题</groupName>
      <ability>L2_HalfPunc</ability>
      <abilityName>全半角检查</abilityName>
      <candidateList>
        <item>。</item>
      </candidateList>
      <explain>文本全半角错误。</explain>
      <paraID> 9D23B7E</paraID>
      <start>81</start>
      <end>82</end>
      <status>ignored</status>
      <modifiedWord/>
      <trackRevisions>false</trackRevisions>
    </reviewItem>
    <reviewItem>
      <errorID>d1da034e-154b-40a3-9274-78e66cfbbcbf</errorID>
      <errorWord>“.</errorWord>
      <group>L1_Punc</group>
      <groupName>标点问题</groupName>
      <ability>L2_Punc</ability>
      <abilityName>标点符号检查</abilityName>
      <candidateList>
        <item>“</item>
      </candidateList>
      <explain/>
      <paraID>452F2F80</paraID>
      <start>72</start>
      <end>74</end>
      <status>ignored</status>
      <modifiedWord/>
      <trackRevisions>false</trackRevisions>
    </reviewItem>
    <reviewItem>
      <errorID>97134622-c308-4701-a0e7-efe40b215673</errorID>
      <errorWord>.</errorWord>
      <group>L1_Format</group>
      <groupName>格式问题</groupName>
      <ability>L2_HalfPunc</ability>
      <abilityName>全半角检查</abilityName>
      <candidateList>
        <item>。</item>
      </candidateList>
      <explain>文本全半角错误。</explain>
      <paraID>23C2F3E7</paraID>
      <start>65</start>
      <end>66</end>
      <status>ignored</status>
      <modifiedWord/>
      <trackRevisions>false</trackRevisions>
    </reviewItem>
    <reviewItem>
      <errorID>189f30e7-a950-47b2-be68-70c5b019829e</errorID>
      <errorWord>.</errorWord>
      <group>L1_Format</group>
      <groupName>格式问题</groupName>
      <ability>L2_HalfPunc</ability>
      <abilityName>全半角检查</abilityName>
      <candidateList>
        <item>。</item>
      </candidateList>
      <explain>文本全半角错误。</explain>
      <paraID>23C2F3E7</paraID>
      <start>72</start>
      <end>73</end>
      <status>ignored</status>
      <modifiedWord/>
      <trackRevisions>false</trackRevisions>
    </reviewItem>
    <reviewItem>
      <errorID>5d1c504d-deeb-49c7-bdee-444418b1a183</errorID>
      <errorWord>“.</errorWord>
      <group>L1_Punc</group>
      <groupName>标点问题</groupName>
      <ability>L2_Punc</ability>
      <abilityName>标点符号检查</abilityName>
      <candidateList>
        <item>“</item>
      </candidateList>
      <explain/>
      <paraID>23C2F3E7</paraID>
      <start>88</start>
      <end>90</end>
      <status>ignored</status>
      <modifiedWord/>
      <trackRevisions>false</trackRevisions>
    </reviewItem>
    <reviewItem>
      <errorID>f6f2a41c-ccb0-4d21-8fd9-b3022df6b17a</errorID>
      <errorWord>“.</errorWord>
      <group>L1_Punc</group>
      <groupName>标点问题</groupName>
      <ability>L2_Punc</ability>
      <abilityName>标点符号检查</abilityName>
      <candidateList>
        <item>“</item>
      </candidateList>
      <explain/>
      <paraID>6B9FC527</paraID>
      <start>49</start>
      <end>51</end>
      <status>ignored</status>
      <modifiedWord/>
      <trackRevisions>false</trackRevisions>
    </reviewItem>
    <reviewItem>
      <errorID>a298241e-9689-481a-898b-63c4810aceaf</errorID>
      <errorWord>。</errorWord>
      <group>L1_Punc</group>
      <groupName>标点问题</groupName>
      <ability>L2_Punc</ability>
      <abilityName>标点符号检查</abilityName>
      <candidateList>
        <item/>
      </candidateList>
      <explain>标题文本后不使用标点符号。</explain>
      <paraID>18DF66C0</paraID>
      <start>36</start>
      <end>37</end>
      <status>ignored</status>
      <modifiedWord/>
      <trackRevisions>false</trackRevisions>
    </reviewItem>
    <reviewItem>
      <errorID>979856bb-2e83-4f81-8d6b-faf5d7aabe72</errorID>
      <errorWord>。</errorWord>
      <group>L1_Punc</group>
      <groupName>标点问题</groupName>
      <ability>L2_Punc</ability>
      <abilityName>标点符号检查</abilityName>
      <candidateList>
        <item/>
      </candidateList>
      <explain>标题文本后不使用标点符号。</explain>
      <paraID>56ED6BF9</paraID>
      <start>47</start>
      <end>48</end>
      <status>ignored</status>
      <modifiedWord/>
      <trackRevisions>false</trackRevisions>
    </reviewItem>
    <reviewItem>
      <errorID>f5059fbb-bc10-4add-9316-23f769d21bff</errorID>
      <errorWord>。</errorWord>
      <group>L1_Punc</group>
      <groupName>标点问题</groupName>
      <ability>L2_Punc</ability>
      <abilityName>标点符号检查</abilityName>
      <candidateList>
        <item/>
      </candidateList>
      <explain>标题文本后不使用标点符号。</explain>
      <paraID>5F75A01C</paraID>
      <start>38</start>
      <end>39</end>
      <status>ignored</status>
      <modifiedWord/>
      <trackRevisions>false</trackRevisions>
    </reviewItem>
    <reviewItem>
      <errorID>f4e95d48-bf70-472c-a141-3f88d864e095</errorID>
      <errorWord>.</errorWord>
      <group>L1_Format</group>
      <groupName>格式问题</groupName>
      <ability>L2_HalfPunc</ability>
      <abilityName>全半角检查</abilityName>
      <candidateList>
        <item>。</item>
      </candidateList>
      <explain>文本全半角错误。</explain>
      <paraID>4F6AB3C4</paraID>
      <start>101</start>
      <end>102</end>
      <status>ignored</status>
      <modifiedWord/>
      <trackRevisions>false</trackRevisions>
    </reviewItem>
    <reviewItem>
      <errorID>b981c68b-b5f3-400e-8979-4e5868f0ff41</errorID>
      <errorWord>.</errorWord>
      <group>L1_Format</group>
      <groupName>格式问题</groupName>
      <ability>L2_HalfPunc</ability>
      <abilityName>全半角检查</abilityName>
      <candidateList>
        <item>。</item>
      </candidateList>
      <explain>文本全半角错误。</explain>
      <paraID>4F6AB3C4</paraID>
      <start>108</start>
      <end>109</end>
      <status>ignored</status>
      <modifiedWord/>
      <trackRevisions>false</trackRevisions>
    </reviewItem>
    <reviewItem>
      <errorID>db17583f-e73a-4ef2-aa52-b93c8f1c1042</errorID>
      <errorWord>“.</errorWord>
      <group>L1_Punc</group>
      <groupName>标点问题</groupName>
      <ability>L2_Punc</ability>
      <abilityName>标点符号检查</abilityName>
      <candidateList>
        <item>“</item>
      </candidateList>
      <explain/>
      <paraID>4F6AB3C4</paraID>
      <start>124</start>
      <end>126</end>
      <status>ignored</status>
      <modifiedWord/>
      <trackRevisions>false</trackRevisions>
    </reviewItem>
    <reviewItem>
      <errorID>f2aebc92-2554-4b2e-b8df-99cbc84276b4</errorID>
      <errorWord>。</errorWord>
      <group>L1_Punc</group>
      <groupName>标点问题</groupName>
      <ability>L2_Punc</ability>
      <abilityName>标点符号检查</abilityName>
      <candidateList>
        <item/>
      </candidateList>
      <explain>标题文本后不使用标点符号。</explain>
      <paraID> 7555B96</paraID>
      <start>27</start>
      <end>28</end>
      <status>ignored</status>
      <modifiedWord/>
      <trackRevisions>false</trackRevisions>
    </reviewItem>
    <reviewItem>
      <errorID>ba06c4db-a72e-4c39-8548-a2cff0acde22</errorID>
      <errorWord>。</errorWord>
      <group>L1_Punc</group>
      <groupName>标点问题</groupName>
      <ability>L2_Punc</ability>
      <abilityName>标点符号检查</abilityName>
      <candidateList>
        <item/>
      </candidateList>
      <explain>标题文本后不使用标点符号。</explain>
      <paraID>79B57583</paraID>
      <start>31</start>
      <end>32</end>
      <status>ignored</status>
      <modifiedWord/>
      <trackRevisions>false</trackRevisions>
    </reviewItem>
    <reviewItem>
      <errorID>c97fa0cb-01d8-4874-a875-922782d285af</errorID>
      <errorWord>。</errorWord>
      <group>L1_Punc</group>
      <groupName>标点问题</groupName>
      <ability>L2_Punc</ability>
      <abilityName>标点符号检查</abilityName>
      <candidateList>
        <item/>
      </candidateList>
      <explain>标题文本后不使用标点符号。</explain>
      <paraID>7F360D9C</paraID>
      <start>39</start>
      <end>40</end>
      <status>ignored</status>
      <modifiedWord/>
      <trackRevisions>false</trackRevisions>
    </reviewItem>
    <reviewItem>
      <errorID>a9a73216-eda7-4528-ab13-56b66bce1c74</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1815137</paraID>
      <start>5</start>
      <end>7</end>
      <status>modified</status>
      <modifiedWord>可以</modifiedWord>
      <trackRevisions>false</trackRevisions>
    </reviewItem>
    <reviewItem>
      <errorID>722a95ff-1dea-4feb-a8b8-841b7e7a2a02</errorID>
      <errorWord>同</errorWord>
      <group>L1_Word</group>
      <groupName>字词问题</groupName>
      <ability>L2_Typo</ability>
      <abilityName>字词错误</abilityName>
      <candidateList>
        <item>同一</item>
      </candidateList>
      <explain/>
      <paraID> 2D61143</paraID>
      <start>74</start>
      <end>76</end>
      <status>modified</status>
      <modifiedWord>同一</modifiedWord>
      <trackRevisions>false</trackRevisions>
    </reviewItem>
    <reviewItem>
      <errorID>0b4b27b0-a40e-44cc-a639-1ae64afb3baa</errorID>
      <errorWord>。</errorWord>
      <group>L1_Punc</group>
      <groupName>标点问题</groupName>
      <ability>L2_Punc</ability>
      <abilityName>标点符号检查</abilityName>
      <candidateList>
        <item/>
      </candidateList>
      <explain>标题文本后不使用标点符号。</explain>
      <paraID>63320F11</paraID>
      <start>32</start>
      <end>33</end>
      <status>ignored</status>
      <modifiedWord/>
      <trackRevisions>false</trackRevisions>
    </reviewItem>
    <reviewItem>
      <errorID>cfc0b788-28f9-47be-8b11-1b170a87af2f</errorID>
      <errorWord>路</errorWord>
      <group>L1_Word</group>
      <groupName>字词问题</groupName>
      <ability>L2_Typo</ability>
      <abilityName>字词错误</abilityName>
      <candidateList>
        <item>路与</item>
      </candidateList>
      <explain/>
      <paraID>2A2FC815</paraID>
      <start>11</start>
      <end>12</end>
      <status>ignored</status>
      <modifiedWord/>
      <trackRevisions>false</trackRevisions>
    </reviewItem>
    <reviewItem>
      <errorID>e051f147-b522-4bcc-b262-64f7e99afdd5</errorID>
      <errorWord>规定的</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664F94F9</paraID>
      <start>16</start>
      <end>18</end>
      <status>modified</status>
      <modifiedWord>规定</modifiedWord>
      <trackRevisions>false</trackRevisions>
    </reviewItem>
    <reviewItem>
      <errorID>bfda9dbd-bacc-4787-acb7-d53be0d5d035</errorID>
      <errorWord>〈</errorWord>
      <group>L1_Punc</group>
      <groupName>标点问题</groupName>
      <ability>L2_Punc</ability>
      <abilityName>标点符号检查</abilityName>
      <candidateList/>
      <explain/>
      <paraID>5DE71117</paraID>
      <start>34</start>
      <end>35</end>
      <status>ignored</status>
      <modifiedWord/>
      <trackRevisions>false</trackRevisions>
    </reviewItem>
    <reviewItem>
      <errorID>2f6330a8-a462-4f9d-be0d-230ef30aee29</errorID>
      <errorWord>。</errorWord>
      <group>L1_Punc</group>
      <groupName>标点问题</groupName>
      <ability>L2_Punc</ability>
      <abilityName>标点符号检查</abilityName>
      <candidateList>
        <item/>
      </candidateList>
      <explain>标题文本后不使用标点符号。</explain>
      <paraID>43E4126B</paraID>
      <start>30</start>
      <end>31</end>
      <status>ignored</status>
      <modifiedWord/>
      <trackRevisions>false</trackRevisions>
    </reviewItem>
    <reviewItem>
      <errorID>48bcd007-21fe-4e7b-ad41-59b093d92e7f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27D43FE8</paraID>
      <start>43</start>
      <end>44</end>
      <status>ignored</status>
      <modifiedWord/>
      <trackRevisions>false</trackRevisions>
    </reviewItem>
    <reviewItem>
      <errorID>09d77751-6bf8-4c88-8001-93bd54310abe</errorID>
      <errorWord>。</errorWord>
      <group>L1_Punc</group>
      <groupName>标点问题</groupName>
      <ability>L2_Punc</ability>
      <abilityName>标点符号检查</abilityName>
      <candidateList>
        <item/>
      </candidateList>
      <explain>标题文本后不使用标点符号。</explain>
      <paraID>6B03F8B0</paraID>
      <start>22</start>
      <end>23</end>
      <status>ignored</status>
      <modifiedWord/>
      <trackRevisions>false</trackRevisions>
    </reviewItem>
    <reviewItem>
      <errorID>fc417b3a-d4ac-4719-ab8d-eccd8e7fcd42</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6A892E46</paraID>
      <start>18</start>
      <end>20</end>
      <status>ignored</status>
      <modifiedWord/>
      <trackRevisions>false</trackRevisions>
    </reviewItem>
    <reviewItem>
      <errorID>35792ecc-867a-43db-b7b3-979e23835b7e</errorID>
      <errorWord>。</errorWord>
      <group>L1_Punc</group>
      <groupName>标点问题</groupName>
      <ability>L2_Punc</ability>
      <abilityName>标点符号检查</abilityName>
      <candidateList>
        <item/>
      </candidateList>
      <explain>标题文本后不使用标点符号。</explain>
      <paraID>6A892E46</paraID>
      <start>39</start>
      <end>40</end>
      <status>ignored</status>
      <modifiedWord/>
      <trackRevisions>false</trackRevisions>
    </reviewItem>
    <reviewItem>
      <errorID>615daf54-44e6-4471-aa24-0c2cbdcf8547</errorID>
      <errorWord>。</errorWord>
      <group>L1_Punc</group>
      <groupName>标点问题</groupName>
      <ability>L2_Punc</ability>
      <abilityName>标点符号检查</abilityName>
      <candidateList>
        <item/>
      </candidateList>
      <explain>标题文本后不使用标点符号。</explain>
      <paraID>267684C2</paraID>
      <start>43</start>
      <end>44</end>
      <status>ignored</status>
      <modifiedWord/>
      <trackRevisions>false</trackRevisions>
    </reviewItem>
    <reviewItem>
      <errorID>5b236689-e409-4bb6-80d3-9335a243ea58</errorID>
      <errorWord>。</errorWord>
      <group>L1_Punc</group>
      <groupName>标点问题</groupName>
      <ability>L2_Punc</ability>
      <abilityName>标点符号检查</abilityName>
      <candidateList>
        <item/>
      </candidateList>
      <explain>标题文本后不使用标点符号。</explain>
      <paraID>752CF322</paraID>
      <start>34</start>
      <end>35</end>
      <status>ignored</status>
      <modifiedWord/>
      <trackRevisions>false</trackRevisions>
    </reviewItem>
    <reviewItem>
      <errorID>193c51da-2022-42ed-bf51-2832c0a830ee</errorID>
      <errorWord>。</errorWord>
      <group>L1_Punc</group>
      <groupName>标点问题</groupName>
      <ability>L2_Punc</ability>
      <abilityName>标点符号检查</abilityName>
      <candidateList>
        <item/>
      </candidateList>
      <explain>标题文本后不使用标点符号。</explain>
      <paraID> 9CCAF91</paraID>
      <start>27</start>
      <end>28</end>
      <status>ignored</status>
      <modifiedWord/>
      <trackRevisions>false</trackRevisions>
    </reviewItem>
    <reviewItem>
      <errorID>402854fe-8d72-448a-8f95-df03e972c9e5</errorID>
      <errorWord>申明</errorWord>
      <group>L1_Word</group>
      <groupName>字词问题</groupName>
      <ability>L2_Typo</ability>
      <abilityName>字词错误</abilityName>
      <candidateList>
        <item>声明</item>
      </candidateList>
      <explain>存在发音相近字词的误用。</explain>
      <paraID>3D25F946</paraID>
      <start>20</start>
      <end>22</end>
      <status>modified</status>
      <modifiedWord>声明</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A82389-487D-4A66-8A5B-8B01B0FC0065}">
  <ds:schemaRefs/>
</ds:datastoreItem>
</file>

<file path=customXml/itemProps3.xml><?xml version="1.0" encoding="utf-8"?>
<ds:datastoreItem xmlns:ds="http://schemas.openxmlformats.org/officeDocument/2006/customXml" ds:itemID="{e6e4b5db-310e-4a09-9f18-8aada91a9436}">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64</Pages>
  <Words>2362</Words>
  <Characters>2991</Characters>
  <Lines>308</Lines>
  <Paragraphs>86</Paragraphs>
  <TotalTime>51</TotalTime>
  <ScaleCrop>false</ScaleCrop>
  <LinksUpToDate>false</LinksUpToDate>
  <CharactersWithSpaces>3057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2020-03-11T09:07:00Z</dcterms:created>
  <dc:creator>许昌市公共资源交易中心:孟莉</dc:creator>
  <cp:lastModifiedBy>开信项目管理集团有限公司:杜帅</cp:lastModifiedBy>
  <cp:lastPrinted>2025-07-07T08:20:00Z</cp:lastPrinted>
  <dcterms:modified xsi:type="dcterms:W3CDTF">2025-11-20T02:52:47Z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3BB8A25CC4A44585ACADD6260E09C81F_13</vt:lpwstr>
  </property>
  <property fmtid="{D5CDD505-2E9C-101B-9397-08002B2CF9AE}" pid="4" name="KSOTemplateDocerSaveRecord">
    <vt:lpwstr>eyJoZGlkIjoiM2IyNjNkMjBjMjE5Mzg3YmYzYzIyM2ExOTcxMGNiZWYiLCJ1c2VySWQiOiIxMzIwNTI3MDM0In0=</vt:lpwstr>
  </property>
</Properties>
</file>