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44C9B">
      <w:pPr>
        <w:pStyle w:val="48"/>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rPr>
          <w:rFonts w:hint="eastAsia" w:asciiTheme="majorEastAsia" w:hAnsiTheme="majorEastAsia" w:eastAsiaTheme="majorEastAsia" w:cstheme="majorEastAsia"/>
          <w:b/>
          <w:bCs/>
          <w:color w:val="auto"/>
          <w:sz w:val="44"/>
          <w:szCs w:val="44"/>
          <w:highlight w:val="none"/>
        </w:rPr>
      </w:pPr>
      <w:bookmarkStart w:id="52" w:name="_GoBack"/>
      <w:r>
        <w:rPr>
          <w:rFonts w:hint="eastAsia" w:asciiTheme="majorEastAsia" w:hAnsiTheme="majorEastAsia" w:eastAsiaTheme="majorEastAsia" w:cstheme="majorEastAsia"/>
          <w:b/>
          <w:bCs/>
          <w:color w:val="auto"/>
          <w:sz w:val="44"/>
          <w:szCs w:val="44"/>
          <w:highlight w:val="none"/>
        </w:rPr>
        <w:t>禹州市环境卫生服务中心</w:t>
      </w:r>
    </w:p>
    <w:p w14:paraId="3F75117C">
      <w:pPr>
        <w:pStyle w:val="48"/>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rPr>
          <w:rFonts w:ascii="华文隶书" w:eastAsia="华文隶书"/>
          <w:bCs/>
          <w:color w:val="auto"/>
          <w:w w:val="90"/>
          <w:sz w:val="96"/>
          <w:highlight w:val="none"/>
        </w:rPr>
      </w:pPr>
      <w:r>
        <w:rPr>
          <w:rFonts w:hint="eastAsia" w:asciiTheme="majorEastAsia" w:hAnsiTheme="majorEastAsia" w:eastAsiaTheme="majorEastAsia" w:cstheme="majorEastAsia"/>
          <w:b/>
          <w:bCs/>
          <w:color w:val="auto"/>
          <w:sz w:val="44"/>
          <w:szCs w:val="44"/>
          <w:highlight w:val="none"/>
        </w:rPr>
        <w:t xml:space="preserve">禹州市中心城区环卫市场化运营项目 </w:t>
      </w:r>
    </w:p>
    <w:p w14:paraId="3AC4717F">
      <w:pPr>
        <w:pStyle w:val="48"/>
        <w:keepNext w:val="0"/>
        <w:keepLines w:val="0"/>
        <w:pageBreakBefore w:val="0"/>
        <w:widowControl w:val="0"/>
        <w:kinsoku/>
        <w:wordWrap/>
        <w:overflowPunct/>
        <w:topLinePunct w:val="0"/>
        <w:autoSpaceDE/>
        <w:autoSpaceDN/>
        <w:bidi w:val="0"/>
        <w:adjustRightInd/>
        <w:snapToGrid/>
        <w:spacing w:line="740" w:lineRule="exact"/>
        <w:ind w:firstLine="0" w:firstLineChars="0"/>
        <w:textAlignment w:val="auto"/>
        <w:rPr>
          <w:rFonts w:ascii="华文隶书" w:eastAsia="华文隶书"/>
          <w:bCs/>
          <w:color w:val="auto"/>
          <w:w w:val="90"/>
          <w:sz w:val="96"/>
          <w:highlight w:val="none"/>
        </w:rPr>
      </w:pPr>
    </w:p>
    <w:p w14:paraId="0729446F">
      <w:pPr>
        <w:pStyle w:val="48"/>
        <w:ind w:firstLine="0" w:firstLineChars="0"/>
        <w:rPr>
          <w:rFonts w:ascii="华文隶书" w:eastAsia="华文隶书"/>
          <w:bCs/>
          <w:color w:val="auto"/>
          <w:w w:val="90"/>
          <w:sz w:val="96"/>
          <w:highlight w:val="none"/>
        </w:rPr>
      </w:pPr>
    </w:p>
    <w:p w14:paraId="7AA8A22D">
      <w:pPr>
        <w:pStyle w:val="79"/>
        <w:ind w:firstLine="420"/>
        <w:rPr>
          <w:color w:val="auto"/>
          <w:highlight w:val="none"/>
        </w:rPr>
      </w:pPr>
    </w:p>
    <w:p w14:paraId="6FDE78BD">
      <w:pPr>
        <w:pStyle w:val="79"/>
        <w:ind w:firstLine="420"/>
        <w:rPr>
          <w:color w:val="auto"/>
          <w:highlight w:val="none"/>
        </w:rPr>
      </w:pPr>
    </w:p>
    <w:p w14:paraId="5B9C7BF1">
      <w:pP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招 标 文 件</w:t>
      </w:r>
    </w:p>
    <w:p w14:paraId="1131E80C">
      <w:pPr>
        <w:rPr>
          <w:rFonts w:ascii="微软简隶书" w:eastAsia="微软简隶书"/>
          <w:color w:val="auto"/>
          <w:highlight w:val="none"/>
        </w:rPr>
      </w:pPr>
    </w:p>
    <w:p w14:paraId="2CA3F53F">
      <w:pPr>
        <w:rPr>
          <w:rFonts w:ascii="微软简隶书" w:eastAsia="微软简隶书"/>
          <w:color w:val="auto"/>
          <w:highlight w:val="none"/>
        </w:rPr>
      </w:pPr>
    </w:p>
    <w:p w14:paraId="6B3FCAE7">
      <w:pPr>
        <w:pStyle w:val="11"/>
        <w:rPr>
          <w:rFonts w:hint="eastAsia"/>
          <w:color w:val="auto"/>
          <w:highlight w:val="none"/>
        </w:rPr>
      </w:pPr>
    </w:p>
    <w:p w14:paraId="0C190E50">
      <w:pPr>
        <w:rPr>
          <w:color w:val="auto"/>
          <w:highlight w:val="none"/>
        </w:rPr>
      </w:pPr>
    </w:p>
    <w:p w14:paraId="471CA31F">
      <w:pPr>
        <w:pStyle w:val="11"/>
        <w:rPr>
          <w:color w:val="auto"/>
          <w:highlight w:val="none"/>
        </w:rPr>
      </w:pPr>
    </w:p>
    <w:p w14:paraId="7A9E8928">
      <w:pPr>
        <w:pStyle w:val="11"/>
        <w:rPr>
          <w:color w:val="auto"/>
          <w:highlight w:val="none"/>
        </w:rPr>
      </w:pPr>
    </w:p>
    <w:p w14:paraId="4B93B85A">
      <w:pPr>
        <w:rPr>
          <w:rFonts w:ascii="微软简隶书" w:eastAsia="微软简隶书"/>
          <w:color w:val="auto"/>
          <w:highlight w:val="none"/>
        </w:rPr>
      </w:pPr>
    </w:p>
    <w:p w14:paraId="5DFE3CAD">
      <w:pPr>
        <w:rPr>
          <w:rFonts w:ascii="微软简隶书" w:eastAsia="微软简隶书"/>
          <w:color w:val="auto"/>
          <w:highlight w:val="none"/>
        </w:rPr>
      </w:pPr>
    </w:p>
    <w:p w14:paraId="7B1248D9">
      <w:pPr>
        <w:keepNext w:val="0"/>
        <w:keepLines w:val="0"/>
        <w:pageBreakBefore w:val="0"/>
        <w:widowControl w:val="0"/>
        <w:kinsoku/>
        <w:wordWrap/>
        <w:overflowPunct/>
        <w:topLinePunct w:val="0"/>
        <w:bidi w:val="0"/>
        <w:snapToGrid/>
        <w:spacing w:line="700" w:lineRule="exact"/>
        <w:ind w:firstLine="1066" w:firstLineChars="295"/>
        <w:textAlignment w:val="auto"/>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采购编号：YZCG-</w:t>
      </w:r>
      <w:r>
        <w:rPr>
          <w:rFonts w:hint="eastAsia" w:asciiTheme="majorEastAsia" w:hAnsiTheme="majorEastAsia" w:eastAsiaTheme="majorEastAsia" w:cstheme="majorEastAsia"/>
          <w:b/>
          <w:bCs/>
          <w:color w:val="auto"/>
          <w:sz w:val="36"/>
          <w:szCs w:val="36"/>
          <w:highlight w:val="none"/>
          <w:lang w:eastAsia="zh-CN"/>
        </w:rPr>
        <w:t>DLG202</w:t>
      </w:r>
      <w:r>
        <w:rPr>
          <w:rFonts w:hint="eastAsia" w:asciiTheme="majorEastAsia" w:hAnsiTheme="majorEastAsia" w:eastAsiaTheme="majorEastAsia" w:cstheme="majorEastAsia"/>
          <w:b/>
          <w:bCs/>
          <w:color w:val="auto"/>
          <w:sz w:val="36"/>
          <w:szCs w:val="36"/>
          <w:highlight w:val="none"/>
          <w:lang w:val="en-US" w:eastAsia="zh-CN"/>
        </w:rPr>
        <w:t>6004</w:t>
      </w:r>
    </w:p>
    <w:p w14:paraId="08809EE6">
      <w:pPr>
        <w:keepNext w:val="0"/>
        <w:keepLines w:val="0"/>
        <w:pageBreakBefore w:val="0"/>
        <w:widowControl w:val="0"/>
        <w:kinsoku/>
        <w:wordWrap/>
        <w:overflowPunct/>
        <w:topLinePunct w:val="0"/>
        <w:bidi w:val="0"/>
        <w:snapToGrid/>
        <w:spacing w:line="700" w:lineRule="exact"/>
        <w:ind w:firstLine="1066" w:firstLineChars="295"/>
        <w:textAlignment w:val="auto"/>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采购单位：禹州市环境卫生服务中心</w:t>
      </w:r>
    </w:p>
    <w:p w14:paraId="4AD790A8">
      <w:pPr>
        <w:keepNext w:val="0"/>
        <w:keepLines w:val="0"/>
        <w:pageBreakBefore w:val="0"/>
        <w:widowControl w:val="0"/>
        <w:kinsoku/>
        <w:wordWrap/>
        <w:overflowPunct/>
        <w:topLinePunct w:val="0"/>
        <w:bidi w:val="0"/>
        <w:snapToGrid/>
        <w:spacing w:line="700" w:lineRule="exact"/>
        <w:ind w:firstLine="1066" w:firstLineChars="295"/>
        <w:textAlignment w:val="auto"/>
        <w:rPr>
          <w:rFonts w:eastAsiaTheme="majorEastAsia"/>
          <w:color w:val="auto"/>
          <w:highlight w:val="none"/>
        </w:rPr>
      </w:pPr>
      <w:r>
        <w:rPr>
          <w:rFonts w:hint="eastAsia" w:asciiTheme="majorEastAsia" w:hAnsiTheme="majorEastAsia" w:eastAsiaTheme="majorEastAsia" w:cstheme="majorEastAsia"/>
          <w:b/>
          <w:bCs/>
          <w:color w:val="auto"/>
          <w:sz w:val="36"/>
          <w:szCs w:val="36"/>
          <w:highlight w:val="none"/>
        </w:rPr>
        <w:t>代理机构：许昌丰元咨询管理有限公司</w:t>
      </w:r>
    </w:p>
    <w:p w14:paraId="5515268B">
      <w:pPr>
        <w:keepNext w:val="0"/>
        <w:keepLines w:val="0"/>
        <w:pageBreakBefore w:val="0"/>
        <w:widowControl w:val="0"/>
        <w:kinsoku/>
        <w:wordWrap/>
        <w:overflowPunct/>
        <w:topLinePunct w:val="0"/>
        <w:bidi w:val="0"/>
        <w:snapToGrid/>
        <w:spacing w:line="700" w:lineRule="exact"/>
        <w:jc w:val="center"/>
        <w:textAlignment w:val="auto"/>
        <w:rPr>
          <w:rFonts w:cs="黑体" w:asciiTheme="minorEastAsia" w:hAnsiTheme="minorEastAsia"/>
          <w:b/>
          <w:bCs/>
          <w:color w:val="auto"/>
          <w:sz w:val="44"/>
          <w:szCs w:val="44"/>
          <w:highlight w:val="none"/>
          <w:lang w:val="zh-CN"/>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六</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一</w:t>
      </w:r>
      <w:r>
        <w:rPr>
          <w:rFonts w:hint="eastAsia" w:asciiTheme="majorEastAsia" w:hAnsiTheme="majorEastAsia" w:eastAsiaTheme="majorEastAsia" w:cstheme="majorEastAsia"/>
          <w:b/>
          <w:bCs/>
          <w:color w:val="auto"/>
          <w:sz w:val="36"/>
          <w:szCs w:val="36"/>
          <w:highlight w:val="none"/>
        </w:rPr>
        <w:t>月</w:t>
      </w:r>
    </w:p>
    <w:p w14:paraId="19483182">
      <w:pPr>
        <w:keepNext w:val="0"/>
        <w:keepLines w:val="0"/>
        <w:pageBreakBefore w:val="0"/>
        <w:widowControl w:val="0"/>
        <w:kinsoku/>
        <w:wordWrap/>
        <w:overflowPunct/>
        <w:topLinePunct w:val="0"/>
        <w:autoSpaceDE w:val="0"/>
        <w:autoSpaceDN w:val="0"/>
        <w:bidi w:val="0"/>
        <w:adjustRightInd w:val="0"/>
        <w:snapToGrid/>
        <w:spacing w:line="700" w:lineRule="exact"/>
        <w:jc w:val="both"/>
        <w:textAlignment w:val="auto"/>
        <w:rPr>
          <w:rFonts w:cs="黑体" w:asciiTheme="minorEastAsia" w:hAnsiTheme="minorEastAsia"/>
          <w:b/>
          <w:bCs/>
          <w:color w:val="auto"/>
          <w:sz w:val="44"/>
          <w:szCs w:val="44"/>
          <w:highlight w:val="none"/>
          <w:lang w:val="zh-CN"/>
        </w:rPr>
        <w:sectPr>
          <w:pgSz w:w="11906" w:h="16838"/>
          <w:pgMar w:top="2098" w:right="1474" w:bottom="1928" w:left="1588" w:header="851" w:footer="992" w:gutter="0"/>
          <w:pgNumType w:start="1"/>
          <w:cols w:space="425" w:num="1"/>
          <w:docGrid w:type="lines" w:linePitch="312" w:charSpace="0"/>
        </w:sectPr>
      </w:pPr>
    </w:p>
    <w:p w14:paraId="345FE22B">
      <w:pPr>
        <w:autoSpaceDE w:val="0"/>
        <w:autoSpaceDN w:val="0"/>
        <w:adjustRightInd w:val="0"/>
        <w:spacing w:line="700" w:lineRule="exact"/>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1153574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519B89D5">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第一章 投标邀请</w:t>
      </w:r>
    </w:p>
    <w:p w14:paraId="2555E9E1">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第二章 项目需求</w:t>
      </w:r>
    </w:p>
    <w:p w14:paraId="1CD833A1">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第三章 </w:t>
      </w:r>
      <w:r>
        <w:rPr>
          <w:rFonts w:hint="eastAsia" w:asciiTheme="majorEastAsia" w:hAnsiTheme="majorEastAsia" w:eastAsiaTheme="majorEastAsia" w:cstheme="majorEastAsia"/>
          <w:b/>
          <w:color w:val="auto"/>
          <w:kern w:val="0"/>
          <w:sz w:val="30"/>
          <w:szCs w:val="30"/>
          <w:highlight w:val="none"/>
        </w:rPr>
        <w:t>投标人须知前附表</w:t>
      </w:r>
    </w:p>
    <w:p w14:paraId="2A7495CA">
      <w:pPr>
        <w:autoSpaceDE w:val="0"/>
        <w:autoSpaceDN w:val="0"/>
        <w:adjustRightInd w:val="0"/>
        <w:spacing w:line="700" w:lineRule="exact"/>
        <w:ind w:firstLine="560"/>
        <w:rPr>
          <w:rFonts w:asciiTheme="majorEastAsia" w:hAnsiTheme="majorEastAsia" w:eastAsiaTheme="majorEastAsia" w:cstheme="majorEastAsia"/>
          <w:b/>
          <w:color w:val="auto"/>
          <w:kern w:val="0"/>
          <w:sz w:val="30"/>
          <w:szCs w:val="30"/>
          <w:highlight w:val="none"/>
        </w:rPr>
      </w:pPr>
      <w:r>
        <w:rPr>
          <w:rFonts w:hint="eastAsia" w:asciiTheme="majorEastAsia" w:hAnsiTheme="majorEastAsia" w:eastAsiaTheme="majorEastAsia" w:cstheme="majorEastAsia"/>
          <w:b/>
          <w:bCs/>
          <w:color w:val="auto"/>
          <w:sz w:val="30"/>
          <w:szCs w:val="30"/>
          <w:highlight w:val="none"/>
          <w:lang w:val="zh-CN"/>
        </w:rPr>
        <w:t xml:space="preserve">第四章 </w:t>
      </w:r>
      <w:r>
        <w:rPr>
          <w:rFonts w:hint="eastAsia" w:asciiTheme="majorEastAsia" w:hAnsiTheme="majorEastAsia" w:eastAsiaTheme="majorEastAsia" w:cstheme="majorEastAsia"/>
          <w:b/>
          <w:color w:val="auto"/>
          <w:kern w:val="0"/>
          <w:sz w:val="30"/>
          <w:szCs w:val="30"/>
          <w:highlight w:val="none"/>
        </w:rPr>
        <w:t>投标人须知</w:t>
      </w:r>
    </w:p>
    <w:p w14:paraId="5DA9AC4B">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071316B">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二、招标文件说明</w:t>
      </w:r>
    </w:p>
    <w:p w14:paraId="75A4FDF7">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三、投标文件的编制</w:t>
      </w:r>
    </w:p>
    <w:p w14:paraId="6799C607">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四、投标文件的递交</w:t>
      </w:r>
    </w:p>
    <w:p w14:paraId="3DE48F10">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五、开标和评标</w:t>
      </w:r>
    </w:p>
    <w:p w14:paraId="1E28CEE5">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六、定标和授予合同</w:t>
      </w:r>
    </w:p>
    <w:p w14:paraId="0315E007">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第五章 政府采购政策功能</w:t>
      </w:r>
    </w:p>
    <w:p w14:paraId="5C21FB9D">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第六章 资格审查与评标</w:t>
      </w:r>
    </w:p>
    <w:p w14:paraId="456A2A19">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第七章 拟签订的合同文本</w:t>
      </w:r>
    </w:p>
    <w:p w14:paraId="62549875">
      <w:pPr>
        <w:autoSpaceDE w:val="0"/>
        <w:autoSpaceDN w:val="0"/>
        <w:adjustRightInd w:val="0"/>
        <w:spacing w:line="700" w:lineRule="exact"/>
        <w:ind w:firstLine="560"/>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b/>
          <w:bCs/>
          <w:color w:val="auto"/>
          <w:sz w:val="30"/>
          <w:szCs w:val="30"/>
          <w:highlight w:val="none"/>
          <w:lang w:val="zh-CN"/>
        </w:rPr>
        <w:t>第八章 投标文件有关格式</w:t>
      </w:r>
    </w:p>
    <w:p w14:paraId="333E6EBF">
      <w:pPr>
        <w:pStyle w:val="29"/>
        <w:ind w:firstLine="301"/>
        <w:rPr>
          <w:rFonts w:asciiTheme="majorEastAsia" w:hAnsiTheme="majorEastAsia" w:eastAsiaTheme="majorEastAsia" w:cstheme="majorEastAsia"/>
          <w:b/>
          <w:bCs/>
          <w:color w:val="auto"/>
          <w:sz w:val="30"/>
          <w:szCs w:val="30"/>
          <w:highlight w:val="none"/>
          <w:lang w:val="zh-CN"/>
        </w:rPr>
      </w:pPr>
    </w:p>
    <w:p w14:paraId="47D75410">
      <w:pPr>
        <w:pStyle w:val="30"/>
        <w:rPr>
          <w:rFonts w:asciiTheme="majorEastAsia" w:hAnsiTheme="majorEastAsia" w:eastAsiaTheme="majorEastAsia" w:cstheme="majorEastAsia"/>
          <w:b/>
          <w:bCs/>
          <w:color w:val="auto"/>
          <w:sz w:val="30"/>
          <w:szCs w:val="30"/>
          <w:highlight w:val="none"/>
          <w:lang w:val="zh-CN"/>
        </w:rPr>
      </w:pPr>
    </w:p>
    <w:p w14:paraId="16F4387E">
      <w:pPr>
        <w:rPr>
          <w:rFonts w:asciiTheme="majorEastAsia" w:hAnsiTheme="majorEastAsia" w:eastAsiaTheme="majorEastAsia" w:cstheme="majorEastAsia"/>
          <w:b/>
          <w:bCs/>
          <w:color w:val="auto"/>
          <w:sz w:val="30"/>
          <w:szCs w:val="30"/>
          <w:highlight w:val="none"/>
          <w:lang w:val="zh-CN"/>
        </w:rPr>
      </w:pPr>
    </w:p>
    <w:p w14:paraId="34F61D01">
      <w:pPr>
        <w:pStyle w:val="11"/>
        <w:rPr>
          <w:rFonts w:asciiTheme="majorEastAsia" w:hAnsiTheme="majorEastAsia" w:eastAsiaTheme="majorEastAsia" w:cstheme="majorEastAsia"/>
          <w:b/>
          <w:bCs/>
          <w:color w:val="auto"/>
          <w:sz w:val="30"/>
          <w:szCs w:val="30"/>
          <w:highlight w:val="none"/>
          <w:lang w:val="zh-CN"/>
        </w:rPr>
      </w:pPr>
    </w:p>
    <w:p w14:paraId="72935D6F">
      <w:pPr>
        <w:pStyle w:val="12"/>
        <w:rPr>
          <w:color w:val="auto"/>
          <w:highlight w:val="none"/>
          <w:lang w:val="zh-CN"/>
        </w:rPr>
      </w:pPr>
    </w:p>
    <w:p w14:paraId="0C7B4466">
      <w:pPr>
        <w:pStyle w:val="30"/>
        <w:ind w:firstLine="480"/>
        <w:rPr>
          <w:color w:val="auto"/>
          <w:highlight w:val="none"/>
        </w:rPr>
      </w:pPr>
    </w:p>
    <w:p w14:paraId="7BF825B4">
      <w:pPr>
        <w:jc w:val="center"/>
        <w:rPr>
          <w:color w:val="auto"/>
          <w:highlight w:val="none"/>
        </w:rPr>
      </w:pPr>
      <w:r>
        <w:rPr>
          <w:rFonts w:hint="eastAsia" w:cs="宋体" w:asciiTheme="majorEastAsia" w:hAnsiTheme="majorEastAsia" w:eastAsiaTheme="majorEastAsia"/>
          <w:b/>
          <w:color w:val="auto"/>
          <w:kern w:val="0"/>
          <w:sz w:val="32"/>
          <w:szCs w:val="32"/>
          <w:highlight w:val="none"/>
        </w:rPr>
        <w:t>第一章  投标邀请</w:t>
      </w:r>
    </w:p>
    <w:p w14:paraId="27A600D0">
      <w:pPr>
        <w:tabs>
          <w:tab w:val="left" w:pos="7095"/>
        </w:tabs>
        <w:spacing w:line="384" w:lineRule="auto"/>
        <w:contextualSpacing/>
        <w:rPr>
          <w:rFonts w:hAnsi="宋体"/>
          <w:b/>
          <w:bCs/>
          <w:color w:val="auto"/>
          <w:szCs w:val="21"/>
          <w:highlight w:val="none"/>
        </w:rPr>
      </w:pPr>
      <w:r>
        <w:rPr>
          <w:rFonts w:hint="eastAsia" w:ascii="宋体" w:hAnsi="宋体" w:eastAsia="宋体" w:cs="宋体"/>
          <w:color w:val="auto"/>
          <w:szCs w:val="21"/>
          <w:highlight w:val="none"/>
          <w:shd w:val="clear" w:color="auto" w:fill="FFFFFF"/>
        </w:rPr>
        <w:t>　</w:t>
      </w:r>
      <w:r>
        <w:rPr>
          <w:rFonts w:hint="eastAsia" w:hAnsi="宋体"/>
          <w:b/>
          <w:bCs/>
          <w:color w:val="auto"/>
          <w:szCs w:val="21"/>
          <w:highlight w:val="none"/>
        </w:rPr>
        <w:t>项目概况</w:t>
      </w:r>
    </w:p>
    <w:p w14:paraId="08BDA919">
      <w:pPr>
        <w:tabs>
          <w:tab w:val="left" w:pos="7095"/>
        </w:tabs>
        <w:spacing w:line="384" w:lineRule="auto"/>
        <w:ind w:firstLine="630" w:firstLineChars="300"/>
        <w:contextualSpacing/>
        <w:rPr>
          <w:rFonts w:hAnsi="宋体"/>
          <w:color w:val="auto"/>
          <w:szCs w:val="21"/>
          <w:highlight w:val="none"/>
        </w:rPr>
      </w:pPr>
      <w:r>
        <w:rPr>
          <w:rFonts w:hint="eastAsia" w:hAnsi="宋体"/>
          <w:color w:val="auto"/>
          <w:szCs w:val="21"/>
          <w:highlight w:val="none"/>
        </w:rPr>
        <w:t>禹州市环境卫生服务中心禹州市中心城区环卫市场化运营项目的潜在投标人应在投标截止时间前登录《全国公共资源交易平台（河南省·许昌市）》</w:t>
      </w:r>
      <w:r>
        <w:rPr>
          <w:rFonts w:hint="eastAsia" w:hAnsi="宋体"/>
          <w:color w:val="auto"/>
          <w:szCs w:val="21"/>
          <w:highlight w:val="none"/>
          <w:lang w:eastAsia="zh-CN"/>
        </w:rPr>
        <w:t>（</w:t>
      </w:r>
      <w:r>
        <w:rPr>
          <w:rFonts w:hint="eastAsia" w:hAnsi="宋体"/>
          <w:color w:val="auto"/>
          <w:szCs w:val="21"/>
          <w:highlight w:val="none"/>
        </w:rPr>
        <w:t>https://ggzy.xuchang.gov.cn）自行免费下载获取招标文件，并于20</w:t>
      </w:r>
      <w:r>
        <w:rPr>
          <w:rFonts w:hint="eastAsia" w:hAnsi="宋体"/>
          <w:color w:val="auto"/>
          <w:szCs w:val="21"/>
          <w:highlight w:val="none"/>
        </w:rPr>
        <w:t>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2</w:t>
      </w:r>
      <w:r>
        <w:rPr>
          <w:rFonts w:hint="eastAsia" w:hAnsi="宋体"/>
          <w:color w:val="auto"/>
          <w:szCs w:val="21"/>
          <w:highlight w:val="none"/>
        </w:rPr>
        <w:t>月</w:t>
      </w:r>
      <w:r>
        <w:rPr>
          <w:rFonts w:hint="eastAsia" w:hAnsi="宋体"/>
          <w:color w:val="auto"/>
          <w:szCs w:val="21"/>
          <w:highlight w:val="none"/>
          <w:lang w:val="en-US" w:eastAsia="zh-CN"/>
        </w:rPr>
        <w:t>6</w:t>
      </w:r>
      <w:r>
        <w:rPr>
          <w:rFonts w:hint="eastAsia" w:hAnsi="宋体"/>
          <w:color w:val="auto"/>
          <w:szCs w:val="21"/>
          <w:highlight w:val="none"/>
        </w:rPr>
        <w:t>日</w:t>
      </w:r>
      <w:r>
        <w:rPr>
          <w:rFonts w:hint="eastAsia" w:hAnsi="宋体"/>
          <w:color w:val="auto"/>
          <w:szCs w:val="21"/>
          <w:highlight w:val="none"/>
          <w:lang w:val="en-US" w:eastAsia="zh-CN"/>
        </w:rPr>
        <w:t>0</w:t>
      </w:r>
      <w:r>
        <w:rPr>
          <w:rFonts w:hint="eastAsia" w:hAnsi="宋体"/>
          <w:color w:val="auto"/>
          <w:szCs w:val="21"/>
          <w:highlight w:val="none"/>
          <w:lang w:val="en-US" w:eastAsia="zh-CN"/>
        </w:rPr>
        <w:t>8时</w:t>
      </w:r>
      <w:r>
        <w:rPr>
          <w:rFonts w:hint="eastAsia" w:hAnsi="宋体"/>
          <w:color w:val="auto"/>
          <w:szCs w:val="21"/>
          <w:highlight w:val="none"/>
        </w:rPr>
        <w:t>30分（北京时间）前递交投标文件。</w:t>
      </w:r>
    </w:p>
    <w:p w14:paraId="7B88E4E8">
      <w:pPr>
        <w:tabs>
          <w:tab w:val="left" w:pos="7095"/>
        </w:tabs>
        <w:spacing w:line="384" w:lineRule="auto"/>
        <w:ind w:firstLine="422" w:firstLineChars="200"/>
        <w:contextualSpacing/>
        <w:rPr>
          <w:rFonts w:hAnsi="宋体"/>
          <w:b/>
          <w:bCs/>
          <w:color w:val="auto"/>
          <w:szCs w:val="21"/>
          <w:highlight w:val="none"/>
        </w:rPr>
      </w:pPr>
      <w:r>
        <w:rPr>
          <w:rFonts w:hint="eastAsia" w:hAnsi="宋体"/>
          <w:b/>
          <w:bCs/>
          <w:color w:val="auto"/>
          <w:szCs w:val="21"/>
          <w:highlight w:val="none"/>
        </w:rPr>
        <w:t>一、项目基本情况</w:t>
      </w:r>
    </w:p>
    <w:p w14:paraId="22E2C820">
      <w:pPr>
        <w:tabs>
          <w:tab w:val="left" w:pos="7095"/>
        </w:tabs>
        <w:spacing w:line="384" w:lineRule="auto"/>
        <w:ind w:firstLine="420" w:firstLineChars="200"/>
        <w:contextualSpacing/>
        <w:rPr>
          <w:rFonts w:hint="default" w:hAnsi="宋体" w:eastAsiaTheme="minorEastAsia"/>
          <w:color w:val="auto"/>
          <w:szCs w:val="21"/>
          <w:highlight w:val="none"/>
          <w:lang w:val="en-US" w:eastAsia="zh-CN"/>
        </w:rPr>
      </w:pPr>
      <w:r>
        <w:rPr>
          <w:rFonts w:hint="eastAsia" w:hAnsi="宋体"/>
          <w:color w:val="auto"/>
          <w:szCs w:val="21"/>
          <w:highlight w:val="none"/>
        </w:rPr>
        <w:t>1.项目编号：YZC</w:t>
      </w:r>
      <w:r>
        <w:rPr>
          <w:rFonts w:hint="eastAsia" w:hAnsi="宋体"/>
          <w:color w:val="auto"/>
          <w:szCs w:val="21"/>
          <w:highlight w:val="none"/>
        </w:rPr>
        <w:t>G-</w:t>
      </w:r>
      <w:r>
        <w:rPr>
          <w:rFonts w:hint="eastAsia" w:hAnsi="宋体"/>
          <w:color w:val="auto"/>
          <w:szCs w:val="21"/>
          <w:highlight w:val="none"/>
          <w:lang w:eastAsia="zh-CN"/>
        </w:rPr>
        <w:t>DLG202</w:t>
      </w:r>
      <w:r>
        <w:rPr>
          <w:rFonts w:hint="eastAsia" w:hAnsi="宋体"/>
          <w:color w:val="auto"/>
          <w:szCs w:val="21"/>
          <w:highlight w:val="none"/>
          <w:lang w:val="en-US" w:eastAsia="zh-CN"/>
        </w:rPr>
        <w:t>6004</w:t>
      </w:r>
    </w:p>
    <w:p w14:paraId="57149D92">
      <w:pPr>
        <w:tabs>
          <w:tab w:val="left" w:pos="7095"/>
        </w:tabs>
        <w:spacing w:line="384" w:lineRule="auto"/>
        <w:ind w:firstLine="420" w:firstLineChars="200"/>
        <w:contextualSpacing/>
        <w:rPr>
          <w:rFonts w:hint="eastAsia" w:hAnsi="宋体"/>
          <w:color w:val="auto"/>
          <w:szCs w:val="21"/>
          <w:highlight w:val="none"/>
        </w:rPr>
      </w:pPr>
      <w:r>
        <w:rPr>
          <w:rFonts w:hint="eastAsia" w:hAnsi="宋体"/>
          <w:color w:val="auto"/>
          <w:szCs w:val="21"/>
          <w:highlight w:val="none"/>
        </w:rPr>
        <w:t>2.项目名称：禹州市环境卫生服务中心禹州市中心城区环卫市场化运营项目</w:t>
      </w:r>
    </w:p>
    <w:p w14:paraId="59DBD69D">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3.采购方式：公开招标</w:t>
      </w:r>
    </w:p>
    <w:p w14:paraId="78D72D2B">
      <w:pPr>
        <w:tabs>
          <w:tab w:val="left" w:pos="7095"/>
        </w:tabs>
        <w:spacing w:line="384" w:lineRule="auto"/>
        <w:ind w:firstLine="420" w:firstLineChars="200"/>
        <w:contextualSpacing/>
        <w:rPr>
          <w:rFonts w:hint="eastAsia" w:hAnsi="宋体" w:eastAsiaTheme="minorEastAsia"/>
          <w:color w:val="auto"/>
          <w:szCs w:val="21"/>
          <w:highlight w:val="none"/>
          <w:lang w:val="en-US" w:eastAsia="zh-CN"/>
        </w:rPr>
      </w:pPr>
      <w:r>
        <w:rPr>
          <w:rFonts w:hint="eastAsia" w:hAnsi="宋体"/>
          <w:color w:val="auto"/>
          <w:szCs w:val="21"/>
          <w:highlight w:val="none"/>
          <w:lang w:val="en-US" w:eastAsia="zh-CN"/>
        </w:rPr>
        <w:t>4</w:t>
      </w:r>
      <w:r>
        <w:rPr>
          <w:rFonts w:hint="eastAsia" w:hAnsi="宋体"/>
          <w:color w:val="auto"/>
          <w:szCs w:val="21"/>
          <w:highlight w:val="none"/>
        </w:rPr>
        <w:t>.采购需求</w:t>
      </w:r>
      <w:r>
        <w:rPr>
          <w:rFonts w:hint="eastAsia" w:hAnsi="宋体"/>
          <w:color w:val="auto"/>
          <w:szCs w:val="21"/>
          <w:highlight w:val="none"/>
          <w:lang w:eastAsia="zh-CN"/>
        </w:rPr>
        <w:t>：</w:t>
      </w:r>
      <w:r>
        <w:rPr>
          <w:rFonts w:hint="eastAsia" w:hAnsi="宋体"/>
          <w:color w:val="auto"/>
          <w:szCs w:val="21"/>
          <w:highlight w:val="none"/>
        </w:rPr>
        <w:t>禹州市环境卫生服务中心禹州市中心城区环卫市场化运营项目</w:t>
      </w:r>
      <w:r>
        <w:rPr>
          <w:rFonts w:hint="eastAsia" w:hAnsi="宋体"/>
          <w:color w:val="auto"/>
          <w:szCs w:val="21"/>
          <w:highlight w:val="none"/>
          <w:lang w:eastAsia="zh-CN"/>
        </w:rPr>
        <w:t>划分</w:t>
      </w:r>
      <w:r>
        <w:rPr>
          <w:rFonts w:hint="eastAsia" w:hAnsi="宋体"/>
          <w:color w:val="auto"/>
          <w:szCs w:val="21"/>
          <w:highlight w:val="none"/>
          <w:lang w:val="en-US" w:eastAsia="zh-CN"/>
        </w:rPr>
        <w:t>1个标段</w:t>
      </w:r>
      <w:r>
        <w:rPr>
          <w:rFonts w:hint="eastAsia" w:hAnsi="宋体"/>
          <w:color w:val="auto"/>
          <w:szCs w:val="21"/>
          <w:highlight w:val="none"/>
        </w:rPr>
        <w:t>（详见招标文件）</w:t>
      </w:r>
      <w:r>
        <w:rPr>
          <w:rFonts w:hint="eastAsia" w:hAnsi="宋体"/>
          <w:color w:val="auto"/>
          <w:szCs w:val="21"/>
          <w:highlight w:val="none"/>
          <w:lang w:eastAsia="zh-CN"/>
        </w:rPr>
        <w:t>。</w:t>
      </w:r>
    </w:p>
    <w:p w14:paraId="729A2572">
      <w:pPr>
        <w:tabs>
          <w:tab w:val="left" w:pos="7095"/>
        </w:tabs>
        <w:spacing w:line="384" w:lineRule="auto"/>
        <w:ind w:firstLine="420" w:firstLineChars="200"/>
        <w:contextualSpacing/>
        <w:rPr>
          <w:rFonts w:hint="default" w:hAnsi="宋体"/>
          <w:color w:val="auto"/>
          <w:szCs w:val="21"/>
          <w:highlight w:val="none"/>
          <w:lang w:val="en-US" w:eastAsia="zh-CN"/>
        </w:rPr>
      </w:pPr>
      <w:r>
        <w:rPr>
          <w:rFonts w:hint="eastAsia" w:hAnsi="宋体"/>
          <w:color w:val="auto"/>
          <w:szCs w:val="21"/>
          <w:highlight w:val="none"/>
          <w:lang w:val="en-US" w:eastAsia="zh-CN"/>
        </w:rPr>
        <w:t>5.最高限价：</w:t>
      </w:r>
      <w:r>
        <w:rPr>
          <w:rFonts w:hint="eastAsia" w:hAnsi="宋体"/>
          <w:color w:val="auto"/>
          <w:szCs w:val="21"/>
          <w:highlight w:val="none"/>
          <w:lang w:val="en-US" w:eastAsia="zh-CN"/>
        </w:rPr>
        <w:t>64399568.87元/年</w:t>
      </w:r>
    </w:p>
    <w:p w14:paraId="3C000B8C">
      <w:pPr>
        <w:tabs>
          <w:tab w:val="left" w:pos="7095"/>
        </w:tabs>
        <w:spacing w:line="384" w:lineRule="auto"/>
        <w:ind w:firstLine="420" w:firstLineChars="200"/>
        <w:contextualSpacing/>
        <w:rPr>
          <w:rFonts w:hint="eastAsia" w:hAnsi="宋体"/>
          <w:color w:val="auto"/>
          <w:szCs w:val="21"/>
          <w:highlight w:val="none"/>
          <w:lang w:val="en-US" w:eastAsia="zh-CN"/>
        </w:rPr>
      </w:pPr>
      <w:r>
        <w:rPr>
          <w:rFonts w:hint="eastAsia" w:hAnsi="宋体"/>
          <w:color w:val="auto"/>
          <w:szCs w:val="21"/>
          <w:highlight w:val="none"/>
          <w:lang w:val="en-US" w:eastAsia="zh-CN"/>
        </w:rPr>
        <w:t>6</w:t>
      </w:r>
      <w:r>
        <w:rPr>
          <w:rFonts w:hint="eastAsia" w:hAnsi="宋体"/>
          <w:color w:val="auto"/>
          <w:szCs w:val="21"/>
          <w:highlight w:val="none"/>
        </w:rPr>
        <w:t>.合同履行期限：</w:t>
      </w:r>
      <w:r>
        <w:rPr>
          <w:rFonts w:hint="eastAsia" w:hAnsi="宋体"/>
          <w:color w:val="auto"/>
          <w:szCs w:val="21"/>
          <w:highlight w:val="none"/>
          <w:lang w:eastAsia="zh-CN"/>
        </w:rPr>
        <w:t>自合同签订之日起</w:t>
      </w:r>
      <w:r>
        <w:rPr>
          <w:rFonts w:hint="eastAsia" w:hAnsi="宋体"/>
          <w:color w:val="auto"/>
          <w:szCs w:val="21"/>
          <w:highlight w:val="none"/>
          <w:lang w:val="en-US" w:eastAsia="zh-CN"/>
        </w:rPr>
        <w:t>服务期3年</w:t>
      </w:r>
      <w:r>
        <w:rPr>
          <w:rFonts w:hint="eastAsia" w:hAnsi="宋体"/>
          <w:color w:val="auto"/>
          <w:szCs w:val="21"/>
          <w:highlight w:val="none"/>
          <w:lang w:val="en-US" w:eastAsia="zh-CN"/>
        </w:rPr>
        <w:t>。</w:t>
      </w:r>
      <w:r>
        <w:rPr>
          <w:rFonts w:hint="eastAsia" w:hAnsi="宋体"/>
          <w:color w:val="auto"/>
          <w:szCs w:val="21"/>
          <w:highlight w:val="none"/>
          <w:lang w:val="en-US" w:eastAsia="zh-CN"/>
        </w:rPr>
        <w:t>每年对</w:t>
      </w:r>
      <w:r>
        <w:rPr>
          <w:rFonts w:hint="eastAsia" w:hAnsi="宋体"/>
          <w:color w:val="auto"/>
          <w:szCs w:val="21"/>
          <w:highlight w:val="none"/>
          <w:lang w:val="en-US" w:eastAsia="zh-CN"/>
        </w:rPr>
        <w:t>中标人</w:t>
      </w:r>
      <w:r>
        <w:rPr>
          <w:rFonts w:hint="eastAsia" w:hAnsi="宋体"/>
          <w:color w:val="auto"/>
          <w:szCs w:val="21"/>
          <w:highlight w:val="none"/>
          <w:lang w:val="en-US" w:eastAsia="zh-CN"/>
        </w:rPr>
        <w:t>考核，考核合格后，继续执行合同；考核不合格，自动终止合同。如合同执行期间与国家、省市政策或规定不符，按国家、省市相应政策执行。</w:t>
      </w:r>
    </w:p>
    <w:p w14:paraId="3D456C94">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lang w:val="en-US" w:eastAsia="zh-CN"/>
        </w:rPr>
        <w:t>7</w:t>
      </w:r>
      <w:r>
        <w:rPr>
          <w:rFonts w:hint="eastAsia" w:hAnsi="宋体"/>
          <w:color w:val="auto"/>
          <w:szCs w:val="21"/>
          <w:highlight w:val="none"/>
        </w:rPr>
        <w:t>本项目是否接受联合体投标：否</w:t>
      </w:r>
    </w:p>
    <w:p w14:paraId="225BA02E">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lang w:val="en-US" w:eastAsia="zh-CN"/>
        </w:rPr>
        <w:t>8</w:t>
      </w:r>
      <w:r>
        <w:rPr>
          <w:rFonts w:hint="eastAsia" w:hAnsi="宋体"/>
          <w:color w:val="auto"/>
          <w:szCs w:val="21"/>
          <w:highlight w:val="none"/>
        </w:rPr>
        <w:t>.是否接受进口产品：否</w:t>
      </w:r>
    </w:p>
    <w:p w14:paraId="099004FD">
      <w:pPr>
        <w:tabs>
          <w:tab w:val="left" w:pos="7095"/>
        </w:tabs>
        <w:spacing w:line="384" w:lineRule="auto"/>
        <w:ind w:firstLine="420" w:firstLineChars="200"/>
        <w:contextualSpacing/>
        <w:rPr>
          <w:rFonts w:hint="default" w:hAnsi="宋体"/>
          <w:color w:val="auto"/>
          <w:szCs w:val="21"/>
          <w:highlight w:val="none"/>
          <w:lang w:val="en-US" w:eastAsia="zh-CN"/>
        </w:rPr>
      </w:pPr>
      <w:r>
        <w:rPr>
          <w:rFonts w:hint="eastAsia" w:hAnsi="宋体"/>
          <w:color w:val="auto"/>
          <w:szCs w:val="21"/>
          <w:highlight w:val="none"/>
          <w:lang w:val="en-US" w:eastAsia="zh-CN"/>
        </w:rPr>
        <w:t>9</w:t>
      </w:r>
      <w:r>
        <w:rPr>
          <w:rFonts w:hint="eastAsia" w:hAnsi="宋体"/>
          <w:color w:val="auto"/>
          <w:szCs w:val="21"/>
          <w:highlight w:val="none"/>
        </w:rPr>
        <w:t>.是否专</w:t>
      </w:r>
      <w:r>
        <w:rPr>
          <w:rFonts w:hint="eastAsia" w:hAnsi="宋体"/>
          <w:color w:val="auto"/>
          <w:szCs w:val="21"/>
          <w:highlight w:val="none"/>
        </w:rPr>
        <w:t>门面向中小企业：</w:t>
      </w:r>
      <w:r>
        <w:rPr>
          <w:rFonts w:hint="eastAsia" w:hAnsi="宋体"/>
          <w:color w:val="auto"/>
          <w:szCs w:val="21"/>
          <w:highlight w:val="none"/>
          <w:lang w:val="en-US" w:eastAsia="zh-CN"/>
        </w:rPr>
        <w:t>否</w:t>
      </w:r>
    </w:p>
    <w:p w14:paraId="4F0D2B13">
      <w:pPr>
        <w:tabs>
          <w:tab w:val="left" w:pos="7095"/>
        </w:tabs>
        <w:spacing w:line="384" w:lineRule="auto"/>
        <w:ind w:firstLine="422" w:firstLineChars="200"/>
        <w:contextualSpacing/>
        <w:rPr>
          <w:rFonts w:hAnsi="宋体"/>
          <w:b/>
          <w:bCs/>
          <w:color w:val="auto"/>
          <w:szCs w:val="21"/>
          <w:highlight w:val="none"/>
        </w:rPr>
      </w:pPr>
      <w:r>
        <w:rPr>
          <w:rFonts w:hint="eastAsia" w:hAnsi="宋体"/>
          <w:b/>
          <w:bCs/>
          <w:color w:val="auto"/>
          <w:szCs w:val="21"/>
          <w:highlight w:val="none"/>
        </w:rPr>
        <w:t>二、申请人资格要求：</w:t>
      </w:r>
    </w:p>
    <w:p w14:paraId="29E47123">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1.满足《中华人民共和国政府采购法》第二十二条规定；</w:t>
      </w:r>
    </w:p>
    <w:p w14:paraId="642E2BEC">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2.落实政府采购政策满足的资格要求：</w:t>
      </w:r>
    </w:p>
    <w:p w14:paraId="16BDDDB4">
      <w:pPr>
        <w:tabs>
          <w:tab w:val="left" w:pos="7095"/>
        </w:tabs>
        <w:spacing w:line="384" w:lineRule="auto"/>
        <w:ind w:firstLine="420" w:firstLineChars="200"/>
        <w:contextualSpacing/>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本项目落实节约能源、保护环境、扶持不发达地区和少数民族地区、促进中小企业、监狱企业发展等政府采购政策。</w:t>
      </w:r>
    </w:p>
    <w:p w14:paraId="4EE2063A">
      <w:pPr>
        <w:tabs>
          <w:tab w:val="left" w:pos="7095"/>
        </w:tabs>
        <w:spacing w:line="384" w:lineRule="auto"/>
        <w:ind w:firstLine="420" w:firstLineChars="200"/>
        <w:contextualSpacing/>
        <w:rPr>
          <w:rFonts w:hint="eastAsia" w:ascii="宋体" w:hAnsi="宋体" w:eastAsia="宋体"/>
          <w:color w:val="auto"/>
          <w:szCs w:val="21"/>
          <w:highlight w:val="none"/>
        </w:rPr>
      </w:pPr>
      <w:r>
        <w:rPr>
          <w:rFonts w:hint="eastAsia" w:hAnsi="宋体"/>
          <w:color w:val="auto"/>
          <w:szCs w:val="21"/>
          <w:highlight w:val="none"/>
        </w:rPr>
        <w:t>3.本项目的特定资格要求</w:t>
      </w:r>
      <w:r>
        <w:rPr>
          <w:rFonts w:hint="eastAsia" w:hAnsi="宋体"/>
          <w:color w:val="auto"/>
          <w:szCs w:val="21"/>
          <w:highlight w:val="none"/>
          <w:lang w:eastAsia="zh-CN"/>
        </w:rPr>
        <w:t>：</w:t>
      </w:r>
      <w:r>
        <w:rPr>
          <w:rFonts w:hint="eastAsia" w:ascii="宋体" w:hAnsi="宋体" w:eastAsia="宋体"/>
          <w:color w:val="auto"/>
          <w:szCs w:val="21"/>
          <w:highlight w:val="none"/>
          <w:lang w:val="en-US" w:eastAsia="zh-CN"/>
        </w:rPr>
        <w:t>无</w:t>
      </w:r>
      <w:r>
        <w:rPr>
          <w:rFonts w:hint="eastAsia" w:ascii="宋体" w:hAnsi="宋体" w:eastAsia="宋体"/>
          <w:color w:val="auto"/>
          <w:szCs w:val="21"/>
          <w:highlight w:val="none"/>
        </w:rPr>
        <w:t>。</w:t>
      </w:r>
    </w:p>
    <w:p w14:paraId="680A6F30">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三、招标文件的获取</w:t>
      </w:r>
    </w:p>
    <w:p w14:paraId="2694C802">
      <w:pPr>
        <w:tabs>
          <w:tab w:val="left" w:pos="7095"/>
        </w:tabs>
        <w:spacing w:line="384" w:lineRule="auto"/>
        <w:ind w:firstLine="420" w:firstLineChars="200"/>
        <w:contextualSpacing/>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即日起至投标截止时间，</w:t>
      </w:r>
      <w:r>
        <w:rPr>
          <w:rFonts w:hint="eastAsia" w:ascii="宋体" w:hAnsi="宋体" w:eastAsia="宋体" w:cs="宋体"/>
          <w:color w:val="auto"/>
          <w:szCs w:val="21"/>
          <w:highlight w:val="none"/>
          <w:shd w:val="clear" w:color="auto" w:fill="FFFFFF"/>
          <w:lang w:val="en-US" w:eastAsia="zh-CN"/>
        </w:rPr>
        <w:t>在</w:t>
      </w:r>
      <w:r>
        <w:rPr>
          <w:rStyle w:val="97"/>
          <w:rFonts w:hint="eastAsia"/>
          <w:color w:val="auto"/>
          <w:highlight w:val="none"/>
        </w:rPr>
        <w:t>《全国公共资源交易平台（河南省·许昌市）》</w:t>
      </w:r>
      <w:r>
        <w:rPr>
          <w:rFonts w:hint="eastAsia" w:ascii="宋体" w:hAnsi="宋体" w:cs="宋体"/>
          <w:color w:val="auto"/>
          <w:sz w:val="24"/>
          <w:szCs w:val="24"/>
          <w:highlight w:val="none"/>
          <w:lang w:eastAsia="zh-CN"/>
        </w:rPr>
        <w:t>（</w:t>
      </w:r>
      <w:r>
        <w:rPr>
          <w:rStyle w:val="41"/>
          <w:rFonts w:hint="eastAsia" w:asciiTheme="majorEastAsia" w:hAnsiTheme="majorEastAsia" w:eastAsiaTheme="majorEastAsia" w:cstheme="majorEastAsia"/>
          <w:color w:val="auto"/>
          <w:sz w:val="24"/>
          <w:szCs w:val="24"/>
          <w:highlight w:val="none"/>
        </w:rPr>
        <w:t>https://ggzy.xuchang.gov.cn</w:t>
      </w:r>
      <w:r>
        <w:rPr>
          <w:rFonts w:hint="eastAsia" w:ascii="宋体" w:hAnsi="宋体" w:eastAsia="宋体" w:cs="宋体"/>
          <w:color w:val="auto"/>
          <w:sz w:val="24"/>
          <w:szCs w:val="24"/>
          <w:highlight w:val="none"/>
        </w:rPr>
        <w:t>）</w:t>
      </w:r>
      <w:r>
        <w:rPr>
          <w:rFonts w:hint="eastAsia" w:ascii="宋体" w:hAnsi="宋体" w:eastAsia="宋体" w:cs="宋体"/>
          <w:color w:val="auto"/>
          <w:szCs w:val="21"/>
          <w:highlight w:val="none"/>
          <w:shd w:val="clear" w:color="auto" w:fill="FFFFFF"/>
        </w:rPr>
        <w:t>自行免费下载招标文件。</w:t>
      </w:r>
    </w:p>
    <w:p w14:paraId="3606D432">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四、投标文件的提交方式及注意事项</w:t>
      </w:r>
    </w:p>
    <w:p w14:paraId="1D0645EE">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本项目为全流程电子化交易项目，</w:t>
      </w:r>
      <w:r>
        <w:rPr>
          <w:rFonts w:hint="eastAsia" w:ascii="宋体" w:hAnsi="宋体" w:cs="宋体"/>
          <w:color w:val="auto"/>
          <w:sz w:val="21"/>
          <w:szCs w:val="21"/>
          <w:highlight w:val="none"/>
        </w:rPr>
        <w:t>供应商登录“</w:t>
      </w:r>
      <w:r>
        <w:rPr>
          <w:rFonts w:hint="eastAsia" w:ascii="宋体" w:hAnsi="宋体" w:cs="宋体"/>
          <w:color w:val="auto"/>
          <w:sz w:val="21"/>
          <w:szCs w:val="21"/>
          <w:highlight w:val="none"/>
          <w:shd w:val="clear" w:color="auto" w:fill="FFFFFF"/>
        </w:rPr>
        <w:t>全国公共资源交易平台（河南省·许昌市）”</w:t>
      </w:r>
      <w:r>
        <w:rPr>
          <w:rFonts w:hint="eastAsia" w:ascii="宋体" w:hAnsi="宋体" w:cs="宋体"/>
          <w:color w:val="auto"/>
          <w:sz w:val="21"/>
          <w:szCs w:val="21"/>
          <w:highlight w:val="none"/>
        </w:rPr>
        <w:t>下载</w:t>
      </w:r>
      <w:r>
        <w:rPr>
          <w:rFonts w:hint="eastAsia" w:ascii="宋体" w:hAnsi="宋体" w:cs="宋体"/>
          <w:color w:val="auto"/>
          <w:sz w:val="21"/>
          <w:szCs w:val="21"/>
          <w:highlight w:val="none"/>
          <w:shd w:val="clear" w:color="auto" w:fill="FFFFFF"/>
        </w:rPr>
        <w:t>“新点投标文件制作软件（河南省版）”的最新版本制作电子响应文件</w:t>
      </w:r>
      <w:r>
        <w:rPr>
          <w:rFonts w:hint="eastAsia" w:ascii="宋体" w:hAnsi="宋体" w:eastAsia="宋体" w:cs="宋体"/>
          <w:color w:val="auto"/>
          <w:szCs w:val="21"/>
          <w:highlight w:val="none"/>
          <w:shd w:val="clear" w:color="auto" w:fill="FFFFFF"/>
        </w:rPr>
        <w:t>制作并上传加密电子投标文件。截至投标截止时间，交易系统投标通道将关闭，投标人未完成电子投标文件上传的，投标将被拒绝。</w:t>
      </w:r>
    </w:p>
    <w:p w14:paraId="04B8A3C9">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五、投标截止时间、开标时间及地点</w:t>
      </w:r>
    </w:p>
    <w:p w14:paraId="5E5D31BB">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1. 投标截止及开标时间：</w:t>
      </w:r>
      <w:r>
        <w:rPr>
          <w:rFonts w:hint="eastAsia" w:hAnsi="宋体"/>
          <w:color w:val="auto"/>
          <w:szCs w:val="21"/>
          <w:highlight w:val="none"/>
        </w:rPr>
        <w:t>20</w:t>
      </w:r>
      <w:r>
        <w:rPr>
          <w:rFonts w:hint="eastAsia" w:hAnsi="宋体"/>
          <w:color w:val="auto"/>
          <w:szCs w:val="21"/>
          <w:highlight w:val="none"/>
        </w:rPr>
        <w:t>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2</w:t>
      </w:r>
      <w:r>
        <w:rPr>
          <w:rFonts w:hint="eastAsia" w:hAnsi="宋体"/>
          <w:color w:val="auto"/>
          <w:szCs w:val="21"/>
          <w:highlight w:val="none"/>
        </w:rPr>
        <w:t>月</w:t>
      </w:r>
      <w:r>
        <w:rPr>
          <w:rFonts w:hint="eastAsia" w:hAnsi="宋体"/>
          <w:color w:val="auto"/>
          <w:szCs w:val="21"/>
          <w:highlight w:val="none"/>
          <w:lang w:val="en-US" w:eastAsia="zh-CN"/>
        </w:rPr>
        <w:t>6</w:t>
      </w:r>
      <w:r>
        <w:rPr>
          <w:rFonts w:hint="eastAsia" w:hAnsi="宋体"/>
          <w:color w:val="auto"/>
          <w:szCs w:val="21"/>
          <w:highlight w:val="none"/>
        </w:rPr>
        <w:t>日</w:t>
      </w:r>
      <w:r>
        <w:rPr>
          <w:rFonts w:hint="eastAsia" w:hAnsi="宋体"/>
          <w:color w:val="auto"/>
          <w:szCs w:val="21"/>
          <w:highlight w:val="none"/>
          <w:lang w:val="en-US" w:eastAsia="zh-CN"/>
        </w:rPr>
        <w:t>08时</w:t>
      </w:r>
      <w:r>
        <w:rPr>
          <w:rFonts w:hint="eastAsia" w:ascii="宋体" w:hAnsi="宋体" w:eastAsia="宋体" w:cs="宋体"/>
          <w:color w:val="auto"/>
          <w:szCs w:val="21"/>
          <w:highlight w:val="none"/>
          <w:shd w:val="clear" w:color="auto" w:fill="FFFFFF"/>
        </w:rPr>
        <w:t>30分（</w:t>
      </w:r>
      <w:r>
        <w:rPr>
          <w:rFonts w:hint="eastAsia" w:ascii="宋体" w:hAnsi="宋体" w:eastAsia="宋体" w:cs="宋体"/>
          <w:color w:val="auto"/>
          <w:szCs w:val="21"/>
          <w:highlight w:val="none"/>
          <w:shd w:val="clear" w:color="auto" w:fill="FFFFFF"/>
        </w:rPr>
        <w:t>北京时间），逾期提交或不符合规定的投标文件不予接受。</w:t>
      </w:r>
    </w:p>
    <w:p w14:paraId="08AD80BF">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2. 开标地点：禹州市公共资源交易中心第</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开标室（禹州市行政服务中心楼9楼）（本项目采用远程不见面开标，供应商无须到达现场）。</w:t>
      </w:r>
    </w:p>
    <w:p w14:paraId="407E87A1">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六、开标注意事项</w:t>
      </w:r>
    </w:p>
    <w:p w14:paraId="6B4BEC5F">
      <w:pPr>
        <w:tabs>
          <w:tab w:val="left" w:pos="7095"/>
        </w:tabs>
        <w:spacing w:line="384" w:lineRule="auto"/>
        <w:ind w:firstLine="420" w:firstLineChars="200"/>
        <w:contextualSpacing/>
        <w:rPr>
          <w:rFonts w:hAnsi="宋体"/>
          <w:color w:val="auto"/>
          <w:szCs w:val="21"/>
          <w:highlight w:val="none"/>
        </w:rPr>
      </w:pPr>
      <w:r>
        <w:rPr>
          <w:rFonts w:hint="eastAsia" w:hAnsi="宋体"/>
          <w:color w:val="auto"/>
          <w:szCs w:val="21"/>
          <w:highlight w:val="none"/>
        </w:rPr>
        <w:t>本项目采用“不见面”网上开标方式，请投标供应商使用CA数字证书</w:t>
      </w:r>
      <w:r>
        <w:rPr>
          <w:rFonts w:hint="eastAsia" w:ascii="宋体" w:hAnsi="宋体" w:cs="宋体"/>
          <w:color w:val="auto"/>
          <w:sz w:val="21"/>
          <w:szCs w:val="21"/>
          <w:highlight w:val="none"/>
          <w:shd w:val="clear" w:color="auto" w:fill="FFFFFF"/>
        </w:rPr>
        <w:t>或移动数字证书</w:t>
      </w:r>
      <w:r>
        <w:rPr>
          <w:rFonts w:hint="eastAsia" w:hAnsi="宋体"/>
          <w:color w:val="auto"/>
          <w:szCs w:val="21"/>
          <w:highlight w:val="none"/>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72471C1">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七、本次招标公告同时在</w:t>
      </w:r>
      <w:r>
        <w:rPr>
          <w:rFonts w:hint="eastAsia" w:hAnsi="宋体"/>
          <w:color w:val="auto"/>
          <w:szCs w:val="21"/>
          <w:highlight w:val="none"/>
        </w:rPr>
        <w:t>《河南省政府采购网》《许昌市政府采购网》</w:t>
      </w:r>
      <w:r>
        <w:rPr>
          <w:rFonts w:hint="eastAsia" w:ascii="宋体" w:hAnsi="宋体" w:eastAsia="宋体" w:cs="宋体"/>
          <w:color w:val="auto"/>
          <w:szCs w:val="21"/>
          <w:highlight w:val="none"/>
          <w:shd w:val="clear" w:color="auto" w:fill="FFFFFF"/>
        </w:rPr>
        <w:t>《全国公共资源交易平台（河南省·许昌市）》发布。</w:t>
      </w:r>
    </w:p>
    <w:p w14:paraId="618BED68">
      <w:pPr>
        <w:tabs>
          <w:tab w:val="left" w:pos="7095"/>
        </w:tabs>
        <w:spacing w:line="360" w:lineRule="auto"/>
        <w:ind w:firstLine="420" w:firstLineChars="200"/>
        <w:contextualSpacing/>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八、联系方式</w:t>
      </w:r>
    </w:p>
    <w:p w14:paraId="3EFDE7E6">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1.采购人信息</w:t>
      </w:r>
    </w:p>
    <w:p w14:paraId="1A7B6AC4">
      <w:pPr>
        <w:spacing w:line="384"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名称：禹州市环境卫生服务中心</w:t>
      </w:r>
    </w:p>
    <w:p w14:paraId="7327C081">
      <w:pPr>
        <w:spacing w:line="384" w:lineRule="auto"/>
        <w:ind w:firstLine="420" w:firstLineChars="200"/>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地址：禹州市钧官窑路185号</w:t>
      </w:r>
    </w:p>
    <w:p w14:paraId="3E0E21F2">
      <w:pPr>
        <w:spacing w:line="384" w:lineRule="auto"/>
        <w:ind w:firstLine="420" w:firstLineChars="200"/>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联系人</w:t>
      </w: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val="en-US" w:eastAsia="zh-CN"/>
        </w:rPr>
        <w:t>张</w:t>
      </w:r>
      <w:r>
        <w:rPr>
          <w:rFonts w:hint="eastAsia" w:asciiTheme="majorEastAsia" w:hAnsiTheme="majorEastAsia" w:eastAsiaTheme="majorEastAsia" w:cstheme="majorEastAsia"/>
          <w:color w:val="auto"/>
          <w:szCs w:val="21"/>
          <w:highlight w:val="none"/>
        </w:rPr>
        <w:t>先生</w:t>
      </w:r>
    </w:p>
    <w:p w14:paraId="0D1814F2">
      <w:pPr>
        <w:spacing w:line="384" w:lineRule="auto"/>
        <w:ind w:firstLine="420" w:firstLineChars="200"/>
        <w:jc w:val="left"/>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rPr>
        <w:t>联系电话：</w:t>
      </w:r>
      <w:r>
        <w:rPr>
          <w:rFonts w:hint="eastAsia" w:asciiTheme="majorEastAsia" w:hAnsiTheme="majorEastAsia" w:eastAsiaTheme="majorEastAsia" w:cstheme="majorEastAsia"/>
          <w:color w:val="auto"/>
          <w:szCs w:val="21"/>
          <w:highlight w:val="none"/>
          <w:lang w:val="en-US" w:eastAsia="zh-CN"/>
        </w:rPr>
        <w:t>18937466972</w:t>
      </w:r>
    </w:p>
    <w:p w14:paraId="5931F35D">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2.采购代理机构信息</w:t>
      </w:r>
    </w:p>
    <w:p w14:paraId="64E6DB80">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名称：许昌丰元咨询管理有限公司</w:t>
      </w:r>
    </w:p>
    <w:p w14:paraId="1E875AB8">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地址：禹州市颍北大道6号</w:t>
      </w:r>
    </w:p>
    <w:p w14:paraId="0E70DC2D">
      <w:pPr>
        <w:spacing w:line="384" w:lineRule="auto"/>
        <w:ind w:firstLine="420" w:firstLineChars="200"/>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联系人：连</w:t>
      </w:r>
      <w:r>
        <w:rPr>
          <w:rFonts w:hint="eastAsia" w:asciiTheme="majorEastAsia" w:hAnsiTheme="majorEastAsia" w:eastAsiaTheme="majorEastAsia" w:cstheme="majorEastAsia"/>
          <w:color w:val="auto"/>
          <w:szCs w:val="21"/>
          <w:highlight w:val="none"/>
          <w:lang w:eastAsia="zh-CN"/>
        </w:rPr>
        <w:t>女士</w:t>
      </w:r>
    </w:p>
    <w:p w14:paraId="76D12CE9">
      <w:pPr>
        <w:spacing w:line="384" w:lineRule="auto"/>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联系电话：0374-8281999</w:t>
      </w:r>
    </w:p>
    <w:p w14:paraId="52E97D58">
      <w:pPr>
        <w:tabs>
          <w:tab w:val="left" w:pos="7095"/>
        </w:tabs>
        <w:spacing w:line="360" w:lineRule="auto"/>
        <w:ind w:firstLine="420" w:firstLineChars="200"/>
        <w:contextualSpacing/>
        <w:jc w:val="left"/>
        <w:rPr>
          <w:color w:val="auto"/>
          <w:szCs w:val="21"/>
          <w:highlight w:val="none"/>
        </w:rPr>
      </w:pPr>
      <w:r>
        <w:rPr>
          <w:rFonts w:hint="eastAsia" w:ascii="宋体" w:hAnsi="宋体" w:eastAsia="宋体" w:cs="宋体"/>
          <w:color w:val="auto"/>
          <w:szCs w:val="21"/>
          <w:highlight w:val="none"/>
          <w:shd w:val="clear" w:color="auto" w:fill="FFFFFF"/>
        </w:rPr>
        <w:t>3.监督单位：</w:t>
      </w:r>
      <w:r>
        <w:rPr>
          <w:rFonts w:hint="eastAsia"/>
          <w:color w:val="auto"/>
          <w:szCs w:val="21"/>
          <w:highlight w:val="none"/>
        </w:rPr>
        <w:t>禹州市政府采购监督管理办公室</w:t>
      </w:r>
    </w:p>
    <w:p w14:paraId="0887C604">
      <w:pPr>
        <w:spacing w:line="360" w:lineRule="auto"/>
        <w:ind w:firstLine="420" w:firstLineChars="200"/>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联系电话：0374-8112523 </w:t>
      </w:r>
    </w:p>
    <w:p w14:paraId="257B158C">
      <w:pPr>
        <w:tabs>
          <w:tab w:val="left" w:pos="7095"/>
        </w:tabs>
        <w:spacing w:line="360" w:lineRule="auto"/>
        <w:ind w:firstLine="420" w:firstLineChars="200"/>
        <w:contextualSpacing/>
        <w:jc w:val="left"/>
        <w:rPr>
          <w:rFonts w:hint="eastAsia" w:ascii="宋体" w:hAnsi="宋体" w:eastAsia="宋体" w:cs="宋体"/>
          <w:color w:val="auto"/>
          <w:szCs w:val="21"/>
          <w:highlight w:val="none"/>
          <w:shd w:val="clear" w:color="auto" w:fill="FFFFFF"/>
        </w:rPr>
      </w:pPr>
    </w:p>
    <w:p w14:paraId="1E916ED5">
      <w:pPr>
        <w:snapToGrid w:val="0"/>
        <w:spacing w:line="360" w:lineRule="auto"/>
        <w:rPr>
          <w:color w:val="auto"/>
          <w:sz w:val="21"/>
          <w:szCs w:val="21"/>
          <w:highlight w:val="none"/>
        </w:rPr>
      </w:pPr>
      <w:r>
        <w:rPr>
          <w:rStyle w:val="97"/>
          <w:rFonts w:ascii="宋体" w:hAnsi="宋体"/>
          <w:b/>
          <w:color w:val="auto"/>
          <w:sz w:val="21"/>
          <w:szCs w:val="21"/>
          <w:highlight w:val="none"/>
        </w:rPr>
        <w:t>温馨提示：</w:t>
      </w:r>
    </w:p>
    <w:p w14:paraId="618B7C37">
      <w:pPr>
        <w:pStyle w:val="11"/>
        <w:spacing w:line="360" w:lineRule="auto"/>
        <w:ind w:firstLine="448"/>
        <w:rPr>
          <w:rFonts w:hint="eastAsia" w:ascii="宋体" w:hAnsi="宋体"/>
          <w:b/>
          <w:bCs/>
          <w:color w:val="auto"/>
          <w:sz w:val="21"/>
          <w:szCs w:val="21"/>
          <w:highlight w:val="none"/>
        </w:rPr>
      </w:pPr>
      <w:r>
        <w:rPr>
          <w:rFonts w:hint="eastAsia" w:ascii="宋体" w:hAnsi="宋体"/>
          <w:b/>
          <w:bCs/>
          <w:color w:val="auto"/>
          <w:sz w:val="21"/>
          <w:szCs w:val="21"/>
          <w:highlight w:val="none"/>
        </w:rPr>
        <w:t>本项目为全流程电子化交易项目，请认真阅读招标文件，并注意以下事项。</w:t>
      </w:r>
    </w:p>
    <w:p w14:paraId="6912A341">
      <w:pPr>
        <w:tabs>
          <w:tab w:val="left" w:pos="7095"/>
        </w:tabs>
        <w:snapToGrid w:val="0"/>
        <w:spacing w:line="360" w:lineRule="auto"/>
        <w:ind w:firstLine="420" w:firstLineChars="200"/>
        <w:rPr>
          <w:rStyle w:val="97"/>
          <w:rFonts w:hint="eastAsia" w:ascii="宋体" w:hAnsi="宋体" w:eastAsia="宋体" w:cs="Times New Roman"/>
          <w:color w:val="auto"/>
          <w:sz w:val="21"/>
          <w:szCs w:val="21"/>
          <w:highlight w:val="none"/>
        </w:rPr>
      </w:pPr>
      <w:r>
        <w:rPr>
          <w:rStyle w:val="97"/>
          <w:rFonts w:hint="eastAsia" w:ascii="宋体" w:hAnsi="宋体" w:eastAsia="宋体" w:cs="Times New Roman"/>
          <w:color w:val="auto"/>
          <w:sz w:val="21"/>
          <w:szCs w:val="21"/>
          <w:highlight w:val="none"/>
          <w:lang w:val="en-US" w:eastAsia="zh-CN"/>
        </w:rPr>
        <w:t>1.</w:t>
      </w:r>
      <w:r>
        <w:rPr>
          <w:rStyle w:val="97"/>
          <w:rFonts w:hint="eastAsia" w:ascii="宋体" w:hAnsi="宋体" w:eastAsia="宋体" w:cs="Times New Roman"/>
          <w:color w:val="auto"/>
          <w:sz w:val="21"/>
          <w:szCs w:val="21"/>
          <w:highlight w:val="none"/>
        </w:rPr>
        <w:t>本项目采用远程“不见面”开标方式，投标前请详细阅读“全国公共资源交易平台（河南省·许昌市）”的“服务指南”栏目下《新交易平台使用手册》中的相关内容。</w:t>
      </w:r>
    </w:p>
    <w:p w14:paraId="3E60D0A7">
      <w:pPr>
        <w:tabs>
          <w:tab w:val="left" w:pos="7095"/>
        </w:tabs>
        <w:snapToGrid w:val="0"/>
        <w:spacing w:line="360" w:lineRule="auto"/>
        <w:ind w:left="420" w:leftChars="200" w:firstLine="0" w:firstLineChars="0"/>
        <w:rPr>
          <w:rFonts w:hint="eastAsia" w:ascii="宋体" w:hAnsi="宋体" w:cs="宋体"/>
          <w:color w:val="auto"/>
          <w:sz w:val="21"/>
          <w:szCs w:val="21"/>
          <w:highlight w:val="none"/>
          <w:shd w:val="clear" w:color="auto" w:fill="FFFFFF"/>
        </w:rPr>
      </w:pPr>
      <w:r>
        <w:rPr>
          <w:rStyle w:val="97"/>
          <w:rFonts w:hint="eastAsia" w:ascii="宋体" w:hAnsi="宋体" w:eastAsia="宋体" w:cs="Times New Roman"/>
          <w:color w:val="auto"/>
          <w:sz w:val="21"/>
          <w:szCs w:val="21"/>
          <w:highlight w:val="none"/>
          <w:lang w:val="en-US" w:eastAsia="zh-CN"/>
        </w:rPr>
        <w:t>2.</w:t>
      </w:r>
      <w:r>
        <w:rPr>
          <w:rStyle w:val="97"/>
          <w:rFonts w:hint="eastAsia" w:ascii="宋体" w:hAnsi="宋体" w:eastAsia="宋体" w:cs="Times New Roman"/>
          <w:color w:val="auto"/>
          <w:sz w:val="21"/>
          <w:szCs w:val="21"/>
          <w:highlight w:val="none"/>
        </w:rPr>
        <w:t>投标供应商在电子系统使用过程中遇到涉及系统使用的问题，可致电0374-296</w:t>
      </w:r>
      <w:r>
        <w:rPr>
          <w:rStyle w:val="97"/>
          <w:rFonts w:hint="eastAsia" w:ascii="宋体" w:hAnsi="宋体" w:eastAsia="宋体" w:cs="Times New Roman"/>
          <w:color w:val="auto"/>
          <w:sz w:val="21"/>
          <w:szCs w:val="21"/>
          <w:highlight w:val="none"/>
          <w:lang w:val="en-US" w:eastAsia="zh-CN"/>
        </w:rPr>
        <w:t>1598</w:t>
      </w:r>
      <w:r>
        <w:rPr>
          <w:rStyle w:val="97"/>
          <w:rFonts w:hint="eastAsia" w:ascii="宋体" w:hAnsi="宋体" w:eastAsia="宋体" w:cs="Times New Roman"/>
          <w:color w:val="auto"/>
          <w:sz w:val="21"/>
          <w:szCs w:val="21"/>
          <w:highlight w:val="none"/>
        </w:rPr>
        <w:t>进行咨询。</w:t>
      </w:r>
      <w:r>
        <w:rPr>
          <w:rStyle w:val="97"/>
          <w:rFonts w:hint="eastAsia" w:ascii="宋体" w:hAnsi="宋体" w:eastAsia="宋体" w:cs="Times New Roman"/>
          <w:color w:val="auto"/>
          <w:sz w:val="21"/>
          <w:szCs w:val="21"/>
          <w:highlight w:val="none"/>
          <w:lang w:val="en-US" w:eastAsia="zh-CN"/>
        </w:rPr>
        <w:t xml:space="preserve"> </w:t>
      </w:r>
      <w:r>
        <w:rPr>
          <w:rStyle w:val="97"/>
          <w:rFonts w:hint="eastAsia"/>
          <w:color w:val="auto"/>
          <w:sz w:val="21"/>
          <w:szCs w:val="21"/>
          <w:highlight w:val="none"/>
          <w:lang w:val="en-US" w:eastAsia="zh-CN"/>
        </w:rPr>
        <w:t xml:space="preserve">  </w:t>
      </w:r>
      <w:r>
        <w:rPr>
          <w:rFonts w:hint="eastAsia" w:ascii="宋体" w:hAnsi="宋体" w:cs="宋体"/>
          <w:color w:val="auto"/>
          <w:sz w:val="21"/>
          <w:szCs w:val="21"/>
          <w:highlight w:val="none"/>
          <w:shd w:val="clear" w:color="auto" w:fill="FFFFFF"/>
          <w:lang w:val="en-US" w:eastAsia="zh-CN"/>
        </w:rPr>
        <w:t>3.</w:t>
      </w:r>
      <w:r>
        <w:rPr>
          <w:rFonts w:hint="eastAsia" w:ascii="宋体" w:hAnsi="宋体" w:cs="宋体"/>
          <w:color w:val="auto"/>
          <w:sz w:val="21"/>
          <w:szCs w:val="21"/>
          <w:highlight w:val="none"/>
          <w:shd w:val="clear" w:color="auto" w:fill="FFFFFF"/>
        </w:rPr>
        <w:t>供应商参加本项目投标，需提前自行联系CA数字证书或移动数字证书服务机构办理数字认证</w:t>
      </w:r>
    </w:p>
    <w:p w14:paraId="0073AC4F">
      <w:pPr>
        <w:tabs>
          <w:tab w:val="left" w:pos="7095"/>
        </w:tabs>
        <w:snapToGrid w:val="0"/>
        <w:spacing w:line="360" w:lineRule="auto"/>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证书并进行电子签章。</w:t>
      </w:r>
    </w:p>
    <w:p w14:paraId="53ECB5C6">
      <w:pPr>
        <w:pStyle w:val="98"/>
        <w:numPr>
          <w:ilvl w:val="0"/>
          <w:numId w:val="0"/>
        </w:numPr>
        <w:spacing w:line="490" w:lineRule="exact"/>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4.</w:t>
      </w:r>
      <w:r>
        <w:rPr>
          <w:rFonts w:hint="eastAsia" w:ascii="宋体" w:hAnsi="宋体" w:cs="宋体"/>
          <w:color w:val="auto"/>
          <w:sz w:val="21"/>
          <w:szCs w:val="21"/>
          <w:highlight w:val="none"/>
          <w:shd w:val="clear" w:color="auto" w:fill="FFFFFF"/>
        </w:rPr>
        <w:t>招标文件下载、响应文件制作、提交、远程不见面开标（电子投标文件的解密）环节，供应商须使用同一个CA数字证书或移动数字证书（证书须在有效期内并可正常使用）。</w:t>
      </w:r>
    </w:p>
    <w:p w14:paraId="2C18AD85">
      <w:pPr>
        <w:pStyle w:val="98"/>
        <w:numPr>
          <w:ilvl w:val="0"/>
          <w:numId w:val="0"/>
        </w:numPr>
        <w:spacing w:line="490" w:lineRule="exact"/>
        <w:ind w:firstLine="420" w:firstLineChars="200"/>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5.</w:t>
      </w:r>
      <w:r>
        <w:rPr>
          <w:rFonts w:hint="eastAsia" w:ascii="宋体" w:hAnsi="宋体" w:cs="宋体"/>
          <w:color w:val="auto"/>
          <w:sz w:val="21"/>
          <w:szCs w:val="21"/>
          <w:highlight w:val="none"/>
          <w:shd w:val="clear" w:color="auto" w:fill="FFFFFF"/>
        </w:rPr>
        <w:t>电子响应文件的制作</w:t>
      </w:r>
    </w:p>
    <w:p w14:paraId="6A2995CE">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5.1</w:t>
      </w:r>
      <w:r>
        <w:rPr>
          <w:rFonts w:hint="eastAsia" w:ascii="宋体" w:hAnsi="宋体" w:cs="宋体"/>
          <w:color w:val="auto"/>
          <w:sz w:val="21"/>
          <w:szCs w:val="21"/>
          <w:highlight w:val="none"/>
        </w:rPr>
        <w:t xml:space="preserve"> 供应商登录“</w:t>
      </w:r>
      <w:r>
        <w:rPr>
          <w:rFonts w:hint="eastAsia" w:ascii="宋体" w:hAnsi="宋体" w:cs="宋体"/>
          <w:color w:val="auto"/>
          <w:sz w:val="21"/>
          <w:szCs w:val="21"/>
          <w:highlight w:val="none"/>
          <w:shd w:val="clear" w:color="auto" w:fill="FFFFFF"/>
        </w:rPr>
        <w:t>全国公共资源交易平台（河南省·许昌市）”</w:t>
      </w:r>
      <w:r>
        <w:rPr>
          <w:rFonts w:hint="eastAsia" w:ascii="宋体" w:hAnsi="宋体" w:cs="宋体"/>
          <w:color w:val="auto"/>
          <w:sz w:val="21"/>
          <w:szCs w:val="21"/>
          <w:highlight w:val="none"/>
        </w:rPr>
        <w:t>下载</w:t>
      </w:r>
      <w:r>
        <w:rPr>
          <w:rFonts w:hint="eastAsia" w:ascii="宋体" w:hAnsi="宋体" w:cs="宋体"/>
          <w:color w:val="auto"/>
          <w:sz w:val="21"/>
          <w:szCs w:val="21"/>
          <w:highlight w:val="none"/>
          <w:shd w:val="clear" w:color="auto" w:fill="FFFFFF"/>
        </w:rPr>
        <w:t>“新点投标文件制作软件（河南省版）”的最新版本制作电子响应文件</w:t>
      </w:r>
      <w:r>
        <w:rPr>
          <w:rFonts w:hint="eastAsia" w:ascii="宋体" w:hAnsi="宋体" w:cs="宋体"/>
          <w:color w:val="auto"/>
          <w:sz w:val="21"/>
          <w:szCs w:val="21"/>
          <w:highlight w:val="none"/>
        </w:rPr>
        <w:t>。</w:t>
      </w:r>
    </w:p>
    <w:p w14:paraId="1E5B4D48">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5.2</w:t>
      </w:r>
      <w:r>
        <w:rPr>
          <w:rFonts w:hint="eastAsia" w:ascii="宋体" w:hAnsi="宋体" w:cs="宋体"/>
          <w:color w:val="auto"/>
          <w:sz w:val="21"/>
          <w:szCs w:val="21"/>
          <w:highlight w:val="none"/>
        </w:rPr>
        <w:t>供应商对同一项目多个标段进行响应的，应分别下载所投标段的招标文件，按标段制作响应文件。一个标段对应生成2份电子响应文件（后缀格式为.XCSTF和.nXCSTF）</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其中后缀格式为“.XCSTF”的加密电子响应文件用于上传至交易系统中投标。</w:t>
      </w:r>
    </w:p>
    <w:p w14:paraId="430E6921">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加密电子响应文件的提交</w:t>
      </w:r>
    </w:p>
    <w:p w14:paraId="06532248">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6.1</w:t>
      </w:r>
      <w:r>
        <w:rPr>
          <w:rFonts w:hint="eastAsia" w:ascii="宋体" w:hAnsi="宋体" w:cs="宋体"/>
          <w:color w:val="auto"/>
          <w:sz w:val="21"/>
          <w:szCs w:val="21"/>
          <w:highlight w:val="none"/>
        </w:rPr>
        <w:t>供应商对同一项目多个标段进行响应的，加密电子响应文件应按标段分别提交。</w:t>
      </w:r>
    </w:p>
    <w:p w14:paraId="6CBE0B00">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6.2</w:t>
      </w:r>
      <w:r>
        <w:rPr>
          <w:rFonts w:hint="eastAsia" w:ascii="宋体" w:hAnsi="宋体" w:cs="宋体"/>
          <w:color w:val="auto"/>
          <w:sz w:val="21"/>
          <w:szCs w:val="21"/>
          <w:highlight w:val="none"/>
        </w:rPr>
        <w:t>加密电子响应文件成功上传至“</w:t>
      </w:r>
      <w:r>
        <w:rPr>
          <w:rFonts w:hint="eastAsia" w:ascii="宋体" w:hAnsi="宋体" w:cs="宋体"/>
          <w:color w:val="auto"/>
          <w:sz w:val="21"/>
          <w:szCs w:val="21"/>
          <w:highlight w:val="none"/>
          <w:shd w:val="clear" w:color="auto" w:fill="FFFFFF"/>
        </w:rPr>
        <w:t>全国公共资源交易平台（河南省·许昌市）”</w:t>
      </w:r>
      <w:r>
        <w:rPr>
          <w:rFonts w:hint="eastAsia" w:ascii="宋体" w:hAnsi="宋体" w:cs="宋体"/>
          <w:color w:val="auto"/>
          <w:sz w:val="21"/>
          <w:szCs w:val="21"/>
          <w:highlight w:val="none"/>
        </w:rPr>
        <w:t>后，应在上传页面进行模拟解密，以验证是否能够成功解密。</w:t>
      </w:r>
    </w:p>
    <w:p w14:paraId="5F3F4ED2">
      <w:pPr>
        <w:pStyle w:val="98"/>
        <w:numPr>
          <w:ilvl w:val="0"/>
          <w:numId w:val="0"/>
        </w:numPr>
        <w:spacing w:line="490" w:lineRule="exact"/>
        <w:ind w:left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远程不见面开标（电子响应文件的解密）</w:t>
      </w:r>
    </w:p>
    <w:p w14:paraId="413CB2E7">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7.1</w:t>
      </w:r>
      <w:r>
        <w:rPr>
          <w:rFonts w:hint="eastAsia" w:ascii="宋体" w:hAnsi="宋体" w:cs="宋体"/>
          <w:color w:val="auto"/>
          <w:sz w:val="21"/>
          <w:szCs w:val="21"/>
          <w:highlight w:val="none"/>
        </w:rPr>
        <w:t>本项目采用远程“不见面”开标方式，投标前请详细阅读“</w:t>
      </w:r>
      <w:r>
        <w:rPr>
          <w:rFonts w:hint="eastAsia" w:ascii="宋体" w:hAnsi="宋体" w:cs="宋体"/>
          <w:color w:val="auto"/>
          <w:sz w:val="21"/>
          <w:szCs w:val="21"/>
          <w:highlight w:val="none"/>
          <w:shd w:val="clear" w:color="auto" w:fill="FFFFFF"/>
        </w:rPr>
        <w:t>全国公共资源交易平台（河南省·许昌市）”的</w:t>
      </w:r>
      <w:r>
        <w:rPr>
          <w:rFonts w:hint="eastAsia" w:ascii="宋体" w:hAnsi="宋体" w:cs="宋体"/>
          <w:color w:val="auto"/>
          <w:sz w:val="21"/>
          <w:szCs w:val="21"/>
          <w:highlight w:val="none"/>
        </w:rPr>
        <w:t>“服务指南”栏目下《新交易平台使用手册》中的相关内容。</w:t>
      </w:r>
    </w:p>
    <w:p w14:paraId="2CF988B4">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7.2</w:t>
      </w:r>
      <w:r>
        <w:rPr>
          <w:rFonts w:hint="eastAsia" w:ascii="宋体" w:hAnsi="宋体" w:cs="宋体"/>
          <w:color w:val="auto"/>
          <w:sz w:val="21"/>
          <w:szCs w:val="21"/>
          <w:highlight w:val="none"/>
        </w:rPr>
        <w:t xml:space="preserve"> 供应商应按新交易平台使用手册提前设置好浏览器，并于开标时间前登录本项目网上开标大厅，按照规定的开标时间准时参加网上开标。</w:t>
      </w:r>
    </w:p>
    <w:p w14:paraId="58A16485">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7.3</w:t>
      </w:r>
      <w:r>
        <w:rPr>
          <w:rFonts w:hint="eastAsia" w:ascii="宋体" w:hAnsi="宋体" w:cs="宋体"/>
          <w:color w:val="auto"/>
          <w:sz w:val="21"/>
          <w:szCs w:val="21"/>
          <w:highlight w:val="none"/>
        </w:rPr>
        <w:t>根据开标大厅界面右侧“公告栏”中的系统提示，供应商应在“标书解密”环节完成解密操作。供应商未解密或因供应商原因解密失败的，其响应文件将被退回。</w:t>
      </w:r>
    </w:p>
    <w:p w14:paraId="16F3C681">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7.4</w:t>
      </w:r>
      <w:r>
        <w:rPr>
          <w:rFonts w:hint="eastAsia" w:ascii="宋体" w:hAnsi="宋体" w:cs="宋体"/>
          <w:color w:val="auto"/>
          <w:sz w:val="21"/>
          <w:szCs w:val="21"/>
          <w:highlight w:val="none"/>
        </w:rPr>
        <w:t>在“唱标”环节，供应商应对唱标信息进行确认，供应商未进行唱标确认操作的，视同认可唱标结果。</w:t>
      </w:r>
    </w:p>
    <w:p w14:paraId="20176AAE">
      <w:pPr>
        <w:pStyle w:val="98"/>
        <w:numPr>
          <w:ilvl w:val="0"/>
          <w:numId w:val="0"/>
        </w:numPr>
        <w:spacing w:line="49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7.5</w:t>
      </w:r>
      <w:r>
        <w:rPr>
          <w:rFonts w:hint="eastAsia" w:ascii="宋体" w:hAnsi="宋体" w:cs="宋体"/>
          <w:color w:val="auto"/>
          <w:sz w:val="21"/>
          <w:szCs w:val="21"/>
          <w:highlight w:val="none"/>
        </w:rPr>
        <w:t>在“开标结束”环节，供应商应在《开标情况记录表》上进行电子签章。供应商未签章的，视同认可开标结果。</w:t>
      </w:r>
    </w:p>
    <w:p w14:paraId="4C1A26A0">
      <w:pPr>
        <w:pStyle w:val="98"/>
        <w:numPr>
          <w:ilvl w:val="0"/>
          <w:numId w:val="0"/>
        </w:numPr>
        <w:spacing w:line="490" w:lineRule="exact"/>
        <w:ind w:firstLine="420" w:firstLineChars="200"/>
        <w:rPr>
          <w:rStyle w:val="97"/>
          <w:rFonts w:ascii="宋体" w:hAnsi="宋体"/>
          <w:color w:val="auto"/>
          <w:sz w:val="21"/>
          <w:szCs w:val="21"/>
          <w:highlight w:val="none"/>
        </w:rPr>
      </w:pPr>
      <w:r>
        <w:rPr>
          <w:rFonts w:hint="eastAsia" w:ascii="宋体" w:hAnsi="宋体" w:cs="宋体"/>
          <w:color w:val="auto"/>
          <w:sz w:val="21"/>
          <w:szCs w:val="21"/>
          <w:highlight w:val="none"/>
          <w:lang w:val="en-US" w:eastAsia="zh-CN"/>
        </w:rPr>
        <w:t>7.6</w:t>
      </w:r>
      <w:r>
        <w:rPr>
          <w:rFonts w:hint="eastAsia" w:ascii="宋体" w:hAnsi="宋体" w:cs="宋体"/>
          <w:color w:val="auto"/>
          <w:sz w:val="21"/>
          <w:szCs w:val="21"/>
          <w:highlight w:val="none"/>
        </w:rPr>
        <w:t>供应商对开标过程和开标记录如有异议，可在本项目开标大厅界面右下方“发起异议”中提出异议</w:t>
      </w:r>
      <w:r>
        <w:rPr>
          <w:rStyle w:val="97"/>
          <w:rFonts w:ascii="宋体" w:hAnsi="宋体"/>
          <w:color w:val="auto"/>
          <w:sz w:val="21"/>
          <w:szCs w:val="21"/>
          <w:highlight w:val="none"/>
        </w:rPr>
        <w:t>。</w:t>
      </w:r>
    </w:p>
    <w:p w14:paraId="59DAF1C1">
      <w:pPr>
        <w:pStyle w:val="98"/>
        <w:numPr>
          <w:ilvl w:val="0"/>
          <w:numId w:val="0"/>
        </w:numPr>
        <w:spacing w:line="490" w:lineRule="exact"/>
        <w:ind w:firstLine="420" w:firstLineChars="200"/>
        <w:rPr>
          <w:rStyle w:val="97"/>
          <w:rFonts w:ascii="宋体" w:hAnsi="宋体"/>
          <w:b/>
          <w:color w:val="auto"/>
          <w:sz w:val="21"/>
          <w:szCs w:val="21"/>
          <w:highlight w:val="none"/>
        </w:rPr>
      </w:pPr>
      <w:r>
        <w:rPr>
          <w:rStyle w:val="97"/>
          <w:rFonts w:hint="eastAsia" w:ascii="宋体" w:hAnsi="宋体"/>
          <w:color w:val="auto"/>
          <w:sz w:val="21"/>
          <w:szCs w:val="21"/>
          <w:highlight w:val="none"/>
          <w:lang w:val="en-US" w:eastAsia="zh-CN"/>
        </w:rPr>
        <w:t>8.</w:t>
      </w:r>
      <w:r>
        <w:rPr>
          <w:rStyle w:val="97"/>
          <w:rFonts w:ascii="宋体" w:hAnsi="宋体"/>
          <w:b/>
          <w:color w:val="auto"/>
          <w:sz w:val="21"/>
          <w:szCs w:val="21"/>
          <w:highlight w:val="none"/>
        </w:rPr>
        <w:t>评标依据</w:t>
      </w:r>
    </w:p>
    <w:p w14:paraId="6793A2C0">
      <w:pPr>
        <w:tabs>
          <w:tab w:val="left" w:pos="7095"/>
        </w:tabs>
        <w:snapToGrid w:val="0"/>
        <w:spacing w:line="360" w:lineRule="auto"/>
        <w:ind w:firstLine="420" w:firstLineChars="200"/>
        <w:rPr>
          <w:rStyle w:val="97"/>
          <w:rFonts w:ascii="宋体" w:hAnsi="宋体"/>
          <w:color w:val="auto"/>
          <w:sz w:val="21"/>
          <w:szCs w:val="21"/>
          <w:highlight w:val="none"/>
        </w:rPr>
      </w:pPr>
      <w:r>
        <w:rPr>
          <w:rStyle w:val="97"/>
          <w:rFonts w:hint="eastAsia" w:ascii="宋体" w:hAnsi="宋体"/>
          <w:color w:val="auto"/>
          <w:sz w:val="21"/>
          <w:szCs w:val="21"/>
          <w:highlight w:val="none"/>
          <w:lang w:val="en-US" w:eastAsia="zh-CN"/>
        </w:rPr>
        <w:t>8</w:t>
      </w:r>
      <w:r>
        <w:rPr>
          <w:rStyle w:val="97"/>
          <w:rFonts w:ascii="宋体" w:hAnsi="宋体"/>
          <w:color w:val="auto"/>
          <w:sz w:val="21"/>
          <w:szCs w:val="21"/>
          <w:highlight w:val="none"/>
        </w:rPr>
        <w:t>.1全流程电子化交易（远程不见面开标）项目，评标委员会以成功上传、解密的电子投标文件为评标依据。</w:t>
      </w:r>
    </w:p>
    <w:p w14:paraId="3E761E42">
      <w:pPr>
        <w:tabs>
          <w:tab w:val="left" w:pos="7095"/>
        </w:tabs>
        <w:snapToGrid w:val="0"/>
        <w:spacing w:line="360" w:lineRule="auto"/>
        <w:ind w:firstLine="420" w:firstLineChars="200"/>
        <w:rPr>
          <w:rStyle w:val="97"/>
          <w:rFonts w:ascii="宋体" w:hAnsi="宋体"/>
          <w:color w:val="auto"/>
          <w:sz w:val="21"/>
          <w:szCs w:val="21"/>
          <w:highlight w:val="none"/>
        </w:rPr>
      </w:pPr>
      <w:r>
        <w:rPr>
          <w:rStyle w:val="97"/>
          <w:rFonts w:hint="eastAsia" w:ascii="宋体" w:hAnsi="宋体"/>
          <w:color w:val="auto"/>
          <w:sz w:val="21"/>
          <w:szCs w:val="21"/>
          <w:highlight w:val="none"/>
          <w:lang w:val="en-US" w:eastAsia="zh-CN"/>
        </w:rPr>
        <w:t>8</w:t>
      </w:r>
      <w:r>
        <w:rPr>
          <w:rStyle w:val="97"/>
          <w:rFonts w:ascii="宋体" w:hAnsi="宋体"/>
          <w:color w:val="auto"/>
          <w:sz w:val="21"/>
          <w:szCs w:val="21"/>
          <w:highlight w:val="none"/>
        </w:rPr>
        <w:t>.2 评标期间评标委员会如要求投标人作出澄清、说明或者补正等，投标人应在评标委员会要求的评标期间合理的时间内通过电子邮件形式提供。</w:t>
      </w:r>
    </w:p>
    <w:p w14:paraId="3E022602">
      <w:pPr>
        <w:snapToGrid w:val="0"/>
        <w:spacing w:line="360" w:lineRule="auto"/>
        <w:ind w:firstLine="420" w:firstLineChars="200"/>
        <w:rPr>
          <w:rStyle w:val="97"/>
          <w:rFonts w:ascii="宋体" w:hAnsi="宋体"/>
          <w:color w:val="auto"/>
          <w:sz w:val="21"/>
          <w:szCs w:val="21"/>
          <w:highlight w:val="none"/>
        </w:rPr>
      </w:pPr>
      <w:r>
        <w:rPr>
          <w:rStyle w:val="97"/>
          <w:rFonts w:ascii="宋体" w:hAnsi="宋体"/>
          <w:color w:val="auto"/>
          <w:sz w:val="21"/>
          <w:szCs w:val="21"/>
          <w:highlight w:val="none"/>
        </w:rPr>
        <w:t>投标人通过电子邮件提供的书面说明或相关证明材料应加盖公章，或者由法定代表人或其授权的代表签字。</w:t>
      </w:r>
    </w:p>
    <w:p w14:paraId="0E0E481F">
      <w:pPr>
        <w:numPr>
          <w:ilvl w:val="0"/>
          <w:numId w:val="0"/>
        </w:numPr>
        <w:tabs>
          <w:tab w:val="left" w:pos="7095"/>
        </w:tabs>
        <w:spacing w:line="360" w:lineRule="auto"/>
        <w:ind w:left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相关事项</w:t>
      </w:r>
    </w:p>
    <w:p w14:paraId="657E5F01">
      <w:pPr>
        <w:numPr>
          <w:ilvl w:val="0"/>
          <w:numId w:val="0"/>
        </w:numPr>
        <w:tabs>
          <w:tab w:val="left" w:pos="7095"/>
        </w:tabs>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9.1</w:t>
      </w:r>
      <w:r>
        <w:rPr>
          <w:rFonts w:hint="eastAsia" w:ascii="宋体" w:hAnsi="宋体" w:cs="宋体"/>
          <w:color w:val="auto"/>
          <w:sz w:val="21"/>
          <w:szCs w:val="21"/>
          <w:highlight w:val="none"/>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0699561A">
      <w:pPr>
        <w:numPr>
          <w:ilvl w:val="0"/>
          <w:numId w:val="0"/>
        </w:numPr>
        <w:tabs>
          <w:tab w:val="left" w:pos="7095"/>
        </w:tabs>
        <w:spacing w:line="360" w:lineRule="auto"/>
        <w:ind w:firstLine="420" w:firstLineChars="200"/>
        <w:contextualSpacing/>
        <w:rPr>
          <w:rStyle w:val="97"/>
          <w:rFonts w:hint="eastAsia" w:ascii="宋体" w:hAnsi="宋体" w:eastAsiaTheme="minorEastAsia"/>
          <w:color w:val="auto"/>
          <w:sz w:val="21"/>
          <w:szCs w:val="21"/>
          <w:highlight w:val="none"/>
          <w:lang w:val="en-US" w:eastAsia="zh-CN"/>
        </w:rPr>
        <w:sectPr>
          <w:footerReference r:id="rId3" w:type="default"/>
          <w:pgSz w:w="11907" w:h="16839"/>
          <w:pgMar w:top="1431" w:right="1094" w:bottom="1155" w:left="1476" w:header="0" w:footer="1038" w:gutter="0"/>
          <w:pgNumType w:start="1"/>
          <w:cols w:space="720" w:num="1"/>
          <w:docGrid w:linePitch="1" w:charSpace="0"/>
        </w:sectPr>
      </w:pPr>
      <w:r>
        <w:rPr>
          <w:rFonts w:hint="eastAsia" w:ascii="宋体" w:hAnsi="宋体" w:cs="宋体"/>
          <w:color w:val="auto"/>
          <w:sz w:val="21"/>
          <w:szCs w:val="21"/>
          <w:highlight w:val="none"/>
          <w:lang w:val="en-US" w:eastAsia="zh-CN"/>
        </w:rPr>
        <w:t>9.2</w:t>
      </w:r>
      <w:r>
        <w:rPr>
          <w:rFonts w:hint="eastAsia" w:ascii="宋体" w:hAnsi="宋体" w:cs="宋体"/>
          <w:color w:val="auto"/>
          <w:sz w:val="21"/>
          <w:szCs w:val="21"/>
          <w:highlight w:val="none"/>
        </w:rPr>
        <w:t>“全国公共资源交易平台（河南省·许昌市）”采购公告栏提供的招标文件仅供浏览。供应商下载招标文件应使用 CA 数字证书或移动数字证书从“全国公共资源交易平台（河南省·许昌市）”的“投标人”登录入口获取本项目招标文件</w:t>
      </w:r>
      <w:r>
        <w:rPr>
          <w:rFonts w:hint="eastAsia" w:ascii="宋体" w:hAnsi="宋体" w:cs="宋体"/>
          <w:color w:val="auto"/>
          <w:sz w:val="21"/>
          <w:szCs w:val="21"/>
          <w:highlight w:val="none"/>
          <w:lang w:eastAsia="zh-CN"/>
        </w:rPr>
        <w:t>。</w:t>
      </w:r>
    </w:p>
    <w:p w14:paraId="50D91B5D">
      <w:pPr>
        <w:numPr>
          <w:ilvl w:val="0"/>
          <w:numId w:val="4"/>
        </w:numPr>
        <w:tabs>
          <w:tab w:val="left" w:pos="7095"/>
        </w:tabs>
        <w:spacing w:line="360" w:lineRule="auto"/>
        <w:ind w:firstLine="3213" w:firstLineChars="1000"/>
        <w:contextualSpacing/>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采购需求</w:t>
      </w:r>
    </w:p>
    <w:p w14:paraId="4A0383E7">
      <w:pPr>
        <w:pStyle w:val="29"/>
        <w:numPr>
          <w:ilvl w:val="0"/>
          <w:numId w:val="5"/>
        </w:numPr>
        <w:ind w:firstLine="0" w:firstLineChars="0"/>
        <w:rPr>
          <w:rFonts w:hint="eastAsia" w:hAnsi="宋体" w:cs="宋体"/>
          <w:b/>
          <w:color w:val="auto"/>
          <w:kern w:val="2"/>
          <w:sz w:val="21"/>
          <w:szCs w:val="21"/>
          <w:highlight w:val="none"/>
        </w:rPr>
      </w:pPr>
      <w:r>
        <w:rPr>
          <w:rFonts w:hint="eastAsia" w:hAnsi="宋体" w:cs="宋体"/>
          <w:b/>
          <w:color w:val="auto"/>
          <w:kern w:val="2"/>
          <w:sz w:val="21"/>
          <w:szCs w:val="21"/>
          <w:highlight w:val="none"/>
        </w:rPr>
        <w:t>本项目需实现的功能或者目标</w:t>
      </w:r>
    </w:p>
    <w:p w14:paraId="1C10C50E">
      <w:pPr>
        <w:spacing w:line="360" w:lineRule="auto"/>
        <w:ind w:firstLine="420" w:firstLineChars="200"/>
        <w:rPr>
          <w:rFonts w:hint="eastAsia" w:hAnsi="宋体"/>
          <w:color w:val="auto"/>
          <w:szCs w:val="21"/>
          <w:highlight w:val="none"/>
          <w:lang w:eastAsia="zh-CN"/>
        </w:rPr>
      </w:pPr>
      <w:r>
        <w:rPr>
          <w:rFonts w:hint="eastAsia" w:hAnsi="宋体"/>
          <w:color w:val="auto"/>
          <w:szCs w:val="21"/>
          <w:highlight w:val="none"/>
        </w:rPr>
        <w:t>禹州市环境卫生服务中心禹州市中心城区环卫市场化运营项目</w:t>
      </w:r>
      <w:r>
        <w:rPr>
          <w:rFonts w:hint="eastAsia" w:hAnsi="宋体"/>
          <w:color w:val="auto"/>
          <w:szCs w:val="21"/>
          <w:highlight w:val="none"/>
          <w:lang w:eastAsia="zh-CN"/>
        </w:rPr>
        <w:t>划分</w:t>
      </w:r>
      <w:r>
        <w:rPr>
          <w:rFonts w:hint="eastAsia" w:hAnsi="宋体"/>
          <w:color w:val="auto"/>
          <w:szCs w:val="21"/>
          <w:highlight w:val="none"/>
          <w:lang w:val="en-US" w:eastAsia="zh-CN"/>
        </w:rPr>
        <w:t>1个标段，实现</w:t>
      </w:r>
      <w:r>
        <w:rPr>
          <w:rFonts w:hint="eastAsia" w:hAnsi="宋体"/>
          <w:color w:val="auto"/>
          <w:szCs w:val="21"/>
          <w:highlight w:val="none"/>
        </w:rPr>
        <w:t>中心城区环卫市场化运营</w:t>
      </w:r>
      <w:r>
        <w:rPr>
          <w:rFonts w:hint="eastAsia" w:hAnsi="宋体"/>
          <w:color w:val="auto"/>
          <w:szCs w:val="21"/>
          <w:highlight w:val="none"/>
          <w:lang w:eastAsia="zh-CN"/>
        </w:rPr>
        <w:t>。</w:t>
      </w:r>
    </w:p>
    <w:p w14:paraId="61BEB0DB">
      <w:pPr>
        <w:numPr>
          <w:ilvl w:val="0"/>
          <w:numId w:val="5"/>
        </w:numPr>
        <w:spacing w:line="360" w:lineRule="auto"/>
        <w:ind w:left="0" w:leftChars="0" w:firstLine="0" w:firstLineChars="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项目需求清单</w:t>
      </w:r>
    </w:p>
    <w:p w14:paraId="52011102">
      <w:pPr>
        <w:spacing w:line="360" w:lineRule="auto"/>
        <w:ind w:firstLine="420" w:firstLineChars="200"/>
        <w:rPr>
          <w:rFonts w:hint="eastAsia" w:hAnsi="宋体"/>
          <w:color w:val="auto"/>
          <w:szCs w:val="21"/>
          <w:highlight w:val="none"/>
        </w:rPr>
      </w:pPr>
      <w:r>
        <w:rPr>
          <w:rFonts w:hint="eastAsia" w:hAnsi="宋体"/>
          <w:color w:val="auto"/>
          <w:szCs w:val="21"/>
          <w:highlight w:val="none"/>
          <w:lang w:val="en-US" w:eastAsia="zh-CN"/>
        </w:rPr>
        <w:t>（一）服务内容</w:t>
      </w:r>
    </w:p>
    <w:p w14:paraId="6B555B6F">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禹州市建成区80条主次干道800万平方米，保洁面积800万平方米，2500个固定式果皮箱，复合式站厕(中转站+公厕)50座，独立公厕41座，中心城区环卫市场化道路清扫、洒水保洁、绿化带综合洒扫及垃圾收集,公厕保洁、管护、粪便抽运,冬季铲雪及应急等。</w:t>
      </w:r>
    </w:p>
    <w:p w14:paraId="7C6EFDF7">
      <w:pPr>
        <w:spacing w:line="360" w:lineRule="auto"/>
        <w:ind w:firstLine="420" w:firstLineChars="200"/>
        <w:rPr>
          <w:rFonts w:hint="eastAsia" w:hAnsi="宋体"/>
          <w:color w:val="auto"/>
          <w:szCs w:val="21"/>
          <w:highlight w:val="none"/>
          <w:lang w:val="en-US" w:eastAsia="zh-CN"/>
        </w:rPr>
      </w:pPr>
      <w:bookmarkStart w:id="0" w:name="_Toc20769"/>
      <w:r>
        <w:rPr>
          <w:rFonts w:hint="eastAsia" w:hAnsi="宋体"/>
          <w:color w:val="auto"/>
          <w:szCs w:val="21"/>
          <w:highlight w:val="none"/>
          <w:lang w:val="en-US" w:eastAsia="zh-CN"/>
        </w:rPr>
        <w:t>（二）工作内容及要求</w:t>
      </w:r>
    </w:p>
    <w:bookmarkEnd w:id="0"/>
    <w:p w14:paraId="5219CDB3">
      <w:pPr>
        <w:spacing w:line="360" w:lineRule="auto"/>
        <w:ind w:firstLine="420" w:firstLineChars="200"/>
        <w:rPr>
          <w:rFonts w:hint="default" w:hAnsi="宋体"/>
          <w:color w:val="auto"/>
          <w:szCs w:val="21"/>
          <w:highlight w:val="none"/>
          <w:lang w:val="en-US" w:eastAsia="zh-CN"/>
        </w:rPr>
      </w:pPr>
      <w:bookmarkStart w:id="1" w:name="_Toc437594663"/>
      <w:bookmarkStart w:id="2" w:name="_Toc14805"/>
      <w:r>
        <w:rPr>
          <w:rFonts w:hint="eastAsia" w:hAnsi="宋体"/>
          <w:color w:val="auto"/>
          <w:szCs w:val="21"/>
          <w:highlight w:val="none"/>
          <w:lang w:val="en-US" w:eastAsia="zh-CN"/>
        </w:rPr>
        <w:t>1.人工清扫保洁</w:t>
      </w:r>
    </w:p>
    <w:p w14:paraId="614E6599">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（1）清扫保洁时间</w:t>
      </w:r>
    </w:p>
    <w:p w14:paraId="34109BB6">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每天两次清扫，全天保洁，早晚两次收集垃圾。</w:t>
      </w:r>
    </w:p>
    <w:p w14:paraId="6FDDB7C8">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道路清扫：第一次清扫4-9月早6：30前完成，10-3月早7点前完成；第二次清扫12:00－14:00。</w:t>
      </w:r>
    </w:p>
    <w:p w14:paraId="7A16923E">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道路保洁：上午保洁，4-9月6:30－12：00，10-3月7：00－12：00；下午保洁，4-9月14:00-19:00，10-3月14:00－18:00；晚上保洁，4-9月为19：00-23:00，10-3月18：00－22:00。</w:t>
      </w:r>
    </w:p>
    <w:p w14:paraId="0E109362">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垃圾收集：第一次上午7：00-9：00，第二次16：00-18：00。</w:t>
      </w:r>
    </w:p>
    <w:p w14:paraId="21FF59C6">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（2）作业范围</w:t>
      </w:r>
    </w:p>
    <w:p w14:paraId="1430FBF2">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清扫范围：人行道、非机动车道、过路口、绿化带过道全面排扫，机动车道从道牙向路中心2米内，各路段交界处各外延5米。</w:t>
      </w:r>
    </w:p>
    <w:p w14:paraId="49D21CEB">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保洁范围：街道两侧建筑物立面（或人行道外延）间路面，包括人行道、非机动车道、机动车道、过道口、树坑、道牙、下水道口、隔离带处等。负责路面垃圾堆和各类废弃物的清扫清理，负责2500多个果皮箱的擦拭、清掏，负责墙体立面、地面及环卫设施各类胡喷乱贴小广告的清理。</w:t>
      </w:r>
    </w:p>
    <w:p w14:paraId="5FA37514">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（3）作业标准</w:t>
      </w:r>
    </w:p>
    <w:p w14:paraId="0E73690D">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1 \* GB3 \* MERGEFORMAT </w:instrText>
      </w:r>
      <w:r>
        <w:rPr>
          <w:rFonts w:hint="eastAsia" w:hAnsi="宋体"/>
          <w:color w:val="auto"/>
          <w:szCs w:val="21"/>
          <w:highlight w:val="none"/>
          <w:lang w:val="en-US" w:eastAsia="zh-CN"/>
        </w:rPr>
        <w:fldChar w:fldCharType="separate"/>
      </w:r>
      <w:r>
        <w:rPr>
          <w:color w:val="auto"/>
          <w:highlight w:val="none"/>
        </w:rPr>
        <w:t>①</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清扫保洁质量达到“六无六净”，即无垃圾堆、无废弃物、无乱贴乱画、无积尘、无积水、无碎砖乱石；路面净、道牙净、下水道口净、树坑净、绿化带过道净、果皮箱净。</w:t>
      </w:r>
    </w:p>
    <w:p w14:paraId="6D991AFD">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2 \* GB3 \* MERGEFORMAT </w:instrText>
      </w:r>
      <w:r>
        <w:rPr>
          <w:rFonts w:hint="eastAsia" w:hAnsi="宋体"/>
          <w:color w:val="auto"/>
          <w:szCs w:val="21"/>
          <w:highlight w:val="none"/>
          <w:lang w:val="en-US" w:eastAsia="zh-CN"/>
        </w:rPr>
        <w:fldChar w:fldCharType="separate"/>
      </w:r>
      <w:r>
        <w:rPr>
          <w:color w:val="auto"/>
          <w:highlight w:val="none"/>
        </w:rPr>
        <w:t>②</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主次干道地面，墙体、建筑物立面小广告清理及时干净，无胡喷乱贴小广告。</w:t>
      </w:r>
    </w:p>
    <w:p w14:paraId="4378DC63">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3 \* GB3 \* MERGEFORMAT </w:instrText>
      </w:r>
      <w:r>
        <w:rPr>
          <w:rFonts w:hint="eastAsia" w:hAnsi="宋体"/>
          <w:color w:val="auto"/>
          <w:szCs w:val="21"/>
          <w:highlight w:val="none"/>
          <w:lang w:val="en-US" w:eastAsia="zh-CN"/>
        </w:rPr>
        <w:fldChar w:fldCharType="separate"/>
      </w:r>
      <w:r>
        <w:rPr>
          <w:color w:val="auto"/>
          <w:highlight w:val="none"/>
        </w:rPr>
        <w:t>③</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果皮箱干净整洁完好，清掏及时。</w:t>
      </w:r>
    </w:p>
    <w:p w14:paraId="5332C1F6">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4 \* GB3 \* MERGEFORMAT </w:instrText>
      </w:r>
      <w:r>
        <w:rPr>
          <w:rFonts w:hint="eastAsia" w:hAnsi="宋体"/>
          <w:color w:val="auto"/>
          <w:szCs w:val="21"/>
          <w:highlight w:val="none"/>
          <w:lang w:val="en-US" w:eastAsia="zh-CN"/>
        </w:rPr>
        <w:fldChar w:fldCharType="separate"/>
      </w:r>
      <w:r>
        <w:rPr>
          <w:color w:val="auto"/>
          <w:highlight w:val="none"/>
        </w:rPr>
        <w:t>④</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保洁车完好整洁，不乱停乱放。</w:t>
      </w:r>
    </w:p>
    <w:p w14:paraId="7BC43B8F">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（4）作业要求</w:t>
      </w:r>
    </w:p>
    <w:p w14:paraId="58EF43E9">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fldChar w:fldCharType="separate"/>
      </w:r>
      <w:r>
        <w:rPr>
          <w:color w:val="auto"/>
          <w:highlight w:val="none"/>
        </w:rPr>
        <w:t>①</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按规定的时间完成清扫保洁任务，严格遵守作业规程，路面要排扫，不得推扫、漏扫、隔扫，清扫率100%，达到路见本色。</w:t>
      </w:r>
    </w:p>
    <w:p w14:paraId="674EAC27">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2 \* GB3 \* MERGEFORMAT </w:instrText>
      </w:r>
      <w:r>
        <w:rPr>
          <w:rFonts w:hint="eastAsia" w:hAnsi="宋体"/>
          <w:color w:val="auto"/>
          <w:szCs w:val="21"/>
          <w:highlight w:val="none"/>
          <w:lang w:val="en-US" w:eastAsia="zh-CN"/>
        </w:rPr>
        <w:fldChar w:fldCharType="separate"/>
      </w:r>
      <w:r>
        <w:rPr>
          <w:color w:val="auto"/>
          <w:highlight w:val="none"/>
        </w:rPr>
        <w:t>②</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无向花坛、下水道扫倒垃圾和焚烧垃圾落叶等现象。</w:t>
      </w:r>
    </w:p>
    <w:p w14:paraId="1DD0B990">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3 \* GB3 \* MERGEFORMAT </w:instrText>
      </w:r>
      <w:r>
        <w:rPr>
          <w:rFonts w:hint="eastAsia" w:hAnsi="宋体"/>
          <w:color w:val="auto"/>
          <w:szCs w:val="21"/>
          <w:highlight w:val="none"/>
          <w:lang w:val="en-US" w:eastAsia="zh-CN"/>
        </w:rPr>
        <w:fldChar w:fldCharType="separate"/>
      </w:r>
      <w:r>
        <w:rPr>
          <w:color w:val="auto"/>
          <w:highlight w:val="none"/>
        </w:rPr>
        <w:t>③</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工作时间人员着装整齐，形象良好。</w:t>
      </w:r>
    </w:p>
    <w:p w14:paraId="10ED4774">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4 \* GB3 \* MERGEFORMAT </w:instrText>
      </w:r>
      <w:r>
        <w:rPr>
          <w:rFonts w:hint="eastAsia" w:hAnsi="宋体"/>
          <w:color w:val="auto"/>
          <w:szCs w:val="21"/>
          <w:highlight w:val="none"/>
          <w:lang w:val="en-US" w:eastAsia="zh-CN"/>
        </w:rPr>
        <w:fldChar w:fldCharType="separate"/>
      </w:r>
      <w:r>
        <w:rPr>
          <w:color w:val="auto"/>
          <w:highlight w:val="none"/>
        </w:rPr>
        <w:t>④</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有管理制度、有内部考评标准、办法，定人定岗定责。</w:t>
      </w:r>
    </w:p>
    <w:p w14:paraId="4AEEDFE2">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5 \* GB3 \* MERGEFORMAT </w:instrText>
      </w:r>
      <w:r>
        <w:rPr>
          <w:rFonts w:hint="eastAsia" w:hAnsi="宋体"/>
          <w:color w:val="auto"/>
          <w:szCs w:val="21"/>
          <w:highlight w:val="none"/>
          <w:lang w:val="en-US" w:eastAsia="zh-CN"/>
        </w:rPr>
        <w:fldChar w:fldCharType="separate"/>
      </w:r>
      <w:r>
        <w:rPr>
          <w:color w:val="auto"/>
          <w:highlight w:val="none"/>
        </w:rPr>
        <w:t>⑤</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每周至少组织一次环境卫生集中精细化作业和城市清洁行动，清理垃圾死角、整治街道卫生死角。</w:t>
      </w:r>
    </w:p>
    <w:p w14:paraId="107464CE">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6 \* GB3 \* MERGEFORMAT </w:instrText>
      </w:r>
      <w:r>
        <w:rPr>
          <w:rFonts w:hint="eastAsia" w:hAnsi="宋体"/>
          <w:color w:val="auto"/>
          <w:szCs w:val="21"/>
          <w:highlight w:val="none"/>
          <w:lang w:val="en-US" w:eastAsia="zh-CN"/>
        </w:rPr>
        <w:fldChar w:fldCharType="separate"/>
      </w:r>
      <w:r>
        <w:rPr>
          <w:color w:val="auto"/>
          <w:highlight w:val="none"/>
        </w:rPr>
        <w:t>⑥</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完成环卫中心交办的各项临时性工作任务。</w:t>
      </w:r>
    </w:p>
    <w:bookmarkEnd w:id="1"/>
    <w:bookmarkEnd w:id="2"/>
    <w:p w14:paraId="1D988495">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2.机扫作业</w:t>
      </w:r>
    </w:p>
    <w:p w14:paraId="001B340E">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（1）作业范围：禹王大道等22条主要道路。</w:t>
      </w:r>
    </w:p>
    <w:p w14:paraId="058ECAA9">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（2）机械清扫标准：水量适度，吸尘效果好，路见本色。</w:t>
      </w:r>
    </w:p>
    <w:p w14:paraId="26E874C3">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（3）机械清扫要求：每天机械清扫2遍，上午下午各1遍，双向机扫；车辆车容整洁，车体无损，标识完好；车辆安全行驶，遵守交通规则，不违章驾驶。</w:t>
      </w:r>
    </w:p>
    <w:p w14:paraId="05AA0497">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3.洒水作业</w:t>
      </w:r>
    </w:p>
    <w:p w14:paraId="7B292ECF">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（1）作业范围：洒水作业为阳翟大道等28条主要道路的机动车道。</w:t>
      </w:r>
    </w:p>
    <w:p w14:paraId="10AC4E87">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（2）作业标准：洒水均匀，无隔洒、漏洒。</w:t>
      </w:r>
    </w:p>
    <w:p w14:paraId="673FAF57">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（3）洒水作业要求：每天洒水6次，上午3次、下午3次；避让行人，中速行驶；车辆车容整洁，车体无损，标识完好；安全行驶，遵守交通规则，不违章驾驶。</w:t>
      </w:r>
    </w:p>
    <w:p w14:paraId="1930C02F">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4.雾炮作业</w:t>
      </w:r>
    </w:p>
    <w:p w14:paraId="12147E92">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（1）雾炮作业范围：雾炮作业围绕府东路、滨河大道、颍川路、颍北大道、钧州大街北段、健康路、前进路等重点区域周边道路开展。</w:t>
      </w:r>
    </w:p>
    <w:p w14:paraId="326D0EBD">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（2）雾炮作业标准：喷雾高度在30米以上，水雾均匀</w:t>
      </w:r>
      <w:r>
        <w:rPr>
          <w:rFonts w:hint="eastAsia"/>
          <w:color w:val="auto"/>
          <w:highlight w:val="none"/>
          <w:lang w:eastAsia="zh-CN"/>
        </w:rPr>
        <w:t>，</w:t>
      </w:r>
      <w:r>
        <w:rPr>
          <w:rFonts w:hint="eastAsia"/>
          <w:color w:val="auto"/>
          <w:highlight w:val="none"/>
        </w:rPr>
        <w:t>雾炮雾粒度达到50-150um</w:t>
      </w:r>
      <w:r>
        <w:rPr>
          <w:rFonts w:hint="eastAsia"/>
          <w:color w:val="auto"/>
          <w:highlight w:val="none"/>
          <w:lang w:eastAsia="zh-CN"/>
        </w:rPr>
        <w:t>。</w:t>
      </w:r>
    </w:p>
    <w:p w14:paraId="1DBE529C">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3）雾炮作业要求：第5、6、7、8、9、10共6个月时间，每天6次开展雾炮抑尘作业，上午3次，下午3次；根据大气污染防治要求适时开展雾炮作业；车辆车容整洁，车体无损，标识完好；安全行驶，遵守交通规则，不违章驾驶。</w:t>
      </w:r>
    </w:p>
    <w:p w14:paraId="5A700FCE">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5.冲刷作业</w:t>
      </w:r>
    </w:p>
    <w:p w14:paraId="16DA0F8D">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（1）冲刷作业内容：滨河大道、钧官窑路等35条主次干道的非机动车道、人行道；颍云桥、清颍桥、北关桥、药城桥、张良桥、颍川桥、轩辕桥等7座桥梁；</w:t>
      </w:r>
      <w:r>
        <w:rPr>
          <w:rFonts w:hint="eastAsia" w:hAnsi="宋体"/>
          <w:color w:val="auto"/>
          <w:szCs w:val="21"/>
          <w:highlight w:val="none"/>
          <w:lang w:val="en-US" w:eastAsia="zh-CN"/>
        </w:rPr>
        <w:t>马踏飞燕和大禹像2个转盘。</w:t>
      </w:r>
    </w:p>
    <w:p w14:paraId="51FA1FA2">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（2）冲刷作业标准：路面、道牙等干净如洗、路见本色。</w:t>
      </w:r>
    </w:p>
    <w:p w14:paraId="7E8AF76D">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（3）冲刷作业要求：路段每周至少冲刷1遍，冲刷作业每天上午下午各1次作业；</w:t>
      </w:r>
      <w:r>
        <w:rPr>
          <w:rFonts w:hint="default" w:hAnsi="宋体"/>
          <w:color w:val="auto"/>
          <w:szCs w:val="21"/>
          <w:highlight w:val="none"/>
          <w:lang w:val="en-US" w:eastAsia="zh-CN"/>
        </w:rPr>
        <w:t>车辆车容整洁，车体无损，标识完好</w:t>
      </w:r>
      <w:r>
        <w:rPr>
          <w:rFonts w:hint="eastAsia" w:hAnsi="宋体"/>
          <w:color w:val="auto"/>
          <w:szCs w:val="21"/>
          <w:highlight w:val="none"/>
          <w:lang w:val="en-US" w:eastAsia="zh-CN"/>
        </w:rPr>
        <w:t>；</w:t>
      </w:r>
      <w:r>
        <w:rPr>
          <w:rFonts w:hint="default" w:hAnsi="宋体"/>
          <w:color w:val="auto"/>
          <w:szCs w:val="21"/>
          <w:highlight w:val="none"/>
          <w:lang w:val="en-US" w:eastAsia="zh-CN"/>
        </w:rPr>
        <w:t>车辆安全行驶，遵守交通规则，不违章驾驶。</w:t>
      </w:r>
    </w:p>
    <w:p w14:paraId="34A11EBF">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6.生活垃圾转运</w:t>
      </w:r>
    </w:p>
    <w:p w14:paraId="2329E9AA">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（1）垃圾产量：日产300吨左右，年产约11万吨。</w:t>
      </w:r>
    </w:p>
    <w:p w14:paraId="0E072401">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（2）垃圾转运运距：50座垃圾中转站均位于市区，每座中转站日均转运生活垃圾6吨左右，从中转站转运至褚河转运中心平均距离为11公里。</w:t>
      </w:r>
    </w:p>
    <w:p w14:paraId="5A82CC46">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（3）垃圾转运要求：生活垃圾日产日清，中转站不满站；转运车辆中速行驶，规范作业，遵守交通法规；</w:t>
      </w:r>
      <w:r>
        <w:rPr>
          <w:rFonts w:hint="default" w:hAnsi="宋体"/>
          <w:color w:val="auto"/>
          <w:szCs w:val="21"/>
          <w:highlight w:val="none"/>
          <w:lang w:val="en-US" w:eastAsia="zh-CN"/>
        </w:rPr>
        <w:t>车辆车容整洁，车体无损，标识完好</w:t>
      </w:r>
      <w:r>
        <w:rPr>
          <w:rFonts w:hint="eastAsia" w:hAnsi="宋体"/>
          <w:color w:val="auto"/>
          <w:szCs w:val="21"/>
          <w:highlight w:val="none"/>
          <w:lang w:val="en-US" w:eastAsia="zh-CN"/>
        </w:rPr>
        <w:t>。</w:t>
      </w:r>
    </w:p>
    <w:p w14:paraId="687BE7D5">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7.公厕中转站管理</w:t>
      </w:r>
    </w:p>
    <w:p w14:paraId="26317345">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（1）管理范围</w:t>
      </w:r>
    </w:p>
    <w:p w14:paraId="2113FEAD">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城区50座垃圾中转站、91座公厕。</w:t>
      </w:r>
    </w:p>
    <w:p w14:paraId="566A04C1">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（2）工作标准</w:t>
      </w:r>
    </w:p>
    <w:p w14:paraId="30FB6E4E">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1 \* GB3 \* MERGEFORMAT </w:instrText>
      </w:r>
      <w:r>
        <w:rPr>
          <w:rFonts w:hint="eastAsia" w:hAnsi="宋体"/>
          <w:color w:val="auto"/>
          <w:szCs w:val="21"/>
          <w:highlight w:val="none"/>
          <w:lang w:val="en-US" w:eastAsia="zh-CN"/>
        </w:rPr>
        <w:fldChar w:fldCharType="separate"/>
      </w:r>
      <w:r>
        <w:rPr>
          <w:color w:val="auto"/>
          <w:highlight w:val="none"/>
        </w:rPr>
        <w:t>①</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公厕全天24小时开放。垃圾中转站4-9月5：00-22：00，10-3月5：30-22：00。</w:t>
      </w:r>
    </w:p>
    <w:p w14:paraId="44BE0484">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2 \* GB3 \* MERGEFORMAT </w:instrText>
      </w:r>
      <w:r>
        <w:rPr>
          <w:rFonts w:hint="eastAsia" w:hAnsi="宋体"/>
          <w:color w:val="auto"/>
          <w:szCs w:val="21"/>
          <w:highlight w:val="none"/>
          <w:lang w:val="en-US" w:eastAsia="zh-CN"/>
        </w:rPr>
        <w:fldChar w:fldCharType="separate"/>
      </w:r>
      <w:r>
        <w:rPr>
          <w:color w:val="auto"/>
          <w:highlight w:val="none"/>
        </w:rPr>
        <w:t>②</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站厕内卫生整洁，消毒及时，无杂物堆放，地坑内无积水，无臭味、异味，无蚊蝇，墙面、天花板、门窗等无积土、污渍、蛛网。</w:t>
      </w:r>
    </w:p>
    <w:p w14:paraId="36808657">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3 \* GB3 \* MERGEFORMAT </w:instrText>
      </w:r>
      <w:r>
        <w:rPr>
          <w:rFonts w:hint="eastAsia" w:hAnsi="宋体"/>
          <w:color w:val="auto"/>
          <w:szCs w:val="21"/>
          <w:highlight w:val="none"/>
          <w:lang w:val="en-US" w:eastAsia="zh-CN"/>
        </w:rPr>
        <w:fldChar w:fldCharType="separate"/>
      </w:r>
      <w:r>
        <w:rPr>
          <w:color w:val="auto"/>
          <w:highlight w:val="none"/>
        </w:rPr>
        <w:t>③</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公厕蹲位整洁，无污物、无积粪、无尿渍，地面无纸片、无烟蒂等杂物。</w:t>
      </w:r>
    </w:p>
    <w:p w14:paraId="3DBC77EE">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4 \* GB3 \* MERGEFORMAT </w:instrText>
      </w:r>
      <w:r>
        <w:rPr>
          <w:rFonts w:hint="eastAsia" w:hAnsi="宋体"/>
          <w:color w:val="auto"/>
          <w:szCs w:val="21"/>
          <w:highlight w:val="none"/>
          <w:lang w:val="en-US" w:eastAsia="zh-CN"/>
        </w:rPr>
        <w:fldChar w:fldCharType="separate"/>
      </w:r>
      <w:r>
        <w:rPr>
          <w:color w:val="auto"/>
          <w:highlight w:val="none"/>
        </w:rPr>
        <w:t>④</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站厕内外设施、设备完好整洁，维修及时。</w:t>
      </w:r>
    </w:p>
    <w:p w14:paraId="25E6C5B8">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fldChar w:fldCharType="begin"/>
      </w:r>
      <w:r>
        <w:rPr>
          <w:rFonts w:hint="eastAsia" w:hAnsi="宋体"/>
          <w:color w:val="auto"/>
          <w:szCs w:val="21"/>
          <w:highlight w:val="none"/>
          <w:lang w:val="en-US" w:eastAsia="zh-CN"/>
        </w:rPr>
        <w:instrText xml:space="preserve"> = 5 \* GB3 \* MERGEFORMAT </w:instrText>
      </w:r>
      <w:r>
        <w:rPr>
          <w:rFonts w:hint="eastAsia" w:hAnsi="宋体"/>
          <w:color w:val="auto"/>
          <w:szCs w:val="21"/>
          <w:highlight w:val="none"/>
          <w:lang w:val="en-US" w:eastAsia="zh-CN"/>
        </w:rPr>
        <w:fldChar w:fldCharType="separate"/>
      </w:r>
      <w:r>
        <w:rPr>
          <w:color w:val="auto"/>
          <w:highlight w:val="none"/>
        </w:rPr>
        <w:t>⑤</w:t>
      </w:r>
      <w:r>
        <w:rPr>
          <w:rFonts w:hint="eastAsia" w:hAnsi="宋体"/>
          <w:color w:val="auto"/>
          <w:szCs w:val="21"/>
          <w:highlight w:val="none"/>
          <w:lang w:val="en-US" w:eastAsia="zh-CN"/>
        </w:rPr>
        <w:fldChar w:fldCharType="end"/>
      </w:r>
      <w:r>
        <w:rPr>
          <w:rFonts w:hint="eastAsia" w:hAnsi="宋体"/>
          <w:color w:val="auto"/>
          <w:szCs w:val="21"/>
          <w:highlight w:val="none"/>
          <w:lang w:val="en-US" w:eastAsia="zh-CN"/>
        </w:rPr>
        <w:t>站厕管理制度完善、上墙，落实到位。</w:t>
      </w:r>
    </w:p>
    <w:p w14:paraId="2F60F0AD">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（3）作业要求</w:t>
      </w:r>
    </w:p>
    <w:p w14:paraId="2E273AD2">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站厕设施设备完好，维修、更新及时；制度健全，管理规范，节约用水用电；站厕内外卫生整洁，消毒及时；按程序操作，安全运行。</w:t>
      </w:r>
    </w:p>
    <w:p w14:paraId="64706E2B">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8.果皮箱管理</w:t>
      </w:r>
    </w:p>
    <w:p w14:paraId="484A7A77">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2500个果皮箱保持干净整洁，维修及时。每天上午、下</w:t>
      </w:r>
      <w:r>
        <w:rPr>
          <w:rFonts w:hint="eastAsia" w:hAnsi="宋体"/>
          <w:color w:val="auto"/>
          <w:szCs w:val="21"/>
          <w:highlight w:val="none"/>
          <w:lang w:val="en-US" w:eastAsia="zh-CN"/>
        </w:rPr>
        <w:t>午各1次清掏</w:t>
      </w:r>
      <w:r>
        <w:rPr>
          <w:rFonts w:hint="eastAsia" w:hAnsi="宋体"/>
          <w:color w:val="auto"/>
          <w:szCs w:val="21"/>
          <w:highlight w:val="none"/>
          <w:lang w:val="en-US" w:eastAsia="zh-CN"/>
        </w:rPr>
        <w:t>；每周2次内外擦拭。</w:t>
      </w:r>
    </w:p>
    <w:p w14:paraId="74CF1DD8">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9.雨雪天气应对</w:t>
      </w:r>
    </w:p>
    <w:p w14:paraId="5295A7DC">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遇见大雨大雪天气，能够完成市区雨后清洁和除雪铲冰任务，保证道路通畅。</w:t>
      </w:r>
    </w:p>
    <w:p w14:paraId="55F54161">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10.应急处置</w:t>
      </w:r>
    </w:p>
    <w:p w14:paraId="49692F12">
      <w:pPr>
        <w:spacing w:line="360" w:lineRule="auto"/>
        <w:ind w:firstLine="420" w:firstLineChars="200"/>
        <w:rPr>
          <w:rFonts w:hint="default" w:hAnsi="宋体"/>
          <w:color w:val="auto"/>
          <w:szCs w:val="21"/>
          <w:highlight w:val="none"/>
          <w:lang w:val="en-US" w:eastAsia="zh-CN"/>
        </w:rPr>
      </w:pPr>
      <w:r>
        <w:rPr>
          <w:rFonts w:hint="eastAsia" w:hAnsi="宋体"/>
          <w:color w:val="auto"/>
          <w:szCs w:val="21"/>
          <w:highlight w:val="none"/>
          <w:lang w:val="en-US" w:eastAsia="zh-CN"/>
        </w:rPr>
        <w:t>有应急处置方案和人员、设备，突发应急事件及时高效处置，保障环境卫生工作开展。</w:t>
      </w:r>
    </w:p>
    <w:p w14:paraId="79631D5B">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（三）人员使用</w:t>
      </w:r>
    </w:p>
    <w:p w14:paraId="30EDB635">
      <w:pPr>
        <w:spacing w:line="360" w:lineRule="auto"/>
        <w:ind w:firstLine="420" w:firstLineChars="200"/>
        <w:rPr>
          <w:rFonts w:hint="eastAsia" w:hAnsi="宋体"/>
          <w:color w:val="auto"/>
          <w:szCs w:val="21"/>
          <w:highlight w:val="none"/>
          <w:lang w:val="en-US" w:eastAsia="zh-CN"/>
        </w:rPr>
      </w:pPr>
      <w:r>
        <w:rPr>
          <w:rFonts w:hint="eastAsia" w:hAnsi="宋体"/>
          <w:color w:val="auto"/>
          <w:szCs w:val="21"/>
          <w:highlight w:val="none"/>
          <w:lang w:val="en-US" w:eastAsia="zh-CN"/>
        </w:rPr>
        <w:t>市环卫中心现有临时环卫工人1669人，按照双方自愿的原则进行移交。清扫保洁、中转站公厕管理一线环卫工人月工资不得低于现行的河南省最低工资标准，其他临时人员月工资不低于现在工资水平，社保费用、劳保费用按相关规定执行。如遇到政策性规定的最低工资、环卫津贴、高温津贴等提高，所增加费用由中标人提出，经采购人审核后，报请政府增拨承包经费外的补充经费。</w:t>
      </w:r>
    </w:p>
    <w:p w14:paraId="5FE26EB2">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三、其他相关要求：</w:t>
      </w:r>
    </w:p>
    <w:p w14:paraId="70D022FA">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zh-CN" w:eastAsia="zh-CN"/>
        </w:rPr>
        <w:t>1</w:t>
      </w:r>
      <w:r>
        <w:rPr>
          <w:rFonts w:hint="eastAsia" w:ascii="宋体" w:hAnsi="宋体" w:eastAsia="宋体" w:cs="宋体"/>
          <w:color w:val="auto"/>
          <w:kern w:val="0"/>
          <w:sz w:val="21"/>
          <w:szCs w:val="21"/>
          <w:highlight w:val="none"/>
          <w:lang w:val="zh-CN" w:eastAsia="zh-CN" w:bidi="ar-SA"/>
        </w:rPr>
        <w:t>.</w:t>
      </w:r>
      <w:r>
        <w:rPr>
          <w:rFonts w:hint="eastAsia" w:ascii="宋体" w:hAnsi="宋体" w:cs="宋体"/>
          <w:color w:val="auto"/>
          <w:kern w:val="0"/>
          <w:szCs w:val="21"/>
          <w:highlight w:val="none"/>
          <w:lang w:val="zh-CN" w:eastAsia="zh-CN"/>
        </w:rPr>
        <w:t xml:space="preserve">投标人应就本项目完整投标，否则为无效投标。 </w:t>
      </w:r>
    </w:p>
    <w:p w14:paraId="30CED953">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zh-CN" w:eastAsia="zh-CN"/>
        </w:rPr>
        <w:t>2</w:t>
      </w:r>
      <w:r>
        <w:rPr>
          <w:rFonts w:hint="eastAsia" w:ascii="宋体" w:hAnsi="宋体" w:eastAsia="宋体" w:cs="宋体"/>
          <w:color w:val="auto"/>
          <w:kern w:val="0"/>
          <w:sz w:val="21"/>
          <w:szCs w:val="21"/>
          <w:highlight w:val="none"/>
          <w:lang w:val="zh-CN" w:eastAsia="zh-CN" w:bidi="ar-SA"/>
        </w:rPr>
        <w:t>.</w:t>
      </w:r>
      <w:r>
        <w:rPr>
          <w:rFonts w:hint="eastAsia" w:ascii="宋体" w:hAnsi="宋体" w:cs="宋体"/>
          <w:color w:val="auto"/>
          <w:kern w:val="0"/>
          <w:szCs w:val="21"/>
          <w:highlight w:val="none"/>
          <w:lang w:val="zh-CN" w:eastAsia="zh-CN"/>
        </w:rPr>
        <w:t>本项目为交钥匙工程。</w:t>
      </w:r>
    </w:p>
    <w:p w14:paraId="5D1EAD58">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 w:val="21"/>
          <w:szCs w:val="21"/>
          <w:highlight w:val="none"/>
          <w:lang w:val="zh-CN" w:eastAsia="zh-CN" w:bidi="ar-SA"/>
        </w:rPr>
        <w:t>.</w:t>
      </w:r>
      <w:r>
        <w:rPr>
          <w:rFonts w:hint="eastAsia" w:ascii="宋体" w:hAnsi="宋体" w:cs="宋体"/>
          <w:color w:val="auto"/>
          <w:kern w:val="0"/>
          <w:szCs w:val="21"/>
          <w:highlight w:val="none"/>
          <w:lang w:val="zh-CN" w:eastAsia="zh-CN"/>
        </w:rPr>
        <w:t>本项目预算为 64399568.87元/年，投标报价包括：环卫作业车辆管护及维保、其他基础设备、人员配备（含工资、福利、服装等）、所有垃圾收集处理设施、垃圾中转站设施维修管护、消耗品购买及更换、备品备件、专用工具、特殊工具、保险、安装调试、现场协调、质保及其他基础设备低值易耗品购置、税金与合同履约过程中因其他未知因素所产生的相关费用等。</w:t>
      </w:r>
    </w:p>
    <w:p w14:paraId="182B0905">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 w:val="21"/>
          <w:szCs w:val="21"/>
          <w:highlight w:val="none"/>
          <w:lang w:val="zh-CN" w:eastAsia="zh-CN" w:bidi="ar-SA"/>
        </w:rPr>
        <w:t>.</w:t>
      </w:r>
      <w:r>
        <w:rPr>
          <w:rFonts w:hint="eastAsia" w:ascii="宋体" w:hAnsi="宋体" w:cs="宋体"/>
          <w:color w:val="auto"/>
          <w:kern w:val="0"/>
          <w:szCs w:val="21"/>
          <w:highlight w:val="none"/>
          <w:lang w:val="zh-CN" w:eastAsia="zh-CN"/>
        </w:rPr>
        <w:t xml:space="preserve">投标文件中须有实施（技术）方案，否则为无效投标。 </w:t>
      </w:r>
    </w:p>
    <w:p w14:paraId="411E1C60">
      <w:pPr>
        <w:keepNext w:val="0"/>
        <w:keepLines w:val="0"/>
        <w:pageBreakBefore w:val="0"/>
        <w:widowControl w:val="0"/>
        <w:kinsoku/>
        <w:wordWrap w:val="0"/>
        <w:overflowPunct/>
        <w:topLinePunct w:val="0"/>
        <w:autoSpaceDE/>
        <w:autoSpaceDN/>
        <w:bidi w:val="0"/>
        <w:spacing w:line="356" w:lineRule="auto"/>
        <w:ind w:firstLine="420" w:firstLineChars="200"/>
        <w:contextualSpacing/>
        <w:textAlignment w:val="auto"/>
        <w:rPr>
          <w:rFonts w:hint="eastAsia" w:ascii="宋体" w:hAnsi="宋体" w:eastAsia="宋体" w:cs="宋体"/>
          <w:color w:val="auto"/>
          <w:kern w:val="0"/>
          <w:sz w:val="21"/>
          <w:szCs w:val="21"/>
          <w:highlight w:val="none"/>
          <w:lang w:val="zh-CN" w:eastAsia="zh-CN" w:bidi="ar-SA"/>
        </w:rPr>
      </w:pP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zh-CN" w:eastAsia="zh-CN" w:bidi="ar-SA"/>
        </w:rPr>
        <w:t>.所涉及本项目的水费、电费等相关费用均由中标人自行承担</w:t>
      </w:r>
      <w:r>
        <w:rPr>
          <w:rFonts w:hint="eastAsia" w:ascii="宋体" w:hAnsi="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zh-CN" w:eastAsia="zh-CN" w:bidi="ar-SA"/>
        </w:rPr>
        <w:t>如</w:t>
      </w:r>
      <w:r>
        <w:rPr>
          <w:rFonts w:hint="eastAsia" w:ascii="宋体" w:hAnsi="宋体" w:cs="宋体"/>
          <w:color w:val="auto"/>
          <w:kern w:val="0"/>
          <w:sz w:val="21"/>
          <w:szCs w:val="21"/>
          <w:highlight w:val="none"/>
          <w:lang w:val="en-US" w:eastAsia="zh-CN" w:bidi="ar-SA"/>
        </w:rPr>
        <w:t>洒</w:t>
      </w:r>
      <w:r>
        <w:rPr>
          <w:rFonts w:hint="eastAsia" w:ascii="宋体" w:hAnsi="宋体" w:eastAsia="宋体" w:cs="宋体"/>
          <w:color w:val="auto"/>
          <w:kern w:val="0"/>
          <w:sz w:val="21"/>
          <w:szCs w:val="21"/>
          <w:highlight w:val="none"/>
          <w:lang w:val="zh-CN" w:eastAsia="zh-CN" w:bidi="ar-SA"/>
        </w:rPr>
        <w:t>水</w:t>
      </w:r>
      <w:r>
        <w:rPr>
          <w:rFonts w:hint="eastAsia" w:ascii="宋体" w:hAnsi="宋体" w:cs="宋体"/>
          <w:color w:val="auto"/>
          <w:kern w:val="0"/>
          <w:sz w:val="21"/>
          <w:szCs w:val="21"/>
          <w:highlight w:val="none"/>
          <w:lang w:val="zh-CN" w:eastAsia="zh-CN" w:bidi="ar-SA"/>
        </w:rPr>
        <w:t>雾炮</w:t>
      </w:r>
      <w:r>
        <w:rPr>
          <w:rFonts w:hint="eastAsia" w:ascii="宋体" w:hAnsi="宋体" w:eastAsia="宋体" w:cs="宋体"/>
          <w:color w:val="auto"/>
          <w:kern w:val="0"/>
          <w:sz w:val="21"/>
          <w:szCs w:val="21"/>
          <w:highlight w:val="none"/>
          <w:lang w:val="zh-CN" w:eastAsia="zh-CN" w:bidi="ar-SA"/>
        </w:rPr>
        <w:t>用水、</w:t>
      </w:r>
      <w:r>
        <w:rPr>
          <w:rFonts w:hint="eastAsia" w:ascii="宋体" w:hAnsi="宋体" w:cs="宋体"/>
          <w:color w:val="auto"/>
          <w:kern w:val="0"/>
          <w:sz w:val="21"/>
          <w:szCs w:val="21"/>
          <w:highlight w:val="none"/>
          <w:lang w:val="zh-CN" w:eastAsia="zh-CN" w:bidi="ar-SA"/>
        </w:rPr>
        <w:t>机械清扫用水、</w:t>
      </w:r>
      <w:r>
        <w:rPr>
          <w:rFonts w:hint="eastAsia" w:ascii="宋体" w:hAnsi="宋体" w:eastAsia="宋体" w:cs="宋体"/>
          <w:color w:val="auto"/>
          <w:kern w:val="0"/>
          <w:sz w:val="21"/>
          <w:szCs w:val="21"/>
          <w:highlight w:val="none"/>
          <w:lang w:val="zh-CN" w:eastAsia="zh-CN" w:bidi="ar-SA"/>
        </w:rPr>
        <w:t>路面冲洗用水</w:t>
      </w:r>
      <w:r>
        <w:rPr>
          <w:rFonts w:hint="eastAsia" w:ascii="宋体" w:hAnsi="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zh-CN" w:eastAsia="zh-CN" w:bidi="ar-SA"/>
        </w:rPr>
        <w:t>日常用水等均由中标人自行选定取水点，</w:t>
      </w:r>
      <w:r>
        <w:rPr>
          <w:rFonts w:hint="eastAsia" w:ascii="宋体" w:hAnsi="宋体" w:cs="宋体"/>
          <w:color w:val="auto"/>
          <w:kern w:val="0"/>
          <w:sz w:val="21"/>
          <w:szCs w:val="21"/>
          <w:highlight w:val="none"/>
          <w:lang w:val="en-US" w:eastAsia="zh-CN" w:bidi="ar-SA"/>
        </w:rPr>
        <w:t>91座公厕和50座垃圾中转站</w:t>
      </w:r>
      <w:r>
        <w:rPr>
          <w:rFonts w:hint="eastAsia" w:ascii="宋体" w:hAnsi="宋体" w:eastAsia="宋体" w:cs="宋体"/>
          <w:color w:val="auto"/>
          <w:kern w:val="0"/>
          <w:sz w:val="21"/>
          <w:szCs w:val="21"/>
          <w:highlight w:val="none"/>
          <w:lang w:val="zh-CN" w:eastAsia="zh-CN" w:bidi="ar-SA"/>
        </w:rPr>
        <w:t>水费、电费等相关费用由中标人承担。</w:t>
      </w:r>
    </w:p>
    <w:p w14:paraId="4B79233B">
      <w:pPr>
        <w:pStyle w:val="102"/>
        <w:ind w:firstLine="420" w:firstLineChars="200"/>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zh-CN" w:eastAsia="zh-CN" w:bidi="ar-SA"/>
        </w:rPr>
        <w:t>.中标人须定期对管理服务人员进行岗位再培训。</w:t>
      </w:r>
    </w:p>
    <w:p w14:paraId="4F0D576F">
      <w:pPr>
        <w:pStyle w:val="102"/>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w:t>
      </w:r>
      <w:r>
        <w:rPr>
          <w:rFonts w:hint="eastAsia" w:ascii="宋体" w:hAnsi="宋体" w:eastAsia="宋体" w:cs="宋体"/>
          <w:color w:val="auto"/>
          <w:kern w:val="0"/>
          <w:sz w:val="21"/>
          <w:szCs w:val="21"/>
          <w:highlight w:val="none"/>
          <w:lang w:val="zh-CN" w:eastAsia="zh-CN" w:bidi="ar-SA"/>
        </w:rPr>
        <w:t>.中标人所派管理服务人员必须恪守职责，遵守</w:t>
      </w:r>
      <w:r>
        <w:rPr>
          <w:rFonts w:hint="eastAsia" w:ascii="宋体" w:hAnsi="宋体" w:eastAsia="宋体" w:cs="宋体"/>
          <w:color w:val="auto"/>
          <w:kern w:val="0"/>
          <w:sz w:val="21"/>
          <w:szCs w:val="21"/>
          <w:highlight w:val="none"/>
          <w:lang w:val="en-US" w:eastAsia="zh-CN" w:bidi="ar-SA"/>
        </w:rPr>
        <w:t>采购</w:t>
      </w:r>
      <w:r>
        <w:rPr>
          <w:rFonts w:hint="eastAsia" w:ascii="宋体" w:hAnsi="宋体" w:eastAsia="宋体" w:cs="宋体"/>
          <w:color w:val="auto"/>
          <w:kern w:val="0"/>
          <w:sz w:val="21"/>
          <w:szCs w:val="21"/>
          <w:highlight w:val="none"/>
          <w:lang w:val="zh-CN" w:eastAsia="zh-CN" w:bidi="ar-SA"/>
        </w:rPr>
        <w:t>人的各项规章制度，服从采购单位的管理。按照采购人要求建立工作台账，合同期间内，所需设备的使用必须严格按照相关规定，按时定点维修、维护、保养，采购人有权进行监督并定时抽查。重大节假日、重要社会活动，应</w:t>
      </w:r>
      <w:r>
        <w:rPr>
          <w:rFonts w:hint="eastAsia" w:ascii="宋体" w:hAnsi="宋体" w:eastAsia="宋体" w:cs="宋体"/>
          <w:color w:val="auto"/>
          <w:kern w:val="0"/>
          <w:sz w:val="21"/>
          <w:szCs w:val="21"/>
          <w:highlight w:val="none"/>
          <w:lang w:val="en-US" w:eastAsia="zh-CN" w:bidi="ar-SA"/>
        </w:rPr>
        <w:t>配合</w:t>
      </w:r>
      <w:r>
        <w:rPr>
          <w:rFonts w:hint="eastAsia" w:ascii="宋体" w:hAnsi="宋体" w:eastAsia="宋体" w:cs="宋体"/>
          <w:color w:val="auto"/>
          <w:kern w:val="0"/>
          <w:sz w:val="21"/>
          <w:szCs w:val="21"/>
          <w:highlight w:val="none"/>
          <w:lang w:val="zh-CN" w:eastAsia="zh-CN" w:bidi="ar-SA"/>
        </w:rPr>
        <w:t>采购人工作安排及调动，积极支持采购人做好大型活动有关环境卫生的</w:t>
      </w:r>
      <w:r>
        <w:rPr>
          <w:rFonts w:hint="eastAsia" w:ascii="宋体" w:hAnsi="宋体" w:eastAsia="宋体" w:cs="宋体"/>
          <w:color w:val="auto"/>
          <w:kern w:val="0"/>
          <w:sz w:val="21"/>
          <w:szCs w:val="21"/>
          <w:highlight w:val="none"/>
          <w:lang w:val="en-US" w:eastAsia="zh-CN" w:bidi="ar-SA"/>
        </w:rPr>
        <w:t>工作。</w:t>
      </w:r>
    </w:p>
    <w:p w14:paraId="535542C4">
      <w:pPr>
        <w:pStyle w:val="102"/>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w:t>
      </w:r>
      <w:r>
        <w:rPr>
          <w:rFonts w:hint="eastAsia" w:ascii="宋体" w:hAnsi="宋体" w:eastAsia="宋体" w:cs="宋体"/>
          <w:color w:val="auto"/>
          <w:kern w:val="0"/>
          <w:sz w:val="21"/>
          <w:szCs w:val="21"/>
          <w:highlight w:val="none"/>
          <w:lang w:val="en-US" w:eastAsia="zh-CN" w:bidi="ar-SA"/>
        </w:rPr>
        <w:t>中标人须对中标后人员、设备安全问题负责，并作出承诺，否则为无效投标</w:t>
      </w:r>
      <w:r>
        <w:rPr>
          <w:rFonts w:hint="eastAsia" w:ascii="宋体" w:hAnsi="宋体" w:eastAsia="宋体" w:cs="宋体"/>
          <w:color w:val="auto"/>
          <w:kern w:val="0"/>
          <w:sz w:val="21"/>
          <w:szCs w:val="21"/>
          <w:highlight w:val="none"/>
          <w:lang w:val="zh-CN" w:eastAsia="zh-CN" w:bidi="ar-SA"/>
        </w:rPr>
        <w:t>。</w:t>
      </w:r>
    </w:p>
    <w:p w14:paraId="3B53230E">
      <w:pPr>
        <w:pStyle w:val="11"/>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四、采购标的执行标准、其他技术服务等要求</w:t>
      </w:r>
    </w:p>
    <w:p w14:paraId="1854919C">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1.本次招标某些技术标准与国家所要求的标准不统一或有不兼容的地方，均以国家强制性标准或最新出台的标准为准。</w:t>
      </w:r>
    </w:p>
    <w:p w14:paraId="79EDD14A">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2.如果未在招标文件中要求提供其相关行业标准或国家强制性标准的，则投标人有责任给予补充说明。</w:t>
      </w:r>
    </w:p>
    <w:p w14:paraId="6487B68B">
      <w:pPr>
        <w:keepNext w:val="0"/>
        <w:keepLines w:val="0"/>
        <w:pageBreakBefore w:val="0"/>
        <w:widowControl w:val="0"/>
        <w:kinsoku/>
        <w:overflowPunct/>
        <w:topLinePunct w:val="0"/>
        <w:autoSpaceDE/>
        <w:autoSpaceDN/>
        <w:bidi w:val="0"/>
        <w:spacing w:line="356" w:lineRule="auto"/>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lang w:val="en-US" w:eastAsia="zh-CN"/>
        </w:rPr>
        <w:t>中标人</w:t>
      </w:r>
      <w:r>
        <w:rPr>
          <w:rFonts w:hint="eastAsia" w:ascii="宋体" w:hAnsi="宋体"/>
          <w:color w:val="auto"/>
          <w:szCs w:val="21"/>
          <w:highlight w:val="none"/>
          <w:lang w:val="en-US" w:eastAsia="zh-CN"/>
        </w:rPr>
        <w:t>未达到作业计划标准及工作违规或引起纠纷、被上级部门处罚等不良后果，造成重大经济损失或服务严重失误，</w:t>
      </w:r>
      <w:r>
        <w:rPr>
          <w:rFonts w:hint="eastAsia" w:ascii="宋体" w:hAnsi="宋体"/>
          <w:color w:val="auto"/>
          <w:szCs w:val="21"/>
          <w:highlight w:val="none"/>
          <w:lang w:val="en-US" w:eastAsia="zh-CN"/>
        </w:rPr>
        <w:t>采购人</w:t>
      </w:r>
      <w:r>
        <w:rPr>
          <w:rFonts w:hint="eastAsia" w:ascii="宋体" w:hAnsi="宋体"/>
          <w:color w:val="auto"/>
          <w:szCs w:val="21"/>
          <w:highlight w:val="none"/>
          <w:lang w:val="en-US" w:eastAsia="zh-CN"/>
        </w:rPr>
        <w:t>有权终止本合同，并追究</w:t>
      </w:r>
      <w:r>
        <w:rPr>
          <w:rFonts w:hint="eastAsia" w:ascii="宋体" w:hAnsi="宋体"/>
          <w:color w:val="auto"/>
          <w:szCs w:val="21"/>
          <w:highlight w:val="none"/>
          <w:lang w:val="en-US" w:eastAsia="zh-CN"/>
        </w:rPr>
        <w:t>中标人</w:t>
      </w:r>
      <w:r>
        <w:rPr>
          <w:rFonts w:hint="eastAsia" w:ascii="宋体" w:hAnsi="宋体"/>
          <w:color w:val="auto"/>
          <w:szCs w:val="21"/>
          <w:highlight w:val="none"/>
          <w:lang w:val="en-US" w:eastAsia="zh-CN"/>
        </w:rPr>
        <w:t>的经济责任。</w:t>
      </w:r>
    </w:p>
    <w:p w14:paraId="238AA35F">
      <w:pPr>
        <w:pStyle w:val="11"/>
        <w:rPr>
          <w:rFonts w:ascii="宋体" w:hAnsi="宋体" w:eastAsia="宋体" w:cs="宋体"/>
          <w:b/>
          <w:color w:val="auto"/>
          <w:szCs w:val="21"/>
          <w:highlight w:val="none"/>
        </w:rPr>
      </w:pPr>
      <w:r>
        <w:rPr>
          <w:rFonts w:hint="eastAsia" w:ascii="宋体" w:hAnsi="宋体" w:eastAsia="宋体" w:cs="宋体"/>
          <w:b/>
          <w:color w:val="auto"/>
          <w:szCs w:val="21"/>
          <w:highlight w:val="none"/>
        </w:rPr>
        <w:t>五、验收标准</w:t>
      </w:r>
    </w:p>
    <w:p w14:paraId="2F29E89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1.采购人在收到</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lang w:val="en-US" w:eastAsia="zh-CN"/>
        </w:rPr>
        <w:t xml:space="preserve">项目验收建议之日起 7 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 </w:t>
      </w:r>
    </w:p>
    <w:p w14:paraId="1DB61FC6">
      <w:pPr>
        <w:spacing w:line="360" w:lineRule="auto"/>
        <w:ind w:firstLine="420" w:firstLineChars="200"/>
        <w:contextualSpacing/>
        <w:rPr>
          <w:rFonts w:hint="eastAsia" w:ascii="宋体" w:hAnsi="宋体" w:eastAsia="宋体"/>
          <w:b/>
          <w:color w:val="auto"/>
          <w:szCs w:val="21"/>
          <w:highlight w:val="none"/>
        </w:rPr>
      </w:pPr>
      <w:r>
        <w:rPr>
          <w:rFonts w:hint="eastAsia" w:ascii="宋体" w:hAnsi="宋体" w:eastAsia="宋体" w:cs="宋体"/>
          <w:color w:val="auto"/>
          <w:szCs w:val="21"/>
          <w:highlight w:val="none"/>
          <w:lang w:val="en-US" w:eastAsia="zh-CN"/>
        </w:rPr>
        <w:t>2.按照招标文件要求、投标文件响应和承诺验收。</w:t>
      </w:r>
    </w:p>
    <w:p w14:paraId="40620898">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lang w:val="zh-CN"/>
        </w:rPr>
        <w:t>、资金支付</w:t>
      </w:r>
    </w:p>
    <w:p w14:paraId="581C5D5A">
      <w:pPr>
        <w:tabs>
          <w:tab w:val="left" w:pos="7095"/>
        </w:tabs>
        <w:spacing w:line="384" w:lineRule="auto"/>
        <w:ind w:firstLine="420" w:firstLineChars="200"/>
        <w:contextualSpacing/>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zh-CN" w:eastAsia="zh-CN" w:bidi="ar-SA"/>
        </w:rPr>
        <w:t>（实施）（期限）：</w:t>
      </w:r>
      <w:r>
        <w:rPr>
          <w:rFonts w:hint="eastAsia" w:hAnsi="宋体"/>
          <w:color w:val="auto"/>
          <w:szCs w:val="21"/>
          <w:highlight w:val="none"/>
          <w:lang w:eastAsia="zh-CN"/>
        </w:rPr>
        <w:t>自合同签订之日起</w:t>
      </w:r>
      <w:r>
        <w:rPr>
          <w:rFonts w:hint="eastAsia" w:hAnsi="宋体"/>
          <w:color w:val="auto"/>
          <w:szCs w:val="21"/>
          <w:highlight w:val="none"/>
          <w:lang w:val="en-US" w:eastAsia="zh-CN"/>
        </w:rPr>
        <w:t>服务期3年</w:t>
      </w:r>
      <w:r>
        <w:rPr>
          <w:rFonts w:hint="eastAsia" w:ascii="宋体" w:hAnsi="宋体" w:eastAsia="宋体" w:cs="宋体"/>
          <w:color w:val="auto"/>
          <w:kern w:val="2"/>
          <w:sz w:val="21"/>
          <w:szCs w:val="21"/>
          <w:highlight w:val="none"/>
          <w:lang w:val="zh-CN" w:eastAsia="zh-CN" w:bidi="ar-SA"/>
        </w:rPr>
        <w:t>。</w:t>
      </w:r>
      <w:r>
        <w:rPr>
          <w:rFonts w:hint="eastAsia" w:hAnsi="宋体"/>
          <w:color w:val="auto"/>
          <w:szCs w:val="21"/>
          <w:highlight w:val="none"/>
          <w:lang w:val="en-US" w:eastAsia="zh-CN"/>
        </w:rPr>
        <w:t>每年对中标人考核</w:t>
      </w:r>
      <w:r>
        <w:rPr>
          <w:rFonts w:hint="eastAsia" w:hAnsi="宋体"/>
          <w:color w:val="auto"/>
          <w:szCs w:val="21"/>
          <w:highlight w:val="none"/>
          <w:lang w:val="en-US" w:eastAsia="zh-CN"/>
        </w:rPr>
        <w:t>，考核合格后，继续执行合同；考核不合格，自动终止合同。如合同执行期间与国家、省市政策或规定不符，按国家、省市相应政策执行。</w:t>
      </w:r>
    </w:p>
    <w:p w14:paraId="1940837E">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zh-CN" w:eastAsia="zh-CN" w:bidi="ar-SA"/>
        </w:rPr>
        <w:t>交付（实施）地点（范围）：</w:t>
      </w:r>
      <w:r>
        <w:rPr>
          <w:rFonts w:hint="eastAsia" w:ascii="宋体" w:hAnsi="宋体" w:eastAsia="宋体" w:cs="宋体"/>
          <w:color w:val="auto"/>
          <w:kern w:val="0"/>
          <w:szCs w:val="21"/>
          <w:highlight w:val="none"/>
          <w:lang w:val="en-US" w:eastAsia="zh-CN"/>
        </w:rPr>
        <w:t>禹州市城区</w:t>
      </w:r>
      <w:r>
        <w:rPr>
          <w:rFonts w:hint="eastAsia" w:ascii="宋体" w:hAnsi="宋体" w:eastAsia="宋体" w:cs="宋体"/>
          <w:color w:val="auto"/>
          <w:kern w:val="2"/>
          <w:sz w:val="21"/>
          <w:szCs w:val="21"/>
          <w:highlight w:val="none"/>
          <w:lang w:val="zh-CN" w:eastAsia="zh-CN" w:bidi="ar-SA"/>
        </w:rPr>
        <w:t>。</w:t>
      </w:r>
    </w:p>
    <w:p w14:paraId="23F82970">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3.支付方式：银行转账。</w:t>
      </w:r>
    </w:p>
    <w:p w14:paraId="61C6F82D">
      <w:pPr>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s="宋体"/>
          <w:b/>
          <w:color w:val="auto"/>
          <w:kern w:val="0"/>
          <w:sz w:val="32"/>
          <w:szCs w:val="32"/>
          <w:highlight w:val="none"/>
        </w:rPr>
      </w:pPr>
      <w:r>
        <w:rPr>
          <w:rFonts w:hint="eastAsia" w:ascii="宋体" w:hAnsi="宋体" w:eastAsia="宋体" w:cs="宋体"/>
          <w:color w:val="auto"/>
          <w:kern w:val="2"/>
          <w:sz w:val="21"/>
          <w:szCs w:val="21"/>
          <w:highlight w:val="none"/>
          <w:lang w:val="en-US" w:eastAsia="zh-CN" w:bidi="ar-SA"/>
        </w:rPr>
        <w:t>4.支付时间</w:t>
      </w:r>
      <w:r>
        <w:rPr>
          <w:rFonts w:hint="eastAsia" w:ascii="宋体" w:hAnsi="宋体" w:eastAsia="宋体" w:cs="宋体"/>
          <w:color w:val="auto"/>
          <w:kern w:val="2"/>
          <w:sz w:val="21"/>
          <w:szCs w:val="21"/>
          <w:highlight w:val="none"/>
          <w:lang w:val="en-US" w:eastAsia="zh-CN" w:bidi="ar-SA"/>
        </w:rPr>
        <w:t>及条件：按照中标金额</w:t>
      </w:r>
      <w:r>
        <w:rPr>
          <w:rFonts w:hint="eastAsia" w:ascii="宋体" w:hAnsi="宋体" w:eastAsia="宋体" w:cs="宋体"/>
          <w:color w:val="auto"/>
          <w:kern w:val="2"/>
          <w:sz w:val="21"/>
          <w:szCs w:val="21"/>
          <w:highlight w:val="none"/>
          <w:lang w:val="en-US" w:eastAsia="zh-CN" w:bidi="ar-SA"/>
        </w:rPr>
        <w:t>按月平均支付</w:t>
      </w:r>
      <w:r>
        <w:rPr>
          <w:rFonts w:hint="eastAsia" w:ascii="宋体" w:hAnsi="宋体" w:eastAsia="宋体" w:cs="宋体"/>
          <w:color w:val="auto"/>
          <w:kern w:val="2"/>
          <w:sz w:val="21"/>
          <w:szCs w:val="21"/>
          <w:highlight w:val="none"/>
          <w:lang w:val="en-US" w:eastAsia="zh-CN" w:bidi="ar-SA"/>
        </w:rPr>
        <w:t>，验收合格后，</w:t>
      </w:r>
      <w:r>
        <w:rPr>
          <w:rFonts w:hint="eastAsia" w:ascii="宋体" w:hAnsi="宋体" w:eastAsia="宋体" w:cs="宋体"/>
          <w:color w:val="auto"/>
          <w:kern w:val="2"/>
          <w:sz w:val="21"/>
          <w:szCs w:val="21"/>
          <w:highlight w:val="none"/>
          <w:lang w:val="en-US" w:eastAsia="zh-CN" w:bidi="ar-SA"/>
        </w:rPr>
        <w:t>中标人开具发票，采购人收到发票后5个工作日内支付</w:t>
      </w:r>
      <w:r>
        <w:rPr>
          <w:rFonts w:hint="eastAsia" w:ascii="宋体" w:hAnsi="宋体" w:eastAsia="宋体" w:cs="宋体"/>
          <w:color w:val="auto"/>
          <w:kern w:val="2"/>
          <w:sz w:val="21"/>
          <w:szCs w:val="21"/>
          <w:highlight w:val="none"/>
          <w:lang w:val="zh-CN" w:eastAsia="zh-CN" w:bidi="ar-SA"/>
        </w:rPr>
        <w:t>。</w:t>
      </w:r>
    </w:p>
    <w:p w14:paraId="0ABFE9BA">
      <w:pPr>
        <w:autoSpaceDE w:val="0"/>
        <w:autoSpaceDN w:val="0"/>
        <w:adjustRightInd w:val="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投标人须知前附表</w:t>
      </w:r>
    </w:p>
    <w:p w14:paraId="0837EA7D">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招标文件中凡标有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条款均为实质性要求条款，投标文件须完全响应，未实质响应的，按照无效投标处理。</w:t>
      </w:r>
    </w:p>
    <w:tbl>
      <w:tblPr>
        <w:tblStyle w:val="31"/>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0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7C4F52B">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7CA0A73B">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0A5BDCD0">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3F13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06" w:type="dxa"/>
            <w:vAlign w:val="center"/>
          </w:tcPr>
          <w:p w14:paraId="433205D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278082B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tcPr>
          <w:p w14:paraId="05D5B041">
            <w:pPr>
              <w:tabs>
                <w:tab w:val="left" w:pos="7095"/>
              </w:tabs>
              <w:spacing w:line="360" w:lineRule="auto"/>
              <w:contextualSpacing/>
              <w:jc w:val="left"/>
              <w:rPr>
                <w:rFonts w:eastAsia="宋体"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项目名称：</w:t>
            </w:r>
            <w:r>
              <w:rPr>
                <w:rFonts w:hint="eastAsia" w:hAnsi="宋体"/>
                <w:color w:val="auto"/>
                <w:szCs w:val="21"/>
                <w:highlight w:val="none"/>
              </w:rPr>
              <w:t>禹州市环境卫生服务中心禹州市中心城区环卫市场化运营项目</w:t>
            </w:r>
          </w:p>
        </w:tc>
      </w:tr>
      <w:tr w14:paraId="5A82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0CB06793">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26196B6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432159EE">
            <w:pPr>
              <w:spacing w:line="384" w:lineRule="auto"/>
              <w:jc w:val="lef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名称：禹州市环境卫生服务中心</w:t>
            </w:r>
          </w:p>
          <w:p w14:paraId="148BEC49">
            <w:pPr>
              <w:spacing w:line="384"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地址：禹州市钧官窑路185号</w:t>
            </w:r>
          </w:p>
          <w:p w14:paraId="189ED930">
            <w:pPr>
              <w:spacing w:line="384" w:lineRule="auto"/>
              <w:jc w:val="left"/>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联系</w:t>
            </w:r>
            <w:r>
              <w:rPr>
                <w:rFonts w:hint="eastAsia" w:asciiTheme="majorEastAsia" w:hAnsiTheme="majorEastAsia" w:eastAsiaTheme="majorEastAsia" w:cstheme="majorEastAsia"/>
                <w:color w:val="auto"/>
                <w:szCs w:val="21"/>
                <w:highlight w:val="none"/>
              </w:rPr>
              <w:t>人：</w:t>
            </w:r>
            <w:r>
              <w:rPr>
                <w:rFonts w:hint="eastAsia" w:asciiTheme="majorEastAsia" w:hAnsiTheme="majorEastAsia" w:eastAsiaTheme="majorEastAsia" w:cstheme="majorEastAsia"/>
                <w:color w:val="auto"/>
                <w:szCs w:val="21"/>
                <w:highlight w:val="none"/>
                <w:lang w:val="en-US" w:eastAsia="zh-CN"/>
              </w:rPr>
              <w:t>张</w:t>
            </w:r>
            <w:r>
              <w:rPr>
                <w:rFonts w:hint="eastAsia" w:asciiTheme="majorEastAsia" w:hAnsiTheme="majorEastAsia" w:eastAsiaTheme="majorEastAsia" w:cstheme="majorEastAsia"/>
                <w:color w:val="auto"/>
                <w:szCs w:val="21"/>
                <w:highlight w:val="none"/>
              </w:rPr>
              <w:t>先生</w:t>
            </w:r>
          </w:p>
          <w:p w14:paraId="43CFDE06">
            <w:pPr>
              <w:spacing w:line="384"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联系电话：</w:t>
            </w:r>
            <w:r>
              <w:rPr>
                <w:rFonts w:hint="eastAsia" w:asciiTheme="majorEastAsia" w:hAnsiTheme="majorEastAsia" w:eastAsiaTheme="majorEastAsia" w:cstheme="majorEastAsia"/>
                <w:color w:val="auto"/>
                <w:szCs w:val="21"/>
                <w:highlight w:val="none"/>
                <w:lang w:val="en-US" w:eastAsia="zh-CN"/>
              </w:rPr>
              <w:t>18937466972</w:t>
            </w:r>
          </w:p>
        </w:tc>
      </w:tr>
      <w:tr w14:paraId="78C1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E9C965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7EEDA4F0">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0E565283">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代理机构：许昌丰元咨询管理有限公司</w:t>
            </w:r>
          </w:p>
          <w:p w14:paraId="0BD30D15">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地址：禹州市颍北大道6号</w:t>
            </w:r>
          </w:p>
          <w:p w14:paraId="48872BAF">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联系人： 连女士</w:t>
            </w:r>
          </w:p>
          <w:p w14:paraId="199107F7">
            <w:pPr>
              <w:autoSpaceDE w:val="0"/>
              <w:autoSpaceDN w:val="0"/>
              <w:adjustRightInd w:val="0"/>
              <w:spacing w:line="360" w:lineRule="auto"/>
              <w:jc w:val="left"/>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联系电话：</w:t>
            </w:r>
            <w:r>
              <w:rPr>
                <w:rFonts w:hint="eastAsia" w:ascii="宋体" w:hAnsi="宋体" w:eastAsia="宋体" w:cs="宋体"/>
                <w:color w:val="auto"/>
                <w:szCs w:val="21"/>
                <w:highlight w:val="none"/>
                <w:shd w:val="clear" w:color="auto" w:fill="FFFFFF"/>
              </w:rPr>
              <w:t>0374-8281999</w:t>
            </w:r>
          </w:p>
        </w:tc>
      </w:tr>
      <w:tr w14:paraId="1EA5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4528364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0D10B985">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57BC003B">
            <w:pPr>
              <w:autoSpaceDE w:val="0"/>
              <w:autoSpaceDN w:val="0"/>
              <w:adjustRightInd w:val="0"/>
              <w:spacing w:line="360" w:lineRule="auto"/>
              <w:ind w:right="-11"/>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符合《</w:t>
            </w:r>
            <w:r>
              <w:rPr>
                <w:rFonts w:hint="eastAsia" w:cs="宋体" w:asciiTheme="minorEastAsia" w:hAnsiTheme="minorEastAsia"/>
                <w:bCs/>
                <w:color w:val="auto"/>
                <w:szCs w:val="21"/>
                <w:highlight w:val="none"/>
                <w:lang w:val="en-US" w:eastAsia="zh-CN"/>
              </w:rPr>
              <w:t>中华人民共和国</w:t>
            </w:r>
            <w:r>
              <w:rPr>
                <w:rFonts w:hint="eastAsia" w:cs="宋体" w:asciiTheme="minorEastAsia" w:hAnsiTheme="minorEastAsia"/>
                <w:bCs/>
                <w:color w:val="auto"/>
                <w:szCs w:val="21"/>
                <w:highlight w:val="none"/>
                <w:lang w:val="zh-CN"/>
              </w:rPr>
              <w:t>政府采购法》第二十二条规定</w:t>
            </w:r>
          </w:p>
          <w:p w14:paraId="64FEF582">
            <w:pPr>
              <w:pStyle w:val="11"/>
              <w:rPr>
                <w:rFonts w:hint="eastAsia"/>
                <w:color w:val="auto"/>
                <w:highlight w:val="none"/>
                <w:lang w:val="zh-CN"/>
              </w:rPr>
            </w:pPr>
            <w:r>
              <w:rPr>
                <w:rFonts w:hint="eastAsia"/>
                <w:color w:val="auto"/>
                <w:highlight w:val="none"/>
                <w:lang w:val="zh-CN" w:eastAsia="zh-CN"/>
              </w:rPr>
              <w:t xml:space="preserve">1.具有独立承担民事责任的能力； </w:t>
            </w:r>
          </w:p>
          <w:p w14:paraId="48F48764">
            <w:pPr>
              <w:pStyle w:val="11"/>
              <w:rPr>
                <w:rFonts w:hint="eastAsia"/>
                <w:color w:val="auto"/>
                <w:highlight w:val="none"/>
                <w:lang w:val="zh-CN"/>
              </w:rPr>
            </w:pPr>
            <w:r>
              <w:rPr>
                <w:rFonts w:hint="eastAsia"/>
                <w:color w:val="auto"/>
                <w:highlight w:val="none"/>
                <w:lang w:val="zh-CN" w:eastAsia="zh-CN"/>
              </w:rPr>
              <w:t xml:space="preserve">2.具有良好的商业信誉和健全的财务会计制度； </w:t>
            </w:r>
          </w:p>
          <w:p w14:paraId="3AB8CB3E">
            <w:pPr>
              <w:pStyle w:val="11"/>
              <w:rPr>
                <w:rFonts w:hint="eastAsia"/>
                <w:color w:val="auto"/>
                <w:highlight w:val="none"/>
                <w:lang w:val="zh-CN"/>
              </w:rPr>
            </w:pPr>
            <w:r>
              <w:rPr>
                <w:rFonts w:hint="eastAsia"/>
                <w:color w:val="auto"/>
                <w:highlight w:val="none"/>
                <w:lang w:val="zh-CN" w:eastAsia="zh-CN"/>
              </w:rPr>
              <w:t xml:space="preserve">3.具有履行合同所必需的设备和专业技术能力； </w:t>
            </w:r>
          </w:p>
          <w:p w14:paraId="01EFC536">
            <w:pPr>
              <w:pStyle w:val="11"/>
              <w:rPr>
                <w:rFonts w:hint="eastAsia"/>
                <w:color w:val="auto"/>
                <w:highlight w:val="none"/>
                <w:lang w:val="zh-CN"/>
              </w:rPr>
            </w:pPr>
            <w:r>
              <w:rPr>
                <w:rFonts w:hint="eastAsia"/>
                <w:color w:val="auto"/>
                <w:highlight w:val="none"/>
                <w:lang w:val="zh-CN" w:eastAsia="zh-CN"/>
              </w:rPr>
              <w:t xml:space="preserve">4.具有依法缴纳税收和社会保障资金的良好记录； </w:t>
            </w:r>
          </w:p>
          <w:p w14:paraId="3B0BA927">
            <w:pPr>
              <w:pStyle w:val="11"/>
              <w:rPr>
                <w:rFonts w:hint="eastAsia"/>
                <w:color w:val="auto"/>
                <w:highlight w:val="none"/>
                <w:lang w:val="zh-CN"/>
              </w:rPr>
            </w:pPr>
            <w:r>
              <w:rPr>
                <w:rFonts w:hint="eastAsia"/>
                <w:color w:val="auto"/>
                <w:highlight w:val="none"/>
                <w:lang w:val="zh-CN" w:eastAsia="zh-CN"/>
              </w:rPr>
              <w:t xml:space="preserve">5.参加政府采购活动前三年内，在经营活动中没有重大违法记录； </w:t>
            </w:r>
          </w:p>
          <w:p w14:paraId="549EC0CB">
            <w:pPr>
              <w:autoSpaceDE w:val="0"/>
              <w:autoSpaceDN w:val="0"/>
              <w:adjustRightInd w:val="0"/>
              <w:spacing w:line="360" w:lineRule="auto"/>
              <w:ind w:right="-11"/>
              <w:rPr>
                <w:rFonts w:hint="default"/>
                <w:color w:val="auto"/>
                <w:highlight w:val="none"/>
                <w:lang w:val="en-US"/>
              </w:rPr>
            </w:pPr>
            <w:r>
              <w:rPr>
                <w:rFonts w:hint="eastAsia"/>
                <w:color w:val="auto"/>
                <w:highlight w:val="none"/>
                <w:lang w:val="en-US" w:eastAsia="zh-CN"/>
              </w:rPr>
              <w:t>6. 投标人应具</w:t>
            </w:r>
            <w:r>
              <w:rPr>
                <w:rFonts w:hint="eastAsia"/>
                <w:color w:val="auto"/>
                <w:highlight w:val="none"/>
                <w:lang w:val="en-US" w:eastAsia="zh-CN"/>
              </w:rPr>
              <w:t>备的特殊要求：无</w:t>
            </w:r>
          </w:p>
        </w:tc>
      </w:tr>
      <w:tr w14:paraId="33A7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3D3F4D08">
            <w:pP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077AC42E">
            <w:pPr>
              <w:autoSpaceDE w:val="0"/>
              <w:autoSpaceDN w:val="0"/>
              <w:adjustRightInd w:val="0"/>
              <w:spacing w:line="276" w:lineRule="auto"/>
              <w:jc w:val="center"/>
              <w:rPr>
                <w:rFonts w:cs="微软雅黑" w:asciiTheme="minorEastAsia" w:hAnsiTheme="minorEastAsia"/>
                <w:b/>
                <w:color w:val="auto"/>
                <w:szCs w:val="21"/>
                <w:highlight w:val="none"/>
              </w:rPr>
            </w:pPr>
          </w:p>
        </w:tc>
        <w:tc>
          <w:tcPr>
            <w:tcW w:w="6813" w:type="dxa"/>
            <w:vAlign w:val="center"/>
          </w:tcPr>
          <w:p w14:paraId="7F0A4300">
            <w:pPr>
              <w:autoSpaceDE w:val="0"/>
              <w:autoSpaceDN w:val="0"/>
              <w:spacing w:line="360" w:lineRule="auto"/>
              <w:contextualSpacing/>
              <w:rPr>
                <w:rFonts w:ascii="宋体" w:hAnsi="宋体" w:eastAsia="宋体" w:cs="宋体"/>
                <w:b/>
                <w:bCs/>
                <w:color w:val="auto"/>
                <w:szCs w:val="21"/>
                <w:highlight w:val="none"/>
              </w:rPr>
            </w:pPr>
            <w:r>
              <w:rPr>
                <w:rFonts w:hint="eastAsia" w:cs="宋体" w:asciiTheme="minorEastAsia" w:hAnsiTheme="minorEastAsia"/>
                <w:b/>
                <w:bCs/>
                <w:color w:val="auto"/>
                <w:szCs w:val="21"/>
                <w:highlight w:val="none"/>
              </w:rPr>
              <w:t>注：</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供应商在投标时，提供《禹州市政府采购供应商信用承诺函》（详见招标文件第八章格式），无需再提交上述证明材料。</w:t>
            </w:r>
          </w:p>
          <w:p w14:paraId="42868484">
            <w:pPr>
              <w:autoSpaceDE w:val="0"/>
              <w:autoSpaceDN w:val="0"/>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2.</w:t>
            </w:r>
            <w:r>
              <w:rPr>
                <w:rFonts w:hint="eastAsia" w:ascii="宋体" w:hAnsi="宋体" w:eastAsia="宋体" w:cs="宋体"/>
                <w:b/>
                <w:bCs/>
                <w:color w:val="auto"/>
                <w:szCs w:val="21"/>
                <w:highlight w:val="none"/>
              </w:rPr>
              <w:t>采购人有权在签订合同前要求中标供应商提供相关证明材料以核实中标供应商承诺事项的真实性。</w:t>
            </w:r>
          </w:p>
          <w:p w14:paraId="665CE9B6">
            <w:pPr>
              <w:autoSpaceDE w:val="0"/>
              <w:autoSpaceDN w:val="0"/>
              <w:adjustRightInd w:val="0"/>
              <w:spacing w:line="360" w:lineRule="auto"/>
              <w:jc w:val="left"/>
              <w:rPr>
                <w:rFonts w:cs="仿宋_GB2312" w:asciiTheme="minorEastAsia" w:hAnsiTheme="minorEastAsia"/>
                <w:b/>
                <w:color w:val="auto"/>
                <w:szCs w:val="21"/>
                <w:highlight w:val="none"/>
                <w:shd w:val="clear" w:color="auto" w:fill="FFFFFF"/>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供应商对信用承诺内容的真实性、合法性、有效性负责。如作出虚假信用承诺，视同为“提供虚假材料谋取中标”的违法行为。</w:t>
            </w:r>
          </w:p>
        </w:tc>
      </w:tr>
      <w:tr w14:paraId="39A0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473F0C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3CFFCE4C">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联合体投标</w:t>
            </w:r>
          </w:p>
        </w:tc>
        <w:tc>
          <w:tcPr>
            <w:tcW w:w="6813" w:type="dxa"/>
            <w:vAlign w:val="center"/>
          </w:tcPr>
          <w:p w14:paraId="1D0E1F90">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w:t>
            </w:r>
          </w:p>
        </w:tc>
      </w:tr>
      <w:tr w14:paraId="4A90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8A7BB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780D8B03">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最高限价</w:t>
            </w:r>
          </w:p>
        </w:tc>
        <w:tc>
          <w:tcPr>
            <w:tcW w:w="6813" w:type="dxa"/>
            <w:vAlign w:val="center"/>
          </w:tcPr>
          <w:p w14:paraId="2B49DA5A">
            <w:pPr>
              <w:tabs>
                <w:tab w:val="left" w:pos="7095"/>
              </w:tabs>
              <w:spacing w:line="384" w:lineRule="auto"/>
              <w:contextualSpacing/>
              <w:rPr>
                <w:rFonts w:cs="宋体" w:asciiTheme="minorEastAsia" w:hAnsiTheme="minorEastAsia"/>
                <w:bCs/>
                <w:color w:val="auto"/>
                <w:szCs w:val="21"/>
                <w:highlight w:val="none"/>
                <w:lang w:val="zh-CN"/>
              </w:rPr>
            </w:pPr>
            <w:r>
              <w:rPr>
                <w:rFonts w:hint="eastAsia" w:hAnsi="宋体"/>
                <w:color w:val="auto"/>
                <w:szCs w:val="21"/>
                <w:highlight w:val="none"/>
                <w:lang w:val="en-US" w:eastAsia="zh-CN"/>
              </w:rPr>
              <w:t>64399568.87</w:t>
            </w:r>
            <w:r>
              <w:rPr>
                <w:rFonts w:hint="eastAsia" w:hAnsi="宋体"/>
                <w:color w:val="auto"/>
                <w:szCs w:val="21"/>
                <w:highlight w:val="none"/>
                <w:lang w:val="en-US" w:eastAsia="zh-CN"/>
              </w:rPr>
              <w:t>元</w:t>
            </w:r>
            <w:r>
              <w:rPr>
                <w:rFonts w:hint="eastAsia" w:hAnsi="宋体"/>
                <w:color w:val="auto"/>
                <w:szCs w:val="21"/>
                <w:highlight w:val="none"/>
                <w:lang w:val="en-US" w:eastAsia="zh-CN"/>
              </w:rPr>
              <w:t>/年</w:t>
            </w:r>
            <w:r>
              <w:rPr>
                <w:rFonts w:hint="eastAsia" w:hAnsi="宋体"/>
                <w:color w:val="auto"/>
                <w:szCs w:val="21"/>
                <w:highlight w:val="none"/>
                <w:lang w:val="en-US" w:eastAsia="zh-CN"/>
              </w:rPr>
              <w:t>，</w:t>
            </w:r>
            <w:r>
              <w:rPr>
                <w:rFonts w:hint="eastAsia" w:hAnsi="宋体"/>
                <w:color w:val="auto"/>
                <w:szCs w:val="21"/>
                <w:highlight w:val="none"/>
                <w:lang w:val="en-US" w:eastAsia="zh-CN"/>
              </w:rPr>
              <w:t>超过最高限价投标无效</w:t>
            </w:r>
            <w:r>
              <w:rPr>
                <w:rFonts w:cs="宋体" w:asciiTheme="minorEastAsia" w:hAnsiTheme="minorEastAsia"/>
                <w:bCs/>
                <w:color w:val="auto"/>
                <w:szCs w:val="21"/>
                <w:highlight w:val="none"/>
                <w:lang w:val="zh-CN"/>
              </w:rPr>
              <w:t>。</w:t>
            </w:r>
          </w:p>
        </w:tc>
      </w:tr>
      <w:tr w14:paraId="2223F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1DABFA1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43501947">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76C1F63E">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7E111B7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0752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83C92FC">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3FAD82D0">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开标</w:t>
            </w:r>
            <w:r>
              <w:rPr>
                <w:rFonts w:cs="宋体" w:asciiTheme="minorEastAsia" w:hAnsiTheme="minorEastAsia"/>
                <w:bCs/>
                <w:color w:val="auto"/>
                <w:szCs w:val="21"/>
                <w:highlight w:val="none"/>
                <w:lang w:val="zh-CN"/>
              </w:rPr>
              <w:t>前答疑会</w:t>
            </w:r>
          </w:p>
        </w:tc>
        <w:tc>
          <w:tcPr>
            <w:tcW w:w="6813" w:type="dxa"/>
            <w:vAlign w:val="center"/>
          </w:tcPr>
          <w:p w14:paraId="1B2EE8E0">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578C2C8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0E3B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9A736B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5F4FC614">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59B8F553">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7AB6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9279B1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3ABF4339">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投标有效期</w:t>
            </w:r>
          </w:p>
        </w:tc>
        <w:tc>
          <w:tcPr>
            <w:tcW w:w="6813" w:type="dxa"/>
            <w:vAlign w:val="center"/>
          </w:tcPr>
          <w:p w14:paraId="7D8E8F7F">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提交投标文件的截止之日起算</w:t>
            </w:r>
            <w:r>
              <w:rPr>
                <w:rFonts w:hint="eastAsia" w:cs="仿宋_GB2312" w:asciiTheme="minorEastAsia" w:hAnsiTheme="minorEastAsia"/>
                <w:color w:val="auto"/>
                <w:szCs w:val="21"/>
                <w:highlight w:val="none"/>
              </w:rPr>
              <w:t>）</w:t>
            </w:r>
          </w:p>
          <w:p w14:paraId="64929A3B">
            <w:pPr>
              <w:autoSpaceDE w:val="0"/>
              <w:autoSpaceDN w:val="0"/>
              <w:adjustRightInd w:val="0"/>
              <w:spacing w:line="360" w:lineRule="auto"/>
              <w:rPr>
                <w:rFonts w:cs="仿宋_GB2312" w:asciiTheme="minorEastAsia" w:hAnsiTheme="minorEastAsia"/>
                <w:color w:val="auto"/>
                <w:szCs w:val="21"/>
                <w:highlight w:val="none"/>
              </w:rPr>
            </w:pPr>
            <w:r>
              <w:rPr>
                <w:rFonts w:cs="仿宋_GB2312" w:asciiTheme="minorEastAsia" w:hAnsiTheme="minorEastAsia"/>
                <w:color w:val="auto"/>
                <w:szCs w:val="21"/>
                <w:highlight w:val="none"/>
                <w:lang w:val="zh-CN"/>
              </w:rPr>
              <w:t>中标</w:t>
            </w:r>
            <w:r>
              <w:rPr>
                <w:rFonts w:hint="eastAsia" w:cs="仿宋_GB2312" w:asciiTheme="minorEastAsia" w:hAnsiTheme="minorEastAsia"/>
                <w:color w:val="auto"/>
                <w:szCs w:val="21"/>
                <w:highlight w:val="none"/>
                <w:lang w:val="zh-CN"/>
              </w:rPr>
              <w:t>人投标</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中标人全部合同义务履行完毕为止。</w:t>
            </w:r>
          </w:p>
        </w:tc>
      </w:tr>
      <w:tr w14:paraId="2E2D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A142C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39B2D649">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4831356B">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5296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D02B81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3E63F95D">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投标文件提交截止</w:t>
            </w:r>
            <w:r>
              <w:rPr>
                <w:rFonts w:hint="eastAsia" w:cs="宋体" w:asciiTheme="minorEastAsia" w:hAnsiTheme="minorEastAsia"/>
                <w:bCs/>
                <w:color w:val="auto"/>
                <w:szCs w:val="21"/>
                <w:highlight w:val="none"/>
                <w:lang w:val="zh-CN"/>
              </w:rPr>
              <w:t>及开标时间</w:t>
            </w:r>
          </w:p>
        </w:tc>
        <w:tc>
          <w:tcPr>
            <w:tcW w:w="6813" w:type="dxa"/>
            <w:vAlign w:val="center"/>
          </w:tcPr>
          <w:p w14:paraId="6F3436E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hAnsi="宋体"/>
                <w:color w:val="auto"/>
                <w:szCs w:val="21"/>
                <w:highlight w:val="none"/>
              </w:rPr>
              <w:t>202</w:t>
            </w:r>
            <w:r>
              <w:rPr>
                <w:rFonts w:hint="eastAsia" w:hAnsi="宋体"/>
                <w:color w:val="auto"/>
                <w:szCs w:val="21"/>
                <w:highlight w:val="none"/>
                <w:lang w:val="en-US" w:eastAsia="zh-CN"/>
              </w:rPr>
              <w:t>6</w:t>
            </w:r>
            <w:r>
              <w:rPr>
                <w:rFonts w:hint="eastAsia" w:hAnsi="宋体"/>
                <w:color w:val="auto"/>
                <w:szCs w:val="21"/>
                <w:highlight w:val="none"/>
              </w:rPr>
              <w:t>年</w:t>
            </w:r>
            <w:r>
              <w:rPr>
                <w:rFonts w:hint="eastAsia" w:hAnsi="宋体"/>
                <w:color w:val="auto"/>
                <w:szCs w:val="21"/>
                <w:highlight w:val="none"/>
                <w:lang w:val="en-US" w:eastAsia="zh-CN"/>
              </w:rPr>
              <w:t>2</w:t>
            </w:r>
            <w:r>
              <w:rPr>
                <w:rFonts w:hint="eastAsia" w:hAnsi="宋体"/>
                <w:color w:val="auto"/>
                <w:szCs w:val="21"/>
                <w:highlight w:val="none"/>
              </w:rPr>
              <w:t>月</w:t>
            </w:r>
            <w:r>
              <w:rPr>
                <w:rFonts w:hint="eastAsia" w:hAnsi="宋体"/>
                <w:color w:val="auto"/>
                <w:szCs w:val="21"/>
                <w:highlight w:val="none"/>
                <w:lang w:val="en-US" w:eastAsia="zh-CN"/>
              </w:rPr>
              <w:t>6</w:t>
            </w:r>
            <w:r>
              <w:rPr>
                <w:rFonts w:hint="eastAsia" w:hAnsi="宋体"/>
                <w:color w:val="auto"/>
                <w:szCs w:val="21"/>
                <w:highlight w:val="none"/>
              </w:rPr>
              <w:t>日</w:t>
            </w:r>
            <w:r>
              <w:rPr>
                <w:rFonts w:hint="eastAsia" w:hAnsi="宋体"/>
                <w:color w:val="auto"/>
                <w:szCs w:val="21"/>
                <w:highlight w:val="none"/>
                <w:lang w:val="en-US" w:eastAsia="zh-CN"/>
              </w:rPr>
              <w:t>08</w:t>
            </w:r>
            <w:r>
              <w:rPr>
                <w:rFonts w:hint="eastAsia" w:cs="仿宋_GB2312" w:asciiTheme="minorEastAsia" w:hAnsiTheme="minorEastAsia"/>
                <w:color w:val="auto"/>
                <w:szCs w:val="21"/>
                <w:highlight w:val="none"/>
                <w:lang w:val="zh-CN"/>
              </w:rPr>
              <w:t>时30分（北京时间）</w:t>
            </w:r>
          </w:p>
        </w:tc>
      </w:tr>
      <w:tr w14:paraId="28C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BC94A5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786FC862">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w:t>
            </w:r>
          </w:p>
          <w:p w14:paraId="7B99DD45">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623C938A">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rPr>
              <w:t>室（地址：禹州市行政服务中心楼九楼）（</w:t>
            </w:r>
            <w:r>
              <w:rPr>
                <w:rFonts w:hint="eastAsia" w:cs="Arial" w:asciiTheme="minorEastAsia" w:hAnsiTheme="minorEastAsia"/>
                <w:b/>
                <w:color w:val="auto"/>
                <w:szCs w:val="21"/>
                <w:highlight w:val="none"/>
              </w:rPr>
              <w:t>本项目采用远程不见面开标，供应商无须到达现场</w:t>
            </w:r>
            <w:r>
              <w:rPr>
                <w:rFonts w:hint="eastAsia" w:cs="Arial" w:asciiTheme="minorEastAsia" w:hAnsiTheme="minorEastAsia"/>
                <w:color w:val="auto"/>
                <w:szCs w:val="21"/>
                <w:highlight w:val="none"/>
              </w:rPr>
              <w:t>）</w:t>
            </w:r>
          </w:p>
        </w:tc>
      </w:tr>
      <w:tr w14:paraId="6F83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698D4C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7D740F4C">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投标保证金</w:t>
            </w:r>
          </w:p>
        </w:tc>
        <w:tc>
          <w:tcPr>
            <w:tcW w:w="6813" w:type="dxa"/>
            <w:vAlign w:val="center"/>
          </w:tcPr>
          <w:p w14:paraId="378BF668">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31BBE3E3">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供应商应提供投标承诺函。</w:t>
            </w:r>
          </w:p>
        </w:tc>
      </w:tr>
      <w:tr w14:paraId="113B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86E7D4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4AE8864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6E03D0B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采购公告、成交公告、变更（更正）公告、现场勘察答复等相关信息同时在以下网站发布：</w:t>
            </w:r>
            <w:r>
              <w:rPr>
                <w:rFonts w:hint="eastAsia" w:hAnsi="宋体"/>
                <w:color w:val="auto"/>
                <w:szCs w:val="21"/>
                <w:highlight w:val="none"/>
              </w:rPr>
              <w:t>《河南省政府采购网》《许昌市政府采购网》</w:t>
            </w:r>
            <w:r>
              <w:rPr>
                <w:rFonts w:hint="eastAsia" w:cs="宋体" w:asciiTheme="minorEastAsia" w:hAnsiTheme="minorEastAsia"/>
                <w:color w:val="auto"/>
                <w:szCs w:val="21"/>
                <w:highlight w:val="none"/>
              </w:rPr>
              <w:t>《全国公共资源交易平台（河南省·许昌市）》。</w:t>
            </w:r>
          </w:p>
        </w:tc>
      </w:tr>
      <w:tr w14:paraId="5086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223BD76">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387CB543">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7DB8966B">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招标文件时间</w:t>
            </w:r>
          </w:p>
        </w:tc>
        <w:tc>
          <w:tcPr>
            <w:tcW w:w="6813" w:type="dxa"/>
            <w:vAlign w:val="center"/>
          </w:tcPr>
          <w:p w14:paraId="630C8E9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投标截止时间</w:t>
            </w:r>
            <w:r>
              <w:rPr>
                <w:rFonts w:hint="eastAsia" w:cs="宋体" w:asciiTheme="minorEastAsia" w:hAnsiTheme="minorEastAsia"/>
                <w:bCs/>
                <w:color w:val="auto"/>
                <w:szCs w:val="21"/>
                <w:highlight w:val="none"/>
              </w:rPr>
              <w:t>15</w:t>
            </w:r>
            <w:r>
              <w:rPr>
                <w:rFonts w:hint="eastAsia" w:cs="宋体" w:asciiTheme="minorEastAsia" w:hAnsiTheme="minorEastAsia"/>
                <w:bCs/>
                <w:color w:val="auto"/>
                <w:szCs w:val="21"/>
                <w:highlight w:val="none"/>
                <w:lang w:val="zh-CN"/>
              </w:rPr>
              <w:t>日前（</w:t>
            </w:r>
            <w:r>
              <w:rPr>
                <w:rFonts w:hint="eastAsia" w:cs="仿宋_GB2312" w:asciiTheme="minorEastAsia" w:hAnsiTheme="minorEastAsia"/>
                <w:color w:val="auto"/>
                <w:szCs w:val="21"/>
                <w:highlight w:val="none"/>
                <w:lang w:val="zh-CN"/>
              </w:rPr>
              <w:t>澄清内容可能影响投标文件编制的）</w:t>
            </w:r>
          </w:p>
        </w:tc>
      </w:tr>
      <w:tr w14:paraId="310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C201A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46F3921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供应商对招标文件</w:t>
            </w:r>
          </w:p>
          <w:p w14:paraId="29DB1FFF">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63766A6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采购公告期满之日起七个工作日</w:t>
            </w:r>
          </w:p>
        </w:tc>
      </w:tr>
      <w:tr w14:paraId="70DF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D9EE8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6AE7322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投标文件份数</w:t>
            </w:r>
          </w:p>
        </w:tc>
        <w:tc>
          <w:tcPr>
            <w:tcW w:w="6813" w:type="dxa"/>
            <w:vAlign w:val="center"/>
          </w:tcPr>
          <w:p w14:paraId="2B17E794">
            <w:pPr>
              <w:autoSpaceDE w:val="0"/>
              <w:autoSpaceDN w:val="0"/>
              <w:adjustRightInd w:val="0"/>
              <w:spacing w:line="340" w:lineRule="exact"/>
              <w:rPr>
                <w:rFonts w:hint="eastAsia" w:ascii="宋体" w:hAnsi="宋体" w:cs="仿宋_GB2312"/>
                <w:b w:val="0"/>
                <w:bCs/>
                <w:color w:val="auto"/>
                <w:sz w:val="21"/>
                <w:szCs w:val="21"/>
                <w:highlight w:val="none"/>
                <w:lang w:val="zh-CN"/>
              </w:rPr>
            </w:pPr>
            <w:r>
              <w:rPr>
                <w:rFonts w:ascii="新宋体" w:hAnsi="新宋体" w:eastAsia="新宋体"/>
                <w:b w:val="0"/>
                <w:bCs/>
                <w:color w:val="auto"/>
                <w:sz w:val="21"/>
                <w:szCs w:val="21"/>
                <w:highlight w:val="none"/>
              </w:rPr>
              <w:fldChar w:fldCharType="begin"/>
            </w:r>
            <w:r>
              <w:rPr>
                <w:rFonts w:hint="eastAsia" w:ascii="新宋体" w:hAnsi="新宋体" w:eastAsia="新宋体"/>
                <w:b w:val="0"/>
                <w:bCs/>
                <w:color w:val="auto"/>
                <w:sz w:val="21"/>
                <w:szCs w:val="21"/>
                <w:highlight w:val="none"/>
              </w:rPr>
              <w:instrText xml:space="preserve">eq \o\ac(</w:instrText>
            </w:r>
            <w:r>
              <w:rPr>
                <w:rFonts w:hint="eastAsia" w:ascii="新宋体" w:hAnsi="新宋体" w:eastAsia="新宋体"/>
                <w:b w:val="0"/>
                <w:bCs/>
                <w:color w:val="auto"/>
                <w:position w:val="-4"/>
                <w:sz w:val="31"/>
                <w:szCs w:val="21"/>
                <w:highlight w:val="none"/>
              </w:rPr>
              <w:instrText xml:space="preserve">□</w:instrText>
            </w:r>
            <w:r>
              <w:rPr>
                <w:rFonts w:hint="eastAsia" w:ascii="新宋体" w:hAnsi="新宋体" w:eastAsia="新宋体"/>
                <w:b w:val="0"/>
                <w:bCs/>
                <w:color w:val="auto"/>
                <w:position w:val="0"/>
                <w:sz w:val="21"/>
                <w:szCs w:val="21"/>
                <w:highlight w:val="none"/>
              </w:rPr>
              <w:instrText xml:space="preserve">,√)</w:instrText>
            </w:r>
            <w:r>
              <w:rPr>
                <w:rFonts w:ascii="新宋体" w:hAnsi="新宋体" w:eastAsia="新宋体"/>
                <w:b w:val="0"/>
                <w:bCs/>
                <w:color w:val="auto"/>
                <w:sz w:val="21"/>
                <w:szCs w:val="21"/>
                <w:highlight w:val="none"/>
              </w:rPr>
              <w:fldChar w:fldCharType="end"/>
            </w:r>
            <w:r>
              <w:rPr>
                <w:rFonts w:hint="eastAsia" w:ascii="新宋体" w:hAnsi="新宋体" w:eastAsia="新宋体"/>
                <w:b w:val="0"/>
                <w:bCs/>
                <w:color w:val="auto"/>
                <w:sz w:val="21"/>
                <w:szCs w:val="21"/>
                <w:highlight w:val="none"/>
              </w:rPr>
              <w:t>电子投标文件</w:t>
            </w:r>
            <w:r>
              <w:rPr>
                <w:rFonts w:hint="eastAsia" w:ascii="新宋体" w:hAnsi="新宋体" w:eastAsia="新宋体"/>
                <w:b w:val="0"/>
                <w:bCs/>
                <w:color w:val="auto"/>
                <w:sz w:val="21"/>
                <w:szCs w:val="21"/>
                <w:highlight w:val="none"/>
                <w:lang w:eastAsia="zh-CN"/>
              </w:rPr>
              <w:t>：</w:t>
            </w:r>
            <w:r>
              <w:rPr>
                <w:rFonts w:hint="eastAsia" w:ascii="宋体" w:hAnsi="宋体" w:cs="仿宋_GB2312"/>
                <w:b w:val="0"/>
                <w:bCs/>
                <w:color w:val="auto"/>
                <w:sz w:val="21"/>
                <w:szCs w:val="21"/>
                <w:highlight w:val="none"/>
                <w:lang w:val="zh-CN"/>
              </w:rPr>
              <w:t>成功上传至《全国公共资源交易平台（河南省·许昌市）》公共资源交易系统加密电子投标文件1份（后缀格式为“.XCSTF”的加密电子响应文件）。</w:t>
            </w:r>
          </w:p>
          <w:p w14:paraId="2B0CCE7F">
            <w:pPr>
              <w:autoSpaceDE w:val="0"/>
              <w:autoSpaceDN w:val="0"/>
              <w:adjustRightInd w:val="0"/>
              <w:spacing w:line="340" w:lineRule="exact"/>
              <w:rPr>
                <w:rFonts w:hint="eastAsia" w:ascii="宋体" w:hAnsi="宋体" w:cs="仿宋_GB2312"/>
                <w:b w:val="0"/>
                <w:bCs/>
                <w:color w:val="auto"/>
                <w:sz w:val="21"/>
                <w:szCs w:val="21"/>
                <w:highlight w:val="none"/>
                <w:lang w:val="zh-CN"/>
              </w:rPr>
            </w:pPr>
            <w:r>
              <w:rPr>
                <w:rFonts w:hint="eastAsia" w:ascii="宋体" w:hAnsi="宋体" w:cs="仿宋_GB2312"/>
                <w:b w:val="0"/>
                <w:bCs/>
                <w:color w:val="auto"/>
                <w:sz w:val="21"/>
                <w:szCs w:val="21"/>
                <w:highlight w:val="none"/>
                <w:lang w:val="zh-CN"/>
              </w:rPr>
              <w:t>注：供应商登录“全国公共资源交易平台（河南省·许昌市）”下载“新点投标文件制作软件（河南省版）”的最新版本制作电子响应文件。</w:t>
            </w:r>
          </w:p>
          <w:p w14:paraId="6789C201">
            <w:pPr>
              <w:autoSpaceDE w:val="0"/>
              <w:autoSpaceDN w:val="0"/>
              <w:adjustRightInd w:val="0"/>
              <w:spacing w:line="360" w:lineRule="auto"/>
              <w:rPr>
                <w:rFonts w:cs="宋体" w:asciiTheme="minorEastAsia" w:hAnsiTheme="minorEastAsia"/>
                <w:b w:val="0"/>
                <w:bCs/>
                <w:color w:val="auto"/>
                <w:sz w:val="21"/>
                <w:szCs w:val="21"/>
                <w:highlight w:val="none"/>
                <w:lang w:val="zh-CN"/>
              </w:rPr>
            </w:pPr>
            <w:r>
              <w:rPr>
                <w:rFonts w:hint="eastAsia" w:ascii="宋体" w:hAnsi="宋体" w:cs="仿宋_GB2312"/>
                <w:b w:val="0"/>
                <w:bCs/>
                <w:color w:val="auto"/>
                <w:sz w:val="21"/>
                <w:szCs w:val="21"/>
                <w:highlight w:val="none"/>
                <w:lang w:val="zh-CN"/>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tc>
      </w:tr>
      <w:tr w14:paraId="2FFA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EDB6D82">
            <w:pP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19</w:t>
            </w:r>
          </w:p>
        </w:tc>
        <w:tc>
          <w:tcPr>
            <w:tcW w:w="2268" w:type="dxa"/>
            <w:vAlign w:val="center"/>
          </w:tcPr>
          <w:p w14:paraId="52059DCC">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投标文件的</w:t>
            </w:r>
          </w:p>
          <w:p w14:paraId="0172C5A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5B03809A">
            <w:pP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文件：按招标文件要求加盖供应商电子印章和法人电子印章。</w:t>
            </w:r>
          </w:p>
          <w:p w14:paraId="0BBC75CE">
            <w:pP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w:t>
            </w:r>
            <w:r>
              <w:rPr>
                <w:rFonts w:hint="eastAsia" w:cs="黑体" w:asciiTheme="minorEastAsia" w:hAnsiTheme="minorEastAsia"/>
                <w:color w:val="auto"/>
                <w:szCs w:val="21"/>
                <w:highlight w:val="none"/>
              </w:rPr>
              <w:t>投标</w:t>
            </w:r>
            <w:r>
              <w:rPr>
                <w:rFonts w:hint="eastAsia" w:ascii="新宋体" w:hAnsi="新宋体" w:eastAsia="新宋体"/>
                <w:color w:val="auto"/>
                <w:szCs w:val="21"/>
                <w:highlight w:val="none"/>
              </w:rPr>
              <w:t>文件：投标文件封面加盖投标人公章（投标文件是指投标人电子投标文件制作完成后生成的后缀名为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打印的纸质投标文件）。</w:t>
            </w:r>
          </w:p>
        </w:tc>
      </w:tr>
      <w:tr w14:paraId="3455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69FB9C6">
            <w:pPr>
              <w:autoSpaceDE w:val="0"/>
              <w:autoSpaceDN w:val="0"/>
              <w:adjustRightInd w:val="0"/>
              <w:spacing w:line="276" w:lineRule="auto"/>
              <w:jc w:val="center"/>
              <w:rPr>
                <w:rFonts w:hint="default" w:cs="TimesNewRomanPSMT" w:asciiTheme="minorEastAsia" w:hAnsiTheme="minorEastAsia" w:eastAsiaTheme="minorEastAsia"/>
                <w:color w:val="auto"/>
                <w:szCs w:val="21"/>
                <w:highlight w:val="none"/>
                <w:lang w:val="en-US" w:eastAsia="zh-CN"/>
              </w:rPr>
            </w:pPr>
            <w:r>
              <w:rPr>
                <w:rFonts w:hint="eastAsia" w:cs="TimesNewRomanPSMT" w:asciiTheme="minorEastAsia" w:hAnsiTheme="minorEastAsia"/>
                <w:color w:val="auto"/>
                <w:szCs w:val="21"/>
                <w:highlight w:val="none"/>
                <w:lang w:val="en-US" w:eastAsia="zh-CN"/>
              </w:rPr>
              <w:t>20</w:t>
            </w:r>
          </w:p>
        </w:tc>
        <w:tc>
          <w:tcPr>
            <w:tcW w:w="2268" w:type="dxa"/>
            <w:vAlign w:val="center"/>
          </w:tcPr>
          <w:p w14:paraId="5DBA1F94">
            <w:pPr>
              <w:autoSpaceDE w:val="0"/>
              <w:autoSpaceDN w:val="0"/>
              <w:adjustRightInd w:val="0"/>
              <w:spacing w:line="360" w:lineRule="auto"/>
              <w:jc w:val="center"/>
              <w:rPr>
                <w:rFonts w:hint="eastAsia" w:cs="黑体" w:asciiTheme="minorEastAsia" w:hAnsiTheme="minorEastAsia"/>
                <w:color w:val="auto"/>
                <w:szCs w:val="21"/>
                <w:highlight w:val="none"/>
              </w:rPr>
            </w:pPr>
            <w:r>
              <w:rPr>
                <w:rFonts w:hint="eastAsia" w:hAnsi="等线" w:cs="等线"/>
                <w:color w:val="auto"/>
                <w:sz w:val="21"/>
                <w:szCs w:val="21"/>
                <w:highlight w:val="none"/>
              </w:rPr>
              <w:t>开标程序</w:t>
            </w:r>
          </w:p>
        </w:tc>
        <w:tc>
          <w:tcPr>
            <w:tcW w:w="6813" w:type="dxa"/>
            <w:vAlign w:val="center"/>
          </w:tcPr>
          <w:p w14:paraId="367AB4CE">
            <w:pPr>
              <w:numPr>
                <w:ilvl w:val="0"/>
                <w:numId w:val="6"/>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本项目采用远程“不见面”开标方式，投标前请详细阅读“全国公共资源交易平台（河南省·许昌市）”的“服务指南”栏目下《新交易平台使用手册》中的相关内容。</w:t>
            </w:r>
          </w:p>
          <w:p w14:paraId="41C6E393">
            <w:pPr>
              <w:numPr>
                <w:ilvl w:val="0"/>
                <w:numId w:val="6"/>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供应商应按新交易平台使用手册提前设置好浏览器，并于开标时间前登录本项目网上开标大厅，按照规定的开标时间准时参加网上开标。</w:t>
            </w:r>
          </w:p>
          <w:p w14:paraId="4DE9F55B">
            <w:pPr>
              <w:numPr>
                <w:ilvl w:val="0"/>
                <w:numId w:val="6"/>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根据开标大厅界面右侧“公告栏”中的系统提示，供应商应在“标书解密”环节完成解密操作。供应商未解密或因供应商原因解密失败的，其响应文件将被退回。</w:t>
            </w:r>
          </w:p>
          <w:p w14:paraId="03E8FB20">
            <w:pPr>
              <w:numPr>
                <w:ilvl w:val="0"/>
                <w:numId w:val="6"/>
              </w:numPr>
              <w:autoSpaceDE w:val="0"/>
              <w:autoSpaceDN w:val="0"/>
              <w:adjustRightInd w:val="0"/>
              <w:spacing w:line="340" w:lineRule="exac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在“唱标”环节，供应商应对唱标信息进行确认，供应商未进行唱标确认操作的，视同认可唱标结果。</w:t>
            </w:r>
          </w:p>
          <w:p w14:paraId="7F29C3E0">
            <w:pPr>
              <w:numPr>
                <w:ilvl w:val="0"/>
                <w:numId w:val="6"/>
              </w:numPr>
              <w:autoSpaceDE w:val="0"/>
              <w:autoSpaceDN w:val="0"/>
              <w:adjustRightInd w:val="0"/>
              <w:spacing w:line="340" w:lineRule="exact"/>
              <w:rPr>
                <w:rFonts w:hint="eastAsia" w:ascii="宋体" w:hAnsi="宋体" w:cs="仿宋_GB2312"/>
                <w:color w:val="auto"/>
                <w:sz w:val="21"/>
                <w:szCs w:val="21"/>
                <w:highlight w:val="none"/>
                <w:lang w:val="zh-CN"/>
              </w:rPr>
            </w:pPr>
            <w:r>
              <w:rPr>
                <w:rFonts w:hint="eastAsia" w:ascii="宋体" w:hAnsi="宋体" w:cs="宋体"/>
                <w:bCs/>
                <w:color w:val="auto"/>
                <w:sz w:val="21"/>
                <w:szCs w:val="21"/>
                <w:highlight w:val="none"/>
                <w:lang w:val="zh-CN"/>
              </w:rPr>
              <w:t>在“开标结束”环节，供应商应在《开标情况记录表》上进行电子签章。供应商未签章的，视同认可开标结果。</w:t>
            </w:r>
          </w:p>
          <w:p w14:paraId="04B00AB8">
            <w:pPr>
              <w:autoSpaceDE w:val="0"/>
              <w:autoSpaceDN w:val="0"/>
              <w:adjustRightInd w:val="0"/>
              <w:spacing w:line="420" w:lineRule="exact"/>
              <w:rPr>
                <w:rFonts w:hint="eastAsia" w:cs="宋体" w:asciiTheme="minorEastAsia" w:hAnsiTheme="minorEastAsia"/>
                <w:b/>
                <w:bCs/>
                <w:color w:val="auto"/>
                <w:szCs w:val="21"/>
                <w:highlight w:val="none"/>
                <w:lang w:val="zh-CN"/>
              </w:rPr>
            </w:pPr>
            <w:r>
              <w:rPr>
                <w:rFonts w:hint="eastAsia" w:ascii="宋体" w:hAnsi="宋体" w:cs="宋体"/>
                <w:bCs/>
                <w:color w:val="auto"/>
                <w:sz w:val="21"/>
                <w:szCs w:val="21"/>
                <w:highlight w:val="none"/>
                <w:lang w:val="zh-CN"/>
              </w:rPr>
              <w:t>供应商对开标过程和开标记录如有异议，可在本项目开标大厅界面右下方“发起异议”中提出异议。</w:t>
            </w:r>
          </w:p>
        </w:tc>
      </w:tr>
      <w:tr w14:paraId="1AAB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EC14BE">
            <w:pPr>
              <w:autoSpaceDE w:val="0"/>
              <w:autoSpaceDN w:val="0"/>
              <w:adjustRightInd w:val="0"/>
              <w:spacing w:line="276" w:lineRule="auto"/>
              <w:jc w:val="center"/>
              <w:rPr>
                <w:rFonts w:hint="eastAsia" w:cs="TimesNewRomanPSMT" w:asciiTheme="minorEastAsia" w:hAnsiTheme="minorEastAsia" w:eastAsiaTheme="minorEastAsia"/>
                <w:color w:val="auto"/>
                <w:szCs w:val="21"/>
                <w:highlight w:val="none"/>
                <w:lang w:val="en-US" w:eastAsia="zh-CN"/>
              </w:rPr>
            </w:pPr>
            <w:r>
              <w:rPr>
                <w:rFonts w:hint="eastAsia" w:cs="TimesNewRomanPSMT" w:asciiTheme="minorEastAsia" w:hAnsiTheme="minorEastAsia"/>
                <w:color w:val="auto"/>
                <w:szCs w:val="21"/>
                <w:highlight w:val="none"/>
              </w:rPr>
              <w:t>2</w:t>
            </w:r>
            <w:r>
              <w:rPr>
                <w:rFonts w:hint="eastAsia" w:cs="TimesNewRomanPSMT" w:asciiTheme="minorEastAsia" w:hAnsiTheme="minorEastAsia"/>
                <w:color w:val="auto"/>
                <w:szCs w:val="21"/>
                <w:highlight w:val="none"/>
                <w:lang w:val="en-US" w:eastAsia="zh-CN"/>
              </w:rPr>
              <w:t>1</w:t>
            </w:r>
          </w:p>
        </w:tc>
        <w:tc>
          <w:tcPr>
            <w:tcW w:w="2268" w:type="dxa"/>
            <w:vAlign w:val="center"/>
          </w:tcPr>
          <w:p w14:paraId="47554965">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评标委员会组建</w:t>
            </w:r>
          </w:p>
        </w:tc>
        <w:tc>
          <w:tcPr>
            <w:tcW w:w="6813" w:type="dxa"/>
            <w:vAlign w:val="center"/>
          </w:tcPr>
          <w:p w14:paraId="491D86CE">
            <w:pPr>
              <w:autoSpaceDE w:val="0"/>
              <w:autoSpaceDN w:val="0"/>
              <w:adjustRightInd w:val="0"/>
              <w:spacing w:line="360" w:lineRule="auto"/>
              <w:rPr>
                <w:rFonts w:cs="仿宋_GB2312" w:asciiTheme="minorEastAsia" w:hAnsiTheme="minorEastAsia"/>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hint="eastAsia" w:ascii="新宋体" w:hAnsi="新宋体" w:eastAsia="新宋体"/>
                <w:b/>
                <w:color w:val="auto"/>
                <w:position w:val="2"/>
                <w:sz w:val="13"/>
                <w:szCs w:val="21"/>
                <w:highlight w:val="none"/>
              </w:rPr>
              <w:instrText xml:space="preserve">√</w:instrText>
            </w:r>
            <w:r>
              <w:rPr>
                <w:rFonts w:hint="eastAsia" w:ascii="新宋体" w:hAnsi="新宋体" w:eastAsia="新宋体"/>
                <w:b/>
                <w:color w:val="auto"/>
                <w:szCs w:val="21"/>
                <w:highlight w:val="none"/>
              </w:rPr>
              <w:instrText xml:space="preserve">)</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由采购人代表和评审专家组成，其中评审专家的人数不少于评标委员会成员总数的三分之二。评审专家从政府采购评审专家库中随机抽取。</w:t>
            </w:r>
          </w:p>
          <w:p w14:paraId="6DA1DE8A">
            <w:pPr>
              <w:autoSpaceDE w:val="0"/>
              <w:autoSpaceDN w:val="0"/>
              <w:adjustRightInd w:val="0"/>
              <w:spacing w:line="360" w:lineRule="auto"/>
              <w:rPr>
                <w:rFonts w:cs="宋体" w:asciiTheme="minorEastAsia" w:hAnsiTheme="minorEastAsia"/>
                <w:bCs/>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由评审专家组成。评审专家从政府采购评审专家库中随机抽取。</w:t>
            </w:r>
          </w:p>
        </w:tc>
      </w:tr>
      <w:tr w14:paraId="2C8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AB660DA">
            <w:pPr>
              <w:autoSpaceDE w:val="0"/>
              <w:autoSpaceDN w:val="0"/>
              <w:adjustRightInd w:val="0"/>
              <w:spacing w:line="276" w:lineRule="auto"/>
              <w:jc w:val="center"/>
              <w:rPr>
                <w:rFonts w:hint="eastAsia" w:cs="TimesNewRomanPSMT"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2</w:t>
            </w:r>
          </w:p>
        </w:tc>
        <w:tc>
          <w:tcPr>
            <w:tcW w:w="2268" w:type="dxa"/>
            <w:vAlign w:val="center"/>
          </w:tcPr>
          <w:p w14:paraId="61A12475">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评标方法</w:t>
            </w:r>
          </w:p>
        </w:tc>
        <w:tc>
          <w:tcPr>
            <w:tcW w:w="6813" w:type="dxa"/>
            <w:vAlign w:val="center"/>
          </w:tcPr>
          <w:p w14:paraId="3CB382CD">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综合评分法</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最低评标价法</w:t>
            </w:r>
          </w:p>
        </w:tc>
      </w:tr>
      <w:tr w14:paraId="2A49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9F46F7F">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3</w:t>
            </w:r>
          </w:p>
        </w:tc>
        <w:tc>
          <w:tcPr>
            <w:tcW w:w="2268" w:type="dxa"/>
            <w:vAlign w:val="center"/>
          </w:tcPr>
          <w:p w14:paraId="13C39BB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1F26D208">
            <w:pPr>
              <w:pStyle w:val="48"/>
              <w:spacing w:line="360" w:lineRule="auto"/>
              <w:rPr>
                <w:color w:val="auto"/>
                <w:highlight w:val="none"/>
                <w:lang w:val="zh-CN"/>
              </w:rPr>
            </w:pPr>
            <w:r>
              <w:rPr>
                <w:rFonts w:hint="eastAsia" w:cs="仿宋_GB2312" w:asciiTheme="minorEastAsia" w:hAnsiTheme="minorEastAsia"/>
                <w:color w:val="auto"/>
                <w:szCs w:val="21"/>
                <w:highlight w:val="none"/>
                <w:lang w:val="zh-CN"/>
              </w:rPr>
              <w:t>采购单位委派代表参加资格审查、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4C3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6BBA6EB">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4</w:t>
            </w:r>
          </w:p>
        </w:tc>
        <w:tc>
          <w:tcPr>
            <w:tcW w:w="2268" w:type="dxa"/>
            <w:vAlign w:val="center"/>
          </w:tcPr>
          <w:p w14:paraId="1837A42B">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6813" w:type="dxa"/>
            <w:vAlign w:val="center"/>
          </w:tcPr>
          <w:p w14:paraId="07833DBD">
            <w:pPr>
              <w:numPr>
                <w:ilvl w:val="0"/>
                <w:numId w:val="0"/>
              </w:num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1.</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0842265B">
            <w:pPr>
              <w:numPr>
                <w:ilvl w:val="0"/>
                <w:numId w:val="0"/>
              </w:num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2.</w:t>
            </w:r>
            <w:r>
              <w:rPr>
                <w:rFonts w:hint="eastAsia" w:ascii="ˎ̥" w:hAnsi="ˎ̥"/>
                <w:color w:val="auto"/>
                <w:highlight w:val="none"/>
              </w:rPr>
              <w:t>根据财政部、工业和信息化部发布的《政府采购促进中小企业发展管理办法》（财库〔2020〕46号）、《关于进一步加大政府采购支持中小企业力度的通知》（财库〔2022〕19号）规定，对小型和微型企业投标价格给予20%（</w:t>
            </w:r>
            <w:r>
              <w:rPr>
                <w:rFonts w:hint="eastAsia" w:ascii="ˎ̥" w:hAnsi="ˎ̥"/>
                <w:color w:val="auto"/>
                <w:highlight w:val="none"/>
                <w:lang w:eastAsia="zh-CN"/>
              </w:rPr>
              <w:t>10%—20%</w:t>
            </w:r>
            <w:r>
              <w:rPr>
                <w:rFonts w:hint="eastAsia" w:ascii="ˎ̥" w:hAnsi="ˎ̥"/>
                <w:color w:val="auto"/>
                <w:highlight w:val="none"/>
              </w:rPr>
              <w:t>）的扣除，用扣除后的价格参与评审。</w:t>
            </w:r>
          </w:p>
          <w:p w14:paraId="1900D6ED">
            <w:pPr>
              <w:numPr>
                <w:ilvl w:val="0"/>
                <w:numId w:val="0"/>
              </w:numPr>
              <w:autoSpaceDE w:val="0"/>
              <w:autoSpaceDN w:val="0"/>
              <w:adjustRightInd w:val="0"/>
              <w:spacing w:line="360" w:lineRule="auto"/>
              <w:contextualSpacing/>
              <w:rPr>
                <w:rFonts w:hint="eastAsia" w:ascii="ˎ̥" w:hAnsi="ˎ̥"/>
                <w:color w:val="auto"/>
                <w:highlight w:val="none"/>
              </w:rPr>
            </w:pPr>
            <w:r>
              <w:rPr>
                <w:rFonts w:hint="eastAsia" w:ascii="ˎ̥" w:hAnsi="ˎ̥"/>
                <w:color w:val="auto"/>
                <w:highlight w:val="none"/>
                <w:lang w:val="en-US" w:eastAsia="zh-CN"/>
              </w:rPr>
              <w:t>3.</w:t>
            </w:r>
            <w:r>
              <w:rPr>
                <w:rFonts w:hint="eastAsia" w:ascii="ˎ̥" w:hAnsi="ˎ̥"/>
                <w:color w:val="auto"/>
                <w:highlight w:val="none"/>
              </w:rPr>
              <w:t>本次</w:t>
            </w:r>
            <w:r>
              <w:rPr>
                <w:rFonts w:ascii="ˎ̥" w:hAnsi="ˎ̥"/>
                <w:color w:val="auto"/>
                <w:highlight w:val="none"/>
              </w:rPr>
              <w:t>采购标的对应的中小企业划分标准所属</w:t>
            </w:r>
            <w:r>
              <w:rPr>
                <w:rFonts w:ascii="ˎ̥" w:hAnsi="ˎ̥"/>
                <w:color w:val="auto"/>
                <w:highlight w:val="none"/>
              </w:rPr>
              <w:t>行业</w:t>
            </w:r>
            <w:r>
              <w:rPr>
                <w:rFonts w:hint="eastAsia" w:ascii="ˎ̥" w:hAnsi="ˎ̥"/>
                <w:color w:val="auto"/>
                <w:highlight w:val="none"/>
              </w:rPr>
              <w:t>：</w:t>
            </w:r>
            <w:r>
              <w:rPr>
                <w:rFonts w:hint="eastAsia" w:ascii="ˎ̥" w:hAnsi="ˎ̥"/>
                <w:color w:val="auto"/>
                <w:highlight w:val="none"/>
                <w:lang w:val="en-US" w:eastAsia="zh-CN"/>
              </w:rPr>
              <w:t>其他未列明行业</w:t>
            </w:r>
            <w:r>
              <w:rPr>
                <w:rFonts w:hint="eastAsia" w:ascii="ˎ̥" w:hAnsi="ˎ̥"/>
                <w:color w:val="auto"/>
                <w:highlight w:val="none"/>
              </w:rPr>
              <w:t>。</w:t>
            </w:r>
          </w:p>
          <w:p w14:paraId="174EAED5">
            <w:pPr>
              <w:spacing w:line="360" w:lineRule="auto"/>
              <w:contextualSpacing/>
              <w:rPr>
                <w:rFonts w:cs="仿宋_GB2312" w:asciiTheme="minorEastAsia" w:hAnsiTheme="minorEastAsia"/>
                <w:color w:val="auto"/>
                <w:szCs w:val="21"/>
                <w:highlight w:val="none"/>
              </w:rPr>
            </w:pPr>
            <w:r>
              <w:rPr>
                <w:rFonts w:hint="eastAsia" w:ascii="ˎ̥" w:hAnsi="ˎ̥"/>
                <w:color w:val="auto"/>
                <w:highlight w:val="none"/>
                <w:lang w:val="en-US" w:eastAsia="zh-CN"/>
              </w:rPr>
              <w:t>4.</w:t>
            </w:r>
            <w:r>
              <w:rPr>
                <w:rFonts w:hint="eastAsia" w:ascii="ˎ̥" w:hAnsi="ˎ̥"/>
                <w:color w:val="auto"/>
                <w:highlight w:val="none"/>
              </w:rPr>
              <w:t>本项目不接受联合体投标。</w:t>
            </w:r>
          </w:p>
          <w:p w14:paraId="7F5CD0C1">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5.</w:t>
            </w:r>
            <w:r>
              <w:rPr>
                <w:rFonts w:hint="eastAsia" w:ascii="ˎ̥" w:hAnsi="ˎ̥"/>
                <w:color w:val="auto"/>
                <w:highlight w:val="none"/>
              </w:rPr>
              <w:t>提供由省级以上监狱管理局、戒毒管理局（含新疆生产建设兵团）出具的属于监狱企业证明文件的，视同为小型和微型企业。</w:t>
            </w:r>
          </w:p>
          <w:p w14:paraId="2C2AE0AB">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6.</w:t>
            </w:r>
            <w:r>
              <w:rPr>
                <w:rFonts w:hint="eastAsia" w:ascii="ˎ̥" w:hAnsi="ˎ̥"/>
                <w:color w:val="auto"/>
                <w:highlight w:val="none"/>
              </w:rPr>
              <w:t>符合享受政府采购支持政策的残疾人福利性单位条件且提供《残疾人福利性单位声明函》的，视同为小型和微型企业。</w:t>
            </w:r>
          </w:p>
        </w:tc>
      </w:tr>
      <w:tr w14:paraId="1BAA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BB2A8ED">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5</w:t>
            </w:r>
          </w:p>
        </w:tc>
        <w:tc>
          <w:tcPr>
            <w:tcW w:w="2268" w:type="dxa"/>
            <w:vAlign w:val="center"/>
          </w:tcPr>
          <w:p w14:paraId="324DE061">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6813" w:type="dxa"/>
            <w:vAlign w:val="center"/>
          </w:tcPr>
          <w:p w14:paraId="7AA1E15E">
            <w:pPr>
              <w:numPr>
                <w:ilvl w:val="0"/>
                <w:numId w:val="0"/>
              </w:numPr>
              <w:autoSpaceDE w:val="0"/>
              <w:autoSpaceDN w:val="0"/>
              <w:adjustRightInd w:val="0"/>
              <w:spacing w:line="42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1.本项目强制采购的节能产品：（无） </w:t>
            </w:r>
          </w:p>
          <w:p w14:paraId="1F9A3E04">
            <w:pPr>
              <w:numPr>
                <w:ilvl w:val="0"/>
                <w:numId w:val="0"/>
              </w:numPr>
              <w:autoSpaceDE w:val="0"/>
              <w:autoSpaceDN w:val="0"/>
              <w:adjustRightInd w:val="0"/>
              <w:spacing w:line="420" w:lineRule="exact"/>
              <w:rPr>
                <w:rFonts w:ascii="ˎ̥" w:hAnsi="ˎ̥"/>
                <w:color w:val="auto"/>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执行《财政部 发展改革委 生态环境部 市场监管总局关于调整优化节能产品、环境标志产品政府采购执行机制的通知》（财</w:t>
            </w:r>
            <w:r>
              <w:rPr>
                <w:rFonts w:hint="eastAsia" w:cs="宋体" w:asciiTheme="minorEastAsia" w:hAnsiTheme="minorEastAsia"/>
                <w:bCs/>
                <w:color w:val="auto"/>
                <w:szCs w:val="21"/>
                <w:highlight w:val="none"/>
                <w:lang w:val="zh-CN"/>
              </w:rPr>
              <w:t>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576B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1BD12503">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6</w:t>
            </w:r>
          </w:p>
        </w:tc>
        <w:tc>
          <w:tcPr>
            <w:tcW w:w="2268" w:type="dxa"/>
            <w:vAlign w:val="center"/>
          </w:tcPr>
          <w:p w14:paraId="445C042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rPr>
              <w:t>网络关键设备、网络安全专用产品要求</w:t>
            </w:r>
          </w:p>
        </w:tc>
        <w:tc>
          <w:tcPr>
            <w:tcW w:w="6813" w:type="dxa"/>
            <w:vAlign w:val="center"/>
          </w:tcPr>
          <w:p w14:paraId="76C68DF8">
            <w:pPr>
              <w:numPr>
                <w:ilvl w:val="0"/>
                <w:numId w:val="0"/>
              </w:numPr>
              <w:autoSpaceDE w:val="0"/>
              <w:autoSpaceDN w:val="0"/>
              <w:adjustRightIn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本项目网络关键设备：（无）；网络安全专用产品：（无）</w:t>
            </w:r>
          </w:p>
          <w:p w14:paraId="1D7698DA">
            <w:pPr>
              <w:numPr>
                <w:ilvl w:val="0"/>
                <w:numId w:val="0"/>
              </w:numPr>
              <w:autoSpaceDE w:val="0"/>
              <w:autoSpaceDN w:val="0"/>
              <w:adjustRightInd w:val="0"/>
              <w:spacing w:line="420" w:lineRule="exact"/>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项目中涉及网络关键设备或网络安全专用产品的，执行国家互联网信息办公室、工业和信息化部、公安部和国家认证认可监督管理委员会2023 年第 2 号《关于调整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网络关键设备和网络安全专用产品目录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E05024B">
            <w:pPr>
              <w:numPr>
                <w:ilvl w:val="0"/>
                <w:numId w:val="0"/>
              </w:numPr>
              <w:autoSpaceDE w:val="0"/>
              <w:autoSpaceDN w:val="0"/>
              <w:adjustRightInd w:val="0"/>
              <w:spacing w:line="420" w:lineRule="exact"/>
              <w:ind w:left="0" w:leftChars="0" w:firstLine="0" w:firstLineChars="0"/>
              <w:rPr>
                <w:rFonts w:cs="宋体" w:asciiTheme="minorEastAsia" w:hAnsiTheme="minorEastAsia"/>
                <w:bCs/>
                <w:color w:val="auto"/>
                <w:szCs w:val="21"/>
                <w:highlight w:val="none"/>
                <w:lang w:val="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r>
      <w:tr w14:paraId="3C93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5744EDC">
            <w:pPr>
              <w:autoSpaceDE w:val="0"/>
              <w:autoSpaceDN w:val="0"/>
              <w:adjustRightInd w:val="0"/>
              <w:spacing w:line="276" w:lineRule="auto"/>
              <w:jc w:val="center"/>
              <w:rPr>
                <w:rFonts w:hint="eastAsia"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7</w:t>
            </w:r>
          </w:p>
        </w:tc>
        <w:tc>
          <w:tcPr>
            <w:tcW w:w="2268" w:type="dxa"/>
            <w:vAlign w:val="center"/>
          </w:tcPr>
          <w:p w14:paraId="7273ACB3">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 xml:space="preserve">政府采购合同融资 </w:t>
            </w:r>
          </w:p>
          <w:p w14:paraId="28C23AEC">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政策告知函</w:t>
            </w:r>
          </w:p>
        </w:tc>
        <w:tc>
          <w:tcPr>
            <w:tcW w:w="6813" w:type="dxa"/>
            <w:vAlign w:val="center"/>
          </w:tcPr>
          <w:p w14:paraId="3D17FAF7">
            <w:pPr>
              <w:autoSpaceDE w:val="0"/>
              <w:autoSpaceDN w:val="0"/>
              <w:adjustRightInd w:val="0"/>
              <w:spacing w:line="36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3ED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67DC08C">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8</w:t>
            </w:r>
          </w:p>
        </w:tc>
        <w:tc>
          <w:tcPr>
            <w:tcW w:w="2268" w:type="dxa"/>
            <w:vAlign w:val="center"/>
          </w:tcPr>
          <w:p w14:paraId="7567E2A9">
            <w:pPr>
              <w:pageBreakBefore w:val="0"/>
              <w:kinsoku/>
              <w:overflowPunct/>
              <w:autoSpaceDE w:val="0"/>
              <w:autoSpaceDN w:val="0"/>
              <w:bidi w:val="0"/>
              <w:adjustRightInd w:val="0"/>
              <w:snapToGrid/>
              <w:spacing w:line="360" w:lineRule="auto"/>
              <w:jc w:val="center"/>
              <w:rPr>
                <w:rFonts w:hint="eastAsia" w:cs="宋体" w:asciiTheme="minorEastAsia" w:hAnsiTheme="minorEastAsia" w:eastAsiaTheme="minorEastAsia"/>
                <w:color w:val="auto"/>
                <w:kern w:val="2"/>
                <w:sz w:val="21"/>
                <w:szCs w:val="21"/>
                <w:highlight w:val="none"/>
                <w:lang w:val="zh-CN" w:eastAsia="zh-CN" w:bidi="ar-SA"/>
              </w:rPr>
            </w:pPr>
            <w:r>
              <w:rPr>
                <w:rFonts w:hint="eastAsia" w:ascii="宋体" w:hAnsi="宋体" w:eastAsia="宋体" w:cs="宋体"/>
                <w:color w:val="auto"/>
                <w:kern w:val="0"/>
                <w:szCs w:val="21"/>
                <w:highlight w:val="none"/>
              </w:rPr>
              <w:t>加快推广绿色建材发展应用</w:t>
            </w:r>
          </w:p>
        </w:tc>
        <w:tc>
          <w:tcPr>
            <w:tcW w:w="6813" w:type="dxa"/>
            <w:vAlign w:val="center"/>
          </w:tcPr>
          <w:p w14:paraId="523EE0A2">
            <w:pPr>
              <w:pageBreakBefore w:val="0"/>
              <w:kinsoku/>
              <w:overflowPunct/>
              <w:autoSpaceDE w:val="0"/>
              <w:autoSpaceDN w:val="0"/>
              <w:bidi w:val="0"/>
              <w:adjustRightInd w:val="0"/>
              <w:snapToGrid/>
              <w:spacing w:line="360" w:lineRule="auto"/>
              <w:ind w:right="-11" w:rightChars="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本项目绿</w:t>
            </w:r>
            <w:r>
              <w:rPr>
                <w:rFonts w:hint="eastAsia" w:ascii="宋体" w:hAnsi="宋体" w:eastAsia="宋体" w:cs="宋体"/>
                <w:color w:val="auto"/>
                <w:kern w:val="0"/>
                <w:szCs w:val="21"/>
                <w:highlight w:val="none"/>
                <w:lang w:val="en-US" w:eastAsia="zh-CN"/>
              </w:rPr>
              <w:t>色</w:t>
            </w:r>
            <w:r>
              <w:rPr>
                <w:rFonts w:hint="eastAsia" w:ascii="宋体" w:hAnsi="宋体" w:eastAsia="宋体" w:cs="宋体"/>
                <w:color w:val="auto"/>
                <w:kern w:val="0"/>
                <w:szCs w:val="21"/>
                <w:highlight w:val="none"/>
                <w:lang w:eastAsia="zh-CN"/>
              </w:rPr>
              <w:t>建材产品为：（无）</w:t>
            </w:r>
          </w:p>
          <w:p w14:paraId="7B47145E">
            <w:pPr>
              <w:pageBreakBefore w:val="0"/>
              <w:kinsoku/>
              <w:overflowPunct/>
              <w:autoSpaceDE w:val="0"/>
              <w:autoSpaceDN w:val="0"/>
              <w:bidi w:val="0"/>
              <w:adjustRightInd w:val="0"/>
              <w:snapToGrid/>
              <w:spacing w:line="360" w:lineRule="auto"/>
              <w:ind w:right="-11" w:rightChars="0"/>
              <w:rPr>
                <w:rFonts w:hint="eastAsia" w:cs="宋体" w:asciiTheme="minorEastAsia" w:hAnsiTheme="minorEastAsia" w:eastAsiaTheme="minorEastAsia"/>
                <w:color w:val="auto"/>
                <w:kern w:val="2"/>
                <w:sz w:val="21"/>
                <w:szCs w:val="21"/>
                <w:highlight w:val="none"/>
                <w:lang w:val="en-US" w:eastAsia="zh-CN" w:bidi="ar-SA"/>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1E51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0E218C">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2</w:t>
            </w:r>
            <w:r>
              <w:rPr>
                <w:rFonts w:hint="eastAsia" w:cs="黑体" w:asciiTheme="minorEastAsia" w:hAnsiTheme="minorEastAsia"/>
                <w:color w:val="auto"/>
                <w:szCs w:val="21"/>
                <w:highlight w:val="none"/>
                <w:lang w:val="en-US" w:eastAsia="zh-CN"/>
              </w:rPr>
              <w:t>9</w:t>
            </w:r>
          </w:p>
        </w:tc>
        <w:tc>
          <w:tcPr>
            <w:tcW w:w="2268" w:type="dxa"/>
            <w:vAlign w:val="center"/>
          </w:tcPr>
          <w:p w14:paraId="3B5B1BE6">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3CFB5295">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16032EEB">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lang w:val="zh-CN"/>
              </w:rPr>
              <w:t>要求提交。履约保证金的数额为合同金额的%。成交供应商以支票、汇票、本票或者金融机构、担保机构出具的保函等非现金形式向采购人提交。</w:t>
            </w:r>
          </w:p>
        </w:tc>
      </w:tr>
      <w:tr w14:paraId="4281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E24EE3">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30</w:t>
            </w:r>
          </w:p>
        </w:tc>
        <w:tc>
          <w:tcPr>
            <w:tcW w:w="2268" w:type="dxa"/>
            <w:vAlign w:val="center"/>
          </w:tcPr>
          <w:p w14:paraId="2304C572">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6813" w:type="dxa"/>
            <w:vAlign w:val="center"/>
          </w:tcPr>
          <w:p w14:paraId="5DA3D0B3">
            <w:pPr>
              <w:autoSpaceDE w:val="0"/>
              <w:autoSpaceDN w:val="0"/>
              <w:spacing w:line="360" w:lineRule="auto"/>
              <w:contextualSpacing/>
              <w:rPr>
                <w:rFonts w:hint="eastAsia"/>
                <w:color w:val="auto"/>
                <w:highlight w:val="none"/>
                <w:lang w:eastAsia="zh-CN"/>
              </w:rPr>
            </w:pPr>
            <w:r>
              <w:rPr>
                <w:color w:val="auto"/>
                <w:highlight w:val="none"/>
                <w:lang w:val="zh-CN"/>
              </w:rPr>
              <w:fldChar w:fldCharType="begin"/>
            </w:r>
            <w:r>
              <w:rPr>
                <w:rFonts w:hint="eastAsia"/>
                <w:color w:val="auto"/>
                <w:highlight w:val="none"/>
                <w:lang w:val="zh-CN"/>
              </w:rPr>
              <w:instrText xml:space="preserve">eq \o\ac(□,√)</w:instrText>
            </w:r>
            <w:r>
              <w:rPr>
                <w:color w:val="auto"/>
                <w:highlight w:val="none"/>
                <w:lang w:val="zh-CN"/>
              </w:rPr>
              <w:fldChar w:fldCharType="end"/>
            </w:r>
            <w:r>
              <w:rPr>
                <w:rFonts w:hint="eastAsia"/>
                <w:color w:val="auto"/>
                <w:highlight w:val="none"/>
                <w:lang w:val="zh-CN"/>
              </w:rPr>
              <w:t>收取，</w:t>
            </w:r>
            <w:r>
              <w:rPr>
                <w:rFonts w:hint="eastAsia"/>
                <w:color w:val="auto"/>
                <w:highlight w:val="none"/>
              </w:rPr>
              <w:t>招标代理服务费由中标人支付，</w:t>
            </w:r>
            <w:r>
              <w:rPr>
                <w:rFonts w:hint="eastAsia"/>
                <w:color w:val="auto"/>
                <w:highlight w:val="none"/>
                <w:lang w:eastAsia="zh-CN"/>
              </w:rPr>
              <w:t>按照豫招协</w:t>
            </w:r>
            <w:r>
              <w:rPr>
                <w:rFonts w:hint="eastAsia"/>
                <w:color w:val="auto"/>
                <w:highlight w:val="none"/>
              </w:rPr>
              <w:t>〔</w:t>
            </w:r>
            <w:r>
              <w:rPr>
                <w:color w:val="auto"/>
                <w:highlight w:val="none"/>
              </w:rPr>
              <w:t>20</w:t>
            </w:r>
            <w:r>
              <w:rPr>
                <w:rFonts w:hint="eastAsia"/>
                <w:color w:val="auto"/>
                <w:highlight w:val="none"/>
                <w:lang w:val="en-US" w:eastAsia="zh-CN"/>
              </w:rPr>
              <w:t>23</w:t>
            </w:r>
            <w:r>
              <w:rPr>
                <w:rFonts w:hint="eastAsia"/>
                <w:color w:val="auto"/>
                <w:highlight w:val="none"/>
              </w:rPr>
              <w:t>〕</w:t>
            </w:r>
            <w:r>
              <w:rPr>
                <w:rFonts w:hint="eastAsia"/>
                <w:color w:val="auto"/>
                <w:highlight w:val="none"/>
                <w:lang w:val="en-US" w:eastAsia="zh-CN"/>
              </w:rPr>
              <w:t>002</w:t>
            </w:r>
            <w:r>
              <w:rPr>
                <w:rFonts w:hint="eastAsia"/>
                <w:color w:val="auto"/>
                <w:highlight w:val="none"/>
              </w:rPr>
              <w:t>《</w:t>
            </w:r>
            <w:r>
              <w:rPr>
                <w:rFonts w:hint="eastAsia"/>
                <w:color w:val="auto"/>
                <w:highlight w:val="none"/>
                <w:lang w:eastAsia="zh-CN"/>
              </w:rPr>
              <w:t>河南省招标代理服务收费指导意见</w:t>
            </w:r>
            <w:r>
              <w:rPr>
                <w:rFonts w:hint="eastAsia"/>
                <w:color w:val="auto"/>
                <w:highlight w:val="none"/>
              </w:rPr>
              <w:t>》</w:t>
            </w:r>
            <w:r>
              <w:rPr>
                <w:rFonts w:hint="eastAsia"/>
                <w:color w:val="auto"/>
                <w:highlight w:val="none"/>
                <w:lang w:eastAsia="zh-CN"/>
              </w:rPr>
              <w:t>收取，由中标单位在领取中标通知书时一次性支付给代理机构。</w:t>
            </w:r>
          </w:p>
          <w:p w14:paraId="7A9DDEE3">
            <w:pPr>
              <w:autoSpaceDE w:val="0"/>
              <w:autoSpaceDN w:val="0"/>
              <w:spacing w:line="360" w:lineRule="auto"/>
              <w:contextualSpacing/>
              <w:rPr>
                <w:rFonts w:hint="eastAsia"/>
                <w:color w:val="auto"/>
                <w:sz w:val="21"/>
                <w:szCs w:val="21"/>
                <w:highlight w:val="none"/>
                <w:lang w:eastAsia="zh-CN"/>
              </w:rPr>
            </w:pPr>
            <w:r>
              <w:rPr>
                <w:rFonts w:hint="eastAsia"/>
                <w:color w:val="auto"/>
                <w:sz w:val="21"/>
                <w:szCs w:val="21"/>
                <w:highlight w:val="none"/>
                <w:lang w:eastAsia="zh-CN"/>
              </w:rPr>
              <w:t>招标代理服务收费按差额定率累计法计算：</w:t>
            </w:r>
          </w:p>
          <w:p w14:paraId="6CB211D7">
            <w:pPr>
              <w:pStyle w:val="29"/>
              <w:ind w:firstLine="340" w:firstLineChars="100"/>
              <w:rPr>
                <w:rFonts w:cs="宋体" w:asciiTheme="minorEastAsia" w:hAnsiTheme="minorEastAsia"/>
                <w:bCs/>
                <w:color w:val="auto"/>
                <w:szCs w:val="21"/>
                <w:highlight w:val="none"/>
                <w:lang w:val="zh-CN"/>
              </w:rPr>
            </w:pPr>
            <w:r>
              <w:rPr>
                <w:rFonts w:hint="eastAsia"/>
                <w:color w:val="auto"/>
                <w:highlight w:val="none"/>
                <w:lang w:eastAsia="zh-CN"/>
              </w:rPr>
              <w:drawing>
                <wp:inline distT="0" distB="0" distL="114300" distR="114300">
                  <wp:extent cx="3945255" cy="2764790"/>
                  <wp:effectExtent l="0" t="0" r="17145" b="16510"/>
                  <wp:docPr id="2" name="图片 2"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b982d9b13b73535a8dfa2cb990fd7"/>
                          <pic:cNvPicPr>
                            <a:picLocks noChangeAspect="1"/>
                          </pic:cNvPicPr>
                        </pic:nvPicPr>
                        <pic:blipFill>
                          <a:blip r:embed="rId11"/>
                          <a:stretch>
                            <a:fillRect/>
                          </a:stretch>
                        </pic:blipFill>
                        <pic:spPr>
                          <a:xfrm>
                            <a:off x="0" y="0"/>
                            <a:ext cx="3945255" cy="2764790"/>
                          </a:xfrm>
                          <a:prstGeom prst="rect">
                            <a:avLst/>
                          </a:prstGeom>
                          <a:noFill/>
                          <a:ln>
                            <a:noFill/>
                          </a:ln>
                        </pic:spPr>
                      </pic:pic>
                    </a:graphicData>
                  </a:graphic>
                </wp:inline>
              </w:drawing>
            </w:r>
          </w:p>
        </w:tc>
      </w:tr>
      <w:tr w14:paraId="7F87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F572E4">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31</w:t>
            </w:r>
          </w:p>
        </w:tc>
        <w:tc>
          <w:tcPr>
            <w:tcW w:w="2268" w:type="dxa"/>
            <w:vAlign w:val="center"/>
          </w:tcPr>
          <w:p w14:paraId="0EB218A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成交供应商需提交</w:t>
            </w:r>
          </w:p>
          <w:p w14:paraId="188B903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的资料</w:t>
            </w:r>
          </w:p>
        </w:tc>
        <w:tc>
          <w:tcPr>
            <w:tcW w:w="6813" w:type="dxa"/>
            <w:vAlign w:val="center"/>
          </w:tcPr>
          <w:p w14:paraId="0B9F08F4">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宋体"/>
                <w:color w:val="auto"/>
                <w:szCs w:val="21"/>
                <w:highlight w:val="none"/>
                <w:lang w:val="zh-CN"/>
              </w:rPr>
              <w:t>中标人在接到中标通知时，须向代理机构发送投标报价及分项报价一览表（包含主要中标标的的名称、规格型号、数量、单价、服务要求等）电子文档，</w:t>
            </w:r>
            <w:r>
              <w:rPr>
                <w:rFonts w:hint="eastAsia" w:cs="宋体" w:asciiTheme="minorEastAsia" w:hAnsiTheme="minorEastAsia"/>
                <w:color w:val="auto"/>
                <w:szCs w:val="21"/>
                <w:highlight w:val="none"/>
                <w:lang w:val="zh-CN"/>
              </w:rPr>
              <w:t>联系电话：</w:t>
            </w:r>
            <w:r>
              <w:rPr>
                <w:rFonts w:hint="eastAsia"/>
                <w:color w:val="auto"/>
                <w:highlight w:val="none"/>
              </w:rPr>
              <w:t>0374-8281999</w:t>
            </w:r>
            <w:r>
              <w:rPr>
                <w:rFonts w:hint="eastAsia" w:cs="宋体" w:asciiTheme="minorEastAsia" w:hAnsiTheme="minorEastAsia"/>
                <w:color w:val="auto"/>
                <w:szCs w:val="21"/>
                <w:highlight w:val="none"/>
                <w:lang w:val="zh-CN"/>
              </w:rPr>
              <w:t>，邮箱：</w:t>
            </w:r>
            <w:r>
              <w:rPr>
                <w:rFonts w:hint="eastAsia" w:cs="宋体" w:asciiTheme="minorEastAsia" w:hAnsiTheme="minorEastAsia"/>
                <w:color w:val="auto"/>
                <w:szCs w:val="21"/>
                <w:highlight w:val="none"/>
              </w:rPr>
              <w:t>xcfyzxgl@126.com</w:t>
            </w:r>
            <w:r>
              <w:rPr>
                <w:rFonts w:hint="eastAsia" w:ascii="宋体" w:hAnsi="宋体" w:cs="宋体"/>
                <w:color w:val="auto"/>
                <w:szCs w:val="21"/>
                <w:highlight w:val="none"/>
                <w:lang w:val="zh-CN"/>
              </w:rPr>
              <w:t>。并配合业主需要提供纸质投标文件。</w:t>
            </w:r>
          </w:p>
        </w:tc>
      </w:tr>
      <w:tr w14:paraId="63CF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A8A29A">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2</w:t>
            </w:r>
          </w:p>
        </w:tc>
        <w:tc>
          <w:tcPr>
            <w:tcW w:w="2268" w:type="dxa"/>
            <w:vAlign w:val="center"/>
          </w:tcPr>
          <w:p w14:paraId="65C08519">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6813" w:type="dxa"/>
            <w:vAlign w:val="center"/>
          </w:tcPr>
          <w:p w14:paraId="16C24E20">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投标人投标时须成功上传、解密电子投标文件。投标人资质、业绩、荣誉及相关人员证明材料等资料原件不再提交（本招标文件第六章另有要求提供原件的除外）。</w:t>
            </w:r>
          </w:p>
          <w:p w14:paraId="4CDA6ED6">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□否。投标人投标时须提供纸质投标文件。投标人资质、业绩、荣誉及相关人员证明材料等资料原件根据招标文件要求提供。</w:t>
            </w:r>
          </w:p>
        </w:tc>
      </w:tr>
      <w:tr w14:paraId="19B1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57AD6BF">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3</w:t>
            </w:r>
          </w:p>
        </w:tc>
        <w:tc>
          <w:tcPr>
            <w:tcW w:w="2268" w:type="dxa"/>
            <w:vAlign w:val="center"/>
          </w:tcPr>
          <w:p w14:paraId="507C3247">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投标人代表出席开标会及其他</w:t>
            </w:r>
          </w:p>
        </w:tc>
        <w:tc>
          <w:tcPr>
            <w:tcW w:w="6813" w:type="dxa"/>
            <w:vAlign w:val="center"/>
          </w:tcPr>
          <w:p w14:paraId="2A2DB1DD">
            <w:pPr>
              <w:spacing w:line="312" w:lineRule="auto"/>
              <w:rPr>
                <w:rFonts w:hAnsi="宋体" w:cs="宋体"/>
                <w:color w:val="auto"/>
                <w:szCs w:val="21"/>
                <w:highlight w:val="none"/>
                <w:lang w:val="zh-CN"/>
              </w:rPr>
            </w:pPr>
            <w:r>
              <w:rPr>
                <w:rFonts w:hint="eastAsia" w:hAnsi="宋体" w:cs="宋体"/>
                <w:color w:val="auto"/>
                <w:szCs w:val="21"/>
                <w:highlight w:val="none"/>
                <w:lang w:val="zh-CN"/>
              </w:rPr>
              <w:t>投标人准时在网上参加投标、开标活动。</w:t>
            </w:r>
          </w:p>
        </w:tc>
      </w:tr>
      <w:tr w14:paraId="161E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79D7FD">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4</w:t>
            </w:r>
          </w:p>
        </w:tc>
        <w:tc>
          <w:tcPr>
            <w:tcW w:w="2268" w:type="dxa"/>
            <w:vAlign w:val="center"/>
          </w:tcPr>
          <w:p w14:paraId="6D4E7BAD">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解释权</w:t>
            </w:r>
          </w:p>
        </w:tc>
        <w:tc>
          <w:tcPr>
            <w:tcW w:w="6813" w:type="dxa"/>
            <w:vAlign w:val="center"/>
          </w:tcPr>
          <w:p w14:paraId="6A3D09A6">
            <w:pPr>
              <w:spacing w:line="360" w:lineRule="auto"/>
              <w:rPr>
                <w:rFonts w:hAnsi="宋体" w:cs="宋体"/>
                <w:color w:val="auto"/>
                <w:szCs w:val="21"/>
                <w:highlight w:val="none"/>
                <w:lang w:val="zh-CN"/>
              </w:rPr>
            </w:pPr>
            <w:r>
              <w:rPr>
                <w:rFonts w:hint="eastAsia" w:hAnsi="宋体" w:cs="宋体"/>
                <w:color w:val="auto"/>
                <w:szCs w:val="21"/>
                <w:highlight w:val="none"/>
                <w:lang w:val="zh-CN"/>
              </w:rPr>
              <w:t>构成本招标文件的各个组成文件应互为解释，互为说明；</w:t>
            </w:r>
          </w:p>
          <w:p w14:paraId="4FAB9719">
            <w:pPr>
              <w:spacing w:line="360" w:lineRule="auto"/>
              <w:rPr>
                <w:rFonts w:hAnsi="宋体" w:cs="宋体"/>
                <w:color w:val="auto"/>
                <w:szCs w:val="21"/>
                <w:highlight w:val="none"/>
                <w:lang w:val="zh-CN"/>
              </w:rPr>
            </w:pPr>
            <w:r>
              <w:rPr>
                <w:rFonts w:hint="eastAsia" w:hAnsi="宋体" w:cs="宋体"/>
                <w:color w:val="auto"/>
                <w:szCs w:val="21"/>
                <w:highlight w:val="none"/>
                <w:lang w:val="zh-CN"/>
              </w:rPr>
              <w:t>1.除招标文件中有特别规定外，仅适用于招标投标阶段的规定，按招标公告（投标邀请书）、投标人须知、评标办法的先后顺序解释；</w:t>
            </w:r>
          </w:p>
          <w:p w14:paraId="2BFFB570">
            <w:pPr>
              <w:spacing w:line="360" w:lineRule="auto"/>
              <w:rPr>
                <w:rFonts w:hAnsi="宋体" w:cs="宋体"/>
                <w:color w:val="auto"/>
                <w:szCs w:val="21"/>
                <w:highlight w:val="none"/>
                <w:lang w:val="zh-CN"/>
              </w:rPr>
            </w:pPr>
            <w:r>
              <w:rPr>
                <w:rFonts w:hint="eastAsia" w:hAnsi="宋体" w:cs="宋体"/>
                <w:color w:val="auto"/>
                <w:szCs w:val="21"/>
                <w:highlight w:val="none"/>
                <w:lang w:val="en-US" w:eastAsia="zh-CN"/>
              </w:rPr>
              <w:t>2.</w:t>
            </w:r>
            <w:r>
              <w:rPr>
                <w:rFonts w:hint="eastAsia" w:hAnsi="宋体" w:cs="宋体"/>
                <w:color w:val="auto"/>
                <w:szCs w:val="21"/>
                <w:highlight w:val="none"/>
                <w:lang w:val="zh-CN"/>
              </w:rPr>
              <w:t>同一组成文件中就同一事项的规定或约定不一致的，以编排顺序在后者为准；</w:t>
            </w:r>
          </w:p>
          <w:p w14:paraId="53003089">
            <w:pPr>
              <w:spacing w:line="360" w:lineRule="auto"/>
              <w:rPr>
                <w:rFonts w:hAnsi="宋体" w:cs="宋体"/>
                <w:color w:val="auto"/>
                <w:szCs w:val="21"/>
                <w:highlight w:val="none"/>
                <w:lang w:val="zh-CN"/>
              </w:rPr>
            </w:pPr>
            <w:r>
              <w:rPr>
                <w:rFonts w:hint="eastAsia" w:hAnsi="宋体" w:cs="宋体"/>
                <w:color w:val="auto"/>
                <w:szCs w:val="21"/>
                <w:highlight w:val="none"/>
                <w:lang w:val="en-US" w:eastAsia="zh-CN"/>
              </w:rPr>
              <w:t>3.</w:t>
            </w:r>
            <w:r>
              <w:rPr>
                <w:rFonts w:hint="eastAsia" w:hAnsi="宋体" w:cs="宋体"/>
                <w:color w:val="auto"/>
                <w:szCs w:val="21"/>
                <w:highlight w:val="none"/>
                <w:lang w:val="zh-CN"/>
              </w:rPr>
              <w:t>同一组成文件不同版本之间有不一致的，以形成时间在后者为准；</w:t>
            </w:r>
          </w:p>
          <w:p w14:paraId="50285C46">
            <w:pPr>
              <w:autoSpaceDE w:val="0"/>
              <w:autoSpaceDN w:val="0"/>
              <w:adjustRightInd w:val="0"/>
              <w:spacing w:line="360" w:lineRule="auto"/>
              <w:contextualSpacing/>
              <w:rPr>
                <w:rFonts w:hAnsi="宋体" w:cs="宋体"/>
                <w:color w:val="auto"/>
                <w:szCs w:val="21"/>
                <w:highlight w:val="none"/>
                <w:lang w:val="zh-CN"/>
              </w:rPr>
            </w:pPr>
            <w:r>
              <w:rPr>
                <w:rFonts w:hint="eastAsia" w:hAnsi="宋体" w:cs="宋体"/>
                <w:color w:val="auto"/>
                <w:szCs w:val="21"/>
                <w:highlight w:val="none"/>
                <w:lang w:val="zh-CN"/>
              </w:rPr>
              <w:t>按本款前述规定仍不能形成结论的，由招标人负责解释。</w:t>
            </w:r>
          </w:p>
        </w:tc>
      </w:tr>
      <w:tr w14:paraId="22E0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B14C1E9">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5</w:t>
            </w:r>
          </w:p>
        </w:tc>
        <w:tc>
          <w:tcPr>
            <w:tcW w:w="2268" w:type="dxa"/>
            <w:vAlign w:val="center"/>
          </w:tcPr>
          <w:p w14:paraId="098AA98B">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知识产权</w:t>
            </w:r>
          </w:p>
        </w:tc>
        <w:tc>
          <w:tcPr>
            <w:tcW w:w="6813" w:type="dxa"/>
            <w:vAlign w:val="center"/>
          </w:tcPr>
          <w:p w14:paraId="283BAB9D">
            <w:pPr>
              <w:spacing w:line="360" w:lineRule="auto"/>
              <w:rPr>
                <w:rFonts w:hAnsi="宋体" w:cs="宋体"/>
                <w:color w:val="auto"/>
                <w:szCs w:val="21"/>
                <w:highlight w:val="none"/>
                <w:lang w:val="zh-CN"/>
              </w:rPr>
            </w:pPr>
            <w:r>
              <w:rPr>
                <w:rFonts w:hint="eastAsia" w:hAnsi="宋体" w:cs="宋体"/>
                <w:color w:val="auto"/>
                <w:szCs w:val="21"/>
                <w:highlight w:val="none"/>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7DB2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BE6754">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6</w:t>
            </w:r>
          </w:p>
        </w:tc>
        <w:tc>
          <w:tcPr>
            <w:tcW w:w="2268" w:type="dxa"/>
            <w:vAlign w:val="center"/>
          </w:tcPr>
          <w:p w14:paraId="7D72E5F3">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投标费用</w:t>
            </w:r>
          </w:p>
        </w:tc>
        <w:tc>
          <w:tcPr>
            <w:tcW w:w="6813" w:type="dxa"/>
            <w:vAlign w:val="center"/>
          </w:tcPr>
          <w:p w14:paraId="601EA0CB">
            <w:pPr>
              <w:spacing w:line="360" w:lineRule="auto"/>
              <w:rPr>
                <w:rFonts w:hAnsi="宋体" w:cs="宋体"/>
                <w:color w:val="auto"/>
                <w:szCs w:val="21"/>
                <w:highlight w:val="none"/>
                <w:lang w:val="zh-CN"/>
              </w:rPr>
            </w:pPr>
            <w:r>
              <w:rPr>
                <w:rFonts w:hint="eastAsia" w:hAnsi="宋体" w:cs="宋体"/>
                <w:color w:val="auto"/>
                <w:szCs w:val="21"/>
                <w:highlight w:val="none"/>
                <w:lang w:val="zh-CN"/>
              </w:rPr>
              <w:t>供应商应自行承担参加投标活动有关的全部费用，招标人和招标代理机构在任何情况下均无义务和责任承担上述费用。</w:t>
            </w:r>
          </w:p>
        </w:tc>
      </w:tr>
      <w:tr w14:paraId="152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996941">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7</w:t>
            </w:r>
          </w:p>
        </w:tc>
        <w:tc>
          <w:tcPr>
            <w:tcW w:w="2268" w:type="dxa"/>
            <w:vAlign w:val="center"/>
          </w:tcPr>
          <w:p w14:paraId="610BED4D">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纪律和监督</w:t>
            </w:r>
          </w:p>
        </w:tc>
        <w:tc>
          <w:tcPr>
            <w:tcW w:w="6813" w:type="dxa"/>
            <w:vAlign w:val="center"/>
          </w:tcPr>
          <w:p w14:paraId="4EFAD321">
            <w:pPr>
              <w:spacing w:line="360" w:lineRule="auto"/>
              <w:rPr>
                <w:rFonts w:hAnsi="宋体" w:cs="宋体"/>
                <w:color w:val="auto"/>
                <w:szCs w:val="21"/>
                <w:highlight w:val="none"/>
                <w:lang w:val="zh-CN"/>
              </w:rPr>
            </w:pPr>
            <w:r>
              <w:rPr>
                <w:rFonts w:hint="eastAsia" w:hAnsi="宋体" w:cs="宋体"/>
                <w:color w:val="auto"/>
                <w:szCs w:val="21"/>
                <w:highlight w:val="none"/>
                <w:lang w:val="zh-CN"/>
              </w:rPr>
              <w:t>采购人或招标代理机构不得泄露招标投标活动中应当保密的情况和资料，不得与供应商串通损害国家利益、社会公共利益或者他人合法权益。</w:t>
            </w:r>
          </w:p>
        </w:tc>
      </w:tr>
      <w:tr w14:paraId="5098F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1A46BF">
            <w:pP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rPr>
              <w:t>3</w:t>
            </w:r>
            <w:r>
              <w:rPr>
                <w:rFonts w:hint="eastAsia" w:cs="黑体" w:asciiTheme="minorEastAsia" w:hAnsiTheme="minorEastAsia"/>
                <w:color w:val="auto"/>
                <w:szCs w:val="21"/>
                <w:highlight w:val="none"/>
                <w:lang w:val="en-US" w:eastAsia="zh-CN"/>
              </w:rPr>
              <w:t>8</w:t>
            </w:r>
          </w:p>
        </w:tc>
        <w:tc>
          <w:tcPr>
            <w:tcW w:w="2268" w:type="dxa"/>
            <w:vAlign w:val="center"/>
          </w:tcPr>
          <w:p w14:paraId="049E490D">
            <w:pPr>
              <w:autoSpaceDE w:val="0"/>
              <w:autoSpaceDN w:val="0"/>
              <w:adjustRightInd w:val="0"/>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投标文件的拒收</w:t>
            </w:r>
          </w:p>
        </w:tc>
        <w:tc>
          <w:tcPr>
            <w:tcW w:w="6813" w:type="dxa"/>
            <w:vAlign w:val="center"/>
          </w:tcPr>
          <w:p w14:paraId="3800A824">
            <w:pPr>
              <w:autoSpaceDE w:val="0"/>
              <w:autoSpaceDN w:val="0"/>
              <w:adjustRightInd w:val="0"/>
              <w:spacing w:line="360" w:lineRule="auto"/>
              <w:contextualSpacing/>
              <w:rPr>
                <w:rFonts w:hAnsi="宋体" w:cs="宋体"/>
                <w:color w:val="auto"/>
                <w:szCs w:val="21"/>
                <w:highlight w:val="none"/>
                <w:lang w:val="zh-CN"/>
              </w:rPr>
            </w:pPr>
            <w:r>
              <w:rPr>
                <w:rFonts w:hint="eastAsia" w:hAnsi="宋体" w:cs="宋体"/>
                <w:color w:val="auto"/>
                <w:szCs w:val="21"/>
                <w:highlight w:val="none"/>
                <w:lang w:val="zh-CN"/>
              </w:rPr>
              <w:t>1.未成功上传的投标文件；</w:t>
            </w:r>
          </w:p>
          <w:p w14:paraId="17031BB5">
            <w:pPr>
              <w:autoSpaceDE w:val="0"/>
              <w:autoSpaceDN w:val="0"/>
              <w:adjustRightInd w:val="0"/>
              <w:spacing w:line="360" w:lineRule="auto"/>
              <w:contextualSpacing/>
              <w:rPr>
                <w:rFonts w:hAnsi="宋体" w:cs="宋体"/>
                <w:color w:val="auto"/>
                <w:szCs w:val="21"/>
                <w:highlight w:val="none"/>
                <w:lang w:val="zh-CN"/>
              </w:rPr>
            </w:pPr>
            <w:r>
              <w:rPr>
                <w:rFonts w:hint="eastAsia" w:hAnsi="宋体" w:cs="宋体"/>
                <w:color w:val="auto"/>
                <w:szCs w:val="21"/>
                <w:highlight w:val="none"/>
                <w:lang w:val="zh-CN"/>
              </w:rPr>
              <w:t>2.未进行解密或未按要求成功解密的投标文件。</w:t>
            </w:r>
          </w:p>
        </w:tc>
      </w:tr>
      <w:tr w14:paraId="169D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5B630C">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39</w:t>
            </w:r>
          </w:p>
        </w:tc>
        <w:tc>
          <w:tcPr>
            <w:tcW w:w="2268" w:type="dxa"/>
            <w:vAlign w:val="center"/>
          </w:tcPr>
          <w:p w14:paraId="2A44F095">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6813" w:type="dxa"/>
            <w:vAlign w:val="center"/>
          </w:tcPr>
          <w:p w14:paraId="47A82C8E">
            <w:pPr>
              <w:autoSpaceDE w:val="0"/>
              <w:autoSpaceDN w:val="0"/>
              <w:adjustRightInd w:val="0"/>
              <w:spacing w:line="360" w:lineRule="auto"/>
              <w:contextualSpacing/>
              <w:rPr>
                <w:color w:val="auto"/>
                <w:highlight w:val="none"/>
              </w:rPr>
            </w:pPr>
            <w:r>
              <w:rPr>
                <w:rFonts w:hint="eastAsia"/>
                <w:color w:val="auto"/>
                <w:highlight w:val="none"/>
                <w:lang w:eastAsia="zh-CN"/>
              </w:rPr>
              <w:t>1.</w:t>
            </w:r>
            <w:r>
              <w:rPr>
                <w:rFonts w:hint="eastAsia"/>
                <w:color w:val="auto"/>
                <w:highlight w:val="none"/>
              </w:rPr>
              <w:t>按照《关于推进全流程电子化交易和在线监管工作有关问题的通知》（许公管办</w:t>
            </w:r>
            <w:r>
              <w:rPr>
                <w:rFonts w:hint="eastAsia"/>
                <w:color w:val="auto"/>
                <w:highlight w:val="none"/>
                <w:lang w:eastAsia="zh-CN"/>
              </w:rPr>
              <w:t>〔</w:t>
            </w:r>
            <w:r>
              <w:rPr>
                <w:rFonts w:hint="eastAsia"/>
                <w:color w:val="auto"/>
                <w:highlight w:val="none"/>
              </w:rPr>
              <w:t>2019</w:t>
            </w:r>
            <w:r>
              <w:rPr>
                <w:rFonts w:hint="eastAsia"/>
                <w:color w:val="auto"/>
                <w:highlight w:val="none"/>
                <w:lang w:eastAsia="zh-CN"/>
              </w:rPr>
              <w:t>〕</w:t>
            </w:r>
            <w:r>
              <w:rPr>
                <w:rFonts w:hint="eastAsia"/>
                <w:color w:val="auto"/>
                <w:highlight w:val="none"/>
              </w:rPr>
              <w:t>3号）规定：</w:t>
            </w:r>
          </w:p>
          <w:p w14:paraId="626C5061">
            <w:pPr>
              <w:autoSpaceDE w:val="0"/>
              <w:autoSpaceDN w:val="0"/>
              <w:adjustRightInd w:val="0"/>
              <w:spacing w:line="360" w:lineRule="auto"/>
              <w:contextualSpacing/>
              <w:rPr>
                <w:color w:val="auto"/>
                <w:highlight w:val="none"/>
              </w:rPr>
            </w:pPr>
            <w:r>
              <w:rPr>
                <w:rFonts w:hint="eastAsia"/>
                <w:color w:val="auto"/>
                <w:highlight w:val="none"/>
              </w:rPr>
              <w:t>不同供应商电子投标文件制作硬件特征码（网卡MAC地址、CPU序号、硬盘序列号）均一致时，视为‘</w:t>
            </w:r>
            <w:r>
              <w:rPr>
                <w:color w:val="auto"/>
                <w:highlight w:val="none"/>
              </w:rPr>
              <w:t>不同</w:t>
            </w:r>
            <w:r>
              <w:rPr>
                <w:rFonts w:hint="eastAsia"/>
                <w:color w:val="auto"/>
                <w:highlight w:val="none"/>
              </w:rPr>
              <w:t>投标人的投标</w:t>
            </w:r>
            <w:r>
              <w:rPr>
                <w:color w:val="auto"/>
                <w:highlight w:val="none"/>
              </w:rPr>
              <w:t>文件由同一单位或者个人编制</w:t>
            </w:r>
            <w:r>
              <w:rPr>
                <w:rFonts w:hint="eastAsia"/>
                <w:color w:val="auto"/>
                <w:highlight w:val="none"/>
              </w:rPr>
              <w:t>’或‘</w:t>
            </w:r>
            <w:r>
              <w:rPr>
                <w:color w:val="auto"/>
                <w:highlight w:val="none"/>
              </w:rPr>
              <w:t>不同</w:t>
            </w:r>
            <w:r>
              <w:rPr>
                <w:rFonts w:hint="eastAsia"/>
                <w:color w:val="auto"/>
                <w:highlight w:val="none"/>
              </w:rPr>
              <w:t>投标人</w:t>
            </w:r>
            <w:r>
              <w:rPr>
                <w:color w:val="auto"/>
                <w:highlight w:val="none"/>
              </w:rPr>
              <w:t>委托同一单位或者个人办理</w:t>
            </w:r>
            <w:r>
              <w:rPr>
                <w:rFonts w:hint="eastAsia"/>
                <w:color w:val="auto"/>
                <w:highlight w:val="none"/>
              </w:rPr>
              <w:t>投标</w:t>
            </w:r>
            <w:r>
              <w:rPr>
                <w:color w:val="auto"/>
                <w:highlight w:val="none"/>
              </w:rPr>
              <w:t>事宜</w:t>
            </w:r>
            <w:r>
              <w:rPr>
                <w:rFonts w:hint="eastAsia"/>
                <w:color w:val="auto"/>
                <w:highlight w:val="none"/>
              </w:rPr>
              <w:t>’，其投标无效。</w:t>
            </w:r>
          </w:p>
          <w:p w14:paraId="05E71ACE">
            <w:pPr>
              <w:autoSpaceDE w:val="0"/>
              <w:autoSpaceDN w:val="0"/>
              <w:adjustRightInd w:val="0"/>
              <w:spacing w:line="360" w:lineRule="auto"/>
              <w:contextualSpacing/>
              <w:rPr>
                <w:color w:val="auto"/>
                <w:highlight w:val="none"/>
              </w:rPr>
            </w:pPr>
            <w:r>
              <w:rPr>
                <w:rFonts w:hint="eastAsia"/>
                <w:color w:val="auto"/>
                <w:highlight w:val="none"/>
              </w:rPr>
              <w:t>评审专家应严格按照要求查看“硬件特征码” 相关信息并进行评审，在评审报告中显示“不同投标人电子投标文件制作硬件特征码”是否雷同的分析及判定结果。</w:t>
            </w:r>
          </w:p>
          <w:p w14:paraId="30C0E04D">
            <w:pPr>
              <w:pStyle w:val="11"/>
              <w:rPr>
                <w:color w:val="auto"/>
                <w:highlight w:val="none"/>
                <w:lang w:val="zh-CN"/>
              </w:rPr>
            </w:pPr>
            <w:r>
              <w:rPr>
                <w:rFonts w:hint="eastAsia"/>
                <w:color w:val="auto"/>
                <w:highlight w:val="none"/>
                <w:lang w:eastAsia="zh-CN"/>
              </w:rPr>
              <w:t>2.</w:t>
            </w:r>
            <w:r>
              <w:rPr>
                <w:rFonts w:hint="eastAsia"/>
                <w:color w:val="auto"/>
                <w:highlight w:val="none"/>
                <w:lang w:val="zh-CN"/>
              </w:rPr>
              <w:t>项目编号以本项目招标文件项目编号为准。</w:t>
            </w:r>
          </w:p>
          <w:p w14:paraId="78490683">
            <w:pPr>
              <w:pStyle w:val="11"/>
              <w:rPr>
                <w:color w:val="auto"/>
                <w:highlight w:val="none"/>
                <w:lang w:val="zh-CN"/>
              </w:rPr>
            </w:pPr>
            <w:r>
              <w:rPr>
                <w:rFonts w:hint="eastAsia"/>
                <w:color w:val="auto"/>
                <w:highlight w:val="none"/>
                <w:lang w:eastAsia="zh-CN"/>
              </w:rPr>
              <w:t>3.</w:t>
            </w:r>
            <w:r>
              <w:rPr>
                <w:rFonts w:hint="eastAsia"/>
                <w:color w:val="auto"/>
                <w:highlight w:val="none"/>
                <w:lang w:val="zh-CN"/>
              </w:rPr>
              <w:t>投标文件格式的先后顺序不作为废标项。</w:t>
            </w:r>
          </w:p>
        </w:tc>
      </w:tr>
      <w:tr w14:paraId="039C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55F2FF">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40</w:t>
            </w:r>
          </w:p>
        </w:tc>
        <w:tc>
          <w:tcPr>
            <w:tcW w:w="2268" w:type="dxa"/>
            <w:vAlign w:val="center"/>
          </w:tcPr>
          <w:p w14:paraId="6957844D">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供应商资格核验</w:t>
            </w:r>
          </w:p>
        </w:tc>
        <w:tc>
          <w:tcPr>
            <w:tcW w:w="6813" w:type="dxa"/>
            <w:vAlign w:val="center"/>
          </w:tcPr>
          <w:p w14:paraId="3C7DAD5B">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供应商在成交后，应将由《禹州市政府采购供应商信用承诺函》替代的证明材料提交采购人核验，经核验无误后，采购人发出成交通知书。</w:t>
            </w:r>
          </w:p>
          <w:p w14:paraId="7C4ED4CD">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7D380ED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70F31671">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2426291A">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2666D62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0C2BFFC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6E1B08D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60DABE79">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194BB22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298FE015">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6B03B5A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58870C9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38326E37">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6EDFFE2C">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494AC5F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3D7AA04F">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53D0F610">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A7917F6">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注：仅需提供序号①～③其中之一即可。</w:t>
            </w:r>
          </w:p>
          <w:p w14:paraId="2E1A2C38">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24CA631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参加本次政府采购项目投标截止时间前一年内任意一个月缴纳税收凭据。（依法免税的供应商，应提供相应文件证明依法免税）</w:t>
            </w:r>
          </w:p>
          <w:p w14:paraId="4949EDA1">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四、依法缴纳社会保障资金的证明材料</w:t>
            </w:r>
          </w:p>
          <w:p w14:paraId="08D9274D">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参加本次政府采购项目投标截止时间前一年内任意一个月缴纳社会保险凭据。（依法不需要缴纳社会保障资金的供应商，应提供相应文件证明依法不需要缴纳社会保障资金）</w:t>
            </w:r>
          </w:p>
          <w:p w14:paraId="41838CAF">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w:t>
            </w:r>
            <w:r>
              <w:rPr>
                <w:rFonts w:hint="eastAsia" w:cs="宋体" w:asciiTheme="minorEastAsia" w:hAnsiTheme="minorEastAsia"/>
                <w:b/>
                <w:bCs/>
                <w:color w:val="auto"/>
                <w:szCs w:val="21"/>
                <w:highlight w:val="none"/>
                <w:lang w:val="en-US" w:eastAsia="zh-CN"/>
              </w:rPr>
              <w:t>需</w:t>
            </w:r>
            <w:r>
              <w:rPr>
                <w:rFonts w:hint="eastAsia" w:cs="宋体" w:asciiTheme="minorEastAsia" w:hAnsiTheme="minorEastAsia"/>
                <w:b/>
                <w:bCs/>
                <w:color w:val="auto"/>
                <w:szCs w:val="21"/>
                <w:highlight w:val="none"/>
                <w:lang w:val="zh-CN"/>
              </w:rPr>
              <w:t>的设备和专业技术能力的证明材料</w:t>
            </w:r>
          </w:p>
          <w:p w14:paraId="58A3461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13E0E2F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w:t>
            </w:r>
            <w:r>
              <w:rPr>
                <w:rFonts w:hint="eastAsia" w:asciiTheme="minorEastAsia" w:hAnsiTheme="minorEastAsia"/>
                <w:bCs/>
                <w:color w:val="auto"/>
                <w:szCs w:val="21"/>
                <w:highlight w:val="none"/>
                <w:lang w:val="en-US" w:eastAsia="zh-CN"/>
              </w:rPr>
              <w:t>需</w:t>
            </w:r>
            <w:r>
              <w:rPr>
                <w:rFonts w:hint="eastAsia" w:asciiTheme="minorEastAsia" w:hAnsiTheme="minorEastAsia"/>
                <w:bCs/>
                <w:color w:val="auto"/>
                <w:szCs w:val="21"/>
                <w:highlight w:val="none"/>
              </w:rPr>
              <w:t>的设备和专业技术能力承诺函或声明（承诺函或声明格式自拟）。</w:t>
            </w:r>
          </w:p>
          <w:p w14:paraId="36B705A2">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注：仅需提供序号①～②其中之一即可。</w:t>
            </w:r>
          </w:p>
          <w:p w14:paraId="21F2A2B5">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573278ED">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0C42CA39">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失信被执行人、重大税收违法失信主体的</w:t>
            </w:r>
            <w:r>
              <w:rPr>
                <w:rFonts w:hint="eastAsia" w:cs="仿宋_GB2312" w:asciiTheme="minorEastAsia" w:hAnsiTheme="minorEastAsia"/>
                <w:b/>
                <w:color w:val="auto"/>
                <w:szCs w:val="21"/>
                <w:highlight w:val="none"/>
                <w:shd w:val="clear" w:color="auto" w:fill="FFFFFF"/>
              </w:rPr>
              <w:t>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79ABFDB5">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11CEEB71">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0EC96B2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63102002">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tc>
      </w:tr>
      <w:tr w14:paraId="1887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981745A">
            <w:pP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41</w:t>
            </w:r>
          </w:p>
        </w:tc>
        <w:tc>
          <w:tcPr>
            <w:tcW w:w="2268" w:type="dxa"/>
            <w:vAlign w:val="center"/>
          </w:tcPr>
          <w:p w14:paraId="1C2E5C4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6813" w:type="dxa"/>
            <w:vAlign w:val="center"/>
          </w:tcPr>
          <w:p w14:paraId="64CB243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1FB8BE95">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1EA3C40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7CE054F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4A5F35EA">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通讯地址：禹州市行政北路2号禹州市财政局1305房间</w:t>
            </w:r>
          </w:p>
        </w:tc>
      </w:tr>
    </w:tbl>
    <w:p w14:paraId="4ED96C45">
      <w:pPr>
        <w:pStyle w:val="47"/>
        <w:rPr>
          <w:color w:val="auto"/>
          <w:highlight w:val="none"/>
        </w:rPr>
      </w:pPr>
    </w:p>
    <w:p w14:paraId="3A52AFFC">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7C7CFDD7">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4073499">
      <w:pPr>
        <w:tabs>
          <w:tab w:val="left" w:pos="1260"/>
        </w:tabs>
        <w:autoSpaceDE w:val="0"/>
        <w:autoSpaceDN w:val="0"/>
        <w:adjustRightInd w:val="0"/>
        <w:spacing w:line="360" w:lineRule="auto"/>
        <w:contextualSpacing/>
        <w:jc w:val="both"/>
        <w:rPr>
          <w:rFonts w:hint="eastAsia" w:cs="宋体" w:asciiTheme="majorEastAsia" w:hAnsiTheme="majorEastAsia" w:eastAsiaTheme="majorEastAsia"/>
          <w:b/>
          <w:color w:val="auto"/>
          <w:kern w:val="0"/>
          <w:sz w:val="32"/>
          <w:szCs w:val="32"/>
          <w:highlight w:val="none"/>
        </w:rPr>
      </w:pPr>
    </w:p>
    <w:p w14:paraId="4617E312">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投标人须知</w:t>
      </w:r>
    </w:p>
    <w:p w14:paraId="2A368039">
      <w:pP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6D9E17C8">
      <w:pPr>
        <w:pStyle w:val="67"/>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适用范围</w:t>
      </w:r>
    </w:p>
    <w:p w14:paraId="17B1BF23">
      <w:pPr>
        <w:pStyle w:val="67"/>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本招标文件仅适用于本次“投标邀请”中所述采购项目。</w:t>
      </w:r>
    </w:p>
    <w:p w14:paraId="43D145A6">
      <w:pPr>
        <w:pStyle w:val="67"/>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本招标文件解释权属于“投标邀请”所述的采购人。</w:t>
      </w:r>
    </w:p>
    <w:p w14:paraId="43D7CD1B">
      <w:pPr>
        <w:pStyle w:val="67"/>
        <w:numPr>
          <w:ilvl w:val="0"/>
          <w:numId w:val="7"/>
        </w:numPr>
        <w:autoSpaceDE w:val="0"/>
        <w:autoSpaceDN w:val="0"/>
        <w:spacing w:line="360" w:lineRule="auto"/>
        <w:ind w:firstLineChars="0"/>
        <w:contextualSpacing/>
        <w:rPr>
          <w:rFonts w:ascii="宋体" w:cs="宋体"/>
          <w:b/>
          <w:color w:val="auto"/>
          <w:kern w:val="0"/>
          <w:szCs w:val="21"/>
          <w:highlight w:val="none"/>
        </w:rPr>
      </w:pPr>
      <w:r>
        <w:rPr>
          <w:rFonts w:hint="eastAsia" w:ascii="宋体" w:hAnsi="宋体" w:cs="宋体"/>
          <w:b/>
          <w:color w:val="auto"/>
          <w:kern w:val="0"/>
          <w:szCs w:val="21"/>
          <w:highlight w:val="none"/>
        </w:rPr>
        <w:t>定义</w:t>
      </w:r>
    </w:p>
    <w:p w14:paraId="235A03A6">
      <w:pPr>
        <w:pStyle w:val="67"/>
        <w:numPr>
          <w:ilvl w:val="0"/>
          <w:numId w:val="8"/>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“采购项目”：“投标人须知前附表”中所述的采购项目。</w:t>
      </w:r>
    </w:p>
    <w:p w14:paraId="24124D65">
      <w:pPr>
        <w:pStyle w:val="67"/>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“招标人”：“投标人须知前附表”中所述的组织本次招标的代理机构和采购人。</w:t>
      </w:r>
    </w:p>
    <w:p w14:paraId="26313524">
      <w:pPr>
        <w:pStyle w:val="67"/>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“采购人”：是指依法进行政府采购的国家机关、事业单位、团体组织。采购人名</w:t>
      </w:r>
    </w:p>
    <w:p w14:paraId="6FBD9E36">
      <w:pPr>
        <w:pStyle w:val="67"/>
        <w:numPr>
          <w:ilvl w:val="0"/>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称、地址、电话、联系人见“投标人须知前附表”。</w:t>
      </w:r>
    </w:p>
    <w:p w14:paraId="59F9CE45">
      <w:pPr>
        <w:pStyle w:val="67"/>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“代理机构”：接受采购人委托，代理采购项目的采购代理机构。代理机构名称</w:t>
      </w:r>
      <w:r>
        <w:rPr>
          <w:rFonts w:hint="eastAsia" w:ascii="宋体" w:hAnsi="宋体" w:cs="宋体"/>
          <w:color w:val="auto"/>
          <w:kern w:val="0"/>
          <w:szCs w:val="21"/>
          <w:highlight w:val="none"/>
          <w:lang w:eastAsia="zh-CN"/>
        </w:rPr>
        <w:t>、</w:t>
      </w:r>
    </w:p>
    <w:p w14:paraId="6E15B76B">
      <w:pPr>
        <w:pStyle w:val="67"/>
        <w:numPr>
          <w:ilvl w:val="0"/>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地址、电话、联系人见“投标人须知前附表”。</w:t>
      </w:r>
    </w:p>
    <w:p w14:paraId="69FA12E2">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采购代理机构及其分支机构不得在所代理的采购项目中投标或者代理投标，不得为所代理的采购项目的投标人参加本项目提供投标咨询。</w:t>
      </w:r>
    </w:p>
    <w:p w14:paraId="0704A2A3">
      <w:pPr>
        <w:pStyle w:val="67"/>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“潜在投标人”指符合《中华人民共和国政府采购法》及相关法律法规和本招标文</w:t>
      </w:r>
    </w:p>
    <w:p w14:paraId="049BAF69">
      <w:pPr>
        <w:pStyle w:val="67"/>
        <w:numPr>
          <w:ilvl w:val="0"/>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件的各项规定，且按照本项目招标公告及招标文件规定的方式获取招标文件的法人、其他组织或者自然人。</w:t>
      </w:r>
    </w:p>
    <w:p w14:paraId="13B99EDF">
      <w:pPr>
        <w:pStyle w:val="67"/>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“投标人”：是指符合《中华人民共和国政府采购法》及相关法律法规和本招标文</w:t>
      </w:r>
    </w:p>
    <w:p w14:paraId="5FAE6EE3">
      <w:pPr>
        <w:pStyle w:val="67"/>
        <w:numPr>
          <w:ilvl w:val="0"/>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件的各项规定，响应招标、参加投标竞争，从招标人处按规定获取招标文件，并按照招标文件要求向招标人提交投标文件的法人、其他组织或者自然人。</w:t>
      </w:r>
    </w:p>
    <w:p w14:paraId="7D536E1A">
      <w:pPr>
        <w:pStyle w:val="67"/>
        <w:numPr>
          <w:ilvl w:val="1"/>
          <w:numId w:val="7"/>
        </w:numPr>
        <w:autoSpaceDE w:val="0"/>
        <w:autoSpaceDN w:val="0"/>
        <w:spacing w:line="360" w:lineRule="auto"/>
        <w:ind w:firstLineChars="0"/>
        <w:contextualSpacing/>
        <w:rPr>
          <w:rFonts w:ascii="宋体" w:cs="宋体"/>
          <w:color w:val="auto"/>
          <w:kern w:val="0"/>
          <w:szCs w:val="21"/>
          <w:highlight w:val="none"/>
        </w:rPr>
      </w:pPr>
      <w:r>
        <w:rPr>
          <w:rFonts w:hint="eastAsia" w:ascii="宋体" w:hAnsi="宋体" w:cs="宋体"/>
          <w:color w:val="auto"/>
          <w:kern w:val="0"/>
          <w:szCs w:val="21"/>
          <w:highlight w:val="none"/>
        </w:rPr>
        <w:t>“进口产品”：是指通过中国海关报关验放进入中国境内且产自关境外的产品，包</w:t>
      </w:r>
    </w:p>
    <w:p w14:paraId="0B4577A5">
      <w:pPr>
        <w:pStyle w:val="67"/>
        <w:numPr>
          <w:ilvl w:val="0"/>
          <w:numId w:val="0"/>
        </w:numPr>
        <w:autoSpaceDE w:val="0"/>
        <w:autoSpaceDN w:val="0"/>
        <w:spacing w:line="360" w:lineRule="auto"/>
        <w:contextualSpacing/>
        <w:rPr>
          <w:rFonts w:ascii="宋体" w:cs="宋体"/>
          <w:color w:val="auto"/>
          <w:kern w:val="0"/>
          <w:szCs w:val="21"/>
          <w:highlight w:val="none"/>
        </w:rPr>
      </w:pPr>
      <w:r>
        <w:rPr>
          <w:rFonts w:hint="eastAsia" w:ascii="宋体" w:hAnsi="宋体" w:cs="宋体"/>
          <w:color w:val="auto"/>
          <w:kern w:val="0"/>
          <w:szCs w:val="21"/>
          <w:highlight w:val="none"/>
        </w:rPr>
        <w:t>括已经进入中国境内的进口产品。详见《关于政府采购进口产品管理有关问题的通知》</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财库</w:t>
      </w:r>
      <w:r>
        <w:rPr>
          <w:rFonts w:hint="eastAsia" w:ascii="宋体" w:hAnsi="宋体" w:cs="宋体"/>
          <w:color w:val="auto"/>
          <w:kern w:val="0"/>
          <w:szCs w:val="21"/>
          <w:highlight w:val="none"/>
          <w:lang w:eastAsia="zh-CN"/>
        </w:rPr>
        <w:t>〔2007〕119号）</w:t>
      </w:r>
      <w:r>
        <w:rPr>
          <w:rFonts w:hint="eastAsia" w:ascii="宋体" w:hAnsi="宋体" w:cs="宋体"/>
          <w:color w:val="auto"/>
          <w:kern w:val="0"/>
          <w:szCs w:val="21"/>
          <w:highlight w:val="none"/>
        </w:rPr>
        <w:t>、《关于政府采购进口产品管理有关问题的通知》（财办库</w:t>
      </w:r>
      <w:r>
        <w:rPr>
          <w:rFonts w:hint="eastAsia" w:ascii="宋体" w:hAnsi="宋体" w:cs="宋体"/>
          <w:color w:val="auto"/>
          <w:kern w:val="0"/>
          <w:szCs w:val="21"/>
          <w:highlight w:val="none"/>
          <w:lang w:eastAsia="zh-CN"/>
        </w:rPr>
        <w:t>〔2008〕</w:t>
      </w:r>
      <w:r>
        <w:rPr>
          <w:rFonts w:ascii="宋体" w:hAnsi="宋体" w:cs="宋体"/>
          <w:color w:val="auto"/>
          <w:kern w:val="0"/>
          <w:szCs w:val="21"/>
          <w:highlight w:val="none"/>
        </w:rPr>
        <w:t xml:space="preserve">248 </w:t>
      </w:r>
      <w:r>
        <w:rPr>
          <w:rFonts w:hint="eastAsia" w:ascii="宋体" w:hAnsi="宋体" w:cs="宋体"/>
          <w:color w:val="auto"/>
          <w:kern w:val="0"/>
          <w:szCs w:val="21"/>
          <w:highlight w:val="none"/>
        </w:rPr>
        <w:t>号）。</w:t>
      </w:r>
    </w:p>
    <w:p w14:paraId="0F9DF50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2.7.1 </w:t>
      </w:r>
      <w:r>
        <w:rPr>
          <w:rFonts w:hint="eastAsia" w:ascii="宋体" w:hAnsi="宋体" w:cs="宋体"/>
          <w:color w:val="auto"/>
          <w:kern w:val="0"/>
          <w:szCs w:val="21"/>
          <w:highlight w:val="none"/>
        </w:rPr>
        <w:t>招标文件列明不允许或未列明允许进口产品参加投标的，均视为拒绝进口产品参加投标。</w:t>
      </w:r>
    </w:p>
    <w:p w14:paraId="1228A99F">
      <w:pPr>
        <w:autoSpaceDE w:val="0"/>
        <w:autoSpaceDN w:val="0"/>
        <w:spacing w:line="360" w:lineRule="auto"/>
        <w:ind w:firstLine="420" w:firstLineChars="200"/>
        <w:contextualSpacing/>
        <w:rPr>
          <w:rFonts w:ascii="宋体" w:hAnsi="宋体" w:cs="宋体"/>
          <w:color w:val="auto"/>
          <w:kern w:val="0"/>
          <w:szCs w:val="21"/>
          <w:highlight w:val="none"/>
        </w:rPr>
      </w:pPr>
      <w:r>
        <w:rPr>
          <w:rFonts w:ascii="宋体" w:hAnsi="宋体" w:cs="宋体"/>
          <w:color w:val="auto"/>
          <w:kern w:val="0"/>
          <w:szCs w:val="21"/>
          <w:highlight w:val="none"/>
        </w:rPr>
        <w:t xml:space="preserve">2.7.2 </w:t>
      </w:r>
      <w:r>
        <w:rPr>
          <w:rFonts w:hint="eastAsia" w:ascii="宋体" w:hAnsi="宋体" w:cs="宋体"/>
          <w:color w:val="auto"/>
          <w:kern w:val="0"/>
          <w:szCs w:val="21"/>
          <w:highlight w:val="none"/>
        </w:rPr>
        <w:t>如招标文件中已说明，经财政部门审核同意，允许部分或全部产品采购进口产品，投标人既可提供本国产品，也可以提供进口产品。</w:t>
      </w:r>
    </w:p>
    <w:p w14:paraId="59FADD7F">
      <w:pPr>
        <w:pStyle w:val="67"/>
        <w:autoSpaceDE w:val="0"/>
        <w:autoSpaceDN w:val="0"/>
        <w:spacing w:line="360" w:lineRule="auto"/>
        <w:ind w:left="-987" w:leftChars="-470" w:firstLine="1470" w:firstLineChars="700"/>
        <w:contextualSpacing/>
        <w:rPr>
          <w:color w:val="auto"/>
          <w:highlight w:val="none"/>
        </w:rPr>
      </w:pPr>
      <w:r>
        <w:rPr>
          <w:rFonts w:hint="eastAsia" w:cs="宋体" w:asciiTheme="minorEastAsia" w:hAnsiTheme="minorEastAsia"/>
          <w:color w:val="auto"/>
          <w:kern w:val="0"/>
          <w:szCs w:val="21"/>
          <w:highlight w:val="none"/>
        </w:rPr>
        <w:t>2.8 招标文件中凡标有“★”的条款均系实质性要求条款。</w:t>
      </w:r>
    </w:p>
    <w:p w14:paraId="3C7E4ABE">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3.</w:t>
      </w:r>
      <w:r>
        <w:rPr>
          <w:rFonts w:hint="eastAsia" w:ascii="宋体" w:hAnsi="宋体" w:cs="宋体"/>
          <w:b/>
          <w:color w:val="auto"/>
          <w:kern w:val="0"/>
          <w:szCs w:val="21"/>
          <w:highlight w:val="none"/>
        </w:rPr>
        <w:t>合格的投标人</w:t>
      </w:r>
    </w:p>
    <w:p w14:paraId="69005D6D">
      <w:pPr>
        <w:pStyle w:val="73"/>
        <w:numPr>
          <w:ilvl w:val="0"/>
          <w:numId w:val="0"/>
        </w:numPr>
        <w:tabs>
          <w:tab w:val="left" w:pos="0"/>
        </w:tabs>
        <w:adjustRightInd/>
        <w:spacing w:line="360" w:lineRule="auto"/>
        <w:ind w:firstLine="420" w:firstLineChars="200"/>
        <w:contextualSpacing/>
        <w:rPr>
          <w:rFonts w:cs="宋体"/>
          <w:color w:val="auto"/>
          <w:highlight w:val="none"/>
        </w:rPr>
      </w:pPr>
      <w:r>
        <w:rPr>
          <w:rFonts w:cs="宋体"/>
          <w:color w:val="auto"/>
          <w:highlight w:val="none"/>
        </w:rPr>
        <w:t>3.1</w:t>
      </w:r>
      <w:r>
        <w:rPr>
          <w:rFonts w:hint="eastAsia" w:cs="宋体"/>
          <w:color w:val="auto"/>
          <w:highlight w:val="none"/>
        </w:rPr>
        <w:t>在中华人民共和国境内注册，具有本项目实施能力，符合、承认并承诺履行本招标文件各项规定的法人、其他组织或者自然人。</w:t>
      </w:r>
    </w:p>
    <w:p w14:paraId="0D0A8FC9">
      <w:pPr>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3.2 </w:t>
      </w:r>
      <w:r>
        <w:rPr>
          <w:rFonts w:hint="eastAsia" w:ascii="宋体" w:hAnsi="宋体" w:cs="宋体"/>
          <w:color w:val="auto"/>
          <w:kern w:val="0"/>
          <w:szCs w:val="21"/>
          <w:highlight w:val="none"/>
        </w:rPr>
        <w:t>符合本项目“投标邀请”和“投标人须知前附表”中规定的合格投标人所必须具备的条件。</w:t>
      </w:r>
    </w:p>
    <w:p w14:paraId="2A1D6897">
      <w:pPr>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政府采购活动中查询及使用投标人信用记录的具体要求为：投标人未被列入失信被执行人、重大税收违法</w:t>
      </w:r>
      <w:r>
        <w:rPr>
          <w:rFonts w:hint="eastAsia" w:ascii="宋体" w:hAnsi="宋体" w:cs="宋体"/>
          <w:color w:val="auto"/>
          <w:szCs w:val="21"/>
          <w:highlight w:val="none"/>
          <w:lang w:val="en-US" w:eastAsia="zh-CN"/>
        </w:rPr>
        <w:t>失信主体</w:t>
      </w:r>
      <w:r>
        <w:rPr>
          <w:rFonts w:hint="eastAsia" w:ascii="宋体" w:hAnsi="宋体" w:cs="宋体"/>
          <w:color w:val="auto"/>
          <w:szCs w:val="21"/>
          <w:highlight w:val="none"/>
        </w:rPr>
        <w:t>、政府采购严重违法失信行为记录名单、严重违法失信社会组织名单（联合体形式投标的，联合体成员存在不良信用记录，视同联合体存在不良信用记录）。</w:t>
      </w:r>
    </w:p>
    <w:p w14:paraId="59CE75FD">
      <w:pPr>
        <w:numPr>
          <w:ilvl w:val="0"/>
          <w:numId w:val="9"/>
        </w:num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查询渠道：“信用中国”网站（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1"/>
          <w:rFonts w:cs="宋体"/>
          <w:color w:val="auto"/>
          <w:szCs w:val="21"/>
          <w:highlight w:val="none"/>
        </w:rPr>
        <w:t>www.creditchina.gov.cn</w:t>
      </w:r>
      <w:r>
        <w:rPr>
          <w:rStyle w:val="41"/>
          <w:rFonts w:cs="宋体"/>
          <w:color w:val="auto"/>
          <w:szCs w:val="21"/>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1"/>
          <w:rFonts w:cs="宋体"/>
          <w:color w:val="auto"/>
          <w:szCs w:val="21"/>
          <w:highlight w:val="none"/>
        </w:rPr>
        <w:t>www.ccgp.gov.cn</w:t>
      </w:r>
      <w:r>
        <w:rPr>
          <w:rStyle w:val="41"/>
          <w:rFonts w:cs="宋体"/>
          <w:color w:val="auto"/>
          <w:szCs w:val="21"/>
          <w:highlight w:val="none"/>
        </w:rPr>
        <w:fldChar w:fldCharType="end"/>
      </w:r>
      <w:r>
        <w:rPr>
          <w:rFonts w:hint="eastAsia" w:ascii="宋体" w:hAnsi="宋体" w:cs="宋体"/>
          <w:color w:val="auto"/>
          <w:szCs w:val="21"/>
          <w:highlight w:val="none"/>
        </w:rPr>
        <w:t>）、“中国社会组织政务服务平台”网站（</w:t>
      </w:r>
      <w:r>
        <w:rPr>
          <w:rFonts w:hint="eastAsia"/>
          <w:color w:val="auto"/>
          <w:highlight w:val="none"/>
          <w:u w:val="single"/>
        </w:rPr>
        <w:t>chinanpo.mca.gov.cn</w:t>
      </w:r>
      <w:r>
        <w:rPr>
          <w:rFonts w:hint="eastAsia" w:ascii="宋体" w:hAnsi="宋体" w:cs="宋体"/>
          <w:color w:val="auto"/>
          <w:szCs w:val="21"/>
          <w:highlight w:val="none"/>
        </w:rPr>
        <w:t>）；</w:t>
      </w:r>
    </w:p>
    <w:p w14:paraId="4BF64B0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3.4 </w:t>
      </w:r>
      <w:r>
        <w:rPr>
          <w:rFonts w:hint="eastAsia" w:ascii="宋体" w:hAnsi="宋体" w:cs="宋体"/>
          <w:color w:val="auto"/>
          <w:kern w:val="0"/>
          <w:szCs w:val="21"/>
          <w:highlight w:val="none"/>
        </w:rPr>
        <w:t>单位负责人为同一人或者存在直接控股、管理关系的不同供应商，不得参加同一合同项下的政府采购活动；</w:t>
      </w:r>
    </w:p>
    <w:p w14:paraId="6496685D">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3.5 </w:t>
      </w:r>
      <w:r>
        <w:rPr>
          <w:rFonts w:hint="eastAsia" w:ascii="宋体" w:hAnsi="宋体" w:cs="宋体"/>
          <w:color w:val="auto"/>
          <w:kern w:val="0"/>
          <w:szCs w:val="21"/>
          <w:highlight w:val="none"/>
        </w:rPr>
        <w:t>除单一来源采购项目外，为采购项目提供整体设计、规范编制或者项目管理、监理、检测等服务的供应商，不得再参加该采购项目的其他采购活动。</w:t>
      </w:r>
    </w:p>
    <w:p w14:paraId="323E60FE">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3.6 </w:t>
      </w:r>
      <w:r>
        <w:rPr>
          <w:rFonts w:hint="eastAsia" w:ascii="宋体" w:hAnsi="宋体" w:cs="宋体"/>
          <w:color w:val="auto"/>
          <w:kern w:val="0"/>
          <w:szCs w:val="21"/>
          <w:highlight w:val="none"/>
        </w:rPr>
        <w:t>“投标邀请”和“投标人须知前附表”规定接受联合体投标的，除应符合本章第</w:t>
      </w:r>
      <w:r>
        <w:rPr>
          <w:rFonts w:ascii="宋体" w:hAnsi="宋体" w:cs="宋体"/>
          <w:color w:val="auto"/>
          <w:kern w:val="0"/>
          <w:szCs w:val="21"/>
          <w:highlight w:val="none"/>
        </w:rPr>
        <w:t>3.1</w:t>
      </w:r>
      <w:r>
        <w:rPr>
          <w:rFonts w:hint="eastAsia" w:ascii="宋体" w:hAnsi="宋体" w:cs="宋体"/>
          <w:color w:val="auto"/>
          <w:kern w:val="0"/>
          <w:szCs w:val="21"/>
          <w:highlight w:val="none"/>
        </w:rPr>
        <w:t>项和</w:t>
      </w:r>
      <w:r>
        <w:rPr>
          <w:rFonts w:ascii="宋体" w:hAnsi="宋体" w:cs="宋体"/>
          <w:color w:val="auto"/>
          <w:kern w:val="0"/>
          <w:szCs w:val="21"/>
          <w:highlight w:val="none"/>
        </w:rPr>
        <w:t>3.2</w:t>
      </w:r>
      <w:r>
        <w:rPr>
          <w:rFonts w:hint="eastAsia" w:ascii="宋体" w:hAnsi="宋体" w:cs="宋体"/>
          <w:color w:val="auto"/>
          <w:kern w:val="0"/>
          <w:szCs w:val="21"/>
          <w:highlight w:val="none"/>
        </w:rPr>
        <w:t>项要求外，还应遵守以下规定：</w:t>
      </w:r>
    </w:p>
    <w:p w14:paraId="0D58DC30">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）在投标文件中向采购人提交联合体协议书，明确联合体各方承担的工作和义务；</w:t>
      </w:r>
    </w:p>
    <w:p w14:paraId="39D127B5">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）联合体中有同类资质的供应商按联合体分工承担相同工作的，应当按照资质等级较低的供应商确定资质等级；</w:t>
      </w:r>
    </w:p>
    <w:p w14:paraId="603F4EF4">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）招标人根据采购项目的特殊要求规定投标人特定条件的，联合体各方中至少应当有一方符合采购规定的特定条件。</w:t>
      </w:r>
    </w:p>
    <w:p w14:paraId="1890E16B">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）联合体各方不得再单独参加或者与其他供应商另外组成联合体参加同一合同项下的政府采购活动。</w:t>
      </w:r>
    </w:p>
    <w:p w14:paraId="60423952">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hint="eastAsia" w:ascii="宋体" w:hAnsi="宋体" w:cs="宋体"/>
          <w:color w:val="auto"/>
          <w:kern w:val="0"/>
          <w:szCs w:val="21"/>
          <w:highlight w:val="none"/>
        </w:rPr>
        <w:t>承担连带责任</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w:t>
      </w:r>
    </w:p>
    <w:p w14:paraId="13587B5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3.7 </w:t>
      </w:r>
      <w:r>
        <w:rPr>
          <w:rFonts w:hint="eastAsia" w:ascii="宋体" w:hAnsi="宋体" w:cs="宋体"/>
          <w:color w:val="auto"/>
          <w:kern w:val="0"/>
          <w:szCs w:val="21"/>
          <w:highlight w:val="none"/>
        </w:rPr>
        <w:t>法律、行政法规规定的其他条件。</w:t>
      </w:r>
    </w:p>
    <w:p w14:paraId="386F0F8E">
      <w:pPr>
        <w:pStyle w:val="67"/>
        <w:autoSpaceDE w:val="0"/>
        <w:autoSpaceDN w:val="0"/>
        <w:spacing w:line="360" w:lineRule="auto"/>
        <w:ind w:firstLine="0" w:firstLineChars="0"/>
        <w:contextualSpacing/>
        <w:rPr>
          <w:rFonts w:ascii="宋体" w:cs="宋体"/>
          <w:b/>
          <w:color w:val="auto"/>
          <w:kern w:val="0"/>
          <w:szCs w:val="21"/>
          <w:highlight w:val="none"/>
        </w:rPr>
      </w:pPr>
      <w:r>
        <w:rPr>
          <w:rFonts w:ascii="宋体" w:hAnsi="宋体" w:cs="宋体"/>
          <w:b/>
          <w:color w:val="auto"/>
          <w:kern w:val="0"/>
          <w:szCs w:val="21"/>
          <w:highlight w:val="none"/>
        </w:rPr>
        <w:t>4.</w:t>
      </w:r>
      <w:r>
        <w:rPr>
          <w:rFonts w:hint="eastAsia" w:ascii="宋体" w:hAnsi="宋体" w:cs="宋体"/>
          <w:b/>
          <w:color w:val="auto"/>
          <w:kern w:val="0"/>
          <w:szCs w:val="21"/>
          <w:highlight w:val="none"/>
        </w:rPr>
        <w:t>合格的货物和服务</w:t>
      </w:r>
    </w:p>
    <w:p w14:paraId="44B7E2F3">
      <w:pPr>
        <w:pStyle w:val="67"/>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 xml:space="preserve">4.1 </w:t>
      </w:r>
      <w:r>
        <w:rPr>
          <w:rFonts w:hint="eastAsia" w:ascii="宋体" w:hAnsi="宋体" w:cs="宋体"/>
          <w:color w:val="auto"/>
          <w:kern w:val="0"/>
          <w:szCs w:val="21"/>
          <w:highlight w:val="none"/>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018759E5">
      <w:pPr>
        <w:pStyle w:val="67"/>
        <w:autoSpaceDE w:val="0"/>
        <w:autoSpaceDN w:val="0"/>
        <w:spacing w:line="360" w:lineRule="auto"/>
        <w:contextualSpacing/>
        <w:rPr>
          <w:rFonts w:ascii="宋体" w:hAnsi="宋体" w:cs="宋体"/>
          <w:color w:val="auto"/>
          <w:kern w:val="0"/>
          <w:szCs w:val="21"/>
          <w:highlight w:val="none"/>
        </w:rPr>
      </w:pPr>
      <w:r>
        <w:rPr>
          <w:rFonts w:ascii="宋体" w:hAnsi="宋体" w:cs="宋体"/>
          <w:color w:val="auto"/>
          <w:kern w:val="0"/>
          <w:szCs w:val="21"/>
          <w:highlight w:val="none"/>
        </w:rPr>
        <w:t xml:space="preserve">4.2 </w:t>
      </w:r>
      <w:r>
        <w:rPr>
          <w:rFonts w:hint="eastAsia" w:ascii="宋体" w:hAnsi="宋体" w:cs="宋体"/>
          <w:color w:val="auto"/>
          <w:kern w:val="0"/>
          <w:szCs w:val="21"/>
          <w:highlight w:val="none"/>
        </w:rPr>
        <w:t>投标人所提供的服务应当没有侵犯任何第三方的知识产权、秘密等合法权利。</w:t>
      </w:r>
    </w:p>
    <w:p w14:paraId="27142B8D">
      <w:pPr>
        <w:pStyle w:val="67"/>
        <w:autoSpaceDE w:val="0"/>
        <w:autoSpaceDN w:val="0"/>
        <w:spacing w:line="360"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37AC9940">
      <w:pPr>
        <w:autoSpaceDE w:val="0"/>
        <w:autoSpaceDN w:val="0"/>
        <w:spacing w:line="360" w:lineRule="auto"/>
        <w:contextualSpacing/>
        <w:rPr>
          <w:rFonts w:hint="default" w:ascii="宋体" w:hAnsi="宋体" w:cs="宋体" w:eastAsiaTheme="minorEastAsia"/>
          <w:b/>
          <w:color w:val="auto"/>
          <w:kern w:val="0"/>
          <w:szCs w:val="21"/>
          <w:highlight w:val="none"/>
          <w:lang w:val="en-US" w:eastAsia="zh-CN"/>
        </w:rPr>
      </w:pPr>
      <w:r>
        <w:rPr>
          <w:rFonts w:hint="eastAsia" w:ascii="宋体" w:hAnsi="宋体" w:cs="宋体"/>
          <w:b/>
          <w:color w:val="auto"/>
          <w:kern w:val="0"/>
          <w:szCs w:val="21"/>
          <w:highlight w:val="none"/>
          <w:lang w:val="en-US" w:eastAsia="zh-CN"/>
        </w:rPr>
        <w:t xml:space="preserve">    </w:t>
      </w:r>
      <w:r>
        <w:rPr>
          <w:rFonts w:hint="eastAsia" w:ascii="宋体" w:hAnsi="宋体" w:cs="宋体"/>
          <w:b w:val="0"/>
          <w:bCs/>
          <w:color w:val="auto"/>
          <w:kern w:val="0"/>
          <w:szCs w:val="21"/>
          <w:highlight w:val="none"/>
          <w:lang w:val="en-US" w:eastAsia="zh-CN"/>
        </w:rPr>
        <w:t>4.4 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0F5C14B7">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5.</w:t>
      </w:r>
      <w:r>
        <w:rPr>
          <w:rFonts w:hint="eastAsia" w:ascii="宋体" w:hAnsi="宋体" w:cs="宋体"/>
          <w:b/>
          <w:color w:val="auto"/>
          <w:kern w:val="0"/>
          <w:szCs w:val="21"/>
          <w:highlight w:val="none"/>
        </w:rPr>
        <w:t>投标费用</w:t>
      </w:r>
    </w:p>
    <w:p w14:paraId="3BE0D393">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不论投标的结果如何，投标人均应自行承担所有与投标有关的全部费用，招标人在任何情况下均无义务和责任承担这些费用。</w:t>
      </w:r>
    </w:p>
    <w:p w14:paraId="220FB920">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6.</w:t>
      </w:r>
      <w:r>
        <w:rPr>
          <w:rFonts w:hint="eastAsia" w:ascii="宋体" w:hAnsi="宋体" w:cs="宋体"/>
          <w:b/>
          <w:color w:val="auto"/>
          <w:kern w:val="0"/>
          <w:szCs w:val="21"/>
          <w:highlight w:val="none"/>
        </w:rPr>
        <w:t>信息发布</w:t>
      </w:r>
    </w:p>
    <w:p w14:paraId="2B7ECDA0">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本采购项目需要公开的有关信息，包括招标公告、招标文件澄清或修改公告、中标公告以及延长投标截止时间等与招标活动有关的通知，招标人均将通过在</w:t>
      </w:r>
      <w:r>
        <w:rPr>
          <w:rFonts w:hint="eastAsia" w:hAnsi="宋体"/>
          <w:color w:val="auto"/>
          <w:szCs w:val="21"/>
          <w:highlight w:val="none"/>
        </w:rPr>
        <w:t>《河南省政府采购网》《许昌市政府采购网》</w:t>
      </w:r>
      <w:r>
        <w:rPr>
          <w:rFonts w:hint="eastAsia" w:ascii="宋体" w:hAnsi="宋体" w:cs="宋体"/>
          <w:color w:val="auto"/>
          <w:kern w:val="0"/>
          <w:szCs w:val="21"/>
          <w:highlight w:val="none"/>
        </w:rPr>
        <w:t>和《全国公共资源交易平台（河南省·许昌市）》公开发布。投标人在参与本采购项目招投标活动期间，请及时关注以上媒体上的相关信息，投标人因没有及时关注而未能如期获取相关信息</w:t>
      </w:r>
      <w:r>
        <w:rPr>
          <w:rFonts w:hint="eastAsia" w:ascii="宋体" w:hAnsi="宋体" w:cs="宋体"/>
          <w:color w:val="auto"/>
          <w:kern w:val="0"/>
          <w:szCs w:val="21"/>
          <w:highlight w:val="none"/>
          <w:lang w:eastAsia="zh-CN"/>
        </w:rPr>
        <w:t>，以</w:t>
      </w:r>
      <w:r>
        <w:rPr>
          <w:rFonts w:hint="eastAsia" w:ascii="宋体" w:hAnsi="宋体" w:cs="宋体"/>
          <w:color w:val="auto"/>
          <w:kern w:val="0"/>
          <w:szCs w:val="21"/>
          <w:highlight w:val="none"/>
        </w:rPr>
        <w:t>及因此所产生的一切后果和责任，由投标人自行承担，招标人在任何情况下均不对此承担任何责任。</w:t>
      </w:r>
    </w:p>
    <w:p w14:paraId="5F431FC6">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7.</w:t>
      </w:r>
      <w:r>
        <w:rPr>
          <w:rFonts w:hint="eastAsia" w:ascii="宋体" w:hAnsi="宋体" w:cs="宋体"/>
          <w:b/>
          <w:color w:val="auto"/>
          <w:kern w:val="0"/>
          <w:szCs w:val="21"/>
          <w:highlight w:val="none"/>
        </w:rPr>
        <w:t>采购代理机构代理费用收取标准和方式</w:t>
      </w:r>
    </w:p>
    <w:p w14:paraId="74F52B5F">
      <w:pPr>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见投标人须知前附表。</w:t>
      </w:r>
    </w:p>
    <w:p w14:paraId="0046A20D">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8. </w:t>
      </w:r>
      <w:r>
        <w:rPr>
          <w:rFonts w:hint="eastAsia" w:ascii="宋体" w:hAnsi="宋体" w:cs="宋体"/>
          <w:b/>
          <w:color w:val="auto"/>
          <w:kern w:val="0"/>
          <w:szCs w:val="21"/>
          <w:highlight w:val="none"/>
        </w:rPr>
        <w:t>其他</w:t>
      </w:r>
    </w:p>
    <w:p w14:paraId="496A63FC">
      <w:pPr>
        <w:autoSpaceDE w:val="0"/>
        <w:autoSpaceDN w:val="0"/>
        <w:spacing w:line="360" w:lineRule="auto"/>
        <w:ind w:firstLine="420" w:firstLineChars="200"/>
        <w:contextualSpacing/>
        <w:rPr>
          <w:rFonts w:ascii="宋体" w:cs="宋体"/>
          <w:color w:val="auto"/>
          <w:kern w:val="0"/>
          <w:szCs w:val="21"/>
          <w:highlight w:val="none"/>
        </w:rPr>
      </w:pPr>
      <w:r>
        <w:rPr>
          <w:rFonts w:hint="eastAsia" w:ascii="宋体" w:hAnsi="宋体" w:cs="宋体"/>
          <w:color w:val="auto"/>
          <w:kern w:val="0"/>
          <w:szCs w:val="21"/>
          <w:highlight w:val="none"/>
        </w:rPr>
        <w:t>本“投标人须知”的条款如与“投标邀请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项目需求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投标人须知前附表”和“资格审查与评标”就同一内容的表述不一致的，以“投标邀请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项目需求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投标人须知前附表”和“资格审查与评标”中规定的内容为准。</w:t>
      </w:r>
    </w:p>
    <w:p w14:paraId="6C8005B6">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二、招标文件说明</w:t>
      </w:r>
    </w:p>
    <w:p w14:paraId="2F722FFA">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9.</w:t>
      </w:r>
      <w:r>
        <w:rPr>
          <w:rFonts w:hint="eastAsia" w:ascii="宋体" w:hAnsi="宋体" w:cs="宋体"/>
          <w:b/>
          <w:color w:val="auto"/>
          <w:kern w:val="0"/>
          <w:szCs w:val="21"/>
          <w:highlight w:val="none"/>
        </w:rPr>
        <w:t>招标文件构成</w:t>
      </w:r>
    </w:p>
    <w:p w14:paraId="77BB47D7">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9.1 </w:t>
      </w:r>
      <w:r>
        <w:rPr>
          <w:rFonts w:hint="eastAsia" w:ascii="宋体" w:hAnsi="宋体" w:cs="宋体"/>
          <w:color w:val="auto"/>
          <w:kern w:val="0"/>
          <w:szCs w:val="21"/>
          <w:highlight w:val="none"/>
        </w:rPr>
        <w:t>招标文件由以下部分组成：</w:t>
      </w:r>
    </w:p>
    <w:p w14:paraId="52AD3F01">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）投标邀请</w:t>
      </w:r>
    </w:p>
    <w:p w14:paraId="3F01523B">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）项目需求</w:t>
      </w:r>
    </w:p>
    <w:p w14:paraId="0CB2B1AB">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）投标人须知前附表</w:t>
      </w:r>
    </w:p>
    <w:p w14:paraId="3EB20521">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）投标人须知</w:t>
      </w:r>
    </w:p>
    <w:p w14:paraId="0FB7C362">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）政府采购政策功能</w:t>
      </w:r>
    </w:p>
    <w:p w14:paraId="64A05A8C">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）资格审查与评标</w:t>
      </w:r>
    </w:p>
    <w:p w14:paraId="795CC2EC">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）合同条款及格式</w:t>
      </w:r>
    </w:p>
    <w:p w14:paraId="40F81ED3">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）投标文件有关格式</w:t>
      </w:r>
    </w:p>
    <w:p w14:paraId="675B0573">
      <w:pPr>
        <w:autoSpaceDE w:val="0"/>
        <w:autoSpaceDN w:val="0"/>
        <w:spacing w:line="360" w:lineRule="auto"/>
        <w:ind w:firstLine="210" w:firstLineChars="100"/>
        <w:contextualSpacing/>
        <w:rPr>
          <w:rFonts w:asci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9</w:t>
      </w:r>
      <w:r>
        <w:rPr>
          <w:rFonts w:hint="eastAsia" w:ascii="宋体" w:hAnsi="宋体" w:cs="宋体"/>
          <w:color w:val="auto"/>
          <w:kern w:val="0"/>
          <w:szCs w:val="21"/>
          <w:highlight w:val="none"/>
        </w:rPr>
        <w:t>）本项目招标文件的附件澄清、答复、修改、补充内容（如有的话）</w:t>
      </w:r>
    </w:p>
    <w:p w14:paraId="799D87D1">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9.2 </w:t>
      </w:r>
      <w:r>
        <w:rPr>
          <w:rFonts w:hint="eastAsia" w:ascii="宋体" w:hAnsi="宋体" w:cs="宋体"/>
          <w:color w:val="auto"/>
          <w:kern w:val="0"/>
          <w:szCs w:val="21"/>
          <w:highlight w:val="none"/>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37BF9A4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9.3 </w:t>
      </w:r>
      <w:r>
        <w:rPr>
          <w:rFonts w:hint="eastAsia" w:ascii="宋体" w:hAnsi="宋体" w:cs="宋体"/>
          <w:color w:val="auto"/>
          <w:kern w:val="0"/>
          <w:szCs w:val="21"/>
          <w:highlight w:val="none"/>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23147FF0">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10.</w:t>
      </w:r>
      <w:r>
        <w:rPr>
          <w:rFonts w:hint="eastAsia" w:ascii="宋体" w:hAnsi="宋体" w:cs="宋体"/>
          <w:b/>
          <w:color w:val="auto"/>
          <w:kern w:val="0"/>
          <w:szCs w:val="21"/>
          <w:highlight w:val="none"/>
        </w:rPr>
        <w:t>现场考察、开标前答疑会</w:t>
      </w:r>
    </w:p>
    <w:p w14:paraId="4B89F51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10.1 </w:t>
      </w:r>
      <w:r>
        <w:rPr>
          <w:rFonts w:hint="eastAsia" w:ascii="宋体" w:hAnsi="宋体" w:cs="宋体"/>
          <w:color w:val="auto"/>
          <w:kern w:val="0"/>
          <w:szCs w:val="21"/>
          <w:highlight w:val="none"/>
        </w:rPr>
        <w:t>不统一组织，自行考察。</w:t>
      </w:r>
    </w:p>
    <w:p w14:paraId="55FA7827">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2自行现场考察所发生的费用及一切责任由投标人自行承担。</w:t>
      </w:r>
    </w:p>
    <w:p w14:paraId="26741815">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11.</w:t>
      </w:r>
      <w:r>
        <w:rPr>
          <w:rFonts w:hint="eastAsia" w:ascii="宋体" w:hAnsi="宋体" w:cs="宋体"/>
          <w:b/>
          <w:color w:val="auto"/>
          <w:kern w:val="0"/>
          <w:szCs w:val="21"/>
          <w:highlight w:val="none"/>
        </w:rPr>
        <w:t>招标文件的澄清或修改</w:t>
      </w:r>
    </w:p>
    <w:p w14:paraId="2E4F9EC4">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11.1 </w:t>
      </w:r>
      <w:r>
        <w:rPr>
          <w:rFonts w:hint="eastAsia" w:ascii="宋体" w:hAnsi="宋体" w:cs="宋体"/>
          <w:color w:val="auto"/>
          <w:kern w:val="0"/>
          <w:szCs w:val="21"/>
          <w:highlight w:val="none"/>
        </w:rPr>
        <w:t>在投标截止期前，无论出于何种原因，招标人可主动地或在解答潜在投标人提出的澄清问题时对招标文件进行修改。</w:t>
      </w:r>
    </w:p>
    <w:p w14:paraId="5D0414A7">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11.2 </w:t>
      </w:r>
      <w:r>
        <w:rPr>
          <w:rFonts w:hint="eastAsia" w:ascii="宋体" w:hAnsi="宋体" w:cs="宋体"/>
          <w:color w:val="auto"/>
          <w:kern w:val="0"/>
          <w:szCs w:val="21"/>
          <w:highlight w:val="none"/>
        </w:rPr>
        <w:t>招标人可以对已发出的招标文件进行必要的澄清或者修改。澄清或者修改的内容可能影响投标文件编制的，招标人将在投标截止时间</w:t>
      </w:r>
      <w:r>
        <w:rPr>
          <w:rFonts w:ascii="宋体" w:hAnsi="宋体" w:cs="宋体"/>
          <w:color w:val="auto"/>
          <w:kern w:val="0"/>
          <w:szCs w:val="21"/>
          <w:highlight w:val="none"/>
        </w:rPr>
        <w:t>15</w:t>
      </w:r>
      <w:r>
        <w:rPr>
          <w:rFonts w:hint="eastAsia" w:ascii="宋体" w:hAnsi="宋体" w:cs="宋体"/>
          <w:color w:val="auto"/>
          <w:kern w:val="0"/>
          <w:szCs w:val="21"/>
          <w:highlight w:val="none"/>
        </w:rPr>
        <w:t>日前，在财政部门指定的政府采购信息发布媒体和《全国公共资源交易平台（河南省·许昌市）》发布更正公告。</w:t>
      </w:r>
    </w:p>
    <w:p w14:paraId="5B6C4DD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11.3 </w:t>
      </w:r>
      <w:r>
        <w:rPr>
          <w:rFonts w:hint="eastAsia" w:ascii="宋体" w:hAnsi="宋体" w:cs="宋体"/>
          <w:color w:val="auto"/>
          <w:kern w:val="0"/>
          <w:szCs w:val="21"/>
          <w:highlight w:val="none"/>
        </w:rPr>
        <w:t>澄清或修改公告的内容为招标文件的组成部分，并对投标人具有约束力。当招标文件与澄清或修改公告就同一内容的表述不一致时，以最后发出的文件内容为准。</w:t>
      </w:r>
    </w:p>
    <w:p w14:paraId="6D4D951B">
      <w:pPr>
        <w:autoSpaceDE w:val="0"/>
        <w:autoSpaceDN w:val="0"/>
        <w:spacing w:line="360" w:lineRule="auto"/>
        <w:ind w:firstLine="420" w:firstLineChars="200"/>
        <w:contextualSpacing/>
        <w:rPr>
          <w:rFonts w:ascii="宋体" w:cs="宋体"/>
          <w:b/>
          <w:color w:val="auto"/>
          <w:kern w:val="0"/>
          <w:szCs w:val="21"/>
          <w:highlight w:val="none"/>
        </w:rPr>
      </w:pPr>
      <w:r>
        <w:rPr>
          <w:rFonts w:ascii="宋体" w:hAnsi="宋体" w:cs="宋体"/>
          <w:color w:val="auto"/>
          <w:kern w:val="0"/>
          <w:szCs w:val="21"/>
          <w:highlight w:val="none"/>
        </w:rPr>
        <w:t xml:space="preserve">11.4 </w:t>
      </w:r>
      <w:r>
        <w:rPr>
          <w:rFonts w:hint="eastAsia" w:ascii="宋体" w:hAnsi="宋体" w:cs="宋体"/>
          <w:color w:val="auto"/>
          <w:kern w:val="0"/>
          <w:szCs w:val="21"/>
          <w:highlight w:val="none"/>
        </w:rPr>
        <w:t>如果澄清或者修改发出的时间距规定的投标截止时间不足</w:t>
      </w:r>
      <w:r>
        <w:rPr>
          <w:rFonts w:ascii="宋体" w:hAnsi="宋体" w:cs="宋体"/>
          <w:color w:val="auto"/>
          <w:kern w:val="0"/>
          <w:szCs w:val="21"/>
          <w:highlight w:val="none"/>
        </w:rPr>
        <w:t>15</w:t>
      </w:r>
      <w:r>
        <w:rPr>
          <w:rFonts w:hint="eastAsia" w:ascii="宋体" w:hAnsi="宋体" w:cs="宋体"/>
          <w:color w:val="auto"/>
          <w:kern w:val="0"/>
          <w:szCs w:val="21"/>
          <w:highlight w:val="none"/>
        </w:rPr>
        <w:t>日，招标人将顺延提交投标文件的截止时间。</w:t>
      </w:r>
    </w:p>
    <w:p w14:paraId="41D1EDE7">
      <w:pPr>
        <w:tabs>
          <w:tab w:val="left" w:pos="1260"/>
        </w:tabs>
        <w:autoSpaceDE w:val="0"/>
        <w:autoSpaceDN w:val="0"/>
        <w:spacing w:line="360" w:lineRule="auto"/>
        <w:contextualSpacing/>
        <w:jc w:val="center"/>
        <w:rPr>
          <w:rFonts w:cs="宋体"/>
          <w:color w:val="auto"/>
          <w:szCs w:val="21"/>
          <w:highlight w:val="none"/>
        </w:rPr>
      </w:pPr>
      <w:r>
        <w:rPr>
          <w:rFonts w:hint="eastAsia" w:ascii="宋体" w:hAnsi="宋体" w:cs="宋体"/>
          <w:b/>
          <w:color w:val="auto"/>
          <w:kern w:val="0"/>
          <w:szCs w:val="21"/>
          <w:highlight w:val="none"/>
        </w:rPr>
        <w:t>三、投标文件的编制</w:t>
      </w:r>
    </w:p>
    <w:p w14:paraId="0634B6EB">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12.</w:t>
      </w:r>
      <w:r>
        <w:rPr>
          <w:rFonts w:hint="eastAsia" w:ascii="宋体" w:hAnsi="宋体" w:cs="宋体"/>
          <w:b/>
          <w:color w:val="auto"/>
          <w:kern w:val="0"/>
          <w:szCs w:val="21"/>
          <w:highlight w:val="none"/>
        </w:rPr>
        <w:t>投标的语言及计量单位</w:t>
      </w:r>
    </w:p>
    <w:p w14:paraId="58D3CA2A">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w:t>
      </w:r>
      <w:r>
        <w:rPr>
          <w:rFonts w:ascii="宋体" w:hAnsi="宋体" w:cs="宋体"/>
          <w:color w:val="auto"/>
          <w:kern w:val="0"/>
          <w:szCs w:val="21"/>
          <w:highlight w:val="none"/>
        </w:rPr>
        <w:t xml:space="preserve">1 </w:t>
      </w:r>
      <w:r>
        <w:rPr>
          <w:rFonts w:hint="eastAsia" w:ascii="宋体" w:hAnsi="宋体" w:cs="宋体"/>
          <w:color w:val="auto"/>
          <w:kern w:val="0"/>
          <w:szCs w:val="21"/>
          <w:highlight w:val="none"/>
        </w:rPr>
        <w:t>投标人提交的投标文件以及投标人与招标人就有关投标事宜的所有来往书面文件均应使用中文。除签名、盖章、专用名称等特殊情形外，以中文以外的文字表述的投标文件视同未提供。</w:t>
      </w:r>
    </w:p>
    <w:p w14:paraId="7EA51F2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12.2 </w:t>
      </w:r>
      <w:r>
        <w:rPr>
          <w:rFonts w:hint="eastAsia" w:ascii="宋体" w:hAnsi="宋体" w:cs="宋体"/>
          <w:color w:val="auto"/>
          <w:kern w:val="0"/>
          <w:szCs w:val="21"/>
          <w:highlight w:val="none"/>
        </w:rPr>
        <w:t>投标计量单位，招标文件已有明确规定的，使用招标文件规定的计量单位；招标文件没有规定的，一律采用中华人民共和国法定计量单位。</w:t>
      </w:r>
    </w:p>
    <w:p w14:paraId="55523F90">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 xml:space="preserve">13. </w:t>
      </w:r>
      <w:r>
        <w:rPr>
          <w:rFonts w:hint="eastAsia" w:ascii="宋体" w:hAnsi="宋体" w:cs="宋体"/>
          <w:b/>
          <w:color w:val="auto"/>
          <w:kern w:val="0"/>
          <w:szCs w:val="21"/>
          <w:highlight w:val="none"/>
        </w:rPr>
        <w:t>投标报价</w:t>
      </w:r>
    </w:p>
    <w:p w14:paraId="75CF9A3C">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13.1 </w:t>
      </w:r>
      <w:r>
        <w:rPr>
          <w:rFonts w:hint="eastAsia" w:ascii="宋体" w:hAnsi="宋体" w:cs="宋体"/>
          <w:color w:val="auto"/>
          <w:kern w:val="0"/>
          <w:szCs w:val="21"/>
          <w:highlight w:val="none"/>
        </w:rPr>
        <w:t>本次招标项目的投标均以</w:t>
      </w:r>
      <w:r>
        <w:rPr>
          <w:rFonts w:hint="eastAsia" w:ascii="宋体" w:hAnsi="宋体" w:cs="宋体"/>
          <w:b/>
          <w:color w:val="auto"/>
          <w:kern w:val="0"/>
          <w:szCs w:val="21"/>
          <w:highlight w:val="none"/>
        </w:rPr>
        <w:t>人民币</w:t>
      </w:r>
      <w:r>
        <w:rPr>
          <w:rFonts w:hint="eastAsia" w:ascii="宋体" w:hAnsi="宋体" w:cs="宋体"/>
          <w:color w:val="auto"/>
          <w:kern w:val="0"/>
          <w:szCs w:val="21"/>
          <w:highlight w:val="none"/>
        </w:rPr>
        <w:t>为计算单位。</w:t>
      </w:r>
    </w:p>
    <w:p w14:paraId="6F4D7F2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13.2 </w:t>
      </w:r>
      <w:r>
        <w:rPr>
          <w:rFonts w:hint="eastAsia" w:ascii="宋体" w:hAnsi="宋体" w:cs="宋体"/>
          <w:color w:val="auto"/>
          <w:kern w:val="0"/>
          <w:szCs w:val="21"/>
          <w:highlight w:val="none"/>
        </w:rPr>
        <w:t>采购人不得向投标人索要或者接受其给予的赠品、回扣或者与采购无关的其他商品、服务。</w:t>
      </w:r>
    </w:p>
    <w:p w14:paraId="52D271EA">
      <w:pPr>
        <w:pStyle w:val="48"/>
        <w:spacing w:line="374" w:lineRule="auto"/>
        <w:rPr>
          <w:rFonts w:ascii="宋体" w:cs="宋体"/>
          <w:color w:val="auto"/>
          <w:kern w:val="0"/>
          <w:szCs w:val="21"/>
          <w:highlight w:val="none"/>
        </w:rPr>
      </w:pPr>
      <w:r>
        <w:rPr>
          <w:rFonts w:ascii="宋体" w:hAnsi="宋体" w:cs="宋体"/>
          <w:color w:val="auto"/>
          <w:kern w:val="0"/>
          <w:szCs w:val="21"/>
          <w:highlight w:val="none"/>
        </w:rPr>
        <w:t xml:space="preserve">13.3 </w:t>
      </w:r>
      <w:r>
        <w:rPr>
          <w:rFonts w:hint="eastAsia" w:ascii="宋体" w:hAnsi="宋体" w:cs="宋体"/>
          <w:color w:val="auto"/>
          <w:kern w:val="0"/>
          <w:szCs w:val="21"/>
          <w:highlight w:val="none"/>
        </w:rPr>
        <w:t>投标人应对项目要求的全部内容进行报价，少报漏报将导致其投标</w:t>
      </w:r>
      <w:r>
        <w:rPr>
          <w:rFonts w:hint="eastAsia" w:ascii="宋体" w:hAnsi="宋体" w:cs="宋体"/>
          <w:color w:val="auto"/>
          <w:szCs w:val="21"/>
          <w:highlight w:val="none"/>
          <w:lang w:val="en-GB"/>
        </w:rPr>
        <w:t>为非实质性响应予以拒绝。</w:t>
      </w:r>
    </w:p>
    <w:p w14:paraId="6DD73E58">
      <w:pPr>
        <w:spacing w:line="360" w:lineRule="auto"/>
        <w:ind w:firstLine="420" w:firstLineChars="200"/>
        <w:outlineLvl w:val="0"/>
        <w:rPr>
          <w:rFonts w:ascii="宋体" w:cs="宋体"/>
          <w:color w:val="auto"/>
          <w:kern w:val="0"/>
          <w:szCs w:val="21"/>
          <w:highlight w:val="none"/>
        </w:rPr>
      </w:pPr>
      <w:r>
        <w:rPr>
          <w:rFonts w:ascii="宋体" w:hAnsi="宋体" w:cs="宋体"/>
          <w:color w:val="auto"/>
          <w:kern w:val="0"/>
          <w:szCs w:val="21"/>
          <w:highlight w:val="none"/>
        </w:rPr>
        <w:t xml:space="preserve">13.4 </w:t>
      </w:r>
      <w:r>
        <w:rPr>
          <w:rFonts w:hint="eastAsia" w:ascii="宋体" w:hAnsi="宋体" w:cs="宋体"/>
          <w:color w:val="auto"/>
          <w:kern w:val="0"/>
          <w:szCs w:val="21"/>
          <w:highlight w:val="none"/>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国家规定检测、外发包、材料（含辅材）、管理、税费及利润等。</w:t>
      </w:r>
    </w:p>
    <w:p w14:paraId="1D87EC4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13.5 </w:t>
      </w:r>
      <w:r>
        <w:rPr>
          <w:rFonts w:hint="eastAsia" w:ascii="宋体" w:hAnsi="宋体" w:cs="宋体"/>
          <w:color w:val="auto"/>
          <w:kern w:val="0"/>
          <w:szCs w:val="21"/>
          <w:highlight w:val="none"/>
        </w:rPr>
        <w:t>本项目所涉及的运输、施工、安装、集成、调试、验收、备品和工具等费用均包含在投标报价中。</w:t>
      </w:r>
    </w:p>
    <w:p w14:paraId="3D4D8EB2">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13.6 </w:t>
      </w:r>
      <w:r>
        <w:rPr>
          <w:rFonts w:hint="eastAsia" w:ascii="宋体" w:hAnsi="宋体" w:cs="宋体"/>
          <w:color w:val="auto"/>
          <w:kern w:val="0"/>
          <w:szCs w:val="21"/>
          <w:highlight w:val="none"/>
        </w:rPr>
        <w:t>本次招标不接受可选择或可调整的投标方案和报价，任何有选择的或可调整的投标方案和报价将被视为非实质性响应投标而作无效投标处理。</w:t>
      </w:r>
    </w:p>
    <w:p w14:paraId="77B5A6C3">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13.7 </w:t>
      </w:r>
      <w:r>
        <w:rPr>
          <w:rFonts w:hint="eastAsia" w:ascii="宋体" w:hAnsi="宋体" w:cs="宋体"/>
          <w:color w:val="auto"/>
          <w:kern w:val="0"/>
          <w:szCs w:val="21"/>
          <w:highlight w:val="none"/>
        </w:rPr>
        <w:t>报价不得高于本项目最高限价。</w:t>
      </w:r>
      <w:r>
        <w:rPr>
          <w:rFonts w:hint="eastAsia" w:ascii="宋体" w:hAnsi="宋体" w:cs="宋体"/>
          <w:color w:val="auto"/>
          <w:szCs w:val="21"/>
          <w:highlight w:val="none"/>
          <w:lang w:val="en-GB"/>
        </w:rPr>
        <w:t>本次招标实行“最高限价（项目控制金额上限）”</w:t>
      </w:r>
      <w:r>
        <w:rPr>
          <w:rFonts w:hint="eastAsia" w:ascii="宋体" w:hAnsi="宋体" w:cs="宋体"/>
          <w:color w:val="auto"/>
          <w:szCs w:val="21"/>
          <w:highlight w:val="none"/>
          <w:lang w:val="en-GB" w:eastAsia="zh-CN"/>
        </w:rPr>
        <w:t>，</w:t>
      </w:r>
      <w:r>
        <w:rPr>
          <w:rFonts w:hint="eastAsia" w:ascii="宋体" w:hAnsi="宋体" w:cs="宋体"/>
          <w:color w:val="auto"/>
          <w:szCs w:val="21"/>
          <w:highlight w:val="none"/>
          <w:lang w:val="en-GB"/>
        </w:rPr>
        <w:t>投标人的投标报价高于最高限价（项目控制金额上限）的，该投标人的投标文件将被视为非实质性响应予以拒绝。</w:t>
      </w:r>
    </w:p>
    <w:p w14:paraId="5B61A820">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13.8 </w:t>
      </w:r>
      <w:r>
        <w:rPr>
          <w:rFonts w:hint="eastAsia" w:ascii="宋体" w:hAnsi="宋体" w:cs="宋体"/>
          <w:color w:val="auto"/>
          <w:kern w:val="0"/>
          <w:szCs w:val="21"/>
          <w:highlight w:val="none"/>
        </w:rPr>
        <w:t>最低报价不能作为中标的保证。</w:t>
      </w:r>
    </w:p>
    <w:p w14:paraId="042BC562">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14.</w:t>
      </w:r>
      <w:r>
        <w:rPr>
          <w:rFonts w:hint="eastAsia" w:ascii="宋体" w:hAnsi="宋体" w:cs="宋体"/>
          <w:b/>
          <w:color w:val="auto"/>
          <w:kern w:val="0"/>
          <w:szCs w:val="21"/>
          <w:highlight w:val="none"/>
        </w:rPr>
        <w:t>投标有效期</w:t>
      </w:r>
    </w:p>
    <w:p w14:paraId="40C369F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14.1 </w:t>
      </w:r>
      <w:r>
        <w:rPr>
          <w:rFonts w:hint="eastAsia" w:ascii="宋体" w:hAnsi="宋体" w:cs="宋体"/>
          <w:color w:val="auto"/>
          <w:kern w:val="0"/>
          <w:szCs w:val="21"/>
          <w:highlight w:val="none"/>
        </w:rPr>
        <w:t>投标有效期从提交投标文件的截止之日起算。本项目投标有效期详</w:t>
      </w:r>
      <w:r>
        <w:rPr>
          <w:rFonts w:hint="eastAsia" w:ascii="宋体" w:hAnsi="宋体" w:cs="宋体"/>
          <w:color w:val="auto"/>
          <w:szCs w:val="21"/>
          <w:highlight w:val="none"/>
          <w:lang w:val="zh-CN"/>
        </w:rPr>
        <w:t>见投标人须知前附表。</w:t>
      </w:r>
      <w:r>
        <w:rPr>
          <w:rFonts w:hint="eastAsia" w:ascii="宋体" w:hAnsi="宋体" w:cs="宋体"/>
          <w:color w:val="auto"/>
          <w:kern w:val="0"/>
          <w:szCs w:val="21"/>
          <w:highlight w:val="none"/>
        </w:rPr>
        <w:t>投标文件中承诺的投标有效期应当不少于“投标人须知前附表”载明的投标有效期。投标有效期比招标文件规定短的属于非实质性响应，将被认定为无效投标。</w:t>
      </w:r>
    </w:p>
    <w:p w14:paraId="5E302EE4">
      <w:pPr>
        <w:pStyle w:val="67"/>
        <w:autoSpaceDE w:val="0"/>
        <w:autoSpaceDN w:val="0"/>
        <w:spacing w:line="360" w:lineRule="auto"/>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lang w:val="en-US" w:eastAsia="zh-CN"/>
        </w:rPr>
        <w:t>2</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特殊情况下，在原投标有效期截止之前，招标人可要求投标人延长投标有效期。这种要求与答复均应以书面形式提交。投标人可拒绝招标人的这种要求，其投标保证金将不会被没收，但其投标在原投标有效期期满后将不再有效。同意延长投标有效期的投标人将不会被要求和允许修正其投标，而只会被要求相应地延长其投标保证金的有效期。在这种情况下，有关投标保证金的退还和没收的规定将在</w:t>
      </w:r>
      <w:r>
        <w:rPr>
          <w:rFonts w:hint="eastAsia" w:ascii="宋体" w:hAnsi="宋体" w:cs="宋体"/>
          <w:color w:val="auto"/>
          <w:kern w:val="0"/>
          <w:szCs w:val="21"/>
          <w:highlight w:val="none"/>
          <w:lang w:eastAsia="zh-CN"/>
        </w:rPr>
        <w:t>延长</w:t>
      </w:r>
      <w:r>
        <w:rPr>
          <w:rFonts w:hint="eastAsia" w:ascii="宋体" w:hAnsi="宋体" w:cs="宋体"/>
          <w:color w:val="auto"/>
          <w:kern w:val="0"/>
          <w:szCs w:val="21"/>
          <w:highlight w:val="none"/>
        </w:rPr>
        <w:t>的有效期内继续有效。同意延期的投标人在原投标有效期内应享之权利及应负之责任也相应延续。</w:t>
      </w:r>
    </w:p>
    <w:p w14:paraId="380F95AB">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14.</w:t>
      </w:r>
      <w:r>
        <w:rPr>
          <w:rFonts w:hint="eastAsia" w:ascii="宋体" w:hAnsi="宋体" w:cs="宋体"/>
          <w:color w:val="auto"/>
          <w:kern w:val="0"/>
          <w:szCs w:val="21"/>
          <w:highlight w:val="none"/>
          <w:lang w:val="en-US" w:eastAsia="zh-CN"/>
        </w:rPr>
        <w:t xml:space="preserve">3 </w:t>
      </w:r>
      <w:r>
        <w:rPr>
          <w:rFonts w:hint="eastAsia" w:ascii="宋体" w:hAnsi="宋体" w:cs="宋体"/>
          <w:color w:val="auto"/>
          <w:kern w:val="0"/>
          <w:szCs w:val="21"/>
          <w:highlight w:val="none"/>
        </w:rPr>
        <w:t>中标人的投标文件作为项目合同的附件，其有效期至中标人全部合同义务履行完毕为止。</w:t>
      </w:r>
    </w:p>
    <w:p w14:paraId="061BA2CC">
      <w:pPr>
        <w:autoSpaceDE w:val="0"/>
        <w:autoSpaceDN w:val="0"/>
        <w:spacing w:line="360" w:lineRule="auto"/>
        <w:contextualSpacing/>
        <w:rPr>
          <w:rFonts w:ascii="宋体" w:cs="宋体"/>
          <w:b/>
          <w:color w:val="auto"/>
          <w:kern w:val="0"/>
          <w:szCs w:val="21"/>
          <w:highlight w:val="none"/>
        </w:rPr>
      </w:pPr>
      <w:r>
        <w:rPr>
          <w:rFonts w:hint="eastAsia" w:ascii="宋体" w:hAnsi="宋体" w:cs="宋体"/>
          <w:b/>
          <w:color w:val="auto"/>
          <w:kern w:val="0"/>
          <w:szCs w:val="21"/>
          <w:highlight w:val="none"/>
          <w:lang w:eastAsia="zh-CN"/>
        </w:rPr>
        <w:t>15.</w:t>
      </w:r>
      <w:r>
        <w:rPr>
          <w:rFonts w:hint="eastAsia" w:ascii="宋体" w:hAnsi="宋体" w:cs="宋体"/>
          <w:b/>
          <w:color w:val="auto"/>
          <w:kern w:val="0"/>
          <w:szCs w:val="21"/>
          <w:highlight w:val="none"/>
        </w:rPr>
        <w:t>投标文件构成</w:t>
      </w:r>
    </w:p>
    <w:p w14:paraId="6AC165E6">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15.1 </w:t>
      </w:r>
      <w:r>
        <w:rPr>
          <w:rFonts w:hint="eastAsia" w:ascii="宋体" w:hAnsi="宋体" w:cs="宋体"/>
          <w:color w:val="auto"/>
          <w:kern w:val="0"/>
          <w:szCs w:val="21"/>
          <w:highlight w:val="none"/>
        </w:rPr>
        <w:t>投标文件的构成应符合法律法规及招标文件的要求。</w:t>
      </w:r>
    </w:p>
    <w:p w14:paraId="4795A129">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15.2 </w:t>
      </w:r>
      <w:r>
        <w:rPr>
          <w:rFonts w:hint="eastAsia" w:ascii="宋体" w:hAnsi="宋体" w:cs="宋体"/>
          <w:color w:val="auto"/>
          <w:kern w:val="0"/>
          <w:szCs w:val="21"/>
          <w:highlight w:val="none"/>
        </w:rPr>
        <w:t>投标人应当按照招标文件的要求编制投标文件。投标文件应当对招标文件提出的要求和条件作出明确响应。</w:t>
      </w:r>
    </w:p>
    <w:p w14:paraId="17E6F214">
      <w:pPr>
        <w:pStyle w:val="67"/>
        <w:numPr>
          <w:ilvl w:val="0"/>
          <w:numId w:val="0"/>
        </w:numPr>
        <w:shd w:val="clear"/>
        <w:autoSpaceDE w:val="0"/>
        <w:autoSpaceDN w:val="0"/>
        <w:spacing w:line="360" w:lineRule="auto"/>
        <w:ind w:leftChars="0"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15.3 </w:t>
      </w:r>
      <w:r>
        <w:rPr>
          <w:rFonts w:hint="eastAsia" w:ascii="宋体" w:hAnsi="宋体" w:cs="宋体"/>
          <w:color w:val="auto"/>
          <w:kern w:val="0"/>
          <w:szCs w:val="21"/>
          <w:highlight w:val="none"/>
        </w:rPr>
        <w:t>投标文件由资格证明材料、符合性证明材料、</w:t>
      </w:r>
      <w:r>
        <w:rPr>
          <w:rFonts w:hint="eastAsia" w:ascii="宋体" w:hAnsi="宋体" w:cs="宋体"/>
          <w:color w:val="auto"/>
          <w:kern w:val="0"/>
          <w:szCs w:val="21"/>
          <w:highlight w:val="none"/>
          <w:lang w:eastAsia="zh-CN"/>
        </w:rPr>
        <w:t>其他</w:t>
      </w:r>
      <w:r>
        <w:rPr>
          <w:rFonts w:hint="eastAsia" w:ascii="宋体" w:hAnsi="宋体" w:cs="宋体"/>
          <w:color w:val="auto"/>
          <w:kern w:val="0"/>
          <w:szCs w:val="21"/>
          <w:highlight w:val="none"/>
        </w:rPr>
        <w:t>材料等组成。</w:t>
      </w:r>
    </w:p>
    <w:p w14:paraId="40A181EF">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kern w:val="0"/>
          <w:szCs w:val="21"/>
          <w:highlight w:val="none"/>
        </w:rPr>
        <w:t xml:space="preserve">15.4 </w:t>
      </w:r>
      <w:r>
        <w:rPr>
          <w:rFonts w:hint="eastAsia" w:ascii="宋体" w:hAnsi="宋体" w:cs="宋体"/>
          <w:color w:val="auto"/>
          <w:kern w:val="0"/>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7D603476">
      <w:pPr>
        <w:autoSpaceDE w:val="0"/>
        <w:autoSpaceDN w:val="0"/>
        <w:spacing w:line="360" w:lineRule="auto"/>
        <w:ind w:firstLine="420" w:firstLineChars="200"/>
        <w:contextualSpacing/>
        <w:rPr>
          <w:rFonts w:hint="eastAsia" w:ascii="宋体" w:hAnsi="宋体" w:cs="宋体" w:eastAsiaTheme="minorEastAsia"/>
          <w:color w:val="auto"/>
          <w:kern w:val="0"/>
          <w:sz w:val="21"/>
          <w:szCs w:val="21"/>
          <w:highlight w:val="none"/>
          <w:lang w:val="en-US" w:eastAsia="zh-CN" w:bidi="ar-SA"/>
        </w:rPr>
      </w:pPr>
      <w:r>
        <w:rPr>
          <w:rFonts w:hint="eastAsia" w:ascii="宋体" w:hAnsi="宋体" w:cs="宋体"/>
          <w:bCs/>
          <w:color w:val="auto"/>
          <w:kern w:val="0"/>
          <w:szCs w:val="21"/>
          <w:highlight w:val="none"/>
        </w:rPr>
        <w:t xml:space="preserve">15.5 </w:t>
      </w:r>
      <w:r>
        <w:rPr>
          <w:rFonts w:hint="eastAsia" w:ascii="宋体" w:hAnsi="宋体" w:cs="宋体" w:eastAsiaTheme="minorEastAsia"/>
          <w:color w:val="auto"/>
          <w:kern w:val="0"/>
          <w:sz w:val="21"/>
          <w:szCs w:val="21"/>
          <w:highlight w:val="none"/>
          <w:lang w:val="en-US" w:eastAsia="zh-CN" w:bidi="ar-SA"/>
        </w:rPr>
        <w:t>供应商登录“全国公共资源交易平台（河南省·许昌市）”下载“新点投标文件制作软件（河南省版）”的最新版本，按所响应标段招标文件的要求制作电子响应文件。一个标段对应生成2份电子响应文件（后缀格式为.XCSTF和.nXCSTF）</w:t>
      </w:r>
      <w:r>
        <w:rPr>
          <w:rFonts w:hint="eastAsia" w:ascii="宋体" w:hAnsi="宋体" w:cs="宋体"/>
          <w:color w:val="auto"/>
          <w:kern w:val="0"/>
          <w:sz w:val="21"/>
          <w:szCs w:val="21"/>
          <w:highlight w:val="none"/>
          <w:lang w:val="en-US" w:eastAsia="zh-CN" w:bidi="ar-SA"/>
        </w:rPr>
        <w:t>，</w:t>
      </w:r>
      <w:r>
        <w:rPr>
          <w:rFonts w:hint="eastAsia" w:ascii="宋体" w:hAnsi="宋体" w:cs="宋体" w:eastAsiaTheme="minorEastAsia"/>
          <w:color w:val="auto"/>
          <w:kern w:val="0"/>
          <w:sz w:val="21"/>
          <w:szCs w:val="21"/>
          <w:highlight w:val="none"/>
          <w:lang w:val="en-US" w:eastAsia="zh-CN" w:bidi="ar-SA"/>
        </w:rPr>
        <w:t>其中后缀格式为“.XCSTF”的加密电子响应文件用于上传至交易系统中投标。</w:t>
      </w:r>
    </w:p>
    <w:p w14:paraId="4E5B5B2F">
      <w:pPr>
        <w:autoSpaceDE w:val="0"/>
        <w:autoSpaceDN w:val="0"/>
        <w:spacing w:line="360" w:lineRule="auto"/>
        <w:ind w:firstLine="420" w:firstLineChars="200"/>
        <w:contextualSpacing/>
        <w:rPr>
          <w:rFonts w:ascii="宋体" w:hAnsi="宋体" w:cs="宋体"/>
          <w:bCs/>
          <w:color w:val="auto"/>
          <w:kern w:val="0"/>
          <w:szCs w:val="21"/>
          <w:highlight w:val="none"/>
        </w:rPr>
      </w:pPr>
      <w:r>
        <w:rPr>
          <w:rFonts w:hint="eastAsia" w:ascii="宋体" w:hAnsi="宋体" w:cs="宋体" w:eastAsiaTheme="minorEastAsia"/>
          <w:color w:val="auto"/>
          <w:kern w:val="0"/>
          <w:sz w:val="21"/>
          <w:szCs w:val="21"/>
          <w:highlight w:val="none"/>
          <w:lang w:val="en-US" w:eastAsia="zh-CN" w:bidi="ar-SA"/>
        </w:rPr>
        <w:t>电子投标文件制作技术咨询：0374-</w:t>
      </w:r>
      <w:r>
        <w:rPr>
          <w:rStyle w:val="97"/>
          <w:rFonts w:hint="eastAsia" w:ascii="宋体" w:hAnsi="宋体" w:eastAsia="宋体" w:cs="Times New Roman"/>
          <w:color w:val="auto"/>
          <w:sz w:val="21"/>
          <w:szCs w:val="21"/>
          <w:highlight w:val="none"/>
        </w:rPr>
        <w:t>296</w:t>
      </w:r>
      <w:r>
        <w:rPr>
          <w:rStyle w:val="97"/>
          <w:rFonts w:hint="eastAsia" w:ascii="宋体" w:hAnsi="宋体" w:eastAsia="宋体" w:cs="Times New Roman"/>
          <w:color w:val="auto"/>
          <w:sz w:val="21"/>
          <w:szCs w:val="21"/>
          <w:highlight w:val="none"/>
          <w:lang w:val="en-US" w:eastAsia="zh-CN"/>
        </w:rPr>
        <w:t>1598</w:t>
      </w:r>
      <w:r>
        <w:rPr>
          <w:rFonts w:hint="eastAsia" w:ascii="宋体" w:hAnsi="宋体" w:cs="宋体" w:eastAsiaTheme="minorEastAsia"/>
          <w:color w:val="auto"/>
          <w:kern w:val="0"/>
          <w:sz w:val="21"/>
          <w:szCs w:val="21"/>
          <w:highlight w:val="none"/>
          <w:lang w:val="en-US" w:eastAsia="zh-CN" w:bidi="ar-SA"/>
        </w:rPr>
        <w:t>。</w:t>
      </w:r>
    </w:p>
    <w:p w14:paraId="15505888">
      <w:pPr>
        <w:autoSpaceDE w:val="0"/>
        <w:autoSpaceDN w:val="0"/>
        <w:spacing w:line="360" w:lineRule="auto"/>
        <w:contextualSpacing/>
        <w:rPr>
          <w:rFonts w:ascii="宋体" w:cs="宋体"/>
          <w:b/>
          <w:color w:val="auto"/>
          <w:kern w:val="0"/>
          <w:szCs w:val="21"/>
          <w:highlight w:val="none"/>
        </w:rPr>
      </w:pPr>
      <w:r>
        <w:rPr>
          <w:rFonts w:ascii="宋体" w:hAnsi="宋体" w:cs="宋体"/>
          <w:b/>
          <w:color w:val="auto"/>
          <w:kern w:val="0"/>
          <w:szCs w:val="21"/>
          <w:highlight w:val="none"/>
        </w:rPr>
        <w:t>16.</w:t>
      </w:r>
      <w:r>
        <w:rPr>
          <w:rFonts w:hint="eastAsia" w:ascii="宋体" w:hAnsi="宋体" w:cs="宋体"/>
          <w:b/>
          <w:color w:val="auto"/>
          <w:kern w:val="0"/>
          <w:szCs w:val="21"/>
          <w:highlight w:val="none"/>
        </w:rPr>
        <w:t>投标文件格式</w:t>
      </w:r>
    </w:p>
    <w:p w14:paraId="04B0984D">
      <w:pPr>
        <w:autoSpaceDE w:val="0"/>
        <w:autoSpaceDN w:val="0"/>
        <w:spacing w:line="360" w:lineRule="auto"/>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投标人应按招标文件提供的格式编写投标文件。招标文件未提供标准格式的投标人可自行拟定。</w:t>
      </w:r>
    </w:p>
    <w:p w14:paraId="7E3517E7">
      <w:pPr>
        <w:autoSpaceDE w:val="0"/>
        <w:autoSpaceDN w:val="0"/>
        <w:spacing w:line="360" w:lineRule="auto"/>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17.投标保证金</w:t>
      </w:r>
    </w:p>
    <w:p w14:paraId="5E171877">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17.1</w:t>
      </w:r>
      <w:r>
        <w:rPr>
          <w:rFonts w:hint="eastAsia" w:ascii="宋体" w:hAnsi="宋体" w:cs="宋体"/>
          <w:color w:val="auto"/>
          <w:szCs w:val="21"/>
          <w:highlight w:val="none"/>
          <w:lang w:val="zh-CN"/>
        </w:rPr>
        <w:t>本项目不收取投标保证金。</w:t>
      </w:r>
    </w:p>
    <w:p w14:paraId="3C060691">
      <w:pPr>
        <w:autoSpaceDE w:val="0"/>
        <w:autoSpaceDN w:val="0"/>
        <w:adjustRightInd w:val="0"/>
        <w:spacing w:line="360" w:lineRule="auto"/>
        <w:ind w:firstLine="420" w:firstLineChars="200"/>
        <w:rPr>
          <w:color w:val="auto"/>
          <w:highlight w:val="none"/>
        </w:rPr>
      </w:pPr>
      <w:r>
        <w:rPr>
          <w:rFonts w:hint="eastAsia" w:ascii="宋体" w:hAnsi="宋体" w:cs="宋体"/>
          <w:color w:val="auto"/>
          <w:szCs w:val="21"/>
          <w:highlight w:val="none"/>
        </w:rPr>
        <w:t>17.2</w:t>
      </w:r>
      <w:r>
        <w:rPr>
          <w:rFonts w:hint="eastAsia" w:ascii="宋体" w:hAnsi="宋体" w:cs="宋体"/>
          <w:color w:val="auto"/>
          <w:szCs w:val="21"/>
          <w:highlight w:val="none"/>
          <w:lang w:val="zh-CN"/>
        </w:rPr>
        <w:t>投标人应提供投标承诺函。</w:t>
      </w:r>
    </w:p>
    <w:p w14:paraId="4FB15259">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1</w:t>
      </w:r>
      <w:r>
        <w:rPr>
          <w:rFonts w:hint="eastAsia" w:ascii="宋体" w:hAnsi="宋体" w:cs="宋体"/>
          <w:b/>
          <w:color w:val="auto"/>
          <w:szCs w:val="21"/>
          <w:highlight w:val="none"/>
        </w:rPr>
        <w:t>8</w:t>
      </w:r>
      <w:r>
        <w:rPr>
          <w:rFonts w:ascii="宋体" w:cs="宋体"/>
          <w:b/>
          <w:color w:val="auto"/>
          <w:szCs w:val="21"/>
          <w:highlight w:val="none"/>
          <w:lang w:val="zh-CN"/>
        </w:rPr>
        <w:t>.</w:t>
      </w:r>
      <w:r>
        <w:rPr>
          <w:rFonts w:hint="eastAsia" w:ascii="宋体" w:hAnsi="宋体" w:cs="宋体"/>
          <w:b/>
          <w:color w:val="auto"/>
          <w:szCs w:val="21"/>
          <w:highlight w:val="none"/>
          <w:lang w:val="zh-CN"/>
        </w:rPr>
        <w:t>投标文件的数量和签署盖章</w:t>
      </w:r>
    </w:p>
    <w:p w14:paraId="38FA7808">
      <w:pPr>
        <w:autoSpaceDE w:val="0"/>
        <w:autoSpaceDN w:val="0"/>
        <w:adjustRightInd w:val="0"/>
        <w:spacing w:line="360" w:lineRule="auto"/>
        <w:ind w:firstLine="420" w:firstLineChars="200"/>
        <w:rPr>
          <w:rFonts w:ascii="宋体" w:cs="宋体"/>
          <w:color w:val="auto"/>
          <w:szCs w:val="21"/>
          <w:highlight w:val="none"/>
          <w:lang w:val="zh-CN"/>
        </w:rPr>
      </w:pPr>
      <w:r>
        <w:rPr>
          <w:rFonts w:ascii="宋体" w:hAnsi="宋体" w:cs="宋体"/>
          <w:color w:val="auto"/>
          <w:szCs w:val="21"/>
          <w:highlight w:val="none"/>
          <w:lang w:val="zh-CN"/>
        </w:rPr>
        <w:t>1</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投标人应提交投标文件份数见“投标人须知前附表”。</w:t>
      </w:r>
    </w:p>
    <w:p w14:paraId="33C35882">
      <w:pPr>
        <w:tabs>
          <w:tab w:val="left" w:pos="1260"/>
        </w:tabs>
        <w:autoSpaceDE w:val="0"/>
        <w:autoSpaceDN w:val="0"/>
        <w:spacing w:line="360" w:lineRule="auto"/>
        <w:ind w:firstLine="420" w:firstLineChars="200"/>
        <w:contextualSpacing/>
        <w:rPr>
          <w:ins w:id="0" w:author="许昌丰元咨询管理有限公司:连丹丹" w:date="2021-06-08T09:27:00Z"/>
          <w:rFonts w:ascii="宋体" w:hAnsi="宋体" w:cs="宋体"/>
          <w:b/>
          <w:color w:val="auto"/>
          <w:kern w:val="0"/>
          <w:sz w:val="28"/>
          <w:szCs w:val="28"/>
          <w:highlight w:val="none"/>
        </w:rPr>
      </w:pPr>
      <w:r>
        <w:rPr>
          <w:rFonts w:ascii="宋体" w:hAnsi="宋体" w:cs="宋体"/>
          <w:color w:val="auto"/>
          <w:szCs w:val="21"/>
          <w:highlight w:val="none"/>
          <w:lang w:val="zh-CN"/>
        </w:rPr>
        <w:t>1</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在招标文件中已明示需盖章及签名之处，</w:t>
      </w:r>
      <w:r>
        <w:rPr>
          <w:rFonts w:hint="eastAsia" w:ascii="宋体" w:hAnsi="宋体" w:cs="宋体"/>
          <w:color w:val="auto"/>
          <w:szCs w:val="21"/>
          <w:highlight w:val="none"/>
        </w:rPr>
        <w:t>电子投标文件应按招标文件要求加盖投标人电子印章和法人电子印章或授权代表电子印章。</w:t>
      </w:r>
    </w:p>
    <w:p w14:paraId="48432E8C">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四、投标文件的递交</w:t>
      </w:r>
    </w:p>
    <w:p w14:paraId="7642B972">
      <w:pPr>
        <w:numPr>
          <w:ilvl w:val="0"/>
          <w:numId w:val="10"/>
        </w:numPr>
        <w:tabs>
          <w:tab w:val="left" w:pos="1260"/>
        </w:tabs>
        <w:autoSpaceDE w:val="0"/>
        <w:autoSpaceDN w:val="0"/>
        <w:spacing w:line="360" w:lineRule="auto"/>
        <w:contextualSpacing/>
        <w:rPr>
          <w:rFonts w:ascii="宋体" w:hAnsi="宋体" w:cs="宋体"/>
          <w:b/>
          <w:color w:val="auto"/>
          <w:szCs w:val="21"/>
          <w:highlight w:val="none"/>
          <w:lang w:val="zh-CN"/>
        </w:rPr>
      </w:pPr>
      <w:r>
        <w:rPr>
          <w:rFonts w:hint="eastAsia" w:ascii="宋体" w:hAnsi="宋体" w:cs="宋体"/>
          <w:b/>
          <w:color w:val="auto"/>
          <w:szCs w:val="21"/>
          <w:highlight w:val="none"/>
          <w:lang w:val="zh-CN"/>
        </w:rPr>
        <w:t>投标文件的递交及投标截止时间</w:t>
      </w:r>
    </w:p>
    <w:p w14:paraId="2B6B9E16">
      <w:pPr>
        <w:tabs>
          <w:tab w:val="left" w:pos="1260"/>
        </w:tabs>
        <w:autoSpaceDE w:val="0"/>
        <w:autoSpaceDN w:val="0"/>
        <w:spacing w:line="360" w:lineRule="auto"/>
        <w:ind w:firstLine="420" w:firstLineChars="200"/>
        <w:contextualSpacing/>
        <w:rPr>
          <w:color w:val="auto"/>
          <w:highlight w:val="none"/>
          <w:lang w:val="zh-CN"/>
        </w:rPr>
      </w:pPr>
      <w:r>
        <w:rPr>
          <w:rFonts w:hint="eastAsia" w:ascii="宋体" w:hAnsi="宋体" w:cs="仿宋_GB2312"/>
          <w:color w:val="auto"/>
          <w:szCs w:val="21"/>
          <w:highlight w:val="none"/>
        </w:rPr>
        <w:t>19.1 电子投标文件：成功上传至《全国公共资源交易平台（河南省·许昌市）》公共资源交易系统加密电子投标文件</w:t>
      </w:r>
      <w:r>
        <w:rPr>
          <w:rFonts w:ascii="宋体" w:hAnsi="宋体" w:cs="仿宋_GB2312"/>
          <w:color w:val="auto"/>
          <w:szCs w:val="21"/>
          <w:highlight w:val="none"/>
        </w:rPr>
        <w:t>。</w:t>
      </w:r>
    </w:p>
    <w:p w14:paraId="624A9BF8">
      <w:pPr>
        <w:pStyle w:val="67"/>
        <w:autoSpaceDE w:val="0"/>
        <w:autoSpaceDN w:val="0"/>
        <w:spacing w:line="360" w:lineRule="auto"/>
        <w:contextualSpacing/>
        <w:rPr>
          <w:rFonts w:ascii="宋体" w:cs="宋体"/>
          <w:bCs/>
          <w:color w:val="auto"/>
          <w:szCs w:val="21"/>
          <w:highlight w:val="none"/>
        </w:rPr>
      </w:pPr>
      <w:r>
        <w:rPr>
          <w:rFonts w:hint="eastAsia" w:ascii="宋体" w:hAnsi="宋体" w:cs="宋体"/>
          <w:color w:val="auto"/>
          <w:szCs w:val="21"/>
          <w:highlight w:val="none"/>
        </w:rPr>
        <w:t>19</w:t>
      </w:r>
      <w:r>
        <w:rPr>
          <w:rFonts w:hint="eastAsia"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 xml:space="preserve"> </w:t>
      </w:r>
      <w:r>
        <w:rPr>
          <w:rFonts w:hint="eastAsia" w:ascii="宋体" w:hAnsi="宋体" w:cs="宋体"/>
          <w:b/>
          <w:color w:val="auto"/>
          <w:kern w:val="0"/>
          <w:sz w:val="21"/>
          <w:szCs w:val="21"/>
          <w:highlight w:val="none"/>
        </w:rPr>
        <w:t>本项目采用“远程不见面”开标方式，</w:t>
      </w:r>
      <w:r>
        <w:rPr>
          <w:rFonts w:hint="eastAsia" w:ascii="宋体" w:hAnsi="宋体" w:cs="宋体"/>
          <w:color w:val="auto"/>
          <w:kern w:val="0"/>
          <w:sz w:val="21"/>
          <w:szCs w:val="21"/>
          <w:highlight w:val="none"/>
        </w:rPr>
        <w:t>投标人无须到开标现场参加开标会议、无须现场提交有关原件资料；投标人在</w:t>
      </w:r>
      <w:r>
        <w:rPr>
          <w:rFonts w:hint="eastAsia" w:ascii="宋体" w:hAnsi="宋体" w:cs="宋体"/>
          <w:color w:val="auto"/>
          <w:sz w:val="21"/>
          <w:szCs w:val="21"/>
          <w:highlight w:val="none"/>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cs="宋体"/>
          <w:color w:val="auto"/>
          <w:kern w:val="0"/>
          <w:sz w:val="21"/>
          <w:szCs w:val="21"/>
          <w:highlight w:val="none"/>
        </w:rPr>
        <w:t>。</w:t>
      </w:r>
    </w:p>
    <w:p w14:paraId="7BBF1162">
      <w:pPr>
        <w:autoSpaceDE w:val="0"/>
        <w:autoSpaceDN w:val="0"/>
        <w:spacing w:line="360" w:lineRule="auto"/>
        <w:ind w:firstLine="420" w:firstLineChars="200"/>
        <w:contextualSpacing/>
        <w:rPr>
          <w:rFonts w:ascii="宋体" w:cs="宋体"/>
          <w:bCs/>
          <w:color w:val="auto"/>
          <w:szCs w:val="21"/>
          <w:highlight w:val="none"/>
        </w:rPr>
      </w:pPr>
      <w:r>
        <w:rPr>
          <w:rFonts w:hint="eastAsia" w:ascii="宋体" w:hAnsi="宋体" w:cs="宋体"/>
          <w:color w:val="auto"/>
          <w:szCs w:val="21"/>
          <w:highlight w:val="none"/>
        </w:rPr>
        <w:t>19</w:t>
      </w:r>
      <w:r>
        <w:rPr>
          <w:rFonts w:ascii="宋体" w:hAnsi="宋体" w:cs="宋体"/>
          <w:color w:val="auto"/>
          <w:szCs w:val="21"/>
          <w:highlight w:val="none"/>
          <w:lang w:val="zh-CN"/>
        </w:rPr>
        <w:t>.</w:t>
      </w:r>
      <w:r>
        <w:rPr>
          <w:rFonts w:hint="eastAsia" w:ascii="宋体" w:hAnsi="宋体" w:cs="宋体"/>
          <w:color w:val="auto"/>
          <w:szCs w:val="21"/>
          <w:highlight w:val="none"/>
        </w:rPr>
        <w:t xml:space="preserve">3 </w:t>
      </w:r>
      <w:r>
        <w:rPr>
          <w:rFonts w:hint="eastAsia" w:ascii="宋体" w:hAnsi="宋体" w:cs="宋体"/>
          <w:bCs/>
          <w:color w:val="auto"/>
          <w:szCs w:val="21"/>
          <w:highlight w:val="none"/>
        </w:rPr>
        <w:t>招标人可以按本须知第</w:t>
      </w:r>
      <w:r>
        <w:rPr>
          <w:rFonts w:ascii="宋体" w:hAnsi="宋体" w:cs="宋体"/>
          <w:bCs/>
          <w:color w:val="auto"/>
          <w:szCs w:val="21"/>
          <w:highlight w:val="none"/>
        </w:rPr>
        <w:t>1</w:t>
      </w:r>
      <w:r>
        <w:rPr>
          <w:rFonts w:hint="eastAsia" w:ascii="宋体" w:hAnsi="宋体" w:cs="宋体"/>
          <w:bCs/>
          <w:color w:val="auto"/>
          <w:szCs w:val="21"/>
          <w:highlight w:val="none"/>
        </w:rPr>
        <w:t>4条规定，通过修改招标文件自行决定酌情延长投标截止期。在此情况下，招标人和投标人受投标截止期制约的所有权利和义务均应延长至新的截止日期和时间。投标人按招标人修改通知规定的时间递交投标文件。</w:t>
      </w:r>
    </w:p>
    <w:p w14:paraId="34353FFF">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20</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迟交的投标文件</w:t>
      </w:r>
    </w:p>
    <w:p w14:paraId="4166DA9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投标截止时间之后上传的投标文件，招标人将拒绝接收。</w:t>
      </w:r>
    </w:p>
    <w:p w14:paraId="48EA63E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1</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投标文件的修改和撤回</w:t>
      </w:r>
    </w:p>
    <w:p w14:paraId="13D1E90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 xml:space="preserve">.1 </w:t>
      </w:r>
      <w:r>
        <w:rPr>
          <w:rFonts w:hint="eastAsia" w:ascii="宋体" w:hAnsi="宋体" w:cs="宋体"/>
          <w:color w:val="auto"/>
          <w:szCs w:val="21"/>
          <w:highlight w:val="none"/>
        </w:rPr>
        <w:t>投标人应当在投标截止时间前完成电子投标文件的提交，可以补充、修改或撤回。投标截止时间前未完成电子投标文件提交、取得“投标文件提交回执单”的，视为撤回投标文件。</w:t>
      </w:r>
    </w:p>
    <w:p w14:paraId="4485511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2</w:t>
      </w:r>
      <w:r>
        <w:rPr>
          <w:rFonts w:hint="eastAsia" w:ascii="宋体" w:hAnsi="宋体" w:cs="宋体"/>
          <w:color w:val="auto"/>
          <w:szCs w:val="21"/>
          <w:highlight w:val="none"/>
          <w:lang w:val="zh-CN"/>
        </w:rPr>
        <w:t>投标人在递交投标文件后，可以撤回其投标，但投标人必须在规定的投标截止时间前以书面形式告知招标人。</w:t>
      </w:r>
    </w:p>
    <w:p w14:paraId="1784FD28">
      <w:pPr>
        <w:autoSpaceDE w:val="0"/>
        <w:autoSpaceDN w:val="0"/>
        <w:spacing w:line="360" w:lineRule="auto"/>
        <w:ind w:firstLine="420" w:firstLineChars="200"/>
        <w:contextualSpacing/>
        <w:rPr>
          <w:rFonts w:ascii="宋体" w:cs="宋体"/>
          <w:color w:val="auto"/>
          <w:kern w:val="0"/>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rPr>
        <w:t>1</w:t>
      </w:r>
      <w:r>
        <w:rPr>
          <w:rFonts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kern w:val="0"/>
          <w:szCs w:val="21"/>
          <w:highlight w:val="none"/>
        </w:rPr>
        <w:t>投标人不得在投标有效期内撤销投标文件，否则招标人将不退还其投标保证金。</w:t>
      </w:r>
    </w:p>
    <w:p w14:paraId="4A843246">
      <w:pPr>
        <w:autoSpaceDE w:val="0"/>
        <w:autoSpaceDN w:val="0"/>
        <w:spacing w:line="360" w:lineRule="auto"/>
        <w:contextualSpacing/>
        <w:rPr>
          <w:rFonts w:ascii="宋体" w:cs="宋体"/>
          <w:color w:val="auto"/>
          <w:kern w:val="0"/>
          <w:szCs w:val="21"/>
          <w:highlight w:val="none"/>
        </w:rPr>
      </w:pPr>
      <w:r>
        <w:rPr>
          <w:rFonts w:hint="eastAsia" w:ascii="宋体" w:hAnsi="宋体" w:cs="宋体"/>
          <w:b/>
          <w:color w:val="auto"/>
          <w:kern w:val="0"/>
          <w:szCs w:val="21"/>
          <w:highlight w:val="none"/>
          <w:lang w:eastAsia="zh-CN"/>
        </w:rPr>
        <w:t>22.</w:t>
      </w:r>
      <w:r>
        <w:rPr>
          <w:rFonts w:hint="eastAsia" w:ascii="宋体" w:hAnsi="宋体" w:cs="宋体"/>
          <w:b/>
          <w:color w:val="auto"/>
          <w:szCs w:val="21"/>
          <w:highlight w:val="none"/>
        </w:rPr>
        <w:t>除投标人须知前附表另有规定外，投标人所提交的电子投标文件不予退还。</w:t>
      </w:r>
    </w:p>
    <w:p w14:paraId="48CE30B3">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五、开标和评标</w:t>
      </w:r>
    </w:p>
    <w:p w14:paraId="3A93F451">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3</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开标</w:t>
      </w:r>
    </w:p>
    <w:p w14:paraId="21090916">
      <w:pPr>
        <w:pStyle w:val="67"/>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23.1招标人将按招标文件规定的时间和地点组织远程不见面开标。开标由代理机构主持，投标人</w:t>
      </w:r>
      <w:r>
        <w:rPr>
          <w:rFonts w:hint="eastAsia" w:cs="宋体" w:asciiTheme="minorEastAsia" w:hAnsiTheme="minorEastAsia"/>
          <w:color w:val="auto"/>
          <w:kern w:val="0"/>
          <w:szCs w:val="21"/>
          <w:highlight w:val="none"/>
          <w:lang w:eastAsia="zh-CN"/>
        </w:rPr>
        <w:t>无需</w:t>
      </w:r>
      <w:r>
        <w:rPr>
          <w:rFonts w:hint="eastAsia" w:cs="宋体" w:asciiTheme="minorEastAsia" w:hAnsiTheme="minorEastAsia"/>
          <w:color w:val="auto"/>
          <w:kern w:val="0"/>
          <w:szCs w:val="21"/>
          <w:highlight w:val="none"/>
        </w:rPr>
        <w:t>到现场。评标委员会成员不得参加开标活动。</w:t>
      </w:r>
    </w:p>
    <w:p w14:paraId="097DC921">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cs="宋体" w:asciiTheme="minorEastAsia" w:hAnsiTheme="minorEastAsia"/>
          <w:color w:val="auto"/>
          <w:kern w:val="0"/>
          <w:szCs w:val="21"/>
          <w:highlight w:val="none"/>
        </w:rPr>
        <w:t>23.2</w:t>
      </w:r>
      <w:r>
        <w:rPr>
          <w:rFonts w:hint="eastAsia" w:ascii="宋体" w:hAnsi="宋体" w:cs="宋体"/>
          <w:color w:val="auto"/>
          <w:kern w:val="0"/>
          <w:sz w:val="21"/>
          <w:szCs w:val="21"/>
          <w:highlight w:val="none"/>
        </w:rPr>
        <w:t>开标程序</w:t>
      </w:r>
    </w:p>
    <w:p w14:paraId="7F2A357D">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本项目采用远程“不见面”开标方式，投标前请详细阅读“全国公共资源交易平台（河南省·许昌市）”的“服务指南”栏目下《新交易平台使用手册》中的相关内容。</w:t>
      </w:r>
    </w:p>
    <w:p w14:paraId="3A49459C">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供应商应按新交易平台使用手册提前设置好浏览器，并于开标时间前登录本项目网上开标大厅，按照规定的开标时间准时参加网上开标。</w:t>
      </w:r>
    </w:p>
    <w:p w14:paraId="228ADCAA">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根据开标大厅界面右侧“公告栏”中的系统提示，供应商应在“标书解密”环节完成解密操作。供应商未解密或因供应商原因解密失败的，其响应文件将被退回。</w:t>
      </w:r>
    </w:p>
    <w:p w14:paraId="530BBBC3">
      <w:pPr>
        <w:numPr>
          <w:ilvl w:val="0"/>
          <w:numId w:val="11"/>
        </w:numPr>
        <w:tabs>
          <w:tab w:val="left" w:pos="1260"/>
        </w:tabs>
        <w:autoSpaceDE w:val="0"/>
        <w:autoSpaceDN w:val="0"/>
        <w:spacing w:line="360" w:lineRule="auto"/>
        <w:ind w:firstLine="315" w:firstLineChars="150"/>
        <w:contextualSpacing/>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在“唱标”环节，供应商应对唱标信息进行确认，供应商未进行唱标确认操作的，视同认可唱标结果。</w:t>
      </w:r>
    </w:p>
    <w:p w14:paraId="3A2EF938">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在“开标结束”环节，供应商应在《开标情况记录表》上进行电子签章。供应商未签章的，视同认可开标结果。</w:t>
      </w:r>
    </w:p>
    <w:p w14:paraId="20296BF1">
      <w:pPr>
        <w:numPr>
          <w:ilvl w:val="0"/>
          <w:numId w:val="11"/>
        </w:numPr>
        <w:tabs>
          <w:tab w:val="left" w:pos="1260"/>
        </w:tabs>
        <w:autoSpaceDE w:val="0"/>
        <w:autoSpaceDN w:val="0"/>
        <w:spacing w:line="360" w:lineRule="auto"/>
        <w:ind w:firstLine="315" w:firstLineChars="15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供应商对开标过程和开标记录如有异议，可在本项目开标大厅界面右下方“发起异议”中提出异议。</w:t>
      </w:r>
    </w:p>
    <w:p w14:paraId="4D547EFB">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.3采购人应当对开标、评标现场活动进行全程录音录像。录音录像应当清晰可辨，音像资料作为采购文件一并存档。</w:t>
      </w:r>
    </w:p>
    <w:p w14:paraId="74132CEE">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.4投标人不足3家的，不得开标。</w:t>
      </w:r>
    </w:p>
    <w:p w14:paraId="43A550B5">
      <w:pPr>
        <w:tabs>
          <w:tab w:val="left" w:pos="1260"/>
        </w:tabs>
        <w:autoSpaceDE w:val="0"/>
        <w:autoSpaceDN w:val="0"/>
        <w:spacing w:line="360" w:lineRule="auto"/>
        <w:ind w:firstLine="420" w:firstLineChars="200"/>
        <w:contextualSpacing/>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.5开标过程由采购代理机构负责记录，《开标情况记录表》经投标人进行电子签章、由参加开标的采购人和监督人签字确认后随采购文件一并存档。投标人未电子签章的，视同认可开标结果。</w:t>
      </w:r>
    </w:p>
    <w:p w14:paraId="5F5F7FC4">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24</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资格审查</w:t>
      </w:r>
    </w:p>
    <w:p w14:paraId="0668F8E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bCs/>
          <w:color w:val="auto"/>
          <w:szCs w:val="21"/>
          <w:highlight w:val="none"/>
        </w:rPr>
        <w:t>开标结束后，采购人依法对投标人的资格进行审查。</w:t>
      </w:r>
      <w:r>
        <w:rPr>
          <w:rFonts w:hint="eastAsia" w:ascii="宋体" w:hAnsi="宋体" w:cs="宋体"/>
          <w:color w:val="auto"/>
          <w:szCs w:val="21"/>
          <w:highlight w:val="none"/>
          <w:lang w:val="zh-CN"/>
        </w:rPr>
        <w:t>合格投标人不足</w:t>
      </w:r>
      <w:r>
        <w:rPr>
          <w:rFonts w:ascii="宋体" w:hAnsi="宋体" w:cs="宋体"/>
          <w:color w:val="auto"/>
          <w:szCs w:val="21"/>
          <w:highlight w:val="none"/>
          <w:lang w:val="zh-CN"/>
        </w:rPr>
        <w:t>3</w:t>
      </w:r>
      <w:r>
        <w:rPr>
          <w:rFonts w:hint="eastAsia" w:ascii="宋体" w:hAnsi="宋体" w:cs="宋体"/>
          <w:color w:val="auto"/>
          <w:szCs w:val="21"/>
          <w:highlight w:val="none"/>
          <w:lang w:val="zh-CN"/>
        </w:rPr>
        <w:t>家的，不得评标。</w:t>
      </w:r>
    </w:p>
    <w:p w14:paraId="2F40435D">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5</w:t>
      </w:r>
      <w:r>
        <w:rPr>
          <w:rFonts w:ascii="宋体" w:cs="宋体"/>
          <w:b/>
          <w:color w:val="auto"/>
          <w:szCs w:val="21"/>
          <w:highlight w:val="none"/>
          <w:lang w:val="zh-CN"/>
        </w:rPr>
        <w:t>.</w:t>
      </w:r>
      <w:r>
        <w:rPr>
          <w:rFonts w:hint="eastAsia" w:ascii="宋体" w:hAnsi="宋体" w:cs="宋体"/>
          <w:b/>
          <w:color w:val="auto"/>
          <w:szCs w:val="21"/>
          <w:highlight w:val="none"/>
          <w:lang w:val="zh-CN"/>
        </w:rPr>
        <w:t>评标委员会的组成</w:t>
      </w:r>
    </w:p>
    <w:p w14:paraId="198CBB2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25.</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招标人将依法组建评标委员会，评标委员会由采购人代表和评审专家组成，成员人数应当为</w:t>
      </w:r>
      <w:r>
        <w:rPr>
          <w:rFonts w:ascii="宋体" w:hAnsi="宋体" w:cs="宋体"/>
          <w:color w:val="auto"/>
          <w:szCs w:val="21"/>
          <w:highlight w:val="none"/>
          <w:lang w:val="zh-CN"/>
        </w:rPr>
        <w:t>5</w:t>
      </w:r>
      <w:r>
        <w:rPr>
          <w:rFonts w:hint="eastAsia" w:ascii="宋体" w:hAnsi="宋体" w:cs="宋体"/>
          <w:color w:val="auto"/>
          <w:szCs w:val="21"/>
          <w:highlight w:val="none"/>
          <w:lang w:val="zh-CN"/>
        </w:rPr>
        <w:t>人以上单数，其中评审专家的人数不少于评标委员会成员总数的三分之二。评审专家依法从政府采购评审专家库中随机抽取。</w:t>
      </w:r>
    </w:p>
    <w:p w14:paraId="49CBF0B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采购项目符合下列情形之一的，评标委员会成员人数应当为</w:t>
      </w:r>
      <w:r>
        <w:rPr>
          <w:rFonts w:ascii="宋体" w:hAnsi="宋体" w:cs="宋体"/>
          <w:color w:val="auto"/>
          <w:szCs w:val="21"/>
          <w:highlight w:val="none"/>
          <w:lang w:val="zh-CN"/>
        </w:rPr>
        <w:t>7</w:t>
      </w:r>
      <w:r>
        <w:rPr>
          <w:rFonts w:hint="eastAsia" w:ascii="宋体" w:hAnsi="宋体" w:cs="宋体"/>
          <w:color w:val="auto"/>
          <w:szCs w:val="21"/>
          <w:highlight w:val="none"/>
          <w:lang w:val="zh-CN"/>
        </w:rPr>
        <w:t>人以上单数：</w:t>
      </w:r>
    </w:p>
    <w:p w14:paraId="0A91D56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（一）采购预算金额在</w:t>
      </w:r>
      <w:r>
        <w:rPr>
          <w:rFonts w:ascii="宋体" w:hAnsi="宋体" w:cs="宋体"/>
          <w:color w:val="auto"/>
          <w:szCs w:val="21"/>
          <w:highlight w:val="none"/>
          <w:lang w:val="zh-CN"/>
        </w:rPr>
        <w:t>1000</w:t>
      </w:r>
      <w:r>
        <w:rPr>
          <w:rFonts w:hint="eastAsia" w:ascii="宋体" w:hAnsi="宋体" w:cs="宋体"/>
          <w:color w:val="auto"/>
          <w:szCs w:val="21"/>
          <w:highlight w:val="none"/>
          <w:lang w:val="zh-CN"/>
        </w:rPr>
        <w:t>万元以上；</w:t>
      </w:r>
    </w:p>
    <w:p w14:paraId="65FA711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（二）技术复杂；</w:t>
      </w:r>
    </w:p>
    <w:p w14:paraId="2940870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（三）社会影响较大。</w:t>
      </w:r>
    </w:p>
    <w:p w14:paraId="4EE4EFC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评审专家对本单位的采购项目只能作为采购人代表参与评标。采购代理机构工作人员不得参加由本机构代理的政府采购项目的评标。</w:t>
      </w:r>
    </w:p>
    <w:p w14:paraId="34559CD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评审专家与投标人存在下列利害关系之一的，应当回避：</w:t>
      </w:r>
    </w:p>
    <w:p w14:paraId="6CC2253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（一）参加采购活动前三年内，不与供应商存在劳动关系，或者担任过供应商的董事、监事，或者是供应商的控股股东或实际控制人；</w:t>
      </w:r>
    </w:p>
    <w:p w14:paraId="077B1A86">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（二）与供应商的法定代表人或者负责人有夫妻、直系血亲、三代以内旁系血亲或者近姻亲关系；</w:t>
      </w:r>
    </w:p>
    <w:p w14:paraId="1DEBE09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（三）与供应商有其他可能影响政府采购活动公平、公正进行的关系。</w:t>
      </w:r>
    </w:p>
    <w:p w14:paraId="093E6C9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评审专家发现本人与参加采购活动的供应商有利害关系的，应当主动提出回避。采购人或者代理机构发现评审专家与参加采购活动的供应商有利害关系的，应当要求其回避。</w:t>
      </w:r>
    </w:p>
    <w:p w14:paraId="335053B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采购人不得担任评标小组长。</w:t>
      </w:r>
    </w:p>
    <w:p w14:paraId="1B5646A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.6 </w:t>
      </w:r>
      <w:r>
        <w:rPr>
          <w:rFonts w:hint="eastAsia" w:ascii="宋体" w:hAnsi="宋体" w:cs="宋体"/>
          <w:color w:val="auto"/>
          <w:szCs w:val="21"/>
          <w:highlight w:val="none"/>
          <w:lang w:val="zh-CN"/>
        </w:rPr>
        <w:t>采购人可以在评标前说明项目背景和采购需求，说明内容不得含有歧视性、倾向性意见，不得超出招标文件所述范围。说明应当提交书面材料，并随采购文件一并存档。</w:t>
      </w:r>
    </w:p>
    <w:p w14:paraId="6829507B">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5</w:t>
      </w:r>
      <w:r>
        <w:rPr>
          <w:rFonts w:ascii="宋体" w:hAnsi="宋体" w:cs="宋体"/>
          <w:color w:val="auto"/>
          <w:szCs w:val="21"/>
          <w:highlight w:val="none"/>
          <w:lang w:val="zh-CN"/>
        </w:rPr>
        <w:t xml:space="preserve">.7 </w:t>
      </w:r>
      <w:r>
        <w:rPr>
          <w:rFonts w:hint="eastAsia" w:ascii="宋体" w:hAnsi="宋体" w:cs="宋体"/>
          <w:color w:val="auto"/>
          <w:szCs w:val="21"/>
          <w:highlight w:val="none"/>
          <w:lang w:val="zh-CN"/>
        </w:rPr>
        <w:t>评标委员会成员名单在评标结果公告前应当保密。</w:t>
      </w:r>
    </w:p>
    <w:p w14:paraId="26E7CE6C">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6</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符合性审查</w:t>
      </w:r>
    </w:p>
    <w:p w14:paraId="25895D0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评标委员会依据有关法律法规和招标文件的规定，对符合资格的投标人的投标文件进行符合性审查，以确定其是否满足招标文件的实质性要求。</w:t>
      </w:r>
    </w:p>
    <w:p w14:paraId="6521D2C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审查、评价投标文件是否符合招标文件的商务、技术等实质性要求。</w:t>
      </w:r>
    </w:p>
    <w:p w14:paraId="58E3051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6</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可以要求投标人对投标文件有关事项作出澄清或者说明。</w:t>
      </w:r>
    </w:p>
    <w:p w14:paraId="5C956B0F">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7</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投标文件的澄清</w:t>
      </w:r>
    </w:p>
    <w:p w14:paraId="1293568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对于投标文件中含义不明确、同类问题表述不一致或者有明显文字和计算错误的内容，评标委员会应当以书面形式要求投标人作出必要的澄清、说明或者补正。</w:t>
      </w:r>
    </w:p>
    <w:p w14:paraId="429863A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27</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01F0198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7</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投标人的澄清文件是其投标文件的组成部分。</w:t>
      </w:r>
    </w:p>
    <w:p w14:paraId="1831F5D5">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2</w:t>
      </w:r>
      <w:r>
        <w:rPr>
          <w:rFonts w:hint="eastAsia" w:ascii="宋体" w:hAnsi="宋体" w:cs="宋体"/>
          <w:b/>
          <w:color w:val="auto"/>
          <w:szCs w:val="21"/>
          <w:highlight w:val="none"/>
        </w:rPr>
        <w:t>8</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投标文件报价出现前后不一致的修正</w:t>
      </w:r>
    </w:p>
    <w:p w14:paraId="4323403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投标文件中开标一览表（报价表）内容与投标文件中相应内容不一致的，以开标一览表（报价表）为准；</w:t>
      </w:r>
    </w:p>
    <w:p w14:paraId="25F8928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大写金额和小写金额不一致的，以大写金额为准；</w:t>
      </w:r>
    </w:p>
    <w:p w14:paraId="4260753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单价金额小数点或者百分比有明显错位的，以开标一览表的总价为准，并修改单价；</w:t>
      </w:r>
    </w:p>
    <w:p w14:paraId="3E8D75D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2</w:t>
      </w:r>
      <w:r>
        <w:rPr>
          <w:rFonts w:hint="eastAsia" w:ascii="宋体" w:hAnsi="宋体" w:cs="宋体"/>
          <w:color w:val="auto"/>
          <w:szCs w:val="21"/>
          <w:highlight w:val="none"/>
        </w:rPr>
        <w:t>8</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总价金额与按单价汇总金额不一致的，以单价金额计算结果为准。同时出现两种以上不一致的，按照前款规定的顺序修正。修正后的报价按照“投标人须知”</w:t>
      </w:r>
      <w:r>
        <w:rPr>
          <w:rFonts w:ascii="宋体" w:hAnsi="宋体" w:cs="宋体"/>
          <w:color w:val="auto"/>
          <w:szCs w:val="21"/>
          <w:highlight w:val="none"/>
          <w:lang w:val="zh-CN"/>
        </w:rPr>
        <w:t>2</w:t>
      </w:r>
      <w:r>
        <w:rPr>
          <w:rFonts w:ascii="宋体" w:hAnsi="宋体" w:cs="宋体"/>
          <w:color w:val="auto"/>
          <w:szCs w:val="21"/>
          <w:highlight w:val="none"/>
        </w:rPr>
        <w:t>8</w:t>
      </w:r>
      <w:r>
        <w:rPr>
          <w:rFonts w:ascii="宋体" w:hAnsi="宋体" w:cs="宋体"/>
          <w:color w:val="auto"/>
          <w:szCs w:val="21"/>
          <w:highlight w:val="none"/>
          <w:lang w:val="zh-CN"/>
        </w:rPr>
        <w:t>.2</w:t>
      </w:r>
      <w:r>
        <w:rPr>
          <w:rFonts w:hint="eastAsia" w:ascii="宋体" w:hAnsi="宋体" w:cs="宋体"/>
          <w:color w:val="auto"/>
          <w:szCs w:val="21"/>
          <w:highlight w:val="none"/>
          <w:lang w:val="zh-CN"/>
        </w:rPr>
        <w:t>规定经投标人确认后产生约束力，投标人不确认的，其投标无效。</w:t>
      </w:r>
    </w:p>
    <w:p w14:paraId="060C3E67">
      <w:pPr>
        <w:tabs>
          <w:tab w:val="left" w:pos="1260"/>
        </w:tabs>
        <w:autoSpaceDE w:val="0"/>
        <w:autoSpaceDN w:val="0"/>
        <w:spacing w:line="360" w:lineRule="auto"/>
        <w:contextualSpacing/>
        <w:rPr>
          <w:rFonts w:ascii="宋体" w:cs="宋体"/>
          <w:b/>
          <w:color w:val="auto"/>
          <w:szCs w:val="21"/>
          <w:highlight w:val="none"/>
          <w:lang w:val="zh-CN"/>
        </w:rPr>
      </w:pPr>
      <w:r>
        <w:rPr>
          <w:rFonts w:hint="eastAsia" w:ascii="宋体" w:hAnsi="宋体" w:cs="宋体"/>
          <w:b/>
          <w:color w:val="auto"/>
          <w:szCs w:val="21"/>
          <w:highlight w:val="none"/>
        </w:rPr>
        <w:t>29</w:t>
      </w:r>
      <w:r>
        <w:rPr>
          <w:rFonts w:ascii="宋体" w:hAnsi="宋体" w:cs="宋体"/>
          <w:b/>
          <w:color w:val="auto"/>
          <w:szCs w:val="21"/>
          <w:highlight w:val="none"/>
          <w:lang w:val="zh-CN"/>
        </w:rPr>
        <w:t>.</w:t>
      </w:r>
      <w:r>
        <w:rPr>
          <w:rFonts w:hint="eastAsia" w:ascii="宋体" w:hAnsi="宋体" w:cs="宋体"/>
          <w:b/>
          <w:color w:val="auto"/>
          <w:szCs w:val="21"/>
          <w:highlight w:val="none"/>
          <w:lang w:val="zh-CN"/>
        </w:rPr>
        <w:t>投标无效情形</w:t>
      </w:r>
    </w:p>
    <w:p w14:paraId="0379E37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投标文件属下列情况之一的，按照无效投标处理：</w:t>
      </w:r>
    </w:p>
    <w:p w14:paraId="5239C2B2">
      <w:pPr>
        <w:tabs>
          <w:tab w:val="left" w:pos="1260"/>
        </w:tabs>
        <w:autoSpaceDE w:val="0"/>
        <w:autoSpaceDN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未按照招标文件的规定提供投标承诺函的；</w:t>
      </w:r>
    </w:p>
    <w:p w14:paraId="7C80DC61">
      <w:pPr>
        <w:tabs>
          <w:tab w:val="left" w:pos="1260"/>
        </w:tabs>
        <w:autoSpaceDE w:val="0"/>
        <w:autoSpaceDN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lang w:val="zh-CN"/>
        </w:rPr>
        <w:t>29.1.2未按照招标文件的规定提交《禹州市政府采购供应商信用承诺函》的；</w:t>
      </w:r>
    </w:p>
    <w:p w14:paraId="5FC8564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3</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投标文件未按招标文件要求签署、盖章的；</w:t>
      </w:r>
    </w:p>
    <w:p w14:paraId="6716420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4不具备招标文件中规定的资格要求的；</w:t>
      </w:r>
    </w:p>
    <w:p w14:paraId="22589A5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5</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报价超过招标文件中规定的预算金额或者最高限价的；</w:t>
      </w:r>
    </w:p>
    <w:p w14:paraId="01B6C91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6投标文件内容模糊</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lang w:val="zh-CN"/>
        </w:rPr>
        <w:t>清，无法辨认的；</w:t>
      </w:r>
    </w:p>
    <w:p w14:paraId="43671ED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.1.</w:t>
      </w:r>
      <w:r>
        <w:rPr>
          <w:rFonts w:hint="eastAsia" w:ascii="宋体" w:hAnsi="宋体" w:cs="宋体"/>
          <w:color w:val="auto"/>
          <w:szCs w:val="21"/>
          <w:highlight w:val="none"/>
          <w:lang w:val="zh-CN"/>
        </w:rPr>
        <w:t>7投标文件含有采购人不能接受的附加条件的。</w:t>
      </w:r>
    </w:p>
    <w:p w14:paraId="7476CFEC">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有下列情形之一的，视为投标人串通投标，其投标无效：</w:t>
      </w:r>
    </w:p>
    <w:p w14:paraId="53670951">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.2.1 </w:t>
      </w:r>
      <w:r>
        <w:rPr>
          <w:rFonts w:hint="eastAsia" w:ascii="宋体" w:hAnsi="宋体" w:cs="宋体"/>
          <w:color w:val="auto"/>
          <w:szCs w:val="21"/>
          <w:highlight w:val="none"/>
          <w:lang w:val="zh-CN"/>
        </w:rPr>
        <w:t>不同投标人的投标文件由同一单位或者个人编制；</w:t>
      </w:r>
    </w:p>
    <w:p w14:paraId="5F66B3F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.2.2 </w:t>
      </w:r>
      <w:r>
        <w:rPr>
          <w:rFonts w:hint="eastAsia" w:ascii="宋体" w:hAnsi="宋体" w:cs="宋体"/>
          <w:color w:val="auto"/>
          <w:szCs w:val="21"/>
          <w:highlight w:val="none"/>
          <w:lang w:val="zh-CN"/>
        </w:rPr>
        <w:t>不同投标人委托同一单位或者个人办理投标事宜；</w:t>
      </w:r>
    </w:p>
    <w:p w14:paraId="2617227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.2.3 </w:t>
      </w:r>
      <w:r>
        <w:rPr>
          <w:rFonts w:hint="eastAsia" w:ascii="宋体" w:hAnsi="宋体" w:cs="宋体"/>
          <w:color w:val="auto"/>
          <w:szCs w:val="21"/>
          <w:highlight w:val="none"/>
          <w:lang w:val="zh-CN"/>
        </w:rPr>
        <w:t>不同投标人的投标文件载明的项目管理成员或者联系人员为同一人；</w:t>
      </w:r>
    </w:p>
    <w:p w14:paraId="0710BBC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.2.4 </w:t>
      </w:r>
      <w:r>
        <w:rPr>
          <w:rFonts w:hint="eastAsia" w:ascii="宋体" w:hAnsi="宋体" w:cs="宋体"/>
          <w:color w:val="auto"/>
          <w:szCs w:val="21"/>
          <w:highlight w:val="none"/>
          <w:lang w:val="zh-CN"/>
        </w:rPr>
        <w:t>不同投标人的投标文件异常一致或者投标报价呈规律性差异；</w:t>
      </w:r>
    </w:p>
    <w:p w14:paraId="2EC2B8E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.2.5 </w:t>
      </w:r>
      <w:r>
        <w:rPr>
          <w:rFonts w:hint="eastAsia" w:ascii="宋体" w:hAnsi="宋体" w:cs="宋体"/>
          <w:color w:val="auto"/>
          <w:szCs w:val="21"/>
          <w:highlight w:val="none"/>
          <w:lang w:val="zh-CN"/>
        </w:rPr>
        <w:t>不同投标人的投标文件相互混装；</w:t>
      </w:r>
    </w:p>
    <w:p w14:paraId="6C80B886">
      <w:pPr>
        <w:pStyle w:val="1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29</w:t>
      </w:r>
      <w:r>
        <w:rPr>
          <w:rFonts w:ascii="宋体" w:hAnsi="宋体" w:cs="宋体"/>
          <w:color w:val="auto"/>
          <w:sz w:val="21"/>
          <w:szCs w:val="21"/>
          <w:highlight w:val="none"/>
          <w:lang w:val="zh-CN"/>
        </w:rPr>
        <w:t>.3</w:t>
      </w:r>
      <w:r>
        <w:rPr>
          <w:rFonts w:hint="eastAsia" w:ascii="宋体" w:hAnsi="宋体" w:cs="宋体"/>
          <w:color w:val="auto"/>
          <w:sz w:val="21"/>
          <w:szCs w:val="21"/>
          <w:highlight w:val="none"/>
        </w:rPr>
        <w:t>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5636C86">
      <w:pPr>
        <w:pStyle w:val="1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（一）提供虚假材料谋取中标、成交的；</w:t>
      </w:r>
    </w:p>
    <w:p w14:paraId="03F79E57">
      <w:pPr>
        <w:pStyle w:val="1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（二）采取不正当手段诋毁、排挤其他供应商的；</w:t>
      </w:r>
    </w:p>
    <w:p w14:paraId="33D422C8">
      <w:pPr>
        <w:pStyle w:val="1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（三）与采购人、其他供应商或者采购代理机构恶意串通的；</w:t>
      </w:r>
    </w:p>
    <w:p w14:paraId="73797607">
      <w:pPr>
        <w:pStyle w:val="1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（四）向采购人、采购代理机构行贿或者提供其他不正当利益的；</w:t>
      </w:r>
    </w:p>
    <w:p w14:paraId="0890AE3F">
      <w:pPr>
        <w:pStyle w:val="1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（五）在招标采购过程中与采购人进行协商谈判的；</w:t>
      </w:r>
    </w:p>
    <w:p w14:paraId="5D601561">
      <w:pPr>
        <w:pStyle w:val="19"/>
        <w:spacing w:line="360" w:lineRule="auto"/>
        <w:ind w:firstLine="420" w:firstLineChars="200"/>
        <w:rPr>
          <w:rFonts w:ascii="宋体" w:cs="宋体"/>
          <w:color w:val="auto"/>
          <w:sz w:val="21"/>
          <w:szCs w:val="21"/>
          <w:highlight w:val="none"/>
        </w:rPr>
      </w:pPr>
      <w:r>
        <w:rPr>
          <w:rFonts w:hint="eastAsia" w:ascii="宋体" w:hAnsi="宋体" w:cs="宋体"/>
          <w:color w:val="auto"/>
          <w:sz w:val="21"/>
          <w:szCs w:val="21"/>
          <w:highlight w:val="none"/>
        </w:rPr>
        <w:t>（六）拒绝有关部门监督检查或者提供虚假情况的。</w:t>
      </w:r>
    </w:p>
    <w:p w14:paraId="2EB7B170">
      <w:pPr>
        <w:pStyle w:val="19"/>
        <w:spacing w:line="360" w:lineRule="auto"/>
        <w:ind w:firstLine="420" w:firstLineChars="200"/>
        <w:rPr>
          <w:rFonts w:ascii="宋体" w:cs="宋体"/>
          <w:color w:val="auto"/>
          <w:kern w:val="0"/>
          <w:sz w:val="21"/>
          <w:szCs w:val="21"/>
          <w:highlight w:val="none"/>
        </w:rPr>
      </w:pPr>
      <w:r>
        <w:rPr>
          <w:rFonts w:hint="eastAsia" w:ascii="宋体" w:hAnsi="宋体" w:cs="宋体"/>
          <w:color w:val="auto"/>
          <w:sz w:val="21"/>
          <w:szCs w:val="21"/>
          <w:highlight w:val="none"/>
        </w:rPr>
        <w:t>投标人有前款第（一）至（五）项情形之一的，中标、成交无效。</w:t>
      </w:r>
    </w:p>
    <w:p w14:paraId="1ECF53F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69B2D28C">
      <w:pPr>
        <w:tabs>
          <w:tab w:val="left" w:pos="1260"/>
        </w:tabs>
        <w:autoSpaceDE w:val="0"/>
        <w:autoSpaceDN w:val="0"/>
        <w:spacing w:line="360" w:lineRule="auto"/>
        <w:ind w:firstLine="420" w:firstLineChars="200"/>
        <w:contextualSpacing/>
        <w:rPr>
          <w:rFonts w:ascii="宋体" w:hAns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EB3CBA">
      <w:pPr>
        <w:pStyle w:val="67"/>
        <w:autoSpaceDE w:val="0"/>
        <w:autoSpaceDN w:val="0"/>
        <w:spacing w:line="360" w:lineRule="auto"/>
        <w:contextualSpacing/>
        <w:rPr>
          <w:color w:val="auto"/>
          <w:highlight w:val="none"/>
          <w:lang w:val="zh-CN"/>
        </w:rPr>
      </w:pPr>
      <w:r>
        <w:rPr>
          <w:rFonts w:hint="eastAsia" w:ascii="宋体" w:hAnsi="宋体" w:cs="宋体"/>
          <w:color w:val="auto"/>
          <w:szCs w:val="21"/>
          <w:highlight w:val="none"/>
        </w:rPr>
        <w:t>29.6 按照</w:t>
      </w:r>
      <w:r>
        <w:rPr>
          <w:rFonts w:hint="eastAsia" w:ascii="ˎ̥" w:hAnsi="ˎ̥"/>
          <w:color w:val="auto"/>
          <w:highlight w:val="none"/>
        </w:rPr>
        <w:t>《关于推进全流程电子化交易和在线监管工作有关问题的通知》（许公管办</w:t>
      </w:r>
      <w:r>
        <w:rPr>
          <w:rFonts w:hint="eastAsia" w:ascii="ˎ̥" w:hAnsi="ˎ̥"/>
          <w:color w:val="auto"/>
          <w:highlight w:val="none"/>
          <w:lang w:eastAsia="zh-CN"/>
        </w:rPr>
        <w:t>〔</w:t>
      </w:r>
      <w:r>
        <w:rPr>
          <w:rFonts w:hint="eastAsia" w:ascii="ˎ̥" w:hAnsi="ˎ̥"/>
          <w:color w:val="auto"/>
          <w:highlight w:val="none"/>
        </w:rPr>
        <w:t>2019</w:t>
      </w:r>
      <w:r>
        <w:rPr>
          <w:rFonts w:hint="eastAsia" w:ascii="ˎ̥" w:hAnsi="ˎ̥"/>
          <w:color w:val="auto"/>
          <w:highlight w:val="none"/>
          <w:lang w:eastAsia="zh-CN"/>
        </w:rPr>
        <w:t>〕</w:t>
      </w:r>
      <w:r>
        <w:rPr>
          <w:rFonts w:hint="eastAsia" w:ascii="ˎ̥" w:hAnsi="ˎ̥"/>
          <w:color w:val="auto"/>
          <w:highlight w:val="none"/>
        </w:rPr>
        <w:t>3号）规定，不同投标人电子投标文件制作硬件特征码（网卡MAC地址、CPU序号、硬盘序列号）均一致时，视为‘</w:t>
      </w:r>
      <w:r>
        <w:rPr>
          <w:rFonts w:ascii="ˎ̥" w:hAnsi="ˎ̥"/>
          <w:color w:val="auto"/>
          <w:highlight w:val="none"/>
        </w:rPr>
        <w:t>不同</w:t>
      </w:r>
      <w:r>
        <w:rPr>
          <w:rFonts w:hint="eastAsia" w:ascii="ˎ̥" w:hAnsi="ˎ̥"/>
          <w:color w:val="auto"/>
          <w:highlight w:val="none"/>
        </w:rPr>
        <w:t>投标人</w:t>
      </w:r>
      <w:r>
        <w:rPr>
          <w:rFonts w:ascii="ˎ̥" w:hAnsi="ˎ̥"/>
          <w:color w:val="auto"/>
          <w:highlight w:val="none"/>
        </w:rPr>
        <w:t>的</w:t>
      </w:r>
      <w:r>
        <w:rPr>
          <w:rFonts w:hint="eastAsia" w:ascii="ˎ̥" w:hAnsi="ˎ̥"/>
          <w:color w:val="auto"/>
          <w:highlight w:val="none"/>
        </w:rPr>
        <w:t>投标</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投标人</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0947D65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29</w:t>
      </w:r>
      <w:r>
        <w:rPr>
          <w:rFonts w:ascii="宋体" w:hAnsi="宋体" w:cs="宋体"/>
          <w:color w:val="auto"/>
          <w:szCs w:val="21"/>
          <w:highlight w:val="none"/>
          <w:lang w:val="zh-CN"/>
        </w:rPr>
        <w:t>.</w:t>
      </w:r>
      <w:r>
        <w:rPr>
          <w:rFonts w:hint="eastAsia" w:ascii="宋体" w:hAnsi="宋体" w:cs="宋体"/>
          <w:color w:val="auto"/>
          <w:szCs w:val="21"/>
          <w:highlight w:val="none"/>
        </w:rPr>
        <w:t xml:space="preserve">7 </w:t>
      </w:r>
      <w:r>
        <w:rPr>
          <w:rFonts w:hint="eastAsia" w:ascii="宋体" w:hAnsi="宋体" w:cs="宋体"/>
          <w:color w:val="auto"/>
          <w:szCs w:val="21"/>
          <w:highlight w:val="none"/>
          <w:lang w:val="zh-CN"/>
        </w:rPr>
        <w:t>法律法规和招标文件规定的其他无效情形。</w:t>
      </w:r>
    </w:p>
    <w:p w14:paraId="0A144763">
      <w:pPr>
        <w:tabs>
          <w:tab w:val="left" w:pos="1260"/>
        </w:tabs>
        <w:autoSpaceDE w:val="0"/>
        <w:autoSpaceDN w:val="0"/>
        <w:spacing w:line="360" w:lineRule="auto"/>
        <w:contextualSpacing/>
        <w:rPr>
          <w:rFonts w:ascii="宋体" w:cs="宋体"/>
          <w:b/>
          <w:bCs/>
          <w:color w:val="auto"/>
          <w:szCs w:val="21"/>
          <w:highlight w:val="none"/>
          <w:lang w:val="zh-CN"/>
        </w:rPr>
      </w:pPr>
      <w:r>
        <w:rPr>
          <w:rFonts w:hint="eastAsia" w:ascii="宋体" w:hAnsi="宋体" w:cs="宋体"/>
          <w:b/>
          <w:bCs/>
          <w:color w:val="auto"/>
          <w:szCs w:val="21"/>
          <w:highlight w:val="none"/>
        </w:rPr>
        <w:t>30</w:t>
      </w:r>
      <w:r>
        <w:rPr>
          <w:rFonts w:ascii="宋体" w:hAnsi="宋体" w:cs="宋体"/>
          <w:b/>
          <w:bCs/>
          <w:color w:val="auto"/>
          <w:szCs w:val="21"/>
          <w:highlight w:val="none"/>
          <w:lang w:val="zh-CN"/>
        </w:rPr>
        <w:t>.</w:t>
      </w:r>
      <w:r>
        <w:rPr>
          <w:rFonts w:hint="eastAsia" w:ascii="宋体" w:hAnsi="宋体" w:cs="宋体"/>
          <w:b/>
          <w:bCs/>
          <w:color w:val="auto"/>
          <w:szCs w:val="21"/>
          <w:highlight w:val="none"/>
          <w:lang w:val="zh-CN"/>
        </w:rPr>
        <w:t>相同品牌投标人的认定（服务类项目不适用本条款规定）</w:t>
      </w:r>
    </w:p>
    <w:p w14:paraId="68AE183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30</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6DD82D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rPr>
        <w:t>30</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使用综合评分法的采购项目，提供相同品牌产品且通过资格审查、符合性审查的不同投标人参加同一合同项下投标的，按一家投标人计算，评审后得分最高的同一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20615E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rPr>
        <w:t>3</w:t>
      </w:r>
      <w:r>
        <w:rPr>
          <w:rFonts w:hint="eastAsia" w:ascii="宋体" w:hAnsi="宋体" w:cs="宋体"/>
          <w:b/>
          <w:color w:val="auto"/>
          <w:szCs w:val="21"/>
          <w:highlight w:val="none"/>
        </w:rPr>
        <w:t>1</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投标文件的比较与评价</w:t>
      </w:r>
    </w:p>
    <w:p w14:paraId="57251D8B">
      <w:pPr>
        <w:tabs>
          <w:tab w:val="left" w:pos="1260"/>
        </w:tabs>
        <w:autoSpaceDE w:val="0"/>
        <w:autoSpaceDN w:val="0"/>
        <w:spacing w:line="360" w:lineRule="auto"/>
        <w:ind w:firstLine="420" w:firstLineChars="200"/>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评标委员会按照招标文件中规定的评标方法和标准，对符合性审查合格的投标文件进行商务和技术评估，综合比较与评价。</w:t>
      </w:r>
    </w:p>
    <w:p w14:paraId="0639D941">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lang w:val="en-US" w:eastAsia="zh-CN"/>
        </w:rPr>
        <w:t>2</w:t>
      </w:r>
      <w:r>
        <w:rPr>
          <w:rFonts w:ascii="宋体" w:hAnsi="宋体" w:cs="宋体"/>
          <w:b/>
          <w:color w:val="auto"/>
          <w:szCs w:val="21"/>
          <w:highlight w:val="none"/>
          <w:lang w:val="zh-CN"/>
        </w:rPr>
        <w:t>.</w:t>
      </w:r>
      <w:r>
        <w:rPr>
          <w:rFonts w:hint="eastAsia" w:ascii="宋体" w:hAnsi="宋体" w:cs="宋体"/>
          <w:b/>
          <w:color w:val="auto"/>
          <w:szCs w:val="21"/>
          <w:highlight w:val="none"/>
          <w:lang w:val="zh-CN"/>
        </w:rPr>
        <w:t>评标方法、评标标准</w:t>
      </w:r>
    </w:p>
    <w:p w14:paraId="6FC5FAA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评标方法分为最低评标价法和综合评分法。</w:t>
      </w:r>
    </w:p>
    <w:p w14:paraId="1E4B0E2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.1.1 </w:t>
      </w:r>
      <w:r>
        <w:rPr>
          <w:rFonts w:hint="eastAsia" w:ascii="宋体" w:hAnsi="宋体" w:cs="宋体"/>
          <w:color w:val="auto"/>
          <w:szCs w:val="21"/>
          <w:highlight w:val="none"/>
          <w:lang w:val="zh-CN"/>
        </w:rPr>
        <w:t>最低评标价法</w:t>
      </w:r>
    </w:p>
    <w:p w14:paraId="7FD0571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.1.1.1 </w:t>
      </w:r>
      <w:r>
        <w:rPr>
          <w:rFonts w:hint="eastAsia" w:ascii="宋体" w:hAnsi="宋体" w:cs="宋体"/>
          <w:color w:val="auto"/>
          <w:szCs w:val="21"/>
          <w:highlight w:val="none"/>
          <w:lang w:val="zh-CN"/>
        </w:rPr>
        <w:t>最低评标价法，是指投标文件满足招标文件全部实质性要求，且投标报价最低的投标人为中标候选人的评标方法。</w:t>
      </w:r>
    </w:p>
    <w:p w14:paraId="276B287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.1.1.2 </w:t>
      </w:r>
      <w:r>
        <w:rPr>
          <w:rFonts w:hint="eastAsia" w:ascii="宋体" w:hAnsi="宋体" w:cs="宋体"/>
          <w:color w:val="auto"/>
          <w:szCs w:val="21"/>
          <w:highlight w:val="none"/>
          <w:lang w:val="zh-CN"/>
        </w:rPr>
        <w:t>采用最低评标价法评标时，除了算术修正和落实政府采购政策需进行的价格扣除外，不能对投标人的投标价格进行任何调整。</w:t>
      </w:r>
    </w:p>
    <w:p w14:paraId="7B667004">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.1.2 </w:t>
      </w:r>
      <w:r>
        <w:rPr>
          <w:rFonts w:hint="eastAsia" w:ascii="宋体" w:hAnsi="宋体" w:cs="宋体"/>
          <w:color w:val="auto"/>
          <w:szCs w:val="21"/>
          <w:highlight w:val="none"/>
          <w:lang w:val="zh-CN"/>
        </w:rPr>
        <w:t>综合评分法，是指投标文件满足招标文件全部实质性要求，且按照评审因素的量化指标评审得分最高的投标人为中标候选人的评标方法。</w:t>
      </w:r>
    </w:p>
    <w:p w14:paraId="6919E808">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价格分</w:t>
      </w:r>
    </w:p>
    <w:p w14:paraId="7034E5D9">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.2.1 </w:t>
      </w:r>
      <w:r>
        <w:rPr>
          <w:rFonts w:hint="eastAsia" w:ascii="宋体" w:hAnsi="宋体" w:cs="宋体"/>
          <w:color w:val="auto"/>
          <w:szCs w:val="21"/>
          <w:highlight w:val="none"/>
          <w:lang w:val="zh-CN"/>
        </w:rPr>
        <w:t>价格分采用低价优先法计算，即满足招标文件要求且投标价格最低的投标报价为评标基准价，其价格分为满分。其他投标人的价格分统一按照下列公式计算：</w:t>
      </w:r>
    </w:p>
    <w:p w14:paraId="70582058">
      <w:pPr>
        <w:tabs>
          <w:tab w:val="left" w:pos="1260"/>
        </w:tabs>
        <w:autoSpaceDE w:val="0"/>
        <w:autoSpaceDN w:val="0"/>
        <w:spacing w:line="360" w:lineRule="auto"/>
        <w:contextualSpacing/>
        <w:rPr>
          <w:rFonts w:ascii="宋体" w:cs="宋体"/>
          <w:color w:val="auto"/>
          <w:szCs w:val="21"/>
          <w:highlight w:val="none"/>
          <w:lang w:val="zh-CN"/>
        </w:rPr>
      </w:pPr>
      <w:r>
        <w:rPr>
          <w:rFonts w:hint="eastAsia" w:ascii="宋体" w:hAnsi="宋体" w:cs="宋体"/>
          <w:color w:val="auto"/>
          <w:szCs w:val="21"/>
          <w:highlight w:val="none"/>
          <w:lang w:val="zh-CN"/>
        </w:rPr>
        <w:t>投标报价得分</w:t>
      </w:r>
      <w:r>
        <w:rPr>
          <w:rFonts w:ascii="宋体" w:hAnsi="宋体" w:cs="宋体"/>
          <w:color w:val="auto"/>
          <w:szCs w:val="21"/>
          <w:highlight w:val="none"/>
          <w:lang w:val="zh-CN"/>
        </w:rPr>
        <w:t>=</w:t>
      </w:r>
      <w:r>
        <w:rPr>
          <w:rFonts w:hint="eastAsia" w:ascii="宋体" w:hAnsi="宋体" w:cs="宋体"/>
          <w:color w:val="auto"/>
          <w:szCs w:val="21"/>
          <w:highlight w:val="none"/>
          <w:lang w:val="zh-CN"/>
        </w:rPr>
        <w:t>（评标基准价</w:t>
      </w:r>
      <w:r>
        <w:rPr>
          <w:rFonts w:ascii="宋体" w:hAnsi="宋体" w:cs="宋体"/>
          <w:color w:val="auto"/>
          <w:szCs w:val="21"/>
          <w:highlight w:val="none"/>
          <w:lang w:val="zh-CN"/>
        </w:rPr>
        <w:t>/</w:t>
      </w:r>
      <w:r>
        <w:rPr>
          <w:rFonts w:hint="eastAsia" w:ascii="宋体" w:hAnsi="宋体" w:cs="宋体"/>
          <w:color w:val="auto"/>
          <w:szCs w:val="21"/>
          <w:highlight w:val="none"/>
          <w:lang w:val="zh-CN"/>
        </w:rPr>
        <w:t>投标报价）×</w:t>
      </w:r>
      <w:r>
        <w:rPr>
          <w:rFonts w:ascii="宋体" w:hAnsi="宋体" w:cs="宋体"/>
          <w:color w:val="auto"/>
          <w:szCs w:val="21"/>
          <w:highlight w:val="none"/>
          <w:lang w:val="zh-CN"/>
        </w:rPr>
        <w:t>100</w:t>
      </w:r>
    </w:p>
    <w:p w14:paraId="12CCD96D">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评标总得分</w:t>
      </w:r>
      <w:r>
        <w:rPr>
          <w:rFonts w:ascii="宋体" w:hAnsi="宋体" w:cs="宋体"/>
          <w:color w:val="auto"/>
          <w:szCs w:val="21"/>
          <w:highlight w:val="none"/>
          <w:lang w:val="zh-CN"/>
        </w:rPr>
        <w:t>=F1</w:t>
      </w:r>
      <w:r>
        <w:rPr>
          <w:rFonts w:hint="eastAsia" w:ascii="宋体" w:hAnsi="宋体" w:cs="宋体"/>
          <w:color w:val="auto"/>
          <w:szCs w:val="21"/>
          <w:highlight w:val="none"/>
          <w:lang w:val="zh-CN"/>
        </w:rPr>
        <w:t>×</w:t>
      </w:r>
      <w:r>
        <w:rPr>
          <w:rFonts w:ascii="宋体" w:hAnsi="宋体" w:cs="宋体"/>
          <w:color w:val="auto"/>
          <w:szCs w:val="21"/>
          <w:highlight w:val="none"/>
          <w:lang w:val="zh-CN"/>
        </w:rPr>
        <w:t>A1+F2</w:t>
      </w:r>
      <w:r>
        <w:rPr>
          <w:rFonts w:hint="eastAsia" w:ascii="宋体" w:hAnsi="宋体" w:cs="宋体"/>
          <w:color w:val="auto"/>
          <w:szCs w:val="21"/>
          <w:highlight w:val="none"/>
          <w:lang w:val="zh-CN"/>
        </w:rPr>
        <w:t>×</w:t>
      </w:r>
      <w:r>
        <w:rPr>
          <w:rFonts w:ascii="宋体" w:hAnsi="宋体" w:cs="宋体"/>
          <w:color w:val="auto"/>
          <w:szCs w:val="21"/>
          <w:highlight w:val="none"/>
          <w:lang w:val="zh-CN"/>
        </w:rPr>
        <w:t>A2+</w:t>
      </w:r>
      <w:r>
        <w:rPr>
          <w:rFonts w:hint="eastAsia" w:ascii="宋体" w:hAnsi="宋体" w:cs="宋体"/>
          <w:color w:val="auto"/>
          <w:szCs w:val="21"/>
          <w:highlight w:val="none"/>
          <w:lang w:val="zh-CN"/>
        </w:rPr>
        <w:t>……</w:t>
      </w:r>
      <w:r>
        <w:rPr>
          <w:rFonts w:ascii="宋体" w:hAnsi="宋体" w:cs="宋体"/>
          <w:color w:val="auto"/>
          <w:szCs w:val="21"/>
          <w:highlight w:val="none"/>
          <w:lang w:val="zh-CN"/>
        </w:rPr>
        <w:t>+Fn</w:t>
      </w:r>
      <w:r>
        <w:rPr>
          <w:rFonts w:hint="eastAsia" w:ascii="宋体" w:hAnsi="宋体" w:cs="宋体"/>
          <w:color w:val="auto"/>
          <w:szCs w:val="21"/>
          <w:highlight w:val="none"/>
          <w:lang w:val="zh-CN"/>
        </w:rPr>
        <w:t>×</w:t>
      </w:r>
      <w:r>
        <w:rPr>
          <w:rFonts w:ascii="宋体" w:hAnsi="宋体" w:cs="宋体"/>
          <w:color w:val="auto"/>
          <w:szCs w:val="21"/>
          <w:highlight w:val="none"/>
          <w:lang w:val="zh-CN"/>
        </w:rPr>
        <w:t>An</w:t>
      </w:r>
    </w:p>
    <w:p w14:paraId="162654D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F1</w:t>
      </w:r>
      <w:r>
        <w:rPr>
          <w:rFonts w:hint="eastAsia" w:ascii="宋体" w:hAnsi="宋体" w:cs="宋体"/>
          <w:color w:val="auto"/>
          <w:szCs w:val="21"/>
          <w:highlight w:val="none"/>
          <w:lang w:val="zh-CN"/>
        </w:rPr>
        <w:t>、</w:t>
      </w:r>
      <w:r>
        <w:rPr>
          <w:rFonts w:ascii="宋体" w:hAnsi="宋体" w:cs="宋体"/>
          <w:color w:val="auto"/>
          <w:szCs w:val="21"/>
          <w:highlight w:val="none"/>
          <w:lang w:val="zh-CN"/>
        </w:rPr>
        <w:t>F2</w:t>
      </w:r>
      <w:r>
        <w:rPr>
          <w:rFonts w:hint="eastAsia" w:ascii="宋体" w:hAnsi="宋体" w:cs="宋体"/>
          <w:color w:val="auto"/>
          <w:szCs w:val="21"/>
          <w:highlight w:val="none"/>
          <w:lang w:val="zh-CN"/>
        </w:rPr>
        <w:t>……</w:t>
      </w:r>
      <w:r>
        <w:rPr>
          <w:rFonts w:ascii="宋体" w:hAnsi="宋体" w:cs="宋体"/>
          <w:color w:val="auto"/>
          <w:szCs w:val="21"/>
          <w:highlight w:val="none"/>
          <w:lang w:val="zh-CN"/>
        </w:rPr>
        <w:t>Fn</w:t>
      </w:r>
      <w:r>
        <w:rPr>
          <w:rFonts w:hint="eastAsia" w:ascii="宋体" w:hAnsi="宋体" w:cs="宋体"/>
          <w:color w:val="auto"/>
          <w:szCs w:val="21"/>
          <w:highlight w:val="none"/>
          <w:lang w:val="zh-CN"/>
        </w:rPr>
        <w:t>分别为各项评审因素的得分；</w:t>
      </w:r>
    </w:p>
    <w:p w14:paraId="238D97C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A1</w:t>
      </w:r>
      <w:r>
        <w:rPr>
          <w:rFonts w:hint="eastAsia" w:ascii="宋体" w:hAnsi="宋体" w:cs="宋体"/>
          <w:color w:val="auto"/>
          <w:szCs w:val="21"/>
          <w:highlight w:val="none"/>
          <w:lang w:val="zh-CN"/>
        </w:rPr>
        <w:t>、</w:t>
      </w:r>
      <w:r>
        <w:rPr>
          <w:rFonts w:ascii="宋体" w:hAnsi="宋体" w:cs="宋体"/>
          <w:color w:val="auto"/>
          <w:szCs w:val="21"/>
          <w:highlight w:val="none"/>
          <w:lang w:val="zh-CN"/>
        </w:rPr>
        <w:t>A2</w:t>
      </w:r>
      <w:r>
        <w:rPr>
          <w:rFonts w:hint="eastAsia" w:ascii="宋体" w:hAnsi="宋体" w:cs="宋体"/>
          <w:color w:val="auto"/>
          <w:szCs w:val="21"/>
          <w:highlight w:val="none"/>
          <w:lang w:val="zh-CN"/>
        </w:rPr>
        <w:t>、……</w:t>
      </w:r>
      <w:r>
        <w:rPr>
          <w:rFonts w:ascii="宋体" w:hAnsi="宋体" w:cs="宋体"/>
          <w:color w:val="auto"/>
          <w:szCs w:val="21"/>
          <w:highlight w:val="none"/>
          <w:lang w:val="zh-CN"/>
        </w:rPr>
        <w:t xml:space="preserve">An </w:t>
      </w:r>
      <w:r>
        <w:rPr>
          <w:rFonts w:hint="eastAsia" w:ascii="宋体" w:hAnsi="宋体" w:cs="宋体"/>
          <w:color w:val="auto"/>
          <w:szCs w:val="21"/>
          <w:highlight w:val="none"/>
          <w:lang w:val="zh-CN"/>
        </w:rPr>
        <w:t>分别为各项评审因素所占的权重（</w:t>
      </w:r>
      <w:r>
        <w:rPr>
          <w:rFonts w:ascii="宋体" w:hAnsi="宋体" w:cs="宋体"/>
          <w:color w:val="auto"/>
          <w:szCs w:val="21"/>
          <w:highlight w:val="none"/>
          <w:lang w:val="zh-CN"/>
        </w:rPr>
        <w:t>A1+A2+</w:t>
      </w:r>
      <w:r>
        <w:rPr>
          <w:rFonts w:hint="eastAsia" w:ascii="宋体" w:hAnsi="宋体" w:cs="宋体"/>
          <w:color w:val="auto"/>
          <w:szCs w:val="21"/>
          <w:highlight w:val="none"/>
          <w:lang w:val="zh-CN"/>
        </w:rPr>
        <w:t>……</w:t>
      </w:r>
      <w:r>
        <w:rPr>
          <w:rFonts w:ascii="宋体" w:hAnsi="宋体" w:cs="宋体"/>
          <w:color w:val="auto"/>
          <w:szCs w:val="21"/>
          <w:highlight w:val="none"/>
          <w:lang w:val="zh-CN"/>
        </w:rPr>
        <w:t>+An=1</w:t>
      </w:r>
      <w:r>
        <w:rPr>
          <w:rFonts w:hint="eastAsia" w:ascii="宋体" w:hAnsi="宋体" w:cs="宋体"/>
          <w:color w:val="auto"/>
          <w:szCs w:val="21"/>
          <w:highlight w:val="none"/>
          <w:lang w:val="zh-CN"/>
        </w:rPr>
        <w:t>）。</w:t>
      </w:r>
    </w:p>
    <w:p w14:paraId="19E0FE7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.2.2 </w:t>
      </w:r>
      <w:r>
        <w:rPr>
          <w:rFonts w:hint="eastAsia" w:ascii="宋体" w:hAnsi="宋体" w:cs="宋体"/>
          <w:color w:val="auto"/>
          <w:szCs w:val="21"/>
          <w:highlight w:val="none"/>
          <w:lang w:val="zh-CN"/>
        </w:rPr>
        <w:t>评标过程中，不得去掉报价中的最高报价和最低报价。</w:t>
      </w:r>
    </w:p>
    <w:p w14:paraId="3F8DEAD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 xml:space="preserve">.2.3 </w:t>
      </w:r>
      <w:r>
        <w:rPr>
          <w:rFonts w:hint="eastAsia" w:ascii="宋体" w:hAnsi="宋体" w:cs="宋体"/>
          <w:color w:val="auto"/>
          <w:szCs w:val="21"/>
          <w:highlight w:val="none"/>
          <w:lang w:val="zh-CN"/>
        </w:rPr>
        <w:t>因落实政府采购政策进行价格调整的，以调整后的价格计算评标基准价和投标报价。</w:t>
      </w:r>
    </w:p>
    <w:p w14:paraId="34D05777">
      <w:pPr>
        <w:tabs>
          <w:tab w:val="left" w:pos="1260"/>
        </w:tabs>
        <w:autoSpaceDE w:val="0"/>
        <w:autoSpaceDN w:val="0"/>
        <w:spacing w:line="360" w:lineRule="auto"/>
        <w:ind w:firstLine="420" w:firstLineChars="200"/>
        <w:contextualSpacing/>
        <w:rPr>
          <w:rFonts w:ascii="宋体" w:cs="宋体"/>
          <w:b/>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2</w:t>
      </w:r>
      <w:r>
        <w:rPr>
          <w:rFonts w:ascii="宋体" w:hAnsi="宋体" w:cs="宋体"/>
          <w:color w:val="auto"/>
          <w:szCs w:val="21"/>
          <w:highlight w:val="none"/>
          <w:lang w:val="zh-CN"/>
        </w:rPr>
        <w:t>.3</w:t>
      </w:r>
      <w:r>
        <w:rPr>
          <w:rFonts w:hint="eastAsia" w:ascii="宋体" w:hAnsi="宋体" w:cs="宋体"/>
          <w:b/>
          <w:color w:val="auto"/>
          <w:szCs w:val="21"/>
          <w:highlight w:val="none"/>
          <w:lang w:val="zh-CN"/>
        </w:rPr>
        <w:t>本次评标具体评标方法、评标标准见（第六章资格审查与</w:t>
      </w:r>
      <w:r>
        <w:rPr>
          <w:rFonts w:hint="eastAsia" w:ascii="宋体" w:hAnsi="宋体" w:cs="宋体"/>
          <w:b/>
          <w:color w:val="auto"/>
          <w:kern w:val="0"/>
          <w:szCs w:val="21"/>
          <w:highlight w:val="none"/>
        </w:rPr>
        <w:t>评标</w:t>
      </w:r>
      <w:r>
        <w:rPr>
          <w:rFonts w:hint="eastAsia" w:ascii="宋体" w:hAnsi="宋体" w:cs="宋体"/>
          <w:b/>
          <w:color w:val="auto"/>
          <w:szCs w:val="21"/>
          <w:highlight w:val="none"/>
          <w:lang w:val="zh-CN"/>
        </w:rPr>
        <w:t>）。</w:t>
      </w:r>
    </w:p>
    <w:p w14:paraId="3E7257ED">
      <w:pPr>
        <w:tabs>
          <w:tab w:val="left" w:pos="1260"/>
        </w:tabs>
        <w:autoSpaceDE w:val="0"/>
        <w:autoSpaceDN w:val="0"/>
        <w:spacing w:line="360" w:lineRule="auto"/>
        <w:contextualSpacing/>
        <w:rPr>
          <w:rFonts w:ascii="宋体" w:cs="宋体"/>
          <w:color w:val="auto"/>
          <w:szCs w:val="21"/>
          <w:highlight w:val="none"/>
          <w:lang w:val="zh-CN"/>
        </w:rPr>
      </w:pPr>
      <w:r>
        <w:rPr>
          <w:rFonts w:hint="eastAsia" w:ascii="宋体" w:hAnsi="宋体" w:cs="宋体"/>
          <w:b/>
          <w:bCs/>
          <w:color w:val="auto"/>
          <w:szCs w:val="21"/>
          <w:highlight w:val="none"/>
          <w:lang w:val="en-US" w:eastAsia="zh-CN"/>
        </w:rPr>
        <w:t>33</w:t>
      </w:r>
      <w:r>
        <w:rPr>
          <w:rFonts w:ascii="宋体" w:hAnsi="宋体" w:cs="宋体"/>
          <w:b/>
          <w:bCs/>
          <w:color w:val="auto"/>
          <w:szCs w:val="21"/>
          <w:highlight w:val="none"/>
          <w:lang w:val="zh-CN"/>
        </w:rPr>
        <w:t xml:space="preserve">. </w:t>
      </w:r>
      <w:r>
        <w:rPr>
          <w:rFonts w:hint="eastAsia" w:ascii="宋体" w:hAnsi="宋体" w:cs="宋体"/>
          <w:b/>
          <w:bCs/>
          <w:color w:val="auto"/>
          <w:szCs w:val="21"/>
          <w:highlight w:val="none"/>
          <w:lang w:val="zh-CN"/>
        </w:rPr>
        <w:t>推荐中标候选人</w:t>
      </w:r>
    </w:p>
    <w:p w14:paraId="1E738BDE">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3</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采用最低评标价法的，评标结果按投标报价由低到高顺序排列。投标报价相同的并列。投标文件满足招标文件全部实质性要求且投标报价最低的投标人为排名第一的中标候选人。</w:t>
      </w:r>
    </w:p>
    <w:p w14:paraId="5F13509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3</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969EF75">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lang w:val="en-US" w:eastAsia="zh-CN"/>
        </w:rPr>
        <w:t>4</w:t>
      </w:r>
      <w:r>
        <w:rPr>
          <w:rFonts w:ascii="宋体" w:cs="宋体"/>
          <w:b/>
          <w:color w:val="auto"/>
          <w:szCs w:val="21"/>
          <w:highlight w:val="none"/>
          <w:lang w:val="zh-CN"/>
        </w:rPr>
        <w:t>.</w:t>
      </w:r>
      <w:r>
        <w:rPr>
          <w:rFonts w:hint="eastAsia" w:ascii="宋体" w:hAnsi="宋体" w:cs="宋体"/>
          <w:b/>
          <w:color w:val="auto"/>
          <w:szCs w:val="21"/>
          <w:highlight w:val="none"/>
          <w:lang w:val="zh-CN"/>
        </w:rPr>
        <w:t>评审意见无效情形</w:t>
      </w:r>
    </w:p>
    <w:p w14:paraId="65882C4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hint="eastAsia" w:ascii="宋体" w:hAnsi="宋体" w:cs="宋体"/>
          <w:color w:val="auto"/>
          <w:szCs w:val="21"/>
          <w:highlight w:val="none"/>
          <w:lang w:val="zh-CN"/>
        </w:rPr>
        <w:t>评标委员会及其成员有下列行为之一的，其评审意见无效：</w:t>
      </w:r>
    </w:p>
    <w:p w14:paraId="6107C71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4</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确定参与评标至评标结束前私自接触投标人；</w:t>
      </w:r>
    </w:p>
    <w:p w14:paraId="468CBE8F">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4</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接受投标人提出的与投标文件不一致的澄清或者说明，《投标人须知》第二十六条规定的情形除外；</w:t>
      </w:r>
    </w:p>
    <w:p w14:paraId="4ECEAB7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4</w:t>
      </w:r>
      <w:r>
        <w:rPr>
          <w:rFonts w:ascii="宋体" w:hAnsi="宋体" w:cs="宋体"/>
          <w:color w:val="auto"/>
          <w:szCs w:val="21"/>
          <w:highlight w:val="none"/>
          <w:lang w:val="zh-CN"/>
        </w:rPr>
        <w:t xml:space="preserve">.3 </w:t>
      </w:r>
      <w:r>
        <w:rPr>
          <w:rFonts w:hint="eastAsia" w:ascii="宋体" w:hAnsi="宋体" w:cs="宋体"/>
          <w:color w:val="auto"/>
          <w:szCs w:val="21"/>
          <w:highlight w:val="none"/>
          <w:lang w:val="zh-CN"/>
        </w:rPr>
        <w:t>违反评标纪律发表倾向性意见或者征询采购人的倾向性意见；</w:t>
      </w:r>
    </w:p>
    <w:p w14:paraId="14EF6FB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4</w:t>
      </w:r>
      <w:r>
        <w:rPr>
          <w:rFonts w:ascii="宋体" w:hAnsi="宋体" w:cs="宋体"/>
          <w:color w:val="auto"/>
          <w:szCs w:val="21"/>
          <w:highlight w:val="none"/>
          <w:lang w:val="zh-CN"/>
        </w:rPr>
        <w:t xml:space="preserve">.4 </w:t>
      </w:r>
      <w:r>
        <w:rPr>
          <w:rFonts w:hint="eastAsia" w:ascii="宋体" w:hAnsi="宋体" w:cs="宋体"/>
          <w:color w:val="auto"/>
          <w:szCs w:val="21"/>
          <w:highlight w:val="none"/>
          <w:lang w:val="zh-CN"/>
        </w:rPr>
        <w:t>对需要专业判断的主观评审因素协商评分；</w:t>
      </w:r>
    </w:p>
    <w:p w14:paraId="5DB22CC5">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4</w:t>
      </w:r>
      <w:r>
        <w:rPr>
          <w:rFonts w:ascii="宋体" w:hAnsi="宋体" w:cs="宋体"/>
          <w:color w:val="auto"/>
          <w:szCs w:val="21"/>
          <w:highlight w:val="none"/>
          <w:lang w:val="zh-CN"/>
        </w:rPr>
        <w:t xml:space="preserve">.5 </w:t>
      </w:r>
      <w:r>
        <w:rPr>
          <w:rFonts w:hint="eastAsia" w:ascii="宋体" w:hAnsi="宋体" w:cs="宋体"/>
          <w:color w:val="auto"/>
          <w:szCs w:val="21"/>
          <w:highlight w:val="none"/>
          <w:lang w:val="zh-CN"/>
        </w:rPr>
        <w:t>在评标过程中擅离职守，影响评标程序正常进行的；</w:t>
      </w:r>
    </w:p>
    <w:p w14:paraId="3F9943A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4</w:t>
      </w:r>
      <w:r>
        <w:rPr>
          <w:rFonts w:ascii="宋体" w:hAnsi="宋体" w:cs="宋体"/>
          <w:color w:val="auto"/>
          <w:szCs w:val="21"/>
          <w:highlight w:val="none"/>
          <w:lang w:val="zh-CN"/>
        </w:rPr>
        <w:t xml:space="preserve">.6 </w:t>
      </w:r>
      <w:r>
        <w:rPr>
          <w:rFonts w:hint="eastAsia" w:ascii="宋体" w:hAnsi="宋体" w:cs="宋体"/>
          <w:color w:val="auto"/>
          <w:szCs w:val="21"/>
          <w:highlight w:val="none"/>
          <w:lang w:val="zh-CN"/>
        </w:rPr>
        <w:t>记录、复制或者带走任何评标资料；</w:t>
      </w:r>
    </w:p>
    <w:p w14:paraId="348277B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4</w:t>
      </w:r>
      <w:r>
        <w:rPr>
          <w:rFonts w:ascii="宋体" w:hAnsi="宋体" w:cs="宋体"/>
          <w:color w:val="auto"/>
          <w:szCs w:val="21"/>
          <w:highlight w:val="none"/>
          <w:lang w:val="zh-CN"/>
        </w:rPr>
        <w:t xml:space="preserve">.7 </w:t>
      </w:r>
      <w:r>
        <w:rPr>
          <w:rFonts w:hint="eastAsia" w:ascii="宋体" w:hAnsi="宋体" w:cs="宋体"/>
          <w:color w:val="auto"/>
          <w:szCs w:val="21"/>
          <w:highlight w:val="none"/>
          <w:lang w:val="zh-CN"/>
        </w:rPr>
        <w:t>其他不遵守评标纪律的行为。</w:t>
      </w:r>
    </w:p>
    <w:p w14:paraId="6D53919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lang w:val="en-US" w:eastAsia="zh-CN"/>
        </w:rPr>
        <w:t>5</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保密</w:t>
      </w:r>
    </w:p>
    <w:p w14:paraId="54F99040">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5</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评审专家应当遵守评审工作纪律，不得泄露评审文件、评审情况和评审中获悉的商业秘密。</w:t>
      </w:r>
    </w:p>
    <w:p w14:paraId="569847DE">
      <w:pPr>
        <w:tabs>
          <w:tab w:val="left" w:pos="1260"/>
        </w:tabs>
        <w:autoSpaceDE w:val="0"/>
        <w:autoSpaceDN w:val="0"/>
        <w:spacing w:line="360" w:lineRule="auto"/>
        <w:ind w:firstLine="420" w:firstLineChars="200"/>
        <w:contextualSpacing/>
        <w:rPr>
          <w:rFonts w:ascii="宋体" w:cs="宋体"/>
          <w:color w:val="auto"/>
          <w:sz w:val="24"/>
          <w:szCs w:val="24"/>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5</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采购人、采购代理机构应当采取必要措施，保证评标在严格保密的情况下进行。有关人员对评标情况以及在评标过程中获悉的国家秘密、商业秘密负有保密责任。</w:t>
      </w:r>
    </w:p>
    <w:p w14:paraId="630A12B3">
      <w:pPr>
        <w:tabs>
          <w:tab w:val="left" w:pos="1260"/>
        </w:tabs>
        <w:autoSpaceDE w:val="0"/>
        <w:autoSpaceDN w:val="0"/>
        <w:spacing w:line="360" w:lineRule="auto"/>
        <w:contextualSpacing/>
        <w:jc w:val="center"/>
        <w:rPr>
          <w:rFonts w:ascii="宋体" w:cs="宋体"/>
          <w:b/>
          <w:color w:val="auto"/>
          <w:kern w:val="0"/>
          <w:szCs w:val="21"/>
          <w:highlight w:val="none"/>
        </w:rPr>
      </w:pPr>
      <w:r>
        <w:rPr>
          <w:rFonts w:hint="eastAsia" w:ascii="宋体" w:hAnsi="宋体" w:cs="宋体"/>
          <w:b/>
          <w:color w:val="auto"/>
          <w:kern w:val="0"/>
          <w:szCs w:val="21"/>
          <w:highlight w:val="none"/>
        </w:rPr>
        <w:t>六、定标和授予合同</w:t>
      </w:r>
    </w:p>
    <w:p w14:paraId="592F5858">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lang w:val="en-US" w:eastAsia="zh-CN"/>
        </w:rPr>
        <w:t>6</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确定中标人</w:t>
      </w:r>
    </w:p>
    <w:p w14:paraId="09264F8A">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6</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采购人应当自收到评标报告之日起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个工作日内，在评标报告确定的中标候选人名单中按顺序确定中标人。中标候选人并列的，由采购人采取随机抽取的方式确定。</w:t>
      </w:r>
    </w:p>
    <w:p w14:paraId="52279D22">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6</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采购人在收到评标报告</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个工作日内未按评标报告推荐的中标候选人顺序确定中标人，又不能说明合法理由的，视同按评标报告推荐的顺序确定排名第一的中标候选人为中标人。</w:t>
      </w:r>
    </w:p>
    <w:p w14:paraId="3E7F5903">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lang w:val="zh-CN"/>
        </w:rPr>
        <w:t>3</w:t>
      </w:r>
      <w:r>
        <w:rPr>
          <w:rFonts w:hint="eastAsia" w:ascii="宋体" w:hAnsi="宋体" w:cs="宋体"/>
          <w:b/>
          <w:color w:val="auto"/>
          <w:szCs w:val="21"/>
          <w:highlight w:val="none"/>
          <w:lang w:val="en-US" w:eastAsia="zh-CN"/>
        </w:rPr>
        <w:t>7</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中标公告、发出中标通知书</w:t>
      </w:r>
    </w:p>
    <w:p w14:paraId="4D64F047">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7</w:t>
      </w:r>
      <w:r>
        <w:rPr>
          <w:rFonts w:ascii="宋体" w:hAnsi="宋体" w:cs="宋体"/>
          <w:color w:val="auto"/>
          <w:szCs w:val="21"/>
          <w:highlight w:val="none"/>
          <w:lang w:val="zh-CN"/>
        </w:rPr>
        <w:t xml:space="preserve">.1 </w:t>
      </w:r>
      <w:r>
        <w:rPr>
          <w:rFonts w:hint="eastAsia" w:ascii="宋体" w:hAnsi="宋体" w:cs="宋体"/>
          <w:color w:val="auto"/>
          <w:szCs w:val="21"/>
          <w:highlight w:val="none"/>
          <w:lang w:val="zh-CN"/>
        </w:rPr>
        <w:t>采购人确认中标人后，</w:t>
      </w:r>
      <w:r>
        <w:rPr>
          <w:rFonts w:hint="eastAsia" w:ascii="宋体" w:hAnsi="宋体" w:cs="宋体"/>
          <w:color w:val="auto"/>
          <w:kern w:val="0"/>
          <w:sz w:val="21"/>
          <w:szCs w:val="21"/>
          <w:highlight w:val="none"/>
        </w:rPr>
        <w:t>采购人在公告中标结果的同时，通知中标人核验投标时由信用承诺函替代的证明材料。经核验无误后，发出中标通知书。</w:t>
      </w:r>
    </w:p>
    <w:p w14:paraId="63E60ED3">
      <w:pPr>
        <w:tabs>
          <w:tab w:val="left" w:pos="1260"/>
        </w:tabs>
        <w:autoSpaceDE w:val="0"/>
        <w:autoSpaceDN w:val="0"/>
        <w:spacing w:line="360" w:lineRule="auto"/>
        <w:ind w:firstLine="420" w:firstLineChars="200"/>
        <w:contextualSpacing/>
        <w:rPr>
          <w:rFonts w:ascii="宋体" w:cs="宋体"/>
          <w:color w:val="auto"/>
          <w:szCs w:val="21"/>
          <w:highlight w:val="none"/>
          <w:lang w:val="zh-CN"/>
        </w:rPr>
      </w:pPr>
      <w:r>
        <w:rPr>
          <w:rFonts w:ascii="宋体" w:hAnsi="宋体" w:cs="宋体"/>
          <w:color w:val="auto"/>
          <w:szCs w:val="21"/>
          <w:highlight w:val="none"/>
          <w:lang w:val="zh-CN"/>
        </w:rPr>
        <w:t>3</w:t>
      </w:r>
      <w:r>
        <w:rPr>
          <w:rFonts w:hint="eastAsia" w:ascii="宋体" w:hAnsi="宋体" w:cs="宋体"/>
          <w:color w:val="auto"/>
          <w:szCs w:val="21"/>
          <w:highlight w:val="none"/>
          <w:lang w:val="en-US" w:eastAsia="zh-CN"/>
        </w:rPr>
        <w:t>7</w:t>
      </w:r>
      <w:r>
        <w:rPr>
          <w:rFonts w:ascii="宋体" w:hAnsi="宋体" w:cs="宋体"/>
          <w:color w:val="auto"/>
          <w:szCs w:val="21"/>
          <w:highlight w:val="none"/>
          <w:lang w:val="zh-CN"/>
        </w:rPr>
        <w:t xml:space="preserve">.2 </w:t>
      </w:r>
      <w:r>
        <w:rPr>
          <w:rFonts w:hint="eastAsia" w:ascii="宋体" w:hAnsi="宋体" w:cs="宋体"/>
          <w:color w:val="auto"/>
          <w:szCs w:val="21"/>
          <w:highlight w:val="none"/>
          <w:lang w:val="zh-CN"/>
        </w:rPr>
        <w:t>中标通知书发出后，采购人不得违法改变中标结果，中标人无正当理由不得放弃中标。</w:t>
      </w:r>
    </w:p>
    <w:p w14:paraId="2CAD9B45">
      <w:pPr>
        <w:tabs>
          <w:tab w:val="left" w:pos="1260"/>
        </w:tabs>
        <w:autoSpaceDE w:val="0"/>
        <w:autoSpaceDN w:val="0"/>
        <w:spacing w:line="360" w:lineRule="auto"/>
        <w:ind w:firstLine="420" w:firstLineChars="200"/>
        <w:contextualSpacing/>
        <w:rPr>
          <w:rFonts w:ascii="宋体" w:cs="宋体"/>
          <w:bCs/>
          <w:color w:val="auto"/>
          <w:szCs w:val="21"/>
          <w:highlight w:val="none"/>
          <w:lang w:val="zh-CN"/>
        </w:rPr>
      </w:pPr>
      <w:r>
        <w:rPr>
          <w:rFonts w:ascii="宋体" w:hAnsi="宋体" w:cs="宋体"/>
          <w:color w:val="auto"/>
          <w:szCs w:val="21"/>
          <w:highlight w:val="none"/>
        </w:rPr>
        <w:t>3</w:t>
      </w:r>
      <w:r>
        <w:rPr>
          <w:rFonts w:hint="eastAsia" w:ascii="宋体" w:hAnsi="宋体" w:cs="宋体"/>
          <w:color w:val="auto"/>
          <w:szCs w:val="21"/>
          <w:highlight w:val="none"/>
          <w:lang w:val="en-US" w:eastAsia="zh-CN"/>
        </w:rPr>
        <w:t>7</w:t>
      </w:r>
      <w:r>
        <w:rPr>
          <w:rFonts w:ascii="宋体" w:hAnsi="宋体" w:cs="宋体"/>
          <w:color w:val="auto"/>
          <w:szCs w:val="21"/>
          <w:highlight w:val="none"/>
        </w:rPr>
        <w:t xml:space="preserve">.3 </w:t>
      </w:r>
      <w:r>
        <w:rPr>
          <w:rFonts w:hint="eastAsia" w:ascii="宋体" w:hAnsi="宋体" w:cs="宋体"/>
          <w:bCs/>
          <w:color w:val="auto"/>
          <w:szCs w:val="21"/>
          <w:highlight w:val="none"/>
          <w:lang w:val="zh-CN"/>
        </w:rPr>
        <w:t>中标人在接到中标通知时，须向代理机构发送投标报价及分项报价一览表（包含主要中标标的的名称、规格型号、数量、单价、服务要求等）电子文档，并同时通知代理机构联系人。</w:t>
      </w:r>
    </w:p>
    <w:p w14:paraId="0CE79FC5">
      <w:pPr>
        <w:tabs>
          <w:tab w:val="left" w:pos="1260"/>
        </w:tabs>
        <w:autoSpaceDE w:val="0"/>
        <w:autoSpaceDN w:val="0"/>
        <w:spacing w:line="360" w:lineRule="auto"/>
        <w:contextualSpacing/>
        <w:rPr>
          <w:rFonts w:ascii="宋体" w:cs="宋体"/>
          <w:b/>
          <w:color w:val="auto"/>
          <w:szCs w:val="21"/>
          <w:highlight w:val="none"/>
          <w:lang w:val="zh-CN"/>
        </w:rPr>
      </w:pPr>
      <w:r>
        <w:rPr>
          <w:rFonts w:ascii="宋体" w:hAnsi="宋体" w:cs="宋体"/>
          <w:b/>
          <w:color w:val="auto"/>
          <w:szCs w:val="21"/>
          <w:highlight w:val="none"/>
        </w:rPr>
        <w:t>3</w:t>
      </w:r>
      <w:r>
        <w:rPr>
          <w:rFonts w:hint="eastAsia" w:ascii="宋体" w:hAnsi="宋体" w:cs="宋体"/>
          <w:b/>
          <w:color w:val="auto"/>
          <w:szCs w:val="21"/>
          <w:highlight w:val="none"/>
          <w:lang w:val="en-US" w:eastAsia="zh-CN"/>
        </w:rPr>
        <w:t>8</w:t>
      </w:r>
      <w:r>
        <w:rPr>
          <w:rFonts w:ascii="宋体" w:hAnsi="宋体" w:cs="宋体"/>
          <w:b/>
          <w:color w:val="auto"/>
          <w:szCs w:val="21"/>
          <w:highlight w:val="none"/>
        </w:rPr>
        <w:t>.</w:t>
      </w:r>
      <w:r>
        <w:rPr>
          <w:rFonts w:hint="eastAsia" w:ascii="宋体" w:hAnsi="宋体" w:cs="宋体"/>
          <w:b/>
          <w:color w:val="auto"/>
          <w:szCs w:val="21"/>
          <w:highlight w:val="none"/>
          <w:lang w:val="zh-CN"/>
        </w:rPr>
        <w:t>质疑提出与答复</w:t>
      </w:r>
    </w:p>
    <w:p w14:paraId="7F5BC61B">
      <w:pPr>
        <w:tabs>
          <w:tab w:val="left" w:pos="1260"/>
        </w:tabs>
        <w:autoSpaceDE w:val="0"/>
        <w:autoSpaceDN w:val="0"/>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.1 </w:t>
      </w:r>
      <w:r>
        <w:rPr>
          <w:rFonts w:hint="eastAsia" w:ascii="宋体" w:hAnsi="宋体" w:cs="宋体"/>
          <w:color w:val="auto"/>
          <w:szCs w:val="21"/>
          <w:highlight w:val="none"/>
        </w:rPr>
        <w:t>供应商认为招标文件、采购过程和中标结果使自己的权益受到损害的，可以按照</w:t>
      </w:r>
      <w:r>
        <w:rPr>
          <w:rFonts w:hint="eastAsia" w:ascii="宋体" w:hAnsi="宋体" w:cs="宋体"/>
          <w:bCs/>
          <w:color w:val="auto"/>
          <w:kern w:val="0"/>
          <w:szCs w:val="21"/>
          <w:highlight w:val="none"/>
          <w:lang w:val="zh-CN"/>
        </w:rPr>
        <w:t>财政部</w:t>
      </w:r>
      <w:r>
        <w:rPr>
          <w:rFonts w:ascii="宋体" w:hAnsi="宋体" w:cs="宋体"/>
          <w:bCs/>
          <w:color w:val="auto"/>
          <w:kern w:val="0"/>
          <w:szCs w:val="21"/>
          <w:highlight w:val="none"/>
          <w:lang w:val="zh-CN"/>
        </w:rPr>
        <w:t>94</w:t>
      </w:r>
      <w:r>
        <w:rPr>
          <w:rFonts w:hint="eastAsia" w:ascii="宋体" w:hAnsi="宋体" w:cs="宋体"/>
          <w:bCs/>
          <w:color w:val="auto"/>
          <w:kern w:val="0"/>
          <w:szCs w:val="21"/>
          <w:highlight w:val="none"/>
          <w:lang w:val="zh-CN"/>
        </w:rPr>
        <w:t>号令</w:t>
      </w:r>
      <w:r>
        <w:rPr>
          <w:rFonts w:hint="eastAsia" w:ascii="宋体" w:hAnsi="宋体" w:cs="宋体"/>
          <w:bCs/>
          <w:color w:val="auto"/>
          <w:szCs w:val="21"/>
          <w:highlight w:val="none"/>
          <w:lang w:val="zh-CN"/>
        </w:rPr>
        <w:t>质</w:t>
      </w:r>
      <w:r>
        <w:rPr>
          <w:rFonts w:hint="eastAsia" w:ascii="宋体" w:hAnsi="宋体" w:cs="宋体"/>
          <w:color w:val="auto"/>
          <w:szCs w:val="21"/>
          <w:highlight w:val="none"/>
        </w:rPr>
        <w:t>疑。提出质疑的供应商应当是参与本项目采购活动的供应商。</w:t>
      </w:r>
    </w:p>
    <w:p w14:paraId="3C51DA30">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.1.1</w:t>
      </w:r>
      <w:r>
        <w:rPr>
          <w:rFonts w:hint="eastAsia" w:cs="宋体" w:asciiTheme="minorEastAsia" w:hAnsiTheme="minorEastAsia"/>
          <w:color w:val="auto"/>
          <w:kern w:val="0"/>
          <w:szCs w:val="21"/>
          <w:highlight w:val="none"/>
        </w:rPr>
        <w:t>对采购文件提出质疑的，</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w:t>
      </w:r>
      <w:r>
        <w:rPr>
          <w:rFonts w:cs="宋体" w:asciiTheme="minorEastAsia" w:hAnsiTheme="minorEastAsia"/>
          <w:color w:val="auto"/>
          <w:kern w:val="0"/>
          <w:szCs w:val="21"/>
          <w:highlight w:val="none"/>
        </w:rPr>
        <w:t>已依法获取采购文件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获取采购文件或者采购文件公告期限届满之日起7个工作日内</w:t>
      </w:r>
      <w:r>
        <w:rPr>
          <w:rFonts w:hint="eastAsia" w:cs="宋体" w:asciiTheme="minorEastAsia" w:hAnsiTheme="minorEastAsia"/>
          <w:color w:val="auto"/>
          <w:kern w:val="0"/>
          <w:szCs w:val="21"/>
          <w:highlight w:val="none"/>
        </w:rPr>
        <w:t>通过《全国公共资源交易平台（河南省·许昌市）》一次性提出，提出时应按照《政府采购质疑和投诉办法》（财政部令第94号）第十二条规定提交质疑函和必要的证明材料，质疑提出后</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投标人应及时联系招标公告中代理机构联系人查看。如未提出视为全面接受。</w:t>
      </w:r>
    </w:p>
    <w:p w14:paraId="0B725D1B">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.1.2 </w:t>
      </w:r>
      <w:r>
        <w:rPr>
          <w:rFonts w:hint="eastAsia" w:ascii="宋体" w:hAnsi="宋体" w:cs="宋体"/>
          <w:color w:val="auto"/>
          <w:szCs w:val="21"/>
          <w:highlight w:val="none"/>
        </w:rPr>
        <w:t>对采购过程提出质疑的，为各采购程序环节结束之日起七个工作日内，以书面形式向采购人和采购代理机构一次性提出；</w:t>
      </w:r>
      <w:r>
        <w:rPr>
          <w:rFonts w:ascii="宋体" w:cs="宋体"/>
          <w:color w:val="auto"/>
          <w:szCs w:val="21"/>
          <w:highlight w:val="none"/>
        </w:rPr>
        <w:br w:type="textWrapping"/>
      </w:r>
      <w:r>
        <w:rPr>
          <w:rFonts w:hint="eastAsia" w:ascii="宋体" w:hAnsi="宋体" w:cs="宋体"/>
          <w:color w:val="auto"/>
          <w:szCs w:val="21"/>
          <w:highlight w:val="none"/>
        </w:rPr>
        <w:t xml:space="preserve">    </w:t>
      </w: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.1.3 </w:t>
      </w:r>
      <w:r>
        <w:rPr>
          <w:rFonts w:hint="eastAsia" w:ascii="宋体" w:hAnsi="宋体" w:cs="宋体"/>
          <w:color w:val="auto"/>
          <w:szCs w:val="21"/>
          <w:highlight w:val="none"/>
        </w:rPr>
        <w:t>对中标结果提出质疑的，为中标结果公告期限届满之日起七个工作日内，以书面形式向采购人和采购代理机构一次性提出。</w:t>
      </w:r>
    </w:p>
    <w:p w14:paraId="3268248F">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.2 </w:t>
      </w:r>
      <w:r>
        <w:rPr>
          <w:rFonts w:hint="eastAsia" w:ascii="宋体" w:hAnsi="宋体" w:cs="宋体"/>
          <w:color w:val="auto"/>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B1C4206">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.2.1 </w:t>
      </w:r>
      <w:r>
        <w:rPr>
          <w:rFonts w:hint="eastAsia" w:ascii="宋体" w:hAnsi="宋体" w:cs="宋体"/>
          <w:color w:val="auto"/>
          <w:szCs w:val="21"/>
          <w:highlight w:val="none"/>
        </w:rPr>
        <w:t>对招标文件提出的质疑，依法通过澄清或者修改可以继续开展采购活动的，澄清或者修改招标文件后继续开展采购活动；否则应当修改招标文件后重新开展采购活动。</w:t>
      </w:r>
    </w:p>
    <w:p w14:paraId="498497AF">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.2.2 </w:t>
      </w:r>
      <w:r>
        <w:rPr>
          <w:rFonts w:hint="eastAsia" w:ascii="宋体" w:hAnsi="宋体" w:cs="宋体"/>
          <w:color w:val="auto"/>
          <w:szCs w:val="21"/>
          <w:highlight w:val="none"/>
        </w:rPr>
        <w:t>对采购过程、中标结果提出的质疑，合格供应商符合法定数量时，可以从合格的中标候选人中另行确定中标供应商的，应当依法另行确定中标供应商；否则应当重新开展采购活动。</w:t>
      </w:r>
    </w:p>
    <w:p w14:paraId="7A9FDE49">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.3 </w:t>
      </w:r>
      <w:r>
        <w:rPr>
          <w:rFonts w:hint="eastAsia" w:ascii="宋体" w:hAnsi="宋体" w:cs="宋体"/>
          <w:color w:val="auto"/>
          <w:szCs w:val="21"/>
          <w:highlight w:val="none"/>
        </w:rPr>
        <w:t>答复</w:t>
      </w:r>
    </w:p>
    <w:p w14:paraId="72E2EE5C">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.3.1 </w:t>
      </w:r>
      <w:r>
        <w:rPr>
          <w:rFonts w:hint="eastAsia" w:ascii="宋体" w:hAnsi="宋体" w:cs="宋体"/>
          <w:color w:val="auto"/>
          <w:szCs w:val="21"/>
          <w:highlight w:val="none"/>
        </w:rPr>
        <w:t>对招标文件提出质疑的，质疑供应商和其他有关供应商在法定时限内到《全国公共资源交易平台（河南省·许昌市）》自行下载并打印书面质疑回复函，或者联系采购单位领取书面质疑回复函。</w:t>
      </w:r>
    </w:p>
    <w:p w14:paraId="379D44CA">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.3.2 </w:t>
      </w:r>
      <w:r>
        <w:rPr>
          <w:rFonts w:hint="eastAsia" w:ascii="宋体" w:hAnsi="宋体" w:cs="宋体"/>
          <w:color w:val="auto"/>
          <w:szCs w:val="21"/>
          <w:highlight w:val="none"/>
        </w:rPr>
        <w:t>对采购过程提出质疑的，质疑供应商和其他有关供应商在法定时限内联系采购单位领取书面质疑回复函。</w:t>
      </w:r>
    </w:p>
    <w:p w14:paraId="02387DCC">
      <w:pPr>
        <w:tabs>
          <w:tab w:val="left" w:pos="1260"/>
        </w:tabs>
        <w:autoSpaceDE w:val="0"/>
        <w:autoSpaceDN w:val="0"/>
        <w:spacing w:line="360" w:lineRule="auto"/>
        <w:ind w:firstLine="420" w:firstLineChars="200"/>
        <w:contextualSpacing/>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8</w:t>
      </w:r>
      <w:r>
        <w:rPr>
          <w:rFonts w:ascii="宋体" w:hAnsi="宋体" w:cs="宋体"/>
          <w:color w:val="auto"/>
          <w:szCs w:val="21"/>
          <w:highlight w:val="none"/>
        </w:rPr>
        <w:t xml:space="preserve">.3.3 </w:t>
      </w:r>
      <w:r>
        <w:rPr>
          <w:rFonts w:hint="eastAsia" w:ascii="宋体" w:hAnsi="宋体" w:cs="宋体"/>
          <w:color w:val="auto"/>
          <w:szCs w:val="21"/>
          <w:highlight w:val="none"/>
        </w:rPr>
        <w:t>对中标结果提出质疑的，质疑供应商和其他有关供应商在法定时限内联系采购单位领取书面质疑回复函。</w:t>
      </w:r>
    </w:p>
    <w:p w14:paraId="56BD86B1">
      <w:pPr>
        <w:tabs>
          <w:tab w:val="left" w:pos="1260"/>
        </w:tabs>
        <w:autoSpaceDE w:val="0"/>
        <w:autoSpaceDN w:val="0"/>
        <w:spacing w:line="360" w:lineRule="auto"/>
        <w:contextualSpacing/>
        <w:rPr>
          <w:rFonts w:ascii="宋体" w:cs="宋体"/>
          <w:b/>
          <w:color w:val="auto"/>
          <w:szCs w:val="21"/>
          <w:highlight w:val="none"/>
        </w:rPr>
      </w:pPr>
      <w:r>
        <w:rPr>
          <w:rFonts w:hint="eastAsia" w:ascii="宋体" w:hAnsi="宋体" w:cs="宋体"/>
          <w:b/>
          <w:color w:val="auto"/>
          <w:szCs w:val="21"/>
          <w:highlight w:val="none"/>
          <w:lang w:val="en-US" w:eastAsia="zh-CN"/>
        </w:rPr>
        <w:t>39</w:t>
      </w:r>
      <w:r>
        <w:rPr>
          <w:rFonts w:ascii="宋体" w:hAnsi="宋体" w:cs="宋体"/>
          <w:b/>
          <w:color w:val="auto"/>
          <w:szCs w:val="21"/>
          <w:highlight w:val="none"/>
        </w:rPr>
        <w:t>.</w:t>
      </w:r>
      <w:r>
        <w:rPr>
          <w:rFonts w:hint="eastAsia" w:ascii="宋体" w:hAnsi="宋体" w:cs="宋体"/>
          <w:b/>
          <w:color w:val="auto"/>
          <w:szCs w:val="21"/>
          <w:highlight w:val="none"/>
          <w:lang w:val="zh-CN"/>
        </w:rPr>
        <w:t>签订合同</w:t>
      </w:r>
    </w:p>
    <w:p w14:paraId="2BD4EF5E">
      <w:pPr>
        <w:tabs>
          <w:tab w:val="left" w:pos="1260"/>
        </w:tabs>
        <w:autoSpaceDE w:val="0"/>
        <w:autoSpaceDN w:val="0"/>
        <w:spacing w:line="360" w:lineRule="auto"/>
        <w:ind w:firstLine="420" w:firstLineChars="200"/>
        <w:contextualSpacing/>
        <w:rPr>
          <w:rFonts w:hint="eastAsia" w:ascii="宋体" w:hAnsi="宋体" w:cs="宋体"/>
          <w:color w:val="auto"/>
          <w:szCs w:val="21"/>
          <w:highlight w:val="none"/>
          <w:lang w:val="zh-CN"/>
        </w:rPr>
      </w:pPr>
      <w:r>
        <w:rPr>
          <w:rFonts w:hint="eastAsia" w:ascii="宋体" w:hAnsi="宋体" w:cs="宋体"/>
          <w:color w:val="auto"/>
          <w:szCs w:val="21"/>
          <w:highlight w:val="none"/>
          <w:lang w:val="zh-CN"/>
        </w:rPr>
        <w:t>采购人应当自中标通知书发出之</w:t>
      </w:r>
      <w:r>
        <w:rPr>
          <w:rFonts w:hint="eastAsia" w:ascii="宋体" w:hAnsi="宋体" w:cs="宋体"/>
          <w:color w:val="auto"/>
          <w:szCs w:val="21"/>
          <w:highlight w:val="none"/>
          <w:lang w:val="zh-CN"/>
        </w:rPr>
        <w:t>日起</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lang w:val="zh-CN"/>
        </w:rPr>
        <w:t>日内与采购单位签</w:t>
      </w:r>
      <w:r>
        <w:rPr>
          <w:rFonts w:hint="eastAsia" w:ascii="宋体" w:hAnsi="宋体" w:cs="宋体"/>
          <w:color w:val="auto"/>
          <w:szCs w:val="21"/>
          <w:highlight w:val="none"/>
          <w:lang w:val="zh-CN"/>
        </w:rPr>
        <w:t>订政府采购合同，采购单位应当自合同签订之日起2个工作日内在河南省电子化政府采购系统进行合同备案。按照招标文件和中标人投标文件的规定，与中标人签订书面合同。所签订的合同不得对招标文件确定的事项和中标人投标文件作实质性修改。</w:t>
      </w:r>
    </w:p>
    <w:p w14:paraId="225F5E67">
      <w:pPr>
        <w:tabs>
          <w:tab w:val="left" w:pos="1260"/>
        </w:tabs>
        <w:autoSpaceDE w:val="0"/>
        <w:autoSpaceDN w:val="0"/>
        <w:spacing w:line="360" w:lineRule="auto"/>
        <w:contextualSpacing/>
        <w:rPr>
          <w:rFonts w:ascii="宋体" w:cs="宋体"/>
          <w:b/>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0</w:t>
      </w:r>
      <w:r>
        <w:rPr>
          <w:rFonts w:ascii="宋体" w:hAnsi="宋体" w:cs="宋体"/>
          <w:b/>
          <w:color w:val="auto"/>
          <w:szCs w:val="21"/>
          <w:highlight w:val="none"/>
        </w:rPr>
        <w:t>.</w:t>
      </w:r>
      <w:r>
        <w:rPr>
          <w:rFonts w:hint="eastAsia" w:ascii="宋体" w:hAnsi="宋体" w:cs="宋体"/>
          <w:b/>
          <w:color w:val="auto"/>
          <w:szCs w:val="21"/>
          <w:highlight w:val="none"/>
        </w:rPr>
        <w:t>履约保证金</w:t>
      </w:r>
    </w:p>
    <w:p w14:paraId="6D9D2AE9">
      <w:pPr>
        <w:autoSpaceDE w:val="0"/>
        <w:autoSpaceDN w:val="0"/>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kern w:val="0"/>
          <w:szCs w:val="21"/>
          <w:highlight w:val="none"/>
        </w:rPr>
        <w:t>“投标人须知前附表”中规定</w:t>
      </w:r>
      <w:r>
        <w:rPr>
          <w:rFonts w:hint="eastAsia" w:ascii="宋体" w:hAnsi="宋体" w:cs="宋体"/>
          <w:color w:val="auto"/>
          <w:szCs w:val="21"/>
          <w:highlight w:val="none"/>
        </w:rPr>
        <w:t xml:space="preserve">中标人提交履约保证金的，中标人应当以支票、汇票、本票或者金融机构、担保机构出具的保函等非现金形式向采购人提交。履约保证金的数额不得超过政府采购合同金额的   </w:t>
      </w:r>
      <w:r>
        <w:rPr>
          <w:rFonts w:ascii="宋体" w:hAnsi="宋体" w:cs="宋体"/>
          <w:color w:val="auto"/>
          <w:szCs w:val="21"/>
          <w:highlight w:val="none"/>
        </w:rPr>
        <w:t>%</w:t>
      </w:r>
      <w:r>
        <w:rPr>
          <w:rFonts w:hint="eastAsia" w:ascii="宋体" w:hAnsi="宋体" w:cs="宋体"/>
          <w:color w:val="auto"/>
          <w:szCs w:val="21"/>
          <w:highlight w:val="none"/>
        </w:rPr>
        <w:t>。</w:t>
      </w:r>
    </w:p>
    <w:p w14:paraId="639E77B1">
      <w:pPr>
        <w:pStyle w:val="67"/>
        <w:autoSpaceDE w:val="0"/>
        <w:autoSpaceDN w:val="0"/>
        <w:spacing w:line="360" w:lineRule="auto"/>
        <w:ind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4</w:t>
      </w:r>
      <w:r>
        <w:rPr>
          <w:rFonts w:hint="eastAsia" w:cs="宋体" w:asciiTheme="minorEastAsia" w:hAnsiTheme="minorEastAsia"/>
          <w:b/>
          <w:color w:val="auto"/>
          <w:kern w:val="0"/>
          <w:szCs w:val="21"/>
          <w:highlight w:val="none"/>
          <w:lang w:val="en-US" w:eastAsia="zh-CN"/>
        </w:rPr>
        <w:t>1</w:t>
      </w:r>
      <w:r>
        <w:rPr>
          <w:rFonts w:hint="eastAsia" w:cs="宋体" w:asciiTheme="minorEastAsia" w:hAnsiTheme="minorEastAsia"/>
          <w:b/>
          <w:color w:val="auto"/>
          <w:kern w:val="0"/>
          <w:szCs w:val="21"/>
          <w:highlight w:val="none"/>
        </w:rPr>
        <w:t>.政府采购合同融资</w:t>
      </w:r>
    </w:p>
    <w:p w14:paraId="0D29D631">
      <w:pPr>
        <w:pStyle w:val="67"/>
        <w:wordWrap w:val="0"/>
        <w:topLinePunct/>
        <w:autoSpaceDE w:val="0"/>
        <w:autoSpaceDN w:val="0"/>
        <w:adjustRightInd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rPr>
        <w:t>.1缓解中小企业融资难题</w:t>
      </w:r>
    </w:p>
    <w:p w14:paraId="078F99FA">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1D4DB7EF">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rPr>
        <w:t>.2合作金融机构（排名不分先后）</w:t>
      </w:r>
    </w:p>
    <w:p w14:paraId="047A6A12">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72BA089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4E6FAD37">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07E4F389">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1602FB6B">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0374-7313569、7313502 18937459920</w:t>
      </w:r>
    </w:p>
    <w:p w14:paraId="08CDF0A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地址：许昌市许继大道1163号许继花园</w:t>
      </w:r>
    </w:p>
    <w:p w14:paraId="04258EF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合作金融机构名称：交通银行许昌分行</w:t>
      </w:r>
    </w:p>
    <w:p w14:paraId="37CE5AFA">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联系人：宋纪刚  0374-2369912  13733951305</w:t>
      </w:r>
    </w:p>
    <w:p w14:paraId="53C53D5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地址：许昌市莲城大道114号</w:t>
      </w:r>
    </w:p>
    <w:p w14:paraId="62E1E266">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合作金融机构名称：光大银行许昌分行</w:t>
      </w:r>
    </w:p>
    <w:p w14:paraId="50176D84">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联系人：李东磊  0374-2928168 18569936868</w:t>
      </w:r>
    </w:p>
    <w:p w14:paraId="42023C5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地址：许昌市魏都区八一路文峰路交叉口西北角</w:t>
      </w:r>
    </w:p>
    <w:p w14:paraId="336EA35B">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合作金融机构名称：招商银行许昌分行</w:t>
      </w:r>
    </w:p>
    <w:p w14:paraId="78FEC2E8">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联系人及电话：崔星迪  0374-5376058  18839983051</w:t>
      </w:r>
    </w:p>
    <w:p w14:paraId="0A62817C">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地址：许昌市建安大道中段新天下AB座</w:t>
      </w:r>
    </w:p>
    <w:p w14:paraId="2A3F5DA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合作金融机构名称：邮储银行许昌市分行</w:t>
      </w:r>
    </w:p>
    <w:p w14:paraId="0AF7D99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联系人及电话：张彦峰13839001972 武松涛18839902679</w:t>
      </w:r>
    </w:p>
    <w:p w14:paraId="550BF210">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徐亚爽15038297574</w:t>
      </w:r>
    </w:p>
    <w:p w14:paraId="3387B308">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地址：许昌市莲城大道邮储银行莲城支行二楼</w:t>
      </w:r>
    </w:p>
    <w:p w14:paraId="11EFE7CF">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合作金融机构名称：中国银行许昌分行</w:t>
      </w:r>
    </w:p>
    <w:p w14:paraId="320B8BC5">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联系人及电话：白炜 13938772680   刘晓飞  0374-3338596</w:t>
      </w:r>
    </w:p>
    <w:p w14:paraId="1A0BFE43">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地址：许昌市魏都区建设路1488号</w:t>
      </w:r>
    </w:p>
    <w:p w14:paraId="08D99DA6">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合作金融机构名称：中信银行郑州红专路支行</w:t>
      </w:r>
    </w:p>
    <w:p w14:paraId="1AB274D4">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联系人：韩晨  13253490679</w:t>
      </w:r>
    </w:p>
    <w:p w14:paraId="04F5D931">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地址：郑州市金水区经三路北26号中信银行郑州红专路支行</w:t>
      </w:r>
    </w:p>
    <w:p w14:paraId="4D3EEABB">
      <w:pPr>
        <w:autoSpaceDE w:val="0"/>
        <w:autoSpaceDN w:val="0"/>
        <w:spacing w:line="360" w:lineRule="auto"/>
        <w:ind w:firstLine="420" w:firstLineChars="200"/>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1</w:t>
      </w:r>
      <w:r>
        <w:rPr>
          <w:rFonts w:hint="eastAsia" w:cs="宋体" w:asciiTheme="minorEastAsia" w:hAnsiTheme="minorEastAsia"/>
          <w:color w:val="auto"/>
          <w:kern w:val="0"/>
          <w:szCs w:val="21"/>
          <w:highlight w:val="none"/>
        </w:rPr>
        <w:t>.3 “许昌市政府采购合同融资金融产品推介名录”链接</w:t>
      </w:r>
    </w:p>
    <w:p w14:paraId="3649A659">
      <w:pPr>
        <w:autoSpaceDE w:val="0"/>
        <w:autoSpaceDN w:val="0"/>
        <w:spacing w:line="360" w:lineRule="auto"/>
        <w:ind w:left="964"/>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http://xuchang.hngp.gov.cn/xuchang/content?infoId=1606365368231095&amp;channelCode=H711001</w:t>
      </w:r>
    </w:p>
    <w:p w14:paraId="57FD0413">
      <w:pPr>
        <w:autoSpaceDE w:val="0"/>
        <w:autoSpaceDN w:val="0"/>
        <w:spacing w:line="360" w:lineRule="auto"/>
        <w:contextualSpacing/>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ascii="宋体" w:hAnsi="宋体" w:cs="宋体"/>
          <w:b/>
          <w:color w:val="auto"/>
          <w:szCs w:val="21"/>
          <w:highlight w:val="none"/>
        </w:rPr>
        <w:t xml:space="preserve">. </w:t>
      </w:r>
      <w:r>
        <w:rPr>
          <w:rFonts w:hint="eastAsia" w:ascii="宋体" w:hAnsi="宋体" w:cs="宋体"/>
          <w:b/>
          <w:color w:val="auto"/>
          <w:szCs w:val="21"/>
          <w:highlight w:val="none"/>
        </w:rPr>
        <w:t>其他</w:t>
      </w:r>
    </w:p>
    <w:p w14:paraId="44BC918B">
      <w:pPr>
        <w:tabs>
          <w:tab w:val="left" w:pos="1260"/>
        </w:tabs>
        <w:autoSpaceDE w:val="0"/>
        <w:autoSpaceDN w:val="0"/>
        <w:spacing w:line="360" w:lineRule="auto"/>
        <w:ind w:firstLine="420" w:firstLineChars="200"/>
        <w:contextualSpacing/>
        <w:jc w:val="left"/>
        <w:rPr>
          <w:rFonts w:ascii="宋体" w:cs="宋体"/>
          <w:color w:val="auto"/>
          <w:kern w:val="0"/>
          <w:szCs w:val="21"/>
          <w:highlight w:val="none"/>
        </w:rPr>
      </w:pPr>
      <w:r>
        <w:rPr>
          <w:rFonts w:hint="eastAsia" w:ascii="宋体" w:hAnsi="宋体" w:cs="宋体"/>
          <w:color w:val="auto"/>
          <w:kern w:val="0"/>
          <w:szCs w:val="21"/>
          <w:highlight w:val="none"/>
        </w:rPr>
        <w:t>本次招标文件未尽事项，以法律法规规定的为准。</w:t>
      </w:r>
    </w:p>
    <w:p w14:paraId="2170624A">
      <w:pPr>
        <w:autoSpaceDE w:val="0"/>
        <w:autoSpaceDN w:val="0"/>
        <w:spacing w:line="360" w:lineRule="auto"/>
        <w:ind w:firstLine="643" w:firstLineChars="200"/>
        <w:contextualSpacing/>
        <w:rPr>
          <w:rFonts w:cs="宋体" w:asciiTheme="majorEastAsia" w:hAnsiTheme="majorEastAsia"/>
          <w:b/>
          <w:color w:val="auto"/>
          <w:kern w:val="0"/>
          <w:sz w:val="32"/>
          <w:szCs w:val="32"/>
          <w:highlight w:val="none"/>
        </w:rPr>
      </w:pPr>
    </w:p>
    <w:p w14:paraId="66E442D9">
      <w:pPr>
        <w:pStyle w:val="6"/>
        <w:ind w:firstLine="0"/>
        <w:rPr>
          <w:rFonts w:cs="宋体" w:asciiTheme="majorEastAsia" w:hAnsiTheme="majorEastAsia" w:eastAsiaTheme="majorEastAsia"/>
          <w:b/>
          <w:color w:val="auto"/>
          <w:kern w:val="0"/>
          <w:sz w:val="32"/>
          <w:szCs w:val="32"/>
          <w:highlight w:val="none"/>
        </w:rPr>
      </w:pPr>
    </w:p>
    <w:p w14:paraId="707F72F4">
      <w:pPr>
        <w:pStyle w:val="6"/>
        <w:ind w:firstLine="0"/>
        <w:rPr>
          <w:rFonts w:cs="宋体" w:asciiTheme="majorEastAsia" w:hAnsiTheme="majorEastAsia" w:eastAsiaTheme="majorEastAsia"/>
          <w:b/>
          <w:color w:val="auto"/>
          <w:kern w:val="0"/>
          <w:sz w:val="32"/>
          <w:szCs w:val="32"/>
          <w:highlight w:val="none"/>
        </w:rPr>
      </w:pPr>
    </w:p>
    <w:p w14:paraId="73581643">
      <w:pPr>
        <w:pStyle w:val="6"/>
        <w:ind w:firstLine="0"/>
        <w:rPr>
          <w:rFonts w:cs="宋体" w:asciiTheme="majorEastAsia" w:hAnsiTheme="majorEastAsia" w:eastAsiaTheme="majorEastAsia"/>
          <w:b/>
          <w:color w:val="auto"/>
          <w:kern w:val="0"/>
          <w:sz w:val="32"/>
          <w:szCs w:val="32"/>
          <w:highlight w:val="none"/>
        </w:rPr>
      </w:pPr>
    </w:p>
    <w:p w14:paraId="34F5ECFC">
      <w:pPr>
        <w:pStyle w:val="6"/>
        <w:ind w:firstLine="0"/>
        <w:rPr>
          <w:rFonts w:cs="宋体" w:asciiTheme="majorEastAsia" w:hAnsiTheme="majorEastAsia" w:eastAsiaTheme="majorEastAsia"/>
          <w:b/>
          <w:color w:val="auto"/>
          <w:kern w:val="0"/>
          <w:sz w:val="32"/>
          <w:szCs w:val="32"/>
          <w:highlight w:val="none"/>
        </w:rPr>
      </w:pPr>
    </w:p>
    <w:p w14:paraId="09392F37">
      <w:pPr>
        <w:pStyle w:val="6"/>
        <w:ind w:firstLine="0"/>
        <w:rPr>
          <w:rFonts w:cs="宋体" w:asciiTheme="majorEastAsia" w:hAnsiTheme="majorEastAsia" w:eastAsiaTheme="majorEastAsia"/>
          <w:b/>
          <w:color w:val="auto"/>
          <w:kern w:val="0"/>
          <w:sz w:val="32"/>
          <w:szCs w:val="32"/>
          <w:highlight w:val="none"/>
        </w:rPr>
      </w:pPr>
    </w:p>
    <w:p w14:paraId="3FD859B7">
      <w:pPr>
        <w:pStyle w:val="6"/>
        <w:ind w:firstLine="0"/>
        <w:rPr>
          <w:rFonts w:cs="宋体" w:asciiTheme="majorEastAsia" w:hAnsiTheme="majorEastAsia" w:eastAsiaTheme="majorEastAsia"/>
          <w:b/>
          <w:color w:val="auto"/>
          <w:kern w:val="0"/>
          <w:sz w:val="32"/>
          <w:szCs w:val="32"/>
          <w:highlight w:val="none"/>
        </w:rPr>
      </w:pPr>
    </w:p>
    <w:p w14:paraId="5CB33281">
      <w:pPr>
        <w:pStyle w:val="6"/>
        <w:ind w:firstLine="0"/>
        <w:rPr>
          <w:rFonts w:cs="宋体" w:asciiTheme="majorEastAsia" w:hAnsiTheme="majorEastAsia" w:eastAsiaTheme="majorEastAsia"/>
          <w:b/>
          <w:color w:val="auto"/>
          <w:kern w:val="0"/>
          <w:sz w:val="32"/>
          <w:szCs w:val="32"/>
          <w:highlight w:val="none"/>
        </w:rPr>
      </w:pPr>
    </w:p>
    <w:p w14:paraId="1237549A">
      <w:pPr>
        <w:pStyle w:val="7"/>
        <w:rPr>
          <w:rFonts w:cs="宋体" w:asciiTheme="majorEastAsia" w:hAnsiTheme="majorEastAsia" w:eastAsiaTheme="majorEastAsia"/>
          <w:b/>
          <w:color w:val="auto"/>
          <w:kern w:val="0"/>
          <w:sz w:val="32"/>
          <w:szCs w:val="32"/>
          <w:highlight w:val="none"/>
        </w:rPr>
      </w:pPr>
    </w:p>
    <w:p w14:paraId="3B1E166E">
      <w:pPr>
        <w:rPr>
          <w:rFonts w:cs="宋体" w:asciiTheme="majorEastAsia" w:hAnsiTheme="majorEastAsia" w:eastAsiaTheme="majorEastAsia"/>
          <w:b/>
          <w:color w:val="auto"/>
          <w:kern w:val="0"/>
          <w:sz w:val="32"/>
          <w:szCs w:val="32"/>
          <w:highlight w:val="none"/>
        </w:rPr>
      </w:pPr>
    </w:p>
    <w:p w14:paraId="15B14ED1">
      <w:pPr>
        <w:pStyle w:val="2"/>
        <w:numPr>
          <w:ilvl w:val="0"/>
          <w:numId w:val="0"/>
        </w:numPr>
        <w:ind w:left="288" w:leftChars="0"/>
        <w:rPr>
          <w:color w:val="auto"/>
          <w:highlight w:val="none"/>
        </w:rPr>
      </w:pPr>
    </w:p>
    <w:p w14:paraId="1E834118">
      <w:pPr>
        <w:pStyle w:val="11"/>
        <w:rPr>
          <w:rFonts w:cs="宋体" w:asciiTheme="majorEastAsia" w:hAnsiTheme="majorEastAsia" w:eastAsiaTheme="majorEastAsia"/>
          <w:b/>
          <w:color w:val="auto"/>
          <w:kern w:val="0"/>
          <w:sz w:val="32"/>
          <w:szCs w:val="32"/>
          <w:highlight w:val="none"/>
        </w:rPr>
      </w:pPr>
    </w:p>
    <w:p w14:paraId="2C79A404">
      <w:pPr>
        <w:pStyle w:val="12"/>
        <w:rPr>
          <w:rFonts w:cs="宋体" w:asciiTheme="majorEastAsia" w:hAnsiTheme="majorEastAsia" w:eastAsiaTheme="majorEastAsia"/>
          <w:b/>
          <w:color w:val="auto"/>
          <w:kern w:val="0"/>
          <w:sz w:val="32"/>
          <w:szCs w:val="32"/>
          <w:highlight w:val="none"/>
        </w:rPr>
      </w:pPr>
    </w:p>
    <w:p w14:paraId="068DF5C5">
      <w:pPr>
        <w:pStyle w:val="13"/>
        <w:rPr>
          <w:rFonts w:cs="宋体" w:asciiTheme="majorEastAsia" w:hAnsiTheme="majorEastAsia" w:eastAsiaTheme="majorEastAsia"/>
          <w:b/>
          <w:color w:val="auto"/>
          <w:kern w:val="0"/>
          <w:sz w:val="32"/>
          <w:szCs w:val="32"/>
          <w:highlight w:val="none"/>
        </w:rPr>
      </w:pPr>
    </w:p>
    <w:p w14:paraId="08221A8E">
      <w:pPr>
        <w:rPr>
          <w:rFonts w:cs="宋体" w:asciiTheme="majorEastAsia" w:hAnsiTheme="majorEastAsia" w:eastAsiaTheme="majorEastAsia"/>
          <w:b/>
          <w:color w:val="auto"/>
          <w:kern w:val="0"/>
          <w:sz w:val="32"/>
          <w:szCs w:val="32"/>
          <w:highlight w:val="none"/>
        </w:rPr>
      </w:pPr>
    </w:p>
    <w:p w14:paraId="784C6759">
      <w:pPr>
        <w:pStyle w:val="11"/>
        <w:rPr>
          <w:color w:val="auto"/>
          <w:highlight w:val="none"/>
        </w:rPr>
      </w:pPr>
    </w:p>
    <w:p w14:paraId="4C8417AD">
      <w:pPr>
        <w:pStyle w:val="6"/>
        <w:ind w:firstLine="0"/>
        <w:rPr>
          <w:rFonts w:cs="宋体" w:asciiTheme="majorEastAsia" w:hAnsiTheme="majorEastAsia" w:eastAsiaTheme="majorEastAsia"/>
          <w:b/>
          <w:color w:val="auto"/>
          <w:kern w:val="0"/>
          <w:sz w:val="32"/>
          <w:szCs w:val="32"/>
          <w:highlight w:val="none"/>
        </w:rPr>
      </w:pPr>
    </w:p>
    <w:p w14:paraId="3A3CFEF7">
      <w:pPr>
        <w:pStyle w:val="7"/>
        <w:rPr>
          <w:rFonts w:cs="宋体" w:asciiTheme="majorEastAsia" w:hAnsiTheme="majorEastAsia" w:eastAsiaTheme="majorEastAsia"/>
          <w:b/>
          <w:color w:val="auto"/>
          <w:kern w:val="0"/>
          <w:sz w:val="32"/>
          <w:szCs w:val="32"/>
          <w:highlight w:val="none"/>
        </w:rPr>
      </w:pPr>
    </w:p>
    <w:p w14:paraId="4BFE9ABE">
      <w:pPr>
        <w:rPr>
          <w:rFonts w:cs="宋体" w:asciiTheme="majorEastAsia" w:hAnsiTheme="majorEastAsia" w:eastAsiaTheme="majorEastAsia"/>
          <w:b/>
          <w:color w:val="auto"/>
          <w:kern w:val="0"/>
          <w:sz w:val="32"/>
          <w:szCs w:val="32"/>
          <w:highlight w:val="none"/>
        </w:rPr>
      </w:pPr>
    </w:p>
    <w:p w14:paraId="5B39EFB6">
      <w:pPr>
        <w:pStyle w:val="2"/>
        <w:numPr>
          <w:ilvl w:val="0"/>
          <w:numId w:val="0"/>
        </w:numPr>
        <w:ind w:left="288" w:leftChars="0"/>
        <w:rPr>
          <w:color w:val="auto"/>
          <w:highlight w:val="none"/>
        </w:rPr>
      </w:pPr>
    </w:p>
    <w:p w14:paraId="3B291B2E">
      <w:pPr>
        <w:rPr>
          <w:color w:val="auto"/>
          <w:highlight w:val="none"/>
        </w:rPr>
      </w:pPr>
    </w:p>
    <w:p w14:paraId="1C425456">
      <w:pPr>
        <w:pStyle w:val="6"/>
        <w:ind w:firstLine="0"/>
        <w:rPr>
          <w:rFonts w:cs="宋体" w:asciiTheme="majorEastAsia" w:hAnsiTheme="majorEastAsia" w:eastAsiaTheme="majorEastAsia"/>
          <w:b/>
          <w:color w:val="auto"/>
          <w:kern w:val="0"/>
          <w:sz w:val="32"/>
          <w:szCs w:val="32"/>
          <w:highlight w:val="none"/>
        </w:rPr>
      </w:pPr>
    </w:p>
    <w:p w14:paraId="0B635471">
      <w:pP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37159824">
      <w:pPr>
        <w:pStyle w:val="19"/>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462B800E">
      <w:pPr>
        <w:pStyle w:val="19"/>
        <w:spacing w:line="348"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w:t>
      </w:r>
      <w:r>
        <w:rPr>
          <w:rFonts w:hint="eastAsia" w:cs="仿宋_GB2312" w:asciiTheme="minorEastAsia" w:hAnsiTheme="minorEastAsia" w:eastAsiaTheme="minorEastAsia"/>
          <w:b/>
          <w:color w:val="auto"/>
          <w:sz w:val="21"/>
          <w:szCs w:val="21"/>
          <w:highlight w:val="none"/>
          <w:lang w:val="en-US" w:eastAsia="zh-CN"/>
        </w:rPr>
        <w:t>约</w:t>
      </w:r>
      <w:r>
        <w:rPr>
          <w:rFonts w:hint="eastAsia" w:cs="仿宋_GB2312" w:asciiTheme="minorEastAsia" w:hAnsiTheme="minorEastAsia" w:eastAsiaTheme="minorEastAsia"/>
          <w:b/>
          <w:color w:val="auto"/>
          <w:sz w:val="21"/>
          <w:szCs w:val="21"/>
          <w:highlight w:val="none"/>
          <w:lang w:val="zh-CN"/>
        </w:rPr>
        <w:t>能源、保护环境</w:t>
      </w:r>
    </w:p>
    <w:p w14:paraId="6CC717F6">
      <w:pPr>
        <w:pStyle w:val="19"/>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采购属于政府强</w:t>
      </w:r>
      <w:r>
        <w:rPr>
          <w:rFonts w:hint="eastAsia" w:cs="仿宋_GB2312" w:asciiTheme="minorEastAsia" w:hAnsiTheme="minorEastAsia" w:eastAsiaTheme="minorEastAsia"/>
          <w:color w:val="auto"/>
          <w:sz w:val="21"/>
          <w:szCs w:val="21"/>
          <w:highlight w:val="none"/>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62D3C337">
      <w:pPr>
        <w:pStyle w:val="19"/>
        <w:numPr>
          <w:ilvl w:val="0"/>
          <w:numId w:val="0"/>
        </w:numPr>
        <w:spacing w:line="348" w:lineRule="auto"/>
        <w:ind w:leftChars="0" w:firstLine="422" w:firstLineChars="200"/>
        <w:contextualSpacing/>
        <w:rPr>
          <w:rFonts w:hint="eastAsia" w:cs="仿宋_GB2312" w:asciiTheme="minorEastAsia" w:hAnsiTheme="minorEastAsia"/>
          <w:b/>
          <w:color w:val="auto"/>
          <w:sz w:val="21"/>
          <w:szCs w:val="21"/>
          <w:highlight w:val="none"/>
          <w:lang w:val="zh-CN"/>
        </w:rPr>
      </w:pPr>
      <w:r>
        <w:rPr>
          <w:rFonts w:hint="eastAsia" w:cs="仿宋_GB2312" w:asciiTheme="minorEastAsia" w:hAnsiTheme="minorEastAsia"/>
          <w:b/>
          <w:color w:val="auto"/>
          <w:sz w:val="21"/>
          <w:szCs w:val="21"/>
          <w:highlight w:val="none"/>
          <w:lang w:val="en-US" w:eastAsia="zh-CN"/>
        </w:rPr>
        <w:t>二、</w:t>
      </w:r>
      <w:r>
        <w:rPr>
          <w:rFonts w:hint="eastAsia" w:cs="仿宋_GB2312" w:asciiTheme="minorEastAsia" w:hAnsiTheme="minorEastAsia"/>
          <w:b/>
          <w:color w:val="auto"/>
          <w:sz w:val="21"/>
          <w:szCs w:val="21"/>
          <w:highlight w:val="none"/>
          <w:lang w:val="zh-CN"/>
        </w:rPr>
        <w:t>促进中小企业发展（不含民办非企业）</w:t>
      </w:r>
    </w:p>
    <w:p w14:paraId="3BFC6222">
      <w:pPr>
        <w:pStyle w:val="19"/>
        <w:numPr>
          <w:ilvl w:val="0"/>
          <w:numId w:val="0"/>
        </w:numPr>
        <w:spacing w:line="360" w:lineRule="auto"/>
        <w:ind w:leftChars="200"/>
        <w:contextualSpacing/>
        <w:rPr>
          <w:rFonts w:hint="eastAsia" w:cs="仿宋_GB2312" w:asciiTheme="minorEastAsia" w:hAnsiTheme="minorEastAsia"/>
          <w:b w:val="0"/>
          <w:bCs/>
          <w:color w:val="auto"/>
          <w:sz w:val="21"/>
          <w:szCs w:val="21"/>
          <w:highlight w:val="none"/>
          <w:lang w:val="zh-CN"/>
        </w:rPr>
      </w:pPr>
      <w:r>
        <w:rPr>
          <w:rFonts w:hint="eastAsia" w:cs="仿宋_GB2312" w:asciiTheme="minorEastAsia" w:hAnsiTheme="minorEastAsia"/>
          <w:b w:val="0"/>
          <w:bCs/>
          <w:color w:val="auto"/>
          <w:sz w:val="21"/>
          <w:szCs w:val="21"/>
          <w:highlight w:val="none"/>
          <w:lang w:val="zh-CN" w:eastAsia="zh-CN"/>
        </w:rPr>
        <w:t xml:space="preserve">（一）专门面向中小企业预留采购份额 </w:t>
      </w:r>
    </w:p>
    <w:p w14:paraId="09266C66">
      <w:pPr>
        <w:pStyle w:val="19"/>
        <w:numPr>
          <w:ilvl w:val="0"/>
          <w:numId w:val="0"/>
        </w:numPr>
        <w:spacing w:line="360" w:lineRule="auto"/>
        <w:ind w:leftChars="200"/>
        <w:contextualSpacing/>
        <w:rPr>
          <w:rFonts w:hint="eastAsia" w:cs="仿宋_GB2312" w:asciiTheme="minorEastAsia" w:hAnsiTheme="minorEastAsia"/>
          <w:b/>
          <w:color w:val="auto"/>
          <w:sz w:val="21"/>
          <w:szCs w:val="21"/>
          <w:highlight w:val="none"/>
          <w:lang w:val="zh-CN"/>
        </w:rPr>
      </w:pPr>
      <w:r>
        <w:rPr>
          <w:rFonts w:hint="eastAsia" w:cs="仿宋_GB2312" w:asciiTheme="minorEastAsia" w:hAnsiTheme="minorEastAsia"/>
          <w:b w:val="0"/>
          <w:bCs/>
          <w:color w:val="auto"/>
          <w:sz w:val="21"/>
          <w:szCs w:val="21"/>
          <w:highlight w:val="none"/>
          <w:lang w:val="zh-CN" w:eastAsia="zh-CN"/>
        </w:rPr>
        <w:t>（二）非专门面向中小企业预留采购份额</w:t>
      </w:r>
    </w:p>
    <w:p w14:paraId="5B65EF5A">
      <w:pPr>
        <w:topLinePunct/>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42F6B871">
      <w:pPr>
        <w:topLinePunct/>
        <w:spacing w:line="348"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79F87473">
      <w:pPr>
        <w:spacing w:line="348"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2AB908AD">
      <w:pPr>
        <w:spacing w:line="348"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lang w:eastAsia="zh-CN"/>
        </w:rPr>
        <w:t>4%—6%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43B45355">
      <w:pPr>
        <w:topLinePunct/>
        <w:spacing w:line="348"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w:t>
      </w:r>
      <w:r>
        <w:rPr>
          <w:rFonts w:hint="eastAsia" w:ascii="ˎ̥" w:hAnsi="ˎ̥"/>
          <w:color w:val="auto"/>
          <w:highlight w:val="none"/>
          <w:lang w:eastAsia="zh-CN"/>
        </w:rPr>
        <w:t>定</w:t>
      </w:r>
      <w:r>
        <w:rPr>
          <w:rFonts w:hint="eastAsia" w:ascii="ˎ̥" w:hAnsi="ˎ̥"/>
          <w:color w:val="auto"/>
          <w:highlight w:val="none"/>
        </w:rPr>
        <w:t>标准，符合条件的中小企业应按照招标文件格式要求提供《中小企业声明函》，</w:t>
      </w:r>
      <w:r>
        <w:rPr>
          <w:rFonts w:ascii="ˎ̥" w:hAnsi="ˎ̥"/>
          <w:color w:val="auto"/>
          <w:highlight w:val="none"/>
        </w:rPr>
        <w:t>否则不得享受相关中小企业扶持政策。</w:t>
      </w:r>
    </w:p>
    <w:p w14:paraId="335D293A">
      <w:pPr>
        <w:topLinePunct/>
        <w:spacing w:line="348"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B3DCDCA">
      <w:pPr>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3" w:name="OLE_LINK6"/>
      <w:r>
        <w:rPr>
          <w:rFonts w:hint="eastAsia" w:cs="仿宋_GB2312" w:asciiTheme="minorEastAsia" w:hAnsiTheme="minorEastAsia"/>
          <w:color w:val="auto"/>
          <w:szCs w:val="21"/>
          <w:highlight w:val="none"/>
          <w:lang w:val="zh-CN"/>
        </w:rPr>
        <w:t>财库〔2014〕68号</w:t>
      </w:r>
      <w:bookmarkEnd w:id="3"/>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E962673">
      <w:pPr>
        <w:spacing w:line="348"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724C16FB">
      <w:pPr>
        <w:pStyle w:val="19"/>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7CA6727C">
      <w:pPr>
        <w:pStyle w:val="19"/>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512B0BC">
      <w:pPr>
        <w:pStyle w:val="19"/>
        <w:spacing w:line="348"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3.中标人为残疾人福利性单位的，采购人应当随中标结果同时公告其《残疾人福利性单位声明函》，接受社会监督。</w:t>
      </w:r>
    </w:p>
    <w:p w14:paraId="64A46E3B">
      <w:pPr>
        <w:spacing w:line="348"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五、支持脱贫攻坚（物业服务采购）</w:t>
      </w:r>
    </w:p>
    <w:p w14:paraId="1AE5EC3C">
      <w:pPr>
        <w:topLinePunct/>
        <w:spacing w:line="348"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72AB21D">
      <w:pPr>
        <w:topLinePunct/>
        <w:spacing w:line="348" w:lineRule="auto"/>
        <w:ind w:firstLine="420" w:firstLineChars="200"/>
        <w:contextualSpacing/>
        <w:rPr>
          <w:rFonts w:cs="宋体" w:asciiTheme="majorEastAsia" w:hAnsiTheme="majorEastAsia" w:eastAsiaTheme="majorEastAsia"/>
          <w:b/>
          <w:color w:val="auto"/>
          <w:kern w:val="0"/>
          <w:sz w:val="36"/>
          <w:szCs w:val="36"/>
          <w:highlight w:val="none"/>
        </w:rPr>
      </w:pPr>
      <w:r>
        <w:rPr>
          <w:rFonts w:hint="eastAsia" w:cs="仿宋_GB2312" w:asciiTheme="minorEastAsia" w:hAnsiTheme="minorEastAsia"/>
          <w:color w:val="auto"/>
          <w:szCs w:val="21"/>
          <w:highlight w:val="none"/>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773385CB">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78D3F915">
      <w:pPr>
        <w:pStyle w:val="11"/>
        <w:rPr>
          <w:rFonts w:hint="eastAsia" w:cs="宋体" w:asciiTheme="majorEastAsia" w:hAnsiTheme="majorEastAsia" w:eastAsiaTheme="majorEastAsia"/>
          <w:b/>
          <w:color w:val="auto"/>
          <w:kern w:val="0"/>
          <w:sz w:val="32"/>
          <w:szCs w:val="32"/>
          <w:highlight w:val="none"/>
        </w:rPr>
      </w:pPr>
    </w:p>
    <w:p w14:paraId="6B5E7CE7">
      <w:pPr>
        <w:pStyle w:val="12"/>
        <w:rPr>
          <w:rFonts w:hint="eastAsia" w:cs="宋体" w:asciiTheme="majorEastAsia" w:hAnsiTheme="majorEastAsia" w:eastAsiaTheme="majorEastAsia"/>
          <w:b/>
          <w:color w:val="auto"/>
          <w:kern w:val="0"/>
          <w:sz w:val="32"/>
          <w:szCs w:val="32"/>
          <w:highlight w:val="none"/>
        </w:rPr>
      </w:pPr>
    </w:p>
    <w:p w14:paraId="28987F69">
      <w:pPr>
        <w:pStyle w:val="13"/>
        <w:rPr>
          <w:rFonts w:hint="eastAsia" w:cs="宋体" w:asciiTheme="majorEastAsia" w:hAnsiTheme="majorEastAsia" w:eastAsiaTheme="majorEastAsia"/>
          <w:b/>
          <w:color w:val="auto"/>
          <w:kern w:val="0"/>
          <w:sz w:val="32"/>
          <w:szCs w:val="32"/>
          <w:highlight w:val="none"/>
        </w:rPr>
      </w:pPr>
    </w:p>
    <w:p w14:paraId="46362411">
      <w:pPr>
        <w:rPr>
          <w:rFonts w:hint="eastAsia" w:cs="宋体" w:asciiTheme="majorEastAsia" w:hAnsiTheme="majorEastAsia" w:eastAsiaTheme="majorEastAsia"/>
          <w:b/>
          <w:color w:val="auto"/>
          <w:kern w:val="0"/>
          <w:sz w:val="32"/>
          <w:szCs w:val="32"/>
          <w:highlight w:val="none"/>
        </w:rPr>
      </w:pPr>
    </w:p>
    <w:p w14:paraId="587808A0">
      <w:pPr>
        <w:pStyle w:val="11"/>
        <w:rPr>
          <w:rFonts w:hint="eastAsia" w:cs="宋体" w:asciiTheme="majorEastAsia" w:hAnsiTheme="majorEastAsia" w:eastAsiaTheme="majorEastAsia"/>
          <w:b/>
          <w:color w:val="auto"/>
          <w:kern w:val="0"/>
          <w:sz w:val="32"/>
          <w:szCs w:val="32"/>
          <w:highlight w:val="none"/>
        </w:rPr>
      </w:pPr>
    </w:p>
    <w:p w14:paraId="402A6D40">
      <w:pPr>
        <w:pStyle w:val="12"/>
        <w:rPr>
          <w:rFonts w:hint="eastAsia" w:cs="宋体" w:asciiTheme="majorEastAsia" w:hAnsiTheme="majorEastAsia" w:eastAsiaTheme="majorEastAsia"/>
          <w:b/>
          <w:color w:val="auto"/>
          <w:kern w:val="0"/>
          <w:sz w:val="32"/>
          <w:szCs w:val="32"/>
          <w:highlight w:val="none"/>
        </w:rPr>
      </w:pPr>
    </w:p>
    <w:p w14:paraId="4318CE0F">
      <w:pPr>
        <w:pStyle w:val="13"/>
        <w:rPr>
          <w:rFonts w:hint="eastAsia" w:cs="宋体" w:asciiTheme="majorEastAsia" w:hAnsiTheme="majorEastAsia" w:eastAsiaTheme="majorEastAsia"/>
          <w:b/>
          <w:color w:val="auto"/>
          <w:kern w:val="0"/>
          <w:sz w:val="32"/>
          <w:szCs w:val="32"/>
          <w:highlight w:val="none"/>
        </w:rPr>
      </w:pPr>
    </w:p>
    <w:p w14:paraId="3C2FEA76">
      <w:pPr>
        <w:rPr>
          <w:rFonts w:hint="eastAsia"/>
          <w:color w:val="auto"/>
          <w:highlight w:val="none"/>
        </w:rPr>
      </w:pPr>
    </w:p>
    <w:p w14:paraId="57937D66">
      <w:pPr>
        <w:tabs>
          <w:tab w:val="left" w:pos="1260"/>
        </w:tabs>
        <w:autoSpaceDE w:val="0"/>
        <w:autoSpaceDN w:val="0"/>
        <w:adjustRightInd w:val="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第六章   资格审查与评标</w:t>
      </w:r>
    </w:p>
    <w:p w14:paraId="50D10016">
      <w:pPr>
        <w:pStyle w:val="19"/>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702514C4">
      <w:pPr>
        <w:pStyle w:val="19"/>
        <w:spacing w:line="360" w:lineRule="auto"/>
        <w:ind w:firstLine="420" w:firstLineChars="200"/>
        <w:contextualSpacing/>
        <w:rPr>
          <w:rFonts w:ascii="宋体" w:hAnsi="宋体" w:cs="仿宋_GB2312"/>
          <w:color w:val="auto"/>
          <w:sz w:val="21"/>
          <w:szCs w:val="21"/>
          <w:highlight w:val="none"/>
          <w:lang w:val="zh-CN"/>
        </w:rPr>
      </w:pPr>
      <w:r>
        <w:rPr>
          <w:rFonts w:hint="eastAsia" w:ascii="宋体" w:hAnsi="宋体" w:cs="仿宋_GB2312"/>
          <w:color w:val="auto"/>
          <w:sz w:val="21"/>
          <w:szCs w:val="21"/>
          <w:highlight w:val="none"/>
          <w:lang w:val="zh-CN"/>
        </w:rPr>
        <w:t>（一）</w:t>
      </w:r>
      <w:r>
        <w:rPr>
          <w:rFonts w:ascii="宋体" w:hAnsi="宋体" w:cs="仿宋_GB2312"/>
          <w:color w:val="auto"/>
          <w:sz w:val="21"/>
          <w:szCs w:val="21"/>
          <w:highlight w:val="none"/>
          <w:lang w:val="zh-CN"/>
        </w:rPr>
        <w:t>开标结束后，</w:t>
      </w:r>
      <w:r>
        <w:rPr>
          <w:rFonts w:hint="eastAsia" w:ascii="宋体" w:hAnsi="宋体" w:cs="仿宋_GB2312"/>
          <w:color w:val="auto"/>
          <w:sz w:val="21"/>
          <w:szCs w:val="21"/>
          <w:highlight w:val="none"/>
          <w:lang w:val="zh-CN"/>
        </w:rPr>
        <w:t>采购人依法对投标人资格进行审查</w:t>
      </w:r>
      <w:r>
        <w:rPr>
          <w:rFonts w:ascii="宋体" w:hAnsi="宋体" w:cs="仿宋_GB2312"/>
          <w:color w:val="auto"/>
          <w:sz w:val="21"/>
          <w:szCs w:val="21"/>
          <w:highlight w:val="none"/>
          <w:lang w:val="zh-CN"/>
        </w:rPr>
        <w:t>。</w:t>
      </w:r>
    </w:p>
    <w:p w14:paraId="6CF48E72">
      <w:pPr>
        <w:spacing w:line="360" w:lineRule="auto"/>
        <w:ind w:right="420" w:rightChars="200"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（二）资格证明材料（本栏所列内容为本项目的资格审查条件，如有一项不符合要求，则不能进入下一步评审）。</w:t>
      </w:r>
    </w:p>
    <w:p w14:paraId="59B64F29">
      <w:pPr>
        <w:spacing w:line="360" w:lineRule="auto"/>
        <w:ind w:right="420" w:rightChars="200" w:firstLine="420" w:firstLineChars="200"/>
        <w:contextualSpacing/>
        <w:rPr>
          <w:rFonts w:ascii="宋体" w:hAnsi="宋体" w:eastAsia="宋体" w:cs="仿宋_GB2312"/>
          <w:color w:val="auto"/>
          <w:szCs w:val="21"/>
          <w:highlight w:val="none"/>
          <w:lang w:val="zh-CN"/>
        </w:rPr>
      </w:pPr>
      <w:r>
        <w:rPr>
          <w:rFonts w:hint="eastAsia" w:ascii="宋体" w:hAnsi="宋体" w:eastAsia="宋体" w:cs="仿宋_GB2312"/>
          <w:color w:val="auto"/>
          <w:szCs w:val="21"/>
          <w:highlight w:val="none"/>
          <w:lang w:val="zh-CN"/>
        </w:rPr>
        <w:t>（三）资格审查中所涉及的证书及材料，均须在电子投标文件中提供原件扫描件（或图片）。</w:t>
      </w:r>
    </w:p>
    <w:tbl>
      <w:tblPr>
        <w:tblStyle w:val="3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552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CF70EB0">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10" w:type="dxa"/>
            <w:vAlign w:val="center"/>
          </w:tcPr>
          <w:p w14:paraId="04D78849">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资格审查因素</w:t>
            </w:r>
          </w:p>
        </w:tc>
        <w:tc>
          <w:tcPr>
            <w:tcW w:w="5954" w:type="dxa"/>
            <w:vAlign w:val="center"/>
          </w:tcPr>
          <w:p w14:paraId="1C67392A">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14:paraId="7C40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60DB4B7">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2410" w:type="dxa"/>
            <w:vAlign w:val="center"/>
          </w:tcPr>
          <w:p w14:paraId="17F9E984">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投标函</w:t>
            </w:r>
          </w:p>
        </w:tc>
        <w:tc>
          <w:tcPr>
            <w:tcW w:w="5954" w:type="dxa"/>
            <w:vAlign w:val="center"/>
          </w:tcPr>
          <w:p w14:paraId="74E23174">
            <w:pPr>
              <w:spacing w:line="360" w:lineRule="auto"/>
              <w:rPr>
                <w:rFonts w:ascii="宋体" w:hAnsi="宋体" w:eastAsia="宋体" w:cs="宋体"/>
                <w:b/>
                <w:color w:val="auto"/>
                <w:szCs w:val="21"/>
                <w:highlight w:val="none"/>
              </w:rPr>
            </w:pPr>
            <w:r>
              <w:rPr>
                <w:rFonts w:hint="eastAsia" w:ascii="宋体" w:hAnsi="宋体" w:eastAsia="宋体" w:cs="宋体"/>
                <w:bCs/>
                <w:color w:val="auto"/>
                <w:szCs w:val="21"/>
                <w:highlight w:val="none"/>
              </w:rPr>
              <w:t>参考招标文件第八章3.1格式填写</w:t>
            </w:r>
          </w:p>
        </w:tc>
      </w:tr>
      <w:tr w14:paraId="3037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2427D98">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601DB6A0">
            <w:pPr>
              <w:spacing w:line="360" w:lineRule="auto"/>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禹州</w:t>
            </w:r>
            <w:r>
              <w:rPr>
                <w:rFonts w:cs="宋体" w:asciiTheme="minorEastAsia" w:hAnsiTheme="minorEastAsia"/>
                <w:b/>
                <w:color w:val="auto"/>
                <w:szCs w:val="21"/>
                <w:highlight w:val="none"/>
                <w:lang w:val="zh-CN"/>
              </w:rPr>
              <w:t>市政府采购</w:t>
            </w:r>
          </w:p>
          <w:p w14:paraId="6DD29486">
            <w:pPr>
              <w:spacing w:line="360" w:lineRule="auto"/>
              <w:jc w:val="center"/>
              <w:rPr>
                <w:rFonts w:cs="宋体" w:asciiTheme="minorEastAsia" w:hAnsiTheme="minorEastAsia"/>
                <w:b/>
                <w:color w:val="auto"/>
                <w:szCs w:val="21"/>
                <w:highlight w:val="none"/>
                <w:lang w:val="zh-CN"/>
              </w:rPr>
            </w:pPr>
            <w:r>
              <w:rPr>
                <w:rFonts w:cs="宋体" w:asciiTheme="minorEastAsia" w:hAnsiTheme="minorEastAsia"/>
                <w:b/>
                <w:color w:val="auto"/>
                <w:szCs w:val="21"/>
                <w:highlight w:val="none"/>
                <w:lang w:val="zh-CN"/>
              </w:rPr>
              <w:t>供应商信用承诺函</w:t>
            </w:r>
          </w:p>
        </w:tc>
        <w:tc>
          <w:tcPr>
            <w:tcW w:w="5954" w:type="dxa"/>
            <w:vAlign w:val="center"/>
          </w:tcPr>
          <w:p w14:paraId="3756BEFA">
            <w:pPr>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按照招标文件第八章3.</w:t>
            </w:r>
            <w:r>
              <w:rPr>
                <w:rFonts w:hint="eastAsia" w:cs="宋体" w:asciiTheme="minorEastAsia" w:hAnsiTheme="minorEastAsia"/>
                <w:bCs/>
                <w:color w:val="auto"/>
                <w:szCs w:val="21"/>
                <w:highlight w:val="none"/>
              </w:rPr>
              <w:t>4</w:t>
            </w:r>
            <w:r>
              <w:rPr>
                <w:rFonts w:hint="eastAsia" w:cs="宋体" w:asciiTheme="minorEastAsia" w:hAnsiTheme="minorEastAsia"/>
                <w:bCs/>
                <w:color w:val="auto"/>
                <w:szCs w:val="21"/>
                <w:highlight w:val="none"/>
                <w:lang w:val="zh-CN"/>
              </w:rPr>
              <w:t>格式填写</w:t>
            </w:r>
          </w:p>
        </w:tc>
      </w:tr>
      <w:tr w14:paraId="723D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628B64A">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w:t>
            </w:r>
          </w:p>
        </w:tc>
        <w:tc>
          <w:tcPr>
            <w:tcW w:w="2410" w:type="dxa"/>
            <w:shd w:val="clear" w:color="auto" w:fill="auto"/>
            <w:vAlign w:val="center"/>
          </w:tcPr>
          <w:p w14:paraId="3F4F500D">
            <w:pPr>
              <w:spacing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投标人须具备的特殊</w:t>
            </w:r>
          </w:p>
          <w:p w14:paraId="5A40F457">
            <w:pPr>
              <w:spacing w:line="360" w:lineRule="auto"/>
              <w:jc w:val="center"/>
              <w:rPr>
                <w:rFonts w:hint="eastAsia" w:asciiTheme="minorEastAsia" w:hAnsiTheme="minorEastAsia" w:eastAsiaTheme="minorEastAsia" w:cstheme="minorBidi"/>
                <w:b/>
                <w:bCs/>
                <w:color w:val="auto"/>
                <w:kern w:val="2"/>
                <w:sz w:val="21"/>
                <w:szCs w:val="21"/>
                <w:highlight w:val="none"/>
                <w:lang w:val="en-US" w:eastAsia="zh-CN" w:bidi="ar-SA"/>
              </w:rPr>
            </w:pPr>
            <w:r>
              <w:rPr>
                <w:rFonts w:hint="eastAsia" w:ascii="宋体" w:hAnsi="宋体" w:eastAsia="宋体" w:cs="Times New Roman"/>
                <w:b/>
                <w:color w:val="auto"/>
                <w:szCs w:val="21"/>
                <w:highlight w:val="none"/>
              </w:rPr>
              <w:t>资质证书</w:t>
            </w:r>
          </w:p>
        </w:tc>
        <w:tc>
          <w:tcPr>
            <w:tcW w:w="5954" w:type="dxa"/>
            <w:shd w:val="clear" w:color="auto" w:fill="auto"/>
            <w:vAlign w:val="center"/>
          </w:tcPr>
          <w:p w14:paraId="1C4E8E69">
            <w:pPr>
              <w:spacing w:line="360" w:lineRule="auto"/>
              <w:jc w:val="left"/>
              <w:rPr>
                <w:rFonts w:hint="eastAsia" w:asciiTheme="minorEastAsia" w:hAnsiTheme="minorEastAsia" w:eastAsiaTheme="minorEastAsia" w:cstheme="minorBidi"/>
                <w:bCs/>
                <w:color w:val="auto"/>
                <w:kern w:val="2"/>
                <w:sz w:val="21"/>
                <w:szCs w:val="21"/>
                <w:highlight w:val="none"/>
                <w:lang w:val="en-US" w:eastAsia="zh-CN" w:bidi="ar-SA"/>
              </w:rPr>
            </w:pPr>
            <w:r>
              <w:rPr>
                <w:rFonts w:hint="eastAsia" w:asciiTheme="minorEastAsia" w:hAnsiTheme="minorEastAsia"/>
                <w:bCs/>
                <w:color w:val="auto"/>
                <w:szCs w:val="21"/>
                <w:highlight w:val="none"/>
              </w:rPr>
              <w:t>详见招标公告</w:t>
            </w:r>
          </w:p>
        </w:tc>
      </w:tr>
      <w:tr w14:paraId="7DDE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6981F712">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p>
        </w:tc>
        <w:tc>
          <w:tcPr>
            <w:tcW w:w="2410" w:type="dxa"/>
            <w:shd w:val="clear" w:color="auto" w:fill="auto"/>
            <w:vAlign w:val="center"/>
          </w:tcPr>
          <w:p w14:paraId="6238BA03">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投标</w:t>
            </w:r>
            <w:r>
              <w:rPr>
                <w:rFonts w:hint="eastAsia" w:ascii="宋体" w:hAnsi="宋体" w:eastAsia="宋体" w:cs="宋体"/>
                <w:b/>
                <w:color w:val="auto"/>
                <w:szCs w:val="21"/>
                <w:highlight w:val="none"/>
                <w:lang w:val="zh-CN"/>
              </w:rPr>
              <w:t>报价</w:t>
            </w:r>
          </w:p>
        </w:tc>
        <w:tc>
          <w:tcPr>
            <w:tcW w:w="5954" w:type="dxa"/>
            <w:shd w:val="clear" w:color="auto" w:fill="auto"/>
            <w:vAlign w:val="top"/>
          </w:tcPr>
          <w:p w14:paraId="219B626C">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lang w:val="zh-CN"/>
              </w:rPr>
              <w:t>投标报价是否超出招标文件中规定的预算金额（最高限价），超出预算金额（最高限价）的投标无效。</w:t>
            </w:r>
          </w:p>
        </w:tc>
      </w:tr>
      <w:tr w14:paraId="6DD5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99362D2">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2410" w:type="dxa"/>
            <w:shd w:val="clear" w:color="auto" w:fill="auto"/>
            <w:vAlign w:val="center"/>
          </w:tcPr>
          <w:p w14:paraId="3E51F150">
            <w:pPr>
              <w:spacing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b/>
                <w:color w:val="auto"/>
                <w:szCs w:val="21"/>
                <w:highlight w:val="none"/>
              </w:rPr>
              <w:t>投标承诺函</w:t>
            </w:r>
          </w:p>
        </w:tc>
        <w:tc>
          <w:tcPr>
            <w:tcW w:w="5954" w:type="dxa"/>
            <w:shd w:val="clear" w:color="auto" w:fill="auto"/>
            <w:vAlign w:val="center"/>
          </w:tcPr>
          <w:p w14:paraId="155DB3BF">
            <w:pPr>
              <w:spacing w:line="360" w:lineRule="auto"/>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投标人以投标承诺函的形式替代投标保证金。</w:t>
            </w:r>
          </w:p>
        </w:tc>
      </w:tr>
      <w:tr w14:paraId="5B6C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105398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6</w:t>
            </w:r>
          </w:p>
        </w:tc>
        <w:tc>
          <w:tcPr>
            <w:tcW w:w="2410" w:type="dxa"/>
            <w:shd w:val="clear" w:color="auto" w:fill="auto"/>
            <w:vAlign w:val="center"/>
          </w:tcPr>
          <w:p w14:paraId="0C1133C6">
            <w:pPr>
              <w:spacing w:line="360" w:lineRule="auto"/>
              <w:jc w:val="center"/>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联合体协议</w:t>
            </w:r>
          </w:p>
        </w:tc>
        <w:tc>
          <w:tcPr>
            <w:tcW w:w="5954" w:type="dxa"/>
            <w:shd w:val="clear" w:color="auto" w:fill="auto"/>
            <w:vAlign w:val="top"/>
          </w:tcPr>
          <w:p w14:paraId="0C965787">
            <w:pPr>
              <w:spacing w:line="360" w:lineRule="auto"/>
              <w:rPr>
                <w:rFonts w:ascii="宋体" w:hAnsi="宋体" w:eastAsia="宋体" w:cs="宋体"/>
                <w:b/>
                <w:bCs/>
                <w:color w:val="auto"/>
                <w:kern w:val="2"/>
                <w:sz w:val="21"/>
                <w:szCs w:val="21"/>
                <w:highlight w:val="none"/>
                <w:lang w:val="en-US" w:eastAsia="zh-CN" w:bidi="ar-SA"/>
              </w:rPr>
            </w:pPr>
            <w:r>
              <w:rPr>
                <w:rFonts w:hint="eastAsia" w:ascii="宋体" w:hAnsi="宋体" w:eastAsia="宋体" w:cs="宋体"/>
                <w:bCs/>
                <w:color w:val="auto"/>
                <w:szCs w:val="21"/>
                <w:highlight w:val="none"/>
              </w:rPr>
              <w:t>招标文件接受联合体投标且投标人为联合体的，投标人应提供本协议；否则无须提供。</w:t>
            </w:r>
          </w:p>
        </w:tc>
      </w:tr>
      <w:tr w14:paraId="51DC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242FADF2">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7</w:t>
            </w:r>
          </w:p>
        </w:tc>
        <w:tc>
          <w:tcPr>
            <w:tcW w:w="2410" w:type="dxa"/>
            <w:shd w:val="clear" w:color="auto" w:fill="auto"/>
            <w:vAlign w:val="center"/>
          </w:tcPr>
          <w:p w14:paraId="0E95B7BC">
            <w:pPr>
              <w:spacing w:line="360" w:lineRule="auto"/>
              <w:contextualSpacing/>
              <w:jc w:val="center"/>
              <w:rPr>
                <w:rFonts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投标人身份证明及授权</w:t>
            </w:r>
          </w:p>
        </w:tc>
        <w:tc>
          <w:tcPr>
            <w:tcW w:w="5954" w:type="dxa"/>
            <w:shd w:val="clear" w:color="auto" w:fill="auto"/>
            <w:vAlign w:val="top"/>
          </w:tcPr>
          <w:p w14:paraId="0B39F13E">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（1）法定代表人身份证明或提供法定代表人授权委托书及被授权人身份证明。（法人投标提供）</w:t>
            </w:r>
          </w:p>
          <w:p w14:paraId="71506FD4">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（2）单位负责人身份证明或提供单位负责人授权委托书及被授权人身份证明。（非法人投标提供）</w:t>
            </w:r>
          </w:p>
          <w:p w14:paraId="772D16D8">
            <w:pPr>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注：</w:t>
            </w:r>
          </w:p>
          <w:p w14:paraId="517A98F2">
            <w:pPr>
              <w:spacing w:line="360" w:lineRule="auto"/>
              <w:rPr>
                <w:rFonts w:ascii="宋体" w:hAnsi="宋体" w:eastAsia="宋体" w:cs="宋体"/>
                <w:b/>
                <w:color w:val="auto"/>
                <w:szCs w:val="21"/>
                <w:highlight w:val="none"/>
              </w:rPr>
            </w:pPr>
            <w:r>
              <w:rPr>
                <w:rFonts w:hint="eastAsia" w:ascii="宋体" w:hAnsi="宋体" w:eastAsia="宋体" w:cs="宋体"/>
                <w:color w:val="auto"/>
                <w:szCs w:val="21"/>
                <w:highlight w:val="none"/>
              </w:rPr>
              <w:t>①企业（银行、保险、石油石化、电力、电信等行业除外）、事业单位和社会团体投标人以法人身份参加投标的，法定代表人应与实际提交的“营业执照等证明文件”载明的一致。</w:t>
            </w:r>
          </w:p>
          <w:p w14:paraId="2CDB4DC8">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33CD7D">
            <w:pPr>
              <w:spacing w:line="360" w:lineRule="auto"/>
              <w:contextualSpacing/>
              <w:rPr>
                <w:rFonts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③</w:t>
            </w:r>
            <w:r>
              <w:rPr>
                <w:rFonts w:hint="eastAsia" w:ascii="宋体" w:hAnsi="宋体" w:eastAsia="宋体" w:cs="宋体"/>
                <w:color w:val="auto"/>
                <w:kern w:val="0"/>
                <w:szCs w:val="21"/>
                <w:highlight w:val="none"/>
              </w:rPr>
              <w:t>投标人为自然人的，无需填写法定代表人授权书。</w:t>
            </w:r>
          </w:p>
        </w:tc>
      </w:tr>
      <w:tr w14:paraId="0D51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0D7518D">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8</w:t>
            </w:r>
          </w:p>
        </w:tc>
        <w:tc>
          <w:tcPr>
            <w:tcW w:w="2410" w:type="dxa"/>
            <w:shd w:val="clear" w:color="auto" w:fill="auto"/>
            <w:vAlign w:val="center"/>
          </w:tcPr>
          <w:p w14:paraId="58BFD003">
            <w:pPr>
              <w:spacing w:line="360" w:lineRule="auto"/>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单位负责人为同一人或者存在直接控股、管理关系的不同供应商，不得参加同一合同项下的政府采购活动</w:t>
            </w:r>
          </w:p>
        </w:tc>
        <w:tc>
          <w:tcPr>
            <w:tcW w:w="5954" w:type="dxa"/>
            <w:shd w:val="clear" w:color="auto" w:fill="auto"/>
            <w:vAlign w:val="top"/>
          </w:tcPr>
          <w:p w14:paraId="15F03E21">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投标人提供与参加本项目投标的其他供应商之间，单位负责人不为同一人并且不存在直接控股、管理关系承诺函（承诺函格式自拟）。</w:t>
            </w:r>
          </w:p>
          <w:p w14:paraId="4F143429">
            <w:pPr>
              <w:spacing w:line="360" w:lineRule="auto"/>
              <w:rPr>
                <w:rFonts w:ascii="宋体" w:hAnsi="宋体" w:eastAsia="宋体" w:cs="宋体"/>
                <w:color w:val="auto"/>
                <w:kern w:val="2"/>
                <w:sz w:val="21"/>
                <w:szCs w:val="21"/>
                <w:highlight w:val="none"/>
                <w:lang w:val="zh-CN" w:eastAsia="zh-CN" w:bidi="ar-SA"/>
              </w:rPr>
            </w:pPr>
          </w:p>
        </w:tc>
      </w:tr>
      <w:tr w14:paraId="2722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713E58">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2410" w:type="dxa"/>
            <w:shd w:val="clear" w:color="auto" w:fill="auto"/>
            <w:vAlign w:val="center"/>
          </w:tcPr>
          <w:p w14:paraId="6ABF4E09">
            <w:pPr>
              <w:spacing w:line="360" w:lineRule="auto"/>
              <w:rPr>
                <w:rFonts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为本项目提供整体设计、规范编制或者项目管理、监理、检测等服务的供应商不得参加本项目投标</w:t>
            </w:r>
          </w:p>
        </w:tc>
        <w:tc>
          <w:tcPr>
            <w:tcW w:w="5954" w:type="dxa"/>
            <w:shd w:val="clear" w:color="auto" w:fill="auto"/>
            <w:vAlign w:val="top"/>
          </w:tcPr>
          <w:p w14:paraId="5F9EE8EC">
            <w:pPr>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投标人提供未为本项目提供整体设计、规范编制或者项目管理、监理、检测等服务承诺函（承诺函格式自拟）。</w:t>
            </w:r>
          </w:p>
          <w:p w14:paraId="1D514858">
            <w:pPr>
              <w:spacing w:line="360" w:lineRule="auto"/>
              <w:rPr>
                <w:rFonts w:ascii="宋体" w:hAnsi="宋体" w:eastAsia="宋体" w:cs="宋体"/>
                <w:bCs/>
                <w:color w:val="auto"/>
                <w:kern w:val="2"/>
                <w:sz w:val="21"/>
                <w:szCs w:val="21"/>
                <w:highlight w:val="none"/>
                <w:lang w:val="zh-CN" w:eastAsia="zh-CN" w:bidi="ar-SA"/>
              </w:rPr>
            </w:pPr>
          </w:p>
        </w:tc>
      </w:tr>
    </w:tbl>
    <w:p w14:paraId="16D8D27A">
      <w:pPr>
        <w:pStyle w:val="19"/>
        <w:spacing w:line="360" w:lineRule="auto"/>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二、评标</w:t>
      </w:r>
    </w:p>
    <w:p w14:paraId="05B37D6B">
      <w:pPr>
        <w:pStyle w:val="19"/>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（一）评标方法</w:t>
      </w:r>
    </w:p>
    <w:p w14:paraId="214335FC">
      <w:pPr>
        <w:pStyle w:val="19"/>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639E49C3">
      <w:pPr>
        <w:pStyle w:val="19"/>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评标委员会负责具体评标事务，并独立履行下列职责</w:t>
      </w:r>
    </w:p>
    <w:p w14:paraId="4657FD0F">
      <w:pPr>
        <w:pStyle w:val="19"/>
        <w:spacing w:line="360" w:lineRule="auto"/>
        <w:ind w:firstLine="422" w:firstLineChars="200"/>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1.审查、评价投标文件是否符合招标文件的商务、技术等实质性要求；</w:t>
      </w:r>
    </w:p>
    <w:p w14:paraId="2A88764B">
      <w:pPr>
        <w:pStyle w:val="19"/>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评标委员会对符合资格的投标人的投标文件进行符合性审查，以确定其是否满足招标文件的商务、技术等实质性要求。</w:t>
      </w:r>
    </w:p>
    <w:p w14:paraId="45B13C59">
      <w:pPr>
        <w:pStyle w:val="19"/>
        <w:spacing w:line="360" w:lineRule="auto"/>
        <w:ind w:firstLine="420" w:firstLineChars="200"/>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注：符合性审查中所涉及的证书及材料，均应在电子投标文件中提供原件扫描件（或图片）。</w:t>
      </w:r>
    </w:p>
    <w:p w14:paraId="10E6BD8F">
      <w:pPr>
        <w:pStyle w:val="19"/>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2.要求投标人对投标文件有关事项作出澄清或者说明；</w:t>
      </w:r>
    </w:p>
    <w:p w14:paraId="6A0AB572">
      <w:pPr>
        <w:pStyle w:val="19"/>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对于投标文件中含义不明确、同类问题表述不一致或者有明显文字和计算错误的内容，评标委员会应当以书面形式要求投标人作出必要的澄清、说明或者补正。</w:t>
      </w:r>
    </w:p>
    <w:p w14:paraId="5F911AF4">
      <w:pPr>
        <w:pStyle w:val="19"/>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51C8621D">
      <w:pPr>
        <w:pStyle w:val="19"/>
        <w:spacing w:line="360" w:lineRule="auto"/>
        <w:ind w:firstLine="465"/>
        <w:contextualSpacing/>
        <w:jc w:val="left"/>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3.对投标文件进行比较和评价；</w:t>
      </w:r>
    </w:p>
    <w:p w14:paraId="4A6FC0E5">
      <w:pPr>
        <w:pStyle w:val="19"/>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EEA1113">
      <w:pPr>
        <w:pStyle w:val="19"/>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注：评标标准中所涉及的证书及材料，均应在电子投标文件中提供原件扫描件（或图片）。</w:t>
      </w:r>
    </w:p>
    <w:p w14:paraId="07F8E824">
      <w:pPr>
        <w:pStyle w:val="19"/>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lang w:val="zh-CN"/>
        </w:rPr>
        <w:t>（1）价格分计算</w:t>
      </w:r>
    </w:p>
    <w:p w14:paraId="0148D076">
      <w:pPr>
        <w:pStyle w:val="19"/>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836C0C9">
      <w:pPr>
        <w:pStyle w:val="19"/>
        <w:spacing w:line="360" w:lineRule="auto"/>
        <w:ind w:firstLine="420" w:firstLineChars="200"/>
        <w:contextualSpacing/>
        <w:rPr>
          <w:rFonts w:ascii="ˎ̥" w:hAnsi="ˎ̥"/>
          <w:color w:val="auto"/>
          <w:highlight w:val="none"/>
        </w:rPr>
      </w:pPr>
      <w:r>
        <w:rPr>
          <w:rFonts w:hint="eastAsia" w:cs="仿宋_GB2312" w:asciiTheme="minorEastAsia" w:hAnsiTheme="minorEastAsia" w:eastAsiaTheme="minorEastAsia"/>
          <w:color w:val="auto"/>
          <w:sz w:val="21"/>
          <w:szCs w:val="21"/>
          <w:highlight w:val="none"/>
          <w:lang w:val="zh-CN"/>
        </w:rPr>
        <w:t>1）</w:t>
      </w:r>
      <w:r>
        <w:rPr>
          <w:rFonts w:hint="eastAsia" w:ascii="ˎ̥" w:hAnsi="ˎ̥"/>
          <w:color w:val="auto"/>
          <w:sz w:val="21"/>
          <w:szCs w:val="21"/>
          <w:highlight w:val="none"/>
        </w:rPr>
        <w:t>非专门面向中小企业采购，对</w:t>
      </w:r>
      <w:r>
        <w:rPr>
          <w:rFonts w:ascii="ˎ̥" w:hAnsi="ˎ̥"/>
          <w:color w:val="auto"/>
          <w:sz w:val="21"/>
          <w:szCs w:val="21"/>
          <w:highlight w:val="none"/>
        </w:rPr>
        <w:t>符合</w:t>
      </w:r>
      <w:r>
        <w:rPr>
          <w:rFonts w:hint="eastAsia" w:ascii="ˎ̥" w:hAnsi="ˎ̥"/>
          <w:color w:val="auto"/>
          <w:sz w:val="21"/>
          <w:szCs w:val="21"/>
          <w:highlight w:val="none"/>
        </w:rPr>
        <w:t>《政府采购促进中小企业发展管理办法》</w:t>
      </w:r>
      <w:r>
        <w:rPr>
          <w:rFonts w:hint="eastAsia" w:ascii="ˎ̥" w:hAnsi="ˎ̥"/>
          <w:color w:val="auto"/>
          <w:sz w:val="21"/>
          <w:szCs w:val="21"/>
          <w:highlight w:val="none"/>
          <w:lang w:eastAsia="zh-CN"/>
        </w:rPr>
        <w:t>（</w:t>
      </w:r>
      <w:r>
        <w:rPr>
          <w:rFonts w:hint="eastAsia" w:ascii="ˎ̥" w:hAnsi="ˎ̥"/>
          <w:color w:val="auto"/>
          <w:sz w:val="21"/>
          <w:szCs w:val="21"/>
          <w:highlight w:val="none"/>
        </w:rPr>
        <w:t>财库〔2020〕46号、《关于进一步加大政府采购支持中小企业力度的通知》（财库〔2022〕19号）</w:t>
      </w:r>
      <w:r>
        <w:rPr>
          <w:rFonts w:ascii="ˎ̥" w:hAnsi="ˎ̥"/>
          <w:color w:val="auto"/>
          <w:sz w:val="21"/>
          <w:szCs w:val="21"/>
          <w:highlight w:val="none"/>
        </w:rPr>
        <w:t>规定的小微企业报价</w:t>
      </w:r>
      <w:r>
        <w:rPr>
          <w:rFonts w:hint="eastAsia" w:ascii="ˎ̥" w:hAnsi="ˎ̥"/>
          <w:color w:val="auto"/>
          <w:sz w:val="21"/>
          <w:szCs w:val="21"/>
          <w:highlight w:val="none"/>
        </w:rPr>
        <w:t>给予20%的扣除，用扣除后的价格参与评审。</w:t>
      </w:r>
      <w:r>
        <w:rPr>
          <w:rFonts w:ascii="ˎ̥" w:hAnsi="ˎ̥"/>
          <w:color w:val="auto"/>
          <w:sz w:val="21"/>
          <w:szCs w:val="21"/>
          <w:highlight w:val="none"/>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ˎ̥" w:hAnsi="ˎ̥"/>
          <w:color w:val="auto"/>
          <w:sz w:val="21"/>
          <w:szCs w:val="21"/>
          <w:highlight w:val="none"/>
        </w:rPr>
        <w:t>6</w:t>
      </w:r>
      <w:r>
        <w:rPr>
          <w:rFonts w:ascii="ˎ̥" w:hAnsi="ˎ̥"/>
          <w:color w:val="auto"/>
          <w:sz w:val="21"/>
          <w:szCs w:val="21"/>
          <w:highlight w:val="none"/>
        </w:rPr>
        <w:t>%的扣除，用扣除后的价格参加评审。组成联合体或者接受分包的小微企业与联合体内其他企业、分包企业之间存在直接控股、管理关系的，不享受价格扣除优惠政策。</w:t>
      </w:r>
      <w:r>
        <w:rPr>
          <w:rFonts w:hint="eastAsia" w:ascii="ˎ̥" w:hAnsi="ˎ̥"/>
          <w:color w:val="auto"/>
          <w:sz w:val="21"/>
          <w:szCs w:val="21"/>
          <w:highlight w:val="none"/>
        </w:rPr>
        <w:t>按照本次采购标的所属行业的划</w:t>
      </w:r>
      <w:r>
        <w:rPr>
          <w:rFonts w:hint="eastAsia" w:ascii="ˎ̥" w:hAnsi="ˎ̥"/>
          <w:color w:val="auto"/>
          <w:sz w:val="21"/>
          <w:szCs w:val="21"/>
          <w:highlight w:val="none"/>
          <w:lang w:eastAsia="zh-CN"/>
        </w:rPr>
        <w:t>定</w:t>
      </w:r>
      <w:r>
        <w:rPr>
          <w:rFonts w:hint="eastAsia" w:ascii="ˎ̥" w:hAnsi="ˎ̥"/>
          <w:color w:val="auto"/>
          <w:sz w:val="21"/>
          <w:szCs w:val="21"/>
          <w:highlight w:val="none"/>
        </w:rPr>
        <w:t>标准，符合条件的中小企业应按照招标文件格式要求提供《中小企业声明函》，</w:t>
      </w:r>
      <w:r>
        <w:rPr>
          <w:rFonts w:ascii="ˎ̥" w:hAnsi="ˎ̥"/>
          <w:color w:val="auto"/>
          <w:sz w:val="21"/>
          <w:szCs w:val="21"/>
          <w:highlight w:val="none"/>
        </w:rPr>
        <w:t>否则不得享受相关中小企业扶持政策。</w:t>
      </w:r>
    </w:p>
    <w:p w14:paraId="48A19DBE">
      <w:pPr>
        <w:pStyle w:val="19"/>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小型和微型企业不包含民办非企业单位。</w:t>
      </w:r>
    </w:p>
    <w:p w14:paraId="1E465F60">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2）监狱企业视同小型、微型企业，对监狱企业价格给予2</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的扣除，用扣除后的价格参与评审。监狱企业应当提供由省级以上监狱管理局、戒毒管理局（含新疆生产建设兵团）出具的属于监狱企业的证明文件。</w:t>
      </w:r>
    </w:p>
    <w:p w14:paraId="7AD2CDCF">
      <w:pPr>
        <w:pStyle w:val="19"/>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2</w:t>
      </w:r>
      <w:r>
        <w:rPr>
          <w:rFonts w:hint="eastAsia" w:ascii="宋体" w:hAnsi="宋体" w:cs="宋体"/>
          <w:color w:val="auto"/>
          <w:sz w:val="21"/>
          <w:szCs w:val="21"/>
          <w:highlight w:val="none"/>
        </w:rPr>
        <w:t>0%</w:t>
      </w:r>
      <w:r>
        <w:rPr>
          <w:rFonts w:hint="eastAsia" w:ascii="宋体" w:hAnsi="宋体" w:cs="宋体"/>
          <w:color w:val="auto"/>
          <w:sz w:val="21"/>
          <w:szCs w:val="21"/>
          <w:highlight w:val="none"/>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宋体" w:hAnsi="宋体" w:cs="宋体"/>
          <w:color w:val="auto"/>
          <w:sz w:val="21"/>
          <w:szCs w:val="21"/>
          <w:highlight w:val="none"/>
        </w:rPr>
        <w:t>残疾人福利性单位属于小型、微型企业的，不重复享受政策。</w:t>
      </w:r>
    </w:p>
    <w:p w14:paraId="18991F2B">
      <w:pPr>
        <w:pStyle w:val="19"/>
        <w:spacing w:line="360" w:lineRule="auto"/>
        <w:ind w:firstLine="422" w:firstLineChars="200"/>
        <w:contextualSpacing/>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（2）关于相同品牌产品（服务类项目不适用本条款规定）</w:t>
      </w:r>
    </w:p>
    <w:p w14:paraId="16EF68B2">
      <w:pPr>
        <w:pStyle w:val="19"/>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14:paraId="17DB990C">
      <w:pPr>
        <w:pStyle w:val="19"/>
        <w:spacing w:line="360" w:lineRule="auto"/>
        <w:ind w:firstLine="420" w:firstLineChars="2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采用综合评分法的，提供相同品牌产品（非单一产品采购项目，多家投标人提供的核心产品品牌相同）且通过资格审查、符合性审查的不同投标人参加同一合同项下投标的，按一家投标人计算，评审后得分最高的</w:t>
      </w:r>
      <w:r>
        <w:rPr>
          <w:rFonts w:hint="eastAsia" w:ascii="宋体" w:hAnsi="宋体" w:cs="宋体"/>
          <w:color w:val="auto"/>
          <w:sz w:val="21"/>
          <w:szCs w:val="21"/>
          <w:highlight w:val="none"/>
          <w:lang w:eastAsia="zh-CN"/>
        </w:rPr>
        <w:t>同一</w:t>
      </w:r>
      <w:r>
        <w:rPr>
          <w:rFonts w:hint="eastAsia" w:ascii="宋体" w:hAnsi="宋体" w:cs="宋体"/>
          <w:color w:val="auto"/>
          <w:sz w:val="21"/>
          <w:szCs w:val="21"/>
          <w:highlight w:val="none"/>
        </w:rPr>
        <w:t>品牌投标人作为中标候选人推荐；评审得分相同的，由采购人或者采购人委托评标委员会采取随机抽取方式确定一个投标人获得中标人推荐资格，其他同品牌投标人不作为中标候选人。</w:t>
      </w:r>
    </w:p>
    <w:p w14:paraId="45A961E5">
      <w:pPr>
        <w:pStyle w:val="19"/>
        <w:spacing w:line="360" w:lineRule="auto"/>
        <w:ind w:firstLine="422" w:firstLineChars="200"/>
        <w:contextualSpacing/>
        <w:rPr>
          <w:rFonts w:ascii="宋体" w:hAnsi="宋体" w:cs="宋体"/>
          <w:b/>
          <w:color w:val="auto"/>
          <w:sz w:val="21"/>
          <w:szCs w:val="21"/>
          <w:highlight w:val="none"/>
          <w:lang w:val="zh-CN"/>
        </w:rPr>
      </w:pPr>
      <w:r>
        <w:rPr>
          <w:rFonts w:hint="eastAsia" w:ascii="宋体" w:hAnsi="宋体" w:cs="宋体"/>
          <w:b/>
          <w:color w:val="auto"/>
          <w:sz w:val="21"/>
          <w:szCs w:val="21"/>
          <w:highlight w:val="none"/>
        </w:rPr>
        <w:t>（</w:t>
      </w:r>
      <w:r>
        <w:rPr>
          <w:rFonts w:hint="eastAsia" w:ascii="宋体" w:hAnsi="宋体" w:cs="宋体"/>
          <w:b/>
          <w:color w:val="auto"/>
          <w:sz w:val="21"/>
          <w:szCs w:val="21"/>
          <w:highlight w:val="none"/>
          <w:lang w:val="en-US" w:eastAsia="zh-CN"/>
        </w:rPr>
        <w:t>3</w:t>
      </w:r>
      <w:r>
        <w:rPr>
          <w:rFonts w:hint="eastAsia" w:ascii="宋体" w:hAnsi="宋体" w:cs="宋体"/>
          <w:b/>
          <w:color w:val="auto"/>
          <w:sz w:val="21"/>
          <w:szCs w:val="21"/>
          <w:highlight w:val="none"/>
        </w:rPr>
        <w:t>）强制采购节能产品和优先采购节能产品、优先采购环保产品</w:t>
      </w:r>
    </w:p>
    <w:p w14:paraId="00443506">
      <w:pPr>
        <w:pStyle w:val="19"/>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1）对《节能产品政府采购品目清单》所列的政府强制采购节能产品</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zh-CN"/>
        </w:rPr>
        <w:t>投标人投标文件中应提供具有国家确定的认证机构出具的、处于有效期之内的节能产品或环境标志产品认证证书，否则将承担其投标被视为非实质性响应投标的风险。</w:t>
      </w:r>
    </w:p>
    <w:p w14:paraId="6433C026">
      <w:pPr>
        <w:pStyle w:val="19"/>
        <w:spacing w:line="360" w:lineRule="auto"/>
        <w:ind w:firstLine="465"/>
        <w:contextualSpacing/>
        <w:jc w:val="left"/>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BF7C22F">
      <w:pPr>
        <w:pStyle w:val="19"/>
        <w:spacing w:line="360" w:lineRule="auto"/>
        <w:ind w:firstLine="420" w:firstLineChars="200"/>
        <w:contextualSpacing/>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6BB2CC1">
      <w:pPr>
        <w:tabs>
          <w:tab w:val="left" w:pos="1260"/>
        </w:tabs>
        <w:autoSpaceDE w:val="0"/>
        <w:autoSpaceDN w:val="0"/>
        <w:spacing w:line="360" w:lineRule="auto"/>
        <w:ind w:firstLine="422" w:firstLineChars="200"/>
        <w:contextualSpacing/>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4</w:t>
      </w: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网络关键设备、网络安全专用产品要求</w:t>
      </w:r>
    </w:p>
    <w:p w14:paraId="2D7389A1">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DD4567C">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提供资料（下列资料任意一项）：</w:t>
      </w:r>
    </w:p>
    <w:p w14:paraId="7F5DE45E">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①网络关键设备和网络安全专用产品安全认证证书；</w:t>
      </w:r>
    </w:p>
    <w:p w14:paraId="5F16F97A">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②网络关键设备安全检测证书、网络安全专用产品安全检测证书；</w:t>
      </w:r>
    </w:p>
    <w:p w14:paraId="60AD10F9">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③计算机信息系统安全专用产品销售许可证；</w:t>
      </w:r>
    </w:p>
    <w:p w14:paraId="5CE94D67">
      <w:pPr>
        <w:tabs>
          <w:tab w:val="left" w:pos="1260"/>
        </w:tabs>
        <w:autoSpaceDE w:val="0"/>
        <w:autoSpaceDN w:val="0"/>
        <w:spacing w:line="360" w:lineRule="auto"/>
        <w:ind w:firstLine="420" w:firstLineChars="200"/>
        <w:contextualSpacing/>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r>
        <w:rPr>
          <w:rFonts w:hint="eastAsia" w:ascii="宋体" w:hAnsi="宋体" w:eastAsia="宋体" w:cs="宋体"/>
          <w:b w:val="0"/>
          <w:bCs/>
          <w:color w:val="auto"/>
          <w:szCs w:val="21"/>
          <w:highlight w:val="none"/>
          <w:lang w:val="en-US" w:eastAsia="zh-CN"/>
        </w:rPr>
        <w:t xml:space="preserve">  </w:t>
      </w:r>
    </w:p>
    <w:p w14:paraId="2EC911E2">
      <w:pPr>
        <w:tabs>
          <w:tab w:val="left" w:pos="1260"/>
        </w:tabs>
        <w:autoSpaceDE w:val="0"/>
        <w:autoSpaceDN w:val="0"/>
        <w:spacing w:line="360" w:lineRule="auto"/>
        <w:ind w:firstLine="422" w:firstLineChars="200"/>
        <w:contextualSpacing/>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）投标无效情形</w:t>
      </w:r>
    </w:p>
    <w:p w14:paraId="2A86C16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54C959D4">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2）符合性审查资料未按招标文件要求签署、盖章的；</w:t>
      </w:r>
    </w:p>
    <w:p w14:paraId="61FA6B47">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3）有下列情形之一的，视为投标人串通投标，其投标无效：</w:t>
      </w:r>
    </w:p>
    <w:p w14:paraId="42D7003D">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a.不同投标人的投标文件由同一单位或者个人编制；</w:t>
      </w:r>
    </w:p>
    <w:p w14:paraId="71869F70">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b.不同投标人委托同一单位或者个人办理投标事宜；</w:t>
      </w:r>
    </w:p>
    <w:p w14:paraId="05103D9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c.不同投标人的投标文件载明的项目管理成员或者联系人员为同一人；</w:t>
      </w:r>
    </w:p>
    <w:p w14:paraId="23B117F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d.不同投标人的投标文件异常一致或者投标报价呈规律性差异；</w:t>
      </w:r>
    </w:p>
    <w:p w14:paraId="6F44564C">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e.不同投标人的投标文件相互混装；</w:t>
      </w:r>
    </w:p>
    <w:p w14:paraId="137267CC">
      <w:pPr>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390374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5）法律法规和招标文件规定的其他无效情形。</w:t>
      </w:r>
    </w:p>
    <w:p w14:paraId="5308C082">
      <w:pPr>
        <w:pStyle w:val="19"/>
        <w:spacing w:line="360" w:lineRule="auto"/>
        <w:ind w:firstLine="422" w:firstLineChars="200"/>
        <w:contextualSpacing/>
        <w:rPr>
          <w:rFonts w:hint="eastAsia" w:cs="仿宋_GB2312" w:asciiTheme="minorEastAsia" w:hAnsiTheme="minorEastAsia" w:eastAsiaTheme="minorEastAsia"/>
          <w:b/>
          <w:color w:val="auto"/>
          <w:sz w:val="21"/>
          <w:szCs w:val="21"/>
          <w:highlight w:val="none"/>
          <w:lang w:val="en-US" w:eastAsia="zh-CN"/>
        </w:rPr>
      </w:pPr>
      <w:r>
        <w:rPr>
          <w:rFonts w:hint="eastAsia" w:cs="仿宋_GB2312" w:asciiTheme="minorEastAsia" w:hAnsiTheme="minorEastAsia" w:eastAsiaTheme="minorEastAsia"/>
          <w:b/>
          <w:color w:val="auto"/>
          <w:sz w:val="21"/>
          <w:szCs w:val="21"/>
          <w:highlight w:val="none"/>
          <w:lang w:val="zh-CN"/>
        </w:rPr>
        <w:t>（</w:t>
      </w:r>
      <w:r>
        <w:rPr>
          <w:rFonts w:hint="eastAsia" w:cs="仿宋_GB2312" w:asciiTheme="minorEastAsia" w:hAnsiTheme="minorEastAsia" w:eastAsiaTheme="minorEastAsia"/>
          <w:b/>
          <w:color w:val="auto"/>
          <w:sz w:val="21"/>
          <w:szCs w:val="21"/>
          <w:highlight w:val="none"/>
          <w:lang w:val="en-US" w:eastAsia="zh-CN"/>
        </w:rPr>
        <w:t>6</w:t>
      </w:r>
      <w:r>
        <w:rPr>
          <w:rFonts w:hint="eastAsia" w:cs="仿宋_GB2312" w:asciiTheme="minorEastAsia" w:hAnsiTheme="minorEastAsia" w:eastAsiaTheme="minorEastAsia"/>
          <w:b/>
          <w:color w:val="auto"/>
          <w:sz w:val="21"/>
          <w:szCs w:val="21"/>
          <w:highlight w:val="none"/>
          <w:lang w:val="zh-CN"/>
        </w:rPr>
        <w:t>）评标标准</w:t>
      </w:r>
    </w:p>
    <w:tbl>
      <w:tblPr>
        <w:tblStyle w:val="31"/>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5802"/>
        <w:gridCol w:w="804"/>
      </w:tblGrid>
      <w:tr w14:paraId="3E11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04060431">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分值构成</w:t>
            </w:r>
          </w:p>
          <w:p w14:paraId="7655EFF9">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（总分100分）</w:t>
            </w:r>
          </w:p>
        </w:tc>
        <w:tc>
          <w:tcPr>
            <w:tcW w:w="6606" w:type="dxa"/>
            <w:gridSpan w:val="2"/>
            <w:tcBorders>
              <w:top w:val="single" w:color="auto" w:sz="4" w:space="0"/>
              <w:left w:val="single" w:color="auto" w:sz="4" w:space="0"/>
              <w:bottom w:val="single" w:color="auto" w:sz="4" w:space="0"/>
              <w:right w:val="single" w:color="auto" w:sz="4" w:space="0"/>
            </w:tcBorders>
            <w:vAlign w:val="center"/>
          </w:tcPr>
          <w:p w14:paraId="0FC0598E">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价格得分：</w:t>
            </w:r>
            <w:r>
              <w:rPr>
                <w:rFonts w:hint="eastAsia" w:ascii="宋体" w:hAnsi="宋体" w:eastAsia="宋体" w:cs="宋体"/>
                <w:color w:val="auto"/>
                <w:szCs w:val="21"/>
                <w:highlight w:val="none"/>
                <w:lang w:val="en-US" w:eastAsia="zh-CN"/>
              </w:rPr>
              <w:t>30</w:t>
            </w:r>
            <w:r>
              <w:rPr>
                <w:rFonts w:ascii="宋体" w:hAnsi="宋体" w:eastAsia="宋体" w:cs="宋体"/>
                <w:color w:val="auto"/>
                <w:szCs w:val="21"/>
                <w:highlight w:val="none"/>
                <w:lang w:val="zh-CN"/>
              </w:rPr>
              <w:t>分</w:t>
            </w:r>
          </w:p>
          <w:p w14:paraId="490CF236">
            <w:pPr>
              <w:tabs>
                <w:tab w:val="left" w:pos="1260"/>
              </w:tabs>
              <w:autoSpaceDE w:val="0"/>
              <w:autoSpaceDN w:val="0"/>
              <w:spacing w:line="360" w:lineRule="auto"/>
              <w:ind w:firstLine="420" w:firstLineChars="200"/>
              <w:contextualSpacing/>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商务部分：</w:t>
            </w:r>
            <w:r>
              <w:rPr>
                <w:rFonts w:hint="eastAsia" w:ascii="宋体" w:hAnsi="宋体" w:eastAsia="宋体" w:cs="宋体"/>
                <w:color w:val="auto"/>
                <w:szCs w:val="21"/>
                <w:highlight w:val="none"/>
                <w:lang w:val="en-US" w:eastAsia="zh-CN"/>
              </w:rPr>
              <w:t>20分</w:t>
            </w:r>
          </w:p>
          <w:p w14:paraId="2ED611FA">
            <w:pPr>
              <w:tabs>
                <w:tab w:val="left" w:pos="1260"/>
              </w:tabs>
              <w:autoSpaceDE w:val="0"/>
              <w:autoSpaceDN w:val="0"/>
              <w:spacing w:line="360" w:lineRule="auto"/>
              <w:ind w:firstLine="420" w:firstLineChars="200"/>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分</w:t>
            </w:r>
          </w:p>
        </w:tc>
      </w:tr>
      <w:tr w14:paraId="685A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79" w:type="dxa"/>
            <w:gridSpan w:val="3"/>
            <w:tcBorders>
              <w:top w:val="single" w:color="auto" w:sz="4" w:space="0"/>
              <w:left w:val="single" w:color="auto" w:sz="4" w:space="0"/>
              <w:bottom w:val="single" w:color="auto" w:sz="4" w:space="0"/>
              <w:right w:val="single" w:color="auto" w:sz="4" w:space="0"/>
            </w:tcBorders>
            <w:vAlign w:val="center"/>
          </w:tcPr>
          <w:p w14:paraId="19833270">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一、价格得分（满分</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val="zh-CN"/>
              </w:rPr>
              <w:t>分）</w:t>
            </w:r>
          </w:p>
        </w:tc>
      </w:tr>
      <w:tr w14:paraId="23A8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508B1137">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评分因素</w:t>
            </w:r>
          </w:p>
        </w:tc>
        <w:tc>
          <w:tcPr>
            <w:tcW w:w="5802" w:type="dxa"/>
            <w:tcBorders>
              <w:top w:val="single" w:color="auto" w:sz="4" w:space="0"/>
              <w:left w:val="single" w:color="auto" w:sz="4" w:space="0"/>
              <w:bottom w:val="single" w:color="auto" w:sz="4" w:space="0"/>
              <w:right w:val="single" w:color="auto" w:sz="4" w:space="0"/>
            </w:tcBorders>
            <w:vAlign w:val="center"/>
          </w:tcPr>
          <w:p w14:paraId="6ECED84C">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04" w:type="dxa"/>
            <w:tcBorders>
              <w:top w:val="single" w:color="auto" w:sz="4" w:space="0"/>
              <w:left w:val="single" w:color="auto" w:sz="4" w:space="0"/>
              <w:bottom w:val="single" w:color="auto" w:sz="4" w:space="0"/>
              <w:right w:val="single" w:color="auto" w:sz="4" w:space="0"/>
            </w:tcBorders>
            <w:vAlign w:val="center"/>
          </w:tcPr>
          <w:p w14:paraId="024D5D75">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5335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53831644">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w:t>
            </w:r>
          </w:p>
          <w:p w14:paraId="0D192ABD">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5802" w:type="dxa"/>
            <w:tcBorders>
              <w:top w:val="single" w:color="auto" w:sz="4" w:space="0"/>
              <w:left w:val="single" w:color="auto" w:sz="4" w:space="0"/>
              <w:bottom w:val="single" w:color="auto" w:sz="4" w:space="0"/>
              <w:right w:val="single" w:color="auto" w:sz="4" w:space="0"/>
            </w:tcBorders>
            <w:vAlign w:val="center"/>
          </w:tcPr>
          <w:p w14:paraId="49CAE2F1">
            <w:pPr>
              <w:tabs>
                <w:tab w:val="left" w:pos="1260"/>
              </w:tabs>
              <w:autoSpaceDE w:val="0"/>
              <w:autoSpaceDN w:val="0"/>
              <w:spacing w:line="360" w:lineRule="auto"/>
              <w:ind w:firstLine="420" w:firstLineChars="20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投标报价得分采用低价优先法计算，即满足招标文件要求且投标价格最低的投标报价为评标基准价，其价格分为满分。其他投标人的价格分统一按照下列公式计算：投标报价得分=（评标基准价/投标报价）×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lang w:val="zh-CN"/>
              </w:rPr>
              <w:t>计算按四舍五入法则，保留小数点后两位。</w:t>
            </w:r>
          </w:p>
        </w:tc>
        <w:tc>
          <w:tcPr>
            <w:tcW w:w="804" w:type="dxa"/>
            <w:tcBorders>
              <w:top w:val="single" w:color="auto" w:sz="4" w:space="0"/>
              <w:left w:val="single" w:color="auto" w:sz="4" w:space="0"/>
              <w:bottom w:val="single" w:color="auto" w:sz="4" w:space="0"/>
              <w:right w:val="single" w:color="auto" w:sz="4" w:space="0"/>
            </w:tcBorders>
            <w:vAlign w:val="center"/>
          </w:tcPr>
          <w:p w14:paraId="7E3F7EAE">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30</w:t>
            </w:r>
          </w:p>
        </w:tc>
      </w:tr>
      <w:tr w14:paraId="04D0A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79" w:type="dxa"/>
            <w:gridSpan w:val="3"/>
            <w:tcBorders>
              <w:top w:val="single" w:color="auto" w:sz="4" w:space="0"/>
              <w:left w:val="single" w:color="auto" w:sz="4" w:space="0"/>
              <w:bottom w:val="single" w:color="auto" w:sz="4" w:space="0"/>
              <w:right w:val="single" w:color="auto" w:sz="4" w:space="0"/>
            </w:tcBorders>
            <w:vAlign w:val="center"/>
          </w:tcPr>
          <w:p w14:paraId="4246FF6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二、商务部分（满分</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rPr>
              <w:t>分）</w:t>
            </w:r>
          </w:p>
        </w:tc>
      </w:tr>
      <w:tr w14:paraId="2581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116A8B6A">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评审因素</w:t>
            </w:r>
          </w:p>
        </w:tc>
        <w:tc>
          <w:tcPr>
            <w:tcW w:w="5802" w:type="dxa"/>
            <w:tcBorders>
              <w:top w:val="single" w:color="auto" w:sz="4" w:space="0"/>
              <w:left w:val="single" w:color="auto" w:sz="4" w:space="0"/>
              <w:bottom w:val="single" w:color="auto" w:sz="4" w:space="0"/>
              <w:right w:val="single" w:color="auto" w:sz="4" w:space="0"/>
            </w:tcBorders>
            <w:vAlign w:val="center"/>
          </w:tcPr>
          <w:p w14:paraId="0BF27126">
            <w:pPr>
              <w:tabs>
                <w:tab w:val="left" w:pos="1260"/>
              </w:tabs>
              <w:autoSpaceDE w:val="0"/>
              <w:autoSpaceDN w:val="0"/>
              <w:spacing w:line="360" w:lineRule="auto"/>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评分标准</w:t>
            </w:r>
          </w:p>
        </w:tc>
        <w:tc>
          <w:tcPr>
            <w:tcW w:w="804" w:type="dxa"/>
            <w:tcBorders>
              <w:top w:val="single" w:color="auto" w:sz="4" w:space="0"/>
              <w:left w:val="single" w:color="auto" w:sz="4" w:space="0"/>
              <w:bottom w:val="single" w:color="auto" w:sz="4" w:space="0"/>
              <w:right w:val="single" w:color="auto" w:sz="4" w:space="0"/>
            </w:tcBorders>
            <w:vAlign w:val="center"/>
          </w:tcPr>
          <w:p w14:paraId="702A9ED8">
            <w:pPr>
              <w:tabs>
                <w:tab w:val="left" w:pos="1260"/>
              </w:tabs>
              <w:autoSpaceDE w:val="0"/>
              <w:autoSpaceDN w:val="0"/>
              <w:spacing w:line="330" w:lineRule="atLeast"/>
              <w:contextualSpacing/>
              <w:jc w:val="cente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分值</w:t>
            </w:r>
          </w:p>
        </w:tc>
      </w:tr>
      <w:tr w14:paraId="6DBF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73" w:type="dxa"/>
            <w:tcBorders>
              <w:top w:val="single" w:color="auto" w:sz="4" w:space="0"/>
              <w:left w:val="single" w:color="auto" w:sz="4" w:space="0"/>
              <w:bottom w:val="single" w:color="auto" w:sz="4" w:space="0"/>
              <w:right w:val="single" w:color="auto" w:sz="4" w:space="0"/>
            </w:tcBorders>
            <w:vAlign w:val="center"/>
          </w:tcPr>
          <w:p w14:paraId="153870B8">
            <w:pPr>
              <w:tabs>
                <w:tab w:val="left" w:pos="1260"/>
              </w:tabs>
              <w:autoSpaceDE w:val="0"/>
              <w:autoSpaceDN w:val="0"/>
              <w:spacing w:line="360" w:lineRule="auto"/>
              <w:contextualSpacing/>
              <w:jc w:val="center"/>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业绩</w:t>
            </w:r>
          </w:p>
        </w:tc>
        <w:tc>
          <w:tcPr>
            <w:tcW w:w="5802" w:type="dxa"/>
            <w:tcBorders>
              <w:top w:val="single" w:color="auto" w:sz="4" w:space="0"/>
              <w:left w:val="single" w:color="auto" w:sz="4" w:space="0"/>
              <w:bottom w:val="single" w:color="auto" w:sz="4" w:space="0"/>
              <w:right w:val="single" w:color="auto" w:sz="4" w:space="0"/>
            </w:tcBorders>
            <w:vAlign w:val="center"/>
          </w:tcPr>
          <w:p w14:paraId="25D6CAF1">
            <w:pPr>
              <w:tabs>
                <w:tab w:val="left" w:pos="1260"/>
              </w:tabs>
              <w:autoSpaceDE w:val="0"/>
              <w:autoSpaceDN w:val="0"/>
              <w:spacing w:line="360" w:lineRule="auto"/>
              <w:contextualSpacing/>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投标人自 2020 年 1 月 1 日以来（以合同签订时间为准），每提供一份类似业绩得</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分，本项最高得</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rPr>
              <w:t>分，不提供的不得分。（需提供完整合同</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lang w:val="zh-CN"/>
              </w:rPr>
              <w:t>）</w:t>
            </w:r>
          </w:p>
        </w:tc>
        <w:tc>
          <w:tcPr>
            <w:tcW w:w="804" w:type="dxa"/>
            <w:tcBorders>
              <w:top w:val="single" w:color="auto" w:sz="4" w:space="0"/>
              <w:left w:val="single" w:color="auto" w:sz="4" w:space="0"/>
              <w:bottom w:val="single" w:color="auto" w:sz="4" w:space="0"/>
              <w:right w:val="single" w:color="auto" w:sz="4" w:space="0"/>
            </w:tcBorders>
            <w:vAlign w:val="center"/>
          </w:tcPr>
          <w:p w14:paraId="0361EC3E">
            <w:pPr>
              <w:tabs>
                <w:tab w:val="left" w:pos="1260"/>
              </w:tabs>
              <w:autoSpaceDE w:val="0"/>
              <w:autoSpaceDN w:val="0"/>
              <w:spacing w:line="330" w:lineRule="atLeast"/>
              <w:contextualSpacing/>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20分</w:t>
            </w:r>
          </w:p>
        </w:tc>
      </w:tr>
      <w:tr w14:paraId="6D54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879" w:type="dxa"/>
            <w:gridSpan w:val="3"/>
            <w:tcBorders>
              <w:top w:val="single" w:color="auto" w:sz="4" w:space="0"/>
              <w:left w:val="single" w:color="auto" w:sz="4" w:space="0"/>
              <w:bottom w:val="single" w:color="auto" w:sz="4" w:space="0"/>
              <w:right w:val="single" w:color="auto" w:sz="4" w:space="0"/>
            </w:tcBorders>
            <w:vAlign w:val="center"/>
          </w:tcPr>
          <w:p w14:paraId="61823175">
            <w:pPr>
              <w:tabs>
                <w:tab w:val="left" w:pos="1260"/>
              </w:tabs>
              <w:autoSpaceDE w:val="0"/>
              <w:autoSpaceDN w:val="0"/>
              <w:spacing w:line="330" w:lineRule="atLeast"/>
              <w:contextualSpacing/>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三、技术部分（满分</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lang w:val="zh-CN"/>
              </w:rPr>
              <w:t>分）</w:t>
            </w:r>
          </w:p>
        </w:tc>
      </w:tr>
      <w:tr w14:paraId="5E57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469BF3F">
            <w:pPr>
              <w:tabs>
                <w:tab w:val="left" w:pos="1260"/>
              </w:tabs>
              <w:autoSpaceDE w:val="0"/>
              <w:autoSpaceDN w:val="0"/>
              <w:spacing w:line="360" w:lineRule="auto"/>
              <w:contextualSpacing/>
              <w:jc w:val="center"/>
              <w:rPr>
                <w:rFonts w:hint="default" w:asciiTheme="minorHAnsi" w:hAnsiTheme="minorHAnsi" w:eastAsiaTheme="minorEastAsia" w:cstheme="minorBidi"/>
                <w:color w:val="auto"/>
                <w:spacing w:val="-3"/>
                <w:kern w:val="2"/>
                <w:sz w:val="21"/>
                <w:szCs w:val="22"/>
                <w:highlight w:val="none"/>
                <w:lang w:val="en-US" w:eastAsia="zh-CN" w:bidi="ar-SA"/>
              </w:rPr>
            </w:pPr>
            <w:r>
              <w:rPr>
                <w:rFonts w:hint="eastAsia"/>
                <w:color w:val="auto"/>
                <w:spacing w:val="-3"/>
                <w:highlight w:val="none"/>
                <w:lang w:val="en-US" w:eastAsia="zh-CN"/>
              </w:rPr>
              <w:t>整体方案</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7AF8A599">
            <w:pPr>
              <w:pStyle w:val="100"/>
              <w:numPr>
                <w:ilvl w:val="0"/>
                <w:numId w:val="0"/>
              </w:numPr>
              <w:spacing w:before="130" w:line="407" w:lineRule="auto"/>
              <w:ind w:right="105" w:rightChars="0" w:firstLine="420" w:firstLineChars="200"/>
              <w:jc w:val="left"/>
              <w:rPr>
                <w:rFonts w:hint="default" w:cs="宋体"/>
                <w:color w:val="auto"/>
                <w:szCs w:val="21"/>
                <w:highlight w:val="none"/>
                <w:lang w:val="en-US" w:eastAsia="zh-CN"/>
              </w:rPr>
            </w:pPr>
            <w:r>
              <w:rPr>
                <w:rFonts w:hint="eastAsia" w:ascii="宋体" w:hAnsi="宋体" w:eastAsia="宋体" w:cs="宋体"/>
                <w:color w:val="auto"/>
                <w:kern w:val="2"/>
                <w:sz w:val="21"/>
                <w:szCs w:val="21"/>
                <w:highlight w:val="none"/>
                <w:lang w:val="zh-CN" w:eastAsia="zh-CN" w:bidi="ar-SA"/>
              </w:rPr>
              <w:t>针对本项目服务的整体设想</w:t>
            </w:r>
            <w:r>
              <w:rPr>
                <w:rFonts w:hint="eastAsia" w:ascii="宋体" w:hAnsi="宋体" w:eastAsia="宋体" w:cs="宋体"/>
                <w:color w:val="auto"/>
                <w:szCs w:val="21"/>
                <w:highlight w:val="none"/>
                <w:lang w:val="zh-CN"/>
              </w:rPr>
              <w:t>包括</w:t>
            </w:r>
            <w:r>
              <w:rPr>
                <w:rFonts w:hint="eastAsia" w:cs="宋体"/>
                <w:color w:val="auto"/>
                <w:szCs w:val="21"/>
                <w:highlight w:val="none"/>
                <w:lang w:val="en-US" w:eastAsia="zh-CN"/>
              </w:rPr>
              <w:t>但不限于</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项目分析的服务定位</w:t>
            </w:r>
            <w:r>
              <w:rPr>
                <w:rFonts w:hint="eastAsia" w:cs="宋体"/>
                <w:color w:val="auto"/>
                <w:szCs w:val="21"/>
                <w:highlight w:val="none"/>
                <w:lang w:val="zh-CN" w:eastAsia="zh-CN"/>
              </w:rPr>
              <w:t>、</w:t>
            </w:r>
            <w:r>
              <w:rPr>
                <w:rFonts w:hint="eastAsia" w:ascii="宋体" w:hAnsi="宋体" w:eastAsia="宋体" w:cs="宋体"/>
                <w:color w:val="auto"/>
                <w:szCs w:val="21"/>
                <w:highlight w:val="none"/>
                <w:lang w:val="zh-CN" w:eastAsia="zh-CN"/>
              </w:rPr>
              <w:t>目标及作业范围</w:t>
            </w:r>
            <w:r>
              <w:rPr>
                <w:rFonts w:hint="eastAsia" w:cs="宋体"/>
                <w:color w:val="auto"/>
                <w:szCs w:val="21"/>
                <w:highlight w:val="none"/>
                <w:lang w:val="zh-CN" w:eastAsia="zh-CN"/>
              </w:rPr>
              <w:t>（</w:t>
            </w:r>
            <w:r>
              <w:rPr>
                <w:rFonts w:hint="eastAsia" w:ascii="宋体" w:hAnsi="宋体" w:eastAsia="宋体" w:cs="宋体"/>
                <w:color w:val="auto"/>
                <w:szCs w:val="21"/>
                <w:highlight w:val="none"/>
                <w:lang w:val="zh-CN" w:eastAsia="zh-CN"/>
              </w:rPr>
              <w:t>工作部署、日常作业管理、考核等安排</w:t>
            </w:r>
            <w:r>
              <w:rPr>
                <w:rFonts w:hint="eastAsia" w:cs="宋体"/>
                <w:color w:val="auto"/>
                <w:szCs w:val="21"/>
                <w:highlight w:val="none"/>
                <w:lang w:val="zh-CN" w:eastAsia="zh-CN"/>
              </w:rPr>
              <w:t>、</w:t>
            </w:r>
            <w:r>
              <w:rPr>
                <w:rFonts w:hint="eastAsia" w:ascii="宋体" w:hAnsi="宋体" w:eastAsia="宋体" w:cs="宋体"/>
                <w:color w:val="auto"/>
                <w:szCs w:val="21"/>
                <w:highlight w:val="none"/>
                <w:lang w:val="en-US" w:eastAsia="zh-CN"/>
              </w:rPr>
              <w:t>环境卫生管理</w:t>
            </w:r>
            <w:r>
              <w:rPr>
                <w:rFonts w:hint="eastAsia" w:cs="宋体"/>
                <w:color w:val="auto"/>
                <w:szCs w:val="21"/>
                <w:highlight w:val="none"/>
                <w:lang w:val="en-US" w:eastAsia="zh-CN"/>
              </w:rPr>
              <w:t>）</w:t>
            </w:r>
            <w:r>
              <w:rPr>
                <w:rFonts w:hint="eastAsia" w:cs="宋体"/>
                <w:color w:val="auto"/>
                <w:szCs w:val="21"/>
                <w:highlight w:val="none"/>
                <w:lang w:val="zh-CN" w:eastAsia="zh-CN"/>
              </w:rPr>
              <w:t>、</w:t>
            </w:r>
            <w:r>
              <w:rPr>
                <w:rFonts w:hint="eastAsia" w:ascii="宋体" w:hAnsi="宋体" w:eastAsia="宋体" w:cs="宋体"/>
                <w:color w:val="auto"/>
                <w:szCs w:val="21"/>
                <w:highlight w:val="none"/>
                <w:lang w:val="zh-CN" w:eastAsia="zh-CN"/>
              </w:rPr>
              <w:t>现场作业的难点重点</w:t>
            </w:r>
            <w:r>
              <w:rPr>
                <w:rFonts w:hint="eastAsia" w:cs="宋体"/>
                <w:color w:val="auto"/>
                <w:szCs w:val="21"/>
                <w:highlight w:val="none"/>
                <w:lang w:val="zh-CN" w:eastAsia="zh-CN"/>
              </w:rPr>
              <w:t>、</w:t>
            </w:r>
            <w:r>
              <w:rPr>
                <w:rFonts w:hint="eastAsia" w:cs="宋体"/>
                <w:color w:val="auto"/>
                <w:szCs w:val="21"/>
                <w:highlight w:val="none"/>
                <w:lang w:val="en-US" w:eastAsia="zh-CN"/>
              </w:rPr>
              <w:t>质量控制</w:t>
            </w:r>
            <w:r>
              <w:rPr>
                <w:rFonts w:hint="eastAsia" w:ascii="宋体" w:hAnsi="宋体" w:eastAsia="宋体" w:cs="宋体"/>
                <w:color w:val="auto"/>
                <w:szCs w:val="21"/>
                <w:highlight w:val="none"/>
                <w:lang w:val="zh-CN" w:eastAsia="zh-CN"/>
              </w:rPr>
              <w:t>等描述与分析</w:t>
            </w:r>
            <w:r>
              <w:rPr>
                <w:rFonts w:hint="eastAsia" w:cs="宋体"/>
                <w:color w:val="auto"/>
                <w:szCs w:val="21"/>
                <w:highlight w:val="none"/>
                <w:lang w:val="zh-CN" w:eastAsia="zh-CN"/>
              </w:rPr>
              <w:t>。</w:t>
            </w:r>
          </w:p>
          <w:p w14:paraId="23334E9E">
            <w:pPr>
              <w:pStyle w:val="100"/>
              <w:numPr>
                <w:ilvl w:val="0"/>
                <w:numId w:val="0"/>
              </w:numPr>
              <w:spacing w:before="130" w:line="407" w:lineRule="auto"/>
              <w:ind w:left="0" w:leftChars="0" w:right="105"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color w:val="auto"/>
                <w:highlight w:val="none"/>
              </w:rPr>
              <w:t>投标人每提供以上1项内容，内容完整、详细、有针对性的得2分；内容仅做简单描述且不缺项的得1.4分；未提供对应项内容或内容不符合该项要求的不得分。本项满分</w:t>
            </w:r>
            <w:r>
              <w:rPr>
                <w:rFonts w:hint="eastAsia"/>
                <w:color w:val="auto"/>
                <w:highlight w:val="none"/>
                <w:lang w:val="en-US" w:eastAsia="zh-CN"/>
              </w:rPr>
              <w:t>8</w:t>
            </w:r>
            <w:r>
              <w:rPr>
                <w:rFonts w:hint="eastAsia"/>
                <w:color w:val="auto"/>
                <w:highlight w:val="none"/>
              </w:rPr>
              <w:t>分。</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EAB30A7">
            <w:pPr>
              <w:tabs>
                <w:tab w:val="left" w:pos="1260"/>
              </w:tabs>
              <w:autoSpaceDE w:val="0"/>
              <w:autoSpaceDN w:val="0"/>
              <w:spacing w:line="360" w:lineRule="auto"/>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r>
      <w:tr w14:paraId="5145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662193DF">
            <w:pPr>
              <w:tabs>
                <w:tab w:val="left" w:pos="1260"/>
              </w:tabs>
              <w:autoSpaceDE w:val="0"/>
              <w:autoSpaceDN w:val="0"/>
              <w:spacing w:line="360" w:lineRule="auto"/>
              <w:contextualSpacing/>
              <w:jc w:val="center"/>
              <w:rPr>
                <w:rFonts w:asciiTheme="minorHAnsi" w:hAnsiTheme="minorHAnsi" w:eastAsiaTheme="minorEastAsia" w:cstheme="minorBidi"/>
                <w:color w:val="auto"/>
                <w:spacing w:val="-3"/>
                <w:kern w:val="2"/>
                <w:sz w:val="21"/>
                <w:szCs w:val="22"/>
                <w:highlight w:val="none"/>
                <w:lang w:val="en-US" w:eastAsia="zh-CN" w:bidi="ar-SA"/>
              </w:rPr>
            </w:pPr>
            <w:r>
              <w:rPr>
                <w:rFonts w:hint="eastAsia" w:ascii="宋体" w:hAnsi="宋体" w:eastAsia="宋体" w:cs="宋体"/>
                <w:color w:val="auto"/>
                <w:kern w:val="2"/>
                <w:sz w:val="21"/>
                <w:szCs w:val="21"/>
                <w:highlight w:val="none"/>
                <w:lang w:val="zh-CN" w:eastAsia="zh-CN" w:bidi="ar-SA"/>
              </w:rPr>
              <w:t>资源配备计划</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0F624A68">
            <w:pPr>
              <w:pStyle w:val="100"/>
              <w:numPr>
                <w:ilvl w:val="0"/>
                <w:numId w:val="0"/>
              </w:numPr>
              <w:spacing w:before="130" w:line="407" w:lineRule="auto"/>
              <w:ind w:right="105" w:rightChars="0"/>
              <w:jc w:val="left"/>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针对本项目的</w:t>
            </w:r>
            <w:r>
              <w:rPr>
                <w:rFonts w:hint="eastAsia" w:ascii="宋体" w:hAnsi="宋体" w:eastAsia="宋体" w:cs="宋体"/>
                <w:color w:val="auto"/>
                <w:kern w:val="2"/>
                <w:sz w:val="21"/>
                <w:szCs w:val="21"/>
                <w:highlight w:val="none"/>
                <w:lang w:val="zh-CN" w:eastAsia="zh-CN" w:bidi="ar-SA"/>
              </w:rPr>
              <w:t>资源配备计划包括</w:t>
            </w:r>
            <w:r>
              <w:rPr>
                <w:rFonts w:hint="eastAsia" w:cs="宋体"/>
                <w:color w:val="auto"/>
                <w:szCs w:val="21"/>
                <w:highlight w:val="none"/>
                <w:lang w:val="en-US" w:eastAsia="zh-CN"/>
              </w:rPr>
              <w:t>但不限于</w:t>
            </w:r>
            <w:r>
              <w:rPr>
                <w:rFonts w:hint="eastAsia" w:ascii="宋体" w:hAnsi="宋体" w:eastAsia="宋体" w:cs="宋体"/>
                <w:color w:val="auto"/>
                <w:kern w:val="2"/>
                <w:sz w:val="21"/>
                <w:szCs w:val="21"/>
                <w:highlight w:val="none"/>
                <w:lang w:val="zh-CN" w:eastAsia="zh-CN" w:bidi="ar-SA"/>
              </w:rPr>
              <w:t>：机械配备、人员配备、资金使用计划</w:t>
            </w:r>
            <w:r>
              <w:rPr>
                <w:rFonts w:hint="eastAsia" w:cs="宋体"/>
                <w:color w:val="auto"/>
                <w:kern w:val="2"/>
                <w:sz w:val="21"/>
                <w:szCs w:val="21"/>
                <w:highlight w:val="none"/>
                <w:lang w:val="zh-CN" w:eastAsia="zh-CN" w:bidi="ar-SA"/>
              </w:rPr>
              <w:t>、</w:t>
            </w:r>
            <w:r>
              <w:rPr>
                <w:rFonts w:hint="eastAsia" w:cs="宋体"/>
                <w:color w:val="auto"/>
                <w:kern w:val="2"/>
                <w:sz w:val="21"/>
                <w:szCs w:val="21"/>
                <w:highlight w:val="none"/>
                <w:lang w:val="en-US" w:eastAsia="zh-CN" w:bidi="ar-SA"/>
              </w:rPr>
              <w:t>智能化设备应用。</w:t>
            </w:r>
          </w:p>
          <w:p w14:paraId="34FC8CA2">
            <w:pPr>
              <w:pStyle w:val="100"/>
              <w:numPr>
                <w:ilvl w:val="0"/>
                <w:numId w:val="0"/>
              </w:numPr>
              <w:spacing w:before="130" w:line="407" w:lineRule="auto"/>
              <w:ind w:left="0" w:leftChars="0" w:right="105" w:rightChars="0" w:firstLine="0" w:firstLineChars="0"/>
              <w:jc w:val="left"/>
              <w:rPr>
                <w:rFonts w:hint="eastAsia" w:ascii="宋体" w:hAnsi="宋体" w:eastAsia="宋体" w:cs="宋体"/>
                <w:color w:val="auto"/>
                <w:kern w:val="2"/>
                <w:sz w:val="21"/>
                <w:szCs w:val="21"/>
                <w:highlight w:val="none"/>
                <w:lang w:val="en-US" w:eastAsia="zh-CN" w:bidi="ar-SA"/>
              </w:rPr>
            </w:pPr>
            <w:r>
              <w:rPr>
                <w:rFonts w:hint="eastAsia"/>
                <w:color w:val="auto"/>
                <w:highlight w:val="none"/>
              </w:rPr>
              <w:t>投标人每提供以上1项内容，内容完整、详细、有针对性的得2分；内容仅做简单描述且不缺项的得1.4分；未提供对应项内容或内容不符合该项要求的不得分。本项满分</w:t>
            </w:r>
            <w:r>
              <w:rPr>
                <w:rFonts w:hint="eastAsia"/>
                <w:color w:val="auto"/>
                <w:highlight w:val="none"/>
                <w:lang w:val="en-US" w:eastAsia="zh-CN"/>
              </w:rPr>
              <w:t>8</w:t>
            </w:r>
            <w:r>
              <w:rPr>
                <w:rFonts w:hint="eastAsia"/>
                <w:color w:val="auto"/>
                <w:highlight w:val="none"/>
              </w:rPr>
              <w:t>分。</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65361BE0">
            <w:pPr>
              <w:tabs>
                <w:tab w:val="left" w:pos="1260"/>
              </w:tabs>
              <w:autoSpaceDE w:val="0"/>
              <w:autoSpaceDN w:val="0"/>
              <w:spacing w:line="360" w:lineRule="auto"/>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r>
      <w:tr w14:paraId="2F75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CDBCBE3">
            <w:pPr>
              <w:tabs>
                <w:tab w:val="left" w:pos="1260"/>
              </w:tabs>
              <w:autoSpaceDE w:val="0"/>
              <w:autoSpaceDN w:val="0"/>
              <w:spacing w:line="360" w:lineRule="auto"/>
              <w:contextualSpacing/>
              <w:jc w:val="center"/>
              <w:rPr>
                <w:rFonts w:hint="default" w:asciiTheme="minorHAnsi" w:hAnsiTheme="minorHAnsi" w:eastAsiaTheme="minorEastAsia" w:cstheme="minorBidi"/>
                <w:color w:val="auto"/>
                <w:spacing w:val="-3"/>
                <w:kern w:val="2"/>
                <w:sz w:val="21"/>
                <w:szCs w:val="22"/>
                <w:highlight w:val="none"/>
                <w:lang w:val="en-US" w:eastAsia="zh-CN" w:bidi="ar-SA"/>
              </w:rPr>
            </w:pPr>
            <w:r>
              <w:rPr>
                <w:rFonts w:hint="eastAsia"/>
                <w:color w:val="auto"/>
                <w:spacing w:val="-3"/>
                <w:highlight w:val="none"/>
                <w:lang w:val="en-US" w:eastAsia="zh-CN"/>
              </w:rPr>
              <w:t>作业管理方案</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31743591">
            <w:pPr>
              <w:pStyle w:val="100"/>
              <w:numPr>
                <w:ilvl w:val="0"/>
                <w:numId w:val="0"/>
              </w:numPr>
              <w:spacing w:before="130" w:line="407" w:lineRule="auto"/>
              <w:ind w:right="105" w:rightChars="0" w:firstLine="420" w:firstLineChars="200"/>
              <w:jc w:val="left"/>
              <w:rPr>
                <w:rFonts w:hint="default" w:ascii="宋体" w:hAnsi="宋体" w:eastAsia="宋体" w:cs="宋体"/>
                <w:color w:val="auto"/>
                <w:szCs w:val="21"/>
                <w:highlight w:val="none"/>
                <w:lang w:val="en-US" w:eastAsia="zh-CN"/>
              </w:rPr>
            </w:pPr>
            <w:r>
              <w:rPr>
                <w:rFonts w:hint="eastAsia" w:cs="宋体"/>
                <w:color w:val="auto"/>
                <w:kern w:val="2"/>
                <w:sz w:val="21"/>
                <w:szCs w:val="21"/>
                <w:highlight w:val="none"/>
                <w:lang w:val="en-US" w:eastAsia="zh-CN" w:bidi="ar-SA"/>
              </w:rPr>
              <w:t>实施本项目的</w:t>
            </w:r>
            <w:r>
              <w:rPr>
                <w:rFonts w:hint="eastAsia" w:ascii="宋体" w:hAnsi="宋体" w:eastAsia="宋体" w:cs="宋体"/>
                <w:color w:val="auto"/>
                <w:kern w:val="2"/>
                <w:sz w:val="21"/>
                <w:szCs w:val="21"/>
                <w:highlight w:val="none"/>
                <w:lang w:val="zh-CN" w:eastAsia="zh-CN" w:bidi="ar-SA"/>
              </w:rPr>
              <w:t>作业管理方案包括</w:t>
            </w:r>
            <w:r>
              <w:rPr>
                <w:rFonts w:hint="eastAsia" w:cs="宋体"/>
                <w:color w:val="auto"/>
                <w:szCs w:val="21"/>
                <w:highlight w:val="none"/>
                <w:lang w:val="en-US" w:eastAsia="zh-CN"/>
              </w:rPr>
              <w:t>但不限于</w:t>
            </w:r>
            <w:r>
              <w:rPr>
                <w:rFonts w:hint="eastAsia" w:ascii="宋体" w:hAnsi="宋体" w:eastAsia="宋体" w:cs="宋体"/>
                <w:color w:val="auto"/>
                <w:kern w:val="2"/>
                <w:sz w:val="21"/>
                <w:szCs w:val="21"/>
                <w:highlight w:val="none"/>
                <w:lang w:val="zh-CN" w:eastAsia="zh-CN" w:bidi="ar-SA"/>
              </w:rPr>
              <w:t>：综合道路机扫保洁洒水、城区道路人工清扫、洒水及保洁、公厕清扫保洁及设施维修（含公厕堵塞、排污管道及疏通等设施）、粪便抽运、垃圾中转站设施维修管护及垃圾转运、</w:t>
            </w:r>
            <w:r>
              <w:rPr>
                <w:rFonts w:hint="eastAsia" w:ascii="宋体" w:hAnsi="宋体" w:eastAsia="宋体" w:cs="宋体"/>
                <w:color w:val="auto"/>
                <w:szCs w:val="21"/>
                <w:highlight w:val="none"/>
                <w:lang w:val="en-US" w:eastAsia="zh-CN"/>
              </w:rPr>
              <w:t>保洁范围内的垃圾分类收集运输管理方案</w:t>
            </w:r>
            <w:r>
              <w:rPr>
                <w:rFonts w:hint="eastAsia" w:cs="宋体"/>
                <w:color w:val="auto"/>
                <w:szCs w:val="21"/>
                <w:highlight w:val="none"/>
                <w:lang w:val="en-US" w:eastAsia="zh-CN"/>
              </w:rPr>
              <w:t>。</w:t>
            </w:r>
          </w:p>
          <w:p w14:paraId="1A4BA1E8">
            <w:pPr>
              <w:pStyle w:val="100"/>
              <w:numPr>
                <w:ilvl w:val="0"/>
                <w:numId w:val="0"/>
              </w:numPr>
              <w:spacing w:before="130" w:line="407" w:lineRule="auto"/>
              <w:ind w:left="0" w:leftChars="0" w:right="105"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color w:val="auto"/>
                <w:highlight w:val="none"/>
              </w:rPr>
              <w:t>投标人每提供以上1项内容，内容完整、详细、有针对性的得2分；内容仅做简单描述且不缺项的得1.4分；未提供对应项内容或内容不符合该项要求的不得分。本项满分</w:t>
            </w:r>
            <w:r>
              <w:rPr>
                <w:rFonts w:hint="eastAsia"/>
                <w:color w:val="auto"/>
                <w:highlight w:val="none"/>
                <w:lang w:val="en-US" w:eastAsia="zh-CN"/>
              </w:rPr>
              <w:t>14</w:t>
            </w:r>
            <w:r>
              <w:rPr>
                <w:rFonts w:hint="eastAsia"/>
                <w:color w:val="auto"/>
                <w:highlight w:val="none"/>
              </w:rPr>
              <w:t>分。</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67A95AD">
            <w:pPr>
              <w:tabs>
                <w:tab w:val="left" w:pos="1260"/>
              </w:tabs>
              <w:autoSpaceDE w:val="0"/>
              <w:autoSpaceDN w:val="0"/>
              <w:spacing w:line="360" w:lineRule="auto"/>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en-US" w:eastAsia="zh-CN"/>
              </w:rPr>
              <w:t>分</w:t>
            </w:r>
          </w:p>
        </w:tc>
      </w:tr>
      <w:tr w14:paraId="6EE1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23DE3FE">
            <w:pPr>
              <w:tabs>
                <w:tab w:val="left" w:pos="1260"/>
              </w:tabs>
              <w:autoSpaceDE w:val="0"/>
              <w:autoSpaceDN w:val="0"/>
              <w:spacing w:line="360" w:lineRule="auto"/>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内部管理体系</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5946EC3C">
            <w:pPr>
              <w:numPr>
                <w:ilvl w:val="0"/>
                <w:numId w:val="0"/>
              </w:numPr>
              <w:tabs>
                <w:tab w:val="left" w:pos="1260"/>
              </w:tabs>
              <w:autoSpaceDE w:val="0"/>
              <w:autoSpaceDN w:val="0"/>
              <w:spacing w:line="360" w:lineRule="auto"/>
              <w:contextualSpacing/>
              <w:rPr>
                <w:rFonts w:hint="default"/>
                <w:color w:val="auto"/>
                <w:highlight w:val="none"/>
                <w:lang w:val="en-US" w:eastAsia="zh-CN"/>
              </w:rPr>
            </w:pPr>
            <w:r>
              <w:rPr>
                <w:rFonts w:hint="eastAsia"/>
                <w:color w:val="auto"/>
                <w:highlight w:val="none"/>
                <w:lang w:val="en-US" w:eastAsia="zh-CN"/>
              </w:rPr>
              <w:t>投标企业内部管理体系包括但不限于：岗位职责与分设、管理制度、绩效考核管理制度、风险防控制度。</w:t>
            </w:r>
          </w:p>
          <w:p w14:paraId="59F4A2E1">
            <w:pPr>
              <w:numPr>
                <w:ilvl w:val="0"/>
                <w:numId w:val="0"/>
              </w:numPr>
              <w:tabs>
                <w:tab w:val="left" w:pos="1260"/>
              </w:tabs>
              <w:autoSpaceDE w:val="0"/>
              <w:autoSpaceDN w:val="0"/>
              <w:spacing w:line="360" w:lineRule="auto"/>
              <w:ind w:left="0" w:leftChars="0" w:firstLine="420" w:firstLineChars="200"/>
              <w:contextualSpacing/>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rPr>
              <w:t>投标人每提供以上1项内容，内容完整、详细、有针对性的得2分；内容仅做简单描述且不缺项的得1.4分；未提供对应项内容或内容不符合该项要求的不得分。本项满分</w:t>
            </w:r>
            <w:r>
              <w:rPr>
                <w:rFonts w:hint="eastAsia"/>
                <w:color w:val="auto"/>
                <w:highlight w:val="none"/>
                <w:lang w:val="en-US" w:eastAsia="zh-CN"/>
              </w:rPr>
              <w:t>8</w:t>
            </w:r>
            <w:r>
              <w:rPr>
                <w:rFonts w:hint="eastAsia"/>
                <w:color w:val="auto"/>
                <w:highlight w:val="none"/>
              </w:rPr>
              <w:t>分。</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60F58D8">
            <w:pPr>
              <w:tabs>
                <w:tab w:val="left" w:pos="1260"/>
              </w:tabs>
              <w:autoSpaceDE w:val="0"/>
              <w:autoSpaceDN w:val="0"/>
              <w:spacing w:line="360" w:lineRule="auto"/>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p>
        </w:tc>
      </w:tr>
      <w:tr w14:paraId="7361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C71E904">
            <w:pPr>
              <w:tabs>
                <w:tab w:val="left" w:pos="1260"/>
              </w:tabs>
              <w:autoSpaceDE w:val="0"/>
              <w:autoSpaceDN w:val="0"/>
              <w:spacing w:line="360" w:lineRule="auto"/>
              <w:contextualSpacing/>
              <w:jc w:val="center"/>
              <w:rPr>
                <w:rFonts w:asciiTheme="minorHAnsi" w:hAnsiTheme="minorHAnsi" w:eastAsiaTheme="minorEastAsia" w:cstheme="minorBidi"/>
                <w:color w:val="auto"/>
                <w:spacing w:val="-3"/>
                <w:kern w:val="2"/>
                <w:sz w:val="21"/>
                <w:szCs w:val="22"/>
                <w:highlight w:val="none"/>
                <w:lang w:val="en-US" w:eastAsia="zh-CN" w:bidi="ar-SA"/>
              </w:rPr>
            </w:pPr>
            <w:r>
              <w:rPr>
                <w:rFonts w:hint="eastAsia" w:ascii="宋体" w:hAnsi="宋体" w:eastAsia="宋体" w:cs="宋体"/>
                <w:color w:val="auto"/>
                <w:kern w:val="2"/>
                <w:sz w:val="21"/>
                <w:szCs w:val="21"/>
                <w:highlight w:val="none"/>
                <w:lang w:val="en-US" w:eastAsia="zh-CN" w:bidi="ar-SA"/>
              </w:rPr>
              <w:t>安全控制方案</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0DB3D574">
            <w:pPr>
              <w:pStyle w:val="100"/>
              <w:numPr>
                <w:ilvl w:val="0"/>
                <w:numId w:val="0"/>
              </w:numPr>
              <w:spacing w:before="130" w:line="407" w:lineRule="auto"/>
              <w:ind w:right="105" w:rightChars="0"/>
              <w:jc w:val="left"/>
              <w:rPr>
                <w:rFonts w:hint="default"/>
                <w:color w:val="auto"/>
                <w:highlight w:val="none"/>
                <w:lang w:val="en-US" w:eastAsia="zh-CN"/>
              </w:rPr>
            </w:pPr>
            <w:r>
              <w:rPr>
                <w:rFonts w:hint="eastAsia"/>
                <w:color w:val="auto"/>
                <w:highlight w:val="none"/>
                <w:lang w:val="en-US" w:eastAsia="zh-CN"/>
              </w:rPr>
              <w:t>针对本项目的安全控制方案包括但不限于：秩序维护管理、安全管理目标、安全管理体系。</w:t>
            </w:r>
          </w:p>
          <w:p w14:paraId="2C499006">
            <w:pPr>
              <w:pStyle w:val="100"/>
              <w:numPr>
                <w:ilvl w:val="0"/>
                <w:numId w:val="0"/>
              </w:numPr>
              <w:spacing w:before="130" w:line="407" w:lineRule="auto"/>
              <w:ind w:left="0" w:leftChars="0" w:right="105" w:rightChars="0" w:firstLine="420" w:firstLineChars="200"/>
              <w:jc w:val="left"/>
              <w:rPr>
                <w:rFonts w:hint="eastAsia" w:ascii="宋体" w:hAnsi="宋体" w:eastAsia="宋体" w:cs="宋体"/>
                <w:color w:val="auto"/>
                <w:kern w:val="2"/>
                <w:sz w:val="21"/>
                <w:szCs w:val="21"/>
                <w:highlight w:val="none"/>
                <w:lang w:val="en-US" w:eastAsia="zh-CN" w:bidi="ar-SA"/>
              </w:rPr>
            </w:pPr>
            <w:r>
              <w:rPr>
                <w:rFonts w:hint="eastAsia"/>
                <w:color w:val="auto"/>
                <w:highlight w:val="none"/>
              </w:rPr>
              <w:t>投标人每提供以上1项内容，内容完整、详细、有针对性的得</w:t>
            </w:r>
            <w:r>
              <w:rPr>
                <w:rFonts w:hint="eastAsia"/>
                <w:color w:val="auto"/>
                <w:highlight w:val="none"/>
                <w:lang w:val="en-US" w:eastAsia="zh-CN"/>
              </w:rPr>
              <w:t>1</w:t>
            </w:r>
            <w:r>
              <w:rPr>
                <w:rFonts w:hint="eastAsia"/>
                <w:color w:val="auto"/>
                <w:highlight w:val="none"/>
              </w:rPr>
              <w:t>分；内容仅做简单描述且不缺项的得</w:t>
            </w:r>
            <w:r>
              <w:rPr>
                <w:rFonts w:hint="eastAsia"/>
                <w:color w:val="auto"/>
                <w:highlight w:val="none"/>
                <w:lang w:val="en-US" w:eastAsia="zh-CN"/>
              </w:rPr>
              <w:t>0.7</w:t>
            </w:r>
            <w:r>
              <w:rPr>
                <w:rFonts w:hint="eastAsia"/>
                <w:color w:val="auto"/>
                <w:highlight w:val="none"/>
              </w:rPr>
              <w:t>分；未提供对应项内容或内容不符合该项要求的不得分。本项满分</w:t>
            </w:r>
            <w:r>
              <w:rPr>
                <w:rFonts w:hint="eastAsia"/>
                <w:color w:val="auto"/>
                <w:highlight w:val="none"/>
                <w:lang w:val="en-US" w:eastAsia="zh-CN"/>
              </w:rPr>
              <w:t>3</w:t>
            </w:r>
            <w:r>
              <w:rPr>
                <w:rFonts w:hint="eastAsia"/>
                <w:color w:val="auto"/>
                <w:highlight w:val="none"/>
              </w:rPr>
              <w:t>分。</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47469E0">
            <w:pPr>
              <w:tabs>
                <w:tab w:val="left" w:pos="1260"/>
              </w:tabs>
              <w:autoSpaceDE w:val="0"/>
              <w:autoSpaceDN w:val="0"/>
              <w:spacing w:line="360" w:lineRule="auto"/>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r>
      <w:tr w14:paraId="3405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32AAF6A7">
            <w:pPr>
              <w:tabs>
                <w:tab w:val="left" w:pos="1260"/>
              </w:tabs>
              <w:autoSpaceDE w:val="0"/>
              <w:autoSpaceDN w:val="0"/>
              <w:spacing w:line="360" w:lineRule="auto"/>
              <w:contextualSpacing/>
              <w:jc w:val="center"/>
              <w:rPr>
                <w:rFonts w:hint="eastAsia" w:ascii="宋体" w:hAnsi="宋体" w:eastAsia="宋体" w:cs="宋体"/>
                <w:color w:val="auto"/>
                <w:kern w:val="2"/>
                <w:sz w:val="21"/>
                <w:szCs w:val="21"/>
                <w:highlight w:val="none"/>
                <w:lang w:val="zh-CN" w:eastAsia="zh-CN" w:bidi="ar-SA"/>
              </w:rPr>
            </w:pPr>
            <w:r>
              <w:rPr>
                <w:rFonts w:hint="eastAsia"/>
                <w:color w:val="auto"/>
                <w:spacing w:val="-3"/>
                <w:highlight w:val="none"/>
                <w:lang w:val="en-US" w:eastAsia="zh-CN"/>
              </w:rPr>
              <w:t>应急预案</w:t>
            </w:r>
            <w:r>
              <w:rPr>
                <w:color w:val="auto"/>
                <w:highlight w:val="none"/>
              </w:rPr>
              <w:t xml:space="preserve"> </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09480950">
            <w:pPr>
              <w:numPr>
                <w:ilvl w:val="0"/>
                <w:numId w:val="0"/>
              </w:numPr>
              <w:tabs>
                <w:tab w:val="left" w:pos="1260"/>
              </w:tabs>
              <w:autoSpaceDE w:val="0"/>
              <w:autoSpaceDN w:val="0"/>
              <w:spacing w:line="360" w:lineRule="auto"/>
              <w:ind w:firstLine="420" w:firstLineChars="200"/>
              <w:contextualSpacing/>
              <w:rPr>
                <w:rFonts w:hint="eastAsia" w:eastAsiaTheme="minorEastAsia"/>
                <w:color w:val="auto"/>
                <w:highlight w:val="none"/>
                <w:lang w:val="en-US" w:eastAsia="zh-CN"/>
              </w:rPr>
            </w:pPr>
            <w:r>
              <w:rPr>
                <w:rFonts w:hint="eastAsia"/>
                <w:color w:val="auto"/>
                <w:highlight w:val="none"/>
                <w:lang w:val="en-US" w:eastAsia="zh-CN"/>
              </w:rPr>
              <w:t>对本项目设置的</w:t>
            </w:r>
            <w:r>
              <w:rPr>
                <w:rFonts w:hint="eastAsia"/>
                <w:color w:val="auto"/>
                <w:highlight w:val="none"/>
                <w:lang w:val="zh-CN"/>
              </w:rPr>
              <w:t>应急预案：包括</w:t>
            </w:r>
            <w:r>
              <w:rPr>
                <w:rFonts w:hint="eastAsia"/>
                <w:color w:val="auto"/>
                <w:highlight w:val="none"/>
                <w:lang w:val="en-US" w:eastAsia="zh-CN"/>
              </w:rPr>
              <w:t>应急组织体系及职责</w:t>
            </w:r>
            <w:r>
              <w:rPr>
                <w:rFonts w:hint="eastAsia"/>
                <w:color w:val="auto"/>
                <w:highlight w:val="none"/>
                <w:lang w:val="zh-CN"/>
              </w:rPr>
              <w:t>、</w:t>
            </w:r>
            <w:r>
              <w:rPr>
                <w:rFonts w:hint="eastAsia"/>
                <w:color w:val="auto"/>
                <w:highlight w:val="none"/>
                <w:lang w:val="en-US" w:eastAsia="zh-CN"/>
              </w:rPr>
              <w:t>垃圾转运应急和针对突发天气的</w:t>
            </w:r>
            <w:r>
              <w:rPr>
                <w:rFonts w:hint="eastAsia"/>
                <w:color w:val="auto"/>
                <w:highlight w:val="none"/>
                <w:lang w:val="zh-CN"/>
              </w:rPr>
              <w:t>应急处理措施、迎检接待任务、重大节假日及重大活动应急</w:t>
            </w:r>
            <w:r>
              <w:rPr>
                <w:rFonts w:hint="eastAsia"/>
                <w:color w:val="auto"/>
                <w:highlight w:val="none"/>
                <w:lang w:val="en-US" w:eastAsia="zh-CN"/>
              </w:rPr>
              <w:t>措施</w:t>
            </w:r>
            <w:r>
              <w:rPr>
                <w:rFonts w:hint="eastAsia"/>
                <w:color w:val="auto"/>
                <w:highlight w:val="none"/>
                <w:lang w:val="zh-CN"/>
              </w:rPr>
              <w:t>、应急安全保障措施、</w:t>
            </w:r>
            <w:r>
              <w:rPr>
                <w:rFonts w:hint="eastAsia"/>
                <w:color w:val="auto"/>
                <w:highlight w:val="none"/>
                <w:lang w:val="en-US" w:eastAsia="zh-CN"/>
              </w:rPr>
              <w:t>应急资源调配</w:t>
            </w:r>
            <w:r>
              <w:rPr>
                <w:rFonts w:hint="eastAsia"/>
                <w:color w:val="auto"/>
                <w:highlight w:val="none"/>
                <w:lang w:val="zh-CN"/>
              </w:rPr>
              <w:t>措施。</w:t>
            </w:r>
          </w:p>
          <w:p w14:paraId="2FDF2403">
            <w:pPr>
              <w:numPr>
                <w:ilvl w:val="0"/>
                <w:numId w:val="0"/>
              </w:numPr>
              <w:tabs>
                <w:tab w:val="left" w:pos="1260"/>
              </w:tabs>
              <w:autoSpaceDE w:val="0"/>
              <w:autoSpaceDN w:val="0"/>
              <w:spacing w:line="360" w:lineRule="auto"/>
              <w:ind w:left="0" w:leftChars="0" w:firstLine="420" w:firstLineChars="200"/>
              <w:contextualSpacing/>
              <w:rPr>
                <w:rFonts w:hint="eastAsia" w:ascii="宋体" w:hAnsi="宋体" w:eastAsia="宋体" w:cs="宋体"/>
                <w:color w:val="auto"/>
                <w:kern w:val="2"/>
                <w:sz w:val="21"/>
                <w:szCs w:val="21"/>
                <w:highlight w:val="none"/>
                <w:lang w:val="zh-CN" w:eastAsia="zh-CN" w:bidi="ar-SA"/>
              </w:rPr>
            </w:pPr>
            <w:r>
              <w:rPr>
                <w:rFonts w:hint="eastAsia"/>
                <w:color w:val="auto"/>
                <w:highlight w:val="none"/>
              </w:rPr>
              <w:t>投标人每提供以上1项内容，内容完整、详细、有针对性的得</w:t>
            </w:r>
            <w:r>
              <w:rPr>
                <w:rFonts w:hint="eastAsia"/>
                <w:color w:val="auto"/>
                <w:highlight w:val="none"/>
                <w:lang w:val="en-US" w:eastAsia="zh-CN"/>
              </w:rPr>
              <w:t>1</w:t>
            </w:r>
            <w:r>
              <w:rPr>
                <w:rFonts w:hint="eastAsia"/>
                <w:color w:val="auto"/>
                <w:highlight w:val="none"/>
              </w:rPr>
              <w:t>分；内容仅做简单描述且不缺项的得</w:t>
            </w:r>
            <w:r>
              <w:rPr>
                <w:rFonts w:hint="eastAsia"/>
                <w:color w:val="auto"/>
                <w:highlight w:val="none"/>
                <w:lang w:val="en-US" w:eastAsia="zh-CN"/>
              </w:rPr>
              <w:t>0.7</w:t>
            </w:r>
            <w:r>
              <w:rPr>
                <w:rFonts w:hint="eastAsia"/>
                <w:color w:val="auto"/>
                <w:highlight w:val="none"/>
              </w:rPr>
              <w:t>分；未提供对应项内容或内容不符合该项要求的不得分。本项满分</w:t>
            </w:r>
            <w:r>
              <w:rPr>
                <w:rFonts w:hint="eastAsia"/>
                <w:color w:val="auto"/>
                <w:highlight w:val="none"/>
                <w:lang w:val="en-US" w:eastAsia="zh-CN"/>
              </w:rPr>
              <w:t>6</w:t>
            </w:r>
            <w:r>
              <w:rPr>
                <w:rFonts w:hint="eastAsia"/>
                <w:color w:val="auto"/>
                <w:highlight w:val="none"/>
              </w:rPr>
              <w:t>分。</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07E9D563">
            <w:pPr>
              <w:tabs>
                <w:tab w:val="left" w:pos="1260"/>
              </w:tabs>
              <w:autoSpaceDE w:val="0"/>
              <w:autoSpaceDN w:val="0"/>
              <w:spacing w:line="360" w:lineRule="auto"/>
              <w:contextualSpacing/>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en-US" w:eastAsia="zh-CN"/>
              </w:rPr>
              <w:t>分</w:t>
            </w:r>
          </w:p>
        </w:tc>
      </w:tr>
      <w:tr w14:paraId="2A89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6E762C10">
            <w:pPr>
              <w:tabs>
                <w:tab w:val="left" w:pos="1260"/>
              </w:tabs>
              <w:autoSpaceDE w:val="0"/>
              <w:autoSpaceDN w:val="0"/>
              <w:spacing w:line="360" w:lineRule="auto"/>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eastAsia="zh-CN"/>
              </w:rPr>
              <w:t>服务</w:t>
            </w:r>
            <w:r>
              <w:rPr>
                <w:rFonts w:hint="eastAsia" w:ascii="宋体" w:hAnsi="宋体" w:eastAsia="宋体" w:cs="宋体"/>
                <w:color w:val="auto"/>
                <w:szCs w:val="21"/>
                <w:highlight w:val="none"/>
                <w:lang w:val="en-US" w:eastAsia="zh-CN"/>
              </w:rPr>
              <w:t>承诺</w:t>
            </w:r>
          </w:p>
        </w:tc>
        <w:tc>
          <w:tcPr>
            <w:tcW w:w="5802" w:type="dxa"/>
            <w:tcBorders>
              <w:top w:val="single" w:color="auto" w:sz="4" w:space="0"/>
              <w:left w:val="single" w:color="auto" w:sz="4" w:space="0"/>
              <w:bottom w:val="single" w:color="auto" w:sz="4" w:space="0"/>
              <w:right w:val="single" w:color="auto" w:sz="4" w:space="0"/>
            </w:tcBorders>
            <w:shd w:val="clear" w:color="auto" w:fill="auto"/>
            <w:vAlign w:val="center"/>
          </w:tcPr>
          <w:p w14:paraId="54F95BE0">
            <w:pPr>
              <w:pStyle w:val="100"/>
              <w:numPr>
                <w:ilvl w:val="0"/>
                <w:numId w:val="0"/>
              </w:numPr>
              <w:spacing w:before="130" w:line="407" w:lineRule="auto"/>
              <w:ind w:left="0" w:leftChars="0" w:right="105" w:rightChars="0" w:firstLine="0" w:firstLineChars="0"/>
              <w:jc w:val="both"/>
              <w:rPr>
                <w:rFonts w:hint="eastAsia" w:asciiTheme="minorHAnsi" w:hAnsiTheme="minorHAnsi" w:eastAsiaTheme="minorEastAsia" w:cstheme="minorBidi"/>
                <w:color w:val="auto"/>
                <w:kern w:val="2"/>
                <w:sz w:val="21"/>
                <w:szCs w:val="22"/>
                <w:highlight w:val="none"/>
                <w:lang w:val="en-US" w:eastAsia="zh-CN" w:bidi="ar-SA"/>
              </w:rPr>
            </w:pPr>
            <w:r>
              <w:rPr>
                <w:rFonts w:hint="eastAsia" w:asciiTheme="minorHAnsi" w:hAnsiTheme="minorHAnsi" w:eastAsiaTheme="minorEastAsia" w:cstheme="minorBidi"/>
                <w:color w:val="auto"/>
                <w:kern w:val="2"/>
                <w:sz w:val="21"/>
                <w:szCs w:val="22"/>
                <w:highlight w:val="none"/>
                <w:lang w:val="zh-CN" w:eastAsia="zh-CN" w:bidi="ar-SA"/>
              </w:rPr>
              <w:t>包含</w:t>
            </w:r>
            <w:r>
              <w:rPr>
                <w:rFonts w:hint="eastAsia" w:asciiTheme="minorHAnsi" w:hAnsiTheme="minorHAnsi" w:eastAsiaTheme="minorEastAsia" w:cstheme="minorBidi"/>
                <w:color w:val="auto"/>
                <w:kern w:val="2"/>
                <w:sz w:val="21"/>
                <w:szCs w:val="22"/>
                <w:highlight w:val="none"/>
                <w:lang w:val="en-US" w:eastAsia="zh-CN" w:bidi="ar-SA"/>
              </w:rPr>
              <w:t>但不限于</w:t>
            </w:r>
            <w:r>
              <w:rPr>
                <w:rFonts w:hint="eastAsia" w:asciiTheme="minorHAnsi" w:hAnsiTheme="minorHAnsi" w:eastAsiaTheme="minorEastAsia" w:cstheme="minorBidi"/>
                <w:color w:val="auto"/>
                <w:kern w:val="2"/>
                <w:sz w:val="21"/>
                <w:szCs w:val="22"/>
                <w:highlight w:val="none"/>
                <w:lang w:val="zh-CN" w:eastAsia="zh-CN" w:bidi="ar-SA"/>
              </w:rPr>
              <w:t>：①服务响应承诺，包括但不限于问题响应时间、到达现场时间、解决问题时间等。②具体的违约责任承诺</w:t>
            </w:r>
            <w:r>
              <w:rPr>
                <w:rFonts w:hint="eastAsia" w:asciiTheme="minorHAnsi" w:hAnsiTheme="minorHAnsi" w:eastAsiaTheme="minorEastAsia" w:cstheme="minorBidi"/>
                <w:color w:val="auto"/>
                <w:kern w:val="2"/>
                <w:sz w:val="21"/>
                <w:szCs w:val="22"/>
                <w:highlight w:val="none"/>
                <w:lang w:val="en-US" w:eastAsia="zh-CN" w:bidi="ar-SA"/>
              </w:rPr>
              <w:t>及</w:t>
            </w:r>
            <w:r>
              <w:rPr>
                <w:rFonts w:hint="eastAsia" w:asciiTheme="minorHAnsi" w:hAnsiTheme="minorHAnsi" w:eastAsiaTheme="minorEastAsia" w:cstheme="minorBidi"/>
                <w:color w:val="auto"/>
                <w:kern w:val="2"/>
                <w:sz w:val="21"/>
                <w:szCs w:val="22"/>
                <w:highlight w:val="none"/>
                <w:lang w:val="zh-CN" w:eastAsia="zh-CN" w:bidi="ar-SA"/>
              </w:rPr>
              <w:t>针对性保证措施③对采</w:t>
            </w:r>
            <w:r>
              <w:rPr>
                <w:rFonts w:hint="eastAsia" w:asciiTheme="minorHAnsi" w:hAnsiTheme="minorHAnsi" w:eastAsiaTheme="minorEastAsia" w:cstheme="minorBidi"/>
                <w:color w:val="auto"/>
                <w:kern w:val="2"/>
                <w:sz w:val="21"/>
                <w:szCs w:val="22"/>
                <w:highlight w:val="none"/>
                <w:lang w:val="en-US" w:eastAsia="zh-CN" w:bidi="ar-SA"/>
              </w:rPr>
              <w:t>购人作出除招标文件约定外的其他服务承诺。</w:t>
            </w:r>
          </w:p>
          <w:p w14:paraId="33450AC8">
            <w:pPr>
              <w:pStyle w:val="100"/>
              <w:numPr>
                <w:ilvl w:val="0"/>
                <w:numId w:val="0"/>
              </w:numPr>
              <w:spacing w:before="130" w:line="407" w:lineRule="auto"/>
              <w:ind w:left="0" w:leftChars="0" w:right="105" w:righ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color w:val="auto"/>
                <w:highlight w:val="none"/>
              </w:rPr>
              <w:t>投标人每提供以上1项内容，内容完整、详细、有针对性的得</w:t>
            </w:r>
            <w:r>
              <w:rPr>
                <w:rFonts w:hint="eastAsia"/>
                <w:color w:val="auto"/>
                <w:highlight w:val="none"/>
                <w:lang w:val="en-US" w:eastAsia="zh-CN"/>
              </w:rPr>
              <w:t>1</w:t>
            </w:r>
            <w:r>
              <w:rPr>
                <w:rFonts w:hint="eastAsia"/>
                <w:color w:val="auto"/>
                <w:highlight w:val="none"/>
              </w:rPr>
              <w:t>分；内容仅做简单描述且不缺项的得</w:t>
            </w:r>
            <w:r>
              <w:rPr>
                <w:rFonts w:hint="eastAsia"/>
                <w:color w:val="auto"/>
                <w:highlight w:val="none"/>
                <w:lang w:val="en-US" w:eastAsia="zh-CN"/>
              </w:rPr>
              <w:t>0.7</w:t>
            </w:r>
            <w:r>
              <w:rPr>
                <w:rFonts w:hint="eastAsia"/>
                <w:color w:val="auto"/>
                <w:highlight w:val="none"/>
              </w:rPr>
              <w:t>分；未提供对应项内容或内容不符合该项要求的不得分。本项满分</w:t>
            </w:r>
            <w:r>
              <w:rPr>
                <w:rFonts w:hint="eastAsia"/>
                <w:color w:val="auto"/>
                <w:highlight w:val="none"/>
                <w:lang w:val="en-US" w:eastAsia="zh-CN"/>
              </w:rPr>
              <w:t>3</w:t>
            </w:r>
            <w:r>
              <w:rPr>
                <w:rFonts w:hint="eastAsia"/>
                <w:color w:val="auto"/>
                <w:highlight w:val="none"/>
              </w:rPr>
              <w:t>分。</w:t>
            </w: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32A04A1A">
            <w:pPr>
              <w:tabs>
                <w:tab w:val="left" w:pos="1260"/>
              </w:tabs>
              <w:autoSpaceDE w:val="0"/>
              <w:autoSpaceDN w:val="0"/>
              <w:spacing w:line="330" w:lineRule="atLeast"/>
              <w:contextualSpacing/>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3分</w:t>
            </w:r>
          </w:p>
        </w:tc>
      </w:tr>
    </w:tbl>
    <w:p w14:paraId="5EF9A996">
      <w:pPr>
        <w:spacing w:line="360" w:lineRule="auto"/>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其中：价格分计算（落实政府采购政策价格调整部分）</w:t>
      </w:r>
    </w:p>
    <w:tbl>
      <w:tblPr>
        <w:tblStyle w:val="3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823"/>
        <w:gridCol w:w="2552"/>
        <w:gridCol w:w="2835"/>
      </w:tblGrid>
      <w:tr w14:paraId="3288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vAlign w:val="center"/>
          </w:tcPr>
          <w:p w14:paraId="2F44DF17">
            <w:pPr>
              <w:jc w:val="center"/>
              <w:rPr>
                <w:rFonts w:ascii="宋体" w:hAnsi="宋体"/>
                <w:b/>
                <w:color w:val="auto"/>
                <w:szCs w:val="21"/>
                <w:highlight w:val="none"/>
                <w:lang w:val="en-GB"/>
              </w:rPr>
            </w:pPr>
            <w:r>
              <w:rPr>
                <w:rFonts w:hint="eastAsia" w:ascii="宋体" w:hAnsi="宋体"/>
                <w:b/>
                <w:color w:val="auto"/>
                <w:szCs w:val="21"/>
                <w:highlight w:val="none"/>
                <w:lang w:val="en-GB"/>
              </w:rPr>
              <w:t>序号</w:t>
            </w:r>
          </w:p>
        </w:tc>
        <w:tc>
          <w:tcPr>
            <w:tcW w:w="2823" w:type="dxa"/>
            <w:vAlign w:val="center"/>
          </w:tcPr>
          <w:p w14:paraId="3D60EDF3">
            <w:pPr>
              <w:jc w:val="center"/>
              <w:rPr>
                <w:rFonts w:ascii="宋体" w:hAnsi="宋体"/>
                <w:b/>
                <w:color w:val="auto"/>
                <w:szCs w:val="21"/>
                <w:highlight w:val="none"/>
                <w:lang w:val="en-GB"/>
              </w:rPr>
            </w:pPr>
            <w:r>
              <w:rPr>
                <w:rFonts w:hint="eastAsia" w:ascii="宋体" w:hAnsi="宋体"/>
                <w:b/>
                <w:color w:val="auto"/>
                <w:szCs w:val="21"/>
                <w:highlight w:val="none"/>
                <w:lang w:val="en-GB"/>
              </w:rPr>
              <w:t>情形</w:t>
            </w:r>
          </w:p>
        </w:tc>
        <w:tc>
          <w:tcPr>
            <w:tcW w:w="2552" w:type="dxa"/>
            <w:vAlign w:val="center"/>
          </w:tcPr>
          <w:p w14:paraId="6B479F44">
            <w:pPr>
              <w:jc w:val="center"/>
              <w:rPr>
                <w:rFonts w:ascii="宋体" w:hAnsi="宋体"/>
                <w:b/>
                <w:color w:val="auto"/>
                <w:szCs w:val="21"/>
                <w:highlight w:val="none"/>
                <w:lang w:val="en-GB"/>
              </w:rPr>
            </w:pPr>
            <w:r>
              <w:rPr>
                <w:rFonts w:hint="eastAsia" w:ascii="宋体" w:hAnsi="宋体"/>
                <w:b/>
                <w:color w:val="auto"/>
                <w:szCs w:val="21"/>
                <w:highlight w:val="none"/>
              </w:rPr>
              <w:t>价格扣除</w:t>
            </w:r>
            <w:r>
              <w:rPr>
                <w:rFonts w:hint="eastAsia" w:ascii="宋体" w:hAnsi="宋体"/>
                <w:b/>
                <w:color w:val="auto"/>
                <w:szCs w:val="21"/>
                <w:highlight w:val="none"/>
                <w:lang w:val="en-GB"/>
              </w:rPr>
              <w:t>比例</w:t>
            </w:r>
          </w:p>
        </w:tc>
        <w:tc>
          <w:tcPr>
            <w:tcW w:w="2835" w:type="dxa"/>
            <w:vAlign w:val="center"/>
          </w:tcPr>
          <w:p w14:paraId="7022D6B5">
            <w:pPr>
              <w:jc w:val="center"/>
              <w:rPr>
                <w:rFonts w:ascii="宋体" w:hAnsi="宋体"/>
                <w:b/>
                <w:color w:val="auto"/>
                <w:szCs w:val="21"/>
                <w:highlight w:val="none"/>
                <w:lang w:val="en-GB"/>
              </w:rPr>
            </w:pPr>
            <w:r>
              <w:rPr>
                <w:rFonts w:hint="eastAsia" w:ascii="宋体" w:hAnsi="宋体"/>
                <w:b/>
                <w:color w:val="auto"/>
                <w:szCs w:val="21"/>
                <w:highlight w:val="none"/>
                <w:lang w:val="en-GB"/>
              </w:rPr>
              <w:t>计算公式</w:t>
            </w:r>
          </w:p>
        </w:tc>
      </w:tr>
      <w:tr w14:paraId="5669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vAlign w:val="center"/>
          </w:tcPr>
          <w:p w14:paraId="236DB46D">
            <w:pPr>
              <w:jc w:val="center"/>
              <w:rPr>
                <w:rFonts w:ascii="宋体" w:hAnsi="宋体"/>
                <w:b/>
                <w:color w:val="auto"/>
                <w:szCs w:val="21"/>
                <w:highlight w:val="none"/>
                <w:lang w:val="en-GB"/>
              </w:rPr>
            </w:pPr>
            <w:r>
              <w:rPr>
                <w:rFonts w:hint="eastAsia" w:ascii="宋体" w:hAnsi="宋体"/>
                <w:b/>
                <w:color w:val="auto"/>
                <w:szCs w:val="21"/>
                <w:highlight w:val="none"/>
                <w:lang w:val="en-GB"/>
              </w:rPr>
              <w:t>1</w:t>
            </w:r>
          </w:p>
        </w:tc>
        <w:tc>
          <w:tcPr>
            <w:tcW w:w="2823" w:type="dxa"/>
            <w:vAlign w:val="center"/>
          </w:tcPr>
          <w:p w14:paraId="55ADF63C">
            <w:pPr>
              <w:jc w:val="center"/>
              <w:rPr>
                <w:rFonts w:ascii="宋体" w:hAnsi="宋体"/>
                <w:b/>
                <w:color w:val="auto"/>
                <w:szCs w:val="21"/>
                <w:highlight w:val="none"/>
                <w:lang w:val="en-GB"/>
              </w:rPr>
            </w:pPr>
            <w:r>
              <w:rPr>
                <w:rFonts w:hint="eastAsia" w:ascii="宋体" w:hAnsi="宋体"/>
                <w:color w:val="auto"/>
                <w:szCs w:val="21"/>
                <w:highlight w:val="none"/>
                <w:lang w:val="en-GB"/>
              </w:rPr>
              <w:t>非联合体投标人</w:t>
            </w:r>
          </w:p>
        </w:tc>
        <w:tc>
          <w:tcPr>
            <w:tcW w:w="2552" w:type="dxa"/>
            <w:vAlign w:val="center"/>
          </w:tcPr>
          <w:p w14:paraId="5AF4999C">
            <w:pPr>
              <w:jc w:val="center"/>
              <w:rPr>
                <w:rFonts w:ascii="ˎ̥" w:hAnsi="ˎ̥" w:eastAsia="宋体"/>
                <w:color w:val="auto"/>
                <w:szCs w:val="21"/>
                <w:highlight w:val="none"/>
              </w:rPr>
            </w:pPr>
            <w:r>
              <w:rPr>
                <w:rFonts w:hint="eastAsia" w:ascii="ˎ̥" w:hAnsi="ˎ̥" w:eastAsia="宋体"/>
                <w:color w:val="auto"/>
                <w:szCs w:val="21"/>
                <w:highlight w:val="none"/>
              </w:rPr>
              <w:t>对小型和微型企业报价</w:t>
            </w:r>
          </w:p>
          <w:p w14:paraId="0F8EDC72">
            <w:pPr>
              <w:jc w:val="center"/>
              <w:rPr>
                <w:rFonts w:ascii="宋体" w:hAnsi="宋体"/>
                <w:b/>
                <w:color w:val="auto"/>
                <w:szCs w:val="21"/>
                <w:highlight w:val="none"/>
                <w:lang w:val="en-GB"/>
              </w:rPr>
            </w:pPr>
            <w:r>
              <w:rPr>
                <w:rFonts w:hint="eastAsia" w:ascii="ˎ̥" w:hAnsi="ˎ̥" w:eastAsia="宋体"/>
                <w:color w:val="auto"/>
                <w:szCs w:val="21"/>
                <w:highlight w:val="none"/>
              </w:rPr>
              <w:t>扣除20%</w:t>
            </w:r>
          </w:p>
        </w:tc>
        <w:tc>
          <w:tcPr>
            <w:tcW w:w="2835" w:type="dxa"/>
            <w:vMerge w:val="restart"/>
            <w:shd w:val="clear" w:color="auto" w:fill="auto"/>
            <w:vAlign w:val="center"/>
          </w:tcPr>
          <w:p w14:paraId="562F3A0F">
            <w:pPr>
              <w:jc w:val="center"/>
              <w:rPr>
                <w:color w:val="auto"/>
                <w:szCs w:val="21"/>
                <w:highlight w:val="none"/>
                <w:lang w:val="en-GB"/>
              </w:rPr>
            </w:pPr>
            <w:r>
              <w:rPr>
                <w:rFonts w:hint="eastAsia"/>
                <w:color w:val="auto"/>
                <w:szCs w:val="21"/>
                <w:highlight w:val="none"/>
                <w:lang w:val="en-GB"/>
              </w:rPr>
              <w:t>评标价格＝</w:t>
            </w:r>
            <w:r>
              <w:rPr>
                <w:rFonts w:hint="eastAsia" w:ascii="ˎ̥" w:hAnsi="ˎ̥" w:eastAsia="宋体"/>
                <w:color w:val="auto"/>
                <w:szCs w:val="21"/>
                <w:highlight w:val="none"/>
              </w:rPr>
              <w:t>小型和微型企业报价</w:t>
            </w:r>
            <w:r>
              <w:rPr>
                <w:rFonts w:hint="eastAsia" w:ascii="宋体" w:hAnsi="宋体"/>
                <w:color w:val="auto"/>
                <w:szCs w:val="21"/>
                <w:highlight w:val="none"/>
                <w:lang w:val="en-GB"/>
              </w:rPr>
              <w:t>×</w:t>
            </w:r>
            <w:r>
              <w:rPr>
                <w:rFonts w:hint="eastAsia" w:ascii="ˎ̥" w:hAnsi="ˎ̥" w:eastAsia="宋体"/>
                <w:color w:val="auto"/>
                <w:szCs w:val="21"/>
                <w:highlight w:val="none"/>
              </w:rPr>
              <w:t>20</w:t>
            </w:r>
            <w:r>
              <w:rPr>
                <w:rFonts w:hint="eastAsia"/>
                <w:color w:val="auto"/>
                <w:szCs w:val="21"/>
                <w:highlight w:val="none"/>
                <w:lang w:val="en-GB"/>
              </w:rPr>
              <w:t>%</w:t>
            </w:r>
          </w:p>
          <w:p w14:paraId="52502C5C">
            <w:pPr>
              <w:jc w:val="center"/>
              <w:rPr>
                <w:rFonts w:ascii="宋体" w:hAnsi="宋体"/>
                <w:b/>
                <w:color w:val="auto"/>
                <w:szCs w:val="21"/>
                <w:highlight w:val="none"/>
                <w:lang w:val="en-GB"/>
              </w:rPr>
            </w:pPr>
          </w:p>
        </w:tc>
      </w:tr>
      <w:tr w14:paraId="3A9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1" w:type="dxa"/>
            <w:vAlign w:val="center"/>
          </w:tcPr>
          <w:p w14:paraId="3171B5E3">
            <w:pPr>
              <w:jc w:val="center"/>
              <w:rPr>
                <w:rFonts w:ascii="宋体" w:hAnsi="宋体"/>
                <w:b/>
                <w:color w:val="auto"/>
                <w:szCs w:val="21"/>
                <w:highlight w:val="none"/>
                <w:lang w:val="en-GB"/>
              </w:rPr>
            </w:pPr>
            <w:r>
              <w:rPr>
                <w:rFonts w:hint="eastAsia" w:ascii="宋体" w:hAnsi="宋体"/>
                <w:b/>
                <w:color w:val="auto"/>
                <w:szCs w:val="21"/>
                <w:highlight w:val="none"/>
                <w:lang w:val="en-GB"/>
              </w:rPr>
              <w:t>2</w:t>
            </w:r>
          </w:p>
        </w:tc>
        <w:tc>
          <w:tcPr>
            <w:tcW w:w="2823" w:type="dxa"/>
            <w:vAlign w:val="center"/>
          </w:tcPr>
          <w:p w14:paraId="1D8864BD">
            <w:pPr>
              <w:jc w:val="center"/>
              <w:rPr>
                <w:rFonts w:ascii="宋体" w:hAnsi="宋体"/>
                <w:color w:val="auto"/>
                <w:szCs w:val="21"/>
                <w:highlight w:val="none"/>
                <w:lang w:val="en-GB"/>
              </w:rPr>
            </w:pPr>
            <w:r>
              <w:rPr>
                <w:rFonts w:hint="eastAsia" w:ascii="宋体" w:hAnsi="宋体"/>
                <w:color w:val="auto"/>
                <w:szCs w:val="21"/>
                <w:highlight w:val="none"/>
                <w:lang w:val="en-GB"/>
              </w:rPr>
              <w:t>联合体各方均为</w:t>
            </w:r>
          </w:p>
          <w:p w14:paraId="60B5A308">
            <w:pPr>
              <w:jc w:val="center"/>
              <w:rPr>
                <w:rFonts w:ascii="宋体" w:hAnsi="宋体"/>
                <w:b/>
                <w:color w:val="auto"/>
                <w:szCs w:val="21"/>
                <w:highlight w:val="none"/>
              </w:rPr>
            </w:pPr>
            <w:r>
              <w:rPr>
                <w:rFonts w:hint="eastAsia" w:ascii="宋体" w:hAnsi="宋体"/>
                <w:color w:val="auto"/>
                <w:szCs w:val="21"/>
                <w:highlight w:val="none"/>
                <w:lang w:val="en-GB"/>
              </w:rPr>
              <w:t>小型、微型企业</w:t>
            </w:r>
          </w:p>
        </w:tc>
        <w:tc>
          <w:tcPr>
            <w:tcW w:w="2552" w:type="dxa"/>
            <w:vAlign w:val="center"/>
          </w:tcPr>
          <w:p w14:paraId="1B7C8944">
            <w:pPr>
              <w:jc w:val="center"/>
              <w:rPr>
                <w:rFonts w:ascii="宋体" w:hAnsi="宋体"/>
                <w:color w:val="auto"/>
                <w:szCs w:val="21"/>
                <w:highlight w:val="none"/>
              </w:rPr>
            </w:pPr>
            <w:r>
              <w:rPr>
                <w:rFonts w:hint="eastAsia" w:ascii="ˎ̥" w:hAnsi="ˎ̥" w:eastAsia="宋体"/>
                <w:color w:val="auto"/>
                <w:szCs w:val="21"/>
                <w:highlight w:val="none"/>
              </w:rPr>
              <w:t>对小型和微型企业报价</w:t>
            </w:r>
          </w:p>
          <w:p w14:paraId="3687C195">
            <w:pPr>
              <w:jc w:val="center"/>
              <w:rPr>
                <w:rFonts w:ascii="宋体" w:hAnsi="宋体"/>
                <w:color w:val="auto"/>
                <w:szCs w:val="21"/>
                <w:highlight w:val="none"/>
              </w:rPr>
            </w:pPr>
            <w:r>
              <w:rPr>
                <w:rFonts w:hint="eastAsia" w:ascii="宋体" w:hAnsi="宋体"/>
                <w:color w:val="auto"/>
                <w:szCs w:val="21"/>
                <w:highlight w:val="none"/>
              </w:rPr>
              <w:t>扣除</w:t>
            </w:r>
            <w:r>
              <w:rPr>
                <w:rFonts w:hint="eastAsia" w:ascii="ˎ̥" w:hAnsi="ˎ̥" w:eastAsia="宋体"/>
                <w:color w:val="auto"/>
                <w:szCs w:val="21"/>
                <w:highlight w:val="none"/>
              </w:rPr>
              <w:t>20</w:t>
            </w:r>
            <w:r>
              <w:rPr>
                <w:rFonts w:hint="eastAsia" w:ascii="宋体" w:hAnsi="宋体"/>
                <w:color w:val="auto"/>
                <w:szCs w:val="21"/>
                <w:highlight w:val="none"/>
              </w:rPr>
              <w:t>%</w:t>
            </w:r>
          </w:p>
          <w:p w14:paraId="3924AEDD">
            <w:pPr>
              <w:jc w:val="center"/>
              <w:rPr>
                <w:rFonts w:ascii="宋体" w:hAnsi="宋体"/>
                <w:b/>
                <w:color w:val="auto"/>
                <w:szCs w:val="21"/>
                <w:highlight w:val="none"/>
                <w:lang w:val="en-GB"/>
              </w:rPr>
            </w:pPr>
            <w:r>
              <w:rPr>
                <w:rFonts w:hint="eastAsia" w:ascii="宋体" w:hAnsi="宋体"/>
                <w:color w:val="auto"/>
                <w:szCs w:val="21"/>
                <w:highlight w:val="none"/>
              </w:rPr>
              <w:t>（不再享受序号3的价格折扣）</w:t>
            </w:r>
          </w:p>
        </w:tc>
        <w:tc>
          <w:tcPr>
            <w:tcW w:w="2835" w:type="dxa"/>
            <w:vMerge w:val="continue"/>
            <w:shd w:val="clear" w:color="auto" w:fill="auto"/>
          </w:tcPr>
          <w:p w14:paraId="21B2AD70">
            <w:pPr>
              <w:rPr>
                <w:rFonts w:ascii="宋体" w:hAnsi="宋体"/>
                <w:color w:val="auto"/>
                <w:szCs w:val="21"/>
                <w:highlight w:val="none"/>
                <w:lang w:val="en-GB"/>
              </w:rPr>
            </w:pPr>
          </w:p>
        </w:tc>
      </w:tr>
      <w:tr w14:paraId="4BC2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14:paraId="7B87EB25">
            <w:pPr>
              <w:jc w:val="center"/>
              <w:rPr>
                <w:rFonts w:ascii="宋体" w:hAnsi="宋体"/>
                <w:b/>
                <w:color w:val="auto"/>
                <w:szCs w:val="21"/>
                <w:highlight w:val="none"/>
                <w:lang w:val="en-GB"/>
              </w:rPr>
            </w:pPr>
            <w:r>
              <w:rPr>
                <w:rFonts w:hint="eastAsia" w:ascii="宋体" w:hAnsi="宋体"/>
                <w:b/>
                <w:color w:val="auto"/>
                <w:szCs w:val="21"/>
                <w:highlight w:val="none"/>
                <w:lang w:val="en-GB"/>
              </w:rPr>
              <w:t>3</w:t>
            </w:r>
          </w:p>
        </w:tc>
        <w:tc>
          <w:tcPr>
            <w:tcW w:w="2823" w:type="dxa"/>
            <w:vAlign w:val="center"/>
          </w:tcPr>
          <w:p w14:paraId="0F78C6BE">
            <w:pPr>
              <w:jc w:val="center"/>
              <w:rPr>
                <w:rFonts w:ascii="宋体" w:hAnsi="宋体"/>
                <w:b/>
                <w:color w:val="auto"/>
                <w:szCs w:val="21"/>
                <w:highlight w:val="none"/>
                <w:lang w:val="en-GB"/>
              </w:rPr>
            </w:pPr>
            <w:r>
              <w:rPr>
                <w:rFonts w:ascii="ˎ̥" w:hAnsi="ˎ̥" w:eastAsia="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vAlign w:val="center"/>
          </w:tcPr>
          <w:p w14:paraId="2363B3CA">
            <w:pPr>
              <w:jc w:val="center"/>
              <w:rPr>
                <w:rFonts w:ascii="宋体" w:hAnsi="宋体"/>
                <w:b/>
                <w:color w:val="auto"/>
                <w:szCs w:val="21"/>
                <w:highlight w:val="none"/>
                <w:lang w:val="en-GB"/>
              </w:rPr>
            </w:pPr>
            <w:r>
              <w:rPr>
                <w:rFonts w:ascii="ˎ̥" w:hAnsi="ˎ̥" w:eastAsia="宋体"/>
                <w:color w:val="auto"/>
                <w:szCs w:val="21"/>
                <w:highlight w:val="none"/>
              </w:rPr>
              <w:t>对联合体或者大中型企业的报价</w:t>
            </w:r>
            <w:r>
              <w:rPr>
                <w:rFonts w:hint="eastAsia" w:ascii="宋体" w:hAnsi="宋体"/>
                <w:color w:val="auto"/>
                <w:szCs w:val="21"/>
                <w:highlight w:val="none"/>
                <w:lang w:val="en-GB"/>
              </w:rPr>
              <w:t>扣除6</w:t>
            </w:r>
            <w:r>
              <w:rPr>
                <w:rFonts w:hint="eastAsia" w:ascii="宋体" w:hAnsi="宋体"/>
                <w:color w:val="auto"/>
                <w:szCs w:val="21"/>
                <w:highlight w:val="none"/>
              </w:rPr>
              <w:t>%</w:t>
            </w:r>
          </w:p>
        </w:tc>
        <w:tc>
          <w:tcPr>
            <w:tcW w:w="2835" w:type="dxa"/>
            <w:shd w:val="clear" w:color="auto" w:fill="auto"/>
            <w:vAlign w:val="center"/>
          </w:tcPr>
          <w:p w14:paraId="1A25D596">
            <w:pPr>
              <w:jc w:val="center"/>
              <w:rPr>
                <w:rFonts w:ascii="宋体" w:hAnsi="宋体"/>
                <w:b/>
                <w:color w:val="auto"/>
                <w:szCs w:val="21"/>
                <w:highlight w:val="none"/>
                <w:lang w:val="en-GB"/>
              </w:rPr>
            </w:pPr>
            <w:r>
              <w:rPr>
                <w:rFonts w:hint="eastAsia" w:ascii="宋体" w:hAnsi="宋体"/>
                <w:color w:val="auto"/>
                <w:szCs w:val="21"/>
                <w:highlight w:val="none"/>
                <w:lang w:val="en-GB"/>
              </w:rPr>
              <w:t>评标价格＝投标报价×</w:t>
            </w:r>
            <w:r>
              <w:rPr>
                <w:rFonts w:hint="eastAsia" w:ascii="宋体" w:hAnsi="宋体"/>
                <w:color w:val="auto"/>
                <w:szCs w:val="21"/>
                <w:highlight w:val="none"/>
              </w:rPr>
              <w:t>6</w:t>
            </w:r>
            <w:r>
              <w:rPr>
                <w:rFonts w:hint="eastAsia"/>
                <w:color w:val="auto"/>
                <w:szCs w:val="21"/>
                <w:highlight w:val="none"/>
                <w:lang w:val="en-GB"/>
              </w:rPr>
              <w:t>%</w:t>
            </w:r>
          </w:p>
        </w:tc>
      </w:tr>
      <w:tr w14:paraId="7E36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14:paraId="042C1BCE">
            <w:pPr>
              <w:jc w:val="center"/>
              <w:rPr>
                <w:rFonts w:ascii="宋体" w:hAnsi="宋体"/>
                <w:b/>
                <w:color w:val="auto"/>
                <w:szCs w:val="21"/>
                <w:highlight w:val="none"/>
                <w:lang w:val="en-GB"/>
              </w:rPr>
            </w:pPr>
            <w:r>
              <w:rPr>
                <w:rFonts w:hint="eastAsia" w:ascii="宋体" w:hAnsi="宋体"/>
                <w:b/>
                <w:color w:val="auto"/>
                <w:szCs w:val="21"/>
                <w:highlight w:val="none"/>
                <w:lang w:val="en-GB"/>
              </w:rPr>
              <w:t>4</w:t>
            </w:r>
          </w:p>
        </w:tc>
        <w:tc>
          <w:tcPr>
            <w:tcW w:w="2823" w:type="dxa"/>
            <w:vAlign w:val="center"/>
          </w:tcPr>
          <w:p w14:paraId="050BF804">
            <w:pPr>
              <w:jc w:val="center"/>
              <w:rPr>
                <w:rFonts w:ascii="宋体" w:hAnsi="宋体"/>
                <w:color w:val="auto"/>
                <w:szCs w:val="21"/>
                <w:highlight w:val="none"/>
                <w:lang w:val="en-GB"/>
              </w:rPr>
            </w:pPr>
            <w:r>
              <w:rPr>
                <w:rFonts w:hint="eastAsia" w:ascii="宋体" w:hAnsi="宋体"/>
                <w:color w:val="auto"/>
                <w:szCs w:val="21"/>
                <w:highlight w:val="none"/>
                <w:lang w:val="en-GB"/>
              </w:rPr>
              <w:t>监狱企业</w:t>
            </w:r>
          </w:p>
        </w:tc>
        <w:tc>
          <w:tcPr>
            <w:tcW w:w="2552" w:type="dxa"/>
            <w:vAlign w:val="center"/>
          </w:tcPr>
          <w:p w14:paraId="6918F460">
            <w:pPr>
              <w:jc w:val="center"/>
              <w:rPr>
                <w:rFonts w:ascii="宋体" w:hAnsi="宋体"/>
                <w:color w:val="auto"/>
                <w:szCs w:val="21"/>
                <w:highlight w:val="none"/>
                <w:lang w:val="en-GB"/>
              </w:rPr>
            </w:pPr>
            <w:r>
              <w:rPr>
                <w:rFonts w:hint="eastAsia" w:ascii="宋体" w:hAnsi="宋体"/>
                <w:color w:val="auto"/>
                <w:szCs w:val="21"/>
                <w:highlight w:val="none"/>
                <w:lang w:val="en-GB"/>
              </w:rPr>
              <w:t>对监狱企业产品价格扣除</w:t>
            </w:r>
            <w:r>
              <w:rPr>
                <w:rFonts w:hint="eastAsia" w:ascii="ˎ̥" w:hAnsi="ˎ̥" w:eastAsia="宋体"/>
                <w:color w:val="auto"/>
                <w:szCs w:val="21"/>
                <w:highlight w:val="none"/>
              </w:rPr>
              <w:t>20</w:t>
            </w:r>
            <w:r>
              <w:rPr>
                <w:rFonts w:hint="eastAsia" w:ascii="宋体" w:hAnsi="宋体"/>
                <w:color w:val="auto"/>
                <w:szCs w:val="21"/>
                <w:highlight w:val="none"/>
              </w:rPr>
              <w:t>%</w:t>
            </w:r>
          </w:p>
        </w:tc>
        <w:tc>
          <w:tcPr>
            <w:tcW w:w="2835" w:type="dxa"/>
            <w:shd w:val="clear" w:color="auto" w:fill="auto"/>
            <w:vAlign w:val="center"/>
          </w:tcPr>
          <w:p w14:paraId="4D8262FE">
            <w:pPr>
              <w:jc w:val="center"/>
              <w:rPr>
                <w:rFonts w:ascii="宋体" w:hAnsi="宋体"/>
                <w:color w:val="auto"/>
                <w:szCs w:val="21"/>
                <w:highlight w:val="none"/>
                <w:lang w:val="en-GB"/>
              </w:rPr>
            </w:pPr>
            <w:r>
              <w:rPr>
                <w:rFonts w:hint="eastAsia"/>
                <w:color w:val="auto"/>
                <w:szCs w:val="21"/>
                <w:highlight w:val="none"/>
                <w:lang w:val="en-GB"/>
              </w:rPr>
              <w:t>评标价格＝投标报价—</w:t>
            </w:r>
            <w:r>
              <w:rPr>
                <w:rFonts w:hint="eastAsia"/>
                <w:color w:val="auto"/>
                <w:szCs w:val="21"/>
                <w:highlight w:val="none"/>
              </w:rPr>
              <w:t>监狱企业产品的价格</w:t>
            </w:r>
            <w:r>
              <w:rPr>
                <w:rFonts w:hint="eastAsia" w:ascii="宋体" w:hAnsi="宋体"/>
                <w:color w:val="auto"/>
                <w:szCs w:val="21"/>
                <w:highlight w:val="none"/>
                <w:lang w:val="en-GB"/>
              </w:rPr>
              <w:t>×</w:t>
            </w:r>
            <w:r>
              <w:rPr>
                <w:rFonts w:hint="eastAsia" w:ascii="ˎ̥" w:hAnsi="ˎ̥" w:eastAsia="宋体"/>
                <w:color w:val="auto"/>
                <w:szCs w:val="21"/>
                <w:highlight w:val="none"/>
              </w:rPr>
              <w:t>20</w:t>
            </w:r>
            <w:r>
              <w:rPr>
                <w:rFonts w:hint="eastAsia"/>
                <w:color w:val="auto"/>
                <w:szCs w:val="21"/>
                <w:highlight w:val="none"/>
                <w:lang w:val="en-GB"/>
              </w:rPr>
              <w:t>%</w:t>
            </w:r>
          </w:p>
        </w:tc>
      </w:tr>
      <w:tr w14:paraId="600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vAlign w:val="center"/>
          </w:tcPr>
          <w:p w14:paraId="2D76F9B4">
            <w:pPr>
              <w:jc w:val="center"/>
              <w:rPr>
                <w:rFonts w:ascii="宋体" w:hAnsi="宋体"/>
                <w:b/>
                <w:color w:val="auto"/>
                <w:szCs w:val="21"/>
                <w:highlight w:val="none"/>
                <w:lang w:val="en-GB"/>
              </w:rPr>
            </w:pPr>
            <w:r>
              <w:rPr>
                <w:rFonts w:hint="eastAsia" w:ascii="宋体" w:hAnsi="宋体"/>
                <w:b/>
                <w:color w:val="auto"/>
                <w:szCs w:val="21"/>
                <w:highlight w:val="none"/>
                <w:lang w:val="en-GB"/>
              </w:rPr>
              <w:t>5</w:t>
            </w:r>
          </w:p>
        </w:tc>
        <w:tc>
          <w:tcPr>
            <w:tcW w:w="2823" w:type="dxa"/>
            <w:vAlign w:val="center"/>
          </w:tcPr>
          <w:p w14:paraId="6501F87F">
            <w:pPr>
              <w:jc w:val="center"/>
              <w:rPr>
                <w:rFonts w:ascii="宋体" w:hAnsi="宋体"/>
                <w:color w:val="auto"/>
                <w:szCs w:val="21"/>
                <w:highlight w:val="none"/>
                <w:lang w:val="en-GB"/>
              </w:rPr>
            </w:pPr>
            <w:r>
              <w:rPr>
                <w:rFonts w:hint="eastAsia" w:ascii="宋体" w:hAnsi="宋体"/>
                <w:color w:val="auto"/>
                <w:szCs w:val="21"/>
                <w:highlight w:val="none"/>
                <w:lang w:val="en-GB"/>
              </w:rPr>
              <w:t>残疾人福利性单位</w:t>
            </w:r>
          </w:p>
        </w:tc>
        <w:tc>
          <w:tcPr>
            <w:tcW w:w="2552" w:type="dxa"/>
            <w:vAlign w:val="center"/>
          </w:tcPr>
          <w:p w14:paraId="1A50C3D8">
            <w:pPr>
              <w:jc w:val="center"/>
              <w:rPr>
                <w:rFonts w:ascii="宋体" w:hAnsi="宋体"/>
                <w:color w:val="auto"/>
                <w:szCs w:val="21"/>
                <w:highlight w:val="none"/>
                <w:lang w:val="en-GB"/>
              </w:rPr>
            </w:pPr>
            <w:r>
              <w:rPr>
                <w:rFonts w:hint="eastAsia" w:ascii="宋体" w:hAnsi="宋体"/>
                <w:color w:val="auto"/>
                <w:szCs w:val="21"/>
                <w:highlight w:val="none"/>
                <w:lang w:val="en-GB"/>
              </w:rPr>
              <w:t>对残疾人福利性单位产品价格扣除</w:t>
            </w:r>
            <w:r>
              <w:rPr>
                <w:rFonts w:hint="eastAsia" w:ascii="ˎ̥" w:hAnsi="ˎ̥" w:eastAsia="宋体"/>
                <w:color w:val="auto"/>
                <w:szCs w:val="21"/>
                <w:highlight w:val="none"/>
              </w:rPr>
              <w:t>20</w:t>
            </w:r>
            <w:r>
              <w:rPr>
                <w:rFonts w:hint="eastAsia" w:ascii="宋体" w:hAnsi="宋体"/>
                <w:color w:val="auto"/>
                <w:szCs w:val="21"/>
                <w:highlight w:val="none"/>
              </w:rPr>
              <w:t>%</w:t>
            </w:r>
          </w:p>
        </w:tc>
        <w:tc>
          <w:tcPr>
            <w:tcW w:w="2835" w:type="dxa"/>
            <w:shd w:val="clear" w:color="auto" w:fill="auto"/>
            <w:vAlign w:val="center"/>
          </w:tcPr>
          <w:p w14:paraId="29DD8BD7">
            <w:pPr>
              <w:jc w:val="center"/>
              <w:rPr>
                <w:color w:val="auto"/>
                <w:szCs w:val="21"/>
                <w:highlight w:val="none"/>
                <w:lang w:val="en-GB"/>
              </w:rPr>
            </w:pPr>
            <w:r>
              <w:rPr>
                <w:rFonts w:hint="eastAsia"/>
                <w:color w:val="auto"/>
                <w:szCs w:val="21"/>
                <w:highlight w:val="none"/>
                <w:lang w:val="en-GB"/>
              </w:rPr>
              <w:t>评标价格＝投标报价—</w:t>
            </w:r>
            <w:r>
              <w:rPr>
                <w:rFonts w:hint="eastAsia"/>
                <w:color w:val="auto"/>
                <w:szCs w:val="21"/>
                <w:highlight w:val="none"/>
              </w:rPr>
              <w:t>残疾人福利性单位产品的价格</w:t>
            </w:r>
            <w:r>
              <w:rPr>
                <w:rFonts w:hint="eastAsia" w:ascii="宋体" w:hAnsi="宋体"/>
                <w:color w:val="auto"/>
                <w:szCs w:val="21"/>
                <w:highlight w:val="none"/>
                <w:lang w:val="en-GB"/>
              </w:rPr>
              <w:t>×</w:t>
            </w:r>
            <w:r>
              <w:rPr>
                <w:rFonts w:hint="eastAsia" w:ascii="ˎ̥" w:hAnsi="ˎ̥" w:eastAsia="宋体"/>
                <w:color w:val="auto"/>
                <w:szCs w:val="21"/>
                <w:highlight w:val="none"/>
              </w:rPr>
              <w:t>20</w:t>
            </w:r>
            <w:r>
              <w:rPr>
                <w:rFonts w:hint="eastAsia"/>
                <w:color w:val="auto"/>
                <w:szCs w:val="21"/>
                <w:highlight w:val="none"/>
                <w:lang w:val="en-GB"/>
              </w:rPr>
              <w:t>%</w:t>
            </w:r>
          </w:p>
        </w:tc>
      </w:tr>
      <w:tr w14:paraId="5E15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31" w:type="dxa"/>
            <w:gridSpan w:val="4"/>
            <w:vAlign w:val="center"/>
          </w:tcPr>
          <w:p w14:paraId="14E00BCE">
            <w:pPr>
              <w:widowControl/>
              <w:adjustRightInd w:val="0"/>
              <w:spacing w:line="360" w:lineRule="auto"/>
              <w:ind w:left="-2" w:leftChars="-1" w:firstLine="420" w:firstLineChars="200"/>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中小企业应在投标文件中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14:paraId="4AC5C0B8">
            <w:pPr>
              <w:widowControl/>
              <w:adjustRightInd w:val="0"/>
              <w:spacing w:line="360" w:lineRule="auto"/>
              <w:ind w:left="-2" w:leftChars="-1" w:firstLine="420" w:firstLineChars="200"/>
              <w:jc w:val="left"/>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w:t>
            </w:r>
            <w:r>
              <w:rPr>
                <w:rFonts w:cs="仿宋_GB2312" w:asciiTheme="minorEastAsia" w:hAnsiTheme="minorEastAsia"/>
                <w:color w:val="auto"/>
                <w:szCs w:val="21"/>
                <w:highlight w:val="none"/>
                <w:lang w:val="zh-CN"/>
              </w:rPr>
              <w:t>经评标委员会</w:t>
            </w:r>
            <w:r>
              <w:rPr>
                <w:rFonts w:hint="eastAsia" w:cs="仿宋_GB2312" w:asciiTheme="minorEastAsia" w:hAnsiTheme="minorEastAsia"/>
                <w:color w:val="auto"/>
                <w:szCs w:val="21"/>
                <w:highlight w:val="none"/>
                <w:lang w:val="zh-CN"/>
              </w:rPr>
              <w:t>审查、评价</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投标文件符合</w:t>
            </w:r>
            <w:r>
              <w:rPr>
                <w:rFonts w:cs="仿宋_GB2312" w:asciiTheme="minorEastAsia" w:hAnsiTheme="minorEastAsia"/>
                <w:color w:val="auto"/>
                <w:szCs w:val="21"/>
                <w:highlight w:val="none"/>
                <w:lang w:val="zh-CN"/>
              </w:rPr>
              <w:t>招标文件</w:t>
            </w:r>
            <w:r>
              <w:rPr>
                <w:rFonts w:hint="eastAsia" w:cs="仿宋_GB2312" w:asciiTheme="minorEastAsia" w:hAnsiTheme="minorEastAsia"/>
                <w:color w:val="auto"/>
                <w:szCs w:val="21"/>
                <w:highlight w:val="none"/>
                <w:lang w:val="zh-CN"/>
              </w:rPr>
              <w:t>实质性</w:t>
            </w:r>
            <w:r>
              <w:rPr>
                <w:rFonts w:cs="仿宋_GB2312" w:asciiTheme="minorEastAsia" w:hAnsiTheme="minorEastAsia"/>
                <w:color w:val="auto"/>
                <w:szCs w:val="21"/>
                <w:highlight w:val="none"/>
                <w:lang w:val="zh-CN"/>
              </w:rPr>
              <w:t>要求且</w:t>
            </w:r>
            <w:r>
              <w:rPr>
                <w:rFonts w:hint="eastAsia" w:cs="仿宋_GB2312" w:asciiTheme="minorEastAsia" w:hAnsiTheme="minorEastAsia"/>
                <w:color w:val="auto"/>
                <w:szCs w:val="21"/>
                <w:highlight w:val="none"/>
                <w:lang w:val="zh-CN"/>
              </w:rPr>
              <w:t>进行了政策性价格扣除后，</w:t>
            </w:r>
            <w:r>
              <w:rPr>
                <w:rFonts w:cs="仿宋_GB2312" w:asciiTheme="minorEastAsia" w:hAnsiTheme="minorEastAsia"/>
                <w:color w:val="auto"/>
                <w:szCs w:val="21"/>
                <w:highlight w:val="none"/>
                <w:lang w:val="zh-CN"/>
              </w:rPr>
              <w:t>以</w:t>
            </w:r>
            <w:r>
              <w:rPr>
                <w:rFonts w:hint="eastAsia" w:cs="仿宋_GB2312" w:asciiTheme="minorEastAsia" w:hAnsiTheme="minorEastAsia"/>
                <w:color w:val="auto"/>
                <w:szCs w:val="21"/>
                <w:highlight w:val="none"/>
                <w:lang w:val="zh-CN"/>
              </w:rPr>
              <w:t>评标价格的</w:t>
            </w:r>
            <w:r>
              <w:rPr>
                <w:rFonts w:cs="仿宋_GB2312" w:asciiTheme="minorEastAsia" w:hAnsiTheme="minorEastAsia"/>
                <w:color w:val="auto"/>
                <w:szCs w:val="21"/>
                <w:highlight w:val="none"/>
                <w:lang w:val="zh-CN"/>
              </w:rPr>
              <w:t>最低价者定为评标基准价，其价格分为满分。其他投标人的价格分统一按下列公式</w:t>
            </w:r>
            <w:r>
              <w:rPr>
                <w:rFonts w:hint="eastAsia" w:cs="仿宋_GB2312" w:asciiTheme="minorEastAsia" w:hAnsiTheme="minorEastAsia"/>
                <w:color w:val="auto"/>
                <w:szCs w:val="21"/>
                <w:highlight w:val="none"/>
                <w:lang w:val="zh-CN"/>
              </w:rPr>
              <w:t>计算</w:t>
            </w:r>
            <w:r>
              <w:rPr>
                <w:rFonts w:cs="仿宋_GB2312" w:asciiTheme="minorEastAsia" w:hAnsiTheme="minorEastAsia"/>
                <w:color w:val="auto"/>
                <w:szCs w:val="21"/>
                <w:highlight w:val="none"/>
                <w:lang w:val="zh-CN"/>
              </w:rPr>
              <w:t>。即：</w:t>
            </w:r>
          </w:p>
          <w:p w14:paraId="2C1F6E19">
            <w:pPr>
              <w:widowControl/>
              <w:adjustRightInd w:val="0"/>
              <w:spacing w:line="360" w:lineRule="auto"/>
              <w:ind w:left="-88" w:leftChars="-42" w:firstLine="449" w:firstLineChars="214"/>
              <w:jc w:val="left"/>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评标基准价</w:t>
            </w:r>
            <w:r>
              <w:rPr>
                <w:rFonts w:hint="eastAsia" w:cs="仿宋_GB2312" w:asciiTheme="minorEastAsia" w:hAnsiTheme="minorEastAsia"/>
                <w:color w:val="auto"/>
                <w:szCs w:val="21"/>
                <w:highlight w:val="none"/>
                <w:lang w:val="zh-CN"/>
              </w:rPr>
              <w:t>=评标价格的最低价</w:t>
            </w:r>
          </w:p>
          <w:p w14:paraId="639A8713">
            <w:pPr>
              <w:adjustRightInd w:val="0"/>
              <w:spacing w:line="360" w:lineRule="auto"/>
              <w:ind w:left="-88" w:leftChars="-42" w:firstLine="449" w:firstLineChars="214"/>
              <w:jc w:val="left"/>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其他投标报价得分</w:t>
            </w:r>
            <w:r>
              <w:rPr>
                <w:rFonts w:hint="eastAsia" w:cs="仿宋_GB2312" w:asciiTheme="minorEastAsia" w:hAnsiTheme="minorEastAsia"/>
                <w:color w:val="auto"/>
                <w:szCs w:val="21"/>
                <w:highlight w:val="none"/>
                <w:lang w:val="zh-CN"/>
              </w:rPr>
              <w:t>=（</w:t>
            </w:r>
            <w:r>
              <w:rPr>
                <w:rFonts w:cs="仿宋_GB2312" w:asciiTheme="minorEastAsia" w:hAnsiTheme="minorEastAsia"/>
                <w:color w:val="auto"/>
                <w:szCs w:val="21"/>
                <w:highlight w:val="none"/>
                <w:lang w:val="zh-CN"/>
              </w:rPr>
              <w:t>评标基准价</w:t>
            </w:r>
            <w:r>
              <w:rPr>
                <w:rFonts w:hint="eastAsia" w:cs="仿宋_GB2312" w:asciiTheme="minorEastAsia" w:hAnsiTheme="minorEastAsia"/>
                <w:color w:val="auto"/>
                <w:szCs w:val="21"/>
                <w:highlight w:val="none"/>
                <w:lang w:val="zh-CN"/>
              </w:rPr>
              <w:t>/评标价格）</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评标标准中价格分值</w:t>
            </w:r>
          </w:p>
        </w:tc>
      </w:tr>
    </w:tbl>
    <w:p w14:paraId="506498BE">
      <w:pPr>
        <w:spacing w:line="360" w:lineRule="auto"/>
        <w:rPr>
          <w:rFonts w:ascii="宋体" w:hAnsi="宋体"/>
          <w:bCs/>
          <w:color w:val="auto"/>
          <w:szCs w:val="21"/>
          <w:highlight w:val="none"/>
          <w:lang w:val="en-GB"/>
        </w:rPr>
      </w:pPr>
      <w:r>
        <w:rPr>
          <w:rFonts w:hint="eastAsia" w:ascii="宋体" w:hAnsi="宋体"/>
          <w:bCs/>
          <w:color w:val="auto"/>
          <w:szCs w:val="21"/>
          <w:highlight w:val="none"/>
          <w:lang w:val="en-GB"/>
        </w:rPr>
        <w:t>备注：</w:t>
      </w:r>
    </w:p>
    <w:p w14:paraId="2AEB8572">
      <w:pPr>
        <w:spacing w:line="360" w:lineRule="auto"/>
        <w:ind w:firstLine="420" w:firstLineChars="200"/>
        <w:rPr>
          <w:color w:val="auto"/>
          <w:highlight w:val="none"/>
        </w:rPr>
      </w:pPr>
      <w:r>
        <w:rPr>
          <w:rFonts w:hint="eastAsia" w:ascii="宋体" w:hAnsi="宋体"/>
          <w:bCs/>
          <w:color w:val="auto"/>
          <w:szCs w:val="21"/>
          <w:highlight w:val="none"/>
          <w:lang w:val="en-GB"/>
        </w:rPr>
        <w:t>a</w:t>
      </w:r>
      <w:r>
        <w:rPr>
          <w:rFonts w:hint="eastAsia" w:ascii="宋体" w:hAnsi="宋体"/>
          <w:bCs/>
          <w:color w:val="auto"/>
          <w:szCs w:val="21"/>
          <w:highlight w:val="none"/>
          <w:lang w:val="en-GB" w:eastAsia="zh-CN"/>
        </w:rPr>
        <w:t>.</w:t>
      </w:r>
      <w:r>
        <w:rPr>
          <w:rFonts w:hint="eastAsia" w:ascii="宋体" w:hAnsi="宋体"/>
          <w:bCs/>
          <w:color w:val="auto"/>
          <w:szCs w:val="21"/>
          <w:highlight w:val="none"/>
          <w:lang w:val="en-GB"/>
        </w:rPr>
        <w:t>不接受联合体投标的项目，</w:t>
      </w:r>
      <w:r>
        <w:rPr>
          <w:rFonts w:hint="eastAsia"/>
          <w:color w:val="auto"/>
          <w:highlight w:val="none"/>
        </w:rPr>
        <w:t>本表中第2项、第3项情形不适用。</w:t>
      </w:r>
    </w:p>
    <w:p w14:paraId="75C85BDF">
      <w:pPr>
        <w:spacing w:line="360" w:lineRule="auto"/>
        <w:ind w:firstLine="420" w:firstLineChars="200"/>
        <w:rPr>
          <w:rFonts w:ascii="宋体" w:hAnsi="宋体"/>
          <w:bCs/>
          <w:color w:val="auto"/>
          <w:szCs w:val="21"/>
          <w:highlight w:val="none"/>
          <w:lang w:val="en-GB"/>
        </w:rPr>
      </w:pPr>
      <w:r>
        <w:rPr>
          <w:rFonts w:hint="eastAsia" w:ascii="宋体" w:hAnsi="宋体"/>
          <w:bCs/>
          <w:color w:val="auto"/>
          <w:szCs w:val="21"/>
          <w:highlight w:val="none"/>
          <w:lang w:val="en-GB"/>
        </w:rPr>
        <w:t>b</w:t>
      </w:r>
      <w:r>
        <w:rPr>
          <w:rFonts w:hint="eastAsia" w:ascii="宋体" w:hAnsi="宋体"/>
          <w:bCs/>
          <w:color w:val="auto"/>
          <w:szCs w:val="21"/>
          <w:highlight w:val="none"/>
          <w:lang w:val="en-GB" w:eastAsia="zh-CN"/>
        </w:rPr>
        <w:t>.</w:t>
      </w:r>
      <w:r>
        <w:rPr>
          <w:color w:val="auto"/>
          <w:highlight w:val="none"/>
        </w:rPr>
        <w:t>在货物采购项目中，货物由中小企业制造，即货物由中小企业生产且使用该中小企业商号或者注册商标</w:t>
      </w:r>
      <w:r>
        <w:rPr>
          <w:rFonts w:hint="eastAsia" w:ascii="宋体" w:hAnsi="宋体"/>
          <w:bCs/>
          <w:color w:val="auto"/>
          <w:szCs w:val="21"/>
          <w:highlight w:val="none"/>
          <w:lang w:val="en-GB"/>
        </w:rPr>
        <w:t>。</w:t>
      </w:r>
      <w:r>
        <w:rPr>
          <w:color w:val="auto"/>
          <w:highlight w:val="none"/>
        </w:rPr>
        <w:t>在货物采购项目中，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91FECA4">
      <w:pPr>
        <w:spacing w:line="360" w:lineRule="auto"/>
        <w:ind w:firstLine="420" w:firstLineChars="200"/>
        <w:rPr>
          <w:rFonts w:ascii="宋体" w:hAnsi="宋体"/>
          <w:bCs/>
          <w:color w:val="auto"/>
          <w:szCs w:val="21"/>
          <w:highlight w:val="none"/>
          <w:lang w:val="en-GB"/>
        </w:rPr>
      </w:pPr>
      <w:r>
        <w:rPr>
          <w:rFonts w:hint="eastAsia" w:ascii="宋体" w:hAnsi="宋体"/>
          <w:bCs/>
          <w:color w:val="auto"/>
          <w:szCs w:val="21"/>
          <w:highlight w:val="none"/>
          <w:lang w:val="en-GB"/>
        </w:rPr>
        <w:t>c</w:t>
      </w:r>
      <w:r>
        <w:rPr>
          <w:rFonts w:hint="eastAsia" w:ascii="宋体" w:hAnsi="宋体"/>
          <w:bCs/>
          <w:color w:val="auto"/>
          <w:szCs w:val="21"/>
          <w:highlight w:val="none"/>
          <w:lang w:val="en-GB" w:eastAsia="zh-CN"/>
        </w:rPr>
        <w:t>.</w:t>
      </w:r>
      <w:r>
        <w:rPr>
          <w:rFonts w:hint="eastAsia" w:ascii="宋体" w:hAnsi="宋体"/>
          <w:bCs/>
          <w:color w:val="auto"/>
          <w:szCs w:val="21"/>
          <w:highlight w:val="none"/>
          <w:lang w:val="en-GB"/>
        </w:rPr>
        <w:t>中小企业、残疾人福利性单位提供其他企业制造的货物的，则该货物的制造商也必须为上述企业，否则不能享受价格优惠。</w:t>
      </w:r>
    </w:p>
    <w:p w14:paraId="58B538C9">
      <w:pPr>
        <w:spacing w:line="360" w:lineRule="auto"/>
        <w:ind w:firstLine="420" w:firstLineChars="200"/>
        <w:rPr>
          <w:rFonts w:ascii="宋体" w:hAnsi="宋体"/>
          <w:bCs/>
          <w:color w:val="auto"/>
          <w:szCs w:val="21"/>
          <w:highlight w:val="none"/>
          <w:lang w:val="en-GB"/>
        </w:rPr>
      </w:pPr>
      <w:r>
        <w:rPr>
          <w:rFonts w:hint="eastAsia" w:ascii="宋体" w:hAnsi="宋体"/>
          <w:bCs/>
          <w:color w:val="auto"/>
          <w:szCs w:val="21"/>
          <w:highlight w:val="none"/>
          <w:lang w:val="en-GB"/>
        </w:rPr>
        <w:t>d</w:t>
      </w:r>
      <w:r>
        <w:rPr>
          <w:rFonts w:hint="eastAsia" w:ascii="宋体" w:hAnsi="宋体"/>
          <w:bCs/>
          <w:color w:val="auto"/>
          <w:szCs w:val="21"/>
          <w:highlight w:val="none"/>
          <w:lang w:val="en-GB" w:eastAsia="zh-CN"/>
        </w:rPr>
        <w:t>.</w:t>
      </w:r>
      <w:r>
        <w:rPr>
          <w:rFonts w:hint="eastAsia" w:ascii="宋体" w:hAnsi="宋体"/>
          <w:bCs/>
          <w:color w:val="auto"/>
          <w:szCs w:val="21"/>
          <w:highlight w:val="none"/>
          <w:lang w:val="en-GB"/>
        </w:rPr>
        <w:t>残疾人福利性单位属于小型、微型企业的，不重复享受政策。</w:t>
      </w:r>
    </w:p>
    <w:p w14:paraId="4A59BB51">
      <w:pPr>
        <w:spacing w:line="360" w:lineRule="auto"/>
        <w:ind w:firstLine="420" w:firstLineChars="200"/>
        <w:rPr>
          <w:rFonts w:hint="eastAsia" w:cs="仿宋_GB2312" w:asciiTheme="minorEastAsia" w:hAnsiTheme="minorEastAsia" w:eastAsiaTheme="minorEastAsia"/>
          <w:b/>
          <w:color w:val="auto"/>
          <w:sz w:val="21"/>
          <w:szCs w:val="21"/>
          <w:highlight w:val="none"/>
          <w:lang w:val="zh-CN"/>
        </w:rPr>
      </w:pPr>
      <w:r>
        <w:rPr>
          <w:rFonts w:hint="eastAsia" w:ascii="宋体" w:hAnsi="宋体"/>
          <w:bCs/>
          <w:color w:val="auto"/>
          <w:szCs w:val="21"/>
          <w:highlight w:val="none"/>
          <w:lang w:val="en-US" w:eastAsia="zh-CN"/>
        </w:rPr>
        <w:t>e.</w:t>
      </w:r>
      <w:r>
        <w:rPr>
          <w:rFonts w:hint="eastAsia" w:ascii="宋体" w:hAnsi="宋体"/>
          <w:bCs/>
          <w:color w:val="auto"/>
          <w:szCs w:val="21"/>
          <w:highlight w:val="none"/>
          <w:lang w:val="en-GB"/>
        </w:rPr>
        <w:t>小型和微型企业不包括民办非企业单位。</w:t>
      </w:r>
    </w:p>
    <w:p w14:paraId="054F4DE9">
      <w:pPr>
        <w:pStyle w:val="19"/>
        <w:spacing w:line="360" w:lineRule="auto"/>
        <w:ind w:firstLine="211" w:firstLineChars="100"/>
        <w:contextualSpacing/>
        <w:jc w:val="both"/>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w:t>
      </w:r>
      <w:r>
        <w:rPr>
          <w:rFonts w:hint="eastAsia" w:cs="仿宋_GB2312" w:asciiTheme="minorEastAsia" w:hAnsiTheme="minorEastAsia" w:eastAsiaTheme="minorEastAsia"/>
          <w:b/>
          <w:color w:val="auto"/>
          <w:sz w:val="21"/>
          <w:szCs w:val="21"/>
          <w:highlight w:val="none"/>
          <w:lang w:val="en-US" w:eastAsia="zh-CN"/>
        </w:rPr>
        <w:t>7</w:t>
      </w:r>
      <w:r>
        <w:rPr>
          <w:rFonts w:hint="eastAsia" w:cs="仿宋_GB2312" w:asciiTheme="minorEastAsia" w:hAnsiTheme="minorEastAsia" w:eastAsiaTheme="minorEastAsia"/>
          <w:b/>
          <w:color w:val="auto"/>
          <w:sz w:val="21"/>
          <w:szCs w:val="21"/>
          <w:highlight w:val="none"/>
          <w:lang w:val="zh-CN"/>
        </w:rPr>
        <w:t>）</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14:paraId="733BBC5D">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012674D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7ED8E40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评标委员会成员对客观评审因素评分不一致的；</w:t>
      </w:r>
    </w:p>
    <w:p w14:paraId="0099D50D">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经评标委员会认定评分畸高、畸低的。</w:t>
      </w:r>
    </w:p>
    <w:p w14:paraId="5B2973C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65592E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投标人对本条第一款情形提出质疑的，采购人或者采购代理机构可以组织原评标委员会进行重新评审，重新评审改变评标结果的，应当书面报告本级财政部门。</w:t>
      </w:r>
    </w:p>
    <w:p w14:paraId="4A89CAC3">
      <w:pPr>
        <w:wordWrap w:val="0"/>
        <w:spacing w:line="360" w:lineRule="auto"/>
        <w:ind w:firstLine="422"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b/>
          <w:bCs/>
          <w:color w:val="auto"/>
          <w:szCs w:val="21"/>
          <w:highlight w:val="none"/>
          <w:lang w:val="zh-CN"/>
        </w:rPr>
        <w:t>（</w:t>
      </w:r>
      <w:r>
        <w:rPr>
          <w:rFonts w:hint="eastAsia" w:cs="仿宋_GB2312" w:asciiTheme="minorEastAsia" w:hAnsiTheme="minorEastAsia"/>
          <w:b/>
          <w:bCs/>
          <w:color w:val="auto"/>
          <w:szCs w:val="21"/>
          <w:highlight w:val="none"/>
          <w:lang w:val="en-US" w:eastAsia="zh-CN"/>
        </w:rPr>
        <w:t>8</w:t>
      </w:r>
      <w:r>
        <w:rPr>
          <w:rFonts w:hint="eastAsia" w:cs="仿宋_GB2312" w:asciiTheme="minorEastAsia" w:hAnsiTheme="minorEastAsia"/>
          <w:b/>
          <w:bCs/>
          <w:color w:val="auto"/>
          <w:szCs w:val="21"/>
          <w:highlight w:val="none"/>
          <w:lang w:val="zh-CN"/>
        </w:rPr>
        <w:t>）按照《</w:t>
      </w:r>
      <w:r>
        <w:rPr>
          <w:rFonts w:hint="eastAsia" w:cs="仿宋_GB2312" w:asciiTheme="minorEastAsia" w:hAnsiTheme="minorEastAsia"/>
          <w:color w:val="auto"/>
          <w:szCs w:val="21"/>
          <w:highlight w:val="none"/>
          <w:lang w:val="zh-CN"/>
        </w:rPr>
        <w:t>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46ED6EAC">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w:t>
      </w:r>
      <w:r>
        <w:rPr>
          <w:rFonts w:hint="eastAsia" w:cs="仿宋_GB2312" w:asciiTheme="minorEastAsia" w:hAnsiTheme="minorEastAsia"/>
          <w:b/>
          <w:color w:val="auto"/>
          <w:szCs w:val="21"/>
          <w:highlight w:val="none"/>
          <w:lang w:val="en-US" w:eastAsia="zh-CN"/>
        </w:rPr>
        <w:t>9</w:t>
      </w:r>
      <w:r>
        <w:rPr>
          <w:rFonts w:hint="eastAsia" w:cs="仿宋_GB2312" w:asciiTheme="minorEastAsia" w:hAnsiTheme="minorEastAsia"/>
          <w:b/>
          <w:color w:val="auto"/>
          <w:szCs w:val="21"/>
          <w:highlight w:val="none"/>
          <w:lang w:val="zh-CN"/>
        </w:rPr>
        <w:t>）</w:t>
      </w:r>
      <w:r>
        <w:rPr>
          <w:rFonts w:cs="仿宋_GB2312" w:asciiTheme="minorEastAsia" w:hAnsiTheme="minorEastAsia"/>
          <w:b/>
          <w:color w:val="auto"/>
          <w:szCs w:val="21"/>
          <w:highlight w:val="none"/>
          <w:lang w:val="zh-CN"/>
        </w:rPr>
        <w:t>评标委员会</w:t>
      </w:r>
      <w:r>
        <w:rPr>
          <w:rFonts w:hint="eastAsia" w:cs="仿宋_GB2312" w:asciiTheme="minorEastAsia" w:hAnsiTheme="minorEastAsia"/>
          <w:b/>
          <w:color w:val="auto"/>
          <w:szCs w:val="21"/>
          <w:highlight w:val="none"/>
          <w:lang w:val="zh-CN"/>
        </w:rPr>
        <w:t>争议处理</w:t>
      </w:r>
    </w:p>
    <w:p w14:paraId="4C5242C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cs="仿宋_GB2312" w:asciiTheme="minorEastAsia" w:hAnsiTheme="minorEastAsia"/>
          <w:color w:val="auto"/>
          <w:szCs w:val="21"/>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7A1F2BEB">
      <w:pPr>
        <w:spacing w:line="360" w:lineRule="auto"/>
        <w:ind w:firstLine="420" w:firstLineChars="200"/>
        <w:contextualSpacing/>
        <w:rPr>
          <w:rFonts w:hint="eastAsia" w:eastAsiaTheme="minorEastAsia"/>
          <w:color w:val="auto"/>
          <w:highlight w:val="none"/>
          <w:lang w:val="en-US" w:eastAsia="zh-CN"/>
        </w:rPr>
      </w:pPr>
      <w:r>
        <w:rPr>
          <w:rFonts w:hint="eastAsia" w:cs="仿宋_GB2312" w:asciiTheme="minorEastAsia" w:hAnsiTheme="minorEastAsia"/>
          <w:bCs/>
          <w:color w:val="auto"/>
          <w:szCs w:val="21"/>
          <w:highlight w:val="none"/>
          <w:lang w:val="en-US" w:eastAsia="zh-CN"/>
        </w:rPr>
        <w:t>（10）评标委员会</w:t>
      </w:r>
      <w:r>
        <w:rPr>
          <w:rFonts w:cs="仿宋_GB2312" w:asciiTheme="minorEastAsia" w:hAnsiTheme="minorEastAsia"/>
          <w:bCs/>
          <w:color w:val="auto"/>
          <w:szCs w:val="21"/>
          <w:highlight w:val="none"/>
          <w:lang w:val="zh-CN"/>
        </w:rPr>
        <w:t>确定中标候选人名单，以及根据采购人委托直接确定中标人</w:t>
      </w:r>
      <w:r>
        <w:rPr>
          <w:rFonts w:cs="仿宋_GB2312" w:asciiTheme="minorEastAsia" w:hAnsiTheme="minorEastAsia"/>
          <w:color w:val="auto"/>
          <w:szCs w:val="21"/>
          <w:highlight w:val="none"/>
          <w:lang w:val="zh-CN"/>
        </w:rPr>
        <w:t>。</w:t>
      </w:r>
    </w:p>
    <w:p w14:paraId="54663731">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6B60009">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第七章 合同条款及格式</w:t>
      </w:r>
    </w:p>
    <w:p w14:paraId="609CDB05">
      <w:pPr>
        <w:spacing w:line="360" w:lineRule="auto"/>
        <w:jc w:val="center"/>
        <w:rPr>
          <w:rFonts w:ascii="宋体" w:hAnsi="宋体" w:eastAsia="微软雅黑"/>
          <w:color w:val="auto"/>
          <w:highlight w:val="none"/>
          <w:u w:val="single"/>
        </w:rPr>
      </w:pPr>
      <w:r>
        <w:rPr>
          <w:rFonts w:hint="eastAsia" w:ascii="宋体" w:hAnsi="宋体" w:cs="微软雅黑"/>
          <w:b/>
          <w:bCs/>
          <w:color w:val="auto"/>
          <w:szCs w:val="21"/>
          <w:highlight w:val="none"/>
        </w:rPr>
        <w:t>（此合同仅供参考</w:t>
      </w:r>
      <w:r>
        <w:rPr>
          <w:rFonts w:hint="eastAsia" w:ascii="宋体" w:hAnsi="宋体" w:cs="微软雅黑"/>
          <w:b/>
          <w:bCs/>
          <w:color w:val="auto"/>
          <w:szCs w:val="21"/>
          <w:highlight w:val="none"/>
          <w:lang w:eastAsia="zh-CN"/>
        </w:rPr>
        <w:t>，</w:t>
      </w:r>
      <w:r>
        <w:rPr>
          <w:rFonts w:hint="eastAsia" w:ascii="宋体" w:hAnsi="宋体" w:cs="微软雅黑"/>
          <w:b/>
          <w:bCs/>
          <w:color w:val="auto"/>
          <w:szCs w:val="21"/>
          <w:highlight w:val="none"/>
        </w:rPr>
        <w:t>以最终采购人与中标人</w:t>
      </w:r>
      <w:r>
        <w:rPr>
          <w:rFonts w:hint="eastAsia" w:ascii="宋体" w:hAnsi="宋体" w:cs="微软雅黑"/>
          <w:b/>
          <w:bCs/>
          <w:color w:val="auto"/>
          <w:szCs w:val="21"/>
          <w:highlight w:val="none"/>
          <w:lang w:eastAsia="zh-CN"/>
        </w:rPr>
        <w:t>签订的</w:t>
      </w:r>
      <w:r>
        <w:rPr>
          <w:rFonts w:hint="eastAsia" w:ascii="宋体" w:hAnsi="宋体" w:cs="微软雅黑"/>
          <w:b/>
          <w:bCs/>
          <w:color w:val="auto"/>
          <w:szCs w:val="21"/>
          <w:highlight w:val="none"/>
        </w:rPr>
        <w:t>合同条款为准）</w:t>
      </w:r>
    </w:p>
    <w:p w14:paraId="0F35A9B6">
      <w:pPr>
        <w:pStyle w:val="103"/>
        <w:keepNext w:val="0"/>
        <w:keepLines w:val="0"/>
        <w:widowControl w:val="0"/>
        <w:shd w:val="clear" w:color="auto" w:fill="auto"/>
        <w:bidi w:val="0"/>
        <w:spacing w:before="0" w:after="600" w:line="240" w:lineRule="auto"/>
        <w:ind w:left="0" w:right="0" w:firstLine="0"/>
        <w:jc w:val="right"/>
        <w:rPr>
          <w:color w:val="auto"/>
          <w:highlight w:val="none"/>
        </w:rPr>
      </w:pPr>
      <w:r>
        <w:rPr>
          <w:color w:val="auto"/>
          <w:spacing w:val="0"/>
          <w:w w:val="100"/>
          <w:position w:val="0"/>
          <w:highlight w:val="none"/>
        </w:rPr>
        <w:t>本合同□是/□否中小企业预留合同</w:t>
      </w:r>
    </w:p>
    <w:p w14:paraId="7C3465D1">
      <w:pPr>
        <w:pStyle w:val="104"/>
        <w:keepNext/>
        <w:keepLines/>
        <w:widowControl w:val="0"/>
        <w:shd w:val="clear" w:color="auto" w:fill="auto"/>
        <w:bidi w:val="0"/>
        <w:spacing w:before="0" w:after="540" w:line="240" w:lineRule="auto"/>
        <w:ind w:left="0" w:right="0" w:firstLine="0"/>
        <w:jc w:val="center"/>
        <w:rPr>
          <w:color w:val="auto"/>
          <w:sz w:val="28"/>
          <w:szCs w:val="28"/>
          <w:highlight w:val="none"/>
        </w:rPr>
      </w:pPr>
      <w:bookmarkStart w:id="4" w:name="bookmark59"/>
      <w:bookmarkStart w:id="5" w:name="bookmark61"/>
      <w:bookmarkStart w:id="6" w:name="bookmark60"/>
      <w:r>
        <w:rPr>
          <w:color w:val="auto"/>
          <w:spacing w:val="0"/>
          <w:w w:val="100"/>
          <w:position w:val="0"/>
          <w:sz w:val="28"/>
          <w:szCs w:val="28"/>
          <w:highlight w:val="none"/>
        </w:rPr>
        <w:t>政府采购服务合同（范本）</w:t>
      </w:r>
      <w:bookmarkEnd w:id="4"/>
      <w:bookmarkEnd w:id="5"/>
      <w:bookmarkEnd w:id="6"/>
    </w:p>
    <w:p w14:paraId="2D4BDD7C">
      <w:pPr>
        <w:pStyle w:val="105"/>
        <w:keepNext w:val="0"/>
        <w:keepLines w:val="0"/>
        <w:widowControl w:val="0"/>
        <w:shd w:val="clear" w:color="auto" w:fill="auto"/>
        <w:tabs>
          <w:tab w:val="left" w:pos="4622"/>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合同编号：</w:t>
      </w:r>
      <w:r>
        <w:rPr>
          <w:color w:val="auto"/>
          <w:sz w:val="21"/>
          <w:szCs w:val="21"/>
          <w:highlight w:val="none"/>
          <w:u w:val="single"/>
        </w:rPr>
        <w:t xml:space="preserve"> </w:t>
      </w:r>
      <w:r>
        <w:rPr>
          <w:color w:val="auto"/>
          <w:sz w:val="21"/>
          <w:szCs w:val="21"/>
          <w:highlight w:val="none"/>
          <w:u w:val="single"/>
        </w:rPr>
        <w:tab/>
      </w:r>
    </w:p>
    <w:p w14:paraId="3CE2111E">
      <w:pPr>
        <w:pStyle w:val="105"/>
        <w:keepNext w:val="0"/>
        <w:keepLines w:val="0"/>
        <w:widowControl w:val="0"/>
        <w:shd w:val="clear" w:color="auto" w:fill="auto"/>
        <w:tabs>
          <w:tab w:val="left" w:pos="4008"/>
          <w:tab w:val="left" w:leader="underscore" w:pos="4618"/>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签订地：</w:t>
      </w:r>
      <w:r>
        <w:rPr>
          <w:color w:val="auto"/>
          <w:sz w:val="21"/>
          <w:szCs w:val="21"/>
          <w:highlight w:val="none"/>
          <w:u w:val="single"/>
        </w:rPr>
        <w:t xml:space="preserve"> </w:t>
      </w:r>
      <w:r>
        <w:rPr>
          <w:color w:val="auto"/>
          <w:sz w:val="21"/>
          <w:szCs w:val="21"/>
          <w:highlight w:val="none"/>
          <w:u w:val="single"/>
        </w:rPr>
        <w:tab/>
      </w:r>
      <w:r>
        <w:rPr>
          <w:color w:val="auto"/>
          <w:spacing w:val="0"/>
          <w:w w:val="100"/>
          <w:position w:val="0"/>
          <w:sz w:val="21"/>
          <w:szCs w:val="21"/>
          <w:highlight w:val="none"/>
        </w:rPr>
        <w:tab/>
      </w:r>
    </w:p>
    <w:p w14:paraId="45560FAC">
      <w:pPr>
        <w:pStyle w:val="105"/>
        <w:keepNext w:val="0"/>
        <w:keepLines w:val="0"/>
        <w:widowControl w:val="0"/>
        <w:shd w:val="clear" w:color="auto" w:fill="auto"/>
        <w:tabs>
          <w:tab w:val="left" w:pos="4598"/>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甲方（采购人）：</w:t>
      </w:r>
      <w:r>
        <w:rPr>
          <w:color w:val="auto"/>
          <w:sz w:val="21"/>
          <w:szCs w:val="21"/>
          <w:highlight w:val="none"/>
          <w:u w:val="single"/>
        </w:rPr>
        <w:t xml:space="preserve"> </w:t>
      </w:r>
      <w:r>
        <w:rPr>
          <w:color w:val="auto"/>
          <w:sz w:val="21"/>
          <w:szCs w:val="21"/>
          <w:highlight w:val="none"/>
          <w:u w:val="single"/>
        </w:rPr>
        <w:tab/>
      </w:r>
    </w:p>
    <w:p w14:paraId="6FC6E748">
      <w:pPr>
        <w:pStyle w:val="105"/>
        <w:keepNext w:val="0"/>
        <w:keepLines w:val="0"/>
        <w:widowControl w:val="0"/>
        <w:shd w:val="clear" w:color="auto" w:fill="auto"/>
        <w:tabs>
          <w:tab w:val="left" w:pos="4627"/>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住所地：</w:t>
      </w:r>
      <w:r>
        <w:rPr>
          <w:color w:val="auto"/>
          <w:sz w:val="21"/>
          <w:szCs w:val="21"/>
          <w:highlight w:val="none"/>
          <w:u w:val="single"/>
        </w:rPr>
        <w:t xml:space="preserve"> </w:t>
      </w:r>
      <w:r>
        <w:rPr>
          <w:color w:val="auto"/>
          <w:sz w:val="21"/>
          <w:szCs w:val="21"/>
          <w:highlight w:val="none"/>
          <w:u w:val="single"/>
        </w:rPr>
        <w:tab/>
      </w:r>
    </w:p>
    <w:p w14:paraId="47C339BE">
      <w:pPr>
        <w:pStyle w:val="105"/>
        <w:keepNext w:val="0"/>
        <w:keepLines w:val="0"/>
        <w:widowControl w:val="0"/>
        <w:shd w:val="clear" w:color="auto" w:fill="auto"/>
        <w:tabs>
          <w:tab w:val="left" w:pos="4608"/>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乙方（中标人）：</w:t>
      </w:r>
      <w:r>
        <w:rPr>
          <w:color w:val="auto"/>
          <w:sz w:val="21"/>
          <w:szCs w:val="21"/>
          <w:highlight w:val="none"/>
          <w:u w:val="single"/>
        </w:rPr>
        <w:t xml:space="preserve"> </w:t>
      </w:r>
      <w:r>
        <w:rPr>
          <w:color w:val="auto"/>
          <w:sz w:val="21"/>
          <w:szCs w:val="21"/>
          <w:highlight w:val="none"/>
          <w:u w:val="single"/>
        </w:rPr>
        <w:tab/>
      </w:r>
    </w:p>
    <w:p w14:paraId="5479F651">
      <w:pPr>
        <w:pStyle w:val="105"/>
        <w:keepNext w:val="0"/>
        <w:keepLines w:val="0"/>
        <w:widowControl w:val="0"/>
        <w:shd w:val="clear" w:color="auto" w:fill="auto"/>
        <w:tabs>
          <w:tab w:val="left" w:pos="4627"/>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住所地：</w:t>
      </w:r>
      <w:r>
        <w:rPr>
          <w:color w:val="auto"/>
          <w:sz w:val="21"/>
          <w:szCs w:val="21"/>
          <w:highlight w:val="none"/>
          <w:u w:val="single"/>
        </w:rPr>
        <w:t xml:space="preserve"> </w:t>
      </w:r>
      <w:r>
        <w:rPr>
          <w:color w:val="auto"/>
          <w:sz w:val="21"/>
          <w:szCs w:val="21"/>
          <w:highlight w:val="none"/>
          <w:u w:val="single"/>
        </w:rPr>
        <w:tab/>
      </w:r>
    </w:p>
    <w:p w14:paraId="44DEB175">
      <w:pPr>
        <w:pStyle w:val="105"/>
        <w:keepNext w:val="0"/>
        <w:keepLines w:val="0"/>
        <w:widowControl w:val="0"/>
        <w:shd w:val="clear" w:color="auto" w:fill="auto"/>
        <w:bidi w:val="0"/>
        <w:spacing w:before="0" w:after="0" w:line="398" w:lineRule="exact"/>
        <w:ind w:left="0" w:right="0" w:firstLine="500"/>
        <w:jc w:val="both"/>
        <w:rPr>
          <w:color w:val="auto"/>
          <w:sz w:val="21"/>
          <w:szCs w:val="21"/>
          <w:highlight w:val="none"/>
        </w:rPr>
      </w:pPr>
      <w:r>
        <w:rPr>
          <w:color w:val="auto"/>
          <w:spacing w:val="0"/>
          <w:w w:val="100"/>
          <w:position w:val="0"/>
          <w:sz w:val="21"/>
          <w:szCs w:val="21"/>
          <w:highlight w:val="none"/>
        </w:rPr>
        <w:t>乙方于</w:t>
      </w:r>
      <w:r>
        <w:rPr>
          <w:rFonts w:hint="eastAsia"/>
          <w:color w:val="auto"/>
          <w:spacing w:val="0"/>
          <w:w w:val="100"/>
          <w:position w:val="0"/>
          <w:sz w:val="21"/>
          <w:szCs w:val="21"/>
          <w:highlight w:val="none"/>
          <w:u w:val="single"/>
          <w:lang w:val="en-US" w:eastAsia="zh-CN"/>
        </w:rPr>
        <w:t xml:space="preserve">   </w:t>
      </w:r>
      <w:r>
        <w:rPr>
          <w:color w:val="auto"/>
          <w:spacing w:val="0"/>
          <w:w w:val="100"/>
          <w:position w:val="0"/>
          <w:sz w:val="21"/>
          <w:szCs w:val="21"/>
          <w:highlight w:val="none"/>
        </w:rPr>
        <w:t>年</w:t>
      </w:r>
      <w:r>
        <w:rPr>
          <w:rFonts w:hint="eastAsia"/>
          <w:color w:val="auto"/>
          <w:spacing w:val="0"/>
          <w:w w:val="100"/>
          <w:position w:val="0"/>
          <w:sz w:val="21"/>
          <w:szCs w:val="21"/>
          <w:highlight w:val="none"/>
          <w:u w:val="single"/>
          <w:lang w:val="en-US" w:eastAsia="zh-CN" w:bidi="zh-CN"/>
        </w:rPr>
        <w:t xml:space="preserve">   </w:t>
      </w:r>
      <w:r>
        <w:rPr>
          <w:color w:val="auto"/>
          <w:spacing w:val="0"/>
          <w:w w:val="100"/>
          <w:position w:val="0"/>
          <w:sz w:val="21"/>
          <w:szCs w:val="21"/>
          <w:highlight w:val="none"/>
        </w:rPr>
        <w:t>月</w:t>
      </w:r>
      <w:r>
        <w:rPr>
          <w:rFonts w:hint="eastAsia"/>
          <w:color w:val="auto"/>
          <w:spacing w:val="0"/>
          <w:w w:val="100"/>
          <w:position w:val="0"/>
          <w:sz w:val="21"/>
          <w:szCs w:val="21"/>
          <w:highlight w:val="none"/>
          <w:u w:val="single"/>
          <w:lang w:val="en-US" w:eastAsia="zh-CN" w:bidi="zh-CN"/>
        </w:rPr>
        <w:t xml:space="preserve">   </w:t>
      </w:r>
      <w:r>
        <w:rPr>
          <w:color w:val="auto"/>
          <w:spacing w:val="0"/>
          <w:w w:val="100"/>
          <w:position w:val="0"/>
          <w:sz w:val="21"/>
          <w:szCs w:val="21"/>
          <w:highlight w:val="none"/>
        </w:rPr>
        <w:t xml:space="preserve">日参加了 </w:t>
      </w:r>
      <w:r>
        <w:rPr>
          <w:color w:val="auto"/>
          <w:spacing w:val="0"/>
          <w:w w:val="100"/>
          <w:position w:val="0"/>
          <w:sz w:val="21"/>
          <w:szCs w:val="21"/>
          <w:highlight w:val="none"/>
          <w:u w:val="single"/>
        </w:rPr>
        <w:t>（</w:t>
      </w:r>
      <w:r>
        <w:rPr>
          <w:rFonts w:hint="eastAsia"/>
          <w:color w:val="auto"/>
          <w:spacing w:val="0"/>
          <w:w w:val="100"/>
          <w:position w:val="0"/>
          <w:sz w:val="21"/>
          <w:szCs w:val="21"/>
          <w:highlight w:val="none"/>
          <w:u w:val="single"/>
          <w:lang w:eastAsia="zh-CN"/>
        </w:rPr>
        <w:t>采</w:t>
      </w:r>
      <w:r>
        <w:rPr>
          <w:color w:val="auto"/>
          <w:spacing w:val="0"/>
          <w:w w:val="100"/>
          <w:position w:val="0"/>
          <w:sz w:val="21"/>
          <w:szCs w:val="21"/>
          <w:highlight w:val="none"/>
          <w:u w:val="single"/>
        </w:rPr>
        <w:t>购代理机构）</w:t>
      </w:r>
      <w:r>
        <w:rPr>
          <w:color w:val="auto"/>
          <w:spacing w:val="0"/>
          <w:w w:val="100"/>
          <w:position w:val="0"/>
          <w:sz w:val="21"/>
          <w:szCs w:val="21"/>
          <w:highlight w:val="none"/>
        </w:rPr>
        <w:t>组织的“</w:t>
      </w:r>
      <w:r>
        <w:rPr>
          <w:color w:val="auto"/>
          <w:spacing w:val="0"/>
          <w:w w:val="100"/>
          <w:position w:val="0"/>
          <w:sz w:val="21"/>
          <w:szCs w:val="21"/>
          <w:highlight w:val="none"/>
          <w:u w:val="single"/>
        </w:rPr>
        <w:t>（项目名称及项目编号）</w:t>
      </w:r>
      <w:r>
        <w:rPr>
          <w:rFonts w:hint="eastAsia"/>
          <w:color w:val="auto"/>
          <w:spacing w:val="0"/>
          <w:w w:val="100"/>
          <w:position w:val="0"/>
          <w:sz w:val="21"/>
          <w:szCs w:val="21"/>
          <w:highlight w:val="none"/>
          <w:u w:val="single"/>
          <w:lang w:eastAsia="zh-CN"/>
        </w:rPr>
        <w:t>”</w:t>
      </w:r>
      <w:r>
        <w:rPr>
          <w:color w:val="auto"/>
          <w:spacing w:val="0"/>
          <w:w w:val="100"/>
          <w:position w:val="0"/>
          <w:sz w:val="21"/>
          <w:szCs w:val="21"/>
          <w:highlight w:val="none"/>
        </w:rPr>
        <w:t>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购活动，经评标委）会评审确定乙方为</w:t>
      </w:r>
      <w:r>
        <w:rPr>
          <w:color w:val="auto"/>
          <w:spacing w:val="0"/>
          <w:w w:val="100"/>
          <w:position w:val="0"/>
          <w:sz w:val="21"/>
          <w:szCs w:val="21"/>
          <w:highlight w:val="none"/>
          <w:u w:val="single"/>
        </w:rPr>
        <w:t>（包及包名称）</w:t>
      </w:r>
      <w:r>
        <w:rPr>
          <w:color w:val="auto"/>
          <w:spacing w:val="0"/>
          <w:w w:val="100"/>
          <w:position w:val="0"/>
          <w:sz w:val="21"/>
          <w:szCs w:val="21"/>
          <w:highlight w:val="none"/>
        </w:rPr>
        <w:t>中标人，按照《中华人民共和国民法典</w:t>
      </w:r>
      <w:r>
        <w:rPr>
          <w:rFonts w:hint="eastAsia"/>
          <w:color w:val="auto"/>
          <w:spacing w:val="0"/>
          <w:w w:val="100"/>
          <w:position w:val="0"/>
          <w:sz w:val="21"/>
          <w:szCs w:val="21"/>
          <w:highlight w:val="none"/>
          <w:lang w:eastAsia="zh-CN"/>
        </w:rPr>
        <w:t>》《</w:t>
      </w:r>
      <w:r>
        <w:rPr>
          <w:color w:val="auto"/>
          <w:spacing w:val="0"/>
          <w:w w:val="100"/>
          <w:position w:val="0"/>
          <w:sz w:val="21"/>
          <w:szCs w:val="21"/>
          <w:highlight w:val="none"/>
        </w:rPr>
        <w:t>中华人民共和国政府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购法》和相关的法律法规规定，以及招标文件规定，经甲乙双方协商一致，签订本政府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购合同。</w:t>
      </w:r>
    </w:p>
    <w:p w14:paraId="01EE7204">
      <w:pPr>
        <w:pStyle w:val="105"/>
        <w:keepNext w:val="0"/>
        <w:keepLines w:val="0"/>
        <w:widowControl w:val="0"/>
        <w:shd w:val="clear" w:color="auto" w:fill="auto"/>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第一条合同标的</w:t>
      </w:r>
    </w:p>
    <w:p w14:paraId="0708651A">
      <w:pPr>
        <w:pStyle w:val="105"/>
        <w:keepNext w:val="0"/>
        <w:keepLines w:val="0"/>
        <w:widowControl w:val="0"/>
        <w:shd w:val="clear" w:color="auto" w:fill="auto"/>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服务名称：</w:t>
      </w:r>
    </w:p>
    <w:p w14:paraId="14FA188C">
      <w:pPr>
        <w:pStyle w:val="105"/>
        <w:keepNext w:val="0"/>
        <w:keepLines w:val="0"/>
        <w:widowControl w:val="0"/>
        <w:shd w:val="clear" w:color="auto" w:fill="auto"/>
        <w:tabs>
          <w:tab w:val="left" w:leader="dot" w:pos="2573"/>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服务内容：</w:t>
      </w:r>
      <w:r>
        <w:rPr>
          <w:color w:val="auto"/>
          <w:spacing w:val="0"/>
          <w:w w:val="100"/>
          <w:position w:val="0"/>
          <w:sz w:val="21"/>
          <w:szCs w:val="21"/>
          <w:highlight w:val="none"/>
          <w:lang w:val="en-US" w:eastAsia="en-US" w:bidi="en-US"/>
        </w:rPr>
        <w:tab/>
      </w:r>
    </w:p>
    <w:p w14:paraId="0B293030">
      <w:pPr>
        <w:pStyle w:val="105"/>
        <w:keepNext w:val="0"/>
        <w:keepLines w:val="0"/>
        <w:widowControl w:val="0"/>
        <w:shd w:val="clear" w:color="auto" w:fill="auto"/>
        <w:tabs>
          <w:tab w:val="left" w:leader="dot" w:pos="2098"/>
        </w:tabs>
        <w:bidi w:val="0"/>
        <w:spacing w:before="0" w:after="0" w:line="398" w:lineRule="exact"/>
        <w:ind w:left="0" w:right="0" w:firstLine="480"/>
        <w:jc w:val="both"/>
        <w:rPr>
          <w:color w:val="auto"/>
          <w:sz w:val="21"/>
          <w:szCs w:val="21"/>
          <w:highlight w:val="none"/>
        </w:rPr>
      </w:pPr>
      <w:r>
        <w:rPr>
          <w:color w:val="auto"/>
          <w:spacing w:val="0"/>
          <w:w w:val="100"/>
          <w:position w:val="0"/>
          <w:sz w:val="21"/>
          <w:szCs w:val="21"/>
          <w:highlight w:val="none"/>
        </w:rPr>
        <w:t>技术标准：</w:t>
      </w:r>
      <w:r>
        <w:rPr>
          <w:color w:val="auto"/>
          <w:spacing w:val="0"/>
          <w:w w:val="100"/>
          <w:position w:val="0"/>
          <w:sz w:val="21"/>
          <w:szCs w:val="21"/>
          <w:highlight w:val="none"/>
          <w:lang w:val="en-US" w:eastAsia="en-US" w:bidi="en-US"/>
        </w:rPr>
        <w:tab/>
      </w:r>
    </w:p>
    <w:p w14:paraId="247377F0">
      <w:pPr>
        <w:pStyle w:val="105"/>
        <w:keepNext w:val="0"/>
        <w:keepLines w:val="0"/>
        <w:widowControl w:val="0"/>
        <w:shd w:val="clear" w:color="auto" w:fill="auto"/>
        <w:bidi w:val="0"/>
        <w:spacing w:before="0" w:after="0" w:line="398" w:lineRule="exact"/>
        <w:ind w:left="0" w:right="0" w:firstLine="480"/>
        <w:jc w:val="left"/>
        <w:rPr>
          <w:color w:val="auto"/>
          <w:sz w:val="21"/>
          <w:szCs w:val="21"/>
          <w:highlight w:val="none"/>
        </w:rPr>
      </w:pPr>
      <w:r>
        <w:rPr>
          <w:color w:val="auto"/>
          <w:spacing w:val="0"/>
          <w:w w:val="100"/>
          <w:position w:val="0"/>
          <w:sz w:val="21"/>
          <w:szCs w:val="21"/>
          <w:highlight w:val="none"/>
        </w:rPr>
        <w:t>第二条合同总金额</w:t>
      </w:r>
    </w:p>
    <w:p w14:paraId="3B67AA37">
      <w:pPr>
        <w:pStyle w:val="105"/>
        <w:keepNext w:val="0"/>
        <w:keepLines w:val="0"/>
        <w:widowControl w:val="0"/>
        <w:shd w:val="clear" w:color="auto" w:fill="auto"/>
        <w:tabs>
          <w:tab w:val="left" w:pos="5218"/>
          <w:tab w:val="left" w:pos="6639"/>
        </w:tabs>
        <w:bidi w:val="0"/>
        <w:spacing w:before="0" w:after="0" w:line="392" w:lineRule="exact"/>
        <w:ind w:left="0" w:right="0" w:firstLine="500"/>
        <w:jc w:val="both"/>
        <w:rPr>
          <w:color w:val="auto"/>
          <w:sz w:val="21"/>
          <w:szCs w:val="21"/>
          <w:highlight w:val="none"/>
        </w:rPr>
      </w:pPr>
      <w:r>
        <w:rPr>
          <w:color w:val="auto"/>
          <w:spacing w:val="0"/>
          <w:w w:val="100"/>
          <w:position w:val="0"/>
          <w:sz w:val="21"/>
          <w:szCs w:val="21"/>
          <w:highlight w:val="none"/>
        </w:rPr>
        <w:t>合同总金额为人民币（大写）：</w:t>
      </w:r>
      <w:r>
        <w:rPr>
          <w:color w:val="auto"/>
          <w:sz w:val="21"/>
          <w:szCs w:val="21"/>
          <w:highlight w:val="none"/>
          <w:u w:val="single"/>
        </w:rPr>
        <w:t xml:space="preserve"> </w:t>
      </w:r>
      <w:r>
        <w:rPr>
          <w:color w:val="auto"/>
          <w:sz w:val="21"/>
          <w:szCs w:val="21"/>
          <w:highlight w:val="none"/>
          <w:u w:val="single"/>
        </w:rPr>
        <w:tab/>
      </w:r>
      <w:r>
        <w:rPr>
          <w:color w:val="auto"/>
          <w:spacing w:val="0"/>
          <w:w w:val="100"/>
          <w:position w:val="0"/>
          <w:sz w:val="21"/>
          <w:szCs w:val="21"/>
          <w:highlight w:val="none"/>
        </w:rPr>
        <w:t xml:space="preserve"> （¥</w:t>
      </w:r>
      <w:r>
        <w:rPr>
          <w:color w:val="auto"/>
          <w:sz w:val="21"/>
          <w:szCs w:val="21"/>
          <w:highlight w:val="none"/>
          <w:u w:val="single"/>
        </w:rPr>
        <w:t xml:space="preserve"> </w:t>
      </w:r>
      <w:r>
        <w:rPr>
          <w:color w:val="auto"/>
          <w:sz w:val="21"/>
          <w:szCs w:val="21"/>
          <w:highlight w:val="none"/>
          <w:u w:val="single"/>
        </w:rPr>
        <w:tab/>
      </w:r>
      <w:r>
        <w:rPr>
          <w:color w:val="auto"/>
          <w:spacing w:val="0"/>
          <w:w w:val="100"/>
          <w:position w:val="0"/>
          <w:sz w:val="21"/>
          <w:szCs w:val="21"/>
          <w:highlight w:val="none"/>
        </w:rPr>
        <w:t>）</w:t>
      </w:r>
    </w:p>
    <w:p w14:paraId="076BAB82">
      <w:pPr>
        <w:pStyle w:val="105"/>
        <w:keepNext w:val="0"/>
        <w:keepLines w:val="0"/>
        <w:widowControl w:val="0"/>
        <w:shd w:val="clear" w:color="auto" w:fill="auto"/>
        <w:tabs>
          <w:tab w:val="left" w:leader="dot" w:pos="5875"/>
        </w:tabs>
        <w:bidi w:val="0"/>
        <w:spacing w:before="0" w:after="0" w:line="392" w:lineRule="exact"/>
        <w:ind w:left="0" w:right="0" w:firstLine="500"/>
        <w:jc w:val="both"/>
        <w:rPr>
          <w:color w:val="auto"/>
          <w:sz w:val="21"/>
          <w:szCs w:val="21"/>
          <w:highlight w:val="none"/>
        </w:rPr>
      </w:pPr>
      <w:r>
        <w:rPr>
          <w:color w:val="auto"/>
          <w:spacing w:val="0"/>
          <w:w w:val="100"/>
          <w:position w:val="0"/>
          <w:sz w:val="21"/>
          <w:szCs w:val="21"/>
          <w:highlight w:val="none"/>
        </w:rPr>
        <w:t>此价格为合同执行不变价，不因国家政策变化而变化，该价款</w:t>
      </w:r>
      <w:r>
        <w:rPr>
          <w:rFonts w:hint="eastAsia"/>
          <w:color w:val="auto"/>
          <w:spacing w:val="0"/>
          <w:w w:val="100"/>
          <w:position w:val="0"/>
          <w:sz w:val="21"/>
          <w:szCs w:val="21"/>
          <w:highlight w:val="none"/>
          <w:lang w:eastAsia="zh-CN"/>
        </w:rPr>
        <w:t>包括</w:t>
      </w:r>
      <w:r>
        <w:rPr>
          <w:color w:val="auto"/>
          <w:spacing w:val="0"/>
          <w:w w:val="100"/>
          <w:position w:val="0"/>
          <w:sz w:val="21"/>
          <w:szCs w:val="21"/>
          <w:highlight w:val="none"/>
        </w:rPr>
        <w:t>货物及与之配套的设计、制造、正版软件、检验、包装、运输、保险、税费以及安装、 组织验收、培训、技术服务（包括技术资料、图纸提供等）、质保期服务等全部价款，除此之外，甲方不再向乙方支付其他任何费用。</w:t>
      </w:r>
      <w:r>
        <w:rPr>
          <w:color w:val="auto"/>
          <w:spacing w:val="0"/>
          <w:w w:val="100"/>
          <w:position w:val="0"/>
          <w:sz w:val="21"/>
          <w:szCs w:val="21"/>
          <w:highlight w:val="none"/>
          <w:lang w:val="en-US" w:eastAsia="en-US" w:bidi="en-US"/>
        </w:rPr>
        <w:tab/>
      </w:r>
    </w:p>
    <w:p w14:paraId="59945360">
      <w:pPr>
        <w:pStyle w:val="105"/>
        <w:keepNext w:val="0"/>
        <w:keepLines w:val="0"/>
        <w:widowControl w:val="0"/>
        <w:shd w:val="clear" w:color="auto" w:fill="auto"/>
        <w:bidi w:val="0"/>
        <w:spacing w:before="0" w:after="160" w:line="392" w:lineRule="exact"/>
        <w:ind w:left="0" w:right="0" w:firstLine="500"/>
        <w:jc w:val="both"/>
        <w:rPr>
          <w:color w:val="auto"/>
          <w:sz w:val="21"/>
          <w:szCs w:val="21"/>
          <w:highlight w:val="none"/>
        </w:rPr>
      </w:pPr>
      <w:r>
        <w:rPr>
          <w:color w:val="auto"/>
          <w:spacing w:val="0"/>
          <w:w w:val="100"/>
          <w:position w:val="0"/>
          <w:sz w:val="21"/>
          <w:szCs w:val="21"/>
          <w:highlight w:val="none"/>
        </w:rPr>
        <w:t>第三条服务交付</w:t>
      </w:r>
    </w:p>
    <w:p w14:paraId="1309FA9C">
      <w:pPr>
        <w:pStyle w:val="105"/>
        <w:keepNext w:val="0"/>
        <w:keepLines w:val="0"/>
        <w:widowControl w:val="0"/>
        <w:shd w:val="clear" w:color="auto" w:fill="auto"/>
        <w:tabs>
          <w:tab w:val="left" w:pos="878"/>
        </w:tabs>
        <w:bidi w:val="0"/>
        <w:spacing w:before="0" w:after="0" w:line="372" w:lineRule="auto"/>
        <w:ind w:left="0" w:right="0" w:firstLine="500"/>
        <w:jc w:val="both"/>
        <w:rPr>
          <w:color w:val="auto"/>
          <w:sz w:val="21"/>
          <w:szCs w:val="21"/>
          <w:highlight w:val="none"/>
        </w:rPr>
      </w:pPr>
      <w:bookmarkStart w:id="7" w:name="bookmark62"/>
      <w:r>
        <w:rPr>
          <w:rFonts w:hint="eastAsia" w:ascii="Times New Roman" w:hAnsi="Times New Roman" w:eastAsia="宋体" w:cs="Times New Roman"/>
          <w:color w:val="auto"/>
          <w:spacing w:val="0"/>
          <w:w w:val="100"/>
          <w:position w:val="0"/>
          <w:sz w:val="21"/>
          <w:szCs w:val="21"/>
          <w:highlight w:val="none"/>
          <w:lang w:eastAsia="zh-CN"/>
        </w:rPr>
        <w:t>1.</w:t>
      </w:r>
      <w:bookmarkEnd w:id="7"/>
      <w:r>
        <w:rPr>
          <w:color w:val="auto"/>
          <w:spacing w:val="0"/>
          <w:w w:val="100"/>
          <w:position w:val="0"/>
          <w:sz w:val="21"/>
          <w:szCs w:val="21"/>
          <w:highlight w:val="none"/>
        </w:rPr>
        <w:tab/>
      </w:r>
      <w:r>
        <w:rPr>
          <w:color w:val="auto"/>
          <w:spacing w:val="0"/>
          <w:w w:val="100"/>
          <w:position w:val="0"/>
          <w:sz w:val="21"/>
          <w:szCs w:val="21"/>
          <w:highlight w:val="none"/>
        </w:rPr>
        <w:t>交付日期：</w:t>
      </w:r>
    </w:p>
    <w:p w14:paraId="72E85251">
      <w:pPr>
        <w:pStyle w:val="105"/>
        <w:keepNext w:val="0"/>
        <w:keepLines w:val="0"/>
        <w:widowControl w:val="0"/>
        <w:shd w:val="clear" w:color="auto" w:fill="auto"/>
        <w:tabs>
          <w:tab w:val="left" w:pos="892"/>
          <w:tab w:val="left" w:leader="dot" w:pos="2478"/>
        </w:tabs>
        <w:bidi w:val="0"/>
        <w:spacing w:before="0" w:after="0" w:line="372" w:lineRule="auto"/>
        <w:ind w:left="0" w:right="0" w:firstLine="500"/>
        <w:jc w:val="both"/>
        <w:rPr>
          <w:color w:val="auto"/>
          <w:sz w:val="21"/>
          <w:szCs w:val="21"/>
          <w:highlight w:val="none"/>
        </w:rPr>
      </w:pPr>
      <w:bookmarkStart w:id="8" w:name="bookmark63"/>
      <w:r>
        <w:rPr>
          <w:rFonts w:hint="eastAsia" w:ascii="Times New Roman" w:hAnsi="Times New Roman" w:eastAsia="宋体" w:cs="Times New Roman"/>
          <w:color w:val="auto"/>
          <w:spacing w:val="0"/>
          <w:w w:val="100"/>
          <w:position w:val="0"/>
          <w:sz w:val="21"/>
          <w:szCs w:val="21"/>
          <w:highlight w:val="none"/>
          <w:lang w:eastAsia="zh-CN"/>
        </w:rPr>
        <w:t>2.</w:t>
      </w:r>
      <w:bookmarkEnd w:id="8"/>
      <w:r>
        <w:rPr>
          <w:color w:val="auto"/>
          <w:spacing w:val="0"/>
          <w:w w:val="100"/>
          <w:position w:val="0"/>
          <w:sz w:val="21"/>
          <w:szCs w:val="21"/>
          <w:highlight w:val="none"/>
        </w:rPr>
        <w:tab/>
      </w:r>
      <w:r>
        <w:rPr>
          <w:color w:val="auto"/>
          <w:spacing w:val="0"/>
          <w:w w:val="100"/>
          <w:position w:val="0"/>
          <w:sz w:val="21"/>
          <w:szCs w:val="21"/>
          <w:highlight w:val="none"/>
        </w:rPr>
        <w:t>交付地点</w:t>
      </w:r>
      <w:r>
        <w:rPr>
          <w:rFonts w:hint="eastAsia"/>
          <w:color w:val="auto"/>
          <w:spacing w:val="0"/>
          <w:w w:val="100"/>
          <w:position w:val="0"/>
          <w:sz w:val="21"/>
          <w:szCs w:val="21"/>
          <w:highlight w:val="none"/>
          <w:lang w:eastAsia="zh-CN"/>
        </w:rPr>
        <w:t>：</w:t>
      </w:r>
      <w:r>
        <w:rPr>
          <w:color w:val="auto"/>
          <w:spacing w:val="0"/>
          <w:w w:val="100"/>
          <w:position w:val="0"/>
          <w:sz w:val="21"/>
          <w:szCs w:val="21"/>
          <w:highlight w:val="none"/>
          <w:lang w:val="en-US" w:eastAsia="en-US" w:bidi="en-US"/>
        </w:rPr>
        <w:tab/>
      </w:r>
    </w:p>
    <w:p w14:paraId="51F16B31">
      <w:pPr>
        <w:pStyle w:val="105"/>
        <w:keepNext w:val="0"/>
        <w:keepLines w:val="0"/>
        <w:widowControl w:val="0"/>
        <w:shd w:val="clear" w:color="auto" w:fill="auto"/>
        <w:bidi w:val="0"/>
        <w:spacing w:before="0" w:after="0" w:line="391" w:lineRule="exact"/>
        <w:ind w:left="0" w:right="0" w:firstLine="500"/>
        <w:jc w:val="both"/>
        <w:rPr>
          <w:color w:val="auto"/>
          <w:sz w:val="21"/>
          <w:szCs w:val="21"/>
          <w:highlight w:val="none"/>
        </w:rPr>
      </w:pPr>
      <w:r>
        <w:rPr>
          <w:color w:val="auto"/>
          <w:spacing w:val="0"/>
          <w:w w:val="100"/>
          <w:position w:val="0"/>
          <w:sz w:val="21"/>
          <w:szCs w:val="21"/>
          <w:highlight w:val="none"/>
        </w:rPr>
        <w:t>第四条交付验收</w:t>
      </w:r>
    </w:p>
    <w:p w14:paraId="762961BC">
      <w:pPr>
        <w:pStyle w:val="105"/>
        <w:keepNext w:val="0"/>
        <w:keepLines w:val="0"/>
        <w:widowControl w:val="0"/>
        <w:shd w:val="clear" w:color="auto" w:fill="auto"/>
        <w:bidi w:val="0"/>
        <w:spacing w:before="0" w:after="80" w:line="391" w:lineRule="exact"/>
        <w:ind w:left="0" w:right="0" w:firstLine="500"/>
        <w:jc w:val="both"/>
        <w:rPr>
          <w:color w:val="auto"/>
          <w:sz w:val="21"/>
          <w:szCs w:val="21"/>
          <w:highlight w:val="none"/>
        </w:rPr>
        <w:sectPr>
          <w:footerReference r:id="rId4" w:type="default"/>
          <w:footnotePr>
            <w:numFmt w:val="decimal"/>
          </w:footnotePr>
          <w:pgSz w:w="11900" w:h="16840"/>
          <w:pgMar w:top="1559" w:right="1680" w:bottom="1361" w:left="1709" w:header="1131" w:footer="964" w:gutter="0"/>
          <w:pgNumType w:fmt="decimal" w:start="1"/>
          <w:cols w:space="0" w:num="1"/>
          <w:rtlGutter w:val="0"/>
          <w:docGrid w:linePitch="360" w:charSpace="0"/>
        </w:sectPr>
      </w:pPr>
      <w:r>
        <w:rPr>
          <w:rFonts w:hint="eastAsia" w:ascii="Times New Roman" w:hAnsi="Times New Roman" w:eastAsia="宋体" w:cs="Times New Roman"/>
          <w:color w:val="auto"/>
          <w:spacing w:val="0"/>
          <w:w w:val="100"/>
          <w:position w:val="0"/>
          <w:sz w:val="21"/>
          <w:szCs w:val="21"/>
          <w:highlight w:val="none"/>
          <w:lang w:eastAsia="zh-CN"/>
        </w:rPr>
        <w:t>1.</w:t>
      </w:r>
      <w:r>
        <w:rPr>
          <w:color w:val="auto"/>
          <w:spacing w:val="0"/>
          <w:w w:val="100"/>
          <w:position w:val="0"/>
          <w:sz w:val="21"/>
          <w:szCs w:val="21"/>
          <w:highlight w:val="none"/>
        </w:rPr>
        <w:t>甲方应当根据国家、行业验收标准，以及合同约定验收方案，明确验收时间、方式、程序和内容等事项，组成验收小组，在收到乙方项目验收建议之日起</w:t>
      </w:r>
      <w:r>
        <w:rPr>
          <w:rFonts w:ascii="Times New Roman" w:hAnsi="Times New Roman" w:eastAsia="Times New Roman" w:cs="Times New Roman"/>
          <w:color w:val="auto"/>
          <w:spacing w:val="0"/>
          <w:w w:val="100"/>
          <w:position w:val="0"/>
          <w:sz w:val="21"/>
          <w:szCs w:val="21"/>
          <w:highlight w:val="none"/>
        </w:rPr>
        <w:t xml:space="preserve">1 </w:t>
      </w:r>
      <w:r>
        <w:rPr>
          <w:color w:val="auto"/>
          <w:spacing w:val="0"/>
          <w:w w:val="100"/>
          <w:position w:val="0"/>
          <w:sz w:val="21"/>
          <w:szCs w:val="21"/>
          <w:highlight w:val="none"/>
        </w:rPr>
        <w:t>个工作日内，对采购项目进行实质性验收（验收建议有明显不当的除外）。乙方应对提交的服务成果</w:t>
      </w:r>
    </w:p>
    <w:p w14:paraId="7A1CFF01">
      <w:pPr>
        <w:pStyle w:val="105"/>
        <w:keepNext w:val="0"/>
        <w:keepLines w:val="0"/>
        <w:widowControl w:val="0"/>
        <w:shd w:val="clear" w:color="auto" w:fill="auto"/>
        <w:bidi w:val="0"/>
        <w:spacing w:before="0" w:after="0" w:line="400" w:lineRule="exact"/>
        <w:ind w:left="0" w:right="0" w:firstLine="0"/>
        <w:jc w:val="both"/>
        <w:rPr>
          <w:color w:val="auto"/>
          <w:sz w:val="21"/>
          <w:szCs w:val="21"/>
          <w:highlight w:val="none"/>
        </w:rPr>
      </w:pPr>
      <w:r>
        <w:rPr>
          <w:color w:val="auto"/>
          <w:spacing w:val="0"/>
          <w:w w:val="100"/>
          <w:position w:val="0"/>
          <w:sz w:val="21"/>
          <w:szCs w:val="21"/>
          <w:highlight w:val="none"/>
        </w:rPr>
        <w:t>作出全面检查和整理，并列出清单，作为甲方验收和使用技术条件依据，清单应随提交的服务成果交给甲方。</w:t>
      </w:r>
    </w:p>
    <w:p w14:paraId="523BE096">
      <w:pPr>
        <w:pStyle w:val="105"/>
        <w:keepNext w:val="0"/>
        <w:keepLines w:val="0"/>
        <w:widowControl w:val="0"/>
        <w:shd w:val="clear" w:color="auto" w:fill="auto"/>
        <w:tabs>
          <w:tab w:val="left" w:pos="848"/>
        </w:tabs>
        <w:bidi w:val="0"/>
        <w:spacing w:before="0" w:after="0" w:line="400" w:lineRule="exact"/>
        <w:ind w:left="0" w:right="0" w:firstLine="480"/>
        <w:jc w:val="both"/>
        <w:rPr>
          <w:color w:val="auto"/>
          <w:sz w:val="21"/>
          <w:szCs w:val="21"/>
          <w:highlight w:val="none"/>
        </w:rPr>
      </w:pPr>
      <w:bookmarkStart w:id="9" w:name="bookmark64"/>
      <w:r>
        <w:rPr>
          <w:rFonts w:hint="eastAsia" w:ascii="Times New Roman" w:hAnsi="Times New Roman" w:eastAsia="宋体" w:cs="Times New Roman"/>
          <w:color w:val="auto"/>
          <w:spacing w:val="0"/>
          <w:w w:val="100"/>
          <w:position w:val="0"/>
          <w:sz w:val="21"/>
          <w:szCs w:val="21"/>
          <w:highlight w:val="none"/>
          <w:lang w:eastAsia="zh-CN"/>
        </w:rPr>
        <w:t>2.</w:t>
      </w:r>
      <w:bookmarkEnd w:id="9"/>
      <w:r>
        <w:rPr>
          <w:color w:val="auto"/>
          <w:spacing w:val="0"/>
          <w:w w:val="100"/>
          <w:position w:val="0"/>
          <w:sz w:val="21"/>
          <w:szCs w:val="21"/>
          <w:highlight w:val="none"/>
        </w:rPr>
        <w:tab/>
      </w:r>
      <w:r>
        <w:rPr>
          <w:color w:val="auto"/>
          <w:spacing w:val="0"/>
          <w:w w:val="100"/>
          <w:position w:val="0"/>
          <w:sz w:val="21"/>
          <w:szCs w:val="21"/>
          <w:highlight w:val="none"/>
        </w:rPr>
        <w:t>对大型或复杂的政府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购项目，甲方应当邀请国家认可的质量检测机构参与验收工作，并出具验收报告，相关费用负担由甲乙双方约定。</w:t>
      </w:r>
    </w:p>
    <w:p w14:paraId="46E39E81">
      <w:pPr>
        <w:pStyle w:val="105"/>
        <w:keepNext w:val="0"/>
        <w:keepLines w:val="0"/>
        <w:widowControl w:val="0"/>
        <w:shd w:val="clear" w:color="auto" w:fill="auto"/>
        <w:tabs>
          <w:tab w:val="left" w:pos="862"/>
        </w:tabs>
        <w:bidi w:val="0"/>
        <w:spacing w:before="0" w:after="0" w:line="400" w:lineRule="exact"/>
        <w:ind w:left="0" w:right="0" w:firstLine="480"/>
        <w:jc w:val="both"/>
        <w:rPr>
          <w:color w:val="auto"/>
          <w:sz w:val="21"/>
          <w:szCs w:val="21"/>
          <w:highlight w:val="none"/>
        </w:rPr>
      </w:pPr>
      <w:bookmarkStart w:id="10" w:name="bookmark65"/>
      <w:r>
        <w:rPr>
          <w:rFonts w:hint="eastAsia" w:ascii="Times New Roman" w:hAnsi="Times New Roman" w:eastAsia="宋体" w:cs="Times New Roman"/>
          <w:color w:val="auto"/>
          <w:spacing w:val="0"/>
          <w:w w:val="100"/>
          <w:position w:val="0"/>
          <w:sz w:val="21"/>
          <w:szCs w:val="21"/>
          <w:highlight w:val="none"/>
          <w:lang w:eastAsia="zh-CN"/>
        </w:rPr>
        <w:t>3.</w:t>
      </w:r>
      <w:bookmarkEnd w:id="10"/>
      <w:r>
        <w:rPr>
          <w:color w:val="auto"/>
          <w:spacing w:val="0"/>
          <w:w w:val="100"/>
          <w:position w:val="0"/>
          <w:sz w:val="21"/>
          <w:szCs w:val="21"/>
          <w:highlight w:val="none"/>
        </w:rPr>
        <w:tab/>
      </w:r>
      <w:r>
        <w:rPr>
          <w:color w:val="auto"/>
          <w:spacing w:val="0"/>
          <w:w w:val="100"/>
          <w:position w:val="0"/>
          <w:sz w:val="21"/>
          <w:szCs w:val="21"/>
          <w:highlight w:val="none"/>
        </w:rPr>
        <w:t>乙方在指定地点提交服务成果后，甲乙双方应依据招标文件、投标文件等文件材料的要求共同验收，</w:t>
      </w:r>
      <w:r>
        <w:rPr>
          <w:rFonts w:hint="eastAsia"/>
          <w:color w:val="auto"/>
          <w:spacing w:val="0"/>
          <w:w w:val="100"/>
          <w:position w:val="0"/>
          <w:sz w:val="21"/>
          <w:szCs w:val="21"/>
          <w:highlight w:val="none"/>
          <w:lang w:eastAsia="zh-CN"/>
        </w:rPr>
        <w:t>并</w:t>
      </w:r>
      <w:r>
        <w:rPr>
          <w:color w:val="auto"/>
          <w:spacing w:val="0"/>
          <w:w w:val="100"/>
          <w:position w:val="0"/>
          <w:sz w:val="21"/>
          <w:szCs w:val="21"/>
          <w:highlight w:val="none"/>
        </w:rPr>
        <w:t>出具书面验收报告，履约验收报告应当依法依规及时在</w:t>
      </w:r>
      <w:r>
        <w:rPr>
          <w:rFonts w:hint="eastAsia"/>
          <w:color w:val="auto"/>
          <w:spacing w:val="0"/>
          <w:w w:val="100"/>
          <w:position w:val="0"/>
          <w:sz w:val="21"/>
          <w:szCs w:val="21"/>
          <w:highlight w:val="none"/>
          <w:lang w:eastAsia="zh-CN"/>
        </w:rPr>
        <w:t>河南省</w:t>
      </w:r>
      <w:r>
        <w:rPr>
          <w:color w:val="auto"/>
          <w:spacing w:val="0"/>
          <w:w w:val="100"/>
          <w:position w:val="0"/>
          <w:sz w:val="21"/>
          <w:szCs w:val="21"/>
          <w:highlight w:val="none"/>
        </w:rPr>
        <w:t>政府采购网公开发布。</w:t>
      </w:r>
    </w:p>
    <w:p w14:paraId="75A51973">
      <w:pPr>
        <w:pStyle w:val="105"/>
        <w:keepNext w:val="0"/>
        <w:keepLines w:val="0"/>
        <w:widowControl w:val="0"/>
        <w:shd w:val="clear" w:color="auto" w:fill="auto"/>
        <w:tabs>
          <w:tab w:val="left" w:pos="853"/>
          <w:tab w:val="left" w:pos="5846"/>
        </w:tabs>
        <w:bidi w:val="0"/>
        <w:spacing w:before="0" w:after="0" w:line="400" w:lineRule="exact"/>
        <w:ind w:left="0" w:right="0" w:firstLine="480"/>
        <w:jc w:val="both"/>
        <w:rPr>
          <w:color w:val="auto"/>
          <w:sz w:val="21"/>
          <w:szCs w:val="21"/>
          <w:highlight w:val="none"/>
        </w:rPr>
      </w:pPr>
      <w:bookmarkStart w:id="11" w:name="bookmark66"/>
      <w:r>
        <w:rPr>
          <w:rFonts w:hint="eastAsia" w:ascii="Times New Roman" w:hAnsi="Times New Roman" w:eastAsia="宋体" w:cs="Times New Roman"/>
          <w:color w:val="auto"/>
          <w:spacing w:val="0"/>
          <w:w w:val="100"/>
          <w:position w:val="0"/>
          <w:sz w:val="21"/>
          <w:szCs w:val="21"/>
          <w:highlight w:val="none"/>
          <w:lang w:eastAsia="zh-CN"/>
        </w:rPr>
        <w:t>4.</w:t>
      </w:r>
      <w:bookmarkEnd w:id="11"/>
      <w:r>
        <w:rPr>
          <w:color w:val="auto"/>
          <w:spacing w:val="0"/>
          <w:w w:val="100"/>
          <w:position w:val="0"/>
          <w:sz w:val="21"/>
          <w:szCs w:val="21"/>
          <w:highlight w:val="none"/>
        </w:rPr>
        <w:tab/>
      </w:r>
      <w:r>
        <w:rPr>
          <w:color w:val="auto"/>
          <w:spacing w:val="0"/>
          <w:w w:val="100"/>
          <w:position w:val="0"/>
          <w:sz w:val="21"/>
          <w:szCs w:val="21"/>
          <w:highlight w:val="none"/>
        </w:rPr>
        <w:t>根据财政部等三部门《关于印发</w:t>
      </w:r>
      <w:r>
        <w:rPr>
          <w:color w:val="auto"/>
          <w:spacing w:val="0"/>
          <w:w w:val="100"/>
          <w:position w:val="0"/>
          <w:sz w:val="21"/>
          <w:szCs w:val="21"/>
          <w:highlight w:val="none"/>
          <w:lang w:val="zh-CN" w:eastAsia="zh-CN" w:bidi="zh-CN"/>
        </w:rPr>
        <w:t>〈商</w:t>
      </w:r>
      <w:r>
        <w:rPr>
          <w:color w:val="auto"/>
          <w:spacing w:val="0"/>
          <w:w w:val="100"/>
          <w:position w:val="0"/>
          <w:sz w:val="21"/>
          <w:szCs w:val="21"/>
          <w:highlight w:val="none"/>
        </w:rPr>
        <w:t>品包装政府采购需求标准（试行）〉、〈 快递包装政府采购需求标准（试行）〉的通知》规定，</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购文件对商品包装和快递包装提出具体要求的，对乙方所提供包装的履约验收要求（必要时要求乙方在履约验收环节出具检测报告）：</w:t>
      </w:r>
      <w:r>
        <w:rPr>
          <w:color w:val="auto"/>
          <w:sz w:val="21"/>
          <w:szCs w:val="21"/>
          <w:highlight w:val="none"/>
          <w:u w:val="single"/>
        </w:rPr>
        <w:t xml:space="preserve"> </w:t>
      </w:r>
      <w:r>
        <w:rPr>
          <w:color w:val="auto"/>
          <w:sz w:val="21"/>
          <w:szCs w:val="21"/>
          <w:highlight w:val="none"/>
          <w:u w:val="single"/>
        </w:rPr>
        <w:tab/>
      </w:r>
      <w:r>
        <w:rPr>
          <w:color w:val="auto"/>
          <w:spacing w:val="0"/>
          <w:w w:val="100"/>
          <w:position w:val="0"/>
          <w:sz w:val="21"/>
          <w:szCs w:val="21"/>
          <w:highlight w:val="none"/>
        </w:rPr>
        <w:t>……</w:t>
      </w:r>
    </w:p>
    <w:p w14:paraId="29E0656D">
      <w:pPr>
        <w:pStyle w:val="105"/>
        <w:keepNext w:val="0"/>
        <w:keepLines w:val="0"/>
        <w:widowControl w:val="0"/>
        <w:shd w:val="clear" w:color="auto" w:fill="auto"/>
        <w:bidi w:val="0"/>
        <w:spacing w:before="0" w:after="140" w:line="400" w:lineRule="exact"/>
        <w:ind w:left="0" w:right="0" w:firstLine="480"/>
        <w:jc w:val="both"/>
        <w:rPr>
          <w:color w:val="auto"/>
          <w:sz w:val="21"/>
          <w:szCs w:val="21"/>
          <w:highlight w:val="none"/>
        </w:rPr>
      </w:pPr>
      <w:r>
        <w:rPr>
          <w:color w:val="auto"/>
          <w:spacing w:val="0"/>
          <w:w w:val="100"/>
          <w:position w:val="0"/>
          <w:sz w:val="21"/>
          <w:szCs w:val="21"/>
          <w:highlight w:val="none"/>
        </w:rPr>
        <w:t>第五条权利瑕疵担当</w:t>
      </w:r>
    </w:p>
    <w:p w14:paraId="516F514C">
      <w:pPr>
        <w:pStyle w:val="105"/>
        <w:keepNext w:val="0"/>
        <w:keepLines w:val="0"/>
        <w:widowControl w:val="0"/>
        <w:numPr>
          <w:ilvl w:val="0"/>
          <w:numId w:val="12"/>
        </w:numPr>
        <w:shd w:val="clear" w:color="auto" w:fill="auto"/>
        <w:tabs>
          <w:tab w:val="left" w:pos="819"/>
        </w:tabs>
        <w:bidi w:val="0"/>
        <w:spacing w:before="0" w:after="0"/>
        <w:ind w:left="0" w:right="0" w:firstLine="480"/>
        <w:jc w:val="both"/>
        <w:rPr>
          <w:color w:val="auto"/>
          <w:sz w:val="21"/>
          <w:szCs w:val="21"/>
          <w:highlight w:val="none"/>
        </w:rPr>
      </w:pPr>
      <w:bookmarkStart w:id="12" w:name="bookmark67"/>
      <w:bookmarkEnd w:id="12"/>
      <w:r>
        <w:rPr>
          <w:color w:val="auto"/>
          <w:spacing w:val="0"/>
          <w:w w:val="100"/>
          <w:position w:val="0"/>
          <w:sz w:val="21"/>
          <w:szCs w:val="21"/>
          <w:highlight w:val="none"/>
        </w:rPr>
        <w:t>乙方保证对其出售的标的物享有合法的权利；</w:t>
      </w:r>
    </w:p>
    <w:p w14:paraId="4FAE5329">
      <w:pPr>
        <w:pStyle w:val="105"/>
        <w:keepNext w:val="0"/>
        <w:keepLines w:val="0"/>
        <w:widowControl w:val="0"/>
        <w:numPr>
          <w:ilvl w:val="0"/>
          <w:numId w:val="12"/>
        </w:numPr>
        <w:shd w:val="clear" w:color="auto" w:fill="auto"/>
        <w:tabs>
          <w:tab w:val="left" w:pos="824"/>
        </w:tabs>
        <w:bidi w:val="0"/>
        <w:spacing w:before="0" w:after="0" w:line="400" w:lineRule="exact"/>
        <w:ind w:left="0" w:right="0" w:firstLine="480"/>
        <w:jc w:val="both"/>
        <w:rPr>
          <w:color w:val="auto"/>
          <w:sz w:val="21"/>
          <w:szCs w:val="21"/>
          <w:highlight w:val="none"/>
        </w:rPr>
      </w:pPr>
      <w:bookmarkStart w:id="13" w:name="bookmark68"/>
      <w:bookmarkEnd w:id="13"/>
      <w:r>
        <w:rPr>
          <w:color w:val="auto"/>
          <w:spacing w:val="0"/>
          <w:w w:val="100"/>
          <w:position w:val="0"/>
          <w:sz w:val="21"/>
          <w:szCs w:val="21"/>
          <w:highlight w:val="none"/>
        </w:rPr>
        <w:t>乙方应保证在其出售的标的物上不存在任何未曾向甲方透露的担保物权，如抵押权、质押权、留置权等；</w:t>
      </w:r>
    </w:p>
    <w:p w14:paraId="4076250F">
      <w:pPr>
        <w:pStyle w:val="105"/>
        <w:keepNext w:val="0"/>
        <w:keepLines w:val="0"/>
        <w:widowControl w:val="0"/>
        <w:numPr>
          <w:ilvl w:val="0"/>
          <w:numId w:val="12"/>
        </w:numPr>
        <w:shd w:val="clear" w:color="auto" w:fill="auto"/>
        <w:tabs>
          <w:tab w:val="left" w:pos="819"/>
        </w:tabs>
        <w:bidi w:val="0"/>
        <w:spacing w:before="0" w:after="140" w:line="400" w:lineRule="exact"/>
        <w:ind w:left="0" w:right="0" w:firstLine="480"/>
        <w:jc w:val="both"/>
        <w:rPr>
          <w:color w:val="auto"/>
          <w:sz w:val="21"/>
          <w:szCs w:val="21"/>
          <w:highlight w:val="none"/>
        </w:rPr>
      </w:pPr>
      <w:bookmarkStart w:id="14" w:name="bookmark69"/>
      <w:bookmarkEnd w:id="14"/>
      <w:r>
        <w:rPr>
          <w:color w:val="auto"/>
          <w:spacing w:val="0"/>
          <w:w w:val="100"/>
          <w:position w:val="0"/>
          <w:sz w:val="21"/>
          <w:szCs w:val="21"/>
          <w:highlight w:val="none"/>
        </w:rPr>
        <w:t>乙方应保证其所出售的标的物没有侵害任何第三人的知识产权和商业秘密等权利；</w:t>
      </w:r>
    </w:p>
    <w:p w14:paraId="0A2D07A8">
      <w:pPr>
        <w:pStyle w:val="105"/>
        <w:keepNext w:val="0"/>
        <w:keepLines w:val="0"/>
        <w:widowControl w:val="0"/>
        <w:numPr>
          <w:ilvl w:val="0"/>
          <w:numId w:val="12"/>
        </w:numPr>
        <w:shd w:val="clear" w:color="auto" w:fill="auto"/>
        <w:tabs>
          <w:tab w:val="left" w:pos="834"/>
        </w:tabs>
        <w:bidi w:val="0"/>
        <w:spacing w:before="0" w:after="0"/>
        <w:ind w:left="0" w:right="0" w:firstLine="480"/>
        <w:jc w:val="both"/>
        <w:rPr>
          <w:color w:val="auto"/>
          <w:sz w:val="21"/>
          <w:szCs w:val="21"/>
          <w:highlight w:val="none"/>
        </w:rPr>
      </w:pPr>
      <w:bookmarkStart w:id="15" w:name="bookmark70"/>
      <w:bookmarkEnd w:id="15"/>
      <w:r>
        <w:rPr>
          <w:color w:val="auto"/>
          <w:spacing w:val="0"/>
          <w:w w:val="100"/>
          <w:position w:val="0"/>
          <w:sz w:val="21"/>
          <w:szCs w:val="21"/>
          <w:highlight w:val="none"/>
        </w:rPr>
        <w:t>如甲方使用该标的物构成上述侵权的，则由乙方承担全部责任。</w:t>
      </w:r>
    </w:p>
    <w:p w14:paraId="17180BF0">
      <w:pPr>
        <w:pStyle w:val="105"/>
        <w:keepNext w:val="0"/>
        <w:keepLines w:val="0"/>
        <w:widowControl w:val="0"/>
        <w:shd w:val="clear" w:color="auto" w:fill="auto"/>
        <w:bidi w:val="0"/>
        <w:spacing w:before="0" w:after="0" w:line="400" w:lineRule="exact"/>
        <w:ind w:left="0" w:right="0" w:firstLine="480"/>
        <w:jc w:val="both"/>
        <w:rPr>
          <w:color w:val="auto"/>
          <w:sz w:val="21"/>
          <w:szCs w:val="21"/>
          <w:highlight w:val="none"/>
        </w:rPr>
      </w:pPr>
      <w:r>
        <w:rPr>
          <w:color w:val="auto"/>
          <w:spacing w:val="0"/>
          <w:w w:val="100"/>
          <w:position w:val="0"/>
          <w:sz w:val="21"/>
          <w:szCs w:val="21"/>
          <w:highlight w:val="none"/>
        </w:rPr>
        <w:t>第六条所有权归属</w:t>
      </w:r>
    </w:p>
    <w:p w14:paraId="5D3B063D">
      <w:pPr>
        <w:pStyle w:val="105"/>
        <w:keepNext w:val="0"/>
        <w:keepLines w:val="0"/>
        <w:widowControl w:val="0"/>
        <w:shd w:val="clear" w:color="auto" w:fill="auto"/>
        <w:bidi w:val="0"/>
        <w:spacing w:before="0" w:after="0" w:line="400" w:lineRule="exact"/>
        <w:ind w:left="0" w:right="0" w:firstLine="480"/>
        <w:jc w:val="both"/>
        <w:rPr>
          <w:color w:val="auto"/>
          <w:sz w:val="21"/>
          <w:szCs w:val="21"/>
          <w:highlight w:val="none"/>
        </w:rPr>
      </w:pPr>
      <w:r>
        <w:rPr>
          <w:color w:val="auto"/>
          <w:spacing w:val="0"/>
          <w:w w:val="100"/>
          <w:position w:val="0"/>
          <w:sz w:val="21"/>
          <w:szCs w:val="21"/>
          <w:highlight w:val="none"/>
        </w:rPr>
        <w:t>乙方将服务成果交付甲方，并且经甲乙双方共同验收合格后所有权转移给甲方，在所有权转移之前，标的物损毁、灭失的风险归乙方，乙方保证所交付的服务成果的所有权完全属于乙方且无任何抵押、查封等产</w:t>
      </w:r>
      <w:r>
        <w:rPr>
          <w:rFonts w:hint="eastAsia"/>
          <w:color w:val="auto"/>
          <w:spacing w:val="0"/>
          <w:w w:val="100"/>
          <w:position w:val="0"/>
          <w:sz w:val="21"/>
          <w:szCs w:val="21"/>
          <w:highlight w:val="none"/>
          <w:lang w:eastAsia="zh-CN"/>
        </w:rPr>
        <w:t>权</w:t>
      </w:r>
      <w:r>
        <w:rPr>
          <w:color w:val="auto"/>
          <w:spacing w:val="0"/>
          <w:w w:val="100"/>
          <w:position w:val="0"/>
          <w:sz w:val="21"/>
          <w:szCs w:val="21"/>
          <w:highlight w:val="none"/>
        </w:rPr>
        <w:t>瑕疵。</w:t>
      </w:r>
    </w:p>
    <w:p w14:paraId="4C5AFA37">
      <w:pPr>
        <w:pStyle w:val="105"/>
        <w:keepNext w:val="0"/>
        <w:keepLines w:val="0"/>
        <w:widowControl w:val="0"/>
        <w:shd w:val="clear" w:color="auto" w:fill="auto"/>
        <w:bidi w:val="0"/>
        <w:spacing w:before="0" w:after="0" w:line="400" w:lineRule="exact"/>
        <w:ind w:left="0" w:right="0" w:firstLine="480"/>
        <w:jc w:val="both"/>
        <w:rPr>
          <w:color w:val="auto"/>
          <w:sz w:val="21"/>
          <w:szCs w:val="21"/>
          <w:highlight w:val="none"/>
        </w:rPr>
      </w:pPr>
      <w:r>
        <w:rPr>
          <w:color w:val="auto"/>
          <w:spacing w:val="0"/>
          <w:w w:val="100"/>
          <w:position w:val="0"/>
          <w:sz w:val="21"/>
          <w:szCs w:val="21"/>
          <w:highlight w:val="none"/>
        </w:rPr>
        <w:t>如乙方交付的服务成果有产权瑕疵的，视为乙方违约，乙方须向甲方支付_%的违约金；如果合同总金额价款已经支付完毕或者开始支付合同价款时才发现产权有瑕疵的，乙方仍须支付上述违约金并且赔偿甲方由此所遭受的一切损失。</w:t>
      </w:r>
    </w:p>
    <w:p w14:paraId="50337504">
      <w:pPr>
        <w:pStyle w:val="105"/>
        <w:keepNext w:val="0"/>
        <w:keepLines w:val="0"/>
        <w:widowControl w:val="0"/>
        <w:shd w:val="clear" w:color="auto" w:fill="auto"/>
        <w:bidi w:val="0"/>
        <w:spacing w:before="0" w:after="0" w:line="400" w:lineRule="exact"/>
        <w:ind w:left="0" w:right="0" w:firstLine="480"/>
        <w:jc w:val="both"/>
        <w:rPr>
          <w:color w:val="auto"/>
          <w:sz w:val="21"/>
          <w:szCs w:val="21"/>
          <w:highlight w:val="none"/>
        </w:rPr>
      </w:pPr>
      <w:r>
        <w:rPr>
          <w:color w:val="auto"/>
          <w:spacing w:val="0"/>
          <w:w w:val="100"/>
          <w:position w:val="0"/>
          <w:sz w:val="21"/>
          <w:szCs w:val="21"/>
          <w:highlight w:val="none"/>
        </w:rPr>
        <w:t>第七条包装、装运及运输</w:t>
      </w:r>
    </w:p>
    <w:p w14:paraId="6886FA19">
      <w:pPr>
        <w:pStyle w:val="105"/>
        <w:keepNext w:val="0"/>
        <w:keepLines w:val="0"/>
        <w:widowControl w:val="0"/>
        <w:shd w:val="clear" w:color="auto" w:fill="auto"/>
        <w:tabs>
          <w:tab w:val="left" w:pos="862"/>
        </w:tabs>
        <w:bidi w:val="0"/>
        <w:spacing w:before="0" w:after="140" w:line="400" w:lineRule="exact"/>
        <w:ind w:left="0" w:right="0" w:firstLine="480"/>
        <w:jc w:val="both"/>
        <w:rPr>
          <w:color w:val="auto"/>
          <w:sz w:val="21"/>
          <w:szCs w:val="21"/>
          <w:highlight w:val="none"/>
        </w:rPr>
      </w:pPr>
      <w:bookmarkStart w:id="16" w:name="bookmark71"/>
      <w:r>
        <w:rPr>
          <w:rFonts w:hint="eastAsia" w:ascii="Times New Roman" w:hAnsi="Times New Roman" w:eastAsia="宋体" w:cs="Times New Roman"/>
          <w:color w:val="auto"/>
          <w:spacing w:val="0"/>
          <w:w w:val="100"/>
          <w:position w:val="0"/>
          <w:sz w:val="21"/>
          <w:szCs w:val="21"/>
          <w:highlight w:val="none"/>
          <w:lang w:eastAsia="zh-CN"/>
        </w:rPr>
        <w:t>1.</w:t>
      </w:r>
      <w:bookmarkEnd w:id="16"/>
      <w:r>
        <w:rPr>
          <w:color w:val="auto"/>
          <w:spacing w:val="0"/>
          <w:w w:val="100"/>
          <w:position w:val="0"/>
          <w:sz w:val="21"/>
          <w:szCs w:val="21"/>
          <w:highlight w:val="none"/>
        </w:rPr>
        <w:tab/>
      </w:r>
      <w:r>
        <w:rPr>
          <w:color w:val="auto"/>
          <w:spacing w:val="0"/>
          <w:w w:val="100"/>
          <w:position w:val="0"/>
          <w:sz w:val="21"/>
          <w:szCs w:val="21"/>
          <w:highlight w:val="none"/>
        </w:rPr>
        <w:t>乙方负责包装、装运和运输，由于不适当的包装、装运和运输造成任何损坏均由乙方负责。</w:t>
      </w:r>
    </w:p>
    <w:p w14:paraId="050EB69F">
      <w:pPr>
        <w:pStyle w:val="105"/>
        <w:keepNext w:val="0"/>
        <w:keepLines w:val="0"/>
        <w:widowControl w:val="0"/>
        <w:shd w:val="clear" w:color="auto" w:fill="auto"/>
        <w:tabs>
          <w:tab w:val="left" w:pos="872"/>
        </w:tabs>
        <w:bidi w:val="0"/>
        <w:spacing w:before="0" w:after="0"/>
        <w:ind w:left="0" w:right="0" w:firstLine="480"/>
        <w:jc w:val="both"/>
        <w:rPr>
          <w:color w:val="auto"/>
          <w:sz w:val="21"/>
          <w:szCs w:val="21"/>
          <w:highlight w:val="none"/>
        </w:rPr>
      </w:pPr>
      <w:bookmarkStart w:id="17" w:name="bookmark72"/>
      <w:r>
        <w:rPr>
          <w:rFonts w:hint="eastAsia" w:ascii="Times New Roman" w:hAnsi="Times New Roman" w:eastAsia="宋体" w:cs="Times New Roman"/>
          <w:color w:val="auto"/>
          <w:spacing w:val="0"/>
          <w:w w:val="100"/>
          <w:position w:val="0"/>
          <w:sz w:val="21"/>
          <w:szCs w:val="21"/>
          <w:highlight w:val="none"/>
          <w:lang w:eastAsia="zh-CN"/>
        </w:rPr>
        <w:t>2.</w:t>
      </w:r>
      <w:bookmarkEnd w:id="17"/>
      <w:r>
        <w:rPr>
          <w:color w:val="auto"/>
          <w:spacing w:val="0"/>
          <w:w w:val="100"/>
          <w:position w:val="0"/>
          <w:sz w:val="21"/>
          <w:szCs w:val="21"/>
          <w:highlight w:val="none"/>
        </w:rPr>
        <w:tab/>
      </w:r>
      <w:r>
        <w:rPr>
          <w:color w:val="auto"/>
          <w:spacing w:val="0"/>
          <w:w w:val="100"/>
          <w:position w:val="0"/>
          <w:sz w:val="21"/>
          <w:szCs w:val="21"/>
          <w:highlight w:val="none"/>
        </w:rPr>
        <w:t>包装费、运费及相关费用已包含在合同总金额内。</w:t>
      </w:r>
    </w:p>
    <w:p w14:paraId="4904DBD0">
      <w:pPr>
        <w:pStyle w:val="105"/>
        <w:keepNext w:val="0"/>
        <w:keepLines w:val="0"/>
        <w:widowControl w:val="0"/>
        <w:shd w:val="clear" w:color="auto" w:fill="auto"/>
        <w:tabs>
          <w:tab w:val="left" w:pos="867"/>
        </w:tabs>
        <w:bidi w:val="0"/>
        <w:spacing w:before="0" w:after="0" w:line="400" w:lineRule="exact"/>
        <w:ind w:left="0" w:right="0" w:firstLine="480"/>
        <w:jc w:val="both"/>
        <w:rPr>
          <w:color w:val="auto"/>
          <w:sz w:val="21"/>
          <w:szCs w:val="21"/>
          <w:highlight w:val="none"/>
        </w:rPr>
      </w:pPr>
      <w:bookmarkStart w:id="18" w:name="bookmark73"/>
      <w:r>
        <w:rPr>
          <w:rFonts w:hint="eastAsia" w:ascii="Times New Roman" w:hAnsi="Times New Roman" w:eastAsia="宋体" w:cs="Times New Roman"/>
          <w:color w:val="auto"/>
          <w:spacing w:val="0"/>
          <w:w w:val="100"/>
          <w:position w:val="0"/>
          <w:sz w:val="21"/>
          <w:szCs w:val="21"/>
          <w:highlight w:val="none"/>
          <w:lang w:eastAsia="zh-CN"/>
        </w:rPr>
        <w:t>3.</w:t>
      </w:r>
      <w:bookmarkEnd w:id="18"/>
      <w:r>
        <w:rPr>
          <w:color w:val="auto"/>
          <w:spacing w:val="0"/>
          <w:w w:val="100"/>
          <w:position w:val="0"/>
          <w:sz w:val="21"/>
          <w:szCs w:val="21"/>
          <w:highlight w:val="none"/>
        </w:rPr>
        <w:tab/>
      </w:r>
      <w:r>
        <w:rPr>
          <w:color w:val="auto"/>
          <w:spacing w:val="0"/>
          <w:w w:val="100"/>
          <w:position w:val="0"/>
          <w:sz w:val="21"/>
          <w:szCs w:val="21"/>
          <w:highlight w:val="none"/>
        </w:rPr>
        <w:t>根据财政部等三部门《关于印发</w:t>
      </w:r>
      <w:r>
        <w:rPr>
          <w:color w:val="auto"/>
          <w:spacing w:val="0"/>
          <w:w w:val="100"/>
          <w:position w:val="0"/>
          <w:sz w:val="21"/>
          <w:szCs w:val="21"/>
          <w:highlight w:val="none"/>
          <w:lang w:val="zh-CN" w:eastAsia="zh-CN" w:bidi="zh-CN"/>
        </w:rPr>
        <w:t>〈商</w:t>
      </w:r>
      <w:r>
        <w:rPr>
          <w:color w:val="auto"/>
          <w:spacing w:val="0"/>
          <w:w w:val="100"/>
          <w:position w:val="0"/>
          <w:sz w:val="21"/>
          <w:szCs w:val="21"/>
          <w:highlight w:val="none"/>
        </w:rPr>
        <w:t>品包装政府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购需求标准（试行）＞、〈 快递包装政府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购需求标准（试行）〉的通知》规定，对乙方提出的具体包装要求：</w:t>
      </w:r>
    </w:p>
    <w:p w14:paraId="6303AE72">
      <w:pPr>
        <w:pStyle w:val="105"/>
        <w:keepNext w:val="0"/>
        <w:keepLines w:val="0"/>
        <w:widowControl w:val="0"/>
        <w:shd w:val="clear" w:color="auto" w:fill="auto"/>
        <w:bidi w:val="0"/>
        <w:spacing w:before="0" w:after="140" w:line="400" w:lineRule="exact"/>
        <w:ind w:left="0" w:right="0" w:firstLine="460"/>
        <w:jc w:val="both"/>
        <w:rPr>
          <w:color w:val="auto"/>
          <w:sz w:val="21"/>
          <w:szCs w:val="21"/>
          <w:highlight w:val="none"/>
        </w:rPr>
      </w:pPr>
      <w:r>
        <w:rPr>
          <w:color w:val="auto"/>
          <w:spacing w:val="0"/>
          <w:w w:val="100"/>
          <w:position w:val="0"/>
          <w:sz w:val="21"/>
          <w:szCs w:val="21"/>
          <w:highlight w:val="none"/>
        </w:rPr>
        <w:t>第八条款项支付</w:t>
      </w:r>
    </w:p>
    <w:p w14:paraId="39251A5B">
      <w:pPr>
        <w:pStyle w:val="105"/>
        <w:keepNext w:val="0"/>
        <w:keepLines w:val="0"/>
        <w:widowControl w:val="0"/>
        <w:shd w:val="clear" w:color="auto" w:fill="auto"/>
        <w:tabs>
          <w:tab w:val="left" w:pos="842"/>
        </w:tabs>
        <w:bidi w:val="0"/>
        <w:spacing w:before="0" w:after="0"/>
        <w:ind w:left="0" w:right="0" w:firstLine="460"/>
        <w:jc w:val="both"/>
        <w:rPr>
          <w:color w:val="auto"/>
          <w:sz w:val="21"/>
          <w:szCs w:val="21"/>
          <w:highlight w:val="none"/>
        </w:rPr>
      </w:pPr>
      <w:bookmarkStart w:id="19" w:name="bookmark74"/>
      <w:r>
        <w:rPr>
          <w:rFonts w:hint="eastAsia" w:ascii="Times New Roman" w:hAnsi="Times New Roman" w:eastAsia="宋体" w:cs="Times New Roman"/>
          <w:color w:val="auto"/>
          <w:spacing w:val="0"/>
          <w:w w:val="100"/>
          <w:position w:val="0"/>
          <w:sz w:val="21"/>
          <w:szCs w:val="21"/>
          <w:highlight w:val="none"/>
          <w:lang w:eastAsia="zh-CN"/>
        </w:rPr>
        <w:t>1.</w:t>
      </w:r>
      <w:bookmarkEnd w:id="19"/>
      <w:r>
        <w:rPr>
          <w:color w:val="auto"/>
          <w:spacing w:val="0"/>
          <w:w w:val="100"/>
          <w:position w:val="0"/>
          <w:sz w:val="21"/>
          <w:szCs w:val="21"/>
          <w:highlight w:val="none"/>
        </w:rPr>
        <w:tab/>
      </w:r>
      <w:r>
        <w:rPr>
          <w:color w:val="auto"/>
          <w:spacing w:val="0"/>
          <w:w w:val="100"/>
          <w:position w:val="0"/>
          <w:sz w:val="21"/>
          <w:szCs w:val="21"/>
          <w:highlight w:val="none"/>
        </w:rPr>
        <w:t>服务成果交付甲方，经甲乙双方共同验收合格后由甲方负责办理支付手续。</w:t>
      </w:r>
    </w:p>
    <w:p w14:paraId="52BD720D">
      <w:pPr>
        <w:pStyle w:val="105"/>
        <w:keepNext w:val="0"/>
        <w:keepLines w:val="0"/>
        <w:widowControl w:val="0"/>
        <w:shd w:val="clear" w:color="auto" w:fill="auto"/>
        <w:tabs>
          <w:tab w:val="left" w:pos="392"/>
        </w:tabs>
        <w:bidi w:val="0"/>
        <w:spacing w:before="0" w:after="160"/>
        <w:ind w:left="0" w:right="0" w:firstLine="460"/>
        <w:jc w:val="both"/>
        <w:rPr>
          <w:color w:val="auto"/>
          <w:sz w:val="21"/>
          <w:szCs w:val="21"/>
          <w:highlight w:val="none"/>
        </w:rPr>
      </w:pPr>
      <w:bookmarkStart w:id="20" w:name="bookmark75"/>
      <w:r>
        <w:rPr>
          <w:rFonts w:hint="eastAsia" w:ascii="Times New Roman" w:hAnsi="Times New Roman" w:eastAsia="宋体" w:cs="Times New Roman"/>
          <w:color w:val="auto"/>
          <w:spacing w:val="0"/>
          <w:w w:val="100"/>
          <w:position w:val="0"/>
          <w:sz w:val="21"/>
          <w:szCs w:val="21"/>
          <w:highlight w:val="none"/>
          <w:lang w:eastAsia="zh-CN"/>
        </w:rPr>
        <w:t>2.</w:t>
      </w:r>
      <w:bookmarkEnd w:id="20"/>
      <w:r>
        <w:rPr>
          <w:color w:val="auto"/>
          <w:spacing w:val="0"/>
          <w:w w:val="100"/>
          <w:position w:val="0"/>
          <w:sz w:val="21"/>
          <w:szCs w:val="21"/>
          <w:highlight w:val="none"/>
        </w:rPr>
        <w:tab/>
      </w:r>
      <w:r>
        <w:rPr>
          <w:color w:val="auto"/>
          <w:spacing w:val="0"/>
          <w:w w:val="100"/>
          <w:position w:val="0"/>
          <w:sz w:val="21"/>
          <w:szCs w:val="21"/>
          <w:highlight w:val="none"/>
        </w:rPr>
        <w:t>允许并鼓励乙方提供电子发票，甲方自收到发票之日起</w:t>
      </w:r>
      <w:r>
        <w:rPr>
          <w:rFonts w:ascii="Times New Roman" w:hAnsi="Times New Roman" w:eastAsia="Times New Roman" w:cs="Times New Roman"/>
          <w:color w:val="auto"/>
          <w:spacing w:val="0"/>
          <w:w w:val="100"/>
          <w:position w:val="0"/>
          <w:sz w:val="21"/>
          <w:szCs w:val="21"/>
          <w:highlight w:val="none"/>
        </w:rPr>
        <w:t>2</w:t>
      </w:r>
      <w:r>
        <w:rPr>
          <w:color w:val="auto"/>
          <w:spacing w:val="0"/>
          <w:w w:val="100"/>
          <w:position w:val="0"/>
          <w:sz w:val="21"/>
          <w:szCs w:val="21"/>
          <w:highlight w:val="none"/>
        </w:rPr>
        <w:t>个工作日内支付 资金，并不得附加未经约定的其他条件。</w:t>
      </w:r>
    </w:p>
    <w:p w14:paraId="0199AD37">
      <w:pPr>
        <w:pStyle w:val="105"/>
        <w:keepNext w:val="0"/>
        <w:keepLines w:val="0"/>
        <w:widowControl w:val="0"/>
        <w:shd w:val="clear" w:color="auto" w:fill="auto"/>
        <w:bidi w:val="0"/>
        <w:spacing w:before="0" w:after="0" w:line="382" w:lineRule="auto"/>
        <w:ind w:left="0" w:right="0" w:firstLine="480"/>
        <w:jc w:val="both"/>
        <w:rPr>
          <w:color w:val="auto"/>
          <w:sz w:val="21"/>
          <w:szCs w:val="21"/>
          <w:highlight w:val="none"/>
        </w:rPr>
      </w:pPr>
      <w:bookmarkStart w:id="21" w:name="bookmark76"/>
      <w:r>
        <w:rPr>
          <w:rFonts w:hint="eastAsia" w:ascii="Times New Roman" w:hAnsi="Times New Roman" w:eastAsia="宋体" w:cs="Times New Roman"/>
          <w:color w:val="auto"/>
          <w:spacing w:val="0"/>
          <w:w w:val="100"/>
          <w:position w:val="0"/>
          <w:sz w:val="21"/>
          <w:szCs w:val="21"/>
          <w:highlight w:val="none"/>
          <w:lang w:eastAsia="zh-CN"/>
        </w:rPr>
        <w:t>3.</w:t>
      </w:r>
      <w:bookmarkEnd w:id="21"/>
      <w:r>
        <w:rPr>
          <w:color w:val="auto"/>
          <w:spacing w:val="0"/>
          <w:w w:val="100"/>
          <w:position w:val="0"/>
          <w:sz w:val="21"/>
          <w:szCs w:val="21"/>
          <w:highlight w:val="none"/>
        </w:rPr>
        <w:t>付款方式</w:t>
      </w:r>
    </w:p>
    <w:p w14:paraId="6DE01A84">
      <w:pPr>
        <w:pStyle w:val="105"/>
        <w:keepNext w:val="0"/>
        <w:keepLines w:val="0"/>
        <w:widowControl w:val="0"/>
        <w:shd w:val="clear" w:color="auto" w:fill="auto"/>
        <w:tabs>
          <w:tab w:val="left" w:leader="dot" w:pos="2088"/>
        </w:tabs>
        <w:bidi w:val="0"/>
        <w:spacing w:before="0" w:after="0" w:line="401" w:lineRule="exact"/>
        <w:ind w:left="0" w:right="0" w:firstLine="480"/>
        <w:jc w:val="both"/>
        <w:rPr>
          <w:color w:val="auto"/>
          <w:sz w:val="21"/>
          <w:szCs w:val="21"/>
          <w:highlight w:val="none"/>
        </w:rPr>
      </w:pPr>
      <w:r>
        <w:rPr>
          <w:rFonts w:ascii="Times New Roman" w:hAnsi="Times New Roman" w:eastAsia="Times New Roman" w:cs="Times New Roman"/>
          <w:color w:val="auto"/>
          <w:spacing w:val="0"/>
          <w:w w:val="100"/>
          <w:position w:val="0"/>
          <w:sz w:val="21"/>
          <w:szCs w:val="21"/>
          <w:highlight w:val="none"/>
          <w:lang w:val="en-US" w:eastAsia="en-US" w:bidi="en-US"/>
        </w:rPr>
        <w:t>3.1</w:t>
      </w:r>
      <w:r>
        <w:rPr>
          <w:color w:val="auto"/>
          <w:spacing w:val="0"/>
          <w:w w:val="100"/>
          <w:position w:val="0"/>
          <w:sz w:val="21"/>
          <w:szCs w:val="21"/>
          <w:highlight w:val="none"/>
        </w:rPr>
        <w:t>预付款比例：</w:t>
      </w:r>
      <w:r>
        <w:rPr>
          <w:rFonts w:hint="eastAsia"/>
          <w:color w:val="auto"/>
          <w:spacing w:val="0"/>
          <w:w w:val="100"/>
          <w:position w:val="0"/>
          <w:sz w:val="21"/>
          <w:szCs w:val="21"/>
          <w:highlight w:val="none"/>
          <w:u w:val="single"/>
          <w:lang w:val="en-US" w:eastAsia="zh-CN" w:bidi="zh-CN"/>
        </w:rPr>
        <w:t xml:space="preserve">  </w:t>
      </w:r>
      <w:r>
        <w:rPr>
          <w:color w:val="auto"/>
          <w:spacing w:val="0"/>
          <w:w w:val="100"/>
          <w:position w:val="0"/>
          <w:sz w:val="21"/>
          <w:szCs w:val="21"/>
          <w:highlight w:val="none"/>
        </w:rPr>
        <w:t>％</w:t>
      </w:r>
      <w:r>
        <w:rPr>
          <w:rFonts w:hint="eastAsia"/>
          <w:color w:val="auto"/>
          <w:spacing w:val="0"/>
          <w:w w:val="100"/>
          <w:position w:val="0"/>
          <w:sz w:val="21"/>
          <w:szCs w:val="21"/>
          <w:highlight w:val="none"/>
          <w:lang w:eastAsia="zh-CN"/>
        </w:rPr>
        <w:t>，</w:t>
      </w:r>
      <w:r>
        <w:rPr>
          <w:color w:val="auto"/>
          <w:spacing w:val="0"/>
          <w:w w:val="100"/>
          <w:position w:val="0"/>
          <w:sz w:val="21"/>
          <w:szCs w:val="21"/>
          <w:highlight w:val="none"/>
        </w:rPr>
        <w:t>于政府采购合同签订生效并具备实施条件后</w:t>
      </w:r>
      <w:r>
        <w:rPr>
          <w:rFonts w:ascii="Times New Roman" w:hAnsi="Times New Roman" w:eastAsia="Times New Roman" w:cs="Times New Roman"/>
          <w:color w:val="auto"/>
          <w:spacing w:val="0"/>
          <w:w w:val="100"/>
          <w:position w:val="0"/>
          <w:sz w:val="21"/>
          <w:szCs w:val="21"/>
          <w:highlight w:val="none"/>
        </w:rPr>
        <w:t>2</w:t>
      </w:r>
      <w:r>
        <w:rPr>
          <w:color w:val="auto"/>
          <w:spacing w:val="0"/>
          <w:w w:val="100"/>
          <w:position w:val="0"/>
          <w:sz w:val="21"/>
          <w:szCs w:val="21"/>
          <w:highlight w:val="none"/>
        </w:rPr>
        <w:t>个工作日内支付。</w:t>
      </w:r>
      <w:r>
        <w:rPr>
          <w:color w:val="auto"/>
          <w:spacing w:val="0"/>
          <w:w w:val="100"/>
          <w:position w:val="0"/>
          <w:sz w:val="21"/>
          <w:szCs w:val="21"/>
          <w:highlight w:val="none"/>
          <w:lang w:val="en-US" w:eastAsia="en-US" w:bidi="en-US"/>
        </w:rPr>
        <w:tab/>
      </w:r>
    </w:p>
    <w:p w14:paraId="1A249BE7">
      <w:pPr>
        <w:pStyle w:val="105"/>
        <w:keepNext w:val="0"/>
        <w:keepLines w:val="0"/>
        <w:widowControl w:val="0"/>
        <w:shd w:val="clear" w:color="auto" w:fill="auto"/>
        <w:bidi w:val="0"/>
        <w:spacing w:before="0" w:after="0" w:line="401" w:lineRule="exact"/>
        <w:ind w:left="0" w:right="0" w:firstLine="480"/>
        <w:jc w:val="both"/>
        <w:rPr>
          <w:color w:val="auto"/>
          <w:sz w:val="21"/>
          <w:szCs w:val="21"/>
          <w:highlight w:val="none"/>
        </w:rPr>
      </w:pPr>
      <w:r>
        <w:rPr>
          <w:color w:val="auto"/>
          <w:spacing w:val="0"/>
          <w:w w:val="100"/>
          <w:position w:val="0"/>
          <w:sz w:val="21"/>
          <w:szCs w:val="21"/>
          <w:highlight w:val="none"/>
        </w:rPr>
        <w:t>第九条履约保证金</w:t>
      </w:r>
    </w:p>
    <w:p w14:paraId="1477B23D">
      <w:pPr>
        <w:pStyle w:val="105"/>
        <w:keepNext w:val="0"/>
        <w:keepLines w:val="0"/>
        <w:widowControl w:val="0"/>
        <w:shd w:val="clear" w:color="auto" w:fill="auto"/>
        <w:bidi w:val="0"/>
        <w:spacing w:before="0" w:after="0" w:line="401" w:lineRule="exact"/>
        <w:ind w:left="460" w:right="0" w:firstLine="20"/>
        <w:jc w:val="both"/>
        <w:rPr>
          <w:color w:val="auto"/>
          <w:spacing w:val="0"/>
          <w:w w:val="100"/>
          <w:position w:val="0"/>
          <w:sz w:val="21"/>
          <w:szCs w:val="21"/>
          <w:highlight w:val="none"/>
        </w:rPr>
      </w:pPr>
      <w:r>
        <w:rPr>
          <w:color w:val="auto"/>
          <w:spacing w:val="0"/>
          <w:w w:val="100"/>
          <w:position w:val="0"/>
          <w:sz w:val="21"/>
          <w:szCs w:val="21"/>
          <w:highlight w:val="none"/>
        </w:rPr>
        <w:t xml:space="preserve">根据许昌市优化政府采购营商环境要求，项目不收取履约保证金。 </w:t>
      </w:r>
    </w:p>
    <w:p w14:paraId="124898A1">
      <w:pPr>
        <w:pStyle w:val="105"/>
        <w:keepNext w:val="0"/>
        <w:keepLines w:val="0"/>
        <w:widowControl w:val="0"/>
        <w:shd w:val="clear" w:color="auto" w:fill="auto"/>
        <w:bidi w:val="0"/>
        <w:spacing w:before="0" w:after="0" w:line="401" w:lineRule="exact"/>
        <w:ind w:left="460" w:right="0" w:firstLine="20"/>
        <w:jc w:val="both"/>
        <w:rPr>
          <w:color w:val="auto"/>
          <w:sz w:val="21"/>
          <w:szCs w:val="21"/>
          <w:highlight w:val="none"/>
        </w:rPr>
      </w:pPr>
      <w:r>
        <w:rPr>
          <w:color w:val="auto"/>
          <w:spacing w:val="0"/>
          <w:w w:val="100"/>
          <w:position w:val="0"/>
          <w:sz w:val="21"/>
          <w:szCs w:val="21"/>
          <w:highlight w:val="none"/>
        </w:rPr>
        <w:t>第十条售后服务及承诺</w:t>
      </w:r>
    </w:p>
    <w:p w14:paraId="6B1D1B7C">
      <w:pPr>
        <w:pStyle w:val="105"/>
        <w:keepNext w:val="0"/>
        <w:keepLines w:val="0"/>
        <w:widowControl w:val="0"/>
        <w:shd w:val="clear" w:color="auto" w:fill="auto"/>
        <w:tabs>
          <w:tab w:val="left" w:pos="843"/>
          <w:tab w:val="left" w:pos="6134"/>
        </w:tabs>
        <w:bidi w:val="0"/>
        <w:spacing w:before="0" w:after="0" w:line="401" w:lineRule="exact"/>
        <w:ind w:left="0" w:right="0" w:firstLine="480"/>
        <w:jc w:val="both"/>
        <w:rPr>
          <w:color w:val="auto"/>
          <w:sz w:val="21"/>
          <w:szCs w:val="21"/>
          <w:highlight w:val="none"/>
        </w:rPr>
      </w:pPr>
      <w:bookmarkStart w:id="22" w:name="bookmark77"/>
      <w:r>
        <w:rPr>
          <w:rFonts w:hint="eastAsia" w:ascii="Times New Roman" w:hAnsi="Times New Roman" w:eastAsia="宋体" w:cs="Times New Roman"/>
          <w:color w:val="auto"/>
          <w:spacing w:val="0"/>
          <w:w w:val="100"/>
          <w:position w:val="0"/>
          <w:sz w:val="21"/>
          <w:szCs w:val="21"/>
          <w:highlight w:val="none"/>
          <w:lang w:eastAsia="zh-CN"/>
        </w:rPr>
        <w:t>1.</w:t>
      </w:r>
      <w:bookmarkEnd w:id="22"/>
      <w:r>
        <w:rPr>
          <w:color w:val="auto"/>
          <w:spacing w:val="0"/>
          <w:w w:val="100"/>
          <w:position w:val="0"/>
          <w:sz w:val="21"/>
          <w:szCs w:val="21"/>
          <w:highlight w:val="none"/>
        </w:rPr>
        <w:tab/>
      </w:r>
      <w:r>
        <w:rPr>
          <w:color w:val="auto"/>
          <w:spacing w:val="0"/>
          <w:w w:val="100"/>
          <w:position w:val="0"/>
          <w:sz w:val="21"/>
          <w:szCs w:val="21"/>
          <w:highlight w:val="none"/>
        </w:rPr>
        <w:t>服务质量保证期限自提交服务验收合格之日起</w:t>
      </w:r>
      <w:r>
        <w:rPr>
          <w:color w:val="auto"/>
          <w:sz w:val="21"/>
          <w:szCs w:val="21"/>
          <w:highlight w:val="none"/>
          <w:u w:val="single"/>
        </w:rPr>
        <w:t xml:space="preserve"> </w:t>
      </w:r>
      <w:r>
        <w:rPr>
          <w:color w:val="auto"/>
          <w:sz w:val="21"/>
          <w:szCs w:val="21"/>
          <w:highlight w:val="none"/>
          <w:u w:val="single"/>
        </w:rPr>
        <w:tab/>
      </w:r>
      <w:r>
        <w:rPr>
          <w:color w:val="auto"/>
          <w:spacing w:val="0"/>
          <w:w w:val="100"/>
          <w:position w:val="0"/>
          <w:sz w:val="21"/>
          <w:szCs w:val="21"/>
          <w:highlight w:val="none"/>
        </w:rPr>
        <w:t>年，在质量保证期内， 乙方应对服务出现的问题负责处理并承担一切费用，</w:t>
      </w:r>
      <w:r>
        <w:rPr>
          <w:rFonts w:hint="eastAsia"/>
          <w:color w:val="auto"/>
          <w:spacing w:val="0"/>
          <w:w w:val="100"/>
          <w:position w:val="0"/>
          <w:sz w:val="21"/>
          <w:szCs w:val="21"/>
          <w:highlight w:val="none"/>
          <w:lang w:eastAsia="zh-CN"/>
        </w:rPr>
        <w:t>并</w:t>
      </w:r>
      <w:r>
        <w:rPr>
          <w:color w:val="auto"/>
          <w:spacing w:val="0"/>
          <w:w w:val="100"/>
          <w:position w:val="0"/>
          <w:sz w:val="21"/>
          <w:szCs w:val="21"/>
          <w:highlight w:val="none"/>
        </w:rPr>
        <w:t>赔偿甲方的损失。</w:t>
      </w:r>
    </w:p>
    <w:p w14:paraId="5E44DE4E">
      <w:pPr>
        <w:pStyle w:val="105"/>
        <w:keepNext w:val="0"/>
        <w:keepLines w:val="0"/>
        <w:widowControl w:val="0"/>
        <w:shd w:val="clear" w:color="auto" w:fill="auto"/>
        <w:tabs>
          <w:tab w:val="left" w:pos="867"/>
        </w:tabs>
        <w:bidi w:val="0"/>
        <w:spacing w:before="0" w:after="0" w:line="401" w:lineRule="exact"/>
        <w:ind w:left="0" w:right="0" w:firstLine="480"/>
        <w:jc w:val="both"/>
        <w:rPr>
          <w:color w:val="auto"/>
          <w:sz w:val="21"/>
          <w:szCs w:val="21"/>
          <w:highlight w:val="none"/>
        </w:rPr>
      </w:pPr>
      <w:bookmarkStart w:id="23" w:name="bookmark78"/>
      <w:r>
        <w:rPr>
          <w:rFonts w:hint="eastAsia" w:ascii="Times New Roman" w:hAnsi="Times New Roman" w:eastAsia="宋体" w:cs="Times New Roman"/>
          <w:color w:val="auto"/>
          <w:spacing w:val="0"/>
          <w:w w:val="100"/>
          <w:position w:val="0"/>
          <w:sz w:val="21"/>
          <w:szCs w:val="21"/>
          <w:highlight w:val="none"/>
          <w:lang w:eastAsia="zh-CN"/>
        </w:rPr>
        <w:t>2.</w:t>
      </w:r>
      <w:bookmarkEnd w:id="23"/>
      <w:r>
        <w:rPr>
          <w:color w:val="auto"/>
          <w:spacing w:val="0"/>
          <w:w w:val="100"/>
          <w:position w:val="0"/>
          <w:sz w:val="21"/>
          <w:szCs w:val="21"/>
          <w:highlight w:val="none"/>
        </w:rPr>
        <w:tab/>
      </w:r>
      <w:r>
        <w:rPr>
          <w:color w:val="auto"/>
          <w:spacing w:val="0"/>
          <w:w w:val="100"/>
          <w:position w:val="0"/>
          <w:sz w:val="21"/>
          <w:szCs w:val="21"/>
          <w:highlight w:val="none"/>
        </w:rPr>
        <w:t>乙方有完善的服务体系，有能力提供持续的、本地化售后服务。</w:t>
      </w:r>
    </w:p>
    <w:p w14:paraId="0C631438">
      <w:pPr>
        <w:pStyle w:val="105"/>
        <w:keepNext w:val="0"/>
        <w:keepLines w:val="0"/>
        <w:widowControl w:val="0"/>
        <w:shd w:val="clear" w:color="auto" w:fill="auto"/>
        <w:tabs>
          <w:tab w:val="left" w:pos="862"/>
        </w:tabs>
        <w:bidi w:val="0"/>
        <w:spacing w:before="0" w:after="0" w:line="401" w:lineRule="exact"/>
        <w:ind w:left="0" w:right="0" w:firstLine="480"/>
        <w:jc w:val="both"/>
        <w:rPr>
          <w:color w:val="auto"/>
          <w:sz w:val="21"/>
          <w:szCs w:val="21"/>
          <w:highlight w:val="none"/>
        </w:rPr>
      </w:pPr>
      <w:bookmarkStart w:id="24" w:name="bookmark79"/>
      <w:r>
        <w:rPr>
          <w:rFonts w:hint="eastAsia" w:ascii="Times New Roman" w:hAnsi="Times New Roman" w:eastAsia="宋体" w:cs="Times New Roman"/>
          <w:color w:val="auto"/>
          <w:spacing w:val="0"/>
          <w:w w:val="100"/>
          <w:position w:val="0"/>
          <w:sz w:val="21"/>
          <w:szCs w:val="21"/>
          <w:highlight w:val="none"/>
          <w:lang w:eastAsia="zh-CN"/>
        </w:rPr>
        <w:t>3.</w:t>
      </w:r>
      <w:bookmarkEnd w:id="24"/>
      <w:r>
        <w:rPr>
          <w:color w:val="auto"/>
          <w:spacing w:val="0"/>
          <w:w w:val="100"/>
          <w:position w:val="0"/>
          <w:sz w:val="21"/>
          <w:szCs w:val="21"/>
          <w:highlight w:val="none"/>
        </w:rPr>
        <w:tab/>
      </w:r>
      <w:r>
        <w:rPr>
          <w:color w:val="auto"/>
          <w:spacing w:val="0"/>
          <w:w w:val="100"/>
          <w:position w:val="0"/>
          <w:sz w:val="21"/>
          <w:szCs w:val="21"/>
          <w:highlight w:val="none"/>
        </w:rPr>
        <w:t>乙方负责系统安装和调试以及操作人员培训，并制定详细的培训计划，使操作人员能独立进行管理、操作、维护和故障处理等工作，做好相关记录及</w:t>
      </w:r>
      <w:r>
        <w:rPr>
          <w:rFonts w:hint="eastAsia"/>
          <w:color w:val="auto"/>
          <w:spacing w:val="0"/>
          <w:w w:val="100"/>
          <w:position w:val="0"/>
          <w:sz w:val="21"/>
          <w:szCs w:val="21"/>
          <w:highlight w:val="none"/>
          <w:lang w:eastAsia="zh-CN"/>
        </w:rPr>
        <w:t>技术</w:t>
      </w:r>
      <w:r>
        <w:rPr>
          <w:color w:val="auto"/>
          <w:spacing w:val="0"/>
          <w:w w:val="100"/>
          <w:position w:val="0"/>
          <w:sz w:val="21"/>
          <w:szCs w:val="21"/>
          <w:highlight w:val="none"/>
        </w:rPr>
        <w:t xml:space="preserve"> 文档收集整理，待验收后移交。</w:t>
      </w:r>
    </w:p>
    <w:p w14:paraId="2EF1BF7F">
      <w:pPr>
        <w:pStyle w:val="105"/>
        <w:keepNext w:val="0"/>
        <w:keepLines w:val="0"/>
        <w:widowControl w:val="0"/>
        <w:shd w:val="clear" w:color="auto" w:fill="auto"/>
        <w:tabs>
          <w:tab w:val="left" w:pos="877"/>
        </w:tabs>
        <w:bidi w:val="0"/>
        <w:spacing w:before="0" w:after="0" w:line="401" w:lineRule="exact"/>
        <w:ind w:left="0" w:right="0" w:firstLine="480"/>
        <w:jc w:val="both"/>
        <w:rPr>
          <w:color w:val="auto"/>
          <w:spacing w:val="0"/>
          <w:w w:val="100"/>
          <w:position w:val="0"/>
          <w:sz w:val="21"/>
          <w:szCs w:val="21"/>
          <w:highlight w:val="none"/>
        </w:rPr>
      </w:pPr>
      <w:bookmarkStart w:id="25" w:name="bookmark80"/>
      <w:r>
        <w:rPr>
          <w:rFonts w:hint="eastAsia" w:ascii="Times New Roman" w:hAnsi="Times New Roman" w:eastAsia="宋体" w:cs="Times New Roman"/>
          <w:color w:val="auto"/>
          <w:spacing w:val="0"/>
          <w:w w:val="100"/>
          <w:position w:val="0"/>
          <w:sz w:val="21"/>
          <w:szCs w:val="21"/>
          <w:highlight w:val="none"/>
          <w:lang w:eastAsia="zh-CN"/>
        </w:rPr>
        <w:t>4.</w:t>
      </w:r>
      <w:bookmarkEnd w:id="25"/>
      <w:r>
        <w:rPr>
          <w:color w:val="auto"/>
          <w:spacing w:val="0"/>
          <w:w w:val="100"/>
          <w:position w:val="0"/>
          <w:sz w:val="21"/>
          <w:szCs w:val="21"/>
          <w:highlight w:val="none"/>
        </w:rPr>
        <w:tab/>
      </w:r>
      <w:r>
        <w:rPr>
          <w:color w:val="auto"/>
          <w:spacing w:val="0"/>
          <w:w w:val="100"/>
          <w:position w:val="0"/>
          <w:sz w:val="21"/>
          <w:szCs w:val="21"/>
          <w:highlight w:val="none"/>
        </w:rPr>
        <w:t>服务范围：负责招标文件所</w:t>
      </w:r>
      <w:r>
        <w:rPr>
          <w:rFonts w:hint="eastAsia"/>
          <w:color w:val="auto"/>
          <w:spacing w:val="0"/>
          <w:w w:val="100"/>
          <w:position w:val="0"/>
          <w:sz w:val="21"/>
          <w:szCs w:val="21"/>
          <w:highlight w:val="none"/>
          <w:lang w:eastAsia="zh-CN"/>
        </w:rPr>
        <w:t>涉及</w:t>
      </w:r>
      <w:r>
        <w:rPr>
          <w:color w:val="auto"/>
          <w:spacing w:val="0"/>
          <w:w w:val="100"/>
          <w:position w:val="0"/>
          <w:sz w:val="21"/>
          <w:szCs w:val="21"/>
          <w:highlight w:val="none"/>
        </w:rPr>
        <w:t>的所有服务。</w:t>
      </w:r>
    </w:p>
    <w:p w14:paraId="398C9233">
      <w:pPr>
        <w:pStyle w:val="105"/>
        <w:keepNext w:val="0"/>
        <w:keepLines w:val="0"/>
        <w:widowControl w:val="0"/>
        <w:shd w:val="clear" w:color="auto" w:fill="auto"/>
        <w:tabs>
          <w:tab w:val="left" w:pos="877"/>
        </w:tabs>
        <w:bidi w:val="0"/>
        <w:spacing w:before="0" w:after="0" w:line="401" w:lineRule="exact"/>
        <w:ind w:left="0" w:right="0" w:firstLine="480"/>
        <w:jc w:val="both"/>
        <w:rPr>
          <w:color w:val="auto"/>
          <w:sz w:val="21"/>
          <w:szCs w:val="21"/>
          <w:highlight w:val="none"/>
        </w:rPr>
      </w:pPr>
      <w:r>
        <w:rPr>
          <w:color w:val="auto"/>
          <w:spacing w:val="0"/>
          <w:w w:val="100"/>
          <w:position w:val="0"/>
          <w:sz w:val="21"/>
          <w:szCs w:val="21"/>
          <w:highlight w:val="none"/>
        </w:rPr>
        <w:t>……</w:t>
      </w:r>
    </w:p>
    <w:p w14:paraId="0875146B">
      <w:pPr>
        <w:pStyle w:val="105"/>
        <w:keepNext w:val="0"/>
        <w:keepLines w:val="0"/>
        <w:widowControl w:val="0"/>
        <w:shd w:val="clear" w:color="auto" w:fill="auto"/>
        <w:bidi w:val="0"/>
        <w:spacing w:before="0" w:after="0" w:line="401" w:lineRule="exact"/>
        <w:ind w:left="0" w:right="0" w:firstLine="480"/>
        <w:jc w:val="both"/>
        <w:rPr>
          <w:color w:val="auto"/>
          <w:sz w:val="21"/>
          <w:szCs w:val="21"/>
          <w:highlight w:val="none"/>
        </w:rPr>
      </w:pPr>
      <w:r>
        <w:rPr>
          <w:color w:val="auto"/>
          <w:spacing w:val="0"/>
          <w:w w:val="100"/>
          <w:position w:val="0"/>
          <w:sz w:val="21"/>
          <w:szCs w:val="21"/>
          <w:highlight w:val="none"/>
        </w:rPr>
        <w:t>第十一条知识产权</w:t>
      </w:r>
    </w:p>
    <w:p w14:paraId="62FF3125">
      <w:pPr>
        <w:pStyle w:val="105"/>
        <w:keepNext w:val="0"/>
        <w:keepLines w:val="0"/>
        <w:widowControl w:val="0"/>
        <w:shd w:val="clear" w:color="auto" w:fill="auto"/>
        <w:tabs>
          <w:tab w:val="left" w:pos="862"/>
        </w:tabs>
        <w:bidi w:val="0"/>
        <w:spacing w:before="0" w:after="0" w:line="401" w:lineRule="exact"/>
        <w:ind w:left="0" w:right="0" w:firstLine="480"/>
        <w:jc w:val="both"/>
        <w:rPr>
          <w:color w:val="auto"/>
          <w:sz w:val="21"/>
          <w:szCs w:val="21"/>
          <w:highlight w:val="none"/>
        </w:rPr>
      </w:pPr>
      <w:bookmarkStart w:id="26" w:name="bookmark81"/>
      <w:r>
        <w:rPr>
          <w:rFonts w:hint="eastAsia" w:ascii="Times New Roman" w:hAnsi="Times New Roman" w:eastAsia="宋体" w:cs="Times New Roman"/>
          <w:color w:val="auto"/>
          <w:spacing w:val="0"/>
          <w:w w:val="100"/>
          <w:position w:val="0"/>
          <w:sz w:val="21"/>
          <w:szCs w:val="21"/>
          <w:highlight w:val="none"/>
          <w:lang w:eastAsia="zh-CN"/>
        </w:rPr>
        <w:t>1.</w:t>
      </w:r>
      <w:bookmarkEnd w:id="26"/>
      <w:r>
        <w:rPr>
          <w:color w:val="auto"/>
          <w:spacing w:val="0"/>
          <w:w w:val="100"/>
          <w:position w:val="0"/>
          <w:sz w:val="21"/>
          <w:szCs w:val="21"/>
          <w:highlight w:val="none"/>
        </w:rPr>
        <w:tab/>
      </w:r>
      <w:r>
        <w:rPr>
          <w:color w:val="auto"/>
          <w:spacing w:val="0"/>
          <w:w w:val="100"/>
          <w:position w:val="0"/>
          <w:sz w:val="21"/>
          <w:szCs w:val="21"/>
          <w:highlight w:val="none"/>
        </w:rPr>
        <w:t>乙方保证，甲方在享受服务或者服务的任何一部分时，免受第三方提出的侵犯其专利权、商标权或其他知识产权的起诉。如发生此类纠纷，由乙方承担一切责任；如因此给甲方造成损失的，乙方负责全额赔偿。</w:t>
      </w:r>
    </w:p>
    <w:p w14:paraId="5D2EF8AD">
      <w:pPr>
        <w:pStyle w:val="105"/>
        <w:keepNext w:val="0"/>
        <w:keepLines w:val="0"/>
        <w:widowControl w:val="0"/>
        <w:shd w:val="clear" w:color="auto" w:fill="auto"/>
        <w:tabs>
          <w:tab w:val="left" w:pos="858"/>
          <w:tab w:val="left" w:leader="dot" w:pos="1848"/>
        </w:tabs>
        <w:bidi w:val="0"/>
        <w:spacing w:before="0" w:after="0" w:line="401" w:lineRule="exact"/>
        <w:ind w:left="0" w:right="0" w:firstLine="480"/>
        <w:jc w:val="both"/>
        <w:rPr>
          <w:color w:val="auto"/>
          <w:sz w:val="21"/>
          <w:szCs w:val="21"/>
          <w:highlight w:val="none"/>
        </w:rPr>
      </w:pPr>
      <w:bookmarkStart w:id="27" w:name="bookmark82"/>
      <w:r>
        <w:rPr>
          <w:rFonts w:hint="eastAsia" w:ascii="Times New Roman" w:hAnsi="Times New Roman" w:eastAsia="宋体" w:cs="Times New Roman"/>
          <w:color w:val="auto"/>
          <w:spacing w:val="0"/>
          <w:w w:val="100"/>
          <w:position w:val="0"/>
          <w:sz w:val="21"/>
          <w:szCs w:val="21"/>
          <w:highlight w:val="none"/>
          <w:lang w:eastAsia="zh-CN"/>
        </w:rPr>
        <w:t>2.</w:t>
      </w:r>
      <w:bookmarkEnd w:id="27"/>
      <w:r>
        <w:rPr>
          <w:color w:val="auto"/>
          <w:spacing w:val="0"/>
          <w:w w:val="100"/>
          <w:position w:val="0"/>
          <w:sz w:val="21"/>
          <w:szCs w:val="21"/>
          <w:highlight w:val="none"/>
        </w:rPr>
        <w:tab/>
      </w:r>
      <w:r>
        <w:rPr>
          <w:color w:val="auto"/>
          <w:spacing w:val="0"/>
          <w:w w:val="100"/>
          <w:position w:val="0"/>
          <w:sz w:val="21"/>
          <w:szCs w:val="21"/>
          <w:highlight w:val="none"/>
        </w:rPr>
        <w:t>乙方为执行本合同而提供的技术资料</w:t>
      </w:r>
      <w:r>
        <w:rPr>
          <w:rFonts w:hint="eastAsia"/>
          <w:color w:val="auto"/>
          <w:spacing w:val="0"/>
          <w:w w:val="100"/>
          <w:position w:val="0"/>
          <w:sz w:val="21"/>
          <w:szCs w:val="21"/>
          <w:highlight w:val="none"/>
          <w:lang w:eastAsia="zh-CN"/>
        </w:rPr>
        <w:t>或</w:t>
      </w:r>
      <w:r>
        <w:rPr>
          <w:color w:val="auto"/>
          <w:spacing w:val="0"/>
          <w:w w:val="100"/>
          <w:position w:val="0"/>
          <w:sz w:val="21"/>
          <w:szCs w:val="21"/>
          <w:highlight w:val="none"/>
        </w:rPr>
        <w:t>其他相关资料、软件等由甲方永久免费使用。</w:t>
      </w:r>
    </w:p>
    <w:p w14:paraId="66B3BF5E">
      <w:pPr>
        <w:pStyle w:val="105"/>
        <w:keepNext w:val="0"/>
        <w:keepLines w:val="0"/>
        <w:widowControl w:val="0"/>
        <w:shd w:val="clear" w:color="auto" w:fill="auto"/>
        <w:bidi w:val="0"/>
        <w:spacing w:before="0" w:after="160" w:line="400" w:lineRule="exact"/>
        <w:ind w:left="0" w:right="0" w:firstLine="480"/>
        <w:jc w:val="both"/>
        <w:rPr>
          <w:color w:val="auto"/>
          <w:sz w:val="21"/>
          <w:szCs w:val="21"/>
          <w:highlight w:val="none"/>
        </w:rPr>
      </w:pPr>
      <w:r>
        <w:rPr>
          <w:color w:val="auto"/>
          <w:spacing w:val="0"/>
          <w:w w:val="100"/>
          <w:position w:val="0"/>
          <w:sz w:val="21"/>
          <w:szCs w:val="21"/>
          <w:highlight w:val="none"/>
        </w:rPr>
        <w:t>第十二条甲方责任</w:t>
      </w:r>
    </w:p>
    <w:p w14:paraId="78426DD6">
      <w:pPr>
        <w:pStyle w:val="105"/>
        <w:keepNext w:val="0"/>
        <w:keepLines w:val="0"/>
        <w:widowControl w:val="0"/>
        <w:shd w:val="clear" w:color="auto" w:fill="auto"/>
        <w:tabs>
          <w:tab w:val="left" w:pos="853"/>
        </w:tabs>
        <w:bidi w:val="0"/>
        <w:spacing w:before="0" w:after="0"/>
        <w:ind w:left="0" w:right="0" w:firstLine="480"/>
        <w:jc w:val="both"/>
        <w:rPr>
          <w:color w:val="auto"/>
          <w:sz w:val="21"/>
          <w:szCs w:val="21"/>
          <w:highlight w:val="none"/>
        </w:rPr>
      </w:pPr>
      <w:bookmarkStart w:id="28" w:name="bookmark83"/>
      <w:r>
        <w:rPr>
          <w:rFonts w:hint="eastAsia" w:ascii="Times New Roman" w:hAnsi="Times New Roman" w:eastAsia="宋体" w:cs="Times New Roman"/>
          <w:color w:val="auto"/>
          <w:spacing w:val="0"/>
          <w:w w:val="100"/>
          <w:position w:val="0"/>
          <w:sz w:val="21"/>
          <w:szCs w:val="21"/>
          <w:highlight w:val="none"/>
          <w:lang w:eastAsia="zh-CN"/>
        </w:rPr>
        <w:t>1.</w:t>
      </w:r>
      <w:bookmarkEnd w:id="28"/>
      <w:r>
        <w:rPr>
          <w:color w:val="auto"/>
          <w:spacing w:val="0"/>
          <w:w w:val="100"/>
          <w:position w:val="0"/>
          <w:sz w:val="21"/>
          <w:szCs w:val="21"/>
          <w:highlight w:val="none"/>
        </w:rPr>
        <w:tab/>
      </w:r>
      <w:r>
        <w:rPr>
          <w:color w:val="auto"/>
          <w:spacing w:val="0"/>
          <w:w w:val="100"/>
          <w:position w:val="0"/>
          <w:sz w:val="21"/>
          <w:szCs w:val="21"/>
          <w:highlight w:val="none"/>
        </w:rPr>
        <w:t>及时办理付款手续。</w:t>
      </w:r>
    </w:p>
    <w:p w14:paraId="1DEDA753">
      <w:pPr>
        <w:pStyle w:val="105"/>
        <w:keepNext w:val="0"/>
        <w:keepLines w:val="0"/>
        <w:widowControl w:val="0"/>
        <w:shd w:val="clear" w:color="auto" w:fill="auto"/>
        <w:tabs>
          <w:tab w:val="left" w:pos="872"/>
        </w:tabs>
        <w:bidi w:val="0"/>
        <w:spacing w:before="0" w:after="0" w:line="400" w:lineRule="exact"/>
        <w:ind w:left="0" w:right="0" w:firstLine="480"/>
        <w:jc w:val="both"/>
        <w:rPr>
          <w:color w:val="auto"/>
          <w:sz w:val="21"/>
          <w:szCs w:val="21"/>
          <w:highlight w:val="none"/>
        </w:rPr>
      </w:pPr>
      <w:bookmarkStart w:id="29" w:name="bookmark84"/>
      <w:r>
        <w:rPr>
          <w:rFonts w:hint="eastAsia" w:ascii="Times New Roman" w:hAnsi="Times New Roman" w:eastAsia="宋体" w:cs="Times New Roman"/>
          <w:color w:val="auto"/>
          <w:spacing w:val="0"/>
          <w:w w:val="100"/>
          <w:position w:val="0"/>
          <w:sz w:val="21"/>
          <w:szCs w:val="21"/>
          <w:highlight w:val="none"/>
          <w:lang w:eastAsia="zh-CN"/>
        </w:rPr>
        <w:t>2.</w:t>
      </w:r>
      <w:bookmarkEnd w:id="29"/>
      <w:r>
        <w:rPr>
          <w:color w:val="auto"/>
          <w:spacing w:val="0"/>
          <w:w w:val="100"/>
          <w:position w:val="0"/>
          <w:sz w:val="21"/>
          <w:szCs w:val="21"/>
          <w:highlight w:val="none"/>
        </w:rPr>
        <w:tab/>
      </w:r>
      <w:r>
        <w:rPr>
          <w:color w:val="auto"/>
          <w:spacing w:val="0"/>
          <w:w w:val="100"/>
          <w:position w:val="0"/>
          <w:sz w:val="21"/>
          <w:szCs w:val="21"/>
          <w:highlight w:val="none"/>
        </w:rPr>
        <w:t>负责提供工作场地，协助乙方办理有关事宜。</w:t>
      </w:r>
    </w:p>
    <w:p w14:paraId="380BD042">
      <w:pPr>
        <w:pStyle w:val="105"/>
        <w:keepNext w:val="0"/>
        <w:keepLines w:val="0"/>
        <w:widowControl w:val="0"/>
        <w:shd w:val="clear" w:color="auto" w:fill="auto"/>
        <w:tabs>
          <w:tab w:val="left" w:pos="872"/>
        </w:tabs>
        <w:bidi w:val="0"/>
        <w:spacing w:before="0" w:after="0" w:line="400" w:lineRule="exact"/>
        <w:ind w:left="0" w:right="0" w:firstLine="480"/>
        <w:jc w:val="both"/>
        <w:rPr>
          <w:color w:val="auto"/>
          <w:spacing w:val="0"/>
          <w:w w:val="100"/>
          <w:position w:val="0"/>
          <w:sz w:val="21"/>
          <w:szCs w:val="21"/>
          <w:highlight w:val="none"/>
        </w:rPr>
      </w:pPr>
      <w:bookmarkStart w:id="30" w:name="bookmark85"/>
      <w:r>
        <w:rPr>
          <w:rFonts w:hint="eastAsia" w:ascii="Times New Roman" w:hAnsi="Times New Roman" w:eastAsia="宋体" w:cs="Times New Roman"/>
          <w:color w:val="auto"/>
          <w:spacing w:val="0"/>
          <w:w w:val="100"/>
          <w:position w:val="0"/>
          <w:sz w:val="21"/>
          <w:szCs w:val="21"/>
          <w:highlight w:val="none"/>
          <w:lang w:eastAsia="zh-CN"/>
        </w:rPr>
        <w:t>3.</w:t>
      </w:r>
      <w:bookmarkEnd w:id="30"/>
      <w:r>
        <w:rPr>
          <w:color w:val="auto"/>
          <w:spacing w:val="0"/>
          <w:w w:val="100"/>
          <w:position w:val="0"/>
          <w:sz w:val="21"/>
          <w:szCs w:val="21"/>
          <w:highlight w:val="none"/>
        </w:rPr>
        <w:tab/>
      </w:r>
      <w:r>
        <w:rPr>
          <w:color w:val="auto"/>
          <w:spacing w:val="0"/>
          <w:w w:val="100"/>
          <w:position w:val="0"/>
          <w:sz w:val="21"/>
          <w:szCs w:val="21"/>
          <w:highlight w:val="none"/>
        </w:rPr>
        <w:t>对合同条款及所知悉的乙方商业秘密负有保密义务。</w:t>
      </w:r>
    </w:p>
    <w:p w14:paraId="40043192">
      <w:pPr>
        <w:pStyle w:val="105"/>
        <w:keepNext w:val="0"/>
        <w:keepLines w:val="0"/>
        <w:widowControl w:val="0"/>
        <w:shd w:val="clear" w:color="auto" w:fill="auto"/>
        <w:tabs>
          <w:tab w:val="left" w:pos="872"/>
        </w:tabs>
        <w:bidi w:val="0"/>
        <w:spacing w:before="0" w:after="0" w:line="400" w:lineRule="exact"/>
        <w:ind w:left="0" w:right="0" w:firstLine="480"/>
        <w:jc w:val="both"/>
        <w:rPr>
          <w:color w:val="auto"/>
          <w:sz w:val="21"/>
          <w:szCs w:val="21"/>
          <w:highlight w:val="none"/>
        </w:rPr>
      </w:pPr>
      <w:r>
        <w:rPr>
          <w:color w:val="auto"/>
          <w:spacing w:val="0"/>
          <w:w w:val="100"/>
          <w:position w:val="0"/>
          <w:sz w:val="21"/>
          <w:szCs w:val="21"/>
          <w:highlight w:val="none"/>
        </w:rPr>
        <w:t>……</w:t>
      </w:r>
    </w:p>
    <w:p w14:paraId="0128E379">
      <w:pPr>
        <w:pStyle w:val="105"/>
        <w:keepNext w:val="0"/>
        <w:keepLines w:val="0"/>
        <w:widowControl w:val="0"/>
        <w:shd w:val="clear" w:color="auto" w:fill="auto"/>
        <w:bidi w:val="0"/>
        <w:spacing w:before="0" w:after="0" w:line="400" w:lineRule="exact"/>
        <w:ind w:left="0" w:right="0" w:firstLine="480"/>
        <w:jc w:val="both"/>
        <w:rPr>
          <w:color w:val="auto"/>
          <w:sz w:val="21"/>
          <w:szCs w:val="21"/>
          <w:highlight w:val="none"/>
        </w:rPr>
      </w:pPr>
      <w:r>
        <w:rPr>
          <w:color w:val="auto"/>
          <w:spacing w:val="0"/>
          <w:w w:val="100"/>
          <w:position w:val="0"/>
          <w:sz w:val="21"/>
          <w:szCs w:val="21"/>
          <w:highlight w:val="none"/>
        </w:rPr>
        <w:t>第十三条乙方责任</w:t>
      </w:r>
    </w:p>
    <w:p w14:paraId="4928A89C">
      <w:pPr>
        <w:pStyle w:val="105"/>
        <w:keepNext w:val="0"/>
        <w:keepLines w:val="0"/>
        <w:widowControl w:val="0"/>
        <w:shd w:val="clear" w:color="auto" w:fill="auto"/>
        <w:tabs>
          <w:tab w:val="left" w:pos="853"/>
        </w:tabs>
        <w:bidi w:val="0"/>
        <w:spacing w:before="0" w:after="0" w:line="400" w:lineRule="exact"/>
        <w:ind w:left="0" w:right="0" w:firstLine="480"/>
        <w:jc w:val="both"/>
        <w:rPr>
          <w:color w:val="auto"/>
          <w:sz w:val="21"/>
          <w:szCs w:val="21"/>
          <w:highlight w:val="none"/>
        </w:rPr>
      </w:pPr>
      <w:bookmarkStart w:id="31" w:name="bookmark86"/>
      <w:r>
        <w:rPr>
          <w:rFonts w:hint="eastAsia" w:ascii="Times New Roman" w:hAnsi="Times New Roman" w:eastAsia="宋体" w:cs="Times New Roman"/>
          <w:color w:val="auto"/>
          <w:spacing w:val="0"/>
          <w:w w:val="100"/>
          <w:position w:val="0"/>
          <w:sz w:val="21"/>
          <w:szCs w:val="21"/>
          <w:highlight w:val="none"/>
          <w:lang w:eastAsia="zh-CN"/>
        </w:rPr>
        <w:t>1.</w:t>
      </w:r>
      <w:bookmarkEnd w:id="31"/>
      <w:r>
        <w:rPr>
          <w:color w:val="auto"/>
          <w:spacing w:val="0"/>
          <w:w w:val="100"/>
          <w:position w:val="0"/>
          <w:sz w:val="21"/>
          <w:szCs w:val="21"/>
          <w:highlight w:val="none"/>
        </w:rPr>
        <w:tab/>
      </w:r>
      <w:r>
        <w:rPr>
          <w:color w:val="auto"/>
          <w:spacing w:val="0"/>
          <w:w w:val="100"/>
          <w:position w:val="0"/>
          <w:sz w:val="21"/>
          <w:szCs w:val="21"/>
          <w:highlight w:val="none"/>
        </w:rPr>
        <w:t>保证所提供服务为投标文件承诺服务，符合相关法律法规规定并且满足甲方的需求，保证其配套项目部件为全新的未使用的且符合相关的质量要求。</w:t>
      </w:r>
    </w:p>
    <w:p w14:paraId="0B587BF4">
      <w:pPr>
        <w:pStyle w:val="105"/>
        <w:keepNext w:val="0"/>
        <w:keepLines w:val="0"/>
        <w:widowControl w:val="0"/>
        <w:shd w:val="clear" w:color="auto" w:fill="auto"/>
        <w:tabs>
          <w:tab w:val="left" w:pos="843"/>
        </w:tabs>
        <w:bidi w:val="0"/>
        <w:spacing w:before="0" w:after="0" w:line="400" w:lineRule="exact"/>
        <w:ind w:left="0" w:right="0" w:firstLine="480"/>
        <w:jc w:val="both"/>
        <w:rPr>
          <w:color w:val="auto"/>
          <w:sz w:val="21"/>
          <w:szCs w:val="21"/>
          <w:highlight w:val="none"/>
        </w:rPr>
      </w:pPr>
      <w:bookmarkStart w:id="32" w:name="bookmark87"/>
      <w:r>
        <w:rPr>
          <w:rFonts w:hint="eastAsia" w:ascii="Times New Roman" w:hAnsi="Times New Roman" w:eastAsia="宋体" w:cs="Times New Roman"/>
          <w:color w:val="auto"/>
          <w:spacing w:val="0"/>
          <w:w w:val="100"/>
          <w:position w:val="0"/>
          <w:sz w:val="21"/>
          <w:szCs w:val="21"/>
          <w:highlight w:val="none"/>
          <w:lang w:eastAsia="zh-CN"/>
        </w:rPr>
        <w:t>2.</w:t>
      </w:r>
      <w:bookmarkEnd w:id="32"/>
      <w:r>
        <w:rPr>
          <w:color w:val="auto"/>
          <w:spacing w:val="0"/>
          <w:w w:val="100"/>
          <w:position w:val="0"/>
          <w:sz w:val="21"/>
          <w:szCs w:val="21"/>
          <w:highlight w:val="none"/>
        </w:rPr>
        <w:tab/>
      </w:r>
      <w:r>
        <w:rPr>
          <w:color w:val="auto"/>
          <w:spacing w:val="0"/>
          <w:w w:val="100"/>
          <w:position w:val="0"/>
          <w:sz w:val="21"/>
          <w:szCs w:val="21"/>
          <w:highlight w:val="none"/>
        </w:rPr>
        <w:t>保证所提供服务的售后服务，严格依据投标文件及相关承诺，对服务以及与之配套的项目进行保修、维护等服务。</w:t>
      </w:r>
    </w:p>
    <w:p w14:paraId="103DE9CD">
      <w:pPr>
        <w:pStyle w:val="105"/>
        <w:keepNext w:val="0"/>
        <w:keepLines w:val="0"/>
        <w:widowControl w:val="0"/>
        <w:shd w:val="clear" w:color="auto" w:fill="auto"/>
        <w:tabs>
          <w:tab w:val="left" w:pos="834"/>
          <w:tab w:val="left" w:leader="dot" w:pos="1814"/>
        </w:tabs>
        <w:bidi w:val="0"/>
        <w:spacing w:before="0" w:after="0" w:line="400" w:lineRule="exact"/>
        <w:ind w:left="0" w:right="0" w:firstLine="480"/>
        <w:jc w:val="both"/>
        <w:rPr>
          <w:color w:val="auto"/>
          <w:sz w:val="21"/>
          <w:szCs w:val="21"/>
          <w:highlight w:val="none"/>
        </w:rPr>
      </w:pPr>
      <w:bookmarkStart w:id="33" w:name="bookmark88"/>
      <w:r>
        <w:rPr>
          <w:rFonts w:hint="eastAsia" w:ascii="Times New Roman" w:hAnsi="Times New Roman" w:eastAsia="宋体" w:cs="Times New Roman"/>
          <w:color w:val="auto"/>
          <w:spacing w:val="0"/>
          <w:w w:val="100"/>
          <w:position w:val="0"/>
          <w:sz w:val="21"/>
          <w:szCs w:val="21"/>
          <w:highlight w:val="none"/>
          <w:lang w:eastAsia="zh-CN"/>
        </w:rPr>
        <w:t>3.</w:t>
      </w:r>
      <w:bookmarkEnd w:id="33"/>
      <w:r>
        <w:rPr>
          <w:color w:val="auto"/>
          <w:spacing w:val="0"/>
          <w:w w:val="100"/>
          <w:position w:val="0"/>
          <w:sz w:val="21"/>
          <w:szCs w:val="21"/>
          <w:highlight w:val="none"/>
        </w:rPr>
        <w:tab/>
      </w:r>
      <w:r>
        <w:rPr>
          <w:color w:val="auto"/>
          <w:spacing w:val="0"/>
          <w:w w:val="100"/>
          <w:position w:val="0"/>
          <w:sz w:val="21"/>
          <w:szCs w:val="21"/>
          <w:highlight w:val="none"/>
        </w:rPr>
        <w:t>保证其</w:t>
      </w:r>
      <w:r>
        <w:rPr>
          <w:rFonts w:hint="eastAsia"/>
          <w:color w:val="auto"/>
          <w:spacing w:val="0"/>
          <w:w w:val="100"/>
          <w:position w:val="0"/>
          <w:sz w:val="21"/>
          <w:szCs w:val="21"/>
          <w:highlight w:val="none"/>
          <w:lang w:eastAsia="zh-CN"/>
        </w:rPr>
        <w:t>所提</w:t>
      </w:r>
      <w:r>
        <w:rPr>
          <w:color w:val="auto"/>
          <w:spacing w:val="0"/>
          <w:w w:val="100"/>
          <w:position w:val="0"/>
          <w:sz w:val="21"/>
          <w:szCs w:val="21"/>
          <w:highlight w:val="none"/>
        </w:rPr>
        <w:t>供服务不存在侵犯第三方知识产权的行为，否则由此产生的损失由乙方承担。</w:t>
      </w:r>
      <w:r>
        <w:rPr>
          <w:color w:val="auto"/>
          <w:spacing w:val="0"/>
          <w:w w:val="100"/>
          <w:position w:val="0"/>
          <w:sz w:val="21"/>
          <w:szCs w:val="21"/>
          <w:highlight w:val="none"/>
          <w:lang w:val="en-US" w:eastAsia="en-US" w:bidi="en-US"/>
        </w:rPr>
        <w:tab/>
      </w:r>
    </w:p>
    <w:p w14:paraId="073E0342">
      <w:pPr>
        <w:pStyle w:val="105"/>
        <w:keepNext w:val="0"/>
        <w:keepLines w:val="0"/>
        <w:widowControl w:val="0"/>
        <w:shd w:val="clear" w:color="auto" w:fill="auto"/>
        <w:bidi w:val="0"/>
        <w:spacing w:before="0" w:after="0" w:line="400" w:lineRule="exact"/>
        <w:ind w:left="0" w:right="0" w:firstLine="480"/>
        <w:jc w:val="both"/>
        <w:rPr>
          <w:color w:val="auto"/>
          <w:sz w:val="21"/>
          <w:szCs w:val="21"/>
          <w:highlight w:val="none"/>
        </w:rPr>
      </w:pPr>
      <w:r>
        <w:rPr>
          <w:color w:val="auto"/>
          <w:spacing w:val="0"/>
          <w:w w:val="100"/>
          <w:position w:val="0"/>
          <w:sz w:val="21"/>
          <w:szCs w:val="21"/>
          <w:highlight w:val="none"/>
        </w:rPr>
        <w:t>第十四条违约责任</w:t>
      </w:r>
    </w:p>
    <w:p w14:paraId="5FA0EB93">
      <w:pPr>
        <w:pStyle w:val="105"/>
        <w:keepNext w:val="0"/>
        <w:keepLines w:val="0"/>
        <w:widowControl w:val="0"/>
        <w:shd w:val="clear" w:color="auto" w:fill="auto"/>
        <w:bidi w:val="0"/>
        <w:spacing w:before="0" w:after="0" w:line="400" w:lineRule="exact"/>
        <w:ind w:left="0" w:right="0" w:firstLine="480"/>
        <w:jc w:val="both"/>
        <w:rPr>
          <w:color w:val="auto"/>
          <w:sz w:val="21"/>
          <w:szCs w:val="21"/>
          <w:highlight w:val="none"/>
        </w:rPr>
      </w:pPr>
      <w:bookmarkStart w:id="34" w:name="bookmark89"/>
      <w:r>
        <w:rPr>
          <w:rFonts w:hint="eastAsia" w:ascii="Times New Roman" w:hAnsi="Times New Roman" w:eastAsia="宋体" w:cs="Times New Roman"/>
          <w:color w:val="auto"/>
          <w:spacing w:val="0"/>
          <w:w w:val="100"/>
          <w:position w:val="0"/>
          <w:sz w:val="21"/>
          <w:szCs w:val="21"/>
          <w:highlight w:val="none"/>
          <w:lang w:eastAsia="zh-CN"/>
        </w:rPr>
        <w:t>1.</w:t>
      </w:r>
      <w:bookmarkEnd w:id="34"/>
      <w:r>
        <w:rPr>
          <w:color w:val="auto"/>
          <w:spacing w:val="0"/>
          <w:w w:val="100"/>
          <w:position w:val="0"/>
          <w:sz w:val="21"/>
          <w:szCs w:val="21"/>
          <w:highlight w:val="none"/>
        </w:rPr>
        <w:t>乙方</w:t>
      </w:r>
      <w:r>
        <w:rPr>
          <w:rFonts w:hint="eastAsia"/>
          <w:color w:val="auto"/>
          <w:spacing w:val="0"/>
          <w:w w:val="100"/>
          <w:position w:val="0"/>
          <w:sz w:val="21"/>
          <w:szCs w:val="21"/>
          <w:highlight w:val="none"/>
          <w:lang w:eastAsia="zh-CN"/>
        </w:rPr>
        <w:t>所提</w:t>
      </w:r>
      <w:r>
        <w:rPr>
          <w:color w:val="auto"/>
          <w:spacing w:val="0"/>
          <w:w w:val="100"/>
          <w:position w:val="0"/>
          <w:sz w:val="21"/>
          <w:szCs w:val="21"/>
          <w:highlight w:val="none"/>
        </w:rPr>
        <w:t>供服务成果及与之配套项目等不符合合同约定标准，甲方有权拒收。 同时，乙方向甲方支付合同总金额</w:t>
      </w:r>
      <w:r>
        <w:rPr>
          <w:rFonts w:hint="eastAsia"/>
          <w:color w:val="auto"/>
          <w:spacing w:val="0"/>
          <w:w w:val="100"/>
          <w:position w:val="0"/>
          <w:sz w:val="21"/>
          <w:szCs w:val="21"/>
          <w:highlight w:val="none"/>
          <w:u w:val="single"/>
          <w:lang w:val="en-US" w:eastAsia="zh-CN" w:bidi="zh-CN"/>
        </w:rPr>
        <w:t xml:space="preserve">   </w:t>
      </w:r>
      <w:r>
        <w:rPr>
          <w:color w:val="auto"/>
          <w:spacing w:val="0"/>
          <w:w w:val="100"/>
          <w:position w:val="0"/>
          <w:sz w:val="21"/>
          <w:szCs w:val="21"/>
          <w:highlight w:val="none"/>
        </w:rPr>
        <w:t>%的违约金。</w:t>
      </w:r>
    </w:p>
    <w:p w14:paraId="4894E524">
      <w:pPr>
        <w:pStyle w:val="105"/>
        <w:keepNext w:val="0"/>
        <w:keepLines w:val="0"/>
        <w:widowControl w:val="0"/>
        <w:shd w:val="clear" w:color="auto" w:fill="auto"/>
        <w:tabs>
          <w:tab w:val="left" w:pos="872"/>
        </w:tabs>
        <w:bidi w:val="0"/>
        <w:spacing w:before="0" w:after="0" w:line="400" w:lineRule="exact"/>
        <w:ind w:left="0" w:right="0" w:firstLine="480"/>
        <w:jc w:val="both"/>
        <w:rPr>
          <w:color w:val="auto"/>
          <w:sz w:val="21"/>
          <w:szCs w:val="21"/>
          <w:highlight w:val="none"/>
        </w:rPr>
      </w:pPr>
      <w:bookmarkStart w:id="35" w:name="bookmark90"/>
      <w:r>
        <w:rPr>
          <w:rFonts w:hint="eastAsia" w:ascii="Times New Roman" w:hAnsi="Times New Roman" w:eastAsia="Times New Roman" w:cs="Times New Roman"/>
          <w:color w:val="auto"/>
          <w:spacing w:val="0"/>
          <w:w w:val="100"/>
          <w:position w:val="0"/>
          <w:sz w:val="21"/>
          <w:szCs w:val="21"/>
          <w:highlight w:val="none"/>
          <w:lang w:val="zh-CN" w:eastAsia="zh-CN" w:bidi="zh-CN"/>
        </w:rPr>
        <w:t>2.</w:t>
      </w:r>
      <w:bookmarkEnd w:id="35"/>
      <w:r>
        <w:rPr>
          <w:color w:val="auto"/>
          <w:spacing w:val="0"/>
          <w:w w:val="100"/>
          <w:position w:val="0"/>
          <w:sz w:val="21"/>
          <w:szCs w:val="21"/>
          <w:highlight w:val="none"/>
          <w:lang w:val="zh-CN" w:eastAsia="zh-CN" w:bidi="zh-CN"/>
        </w:rPr>
        <w:tab/>
      </w:r>
      <w:r>
        <w:rPr>
          <w:color w:val="auto"/>
          <w:spacing w:val="0"/>
          <w:w w:val="100"/>
          <w:position w:val="0"/>
          <w:sz w:val="21"/>
          <w:szCs w:val="21"/>
          <w:highlight w:val="none"/>
        </w:rPr>
        <w:t>乙方不能交付服务成果时，乙方向甲方支付合同总金额_%的违约金。</w:t>
      </w:r>
    </w:p>
    <w:p w14:paraId="00EC0172">
      <w:pPr>
        <w:pStyle w:val="105"/>
        <w:keepNext w:val="0"/>
        <w:keepLines w:val="0"/>
        <w:widowControl w:val="0"/>
        <w:shd w:val="clear" w:color="auto" w:fill="auto"/>
        <w:tabs>
          <w:tab w:val="left" w:pos="872"/>
        </w:tabs>
        <w:bidi w:val="0"/>
        <w:spacing w:before="0" w:after="0" w:line="400" w:lineRule="exact"/>
        <w:ind w:left="0" w:right="0" w:firstLine="480"/>
        <w:jc w:val="both"/>
        <w:rPr>
          <w:color w:val="auto"/>
          <w:sz w:val="21"/>
          <w:szCs w:val="21"/>
          <w:highlight w:val="none"/>
        </w:rPr>
      </w:pPr>
      <w:bookmarkStart w:id="36" w:name="bookmark91"/>
      <w:r>
        <w:rPr>
          <w:rFonts w:hint="eastAsia" w:ascii="Times New Roman" w:hAnsi="Times New Roman" w:eastAsia="宋体" w:cs="Times New Roman"/>
          <w:color w:val="auto"/>
          <w:spacing w:val="0"/>
          <w:w w:val="100"/>
          <w:position w:val="0"/>
          <w:sz w:val="21"/>
          <w:szCs w:val="21"/>
          <w:highlight w:val="none"/>
          <w:lang w:eastAsia="zh-CN"/>
        </w:rPr>
        <w:t>3.</w:t>
      </w:r>
      <w:bookmarkEnd w:id="36"/>
      <w:r>
        <w:rPr>
          <w:color w:val="auto"/>
          <w:spacing w:val="0"/>
          <w:w w:val="100"/>
          <w:position w:val="0"/>
          <w:sz w:val="21"/>
          <w:szCs w:val="21"/>
          <w:highlight w:val="none"/>
        </w:rPr>
        <w:tab/>
      </w:r>
      <w:r>
        <w:rPr>
          <w:color w:val="auto"/>
          <w:spacing w:val="0"/>
          <w:w w:val="100"/>
          <w:position w:val="0"/>
          <w:sz w:val="21"/>
          <w:szCs w:val="21"/>
          <w:highlight w:val="none"/>
        </w:rPr>
        <w:t>乙方逾期交付服务成果时，每逾</w:t>
      </w:r>
      <w:r>
        <w:rPr>
          <w:color w:val="auto"/>
          <w:spacing w:val="0"/>
          <w:w w:val="100"/>
          <w:position w:val="0"/>
          <w:sz w:val="21"/>
          <w:szCs w:val="21"/>
          <w:highlight w:val="none"/>
          <w:lang w:val="zh-CN" w:eastAsia="zh-CN" w:bidi="zh-CN"/>
        </w:rPr>
        <w:t>—</w:t>
      </w:r>
      <w:r>
        <w:rPr>
          <w:color w:val="auto"/>
          <w:spacing w:val="0"/>
          <w:w w:val="100"/>
          <w:position w:val="0"/>
          <w:sz w:val="21"/>
          <w:szCs w:val="21"/>
          <w:highlight w:val="none"/>
        </w:rPr>
        <w:t>日乙方向甲方支付合同总金额</w:t>
      </w:r>
      <w:r>
        <w:rPr>
          <w:rFonts w:ascii="Times New Roman" w:hAnsi="Times New Roman" w:eastAsia="Times New Roman" w:cs="Times New Roman"/>
          <w:color w:val="auto"/>
          <w:spacing w:val="0"/>
          <w:w w:val="100"/>
          <w:position w:val="0"/>
          <w:sz w:val="21"/>
          <w:szCs w:val="21"/>
          <w:highlight w:val="none"/>
          <w:lang w:val="en-US" w:eastAsia="en-US" w:bidi="en-US"/>
        </w:rPr>
        <w:t>_%o</w:t>
      </w:r>
      <w:r>
        <w:rPr>
          <w:color w:val="auto"/>
          <w:spacing w:val="0"/>
          <w:w w:val="100"/>
          <w:position w:val="0"/>
          <w:sz w:val="21"/>
          <w:szCs w:val="21"/>
          <w:highlight w:val="none"/>
        </w:rPr>
        <w:t>的滞纳金。逾期交付超过</w:t>
      </w:r>
      <w:r>
        <w:rPr>
          <w:rFonts w:hint="eastAsia"/>
          <w:color w:val="auto"/>
          <w:spacing w:val="0"/>
          <w:w w:val="100"/>
          <w:position w:val="0"/>
          <w:sz w:val="21"/>
          <w:szCs w:val="21"/>
          <w:highlight w:val="none"/>
          <w:u w:val="single"/>
          <w:lang w:val="en-US" w:eastAsia="zh-CN"/>
        </w:rPr>
        <w:t xml:space="preserve">  ，</w:t>
      </w:r>
      <w:r>
        <w:rPr>
          <w:color w:val="auto"/>
          <w:spacing w:val="0"/>
          <w:w w:val="100"/>
          <w:position w:val="0"/>
          <w:sz w:val="21"/>
          <w:szCs w:val="21"/>
          <w:highlight w:val="none"/>
        </w:rPr>
        <w:t>甲方有权决定是否继续履行合同，如甲方决定终止履行合同的，乙方向甲方支付合同总金额</w:t>
      </w:r>
      <w:r>
        <w:rPr>
          <w:rFonts w:hint="eastAsia"/>
          <w:color w:val="auto"/>
          <w:spacing w:val="0"/>
          <w:w w:val="100"/>
          <w:position w:val="0"/>
          <w:sz w:val="21"/>
          <w:szCs w:val="21"/>
          <w:highlight w:val="none"/>
          <w:u w:val="single"/>
          <w:lang w:val="en-US" w:eastAsia="zh-CN" w:bidi="zh-CN"/>
        </w:rPr>
        <w:t xml:space="preserve">   </w:t>
      </w:r>
      <w:r>
        <w:rPr>
          <w:color w:val="auto"/>
          <w:spacing w:val="0"/>
          <w:w w:val="100"/>
          <w:position w:val="0"/>
          <w:sz w:val="21"/>
          <w:szCs w:val="21"/>
          <w:highlight w:val="none"/>
        </w:rPr>
        <w:t>%的违约金，</w:t>
      </w:r>
      <w:r>
        <w:rPr>
          <w:rFonts w:hint="eastAsia"/>
          <w:color w:val="auto"/>
          <w:spacing w:val="0"/>
          <w:w w:val="100"/>
          <w:position w:val="0"/>
          <w:sz w:val="21"/>
          <w:szCs w:val="21"/>
          <w:highlight w:val="none"/>
          <w:lang w:eastAsia="zh-CN"/>
        </w:rPr>
        <w:t>并</w:t>
      </w:r>
      <w:r>
        <w:rPr>
          <w:color w:val="auto"/>
          <w:spacing w:val="0"/>
          <w:w w:val="100"/>
          <w:position w:val="0"/>
          <w:sz w:val="21"/>
          <w:szCs w:val="21"/>
          <w:highlight w:val="none"/>
        </w:rPr>
        <w:t>赔偿甲方因此所 遭受的损失。</w:t>
      </w:r>
    </w:p>
    <w:p w14:paraId="0BDE2805">
      <w:pPr>
        <w:pStyle w:val="105"/>
        <w:keepNext w:val="0"/>
        <w:keepLines w:val="0"/>
        <w:widowControl w:val="0"/>
        <w:numPr>
          <w:ilvl w:val="0"/>
          <w:numId w:val="13"/>
        </w:numPr>
        <w:shd w:val="clear" w:color="auto" w:fill="auto"/>
        <w:tabs>
          <w:tab w:val="left" w:pos="867"/>
        </w:tabs>
        <w:bidi w:val="0"/>
        <w:spacing w:before="0" w:after="140" w:line="400" w:lineRule="exact"/>
        <w:ind w:left="0" w:right="0" w:firstLine="480"/>
        <w:jc w:val="both"/>
        <w:rPr>
          <w:color w:val="auto"/>
          <w:sz w:val="21"/>
          <w:szCs w:val="21"/>
          <w:highlight w:val="none"/>
        </w:rPr>
      </w:pPr>
      <w:bookmarkStart w:id="37" w:name="bookmark92"/>
      <w:bookmarkEnd w:id="37"/>
      <w:r>
        <w:rPr>
          <w:color w:val="auto"/>
          <w:spacing w:val="0"/>
          <w:w w:val="100"/>
          <w:position w:val="0"/>
          <w:sz w:val="21"/>
          <w:szCs w:val="21"/>
          <w:highlight w:val="none"/>
        </w:rPr>
        <w:t>甲方逾期退还履约保证金的违约责任：采购人延迟退还供应商缴纳的履约保证金的，应当支付逾期利息。双方对逾期利息的利率有约定的，约定利率不得低于合同订立时</w:t>
      </w:r>
      <w:r>
        <w:rPr>
          <w:color w:val="auto"/>
          <w:spacing w:val="0"/>
          <w:w w:val="100"/>
          <w:position w:val="0"/>
          <w:sz w:val="21"/>
          <w:szCs w:val="21"/>
          <w:highlight w:val="none"/>
          <w:lang w:val="zh-CN" w:eastAsia="zh-CN" w:bidi="zh-CN"/>
        </w:rPr>
        <w:t>—年期</w:t>
      </w:r>
      <w:r>
        <w:rPr>
          <w:color w:val="auto"/>
          <w:spacing w:val="0"/>
          <w:w w:val="100"/>
          <w:position w:val="0"/>
          <w:sz w:val="21"/>
          <w:szCs w:val="21"/>
          <w:highlight w:val="none"/>
        </w:rPr>
        <w:t>贷款市场报价利率；未作约定的，按照每日利率</w:t>
      </w:r>
      <w:r>
        <w:rPr>
          <w:rFonts w:hint="eastAsia"/>
          <w:color w:val="auto"/>
          <w:spacing w:val="0"/>
          <w:w w:val="100"/>
          <w:position w:val="0"/>
          <w:sz w:val="21"/>
          <w:szCs w:val="21"/>
          <w:highlight w:val="none"/>
          <w:u w:val="single"/>
          <w:lang w:val="en-US" w:eastAsia="zh-CN" w:bidi="zh-CN"/>
        </w:rPr>
        <w:t xml:space="preserve">   </w:t>
      </w:r>
      <w:r>
        <w:rPr>
          <w:color w:val="auto"/>
          <w:spacing w:val="0"/>
          <w:w w:val="100"/>
          <w:position w:val="0"/>
          <w:sz w:val="21"/>
          <w:szCs w:val="21"/>
          <w:highlight w:val="none"/>
        </w:rPr>
        <w:t>支付逾期利息。</w:t>
      </w:r>
    </w:p>
    <w:p w14:paraId="6F2E8C52">
      <w:pPr>
        <w:pStyle w:val="105"/>
        <w:keepNext w:val="0"/>
        <w:keepLines w:val="0"/>
        <w:widowControl w:val="0"/>
        <w:numPr>
          <w:ilvl w:val="0"/>
          <w:numId w:val="13"/>
        </w:numPr>
        <w:shd w:val="clear" w:color="auto" w:fill="auto"/>
        <w:tabs>
          <w:tab w:val="left" w:pos="843"/>
          <w:tab w:val="left" w:pos="5501"/>
        </w:tabs>
        <w:bidi w:val="0"/>
        <w:spacing w:before="0" w:after="0" w:line="382" w:lineRule="auto"/>
        <w:ind w:left="0" w:right="0" w:firstLine="480"/>
        <w:jc w:val="both"/>
        <w:rPr>
          <w:color w:val="auto"/>
          <w:sz w:val="21"/>
          <w:szCs w:val="21"/>
          <w:highlight w:val="none"/>
        </w:rPr>
      </w:pPr>
      <w:bookmarkStart w:id="38" w:name="bookmark93"/>
      <w:bookmarkEnd w:id="38"/>
      <w:r>
        <w:rPr>
          <w:color w:val="auto"/>
          <w:spacing w:val="0"/>
          <w:w w:val="100"/>
          <w:position w:val="0"/>
          <w:sz w:val="21"/>
          <w:szCs w:val="21"/>
          <w:highlight w:val="none"/>
        </w:rPr>
        <w:t>甲方逾期支付资金的违约责任：</w:t>
      </w:r>
      <w:r>
        <w:rPr>
          <w:color w:val="auto"/>
          <w:sz w:val="21"/>
          <w:szCs w:val="21"/>
          <w:highlight w:val="none"/>
          <w:u w:val="single"/>
        </w:rPr>
        <w:t xml:space="preserve"> </w:t>
      </w:r>
      <w:r>
        <w:rPr>
          <w:color w:val="auto"/>
          <w:sz w:val="21"/>
          <w:szCs w:val="21"/>
          <w:highlight w:val="none"/>
          <w:u w:val="single"/>
        </w:rPr>
        <w:tab/>
      </w:r>
      <w:r>
        <w:rPr>
          <w:color w:val="auto"/>
          <w:spacing w:val="0"/>
          <w:w w:val="100"/>
          <w:position w:val="0"/>
          <w:sz w:val="21"/>
          <w:szCs w:val="21"/>
          <w:highlight w:val="none"/>
        </w:rPr>
        <w:t>。</w:t>
      </w:r>
    </w:p>
    <w:p w14:paraId="2ED82E89">
      <w:pPr>
        <w:pStyle w:val="105"/>
        <w:keepNext w:val="0"/>
        <w:keepLines w:val="0"/>
        <w:widowControl w:val="0"/>
        <w:numPr>
          <w:ilvl w:val="0"/>
          <w:numId w:val="13"/>
        </w:numPr>
        <w:shd w:val="clear" w:color="auto" w:fill="auto"/>
        <w:tabs>
          <w:tab w:val="left" w:pos="823"/>
          <w:tab w:val="left" w:pos="4301"/>
        </w:tabs>
        <w:bidi w:val="0"/>
        <w:spacing w:before="0" w:after="0" w:line="402" w:lineRule="exact"/>
        <w:ind w:left="0" w:right="0" w:firstLine="480"/>
        <w:jc w:val="both"/>
        <w:rPr>
          <w:color w:val="auto"/>
          <w:sz w:val="21"/>
          <w:szCs w:val="21"/>
          <w:highlight w:val="none"/>
        </w:rPr>
      </w:pPr>
      <w:bookmarkStart w:id="39" w:name="bookmark94"/>
      <w:bookmarkEnd w:id="39"/>
      <w:r>
        <w:rPr>
          <w:color w:val="auto"/>
          <w:spacing w:val="0"/>
          <w:w w:val="100"/>
          <w:position w:val="0"/>
          <w:sz w:val="21"/>
          <w:szCs w:val="21"/>
          <w:highlight w:val="none"/>
        </w:rPr>
        <w:t>因甲方原因导致变更、中止或者终止政府采购合同的，甲方对供应商受到的损失予以赔偿或者补偿：</w:t>
      </w:r>
      <w:r>
        <w:rPr>
          <w:color w:val="auto"/>
          <w:sz w:val="21"/>
          <w:szCs w:val="21"/>
          <w:highlight w:val="none"/>
          <w:u w:val="single"/>
        </w:rPr>
        <w:t xml:space="preserve"> </w:t>
      </w:r>
      <w:r>
        <w:rPr>
          <w:color w:val="auto"/>
          <w:sz w:val="21"/>
          <w:szCs w:val="21"/>
          <w:highlight w:val="none"/>
          <w:u w:val="single"/>
        </w:rPr>
        <w:tab/>
      </w:r>
      <w:r>
        <w:rPr>
          <w:i/>
          <w:iCs/>
          <w:color w:val="auto"/>
          <w:spacing w:val="0"/>
          <w:w w:val="100"/>
          <w:position w:val="0"/>
          <w:sz w:val="21"/>
          <w:szCs w:val="21"/>
          <w:highlight w:val="none"/>
        </w:rPr>
        <w:t>。</w:t>
      </w:r>
    </w:p>
    <w:p w14:paraId="133DAFEA">
      <w:pPr>
        <w:pStyle w:val="105"/>
        <w:keepNext w:val="0"/>
        <w:keepLines w:val="0"/>
        <w:widowControl w:val="0"/>
        <w:shd w:val="clear" w:color="auto" w:fill="auto"/>
        <w:tabs>
          <w:tab w:val="left" w:pos="872"/>
          <w:tab w:val="left" w:leader="dot" w:pos="6302"/>
        </w:tabs>
        <w:bidi w:val="0"/>
        <w:spacing w:before="0" w:after="0" w:line="402" w:lineRule="exact"/>
        <w:ind w:left="0" w:right="0" w:firstLine="480"/>
        <w:jc w:val="both"/>
        <w:rPr>
          <w:color w:val="auto"/>
          <w:sz w:val="21"/>
          <w:szCs w:val="21"/>
          <w:highlight w:val="none"/>
        </w:rPr>
      </w:pPr>
      <w:bookmarkStart w:id="40" w:name="bookmark95"/>
      <w:r>
        <w:rPr>
          <w:rFonts w:hint="eastAsia" w:ascii="Times New Roman" w:hAnsi="Times New Roman" w:eastAsia="宋体" w:cs="Times New Roman"/>
          <w:color w:val="auto"/>
          <w:spacing w:val="0"/>
          <w:w w:val="100"/>
          <w:position w:val="0"/>
          <w:sz w:val="21"/>
          <w:szCs w:val="21"/>
          <w:highlight w:val="none"/>
          <w:lang w:eastAsia="zh-CN"/>
        </w:rPr>
        <w:t>7.</w:t>
      </w:r>
      <w:bookmarkEnd w:id="40"/>
      <w:r>
        <w:rPr>
          <w:color w:val="auto"/>
          <w:spacing w:val="0"/>
          <w:w w:val="100"/>
          <w:position w:val="0"/>
          <w:sz w:val="21"/>
          <w:szCs w:val="21"/>
          <w:highlight w:val="none"/>
        </w:rPr>
        <w:tab/>
      </w:r>
      <w:r>
        <w:rPr>
          <w:color w:val="auto"/>
          <w:spacing w:val="0"/>
          <w:w w:val="100"/>
          <w:position w:val="0"/>
          <w:sz w:val="21"/>
          <w:szCs w:val="21"/>
          <w:highlight w:val="none"/>
        </w:rPr>
        <w:t>因甲方过错而给乙方造成的损失，由甲方负担。</w:t>
      </w:r>
    </w:p>
    <w:p w14:paraId="28214926">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pPr>
      <w:r>
        <w:rPr>
          <w:color w:val="auto"/>
          <w:spacing w:val="0"/>
          <w:w w:val="100"/>
          <w:position w:val="0"/>
          <w:sz w:val="21"/>
          <w:szCs w:val="21"/>
          <w:highlight w:val="none"/>
        </w:rPr>
        <w:t>第十五条不可抗力</w:t>
      </w:r>
    </w:p>
    <w:p w14:paraId="720556B6">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pPr>
      <w:r>
        <w:rPr>
          <w:color w:val="auto"/>
          <w:spacing w:val="0"/>
          <w:w w:val="100"/>
          <w:position w:val="0"/>
          <w:sz w:val="21"/>
          <w:szCs w:val="21"/>
          <w:highlight w:val="none"/>
        </w:rPr>
        <w:t>甲乙双方的任何一方由于不可抗力不能履行合同时，应当及时通知对方不能履行或不能完全履行的情况和理由；在取得有关主管机关证明以后，允许延期履行、部分履行或者终止履行合同的，根据情况</w:t>
      </w:r>
      <w:r>
        <w:rPr>
          <w:rFonts w:hint="eastAsia"/>
          <w:color w:val="auto"/>
          <w:spacing w:val="0"/>
          <w:w w:val="100"/>
          <w:position w:val="0"/>
          <w:sz w:val="21"/>
          <w:szCs w:val="21"/>
          <w:highlight w:val="none"/>
          <w:lang w:eastAsia="zh-CN"/>
        </w:rPr>
        <w:t>可以</w:t>
      </w:r>
      <w:r>
        <w:rPr>
          <w:color w:val="auto"/>
          <w:spacing w:val="0"/>
          <w:w w:val="100"/>
          <w:position w:val="0"/>
          <w:sz w:val="21"/>
          <w:szCs w:val="21"/>
          <w:highlight w:val="none"/>
        </w:rPr>
        <w:t>部分或全部免予承担违约责任。</w:t>
      </w:r>
    </w:p>
    <w:p w14:paraId="66646720">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pPr>
      <w:r>
        <w:rPr>
          <w:color w:val="auto"/>
          <w:spacing w:val="0"/>
          <w:w w:val="100"/>
          <w:position w:val="0"/>
          <w:sz w:val="21"/>
          <w:szCs w:val="21"/>
          <w:highlight w:val="none"/>
        </w:rPr>
        <w:t>第十六条保密</w:t>
      </w:r>
    </w:p>
    <w:p w14:paraId="6320973A">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pPr>
      <w:r>
        <w:rPr>
          <w:color w:val="auto"/>
          <w:spacing w:val="0"/>
          <w:w w:val="100"/>
          <w:position w:val="0"/>
          <w:sz w:val="21"/>
          <w:szCs w:val="21"/>
          <w:highlight w:val="none"/>
        </w:rPr>
        <w:t>乙方在合同履行期间知悉甲方的工作秘密（包括相关业务信息），不得透露或以其他方式提供给合同双方以外的其他方（包括乙方内部与本合同无关的任何人 员），乙方的保密责任不因本合同的终止而终止。</w:t>
      </w:r>
    </w:p>
    <w:p w14:paraId="50603A8A">
      <w:pPr>
        <w:pStyle w:val="105"/>
        <w:keepNext w:val="0"/>
        <w:keepLines w:val="0"/>
        <w:widowControl w:val="0"/>
        <w:shd w:val="clear" w:color="auto" w:fill="auto"/>
        <w:bidi w:val="0"/>
        <w:spacing w:before="0" w:after="0" w:line="402" w:lineRule="exact"/>
        <w:ind w:left="455" w:leftChars="198" w:right="0" w:hanging="39" w:hangingChars="19"/>
        <w:jc w:val="left"/>
        <w:rPr>
          <w:color w:val="auto"/>
          <w:spacing w:val="0"/>
          <w:w w:val="100"/>
          <w:position w:val="0"/>
          <w:sz w:val="21"/>
          <w:szCs w:val="21"/>
          <w:highlight w:val="none"/>
        </w:rPr>
      </w:pPr>
      <w:r>
        <w:rPr>
          <w:color w:val="auto"/>
          <w:spacing w:val="0"/>
          <w:w w:val="100"/>
          <w:position w:val="0"/>
          <w:sz w:val="21"/>
          <w:szCs w:val="21"/>
          <w:highlight w:val="none"/>
        </w:rPr>
        <w:t xml:space="preserve">乙方违反本合同所规定的保密义务，应按照本合同总金额的_%支付违约金。 </w:t>
      </w:r>
    </w:p>
    <w:p w14:paraId="0F5527DC">
      <w:pPr>
        <w:pStyle w:val="105"/>
        <w:keepNext w:val="0"/>
        <w:keepLines w:val="0"/>
        <w:widowControl w:val="0"/>
        <w:shd w:val="clear" w:color="auto" w:fill="auto"/>
        <w:bidi w:val="0"/>
        <w:spacing w:before="0" w:after="0" w:line="402" w:lineRule="exact"/>
        <w:ind w:left="455" w:leftChars="198" w:right="0" w:hanging="39" w:hangingChars="19"/>
        <w:jc w:val="left"/>
        <w:rPr>
          <w:color w:val="auto"/>
          <w:sz w:val="21"/>
          <w:szCs w:val="21"/>
          <w:highlight w:val="none"/>
        </w:rPr>
      </w:pPr>
      <w:r>
        <w:rPr>
          <w:color w:val="auto"/>
          <w:spacing w:val="0"/>
          <w:w w:val="100"/>
          <w:position w:val="0"/>
          <w:sz w:val="21"/>
          <w:szCs w:val="21"/>
          <w:highlight w:val="none"/>
        </w:rPr>
        <w:t>第十七条争议解决</w:t>
      </w:r>
    </w:p>
    <w:p w14:paraId="6E2F5A2E">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pPr>
      <w:r>
        <w:rPr>
          <w:color w:val="auto"/>
          <w:spacing w:val="0"/>
          <w:w w:val="100"/>
          <w:position w:val="0"/>
          <w:sz w:val="21"/>
          <w:szCs w:val="21"/>
          <w:highlight w:val="none"/>
        </w:rPr>
        <w:t>甲乙双方在合同履行中发生争议，应通过协商解决。如协商不成，可以向合同签订地法院提起诉讼。</w:t>
      </w:r>
    </w:p>
    <w:p w14:paraId="01751A88">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pPr>
      <w:r>
        <w:rPr>
          <w:color w:val="auto"/>
          <w:spacing w:val="0"/>
          <w:w w:val="100"/>
          <w:position w:val="0"/>
          <w:sz w:val="21"/>
          <w:szCs w:val="21"/>
          <w:highlight w:val="none"/>
        </w:rPr>
        <w:t>第十八条合同生效及其他</w:t>
      </w:r>
    </w:p>
    <w:p w14:paraId="475F12EB">
      <w:pPr>
        <w:pStyle w:val="105"/>
        <w:keepNext w:val="0"/>
        <w:keepLines w:val="0"/>
        <w:widowControl w:val="0"/>
        <w:shd w:val="clear" w:color="auto" w:fill="auto"/>
        <w:tabs>
          <w:tab w:val="left" w:pos="862"/>
        </w:tabs>
        <w:bidi w:val="0"/>
        <w:spacing w:before="0" w:after="0" w:line="402" w:lineRule="exact"/>
        <w:ind w:left="0" w:right="0" w:firstLine="480"/>
        <w:jc w:val="both"/>
        <w:rPr>
          <w:color w:val="auto"/>
          <w:sz w:val="21"/>
          <w:szCs w:val="21"/>
          <w:highlight w:val="none"/>
        </w:rPr>
      </w:pPr>
      <w:bookmarkStart w:id="41" w:name="bookmark96"/>
      <w:r>
        <w:rPr>
          <w:rFonts w:hint="eastAsia" w:ascii="Times New Roman" w:hAnsi="Times New Roman" w:eastAsia="宋体" w:cs="Times New Roman"/>
          <w:color w:val="auto"/>
          <w:spacing w:val="0"/>
          <w:w w:val="100"/>
          <w:position w:val="0"/>
          <w:sz w:val="21"/>
          <w:szCs w:val="21"/>
          <w:highlight w:val="none"/>
          <w:lang w:eastAsia="zh-CN"/>
        </w:rPr>
        <w:t>1.</w:t>
      </w:r>
      <w:bookmarkEnd w:id="41"/>
      <w:r>
        <w:rPr>
          <w:color w:val="auto"/>
          <w:spacing w:val="0"/>
          <w:w w:val="100"/>
          <w:position w:val="0"/>
          <w:sz w:val="21"/>
          <w:szCs w:val="21"/>
          <w:highlight w:val="none"/>
        </w:rPr>
        <w:tab/>
      </w:r>
      <w:r>
        <w:rPr>
          <w:color w:val="auto"/>
          <w:spacing w:val="0"/>
          <w:w w:val="100"/>
          <w:position w:val="0"/>
          <w:sz w:val="21"/>
          <w:szCs w:val="21"/>
          <w:highlight w:val="none"/>
        </w:rPr>
        <w:t>除招标文件规定且甲方事先书面同意外，乙方不得部分或者全部转让、分 包履行其应履行的合同项下的义务。</w:t>
      </w:r>
    </w:p>
    <w:p w14:paraId="763B97D2">
      <w:pPr>
        <w:pStyle w:val="105"/>
        <w:keepNext w:val="0"/>
        <w:keepLines w:val="0"/>
        <w:widowControl w:val="0"/>
        <w:shd w:val="clear" w:color="auto" w:fill="auto"/>
        <w:tabs>
          <w:tab w:val="left" w:pos="877"/>
        </w:tabs>
        <w:bidi w:val="0"/>
        <w:spacing w:before="0" w:after="0" w:line="402" w:lineRule="exact"/>
        <w:ind w:left="0" w:right="0" w:firstLine="480"/>
        <w:jc w:val="both"/>
        <w:rPr>
          <w:color w:val="auto"/>
          <w:sz w:val="21"/>
          <w:szCs w:val="21"/>
          <w:highlight w:val="none"/>
        </w:rPr>
      </w:pPr>
      <w:bookmarkStart w:id="42" w:name="bookmark97"/>
      <w:r>
        <w:rPr>
          <w:rFonts w:hint="eastAsia" w:ascii="Times New Roman" w:hAnsi="Times New Roman" w:eastAsia="宋体" w:cs="Times New Roman"/>
          <w:color w:val="auto"/>
          <w:spacing w:val="0"/>
          <w:w w:val="100"/>
          <w:position w:val="0"/>
          <w:sz w:val="21"/>
          <w:szCs w:val="21"/>
          <w:highlight w:val="none"/>
          <w:lang w:eastAsia="zh-CN"/>
        </w:rPr>
        <w:t>2.</w:t>
      </w:r>
      <w:bookmarkEnd w:id="42"/>
      <w:r>
        <w:rPr>
          <w:color w:val="auto"/>
          <w:spacing w:val="0"/>
          <w:w w:val="100"/>
          <w:position w:val="0"/>
          <w:sz w:val="21"/>
          <w:szCs w:val="21"/>
          <w:highlight w:val="none"/>
        </w:rPr>
        <w:tab/>
      </w:r>
      <w:r>
        <w:rPr>
          <w:color w:val="auto"/>
          <w:spacing w:val="0"/>
          <w:w w:val="100"/>
          <w:position w:val="0"/>
          <w:sz w:val="21"/>
          <w:szCs w:val="21"/>
          <w:highlight w:val="none"/>
        </w:rPr>
        <w:t>合同由甲、乙双方法定代表人（或者被授权代表）签字并加盖单位公章。</w:t>
      </w:r>
    </w:p>
    <w:p w14:paraId="728610AD">
      <w:pPr>
        <w:pStyle w:val="105"/>
        <w:keepNext w:val="0"/>
        <w:keepLines w:val="0"/>
        <w:widowControl w:val="0"/>
        <w:shd w:val="clear" w:color="auto" w:fill="auto"/>
        <w:tabs>
          <w:tab w:val="left" w:pos="877"/>
          <w:tab w:val="left" w:leader="dot" w:pos="5578"/>
        </w:tabs>
        <w:bidi w:val="0"/>
        <w:spacing w:before="0" w:after="0" w:line="402" w:lineRule="exact"/>
        <w:ind w:left="0" w:right="0" w:firstLine="480"/>
        <w:jc w:val="both"/>
        <w:rPr>
          <w:color w:val="auto"/>
          <w:sz w:val="21"/>
          <w:szCs w:val="21"/>
          <w:highlight w:val="none"/>
        </w:rPr>
      </w:pPr>
      <w:bookmarkStart w:id="43" w:name="bookmark98"/>
      <w:r>
        <w:rPr>
          <w:rFonts w:hint="eastAsia" w:ascii="Times New Roman" w:hAnsi="Times New Roman" w:eastAsia="宋体" w:cs="Times New Roman"/>
          <w:color w:val="auto"/>
          <w:spacing w:val="0"/>
          <w:w w:val="100"/>
          <w:position w:val="0"/>
          <w:sz w:val="21"/>
          <w:szCs w:val="21"/>
          <w:highlight w:val="none"/>
          <w:lang w:eastAsia="zh-CN"/>
        </w:rPr>
        <w:t>3.</w:t>
      </w:r>
      <w:bookmarkEnd w:id="43"/>
      <w:r>
        <w:rPr>
          <w:color w:val="auto"/>
          <w:spacing w:val="0"/>
          <w:w w:val="100"/>
          <w:position w:val="0"/>
          <w:sz w:val="21"/>
          <w:szCs w:val="21"/>
          <w:highlight w:val="none"/>
        </w:rPr>
        <w:tab/>
      </w:r>
      <w:r>
        <w:rPr>
          <w:color w:val="auto"/>
          <w:spacing w:val="0"/>
          <w:w w:val="100"/>
          <w:position w:val="0"/>
          <w:sz w:val="21"/>
          <w:szCs w:val="21"/>
          <w:highlight w:val="none"/>
        </w:rPr>
        <w:t>本合同一式</w:t>
      </w:r>
      <w:r>
        <w:rPr>
          <w:color w:val="auto"/>
          <w:spacing w:val="0"/>
          <w:w w:val="100"/>
          <w:position w:val="0"/>
          <w:sz w:val="21"/>
          <w:szCs w:val="21"/>
          <w:highlight w:val="none"/>
          <w:lang w:val="zh-CN" w:eastAsia="zh-CN" w:bidi="zh-CN"/>
        </w:rPr>
        <w:t>—份，</w:t>
      </w:r>
      <w:r>
        <w:rPr>
          <w:color w:val="auto"/>
          <w:spacing w:val="0"/>
          <w:w w:val="100"/>
          <w:position w:val="0"/>
          <w:sz w:val="21"/>
          <w:szCs w:val="21"/>
          <w:highlight w:val="none"/>
        </w:rPr>
        <w:t>甲方</w:t>
      </w:r>
      <w:r>
        <w:rPr>
          <w:color w:val="auto"/>
          <w:spacing w:val="0"/>
          <w:w w:val="100"/>
          <w:position w:val="0"/>
          <w:sz w:val="21"/>
          <w:szCs w:val="21"/>
          <w:highlight w:val="none"/>
          <w:lang w:val="zh-CN" w:eastAsia="zh-CN" w:bidi="zh-CN"/>
        </w:rPr>
        <w:t>—份，</w:t>
      </w:r>
      <w:r>
        <w:rPr>
          <w:color w:val="auto"/>
          <w:spacing w:val="0"/>
          <w:w w:val="100"/>
          <w:position w:val="0"/>
          <w:sz w:val="21"/>
          <w:szCs w:val="21"/>
          <w:highlight w:val="none"/>
        </w:rPr>
        <w:t>乙方</w:t>
      </w:r>
      <w:r>
        <w:rPr>
          <w:color w:val="auto"/>
          <w:spacing w:val="0"/>
          <w:w w:val="100"/>
          <w:position w:val="0"/>
          <w:sz w:val="21"/>
          <w:szCs w:val="21"/>
          <w:highlight w:val="none"/>
          <w:lang w:val="zh-CN" w:eastAsia="zh-CN" w:bidi="zh-CN"/>
        </w:rPr>
        <w:t>—份。</w:t>
      </w:r>
    </w:p>
    <w:p w14:paraId="2B05E500">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pPr>
      <w:r>
        <w:rPr>
          <w:color w:val="auto"/>
          <w:spacing w:val="0"/>
          <w:w w:val="100"/>
          <w:position w:val="0"/>
          <w:sz w:val="21"/>
          <w:szCs w:val="21"/>
          <w:highlight w:val="none"/>
        </w:rPr>
        <w:t>第十九条服务期限</w:t>
      </w:r>
    </w:p>
    <w:p w14:paraId="3ECCFE3B">
      <w:pPr>
        <w:pStyle w:val="105"/>
        <w:keepNext w:val="0"/>
        <w:keepLines w:val="0"/>
        <w:widowControl w:val="0"/>
        <w:shd w:val="clear" w:color="auto" w:fill="auto"/>
        <w:bidi w:val="0"/>
        <w:spacing w:before="0" w:after="0" w:line="402" w:lineRule="exact"/>
        <w:ind w:left="0" w:right="0" w:firstLine="480"/>
        <w:jc w:val="both"/>
        <w:rPr>
          <w:color w:val="auto"/>
          <w:sz w:val="21"/>
          <w:szCs w:val="21"/>
          <w:highlight w:val="none"/>
        </w:rPr>
        <w:sectPr>
          <w:footerReference r:id="rId5" w:type="default"/>
          <w:footerReference r:id="rId6" w:type="even"/>
          <w:footnotePr>
            <w:numFmt w:val="decimal"/>
          </w:footnotePr>
          <w:type w:val="continuous"/>
          <w:pgSz w:w="11900" w:h="16840"/>
          <w:pgMar w:top="1559" w:right="1680" w:bottom="1358" w:left="1709" w:header="1131" w:footer="1111" w:gutter="0"/>
          <w:pgNumType w:fmt="decimal"/>
          <w:cols w:space="720" w:num="1"/>
          <w:rtlGutter w:val="0"/>
          <w:docGrid w:linePitch="360" w:charSpace="0"/>
        </w:sectPr>
      </w:pPr>
      <w:r>
        <w:rPr>
          <w:color w:val="auto"/>
          <w:spacing w:val="0"/>
          <w:w w:val="100"/>
          <w:position w:val="0"/>
          <w:sz w:val="21"/>
          <w:szCs w:val="21"/>
          <w:highlight w:val="none"/>
        </w:rPr>
        <w:t>本合同服务期限为</w:t>
      </w:r>
      <w:r>
        <w:rPr>
          <w:color w:val="auto"/>
          <w:spacing w:val="0"/>
          <w:w w:val="100"/>
          <w:position w:val="0"/>
          <w:sz w:val="21"/>
          <w:szCs w:val="21"/>
          <w:highlight w:val="none"/>
          <w:lang w:val="zh-CN" w:eastAsia="zh-CN" w:bidi="zh-CN"/>
        </w:rPr>
        <w:t>—年；</w:t>
      </w:r>
      <w:r>
        <w:rPr>
          <w:color w:val="auto"/>
          <w:spacing w:val="0"/>
          <w:w w:val="100"/>
          <w:position w:val="0"/>
          <w:sz w:val="21"/>
          <w:szCs w:val="21"/>
          <w:highlight w:val="none"/>
        </w:rPr>
        <w:t>服务期限自</w:t>
      </w:r>
      <w:r>
        <w:rPr>
          <w:color w:val="auto"/>
          <w:spacing w:val="0"/>
          <w:w w:val="100"/>
          <w:position w:val="0"/>
          <w:sz w:val="21"/>
          <w:szCs w:val="21"/>
          <w:highlight w:val="none"/>
          <w:lang w:val="zh-CN" w:eastAsia="zh-CN" w:bidi="zh-CN"/>
        </w:rPr>
        <w:t>—</w:t>
      </w:r>
      <w:r>
        <w:rPr>
          <w:color w:val="auto"/>
          <w:spacing w:val="0"/>
          <w:w w:val="100"/>
          <w:position w:val="0"/>
          <w:sz w:val="21"/>
          <w:szCs w:val="21"/>
          <w:highlight w:val="none"/>
        </w:rPr>
        <w:t>年</w:t>
      </w:r>
      <w:r>
        <w:rPr>
          <w:color w:val="auto"/>
          <w:spacing w:val="0"/>
          <w:w w:val="100"/>
          <w:position w:val="0"/>
          <w:sz w:val="21"/>
          <w:szCs w:val="21"/>
          <w:highlight w:val="none"/>
          <w:lang w:val="zh-CN" w:eastAsia="zh-CN" w:bidi="zh-CN"/>
        </w:rPr>
        <w:t>—</w:t>
      </w:r>
      <w:r>
        <w:rPr>
          <w:color w:val="auto"/>
          <w:spacing w:val="0"/>
          <w:w w:val="100"/>
          <w:position w:val="0"/>
          <w:sz w:val="21"/>
          <w:szCs w:val="21"/>
          <w:highlight w:val="none"/>
        </w:rPr>
        <w:t>月</w:t>
      </w:r>
      <w:r>
        <w:rPr>
          <w:color w:val="auto"/>
          <w:spacing w:val="0"/>
          <w:w w:val="100"/>
          <w:position w:val="0"/>
          <w:sz w:val="21"/>
          <w:szCs w:val="21"/>
          <w:highlight w:val="none"/>
          <w:lang w:val="zh-CN" w:eastAsia="zh-CN" w:bidi="zh-CN"/>
        </w:rPr>
        <w:t>—</w:t>
      </w:r>
      <w:r>
        <w:rPr>
          <w:color w:val="auto"/>
          <w:spacing w:val="0"/>
          <w:w w:val="100"/>
          <w:position w:val="0"/>
          <w:sz w:val="21"/>
          <w:szCs w:val="21"/>
          <w:highlight w:val="none"/>
        </w:rPr>
        <w:t>日起至</w:t>
      </w:r>
      <w:r>
        <w:rPr>
          <w:color w:val="auto"/>
          <w:spacing w:val="0"/>
          <w:w w:val="100"/>
          <w:position w:val="0"/>
          <w:sz w:val="21"/>
          <w:szCs w:val="21"/>
          <w:highlight w:val="none"/>
          <w:lang w:val="zh-CN" w:eastAsia="zh-CN" w:bidi="zh-CN"/>
        </w:rPr>
        <w:t>—</w:t>
      </w:r>
      <w:r>
        <w:rPr>
          <w:color w:val="auto"/>
          <w:spacing w:val="0"/>
          <w:w w:val="100"/>
          <w:position w:val="0"/>
          <w:sz w:val="21"/>
          <w:szCs w:val="21"/>
          <w:highlight w:val="none"/>
        </w:rPr>
        <w:t>年</w:t>
      </w:r>
      <w:r>
        <w:rPr>
          <w:color w:val="auto"/>
          <w:spacing w:val="0"/>
          <w:w w:val="100"/>
          <w:position w:val="0"/>
          <w:sz w:val="21"/>
          <w:szCs w:val="21"/>
          <w:highlight w:val="none"/>
          <w:lang w:val="zh-CN" w:eastAsia="zh-CN" w:bidi="zh-CN"/>
        </w:rPr>
        <w:t>—</w:t>
      </w:r>
      <w:r>
        <w:rPr>
          <w:color w:val="auto"/>
          <w:spacing w:val="0"/>
          <w:w w:val="100"/>
          <w:position w:val="0"/>
          <w:sz w:val="21"/>
          <w:szCs w:val="21"/>
          <w:highlight w:val="none"/>
        </w:rPr>
        <w:t>月 日止。本合同期限届满，如需续签，根据《政府采购目录</w:t>
      </w:r>
      <w:r>
        <w:rPr>
          <w:rFonts w:hint="eastAsia"/>
          <w:color w:val="auto"/>
          <w:spacing w:val="0"/>
          <w:w w:val="100"/>
          <w:position w:val="0"/>
          <w:sz w:val="21"/>
          <w:szCs w:val="21"/>
          <w:highlight w:val="none"/>
          <w:lang w:eastAsia="zh-CN"/>
        </w:rPr>
        <w:t>》等</w:t>
      </w:r>
      <w:r>
        <w:rPr>
          <w:color w:val="auto"/>
          <w:spacing w:val="0"/>
          <w:w w:val="100"/>
          <w:position w:val="0"/>
          <w:sz w:val="21"/>
          <w:szCs w:val="21"/>
          <w:highlight w:val="none"/>
        </w:rPr>
        <w:t>有关规定，经财政部门批准，双方可以根据法律及各项规定另行签订书面合同。</w:t>
      </w:r>
    </w:p>
    <w:p w14:paraId="480915D5">
      <w:pPr>
        <w:pStyle w:val="105"/>
        <w:keepNext w:val="0"/>
        <w:keepLines w:val="0"/>
        <w:widowControl w:val="0"/>
        <w:shd w:val="clear" w:color="auto" w:fill="auto"/>
        <w:bidi w:val="0"/>
        <w:spacing w:before="0" w:after="0" w:line="399" w:lineRule="exact"/>
        <w:ind w:left="0" w:right="0" w:firstLine="460"/>
        <w:jc w:val="both"/>
        <w:rPr>
          <w:color w:val="auto"/>
          <w:sz w:val="21"/>
          <w:szCs w:val="21"/>
          <w:highlight w:val="none"/>
        </w:rPr>
      </w:pPr>
      <w:r>
        <w:rPr>
          <w:color w:val="auto"/>
          <w:spacing w:val="0"/>
          <w:w w:val="100"/>
          <w:position w:val="0"/>
          <w:sz w:val="21"/>
          <w:szCs w:val="21"/>
          <w:highlight w:val="none"/>
        </w:rPr>
        <w:t>第二十条政府采购合同融资</w:t>
      </w:r>
    </w:p>
    <w:p w14:paraId="413EF515">
      <w:pPr>
        <w:pStyle w:val="105"/>
        <w:keepNext w:val="0"/>
        <w:keepLines w:val="0"/>
        <w:widowControl w:val="0"/>
        <w:numPr>
          <w:ilvl w:val="0"/>
          <w:numId w:val="14"/>
        </w:numPr>
        <w:shd w:val="clear" w:color="auto" w:fill="auto"/>
        <w:tabs>
          <w:tab w:val="left" w:pos="791"/>
        </w:tabs>
        <w:bidi w:val="0"/>
        <w:spacing w:before="0" w:after="0" w:line="399" w:lineRule="exact"/>
        <w:ind w:left="0" w:right="0" w:firstLine="460"/>
        <w:jc w:val="both"/>
        <w:rPr>
          <w:color w:val="auto"/>
          <w:sz w:val="21"/>
          <w:szCs w:val="21"/>
          <w:highlight w:val="none"/>
        </w:rPr>
      </w:pPr>
      <w:bookmarkStart w:id="44" w:name="bookmark99"/>
      <w:bookmarkEnd w:id="44"/>
      <w:r>
        <w:rPr>
          <w:color w:val="auto"/>
          <w:spacing w:val="0"/>
          <w:w w:val="100"/>
          <w:position w:val="0"/>
          <w:sz w:val="21"/>
          <w:szCs w:val="21"/>
          <w:highlight w:val="none"/>
        </w:rPr>
        <w:t>政府采购合同签订前开展融资业务的。中标（成交）供应商持政府采购中标（成交）通知书提前与金融机构进行合同融资商洽，双方达成融资意向后，中标（成交）供应商与</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购人签订政府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购合同，合同中供应商的银行账户要与合 同融资的回款账户一致。中标（成交）供应商和贷款金融机构要及时将政府采购 合同作为融资质押的信息告知</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购人。采购人要从严加强合同付款账户管理，未经贷款银行同意，</w:t>
      </w:r>
      <w:r>
        <w:rPr>
          <w:rFonts w:hint="eastAsia"/>
          <w:color w:val="auto"/>
          <w:spacing w:val="0"/>
          <w:w w:val="100"/>
          <w:position w:val="0"/>
          <w:sz w:val="21"/>
          <w:szCs w:val="21"/>
          <w:highlight w:val="none"/>
          <w:lang w:eastAsia="zh-CN"/>
        </w:rPr>
        <w:t>不得</w:t>
      </w:r>
      <w:r>
        <w:rPr>
          <w:color w:val="auto"/>
          <w:spacing w:val="0"/>
          <w:w w:val="100"/>
          <w:position w:val="0"/>
          <w:sz w:val="21"/>
          <w:szCs w:val="21"/>
          <w:highlight w:val="none"/>
        </w:rPr>
        <w:t>随意更改合同付款账户。</w:t>
      </w:r>
    </w:p>
    <w:p w14:paraId="7BE854B1">
      <w:pPr>
        <w:pStyle w:val="105"/>
        <w:keepNext w:val="0"/>
        <w:keepLines w:val="0"/>
        <w:widowControl w:val="0"/>
        <w:numPr>
          <w:ilvl w:val="0"/>
          <w:numId w:val="14"/>
        </w:numPr>
        <w:shd w:val="clear" w:color="auto" w:fill="auto"/>
        <w:tabs>
          <w:tab w:val="left" w:pos="800"/>
        </w:tabs>
        <w:bidi w:val="0"/>
        <w:spacing w:before="0" w:after="0" w:line="399" w:lineRule="exact"/>
        <w:ind w:left="0" w:right="0" w:firstLine="460"/>
        <w:jc w:val="both"/>
        <w:rPr>
          <w:color w:val="auto"/>
          <w:sz w:val="21"/>
          <w:szCs w:val="21"/>
          <w:highlight w:val="none"/>
        </w:rPr>
      </w:pPr>
      <w:bookmarkStart w:id="45" w:name="bookmark100"/>
      <w:bookmarkEnd w:id="45"/>
      <w:r>
        <w:rPr>
          <w:color w:val="auto"/>
          <w:spacing w:val="0"/>
          <w:w w:val="100"/>
          <w:position w:val="0"/>
          <w:sz w:val="21"/>
          <w:szCs w:val="21"/>
          <w:highlight w:val="none"/>
        </w:rPr>
        <w:t>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购合同签订后开展</w:t>
      </w:r>
      <w:r>
        <w:rPr>
          <w:rFonts w:hint="eastAsia"/>
          <w:color w:val="auto"/>
          <w:spacing w:val="0"/>
          <w:w w:val="100"/>
          <w:position w:val="0"/>
          <w:sz w:val="21"/>
          <w:szCs w:val="21"/>
          <w:highlight w:val="none"/>
          <w:lang w:eastAsia="zh-CN"/>
        </w:rPr>
        <w:t>融资</w:t>
      </w:r>
      <w:r>
        <w:rPr>
          <w:color w:val="auto"/>
          <w:spacing w:val="0"/>
          <w:w w:val="100"/>
          <w:position w:val="0"/>
          <w:sz w:val="21"/>
          <w:szCs w:val="21"/>
          <w:highlight w:val="none"/>
        </w:rPr>
        <w:t>账户管理。在合同履约期间，中标（成交）供应商持已签订的政府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购合同向金融机构申请合同融资，可能出现政府采</w:t>
      </w:r>
      <w:r>
        <w:rPr>
          <w:rFonts w:hint="eastAsia"/>
          <w:color w:val="auto"/>
          <w:spacing w:val="0"/>
          <w:w w:val="100"/>
          <w:position w:val="0"/>
          <w:sz w:val="21"/>
          <w:szCs w:val="21"/>
          <w:highlight w:val="none"/>
          <w:lang w:eastAsia="zh-CN"/>
        </w:rPr>
        <w:t>购合</w:t>
      </w:r>
      <w:r>
        <w:rPr>
          <w:color w:val="auto"/>
          <w:spacing w:val="0"/>
          <w:w w:val="100"/>
          <w:position w:val="0"/>
          <w:sz w:val="21"/>
          <w:szCs w:val="21"/>
          <w:highlight w:val="none"/>
        </w:rPr>
        <w:t>同中供应商收款的银行账户与拟贷款银行回款账户不一致的情形。为支持供应商通过政府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购合同成功获得银行贷款，采购人应积极协助供应商及时变更政府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购合同中的供应商收款银行账户，保障供应商收款的银行账户与拟贷款银行回款账户一致。</w:t>
      </w:r>
    </w:p>
    <w:p w14:paraId="616DA410">
      <w:pPr>
        <w:pStyle w:val="105"/>
        <w:keepNext w:val="0"/>
        <w:keepLines w:val="0"/>
        <w:widowControl w:val="0"/>
        <w:numPr>
          <w:ilvl w:val="0"/>
          <w:numId w:val="14"/>
        </w:numPr>
        <w:shd w:val="clear" w:color="auto" w:fill="auto"/>
        <w:tabs>
          <w:tab w:val="left" w:pos="800"/>
        </w:tabs>
        <w:bidi w:val="0"/>
        <w:spacing w:before="0" w:after="0" w:line="399" w:lineRule="exact"/>
        <w:ind w:left="0" w:right="0" w:firstLine="460"/>
        <w:jc w:val="both"/>
        <w:rPr>
          <w:color w:val="auto"/>
          <w:sz w:val="21"/>
          <w:szCs w:val="21"/>
          <w:highlight w:val="none"/>
        </w:rPr>
      </w:pPr>
      <w:bookmarkStart w:id="46" w:name="bookmark101"/>
      <w:bookmarkEnd w:id="46"/>
      <w:r>
        <w:rPr>
          <w:color w:val="auto"/>
          <w:spacing w:val="0"/>
          <w:w w:val="100"/>
          <w:position w:val="0"/>
          <w:sz w:val="21"/>
          <w:szCs w:val="21"/>
          <w:highlight w:val="none"/>
        </w:rPr>
        <w:t>当中标（成交）供应商成功获取银行贷款后，采购人还应根据信息公开要 求，加强合同账户及资金支付管理，确保合同资金准确支付到贷款银行确认的回款账户。采购人不得不经贷款银行同意擅自更改合同账户、非法支付项目资金，造成不良后果的，将承担相应法律责任。</w:t>
      </w:r>
    </w:p>
    <w:p w14:paraId="292D0912">
      <w:pPr>
        <w:pStyle w:val="105"/>
        <w:keepNext w:val="0"/>
        <w:keepLines w:val="0"/>
        <w:widowControl w:val="0"/>
        <w:shd w:val="clear" w:color="auto" w:fill="auto"/>
        <w:bidi w:val="0"/>
        <w:spacing w:before="0" w:after="0" w:line="399" w:lineRule="exact"/>
        <w:ind w:left="0" w:right="0" w:firstLine="460"/>
        <w:jc w:val="both"/>
        <w:rPr>
          <w:color w:val="auto"/>
          <w:sz w:val="21"/>
          <w:szCs w:val="21"/>
          <w:highlight w:val="none"/>
        </w:rPr>
      </w:pPr>
      <w:r>
        <w:rPr>
          <w:color w:val="auto"/>
          <w:spacing w:val="0"/>
          <w:w w:val="100"/>
          <w:position w:val="0"/>
          <w:sz w:val="21"/>
          <w:szCs w:val="21"/>
          <w:highlight w:val="none"/>
        </w:rPr>
        <w:t>第二十一条下列文件为本合同不可分割部分</w:t>
      </w:r>
    </w:p>
    <w:p w14:paraId="38849522">
      <w:pPr>
        <w:pStyle w:val="105"/>
        <w:keepNext w:val="0"/>
        <w:keepLines w:val="0"/>
        <w:widowControl w:val="0"/>
        <w:shd w:val="clear" w:color="auto" w:fill="auto"/>
        <w:tabs>
          <w:tab w:val="left" w:pos="814"/>
        </w:tabs>
        <w:bidi w:val="0"/>
        <w:spacing w:before="0" w:after="120" w:line="399" w:lineRule="exact"/>
        <w:ind w:left="0" w:right="0" w:firstLine="460"/>
        <w:jc w:val="both"/>
        <w:rPr>
          <w:color w:val="auto"/>
          <w:sz w:val="21"/>
          <w:szCs w:val="21"/>
          <w:highlight w:val="none"/>
        </w:rPr>
      </w:pPr>
      <w:bookmarkStart w:id="47" w:name="bookmark102"/>
      <w:r>
        <w:rPr>
          <w:rFonts w:hint="eastAsia" w:ascii="Times New Roman" w:hAnsi="Times New Roman" w:eastAsia="宋体" w:cs="Times New Roman"/>
          <w:color w:val="auto"/>
          <w:spacing w:val="0"/>
          <w:w w:val="100"/>
          <w:position w:val="0"/>
          <w:sz w:val="21"/>
          <w:szCs w:val="21"/>
          <w:highlight w:val="none"/>
          <w:lang w:eastAsia="zh-CN"/>
        </w:rPr>
        <w:t>1.</w:t>
      </w:r>
      <w:bookmarkEnd w:id="47"/>
      <w:r>
        <w:rPr>
          <w:color w:val="auto"/>
          <w:spacing w:val="0"/>
          <w:w w:val="100"/>
          <w:position w:val="0"/>
          <w:sz w:val="21"/>
          <w:szCs w:val="21"/>
          <w:highlight w:val="none"/>
        </w:rPr>
        <w:tab/>
      </w:r>
      <w:r>
        <w:rPr>
          <w:color w:val="auto"/>
          <w:spacing w:val="0"/>
          <w:w w:val="100"/>
          <w:position w:val="0"/>
          <w:sz w:val="21"/>
          <w:szCs w:val="21"/>
          <w:highlight w:val="none"/>
        </w:rPr>
        <w:t>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购招标文件（包括澄清、修改）；</w:t>
      </w:r>
    </w:p>
    <w:p w14:paraId="4FD4A78B">
      <w:pPr>
        <w:pStyle w:val="105"/>
        <w:keepNext w:val="0"/>
        <w:keepLines w:val="0"/>
        <w:widowControl w:val="0"/>
        <w:shd w:val="clear" w:color="auto" w:fill="auto"/>
        <w:tabs>
          <w:tab w:val="left" w:pos="828"/>
        </w:tabs>
        <w:bidi w:val="0"/>
        <w:spacing w:before="0" w:after="0"/>
        <w:ind w:left="0" w:right="0" w:firstLine="460"/>
        <w:jc w:val="both"/>
        <w:rPr>
          <w:color w:val="auto"/>
          <w:sz w:val="21"/>
          <w:szCs w:val="21"/>
          <w:highlight w:val="none"/>
        </w:rPr>
      </w:pPr>
      <w:bookmarkStart w:id="48" w:name="bookmark103"/>
      <w:r>
        <w:rPr>
          <w:rFonts w:hint="eastAsia" w:ascii="Times New Roman" w:hAnsi="Times New Roman" w:eastAsia="宋体" w:cs="Times New Roman"/>
          <w:color w:val="auto"/>
          <w:spacing w:val="0"/>
          <w:w w:val="100"/>
          <w:position w:val="0"/>
          <w:sz w:val="21"/>
          <w:szCs w:val="21"/>
          <w:highlight w:val="none"/>
          <w:lang w:eastAsia="zh-CN"/>
        </w:rPr>
        <w:t>2.</w:t>
      </w:r>
      <w:bookmarkEnd w:id="48"/>
      <w:r>
        <w:rPr>
          <w:color w:val="auto"/>
          <w:spacing w:val="0"/>
          <w:w w:val="100"/>
          <w:position w:val="0"/>
          <w:sz w:val="21"/>
          <w:szCs w:val="21"/>
          <w:highlight w:val="none"/>
        </w:rPr>
        <w:tab/>
      </w:r>
      <w:r>
        <w:rPr>
          <w:color w:val="auto"/>
          <w:spacing w:val="0"/>
          <w:w w:val="100"/>
          <w:position w:val="0"/>
          <w:sz w:val="21"/>
          <w:szCs w:val="21"/>
          <w:highlight w:val="none"/>
        </w:rPr>
        <w:t>乙方投标文件；</w:t>
      </w:r>
    </w:p>
    <w:p w14:paraId="65443326">
      <w:pPr>
        <w:pStyle w:val="105"/>
        <w:keepNext w:val="0"/>
        <w:keepLines w:val="0"/>
        <w:widowControl w:val="0"/>
        <w:shd w:val="clear" w:color="auto" w:fill="auto"/>
        <w:tabs>
          <w:tab w:val="left" w:pos="828"/>
        </w:tabs>
        <w:bidi w:val="0"/>
        <w:spacing w:before="0" w:after="0" w:line="399" w:lineRule="exact"/>
        <w:ind w:left="0" w:right="0" w:firstLine="460"/>
        <w:jc w:val="both"/>
        <w:rPr>
          <w:color w:val="auto"/>
          <w:sz w:val="21"/>
          <w:szCs w:val="21"/>
          <w:highlight w:val="none"/>
        </w:rPr>
      </w:pPr>
      <w:bookmarkStart w:id="49" w:name="bookmark104"/>
      <w:r>
        <w:rPr>
          <w:rFonts w:hint="eastAsia" w:ascii="Times New Roman" w:hAnsi="Times New Roman" w:eastAsia="宋体" w:cs="Times New Roman"/>
          <w:color w:val="auto"/>
          <w:spacing w:val="0"/>
          <w:w w:val="100"/>
          <w:position w:val="0"/>
          <w:sz w:val="21"/>
          <w:szCs w:val="21"/>
          <w:highlight w:val="none"/>
          <w:lang w:eastAsia="zh-CN"/>
        </w:rPr>
        <w:t>3.</w:t>
      </w:r>
      <w:bookmarkEnd w:id="49"/>
      <w:r>
        <w:rPr>
          <w:color w:val="auto"/>
          <w:spacing w:val="0"/>
          <w:w w:val="100"/>
          <w:position w:val="0"/>
          <w:sz w:val="21"/>
          <w:szCs w:val="21"/>
          <w:highlight w:val="none"/>
        </w:rPr>
        <w:tab/>
      </w:r>
      <w:r>
        <w:rPr>
          <w:color w:val="auto"/>
          <w:spacing w:val="0"/>
          <w:w w:val="100"/>
          <w:position w:val="0"/>
          <w:sz w:val="21"/>
          <w:szCs w:val="21"/>
          <w:highlight w:val="none"/>
        </w:rPr>
        <w:t>中标（成交）通知书；</w:t>
      </w:r>
    </w:p>
    <w:p w14:paraId="46447C93">
      <w:pPr>
        <w:pStyle w:val="105"/>
        <w:keepNext w:val="0"/>
        <w:keepLines w:val="0"/>
        <w:widowControl w:val="0"/>
        <w:shd w:val="clear" w:color="auto" w:fill="auto"/>
        <w:tabs>
          <w:tab w:val="left" w:pos="833"/>
        </w:tabs>
        <w:bidi w:val="0"/>
        <w:spacing w:before="0" w:after="0" w:line="399" w:lineRule="exact"/>
        <w:ind w:left="0" w:right="0" w:firstLine="460"/>
        <w:jc w:val="both"/>
        <w:rPr>
          <w:color w:val="auto"/>
          <w:sz w:val="21"/>
          <w:szCs w:val="21"/>
          <w:highlight w:val="none"/>
        </w:rPr>
      </w:pPr>
      <w:bookmarkStart w:id="50" w:name="bookmark105"/>
      <w:r>
        <w:rPr>
          <w:rFonts w:hint="eastAsia" w:ascii="Times New Roman" w:hAnsi="Times New Roman" w:eastAsia="宋体" w:cs="Times New Roman"/>
          <w:color w:val="auto"/>
          <w:spacing w:val="0"/>
          <w:w w:val="100"/>
          <w:position w:val="0"/>
          <w:sz w:val="21"/>
          <w:szCs w:val="21"/>
          <w:highlight w:val="none"/>
          <w:lang w:eastAsia="zh-CN"/>
        </w:rPr>
        <w:t>4.</w:t>
      </w:r>
      <w:bookmarkEnd w:id="50"/>
      <w:r>
        <w:rPr>
          <w:color w:val="auto"/>
          <w:spacing w:val="0"/>
          <w:w w:val="100"/>
          <w:position w:val="0"/>
          <w:sz w:val="21"/>
          <w:szCs w:val="21"/>
          <w:highlight w:val="none"/>
        </w:rPr>
        <w:tab/>
      </w:r>
      <w:r>
        <w:rPr>
          <w:color w:val="auto"/>
          <w:spacing w:val="0"/>
          <w:w w:val="100"/>
          <w:position w:val="0"/>
          <w:sz w:val="21"/>
          <w:szCs w:val="21"/>
          <w:highlight w:val="none"/>
        </w:rPr>
        <w:t>中标人在评标过程中做出的有关澄清、说明、承诺或者补正文件；</w:t>
      </w:r>
    </w:p>
    <w:p w14:paraId="0D5F61B2">
      <w:pPr>
        <w:pStyle w:val="105"/>
        <w:keepNext w:val="0"/>
        <w:keepLines w:val="0"/>
        <w:widowControl w:val="0"/>
        <w:shd w:val="clear" w:color="auto" w:fill="auto"/>
        <w:tabs>
          <w:tab w:val="left" w:pos="833"/>
        </w:tabs>
        <w:bidi w:val="0"/>
        <w:spacing w:before="0" w:after="0" w:line="399" w:lineRule="exact"/>
        <w:ind w:left="0" w:right="0" w:firstLine="460"/>
        <w:jc w:val="both"/>
        <w:rPr>
          <w:color w:val="auto"/>
          <w:sz w:val="21"/>
          <w:szCs w:val="21"/>
          <w:highlight w:val="none"/>
        </w:rPr>
        <w:sectPr>
          <w:footerReference r:id="rId7" w:type="default"/>
          <w:footerReference r:id="rId8" w:type="even"/>
          <w:footnotePr>
            <w:numFmt w:val="decimal"/>
          </w:footnotePr>
          <w:type w:val="continuous"/>
          <w:pgSz w:w="11900" w:h="16840"/>
          <w:pgMar w:top="1559" w:right="1680" w:bottom="1358" w:left="1709" w:header="1131" w:footer="1128" w:gutter="0"/>
          <w:pgNumType w:fmt="decimal"/>
          <w:cols w:space="720" w:num="1"/>
          <w:rtlGutter w:val="0"/>
          <w:docGrid w:linePitch="360" w:charSpace="0"/>
        </w:sectPr>
      </w:pPr>
      <w:bookmarkStart w:id="51" w:name="bookmark106"/>
      <w:r>
        <w:rPr>
          <w:rFonts w:hint="eastAsia" w:ascii="Times New Roman" w:hAnsi="Times New Roman" w:eastAsia="宋体" w:cs="Times New Roman"/>
          <w:color w:val="auto"/>
          <w:spacing w:val="0"/>
          <w:w w:val="100"/>
          <w:position w:val="0"/>
          <w:sz w:val="21"/>
          <w:szCs w:val="21"/>
          <w:highlight w:val="none"/>
          <w:lang w:eastAsia="zh-CN"/>
        </w:rPr>
        <w:t>5.</w:t>
      </w:r>
      <w:bookmarkEnd w:id="51"/>
      <w:r>
        <w:rPr>
          <w:color w:val="auto"/>
          <w:spacing w:val="0"/>
          <w:w w:val="100"/>
          <w:position w:val="0"/>
          <w:sz w:val="21"/>
          <w:szCs w:val="21"/>
          <w:highlight w:val="none"/>
        </w:rPr>
        <w:tab/>
      </w:r>
      <w:r>
        <w:rPr>
          <w:color w:val="auto"/>
          <w:spacing w:val="0"/>
          <w:w w:val="100"/>
          <w:position w:val="0"/>
          <w:sz w:val="21"/>
          <w:szCs w:val="21"/>
          <w:highlight w:val="none"/>
        </w:rPr>
        <w:t>政府</w:t>
      </w:r>
      <w:r>
        <w:rPr>
          <w:rFonts w:hint="eastAsia"/>
          <w:color w:val="auto"/>
          <w:spacing w:val="0"/>
          <w:w w:val="100"/>
          <w:position w:val="0"/>
          <w:sz w:val="21"/>
          <w:szCs w:val="21"/>
          <w:highlight w:val="none"/>
          <w:lang w:eastAsia="zh-CN"/>
        </w:rPr>
        <w:t>采</w:t>
      </w:r>
      <w:r>
        <w:rPr>
          <w:color w:val="auto"/>
          <w:spacing w:val="0"/>
          <w:w w:val="100"/>
          <w:position w:val="0"/>
          <w:sz w:val="21"/>
          <w:szCs w:val="21"/>
          <w:highlight w:val="none"/>
        </w:rPr>
        <w:t>购委托协议书。</w:t>
      </w:r>
    </w:p>
    <w:p w14:paraId="189DFAA2">
      <w:pPr>
        <w:widowControl w:val="0"/>
        <w:spacing w:line="1" w:lineRule="exact"/>
        <w:rPr>
          <w:color w:val="auto"/>
          <w:sz w:val="21"/>
          <w:szCs w:val="21"/>
          <w:highlight w:val="none"/>
        </w:rPr>
        <w:sectPr>
          <w:footnotePr>
            <w:numFmt w:val="decimal"/>
          </w:footnotePr>
          <w:type w:val="continuous"/>
          <w:pgSz w:w="11900" w:h="16840"/>
          <w:pgMar w:top="1734" w:right="0" w:bottom="1734" w:left="0" w:header="0" w:footer="3" w:gutter="0"/>
          <w:pgNumType w:fmt="decimal"/>
          <w:cols w:space="720" w:num="1"/>
          <w:rtlGutter w:val="0"/>
          <w:docGrid w:linePitch="360" w:charSpace="0"/>
        </w:sectPr>
      </w:pPr>
    </w:p>
    <w:p w14:paraId="461D8FD5">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pPr>
      <w:r>
        <w:rPr>
          <w:color w:val="auto"/>
          <w:spacing w:val="0"/>
          <w:w w:val="100"/>
          <w:position w:val="0"/>
          <w:sz w:val="21"/>
          <w:szCs w:val="21"/>
          <w:highlight w:val="none"/>
        </w:rPr>
        <w:t>甲 方：</w:t>
      </w:r>
    </w:p>
    <w:p w14:paraId="2D972FCA">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pPr>
      <w:r>
        <w:rPr>
          <w:color w:val="auto"/>
          <w:spacing w:val="0"/>
          <w:w w:val="100"/>
          <w:position w:val="0"/>
          <w:sz w:val="21"/>
          <w:szCs w:val="21"/>
          <w:highlight w:val="none"/>
        </w:rPr>
        <w:t>单位名称（公章）：</w:t>
      </w:r>
    </w:p>
    <w:p w14:paraId="53C2899D">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pPr>
      <w:r>
        <w:rPr>
          <w:color w:val="auto"/>
          <w:spacing w:val="0"/>
          <w:w w:val="100"/>
          <w:position w:val="0"/>
          <w:sz w:val="21"/>
          <w:szCs w:val="21"/>
          <w:highlight w:val="none"/>
        </w:rPr>
        <w:t>法定代表人（被授权代表）签字</w:t>
      </w:r>
      <w:r>
        <w:rPr>
          <w:rFonts w:hint="eastAsia"/>
          <w:color w:val="auto"/>
          <w:spacing w:val="0"/>
          <w:w w:val="100"/>
          <w:position w:val="0"/>
          <w:sz w:val="21"/>
          <w:szCs w:val="21"/>
          <w:highlight w:val="none"/>
          <w:lang w:eastAsia="zh-CN"/>
        </w:rPr>
        <w:t>：</w:t>
      </w:r>
    </w:p>
    <w:p w14:paraId="5FF89A65">
      <w:pPr>
        <w:pStyle w:val="105"/>
        <w:keepNext w:val="0"/>
        <w:keepLines w:val="0"/>
        <w:widowControl w:val="0"/>
        <w:shd w:val="clear" w:color="auto" w:fill="auto"/>
        <w:bidi w:val="0"/>
        <w:spacing w:before="0" w:after="540" w:line="240" w:lineRule="auto"/>
        <w:ind w:left="0" w:right="0" w:firstLine="0"/>
        <w:jc w:val="left"/>
        <w:rPr>
          <w:color w:val="auto"/>
          <w:sz w:val="21"/>
          <w:szCs w:val="21"/>
          <w:highlight w:val="none"/>
        </w:rPr>
      </w:pPr>
      <w:r>
        <w:rPr>
          <w:color w:val="auto"/>
          <w:spacing w:val="0"/>
          <w:w w:val="100"/>
          <w:position w:val="0"/>
          <w:sz w:val="21"/>
          <w:szCs w:val="21"/>
          <w:highlight w:val="none"/>
        </w:rPr>
        <w:t>电 话：</w:t>
      </w:r>
    </w:p>
    <w:p w14:paraId="5B08F72E">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pPr>
      <w:r>
        <w:rPr>
          <w:color w:val="auto"/>
          <w:spacing w:val="0"/>
          <w:w w:val="100"/>
          <w:position w:val="0"/>
          <w:sz w:val="21"/>
          <w:szCs w:val="21"/>
          <w:highlight w:val="none"/>
        </w:rPr>
        <w:t>年 月 日</w:t>
      </w:r>
    </w:p>
    <w:p w14:paraId="15000548">
      <w:pPr>
        <w:pStyle w:val="105"/>
        <w:keepNext w:val="0"/>
        <w:keepLines w:val="0"/>
        <w:widowControl w:val="0"/>
        <w:shd w:val="clear" w:color="auto" w:fill="auto"/>
        <w:bidi w:val="0"/>
        <w:spacing w:before="0" w:after="140" w:line="240" w:lineRule="auto"/>
        <w:ind w:left="0" w:right="0" w:firstLine="0"/>
        <w:jc w:val="left"/>
        <w:rPr>
          <w:color w:val="auto"/>
          <w:spacing w:val="0"/>
          <w:w w:val="100"/>
          <w:position w:val="0"/>
          <w:sz w:val="21"/>
          <w:szCs w:val="21"/>
          <w:highlight w:val="none"/>
        </w:rPr>
      </w:pPr>
    </w:p>
    <w:p w14:paraId="3D65C2D2">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pPr>
      <w:r>
        <w:rPr>
          <w:color w:val="auto"/>
          <w:spacing w:val="0"/>
          <w:w w:val="100"/>
          <w:position w:val="0"/>
          <w:sz w:val="21"/>
          <w:szCs w:val="21"/>
          <w:highlight w:val="none"/>
        </w:rPr>
        <w:t>乙 方：</w:t>
      </w:r>
    </w:p>
    <w:p w14:paraId="0DE7898B">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pPr>
      <w:r>
        <w:rPr>
          <w:color w:val="auto"/>
          <w:spacing w:val="0"/>
          <w:w w:val="100"/>
          <w:position w:val="0"/>
          <w:sz w:val="21"/>
          <w:szCs w:val="21"/>
          <w:highlight w:val="none"/>
        </w:rPr>
        <w:t>单位名称（公章）：</w:t>
      </w:r>
    </w:p>
    <w:p w14:paraId="4DD4DB1B">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pPr>
      <w:r>
        <w:rPr>
          <w:color w:val="auto"/>
          <w:spacing w:val="0"/>
          <w:w w:val="100"/>
          <w:position w:val="0"/>
          <w:sz w:val="21"/>
          <w:szCs w:val="21"/>
          <w:highlight w:val="none"/>
        </w:rPr>
        <w:t>法定代表人（被授权代表）签字</w:t>
      </w:r>
      <w:r>
        <w:rPr>
          <w:rFonts w:hint="eastAsia"/>
          <w:color w:val="auto"/>
          <w:spacing w:val="0"/>
          <w:w w:val="100"/>
          <w:position w:val="0"/>
          <w:sz w:val="21"/>
          <w:szCs w:val="21"/>
          <w:highlight w:val="none"/>
          <w:lang w:eastAsia="zh-CN"/>
        </w:rPr>
        <w:t>：</w:t>
      </w:r>
    </w:p>
    <w:p w14:paraId="3963D65E">
      <w:pPr>
        <w:pStyle w:val="105"/>
        <w:keepNext w:val="0"/>
        <w:keepLines w:val="0"/>
        <w:widowControl w:val="0"/>
        <w:shd w:val="clear" w:color="auto" w:fill="auto"/>
        <w:bidi w:val="0"/>
        <w:spacing w:before="0" w:after="540" w:line="240" w:lineRule="auto"/>
        <w:ind w:left="0" w:right="0" w:firstLine="0"/>
        <w:jc w:val="left"/>
        <w:rPr>
          <w:color w:val="auto"/>
          <w:sz w:val="21"/>
          <w:szCs w:val="21"/>
          <w:highlight w:val="none"/>
        </w:rPr>
      </w:pPr>
      <w:r>
        <w:rPr>
          <w:color w:val="auto"/>
          <w:spacing w:val="0"/>
          <w:w w:val="100"/>
          <w:position w:val="0"/>
          <w:sz w:val="21"/>
          <w:szCs w:val="21"/>
          <w:highlight w:val="none"/>
        </w:rPr>
        <w:t>电 话：</w:t>
      </w:r>
    </w:p>
    <w:p w14:paraId="7D5C8219">
      <w:pPr>
        <w:pStyle w:val="105"/>
        <w:keepNext w:val="0"/>
        <w:keepLines w:val="0"/>
        <w:widowControl w:val="0"/>
        <w:shd w:val="clear" w:color="auto" w:fill="auto"/>
        <w:bidi w:val="0"/>
        <w:spacing w:before="0" w:after="140" w:line="240" w:lineRule="auto"/>
        <w:ind w:left="0" w:right="0" w:firstLine="0"/>
        <w:jc w:val="left"/>
        <w:rPr>
          <w:color w:val="auto"/>
          <w:sz w:val="21"/>
          <w:szCs w:val="21"/>
          <w:highlight w:val="none"/>
        </w:rPr>
        <w:sectPr>
          <w:footnotePr>
            <w:numFmt w:val="decimal"/>
          </w:footnotePr>
          <w:type w:val="continuous"/>
          <w:pgSz w:w="11900" w:h="16840"/>
          <w:pgMar w:top="1734" w:right="1791" w:bottom="1734" w:left="2189" w:header="0" w:footer="3" w:gutter="0"/>
          <w:pgNumType w:fmt="decimal"/>
          <w:cols w:space="1171" w:num="2"/>
          <w:rtlGutter w:val="0"/>
          <w:docGrid w:linePitch="360" w:charSpace="0"/>
        </w:sectPr>
      </w:pPr>
      <w:r>
        <w:rPr>
          <w:color w:val="auto"/>
          <w:spacing w:val="0"/>
          <w:w w:val="100"/>
          <w:position w:val="0"/>
          <w:sz w:val="21"/>
          <w:szCs w:val="21"/>
          <w:highlight w:val="none"/>
        </w:rPr>
        <w:t>年 月 日</w:t>
      </w:r>
    </w:p>
    <w:p w14:paraId="0D3296F3">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第八章投标文件有关格式</w:t>
      </w:r>
    </w:p>
    <w:p w14:paraId="4155F75D">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57DF4A5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1.以下的投标文件格式为通用的格式，投标人在制作投标文件时应以招标文件内容要求为准，选择相应的投标文件格式。</w:t>
      </w:r>
    </w:p>
    <w:p w14:paraId="041BFC2A">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53C3C4F">
      <w:pPr>
        <w:pStyle w:val="29"/>
        <w:rPr>
          <w:color w:val="auto"/>
          <w:highlight w:val="none"/>
          <w:lang w:val="zh-CN"/>
        </w:rPr>
      </w:pPr>
    </w:p>
    <w:p w14:paraId="73BC8C36">
      <w:pPr>
        <w:pStyle w:val="30"/>
        <w:rPr>
          <w:color w:val="auto"/>
          <w:highlight w:val="none"/>
          <w:lang w:val="zh-CN"/>
        </w:rPr>
      </w:pPr>
    </w:p>
    <w:p w14:paraId="1CFE7B30">
      <w:pPr>
        <w:rPr>
          <w:color w:val="auto"/>
          <w:highlight w:val="none"/>
          <w:lang w:val="zh-CN"/>
        </w:rPr>
      </w:pPr>
    </w:p>
    <w:p w14:paraId="1AF5FCBE">
      <w:pPr>
        <w:pStyle w:val="11"/>
        <w:rPr>
          <w:color w:val="auto"/>
          <w:highlight w:val="none"/>
          <w:lang w:val="zh-CN"/>
        </w:rPr>
      </w:pPr>
    </w:p>
    <w:p w14:paraId="7D0F5F2B">
      <w:pPr>
        <w:pStyle w:val="26"/>
        <w:rPr>
          <w:color w:val="auto"/>
          <w:highlight w:val="none"/>
          <w:lang w:val="zh-CN"/>
        </w:rPr>
      </w:pPr>
    </w:p>
    <w:p w14:paraId="298D65E4">
      <w:pPr>
        <w:pStyle w:val="26"/>
        <w:rPr>
          <w:color w:val="auto"/>
          <w:highlight w:val="none"/>
          <w:lang w:val="zh-CN"/>
        </w:rPr>
      </w:pPr>
    </w:p>
    <w:p w14:paraId="7BA82B8B">
      <w:pPr>
        <w:pStyle w:val="26"/>
        <w:rPr>
          <w:color w:val="auto"/>
          <w:highlight w:val="none"/>
          <w:lang w:val="zh-CN"/>
        </w:rPr>
      </w:pPr>
    </w:p>
    <w:p w14:paraId="04B4D70C">
      <w:pPr>
        <w:pStyle w:val="26"/>
        <w:rPr>
          <w:color w:val="auto"/>
          <w:highlight w:val="none"/>
          <w:lang w:val="zh-CN"/>
        </w:rPr>
      </w:pPr>
    </w:p>
    <w:p w14:paraId="067F1D0D">
      <w:pPr>
        <w:pStyle w:val="26"/>
        <w:rPr>
          <w:color w:val="auto"/>
          <w:highlight w:val="none"/>
          <w:lang w:val="zh-CN"/>
        </w:rPr>
      </w:pPr>
    </w:p>
    <w:p w14:paraId="604E480C">
      <w:pPr>
        <w:pStyle w:val="26"/>
        <w:rPr>
          <w:color w:val="auto"/>
          <w:highlight w:val="none"/>
          <w:lang w:val="zh-CN"/>
        </w:rPr>
      </w:pPr>
    </w:p>
    <w:p w14:paraId="4152DA2B">
      <w:pPr>
        <w:pStyle w:val="26"/>
        <w:rPr>
          <w:color w:val="auto"/>
          <w:highlight w:val="none"/>
          <w:lang w:val="zh-CN"/>
        </w:rPr>
      </w:pPr>
    </w:p>
    <w:p w14:paraId="56B3C49B">
      <w:pPr>
        <w:pStyle w:val="26"/>
        <w:rPr>
          <w:color w:val="auto"/>
          <w:highlight w:val="none"/>
          <w:lang w:val="zh-CN"/>
        </w:rPr>
      </w:pPr>
    </w:p>
    <w:p w14:paraId="5CD069E4">
      <w:pPr>
        <w:pStyle w:val="26"/>
        <w:rPr>
          <w:color w:val="auto"/>
          <w:highlight w:val="none"/>
          <w:lang w:val="zh-CN"/>
        </w:rPr>
      </w:pPr>
    </w:p>
    <w:p w14:paraId="3BBED7F8">
      <w:pPr>
        <w:pStyle w:val="26"/>
        <w:rPr>
          <w:color w:val="auto"/>
          <w:highlight w:val="none"/>
          <w:lang w:val="zh-CN"/>
        </w:rPr>
      </w:pPr>
    </w:p>
    <w:p w14:paraId="3D06C568">
      <w:pPr>
        <w:pStyle w:val="26"/>
        <w:rPr>
          <w:color w:val="auto"/>
          <w:highlight w:val="none"/>
          <w:lang w:val="zh-CN"/>
        </w:rPr>
      </w:pPr>
    </w:p>
    <w:p w14:paraId="242DBC25">
      <w:pPr>
        <w:pStyle w:val="77"/>
        <w:numPr>
          <w:ilvl w:val="0"/>
          <w:numId w:val="0"/>
        </w:numPr>
        <w:tabs>
          <w:tab w:val="left" w:pos="660"/>
        </w:tabs>
        <w:snapToGrid w:val="0"/>
        <w:spacing w:before="0" w:line="400" w:lineRule="exact"/>
        <w:jc w:val="center"/>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31"/>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CEE2C32">
        <w:tblPrEx>
          <w:tblCellMar>
            <w:top w:w="0" w:type="dxa"/>
            <w:left w:w="108" w:type="dxa"/>
            <w:bottom w:w="0" w:type="dxa"/>
            <w:right w:w="108" w:type="dxa"/>
          </w:tblCellMar>
        </w:tblPrEx>
        <w:tc>
          <w:tcPr>
            <w:tcW w:w="468" w:type="dxa"/>
            <w:vAlign w:val="center"/>
          </w:tcPr>
          <w:p w14:paraId="6892680E">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3751" w:type="dxa"/>
            <w:vAlign w:val="center"/>
          </w:tcPr>
          <w:p w14:paraId="47C338B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59" w:type="dxa"/>
            <w:vAlign w:val="center"/>
          </w:tcPr>
          <w:p w14:paraId="21ACACA8">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投标人应答</w:t>
            </w:r>
          </w:p>
          <w:p w14:paraId="272348E5">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560" w:type="dxa"/>
            <w:vAlign w:val="center"/>
          </w:tcPr>
          <w:p w14:paraId="1DAF68A2">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投标文件中所在页码</w:t>
            </w:r>
          </w:p>
        </w:tc>
        <w:tc>
          <w:tcPr>
            <w:tcW w:w="2018" w:type="dxa"/>
            <w:vAlign w:val="center"/>
          </w:tcPr>
          <w:p w14:paraId="42D97203">
            <w:pPr>
              <w:snapToGrid w:val="0"/>
              <w:spacing w:line="400" w:lineRule="exact"/>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4E23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FE0050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3751" w:type="dxa"/>
            <w:vAlign w:val="center"/>
          </w:tcPr>
          <w:p w14:paraId="0E1E6571">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投标人应答索引表</w:t>
            </w:r>
          </w:p>
        </w:tc>
        <w:tc>
          <w:tcPr>
            <w:tcW w:w="1559" w:type="dxa"/>
            <w:vAlign w:val="center"/>
          </w:tcPr>
          <w:p w14:paraId="7CF6CC11">
            <w:pPr>
              <w:snapToGrid w:val="0"/>
              <w:spacing w:line="400" w:lineRule="exact"/>
              <w:jc w:val="center"/>
              <w:rPr>
                <w:rFonts w:ascii="宋体" w:hAnsi="宋体" w:cs="微软雅黑"/>
                <w:color w:val="auto"/>
                <w:szCs w:val="21"/>
                <w:highlight w:val="none"/>
              </w:rPr>
            </w:pPr>
          </w:p>
        </w:tc>
        <w:tc>
          <w:tcPr>
            <w:tcW w:w="1560" w:type="dxa"/>
            <w:vAlign w:val="center"/>
          </w:tcPr>
          <w:p w14:paraId="21DE2A79">
            <w:pPr>
              <w:snapToGrid w:val="0"/>
              <w:spacing w:line="400" w:lineRule="exact"/>
              <w:rPr>
                <w:rFonts w:ascii="宋体" w:hAnsi="宋体" w:cs="微软雅黑"/>
                <w:color w:val="auto"/>
                <w:szCs w:val="21"/>
                <w:highlight w:val="none"/>
              </w:rPr>
            </w:pPr>
          </w:p>
        </w:tc>
        <w:tc>
          <w:tcPr>
            <w:tcW w:w="2018" w:type="dxa"/>
            <w:vAlign w:val="center"/>
          </w:tcPr>
          <w:p w14:paraId="721D1F86">
            <w:pPr>
              <w:snapToGrid w:val="0"/>
              <w:spacing w:line="400" w:lineRule="exact"/>
              <w:rPr>
                <w:rFonts w:ascii="宋体" w:hAnsi="宋体" w:cs="微软雅黑"/>
                <w:color w:val="auto"/>
                <w:szCs w:val="21"/>
                <w:highlight w:val="none"/>
              </w:rPr>
            </w:pPr>
          </w:p>
        </w:tc>
      </w:tr>
      <w:tr w14:paraId="3B5D2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4EC16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3751" w:type="dxa"/>
            <w:vAlign w:val="center"/>
          </w:tcPr>
          <w:p w14:paraId="5CB1DDE6">
            <w:pPr>
              <w:pStyle w:val="19"/>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开标一览表</w:t>
            </w:r>
          </w:p>
        </w:tc>
        <w:tc>
          <w:tcPr>
            <w:tcW w:w="1559" w:type="dxa"/>
            <w:vAlign w:val="center"/>
          </w:tcPr>
          <w:p w14:paraId="0C8F6ADF">
            <w:pPr>
              <w:snapToGrid w:val="0"/>
              <w:spacing w:line="400" w:lineRule="exact"/>
              <w:jc w:val="center"/>
              <w:rPr>
                <w:rFonts w:ascii="宋体" w:hAnsi="宋体" w:cs="微软雅黑"/>
                <w:color w:val="auto"/>
                <w:szCs w:val="21"/>
                <w:highlight w:val="none"/>
              </w:rPr>
            </w:pPr>
          </w:p>
        </w:tc>
        <w:tc>
          <w:tcPr>
            <w:tcW w:w="1560" w:type="dxa"/>
            <w:vAlign w:val="center"/>
          </w:tcPr>
          <w:p w14:paraId="40FBFAE4">
            <w:pPr>
              <w:snapToGrid w:val="0"/>
              <w:spacing w:line="400" w:lineRule="exact"/>
              <w:rPr>
                <w:rFonts w:ascii="宋体" w:hAnsi="宋体" w:cs="微软雅黑"/>
                <w:color w:val="auto"/>
                <w:szCs w:val="21"/>
                <w:highlight w:val="none"/>
              </w:rPr>
            </w:pPr>
          </w:p>
        </w:tc>
        <w:tc>
          <w:tcPr>
            <w:tcW w:w="2018" w:type="dxa"/>
            <w:vAlign w:val="center"/>
          </w:tcPr>
          <w:p w14:paraId="4745FF83">
            <w:pPr>
              <w:snapToGrid w:val="0"/>
              <w:spacing w:line="400" w:lineRule="exact"/>
              <w:rPr>
                <w:rFonts w:ascii="宋体" w:hAnsi="宋体" w:cs="微软雅黑"/>
                <w:color w:val="auto"/>
                <w:szCs w:val="21"/>
                <w:highlight w:val="none"/>
              </w:rPr>
            </w:pPr>
          </w:p>
        </w:tc>
      </w:tr>
      <w:tr w14:paraId="04CD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B408576">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3751" w:type="dxa"/>
            <w:vAlign w:val="center"/>
          </w:tcPr>
          <w:p w14:paraId="2B46488D">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投标函</w:t>
            </w:r>
          </w:p>
        </w:tc>
        <w:tc>
          <w:tcPr>
            <w:tcW w:w="1559" w:type="dxa"/>
            <w:vAlign w:val="center"/>
          </w:tcPr>
          <w:p w14:paraId="6E56E706">
            <w:pPr>
              <w:snapToGrid w:val="0"/>
              <w:spacing w:line="400" w:lineRule="exact"/>
              <w:jc w:val="center"/>
              <w:rPr>
                <w:rFonts w:ascii="宋体" w:hAnsi="宋体" w:cs="微软雅黑"/>
                <w:color w:val="auto"/>
                <w:szCs w:val="21"/>
                <w:highlight w:val="none"/>
              </w:rPr>
            </w:pPr>
          </w:p>
        </w:tc>
        <w:tc>
          <w:tcPr>
            <w:tcW w:w="1560" w:type="dxa"/>
            <w:vAlign w:val="center"/>
          </w:tcPr>
          <w:p w14:paraId="05816144">
            <w:pPr>
              <w:snapToGrid w:val="0"/>
              <w:spacing w:line="400" w:lineRule="exact"/>
              <w:rPr>
                <w:rFonts w:ascii="宋体" w:hAnsi="宋体" w:cs="微软雅黑"/>
                <w:color w:val="auto"/>
                <w:szCs w:val="21"/>
                <w:highlight w:val="none"/>
              </w:rPr>
            </w:pPr>
          </w:p>
        </w:tc>
        <w:tc>
          <w:tcPr>
            <w:tcW w:w="2018" w:type="dxa"/>
            <w:vAlign w:val="center"/>
          </w:tcPr>
          <w:p w14:paraId="7C48AFB7">
            <w:pPr>
              <w:snapToGrid w:val="0"/>
              <w:spacing w:line="400" w:lineRule="exact"/>
              <w:rPr>
                <w:rFonts w:ascii="宋体" w:hAnsi="宋体" w:cs="微软雅黑"/>
                <w:color w:val="auto"/>
                <w:szCs w:val="21"/>
                <w:highlight w:val="none"/>
              </w:rPr>
            </w:pPr>
          </w:p>
        </w:tc>
      </w:tr>
      <w:tr w14:paraId="27BB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123998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3751" w:type="dxa"/>
            <w:vAlign w:val="center"/>
          </w:tcPr>
          <w:p w14:paraId="5EDD8F21">
            <w:pPr>
              <w:pStyle w:val="19"/>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59" w:type="dxa"/>
            <w:vAlign w:val="center"/>
          </w:tcPr>
          <w:p w14:paraId="4E802936">
            <w:pPr>
              <w:snapToGrid w:val="0"/>
              <w:spacing w:line="400" w:lineRule="exact"/>
              <w:jc w:val="center"/>
              <w:rPr>
                <w:rFonts w:ascii="宋体" w:hAnsi="宋体" w:cs="微软雅黑"/>
                <w:color w:val="auto"/>
                <w:szCs w:val="21"/>
                <w:highlight w:val="none"/>
              </w:rPr>
            </w:pPr>
          </w:p>
        </w:tc>
        <w:tc>
          <w:tcPr>
            <w:tcW w:w="1560" w:type="dxa"/>
            <w:vAlign w:val="center"/>
          </w:tcPr>
          <w:p w14:paraId="1B518114">
            <w:pPr>
              <w:snapToGrid w:val="0"/>
              <w:spacing w:line="400" w:lineRule="exact"/>
              <w:rPr>
                <w:rFonts w:ascii="宋体" w:hAnsi="宋体" w:cs="微软雅黑"/>
                <w:color w:val="auto"/>
                <w:szCs w:val="21"/>
                <w:highlight w:val="none"/>
              </w:rPr>
            </w:pPr>
          </w:p>
        </w:tc>
        <w:tc>
          <w:tcPr>
            <w:tcW w:w="2018" w:type="dxa"/>
            <w:vAlign w:val="center"/>
          </w:tcPr>
          <w:p w14:paraId="27801C36">
            <w:pPr>
              <w:snapToGrid w:val="0"/>
              <w:spacing w:line="400" w:lineRule="exact"/>
              <w:rPr>
                <w:rFonts w:ascii="宋体" w:hAnsi="宋体" w:cs="微软雅黑"/>
                <w:color w:val="auto"/>
                <w:szCs w:val="21"/>
                <w:highlight w:val="none"/>
              </w:rPr>
            </w:pPr>
          </w:p>
        </w:tc>
      </w:tr>
      <w:tr w14:paraId="351E5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E621E2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3751" w:type="dxa"/>
            <w:vAlign w:val="center"/>
          </w:tcPr>
          <w:p w14:paraId="4087E454">
            <w:pPr>
              <w:pStyle w:val="19"/>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59" w:type="dxa"/>
            <w:vAlign w:val="center"/>
          </w:tcPr>
          <w:p w14:paraId="34923AAE">
            <w:pPr>
              <w:snapToGrid w:val="0"/>
              <w:spacing w:line="400" w:lineRule="exact"/>
              <w:jc w:val="center"/>
              <w:rPr>
                <w:rFonts w:ascii="宋体" w:hAnsi="宋体" w:cs="微软雅黑"/>
                <w:color w:val="auto"/>
                <w:szCs w:val="21"/>
                <w:highlight w:val="none"/>
              </w:rPr>
            </w:pPr>
          </w:p>
        </w:tc>
        <w:tc>
          <w:tcPr>
            <w:tcW w:w="1560" w:type="dxa"/>
            <w:vAlign w:val="center"/>
          </w:tcPr>
          <w:p w14:paraId="1936A2E9">
            <w:pPr>
              <w:snapToGrid w:val="0"/>
              <w:spacing w:line="400" w:lineRule="exact"/>
              <w:rPr>
                <w:rFonts w:ascii="宋体" w:hAnsi="宋体" w:cs="微软雅黑"/>
                <w:color w:val="auto"/>
                <w:szCs w:val="21"/>
                <w:highlight w:val="none"/>
              </w:rPr>
            </w:pPr>
          </w:p>
        </w:tc>
        <w:tc>
          <w:tcPr>
            <w:tcW w:w="2018" w:type="dxa"/>
            <w:vAlign w:val="center"/>
          </w:tcPr>
          <w:p w14:paraId="09B216B7">
            <w:pPr>
              <w:snapToGrid w:val="0"/>
              <w:spacing w:line="400" w:lineRule="exact"/>
              <w:rPr>
                <w:rFonts w:ascii="宋体" w:hAnsi="宋体" w:cs="微软雅黑"/>
                <w:color w:val="auto"/>
                <w:szCs w:val="21"/>
                <w:highlight w:val="none"/>
              </w:rPr>
            </w:pPr>
          </w:p>
        </w:tc>
      </w:tr>
      <w:tr w14:paraId="6563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93CC2B8">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3751" w:type="dxa"/>
            <w:vAlign w:val="center"/>
          </w:tcPr>
          <w:p w14:paraId="7C9C282B">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投标承诺函</w:t>
            </w:r>
          </w:p>
        </w:tc>
        <w:tc>
          <w:tcPr>
            <w:tcW w:w="1559" w:type="dxa"/>
            <w:vAlign w:val="center"/>
          </w:tcPr>
          <w:p w14:paraId="3B0E2A7B">
            <w:pPr>
              <w:snapToGrid w:val="0"/>
              <w:spacing w:line="400" w:lineRule="exact"/>
              <w:jc w:val="center"/>
              <w:rPr>
                <w:rFonts w:ascii="宋体" w:hAnsi="宋体" w:cs="微软雅黑"/>
                <w:color w:val="auto"/>
                <w:szCs w:val="21"/>
                <w:highlight w:val="none"/>
              </w:rPr>
            </w:pPr>
          </w:p>
        </w:tc>
        <w:tc>
          <w:tcPr>
            <w:tcW w:w="1560" w:type="dxa"/>
            <w:vAlign w:val="center"/>
          </w:tcPr>
          <w:p w14:paraId="28304C5A">
            <w:pPr>
              <w:snapToGrid w:val="0"/>
              <w:spacing w:line="400" w:lineRule="exact"/>
              <w:rPr>
                <w:rFonts w:ascii="宋体" w:hAnsi="宋体" w:cs="微软雅黑"/>
                <w:color w:val="auto"/>
                <w:szCs w:val="21"/>
                <w:highlight w:val="none"/>
              </w:rPr>
            </w:pPr>
          </w:p>
        </w:tc>
        <w:tc>
          <w:tcPr>
            <w:tcW w:w="2018" w:type="dxa"/>
            <w:vAlign w:val="center"/>
          </w:tcPr>
          <w:p w14:paraId="4D308079">
            <w:pPr>
              <w:snapToGrid w:val="0"/>
              <w:spacing w:line="400" w:lineRule="exact"/>
              <w:rPr>
                <w:rFonts w:ascii="宋体" w:hAnsi="宋体" w:cs="微软雅黑"/>
                <w:color w:val="auto"/>
                <w:szCs w:val="21"/>
                <w:highlight w:val="none"/>
              </w:rPr>
            </w:pPr>
          </w:p>
        </w:tc>
      </w:tr>
      <w:tr w14:paraId="30735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757B8B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3751" w:type="dxa"/>
            <w:vAlign w:val="center"/>
          </w:tcPr>
          <w:p w14:paraId="4ED229FE">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禹州市政府采购供应商信用承诺函</w:t>
            </w:r>
          </w:p>
        </w:tc>
        <w:tc>
          <w:tcPr>
            <w:tcW w:w="1559" w:type="dxa"/>
            <w:vAlign w:val="center"/>
          </w:tcPr>
          <w:p w14:paraId="75162D4A">
            <w:pPr>
              <w:jc w:val="center"/>
              <w:rPr>
                <w:color w:val="auto"/>
                <w:szCs w:val="21"/>
                <w:highlight w:val="none"/>
              </w:rPr>
            </w:pPr>
          </w:p>
        </w:tc>
        <w:tc>
          <w:tcPr>
            <w:tcW w:w="1560" w:type="dxa"/>
            <w:vAlign w:val="center"/>
          </w:tcPr>
          <w:p w14:paraId="33E6B53B">
            <w:pPr>
              <w:snapToGrid w:val="0"/>
              <w:spacing w:line="400" w:lineRule="exact"/>
              <w:rPr>
                <w:rFonts w:ascii="宋体" w:hAnsi="宋体" w:cs="微软雅黑"/>
                <w:color w:val="auto"/>
                <w:szCs w:val="21"/>
                <w:highlight w:val="none"/>
              </w:rPr>
            </w:pPr>
          </w:p>
        </w:tc>
        <w:tc>
          <w:tcPr>
            <w:tcW w:w="2018" w:type="dxa"/>
            <w:vAlign w:val="center"/>
          </w:tcPr>
          <w:p w14:paraId="0769D0B1">
            <w:pPr>
              <w:snapToGrid w:val="0"/>
              <w:spacing w:line="400" w:lineRule="exact"/>
              <w:rPr>
                <w:rFonts w:ascii="宋体" w:hAnsi="宋体" w:cs="微软雅黑"/>
                <w:color w:val="auto"/>
                <w:szCs w:val="21"/>
                <w:highlight w:val="none"/>
              </w:rPr>
            </w:pPr>
          </w:p>
        </w:tc>
      </w:tr>
      <w:tr w14:paraId="36DEF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05AFB16">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8</w:t>
            </w:r>
          </w:p>
        </w:tc>
        <w:tc>
          <w:tcPr>
            <w:tcW w:w="3751" w:type="dxa"/>
            <w:vAlign w:val="center"/>
          </w:tcPr>
          <w:p w14:paraId="32CF5CD8">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59" w:type="dxa"/>
            <w:vAlign w:val="center"/>
          </w:tcPr>
          <w:p w14:paraId="3D8E345D">
            <w:pPr>
              <w:jc w:val="center"/>
              <w:rPr>
                <w:color w:val="auto"/>
                <w:szCs w:val="21"/>
                <w:highlight w:val="none"/>
              </w:rPr>
            </w:pPr>
          </w:p>
        </w:tc>
        <w:tc>
          <w:tcPr>
            <w:tcW w:w="1560" w:type="dxa"/>
            <w:vAlign w:val="center"/>
          </w:tcPr>
          <w:p w14:paraId="26B05F24">
            <w:pPr>
              <w:snapToGrid w:val="0"/>
              <w:spacing w:line="400" w:lineRule="exact"/>
              <w:rPr>
                <w:rFonts w:ascii="宋体" w:hAnsi="宋体" w:cs="微软雅黑"/>
                <w:color w:val="auto"/>
                <w:szCs w:val="21"/>
                <w:highlight w:val="none"/>
              </w:rPr>
            </w:pPr>
          </w:p>
        </w:tc>
        <w:tc>
          <w:tcPr>
            <w:tcW w:w="2018" w:type="dxa"/>
            <w:vAlign w:val="center"/>
          </w:tcPr>
          <w:p w14:paraId="51C2C574">
            <w:pPr>
              <w:snapToGrid w:val="0"/>
              <w:spacing w:line="400" w:lineRule="exact"/>
              <w:rPr>
                <w:rFonts w:ascii="宋体" w:hAnsi="宋体" w:cs="微软雅黑"/>
                <w:color w:val="auto"/>
                <w:szCs w:val="21"/>
                <w:highlight w:val="none"/>
              </w:rPr>
            </w:pPr>
          </w:p>
        </w:tc>
      </w:tr>
      <w:tr w14:paraId="7116A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A81E674">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9</w:t>
            </w:r>
          </w:p>
        </w:tc>
        <w:tc>
          <w:tcPr>
            <w:tcW w:w="3751" w:type="dxa"/>
            <w:vAlign w:val="center"/>
          </w:tcPr>
          <w:p w14:paraId="50BC2543">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投标人与参加本项目投标的其他供应商之间，单位负责人不为同一人并且不存在直接控股、管理关系承诺函</w:t>
            </w:r>
          </w:p>
        </w:tc>
        <w:tc>
          <w:tcPr>
            <w:tcW w:w="1559" w:type="dxa"/>
            <w:vAlign w:val="center"/>
          </w:tcPr>
          <w:p w14:paraId="1B59D908">
            <w:pPr>
              <w:jc w:val="center"/>
              <w:rPr>
                <w:color w:val="auto"/>
                <w:szCs w:val="21"/>
                <w:highlight w:val="none"/>
              </w:rPr>
            </w:pPr>
          </w:p>
        </w:tc>
        <w:tc>
          <w:tcPr>
            <w:tcW w:w="1560" w:type="dxa"/>
            <w:vAlign w:val="center"/>
          </w:tcPr>
          <w:p w14:paraId="0C80654E">
            <w:pPr>
              <w:snapToGrid w:val="0"/>
              <w:spacing w:line="400" w:lineRule="exact"/>
              <w:rPr>
                <w:rFonts w:ascii="宋体" w:hAnsi="宋体" w:cs="微软雅黑"/>
                <w:color w:val="auto"/>
                <w:szCs w:val="21"/>
                <w:highlight w:val="none"/>
              </w:rPr>
            </w:pPr>
          </w:p>
        </w:tc>
        <w:tc>
          <w:tcPr>
            <w:tcW w:w="2018" w:type="dxa"/>
            <w:vAlign w:val="center"/>
          </w:tcPr>
          <w:p w14:paraId="6BF6DA0B">
            <w:pPr>
              <w:snapToGrid w:val="0"/>
              <w:spacing w:line="400" w:lineRule="exact"/>
              <w:rPr>
                <w:rFonts w:ascii="宋体" w:hAnsi="宋体" w:cs="微软雅黑"/>
                <w:color w:val="auto"/>
                <w:szCs w:val="21"/>
                <w:highlight w:val="none"/>
              </w:rPr>
            </w:pPr>
          </w:p>
        </w:tc>
      </w:tr>
      <w:tr w14:paraId="1ABE9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E43C37">
            <w:pPr>
              <w:adjustRightInd w:val="0"/>
              <w:snapToGrid w:val="0"/>
              <w:spacing w:line="400" w:lineRule="exact"/>
              <w:jc w:val="center"/>
              <w:textAlignment w:val="baseline"/>
              <w:rPr>
                <w:rFonts w:asciiTheme="majorEastAsia" w:hAnsiTheme="majorEastAsia" w:eastAsiaTheme="majorEastAsia" w:cstheme="majorEastAsia"/>
                <w:bCs/>
                <w:color w:val="auto"/>
                <w:szCs w:val="21"/>
                <w:highlight w:val="none"/>
                <w:lang w:val="zh-CN"/>
              </w:rPr>
            </w:pPr>
            <w:r>
              <w:rPr>
                <w:rFonts w:hint="eastAsia" w:asciiTheme="majorEastAsia" w:hAnsiTheme="majorEastAsia" w:eastAsiaTheme="majorEastAsia" w:cstheme="majorEastAsia"/>
                <w:bCs/>
                <w:color w:val="auto"/>
                <w:szCs w:val="21"/>
                <w:highlight w:val="none"/>
                <w:lang w:val="zh-CN"/>
              </w:rPr>
              <w:t>10</w:t>
            </w:r>
          </w:p>
        </w:tc>
        <w:tc>
          <w:tcPr>
            <w:tcW w:w="3751" w:type="dxa"/>
            <w:vAlign w:val="center"/>
          </w:tcPr>
          <w:p w14:paraId="6C31E402">
            <w:pPr>
              <w:pStyle w:val="19"/>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投标人未为本项目提供整体设计、规范编制或者项目管理、监理、检测等服务承诺函</w:t>
            </w:r>
          </w:p>
        </w:tc>
        <w:tc>
          <w:tcPr>
            <w:tcW w:w="1559" w:type="dxa"/>
            <w:vAlign w:val="center"/>
          </w:tcPr>
          <w:p w14:paraId="33D19B5B">
            <w:pPr>
              <w:jc w:val="center"/>
              <w:rPr>
                <w:color w:val="auto"/>
                <w:szCs w:val="21"/>
                <w:highlight w:val="none"/>
              </w:rPr>
            </w:pPr>
          </w:p>
        </w:tc>
        <w:tc>
          <w:tcPr>
            <w:tcW w:w="1560" w:type="dxa"/>
            <w:vAlign w:val="center"/>
          </w:tcPr>
          <w:p w14:paraId="60CF2547">
            <w:pPr>
              <w:snapToGrid w:val="0"/>
              <w:spacing w:line="400" w:lineRule="exact"/>
              <w:rPr>
                <w:rFonts w:ascii="宋体" w:hAnsi="宋体" w:cs="微软雅黑"/>
                <w:color w:val="auto"/>
                <w:szCs w:val="21"/>
                <w:highlight w:val="none"/>
              </w:rPr>
            </w:pPr>
          </w:p>
        </w:tc>
        <w:tc>
          <w:tcPr>
            <w:tcW w:w="2018" w:type="dxa"/>
            <w:vAlign w:val="center"/>
          </w:tcPr>
          <w:p w14:paraId="287DE71F">
            <w:pPr>
              <w:snapToGrid w:val="0"/>
              <w:spacing w:line="400" w:lineRule="exact"/>
              <w:rPr>
                <w:rFonts w:ascii="宋体" w:hAnsi="宋体" w:cs="微软雅黑"/>
                <w:color w:val="auto"/>
                <w:szCs w:val="21"/>
                <w:highlight w:val="none"/>
              </w:rPr>
            </w:pPr>
          </w:p>
        </w:tc>
      </w:tr>
      <w:tr w14:paraId="6C6F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BF672FB">
            <w:pPr>
              <w:adjustRightInd w:val="0"/>
              <w:snapToGrid w:val="0"/>
              <w:spacing w:line="400" w:lineRule="exact"/>
              <w:jc w:val="center"/>
              <w:textAlignment w:val="baseline"/>
              <w:rPr>
                <w:rFonts w:hint="eastAsia" w:ascii="宋体" w:hAnsi="宋体" w:cs="微软雅黑" w:eastAsiaTheme="minorEastAsia"/>
                <w:color w:val="auto"/>
                <w:kern w:val="2"/>
                <w:sz w:val="21"/>
                <w:szCs w:val="21"/>
                <w:highlight w:val="none"/>
                <w:lang w:val="zh-CN" w:eastAsia="zh-CN" w:bidi="ar-SA"/>
              </w:rPr>
            </w:pPr>
            <w:r>
              <w:rPr>
                <w:rFonts w:hint="eastAsia" w:ascii="宋体" w:hAnsi="宋体" w:cs="微软雅黑"/>
                <w:color w:val="auto"/>
                <w:szCs w:val="21"/>
                <w:highlight w:val="none"/>
              </w:rPr>
              <w:t>11</w:t>
            </w:r>
          </w:p>
        </w:tc>
        <w:tc>
          <w:tcPr>
            <w:tcW w:w="3751" w:type="dxa"/>
            <w:vAlign w:val="center"/>
          </w:tcPr>
          <w:p w14:paraId="4FA1C1B4">
            <w:pPr>
              <w:pStyle w:val="19"/>
              <w:kinsoku w:val="0"/>
              <w:overflowPunct w:val="0"/>
              <w:autoSpaceDE w:val="0"/>
              <w:autoSpaceDN w:val="0"/>
              <w:spacing w:line="320" w:lineRule="exact"/>
              <w:rPr>
                <w:rFonts w:hint="eastAsia"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分项报价表</w:t>
            </w:r>
          </w:p>
        </w:tc>
        <w:tc>
          <w:tcPr>
            <w:tcW w:w="1559" w:type="dxa"/>
            <w:vAlign w:val="center"/>
          </w:tcPr>
          <w:p w14:paraId="30EED97E">
            <w:pPr>
              <w:jc w:val="center"/>
              <w:rPr>
                <w:color w:val="auto"/>
                <w:szCs w:val="21"/>
                <w:highlight w:val="none"/>
              </w:rPr>
            </w:pPr>
          </w:p>
        </w:tc>
        <w:tc>
          <w:tcPr>
            <w:tcW w:w="1560" w:type="dxa"/>
            <w:vAlign w:val="center"/>
          </w:tcPr>
          <w:p w14:paraId="280CA8DF">
            <w:pPr>
              <w:snapToGrid w:val="0"/>
              <w:spacing w:line="400" w:lineRule="exact"/>
              <w:rPr>
                <w:rFonts w:ascii="宋体" w:hAnsi="宋体" w:cs="微软雅黑"/>
                <w:color w:val="auto"/>
                <w:szCs w:val="21"/>
                <w:highlight w:val="none"/>
              </w:rPr>
            </w:pPr>
          </w:p>
        </w:tc>
        <w:tc>
          <w:tcPr>
            <w:tcW w:w="2018" w:type="dxa"/>
            <w:vAlign w:val="center"/>
          </w:tcPr>
          <w:p w14:paraId="32354777">
            <w:pPr>
              <w:snapToGrid w:val="0"/>
              <w:spacing w:line="400" w:lineRule="exact"/>
              <w:rPr>
                <w:rFonts w:ascii="宋体" w:hAnsi="宋体" w:cs="微软雅黑"/>
                <w:color w:val="auto"/>
                <w:szCs w:val="21"/>
                <w:highlight w:val="none"/>
              </w:rPr>
            </w:pPr>
          </w:p>
        </w:tc>
      </w:tr>
      <w:tr w14:paraId="3086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D7CC0D">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12</w:t>
            </w:r>
          </w:p>
        </w:tc>
        <w:tc>
          <w:tcPr>
            <w:tcW w:w="3751" w:type="dxa"/>
            <w:shd w:val="clear" w:color="auto" w:fill="auto"/>
            <w:vAlign w:val="center"/>
          </w:tcPr>
          <w:p w14:paraId="5D70A98A">
            <w:pPr>
              <w:pStyle w:val="19"/>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技术方案（实施方案）</w:t>
            </w:r>
          </w:p>
        </w:tc>
        <w:tc>
          <w:tcPr>
            <w:tcW w:w="1559" w:type="dxa"/>
            <w:vAlign w:val="center"/>
          </w:tcPr>
          <w:p w14:paraId="4F5DF0FC">
            <w:pPr>
              <w:jc w:val="center"/>
              <w:rPr>
                <w:color w:val="auto"/>
                <w:szCs w:val="21"/>
                <w:highlight w:val="none"/>
              </w:rPr>
            </w:pPr>
          </w:p>
        </w:tc>
        <w:tc>
          <w:tcPr>
            <w:tcW w:w="1560" w:type="dxa"/>
            <w:vAlign w:val="center"/>
          </w:tcPr>
          <w:p w14:paraId="2D2FDEC2">
            <w:pPr>
              <w:snapToGrid w:val="0"/>
              <w:spacing w:line="400" w:lineRule="exact"/>
              <w:rPr>
                <w:rFonts w:ascii="宋体" w:hAnsi="宋体" w:cs="微软雅黑"/>
                <w:color w:val="auto"/>
                <w:szCs w:val="21"/>
                <w:highlight w:val="none"/>
              </w:rPr>
            </w:pPr>
          </w:p>
        </w:tc>
        <w:tc>
          <w:tcPr>
            <w:tcW w:w="2018" w:type="dxa"/>
            <w:vAlign w:val="center"/>
          </w:tcPr>
          <w:p w14:paraId="0A979BCB">
            <w:pPr>
              <w:snapToGrid w:val="0"/>
              <w:spacing w:line="400" w:lineRule="exact"/>
              <w:rPr>
                <w:rFonts w:ascii="宋体" w:hAnsi="宋体" w:cs="微软雅黑"/>
                <w:color w:val="auto"/>
                <w:szCs w:val="21"/>
                <w:highlight w:val="none"/>
              </w:rPr>
            </w:pPr>
          </w:p>
        </w:tc>
      </w:tr>
      <w:tr w14:paraId="7522B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8D5BCA">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13</w:t>
            </w:r>
          </w:p>
        </w:tc>
        <w:tc>
          <w:tcPr>
            <w:tcW w:w="3751" w:type="dxa"/>
            <w:shd w:val="clear" w:color="auto" w:fill="auto"/>
            <w:vAlign w:val="center"/>
          </w:tcPr>
          <w:p w14:paraId="2CD1BAF1">
            <w:pPr>
              <w:pStyle w:val="19"/>
              <w:kinsoku w:val="0"/>
              <w:overflowPunct w:val="0"/>
              <w:autoSpaceDE w:val="0"/>
              <w:autoSpaceDN w:val="0"/>
              <w:spacing w:line="320" w:lineRule="exact"/>
              <w:rPr>
                <w:rFonts w:hint="default"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lang w:val="en-US" w:eastAsia="zh-CN" w:bidi="ar-SA"/>
              </w:rPr>
              <w:t>服务承诺</w:t>
            </w:r>
          </w:p>
        </w:tc>
        <w:tc>
          <w:tcPr>
            <w:tcW w:w="1559" w:type="dxa"/>
            <w:vAlign w:val="center"/>
          </w:tcPr>
          <w:p w14:paraId="0E8184E9">
            <w:pPr>
              <w:jc w:val="center"/>
              <w:rPr>
                <w:color w:val="auto"/>
                <w:szCs w:val="21"/>
                <w:highlight w:val="none"/>
              </w:rPr>
            </w:pPr>
          </w:p>
        </w:tc>
        <w:tc>
          <w:tcPr>
            <w:tcW w:w="1560" w:type="dxa"/>
            <w:tcBorders>
              <w:top w:val="single" w:color="auto" w:sz="4" w:space="0"/>
            </w:tcBorders>
            <w:vAlign w:val="center"/>
          </w:tcPr>
          <w:p w14:paraId="4A41640E">
            <w:pPr>
              <w:snapToGrid w:val="0"/>
              <w:spacing w:line="400" w:lineRule="exact"/>
              <w:rPr>
                <w:rFonts w:ascii="宋体" w:hAnsi="宋体" w:cs="微软雅黑"/>
                <w:color w:val="auto"/>
                <w:szCs w:val="21"/>
                <w:highlight w:val="none"/>
              </w:rPr>
            </w:pPr>
          </w:p>
        </w:tc>
        <w:tc>
          <w:tcPr>
            <w:tcW w:w="2018" w:type="dxa"/>
            <w:tcBorders>
              <w:top w:val="single" w:color="auto" w:sz="4" w:space="0"/>
            </w:tcBorders>
            <w:vAlign w:val="center"/>
          </w:tcPr>
          <w:p w14:paraId="478C1D65">
            <w:pPr>
              <w:snapToGrid w:val="0"/>
              <w:spacing w:line="400" w:lineRule="exact"/>
              <w:rPr>
                <w:rFonts w:ascii="宋体" w:hAnsi="宋体" w:cs="微软雅黑"/>
                <w:color w:val="auto"/>
                <w:szCs w:val="21"/>
                <w:highlight w:val="none"/>
              </w:rPr>
            </w:pPr>
          </w:p>
        </w:tc>
      </w:tr>
      <w:tr w14:paraId="299CC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C41CEB">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14</w:t>
            </w:r>
          </w:p>
        </w:tc>
        <w:tc>
          <w:tcPr>
            <w:tcW w:w="3751" w:type="dxa"/>
            <w:shd w:val="clear" w:color="auto" w:fill="auto"/>
            <w:vAlign w:val="center"/>
          </w:tcPr>
          <w:p w14:paraId="199A5EE5">
            <w:pPr>
              <w:pStyle w:val="19"/>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业绩情况表</w:t>
            </w:r>
          </w:p>
        </w:tc>
        <w:tc>
          <w:tcPr>
            <w:tcW w:w="1559" w:type="dxa"/>
            <w:vAlign w:val="center"/>
          </w:tcPr>
          <w:p w14:paraId="7003EA5C">
            <w:pPr>
              <w:jc w:val="center"/>
              <w:rPr>
                <w:color w:val="auto"/>
                <w:szCs w:val="21"/>
                <w:highlight w:val="none"/>
              </w:rPr>
            </w:pPr>
          </w:p>
        </w:tc>
        <w:tc>
          <w:tcPr>
            <w:tcW w:w="1560" w:type="dxa"/>
            <w:vAlign w:val="center"/>
          </w:tcPr>
          <w:p w14:paraId="457EC834">
            <w:pPr>
              <w:snapToGrid w:val="0"/>
              <w:spacing w:line="400" w:lineRule="exact"/>
              <w:rPr>
                <w:rFonts w:ascii="宋体" w:hAnsi="宋体" w:cs="微软雅黑"/>
                <w:color w:val="auto"/>
                <w:szCs w:val="21"/>
                <w:highlight w:val="none"/>
              </w:rPr>
            </w:pPr>
          </w:p>
        </w:tc>
        <w:tc>
          <w:tcPr>
            <w:tcW w:w="2018" w:type="dxa"/>
            <w:vAlign w:val="center"/>
          </w:tcPr>
          <w:p w14:paraId="56228CD9">
            <w:pPr>
              <w:snapToGrid w:val="0"/>
              <w:spacing w:line="400" w:lineRule="exact"/>
              <w:rPr>
                <w:rFonts w:ascii="宋体" w:hAnsi="宋体" w:cs="微软雅黑"/>
                <w:color w:val="auto"/>
                <w:szCs w:val="21"/>
                <w:highlight w:val="none"/>
              </w:rPr>
            </w:pPr>
          </w:p>
        </w:tc>
      </w:tr>
      <w:tr w14:paraId="0A271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22F6DCC">
            <w:pPr>
              <w:adjustRightInd w:val="0"/>
              <w:snapToGrid w:val="0"/>
              <w:spacing w:line="400" w:lineRule="exact"/>
              <w:jc w:val="center"/>
              <w:textAlignment w:val="baseline"/>
              <w:rPr>
                <w:rFonts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rPr>
              <w:t>15</w:t>
            </w:r>
          </w:p>
        </w:tc>
        <w:tc>
          <w:tcPr>
            <w:tcW w:w="3751" w:type="dxa"/>
            <w:shd w:val="clear" w:color="auto" w:fill="auto"/>
            <w:vAlign w:val="center"/>
          </w:tcPr>
          <w:p w14:paraId="4E7552DF">
            <w:pPr>
              <w:pStyle w:val="19"/>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中小企业声明函</w:t>
            </w:r>
          </w:p>
        </w:tc>
        <w:tc>
          <w:tcPr>
            <w:tcW w:w="1559" w:type="dxa"/>
            <w:vAlign w:val="center"/>
          </w:tcPr>
          <w:p w14:paraId="5934C396">
            <w:pPr>
              <w:jc w:val="center"/>
              <w:rPr>
                <w:color w:val="auto"/>
                <w:szCs w:val="21"/>
                <w:highlight w:val="none"/>
              </w:rPr>
            </w:pPr>
          </w:p>
        </w:tc>
        <w:tc>
          <w:tcPr>
            <w:tcW w:w="1560" w:type="dxa"/>
            <w:vAlign w:val="center"/>
          </w:tcPr>
          <w:p w14:paraId="39E3E2EF">
            <w:pPr>
              <w:snapToGrid w:val="0"/>
              <w:spacing w:line="400" w:lineRule="exact"/>
              <w:rPr>
                <w:rFonts w:ascii="宋体" w:hAnsi="宋体" w:cs="微软雅黑"/>
                <w:color w:val="auto"/>
                <w:szCs w:val="21"/>
                <w:highlight w:val="none"/>
              </w:rPr>
            </w:pPr>
          </w:p>
        </w:tc>
        <w:tc>
          <w:tcPr>
            <w:tcW w:w="2018" w:type="dxa"/>
            <w:vAlign w:val="center"/>
          </w:tcPr>
          <w:p w14:paraId="41C9C89C">
            <w:pPr>
              <w:snapToGrid w:val="0"/>
              <w:spacing w:line="400" w:lineRule="exact"/>
              <w:rPr>
                <w:rFonts w:ascii="宋体" w:hAnsi="宋体" w:cs="微软雅黑"/>
                <w:color w:val="auto"/>
                <w:szCs w:val="21"/>
                <w:highlight w:val="none"/>
              </w:rPr>
            </w:pPr>
          </w:p>
        </w:tc>
      </w:tr>
      <w:tr w14:paraId="6435F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D751B3">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szCs w:val="21"/>
                <w:highlight w:val="none"/>
                <w:lang w:val="en-US" w:eastAsia="zh-CN"/>
              </w:rPr>
              <w:t>16</w:t>
            </w:r>
          </w:p>
        </w:tc>
        <w:tc>
          <w:tcPr>
            <w:tcW w:w="3751" w:type="dxa"/>
            <w:shd w:val="clear" w:color="auto" w:fill="auto"/>
            <w:vAlign w:val="center"/>
          </w:tcPr>
          <w:p w14:paraId="77EC7011">
            <w:pPr>
              <w:pStyle w:val="19"/>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cs="仿宋_GB2312" w:asciiTheme="minorEastAsia" w:hAnsiTheme="minorEastAsia" w:eastAsiaTheme="minorEastAsia"/>
                <w:color w:val="auto"/>
                <w:sz w:val="21"/>
                <w:szCs w:val="21"/>
                <w:highlight w:val="none"/>
                <w:lang w:val="zh-CN"/>
              </w:rPr>
              <w:t>残疾人福利性单位声明函</w:t>
            </w:r>
          </w:p>
        </w:tc>
        <w:tc>
          <w:tcPr>
            <w:tcW w:w="1559" w:type="dxa"/>
            <w:vAlign w:val="center"/>
          </w:tcPr>
          <w:p w14:paraId="2AE0709F">
            <w:pPr>
              <w:jc w:val="center"/>
              <w:rPr>
                <w:color w:val="auto"/>
                <w:szCs w:val="21"/>
                <w:highlight w:val="none"/>
              </w:rPr>
            </w:pPr>
          </w:p>
        </w:tc>
        <w:tc>
          <w:tcPr>
            <w:tcW w:w="1560" w:type="dxa"/>
            <w:vAlign w:val="center"/>
          </w:tcPr>
          <w:p w14:paraId="0941C238">
            <w:pPr>
              <w:snapToGrid w:val="0"/>
              <w:spacing w:line="400" w:lineRule="exact"/>
              <w:rPr>
                <w:rFonts w:ascii="宋体" w:hAnsi="宋体" w:cs="微软雅黑"/>
                <w:color w:val="auto"/>
                <w:szCs w:val="21"/>
                <w:highlight w:val="none"/>
              </w:rPr>
            </w:pPr>
          </w:p>
        </w:tc>
        <w:tc>
          <w:tcPr>
            <w:tcW w:w="2018" w:type="dxa"/>
            <w:vAlign w:val="center"/>
          </w:tcPr>
          <w:p w14:paraId="1C35F00E">
            <w:pPr>
              <w:snapToGrid w:val="0"/>
              <w:spacing w:line="400" w:lineRule="exact"/>
              <w:rPr>
                <w:rFonts w:ascii="宋体" w:hAnsi="宋体" w:cs="微软雅黑"/>
                <w:color w:val="auto"/>
                <w:szCs w:val="21"/>
                <w:highlight w:val="none"/>
              </w:rPr>
            </w:pPr>
          </w:p>
        </w:tc>
      </w:tr>
      <w:tr w14:paraId="07DA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262A32">
            <w:pPr>
              <w:adjustRightInd w:val="0"/>
              <w:snapToGrid w:val="0"/>
              <w:spacing w:line="400" w:lineRule="exact"/>
              <w:jc w:val="center"/>
              <w:textAlignment w:val="baseline"/>
              <w:rPr>
                <w:rFonts w:hint="default" w:ascii="宋体" w:hAnsi="宋体" w:cs="微软雅黑" w:eastAsiaTheme="minorEastAsia"/>
                <w:color w:val="auto"/>
                <w:szCs w:val="21"/>
                <w:highlight w:val="none"/>
                <w:lang w:val="en-US" w:eastAsia="zh-CN"/>
              </w:rPr>
            </w:pPr>
            <w:r>
              <w:rPr>
                <w:rFonts w:hint="eastAsia" w:ascii="宋体" w:hAnsi="宋体" w:cs="微软雅黑"/>
                <w:color w:val="auto"/>
                <w:szCs w:val="21"/>
                <w:highlight w:val="none"/>
                <w:lang w:val="en-US" w:eastAsia="zh-CN"/>
              </w:rPr>
              <w:t>17</w:t>
            </w:r>
          </w:p>
        </w:tc>
        <w:tc>
          <w:tcPr>
            <w:tcW w:w="3751" w:type="dxa"/>
            <w:shd w:val="clear" w:color="auto" w:fill="auto"/>
            <w:vAlign w:val="center"/>
          </w:tcPr>
          <w:p w14:paraId="18A084EA">
            <w:pPr>
              <w:pStyle w:val="19"/>
              <w:kinsoku w:val="0"/>
              <w:overflowPunct w:val="0"/>
              <w:autoSpaceDE w:val="0"/>
              <w:autoSpaceDN w:val="0"/>
              <w:spacing w:line="320" w:lineRule="exact"/>
              <w:rPr>
                <w:rFonts w:hAnsi="宋体" w:eastAsia="宋体" w:cs="微软雅黑" w:asciiTheme="minorHAnsi"/>
                <w:bCs/>
                <w:color w:val="auto"/>
                <w:kern w:val="0"/>
                <w:sz w:val="21"/>
                <w:szCs w:val="21"/>
                <w:highlight w:val="none"/>
                <w:lang w:val="en-US" w:eastAsia="zh-CN" w:bidi="ar-SA"/>
              </w:rPr>
            </w:pPr>
            <w:r>
              <w:rPr>
                <w:rFonts w:hint="eastAsia" w:hAnsi="宋体" w:cs="微软雅黑"/>
                <w:bCs/>
                <w:color w:val="auto"/>
                <w:kern w:val="0"/>
                <w:sz w:val="21"/>
                <w:szCs w:val="21"/>
                <w:highlight w:val="none"/>
              </w:rPr>
              <w:t>监狱企业证明文件</w:t>
            </w:r>
          </w:p>
        </w:tc>
        <w:tc>
          <w:tcPr>
            <w:tcW w:w="1559" w:type="dxa"/>
            <w:vAlign w:val="center"/>
          </w:tcPr>
          <w:p w14:paraId="73B87D1C">
            <w:pPr>
              <w:jc w:val="center"/>
              <w:rPr>
                <w:color w:val="auto"/>
                <w:szCs w:val="21"/>
                <w:highlight w:val="none"/>
              </w:rPr>
            </w:pPr>
          </w:p>
        </w:tc>
        <w:tc>
          <w:tcPr>
            <w:tcW w:w="1560" w:type="dxa"/>
            <w:vAlign w:val="center"/>
          </w:tcPr>
          <w:p w14:paraId="0759094A">
            <w:pPr>
              <w:snapToGrid w:val="0"/>
              <w:spacing w:line="400" w:lineRule="exact"/>
              <w:rPr>
                <w:rFonts w:ascii="宋体" w:hAnsi="宋体" w:cs="微软雅黑"/>
                <w:color w:val="auto"/>
                <w:szCs w:val="21"/>
                <w:highlight w:val="none"/>
              </w:rPr>
            </w:pPr>
          </w:p>
        </w:tc>
        <w:tc>
          <w:tcPr>
            <w:tcW w:w="2018" w:type="dxa"/>
            <w:vAlign w:val="center"/>
          </w:tcPr>
          <w:p w14:paraId="4DE8D2A1">
            <w:pPr>
              <w:snapToGrid w:val="0"/>
              <w:spacing w:line="400" w:lineRule="exact"/>
              <w:rPr>
                <w:rFonts w:ascii="宋体" w:hAnsi="宋体" w:cs="微软雅黑"/>
                <w:color w:val="auto"/>
                <w:szCs w:val="21"/>
                <w:highlight w:val="none"/>
              </w:rPr>
            </w:pPr>
          </w:p>
        </w:tc>
      </w:tr>
      <w:tr w14:paraId="1C7F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76709B7">
            <w:pPr>
              <w:adjustRightInd w:val="0"/>
              <w:snapToGrid w:val="0"/>
              <w:spacing w:line="400" w:lineRule="exact"/>
              <w:jc w:val="center"/>
              <w:textAlignment w:val="baseline"/>
              <w:rPr>
                <w:rFonts w:hint="default" w:ascii="宋体" w:hAnsi="宋体" w:cs="微软雅黑" w:eastAsiaTheme="minorEastAsia"/>
                <w:color w:val="auto"/>
                <w:kern w:val="2"/>
                <w:sz w:val="21"/>
                <w:szCs w:val="21"/>
                <w:highlight w:val="none"/>
                <w:lang w:val="en-US" w:eastAsia="zh-CN" w:bidi="ar-SA"/>
              </w:rPr>
            </w:pPr>
            <w:r>
              <w:rPr>
                <w:rFonts w:hint="eastAsia" w:ascii="宋体" w:hAnsi="宋体" w:cs="微软雅黑"/>
                <w:color w:val="auto"/>
                <w:kern w:val="2"/>
                <w:sz w:val="21"/>
                <w:szCs w:val="21"/>
                <w:highlight w:val="none"/>
                <w:lang w:val="en-US" w:eastAsia="zh-CN" w:bidi="ar-SA"/>
              </w:rPr>
              <w:t>18</w:t>
            </w:r>
          </w:p>
        </w:tc>
        <w:tc>
          <w:tcPr>
            <w:tcW w:w="3751" w:type="dxa"/>
            <w:vAlign w:val="center"/>
          </w:tcPr>
          <w:p w14:paraId="031B9696">
            <w:pPr>
              <w:pStyle w:val="19"/>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59" w:type="dxa"/>
            <w:vAlign w:val="center"/>
          </w:tcPr>
          <w:p w14:paraId="4905A59F">
            <w:pPr>
              <w:jc w:val="center"/>
              <w:rPr>
                <w:color w:val="auto"/>
                <w:szCs w:val="21"/>
                <w:highlight w:val="none"/>
              </w:rPr>
            </w:pPr>
          </w:p>
        </w:tc>
        <w:tc>
          <w:tcPr>
            <w:tcW w:w="1560" w:type="dxa"/>
            <w:vAlign w:val="center"/>
          </w:tcPr>
          <w:p w14:paraId="7E29E066">
            <w:pPr>
              <w:snapToGrid w:val="0"/>
              <w:spacing w:line="400" w:lineRule="exact"/>
              <w:rPr>
                <w:rFonts w:ascii="宋体" w:hAnsi="宋体" w:cs="微软雅黑"/>
                <w:color w:val="auto"/>
                <w:szCs w:val="21"/>
                <w:highlight w:val="none"/>
              </w:rPr>
            </w:pPr>
          </w:p>
        </w:tc>
        <w:tc>
          <w:tcPr>
            <w:tcW w:w="2018" w:type="dxa"/>
            <w:vAlign w:val="center"/>
          </w:tcPr>
          <w:p w14:paraId="63B27EB1">
            <w:pPr>
              <w:snapToGrid w:val="0"/>
              <w:spacing w:line="400" w:lineRule="exact"/>
              <w:rPr>
                <w:rFonts w:ascii="宋体" w:hAnsi="宋体" w:cs="微软雅黑"/>
                <w:color w:val="auto"/>
                <w:szCs w:val="21"/>
                <w:highlight w:val="none"/>
              </w:rPr>
            </w:pPr>
          </w:p>
        </w:tc>
      </w:tr>
    </w:tbl>
    <w:p w14:paraId="0ABDE911">
      <w:pPr>
        <w:pStyle w:val="19"/>
        <w:spacing w:line="360" w:lineRule="auto"/>
        <w:jc w:val="both"/>
        <w:rPr>
          <w:rFonts w:asciiTheme="majorEastAsia" w:hAnsiTheme="majorEastAsia" w:eastAsiaTheme="majorEastAsia"/>
          <w:b/>
          <w:snapToGrid w:val="0"/>
          <w:color w:val="auto"/>
          <w:kern w:val="0"/>
          <w:sz w:val="28"/>
          <w:szCs w:val="28"/>
          <w:highlight w:val="none"/>
        </w:rPr>
      </w:pPr>
    </w:p>
    <w:p w14:paraId="5E9EE2E4">
      <w:pPr>
        <w:pStyle w:val="19"/>
        <w:spacing w:line="360" w:lineRule="auto"/>
        <w:rPr>
          <w:rFonts w:asciiTheme="majorEastAsia" w:hAnsiTheme="majorEastAsia" w:eastAsiaTheme="majorEastAsia"/>
          <w:b/>
          <w:snapToGrid w:val="0"/>
          <w:color w:val="auto"/>
          <w:kern w:val="0"/>
          <w:sz w:val="28"/>
          <w:szCs w:val="28"/>
          <w:highlight w:val="none"/>
        </w:rPr>
      </w:pPr>
    </w:p>
    <w:p w14:paraId="62BF9695">
      <w:pPr>
        <w:pStyle w:val="19"/>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二、开标一览表</w:t>
      </w:r>
    </w:p>
    <w:p w14:paraId="7D1DEA71">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7FB3CBDF">
      <w:pPr>
        <w:autoSpaceDE w:val="0"/>
        <w:autoSpaceDN w:val="0"/>
        <w:adjustRightInd w:val="0"/>
        <w:spacing w:line="360" w:lineRule="auto"/>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 xml:space="preserve">项目名称：                                         </w:t>
      </w:r>
      <w:r>
        <w:rPr>
          <w:rFonts w:hint="eastAsia" w:asciiTheme="minorEastAsia" w:hAnsiTheme="minorEastAsia"/>
          <w:color w:val="auto"/>
          <w:szCs w:val="21"/>
          <w:highlight w:val="none"/>
        </w:rPr>
        <w:t xml:space="preserve">    </w:t>
      </w:r>
      <w:r>
        <w:rPr>
          <w:rFonts w:hint="eastAsia" w:asciiTheme="minorEastAsia" w:hAnsiTheme="minorEastAsia"/>
          <w:color w:val="auto"/>
          <w:szCs w:val="21"/>
          <w:highlight w:val="none"/>
          <w:lang w:eastAsia="zh-CN"/>
        </w:rPr>
        <w:t>单位：元</w:t>
      </w:r>
      <w:r>
        <w:rPr>
          <w:rFonts w:hint="eastAsia" w:asciiTheme="minorEastAsia" w:hAnsiTheme="minorEastAsia"/>
          <w:color w:val="auto"/>
          <w:szCs w:val="21"/>
          <w:highlight w:val="none"/>
          <w:lang w:val="en-US" w:eastAsia="zh-CN"/>
        </w:rPr>
        <w:t>/年</w:t>
      </w:r>
    </w:p>
    <w:tbl>
      <w:tblPr>
        <w:tblStyle w:val="31"/>
        <w:tblW w:w="9356" w:type="dxa"/>
        <w:tblInd w:w="-292" w:type="dxa"/>
        <w:tblLayout w:type="fixed"/>
        <w:tblCellMar>
          <w:top w:w="0" w:type="dxa"/>
          <w:left w:w="108" w:type="dxa"/>
          <w:bottom w:w="0" w:type="dxa"/>
          <w:right w:w="108" w:type="dxa"/>
        </w:tblCellMar>
      </w:tblPr>
      <w:tblGrid>
        <w:gridCol w:w="851"/>
        <w:gridCol w:w="2268"/>
        <w:gridCol w:w="2694"/>
        <w:gridCol w:w="1984"/>
        <w:gridCol w:w="1559"/>
      </w:tblGrid>
      <w:tr w14:paraId="0D00262F">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shd w:val="clear" w:color="auto" w:fill="auto"/>
            <w:vAlign w:val="center"/>
          </w:tcPr>
          <w:p w14:paraId="0ED8007A">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标段</w:t>
            </w:r>
          </w:p>
        </w:tc>
        <w:tc>
          <w:tcPr>
            <w:tcW w:w="2268" w:type="dxa"/>
            <w:tcBorders>
              <w:top w:val="single" w:color="auto" w:sz="6" w:space="0"/>
              <w:left w:val="single" w:color="auto" w:sz="6" w:space="0"/>
              <w:bottom w:val="single" w:color="auto" w:sz="6" w:space="0"/>
              <w:right w:val="single" w:color="auto" w:sz="6" w:space="0"/>
            </w:tcBorders>
            <w:shd w:val="clear" w:color="auto" w:fill="auto"/>
            <w:vAlign w:val="center"/>
          </w:tcPr>
          <w:p w14:paraId="674B330E">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项目名称</w:t>
            </w:r>
          </w:p>
        </w:tc>
        <w:tc>
          <w:tcPr>
            <w:tcW w:w="2694" w:type="dxa"/>
            <w:tcBorders>
              <w:top w:val="single" w:color="auto" w:sz="6" w:space="0"/>
              <w:left w:val="single" w:color="auto" w:sz="6" w:space="0"/>
              <w:bottom w:val="single" w:color="auto" w:sz="6" w:space="0"/>
              <w:right w:val="single" w:color="auto" w:sz="6" w:space="0"/>
            </w:tcBorders>
            <w:shd w:val="clear" w:color="auto" w:fill="auto"/>
            <w:vAlign w:val="center"/>
          </w:tcPr>
          <w:p w14:paraId="1825AB2C">
            <w:pPr>
              <w:autoSpaceDE w:val="0"/>
              <w:autoSpaceDN w:val="0"/>
              <w:adjustRightInd w:val="0"/>
              <w:spacing w:line="360" w:lineRule="auto"/>
              <w:jc w:val="center"/>
              <w:rPr>
                <w:rFonts w:hint="eastAsia" w:asciiTheme="minorEastAsia" w:hAnsiTheme="minorEastAsia" w:eastAsiaTheme="minorEastAsia"/>
                <w:b/>
                <w:color w:val="auto"/>
                <w:szCs w:val="21"/>
                <w:highlight w:val="none"/>
                <w:lang w:eastAsia="zh-CN"/>
              </w:rPr>
            </w:pPr>
            <w:r>
              <w:rPr>
                <w:rFonts w:hint="eastAsia" w:asciiTheme="minorEastAsia" w:hAnsiTheme="minorEastAsia"/>
                <w:b/>
                <w:color w:val="auto"/>
                <w:szCs w:val="21"/>
                <w:highlight w:val="none"/>
                <w:lang w:eastAsia="zh-CN"/>
              </w:rPr>
              <w:t>报价</w:t>
            </w:r>
          </w:p>
        </w:tc>
        <w:tc>
          <w:tcPr>
            <w:tcW w:w="1984" w:type="dxa"/>
            <w:tcBorders>
              <w:top w:val="single" w:color="auto" w:sz="6" w:space="0"/>
              <w:left w:val="single" w:color="auto" w:sz="4" w:space="0"/>
              <w:bottom w:val="single" w:color="auto" w:sz="6" w:space="0"/>
              <w:right w:val="single" w:color="auto" w:sz="4" w:space="0"/>
            </w:tcBorders>
            <w:shd w:val="clear" w:color="auto" w:fill="auto"/>
            <w:vAlign w:val="center"/>
          </w:tcPr>
          <w:p w14:paraId="170B8CA5">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合同履行期限</w:t>
            </w:r>
          </w:p>
        </w:tc>
        <w:tc>
          <w:tcPr>
            <w:tcW w:w="1559" w:type="dxa"/>
            <w:tcBorders>
              <w:top w:val="single" w:color="auto" w:sz="6" w:space="0"/>
              <w:left w:val="single" w:color="auto" w:sz="6" w:space="0"/>
              <w:bottom w:val="single" w:color="auto" w:sz="6" w:space="0"/>
              <w:right w:val="single" w:color="auto" w:sz="6" w:space="0"/>
            </w:tcBorders>
            <w:shd w:val="clear" w:color="auto" w:fill="auto"/>
            <w:vAlign w:val="center"/>
          </w:tcPr>
          <w:p w14:paraId="2E87824A">
            <w:pPr>
              <w:autoSpaceDE w:val="0"/>
              <w:autoSpaceDN w:val="0"/>
              <w:adjustRightInd w:val="0"/>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备注</w:t>
            </w:r>
          </w:p>
        </w:tc>
      </w:tr>
      <w:tr w14:paraId="36273D72">
        <w:tblPrEx>
          <w:tblCellMar>
            <w:top w:w="0" w:type="dxa"/>
            <w:left w:w="108" w:type="dxa"/>
            <w:bottom w:w="0" w:type="dxa"/>
            <w:right w:w="108" w:type="dxa"/>
          </w:tblCellMar>
        </w:tblPrEx>
        <w:trPr>
          <w:trHeight w:val="851" w:hRule="atLeast"/>
        </w:trPr>
        <w:tc>
          <w:tcPr>
            <w:tcW w:w="851" w:type="dxa"/>
            <w:tcBorders>
              <w:top w:val="single" w:color="auto" w:sz="6" w:space="0"/>
              <w:left w:val="single" w:color="auto" w:sz="6" w:space="0"/>
              <w:bottom w:val="single" w:color="auto" w:sz="6" w:space="0"/>
              <w:right w:val="single" w:color="auto" w:sz="6" w:space="0"/>
            </w:tcBorders>
            <w:vAlign w:val="center"/>
          </w:tcPr>
          <w:p w14:paraId="1B53079A">
            <w:pPr>
              <w:autoSpaceDE w:val="0"/>
              <w:autoSpaceDN w:val="0"/>
              <w:adjustRightInd w:val="0"/>
              <w:spacing w:line="360" w:lineRule="auto"/>
              <w:rPr>
                <w:rFonts w:asciiTheme="minorEastAsia" w:hAnsiTheme="minorEastAsia"/>
                <w:color w:val="auto"/>
                <w:szCs w:val="21"/>
                <w:highlight w:val="none"/>
              </w:rPr>
            </w:pPr>
          </w:p>
        </w:tc>
        <w:tc>
          <w:tcPr>
            <w:tcW w:w="2268" w:type="dxa"/>
            <w:tcBorders>
              <w:top w:val="single" w:color="auto" w:sz="6" w:space="0"/>
              <w:left w:val="single" w:color="auto" w:sz="6" w:space="0"/>
              <w:bottom w:val="single" w:color="auto" w:sz="6" w:space="0"/>
              <w:right w:val="single" w:color="auto" w:sz="6" w:space="0"/>
            </w:tcBorders>
            <w:vAlign w:val="center"/>
          </w:tcPr>
          <w:p w14:paraId="7C867ADE">
            <w:pPr>
              <w:autoSpaceDE w:val="0"/>
              <w:autoSpaceDN w:val="0"/>
              <w:adjustRightInd w:val="0"/>
              <w:spacing w:line="360" w:lineRule="auto"/>
              <w:rPr>
                <w:rFonts w:asciiTheme="minorEastAsia" w:hAnsiTheme="minorEastAsia"/>
                <w:color w:val="auto"/>
                <w:szCs w:val="21"/>
                <w:highlight w:val="none"/>
              </w:rPr>
            </w:pPr>
          </w:p>
        </w:tc>
        <w:tc>
          <w:tcPr>
            <w:tcW w:w="2694" w:type="dxa"/>
            <w:tcBorders>
              <w:top w:val="single" w:color="auto" w:sz="6" w:space="0"/>
              <w:left w:val="single" w:color="auto" w:sz="6" w:space="0"/>
              <w:bottom w:val="single" w:color="auto" w:sz="6" w:space="0"/>
              <w:right w:val="single" w:color="auto" w:sz="6" w:space="0"/>
            </w:tcBorders>
            <w:vAlign w:val="center"/>
          </w:tcPr>
          <w:p w14:paraId="58114F4F">
            <w:pPr>
              <w:autoSpaceDE w:val="0"/>
              <w:autoSpaceDN w:val="0"/>
              <w:adjustRightInd w:val="0"/>
              <w:spacing w:line="360" w:lineRule="auto"/>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lang w:eastAsia="zh-CN"/>
              </w:rPr>
              <w:t>大写：</w:t>
            </w:r>
            <w:r>
              <w:rPr>
                <w:rFonts w:hint="eastAsia" w:asciiTheme="minorEastAsia" w:hAnsiTheme="minorEastAsia"/>
                <w:color w:val="auto"/>
                <w:szCs w:val="21"/>
                <w:highlight w:val="none"/>
                <w:lang w:val="en-US" w:eastAsia="zh-CN"/>
              </w:rPr>
              <w:t xml:space="preserve">          </w:t>
            </w:r>
            <w:r>
              <w:rPr>
                <w:rFonts w:hint="eastAsia" w:asciiTheme="minorEastAsia" w:hAnsiTheme="minorEastAsia"/>
                <w:color w:val="auto"/>
                <w:szCs w:val="21"/>
                <w:highlight w:val="none"/>
                <w:lang w:eastAsia="zh-CN"/>
              </w:rPr>
              <w:t>小写：</w:t>
            </w:r>
          </w:p>
        </w:tc>
        <w:tc>
          <w:tcPr>
            <w:tcW w:w="1984" w:type="dxa"/>
            <w:tcBorders>
              <w:top w:val="single" w:color="auto" w:sz="6" w:space="0"/>
              <w:left w:val="single" w:color="auto" w:sz="4" w:space="0"/>
              <w:bottom w:val="single" w:color="auto" w:sz="6" w:space="0"/>
              <w:right w:val="single" w:color="auto" w:sz="4" w:space="0"/>
            </w:tcBorders>
            <w:vAlign w:val="center"/>
          </w:tcPr>
          <w:p w14:paraId="679CD9D6">
            <w:pPr>
              <w:autoSpaceDE w:val="0"/>
              <w:autoSpaceDN w:val="0"/>
              <w:adjustRightInd w:val="0"/>
              <w:spacing w:line="360" w:lineRule="auto"/>
              <w:rPr>
                <w:rFonts w:asciiTheme="minorEastAsia" w:hAnsiTheme="minorEastAsia"/>
                <w:color w:val="auto"/>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46E8B3BD">
            <w:pPr>
              <w:autoSpaceDE w:val="0"/>
              <w:autoSpaceDN w:val="0"/>
              <w:adjustRightInd w:val="0"/>
              <w:spacing w:line="360" w:lineRule="auto"/>
              <w:rPr>
                <w:rFonts w:asciiTheme="minorEastAsia" w:hAnsiTheme="minorEastAsia"/>
                <w:color w:val="auto"/>
                <w:szCs w:val="21"/>
                <w:highlight w:val="none"/>
              </w:rPr>
            </w:pPr>
          </w:p>
        </w:tc>
      </w:tr>
    </w:tbl>
    <w:p w14:paraId="5B7B47BA">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投标人名称：</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（公章）：</w:t>
      </w:r>
    </w:p>
    <w:p w14:paraId="140B8EBA">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投标人法定代表人（或授权代表）签字：</w:t>
      </w:r>
    </w:p>
    <w:p w14:paraId="7308B2F9">
      <w:pPr>
        <w:autoSpaceDE w:val="0"/>
        <w:autoSpaceDN w:val="0"/>
        <w:adjustRightIn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日期：</w:t>
      </w:r>
    </w:p>
    <w:p w14:paraId="69053D3E">
      <w:pPr>
        <w:autoSpaceDE w:val="0"/>
        <w:autoSpaceDN w:val="0"/>
        <w:adjustRightInd w:val="0"/>
        <w:spacing w:line="360" w:lineRule="auto"/>
        <w:rPr>
          <w:rFonts w:ascii="宋体" w:cs="宋体"/>
          <w:color w:val="auto"/>
          <w:sz w:val="24"/>
          <w:highlight w:val="none"/>
          <w:lang w:val="zh-CN"/>
        </w:rPr>
      </w:pPr>
    </w:p>
    <w:p w14:paraId="1763624B">
      <w:pPr>
        <w:autoSpaceDE w:val="0"/>
        <w:autoSpaceDN w:val="0"/>
        <w:adjustRightInd w:val="0"/>
        <w:spacing w:line="360" w:lineRule="auto"/>
        <w:rPr>
          <w:rFonts w:ascii="宋体" w:cs="宋体"/>
          <w:color w:val="auto"/>
          <w:sz w:val="24"/>
          <w:highlight w:val="none"/>
          <w:lang w:val="zh-CN"/>
        </w:rPr>
      </w:pPr>
    </w:p>
    <w:p w14:paraId="6FBAD369">
      <w:pPr>
        <w:autoSpaceDE w:val="0"/>
        <w:autoSpaceDN w:val="0"/>
        <w:adjustRightInd w:val="0"/>
        <w:spacing w:line="360" w:lineRule="auto"/>
        <w:rPr>
          <w:rFonts w:ascii="宋体" w:cs="宋体"/>
          <w:color w:val="auto"/>
          <w:sz w:val="24"/>
          <w:highlight w:val="none"/>
          <w:lang w:val="zh-CN"/>
        </w:rPr>
      </w:pPr>
    </w:p>
    <w:p w14:paraId="74E1AFCE">
      <w:pPr>
        <w:autoSpaceDE w:val="0"/>
        <w:autoSpaceDN w:val="0"/>
        <w:adjustRightInd w:val="0"/>
        <w:spacing w:line="360" w:lineRule="auto"/>
        <w:rPr>
          <w:rFonts w:ascii="宋体" w:cs="宋体"/>
          <w:color w:val="auto"/>
          <w:sz w:val="24"/>
          <w:highlight w:val="none"/>
          <w:lang w:val="zh-CN"/>
        </w:rPr>
      </w:pPr>
    </w:p>
    <w:p w14:paraId="446C4433">
      <w:pPr>
        <w:autoSpaceDE w:val="0"/>
        <w:autoSpaceDN w:val="0"/>
        <w:adjustRightInd w:val="0"/>
        <w:spacing w:line="360" w:lineRule="auto"/>
        <w:rPr>
          <w:rFonts w:ascii="宋体" w:cs="宋体"/>
          <w:color w:val="auto"/>
          <w:sz w:val="24"/>
          <w:highlight w:val="none"/>
          <w:lang w:val="zh-CN"/>
        </w:rPr>
      </w:pPr>
    </w:p>
    <w:p w14:paraId="59C8FED0">
      <w:pPr>
        <w:autoSpaceDE w:val="0"/>
        <w:autoSpaceDN w:val="0"/>
        <w:adjustRightInd w:val="0"/>
        <w:spacing w:line="360" w:lineRule="auto"/>
        <w:rPr>
          <w:rFonts w:ascii="宋体" w:cs="宋体"/>
          <w:color w:val="auto"/>
          <w:sz w:val="24"/>
          <w:highlight w:val="none"/>
          <w:lang w:val="zh-CN"/>
        </w:rPr>
      </w:pPr>
    </w:p>
    <w:p w14:paraId="7F29CA9D">
      <w:pPr>
        <w:autoSpaceDE w:val="0"/>
        <w:autoSpaceDN w:val="0"/>
        <w:adjustRightInd w:val="0"/>
        <w:spacing w:line="360" w:lineRule="auto"/>
        <w:rPr>
          <w:rFonts w:ascii="宋体" w:cs="宋体"/>
          <w:color w:val="auto"/>
          <w:sz w:val="24"/>
          <w:highlight w:val="none"/>
          <w:lang w:val="zh-CN"/>
        </w:rPr>
      </w:pPr>
    </w:p>
    <w:p w14:paraId="3ECA8C5C">
      <w:pPr>
        <w:autoSpaceDE w:val="0"/>
        <w:autoSpaceDN w:val="0"/>
        <w:adjustRightInd w:val="0"/>
        <w:spacing w:line="360" w:lineRule="auto"/>
        <w:rPr>
          <w:rFonts w:ascii="宋体" w:cs="宋体"/>
          <w:color w:val="auto"/>
          <w:sz w:val="24"/>
          <w:highlight w:val="none"/>
          <w:lang w:val="zh-CN"/>
        </w:rPr>
      </w:pPr>
    </w:p>
    <w:p w14:paraId="71FF7A5D">
      <w:pPr>
        <w:autoSpaceDE w:val="0"/>
        <w:autoSpaceDN w:val="0"/>
        <w:adjustRightInd w:val="0"/>
        <w:spacing w:line="360" w:lineRule="auto"/>
        <w:rPr>
          <w:rFonts w:ascii="宋体" w:cs="宋体"/>
          <w:color w:val="auto"/>
          <w:sz w:val="24"/>
          <w:highlight w:val="none"/>
          <w:lang w:val="zh-CN"/>
        </w:rPr>
      </w:pPr>
    </w:p>
    <w:p w14:paraId="2274C5D0">
      <w:pPr>
        <w:pStyle w:val="29"/>
        <w:ind w:firstLine="340"/>
        <w:rPr>
          <w:color w:val="auto"/>
          <w:highlight w:val="none"/>
          <w:lang w:val="zh-CN"/>
        </w:rPr>
      </w:pPr>
    </w:p>
    <w:p w14:paraId="2E9F7894">
      <w:pPr>
        <w:pStyle w:val="30"/>
        <w:ind w:firstLine="480"/>
        <w:rPr>
          <w:color w:val="auto"/>
          <w:highlight w:val="none"/>
          <w:lang w:val="zh-CN"/>
        </w:rPr>
      </w:pPr>
    </w:p>
    <w:p w14:paraId="4A8EEC3B">
      <w:pPr>
        <w:rPr>
          <w:color w:val="auto"/>
          <w:highlight w:val="none"/>
          <w:lang w:val="zh-CN"/>
        </w:rPr>
      </w:pPr>
    </w:p>
    <w:p w14:paraId="1964DAC8">
      <w:pPr>
        <w:pStyle w:val="11"/>
        <w:rPr>
          <w:color w:val="auto"/>
          <w:highlight w:val="none"/>
          <w:lang w:val="zh-CN"/>
        </w:rPr>
      </w:pPr>
    </w:p>
    <w:p w14:paraId="3E9D0437">
      <w:pPr>
        <w:autoSpaceDE w:val="0"/>
        <w:autoSpaceDN w:val="0"/>
        <w:adjustRightInd w:val="0"/>
        <w:spacing w:line="360" w:lineRule="auto"/>
        <w:rPr>
          <w:rFonts w:cs="黑体" w:asciiTheme="minorEastAsia" w:hAnsiTheme="minorEastAsia"/>
          <w:b/>
          <w:bCs/>
          <w:color w:val="auto"/>
          <w:sz w:val="44"/>
          <w:szCs w:val="44"/>
          <w:highlight w:val="none"/>
          <w:lang w:val="zh-CN"/>
        </w:rPr>
      </w:pPr>
    </w:p>
    <w:p w14:paraId="143BE27E">
      <w:pPr>
        <w:pStyle w:val="11"/>
        <w:rPr>
          <w:color w:val="auto"/>
          <w:highlight w:val="none"/>
          <w:lang w:val="zh-CN"/>
        </w:rPr>
      </w:pPr>
    </w:p>
    <w:p w14:paraId="09D38106">
      <w:pPr>
        <w:pStyle w:val="47"/>
        <w:rPr>
          <w:color w:val="auto"/>
          <w:highlight w:val="none"/>
          <w:lang w:val="zh-CN"/>
        </w:rPr>
      </w:pPr>
    </w:p>
    <w:p w14:paraId="26B75428">
      <w:pPr>
        <w:pStyle w:val="47"/>
        <w:rPr>
          <w:color w:val="auto"/>
          <w:highlight w:val="none"/>
          <w:lang w:val="zh-CN"/>
        </w:rPr>
      </w:pPr>
    </w:p>
    <w:p w14:paraId="1BA6C8E6">
      <w:pPr>
        <w:autoSpaceDE w:val="0"/>
        <w:autoSpaceDN w:val="0"/>
        <w:adjustRightInd w:val="0"/>
        <w:spacing w:line="360" w:lineRule="auto"/>
        <w:jc w:val="center"/>
        <w:rPr>
          <w:rFonts w:asciiTheme="majorEastAsia" w:hAnsiTheme="majorEastAsia" w:eastAsiaTheme="majorEastAsia"/>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三、资格审查相关材料</w:t>
      </w:r>
    </w:p>
    <w:p w14:paraId="14F2A5BF">
      <w:pPr>
        <w:pStyle w:val="19"/>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3.1投标函</w:t>
      </w:r>
    </w:p>
    <w:p w14:paraId="0A9A00D0">
      <w:pPr>
        <w:pStyle w:val="19"/>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致：</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（采购人）</w:t>
      </w:r>
    </w:p>
    <w:p w14:paraId="6AE80B8A">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根据贵方</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招标编号）采购的招标公告及投标邀请，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（姓名和职务）被正式授权并代表投标人</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（投标人名称、地址）提交。</w:t>
      </w:r>
    </w:p>
    <w:p w14:paraId="15108C8C">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rPr>
        <w:t>拟投入</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的项目负责人姓名：</w:t>
      </w:r>
      <w:r>
        <w:rPr>
          <w:rFonts w:hint="eastAsia" w:asciiTheme="minorEastAsia" w:hAnsiTheme="minorEastAsia" w:eastAsiaTheme="minorEastAsia"/>
          <w:color w:val="auto"/>
          <w:sz w:val="21"/>
          <w:szCs w:val="21"/>
          <w:highlight w:val="none"/>
          <w:u w:val="single"/>
        </w:rPr>
        <w:t xml:space="preserve">                </w:t>
      </w:r>
    </w:p>
    <w:p w14:paraId="06B26449">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我方确认收到贵方提供的</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rPr>
        <w:t>招标编号）招标文件的全部内容。</w:t>
      </w:r>
    </w:p>
    <w:p w14:paraId="3F6CA502">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5D66A0C">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我方已完全明白招标文件的所有条款要求，并</w:t>
      </w:r>
      <w:r>
        <w:rPr>
          <w:rFonts w:hint="eastAsia" w:asciiTheme="minorEastAsia" w:hAnsiTheme="minorEastAsia" w:eastAsiaTheme="minorEastAsia"/>
          <w:color w:val="auto"/>
          <w:sz w:val="21"/>
          <w:szCs w:val="21"/>
          <w:highlight w:val="none"/>
          <w:lang w:val="en-US" w:eastAsia="zh-CN"/>
        </w:rPr>
        <w:t>声</w:t>
      </w:r>
      <w:r>
        <w:rPr>
          <w:rFonts w:hint="eastAsia" w:asciiTheme="minorEastAsia" w:hAnsiTheme="minorEastAsia" w:eastAsiaTheme="minorEastAsia"/>
          <w:color w:val="auto"/>
          <w:sz w:val="21"/>
          <w:szCs w:val="21"/>
          <w:highlight w:val="none"/>
        </w:rPr>
        <w:t>明如下：</w:t>
      </w:r>
    </w:p>
    <w:p w14:paraId="66AB27AD">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一、按招标文件提供的全部货物与相关服务详见《开标一览表》。</w:t>
      </w:r>
    </w:p>
    <w:p w14:paraId="1A1C58BF">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二、我方同意在本项目招标文件中规定的开标日起90天内遵守本投标文件中的承诺且在此期限期满之前均具有约束力。我方同意并遵守本招标文件“投标人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4B415779">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三、我方明白并同意，在规定的开标日之后，投标有效期之内撤销投标的，则我方承担违背投标承诺的责任追究。</w:t>
      </w:r>
    </w:p>
    <w:p w14:paraId="2B9011F2">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四、我方同意按照贵方可能提出的要求而提供与投标有关的</w:t>
      </w:r>
      <w:r>
        <w:rPr>
          <w:rFonts w:hint="eastAsia" w:asciiTheme="minorEastAsia" w:hAnsiTheme="minorEastAsia" w:eastAsiaTheme="minorEastAsia"/>
          <w:color w:val="auto"/>
          <w:sz w:val="21"/>
          <w:szCs w:val="21"/>
          <w:highlight w:val="none"/>
          <w:lang w:eastAsia="zh-CN"/>
        </w:rPr>
        <w:t>任何其他</w:t>
      </w:r>
      <w:r>
        <w:rPr>
          <w:rFonts w:hint="eastAsia" w:asciiTheme="minorEastAsia" w:hAnsiTheme="minorEastAsia" w:eastAsiaTheme="minorEastAsia"/>
          <w:color w:val="auto"/>
          <w:sz w:val="21"/>
          <w:szCs w:val="21"/>
          <w:highlight w:val="none"/>
        </w:rPr>
        <w:t>数据、信息或资料。</w:t>
      </w:r>
    </w:p>
    <w:p w14:paraId="55C21199">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五、我方理解贵方不一定接受最低投标价或任何贵方可能收到的投标。</w:t>
      </w:r>
    </w:p>
    <w:p w14:paraId="1B54747B">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六、我方如果中标，将保证履行招标文件及其澄清、修改文件（如果有）中的全部责任和义务，按质、按量、按期完成《项目需求》及《合同书》中的全部任务。</w:t>
      </w:r>
    </w:p>
    <w:p w14:paraId="2931447D">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七、我方在此保证所提交的所有文件和全部说明是真实的和正确的。</w:t>
      </w:r>
    </w:p>
    <w:p w14:paraId="3F203BF6">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八、我方投标报价已包含应向知识产权所有权人支付的所有相关税费，并保证采购人在中国使用我方提供的货物时，如有第三方提出侵犯其知识产权主张的，责任由我方承担。 </w:t>
      </w:r>
    </w:p>
    <w:p w14:paraId="2BD01701">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九、我方具备《</w:t>
      </w:r>
      <w:r>
        <w:rPr>
          <w:rFonts w:hint="eastAsia" w:asciiTheme="minorEastAsia" w:hAnsiTheme="minorEastAsia" w:eastAsiaTheme="minorEastAsia"/>
          <w:color w:val="auto"/>
          <w:sz w:val="21"/>
          <w:szCs w:val="21"/>
          <w:highlight w:val="none"/>
          <w:lang w:val="en-US" w:eastAsia="zh-CN"/>
        </w:rPr>
        <w:t>中华人民共和国</w:t>
      </w:r>
      <w:r>
        <w:rPr>
          <w:rFonts w:hint="eastAsia" w:asciiTheme="minorEastAsia" w:hAnsiTheme="minorEastAsia" w:eastAsiaTheme="minorEastAsia"/>
          <w:color w:val="auto"/>
          <w:sz w:val="21"/>
          <w:szCs w:val="21"/>
          <w:highlight w:val="none"/>
        </w:rPr>
        <w:t>政府采购法》第二十二条规定的条件；承诺如下：</w:t>
      </w:r>
    </w:p>
    <w:p w14:paraId="0B85353B">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56AF7AFD">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 我方已依法缴纳了各项税费及社会保险费用，如有需要，可随时向采购人提供近三个月内的相关缴费证明，以便核查。</w:t>
      </w:r>
    </w:p>
    <w:p w14:paraId="77731E63">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 我方已依法建立健全的财务会计制度，如有需要，可随时向采购人提供相关证明材料，以便核查。</w:t>
      </w:r>
    </w:p>
    <w:p w14:paraId="7224C940">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 参加政府采购活动前三年内，在经营活动中没有重大违法记录。</w:t>
      </w:r>
    </w:p>
    <w:p w14:paraId="7295E4B3">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 符合法律、行政法规规定的其他条件。</w:t>
      </w:r>
    </w:p>
    <w:p w14:paraId="5ABFA0D5">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以上内容如有虚假或与事实不符的，评审委员会可将我方</w:t>
      </w:r>
      <w:r>
        <w:rPr>
          <w:rFonts w:hint="eastAsia" w:asciiTheme="minorEastAsia" w:hAnsiTheme="minorEastAsia" w:eastAsiaTheme="minorEastAsia"/>
          <w:color w:val="auto"/>
          <w:sz w:val="21"/>
          <w:szCs w:val="21"/>
          <w:highlight w:val="none"/>
          <w:lang w:eastAsia="zh-CN"/>
        </w:rPr>
        <w:t>作</w:t>
      </w:r>
      <w:r>
        <w:rPr>
          <w:rFonts w:hint="eastAsia" w:asciiTheme="minorEastAsia" w:hAnsiTheme="minorEastAsia" w:eastAsiaTheme="minorEastAsia"/>
          <w:color w:val="auto"/>
          <w:sz w:val="21"/>
          <w:szCs w:val="21"/>
          <w:highlight w:val="none"/>
        </w:rPr>
        <w:t>无效投标处理，我方愿意承担相应的法律责任。</w:t>
      </w:r>
    </w:p>
    <w:p w14:paraId="2051BDCC">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3CB16F72">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十一、我方对在本函及投标文件中所作的所有承诺承担法律责任。</w:t>
      </w:r>
    </w:p>
    <w:p w14:paraId="38B9E6E6">
      <w:pPr>
        <w:pStyle w:val="19"/>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十二、若我方中标，愿意按</w:t>
      </w:r>
      <w:r>
        <w:rPr>
          <w:rFonts w:hint="eastAsia" w:asciiTheme="minorEastAsia" w:hAnsiTheme="minorEastAsia" w:eastAsiaTheme="minorEastAsia"/>
          <w:color w:val="auto"/>
          <w:sz w:val="21"/>
          <w:szCs w:val="21"/>
          <w:highlight w:val="none"/>
          <w:lang w:eastAsia="zh-CN"/>
        </w:rPr>
        <w:t>豫招协</w:t>
      </w:r>
      <w:r>
        <w:rPr>
          <w:rFonts w:hint="eastAsia" w:asciiTheme="minorEastAsia" w:hAnsiTheme="minorEastAsia" w:eastAsiaTheme="minorEastAsia"/>
          <w:color w:val="auto"/>
          <w:sz w:val="21"/>
          <w:szCs w:val="21"/>
          <w:highlight w:val="none"/>
        </w:rPr>
        <w:t>〔20</w:t>
      </w:r>
      <w:r>
        <w:rPr>
          <w:rFonts w:hint="eastAsia" w:asciiTheme="minorEastAsia" w:hAnsiTheme="minorEastAsia" w:eastAsiaTheme="minorEastAsia"/>
          <w:color w:val="auto"/>
          <w:sz w:val="21"/>
          <w:szCs w:val="21"/>
          <w:highlight w:val="none"/>
          <w:lang w:val="en-US" w:eastAsia="zh-CN"/>
        </w:rPr>
        <w:t>23</w:t>
      </w:r>
      <w:r>
        <w:rPr>
          <w:rFonts w:hint="eastAsia"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lang w:val="en-US" w:eastAsia="zh-CN"/>
        </w:rPr>
        <w:t>002</w:t>
      </w:r>
      <w:r>
        <w:rPr>
          <w:rFonts w:hint="eastAsia" w:asciiTheme="minorEastAsia" w:hAnsiTheme="minorEastAsia" w:eastAsiaTheme="minorEastAsia"/>
          <w:color w:val="auto"/>
          <w:sz w:val="21"/>
          <w:szCs w:val="21"/>
          <w:highlight w:val="none"/>
        </w:rPr>
        <w:t>规定向代理机构支付招标代理服务费。</w:t>
      </w:r>
    </w:p>
    <w:p w14:paraId="0E08170C">
      <w:pPr>
        <w:pStyle w:val="19"/>
        <w:adjustRightInd w:val="0"/>
        <w:snapToGrid w:val="0"/>
        <w:spacing w:line="360" w:lineRule="auto"/>
        <w:rPr>
          <w:rFonts w:asciiTheme="minorEastAsia" w:hAnsiTheme="minorEastAsia" w:eastAsiaTheme="minorEastAsia"/>
          <w:color w:val="auto"/>
          <w:sz w:val="21"/>
          <w:szCs w:val="21"/>
          <w:highlight w:val="none"/>
        </w:rPr>
      </w:pPr>
    </w:p>
    <w:p w14:paraId="0684D017">
      <w:pPr>
        <w:pStyle w:val="19"/>
        <w:adjustRightInd w:val="0"/>
        <w:snapToGrid w:val="0"/>
        <w:spacing w:line="360" w:lineRule="auto"/>
        <w:rPr>
          <w:rFonts w:asciiTheme="minorEastAsia" w:hAnsiTheme="minorEastAsia" w:eastAsiaTheme="minorEastAsia"/>
          <w:color w:val="auto"/>
          <w:sz w:val="21"/>
          <w:szCs w:val="21"/>
          <w:highlight w:val="none"/>
        </w:rPr>
      </w:pPr>
    </w:p>
    <w:p w14:paraId="1E97F33D">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所有与本招标有关的一切正式往来请寄：</w:t>
      </w:r>
    </w:p>
    <w:p w14:paraId="7EEECE65">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地    址</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 xml:space="preserve">  邮政编码</w:t>
      </w:r>
      <w:r>
        <w:rPr>
          <w:rFonts w:hint="eastAsia" w:asciiTheme="minorEastAsia" w:hAnsiTheme="minorEastAsia"/>
          <w:color w:val="auto"/>
          <w:szCs w:val="21"/>
          <w:highlight w:val="none"/>
          <w:lang w:eastAsia="zh-CN"/>
        </w:rPr>
        <w:t>：</w:t>
      </w:r>
    </w:p>
    <w:p w14:paraId="2FB3BD30">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电    话</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 xml:space="preserve">  传    真</w:t>
      </w:r>
      <w:r>
        <w:rPr>
          <w:rFonts w:hint="eastAsia" w:asciiTheme="minorEastAsia" w:hAnsiTheme="minorEastAsia"/>
          <w:color w:val="auto"/>
          <w:szCs w:val="21"/>
          <w:highlight w:val="none"/>
          <w:lang w:eastAsia="zh-CN"/>
        </w:rPr>
        <w:t>：</w:t>
      </w:r>
    </w:p>
    <w:p w14:paraId="23D9C1F6">
      <w:pPr>
        <w:adjustRightInd w:val="0"/>
        <w:snapToGrid w:val="0"/>
        <w:spacing w:line="360" w:lineRule="auto"/>
        <w:rPr>
          <w:rFonts w:asciiTheme="minorEastAsia" w:hAnsiTheme="minorEastAsia"/>
          <w:color w:val="auto"/>
          <w:szCs w:val="21"/>
          <w:highlight w:val="none"/>
          <w:u w:val="single"/>
        </w:rPr>
      </w:pPr>
      <w:r>
        <w:rPr>
          <w:rFonts w:hint="eastAsia" w:asciiTheme="minorEastAsia" w:hAnsiTheme="minorEastAsia"/>
          <w:color w:val="auto"/>
          <w:szCs w:val="21"/>
          <w:highlight w:val="none"/>
        </w:rPr>
        <w:t>投标人代表姓名</w:t>
      </w:r>
      <w:r>
        <w:rPr>
          <w:rFonts w:hint="eastAsia" w:asciiTheme="minorEastAsia" w:hAnsiTheme="minorEastAsia"/>
          <w:color w:val="auto"/>
          <w:szCs w:val="21"/>
          <w:highlight w:val="none"/>
          <w:lang w:eastAsia="zh-CN"/>
        </w:rPr>
        <w:t>：</w:t>
      </w:r>
      <w:r>
        <w:rPr>
          <w:rFonts w:hint="eastAsia" w:asciiTheme="minorEastAsia" w:hAnsiTheme="minorEastAsia"/>
          <w:color w:val="auto"/>
          <w:szCs w:val="21"/>
          <w:highlight w:val="none"/>
        </w:rPr>
        <w:t xml:space="preserve">  职    务</w:t>
      </w:r>
      <w:r>
        <w:rPr>
          <w:rFonts w:hint="eastAsia" w:asciiTheme="minorEastAsia" w:hAnsiTheme="minorEastAsia"/>
          <w:color w:val="auto"/>
          <w:szCs w:val="21"/>
          <w:highlight w:val="none"/>
          <w:lang w:eastAsia="zh-CN"/>
        </w:rPr>
        <w:t>：</w:t>
      </w:r>
    </w:p>
    <w:p w14:paraId="4F2BAB25">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投标人法定代表人（或法定代表人授权代表）签字或盖章：</w:t>
      </w:r>
    </w:p>
    <w:p w14:paraId="337FAD93">
      <w:pPr>
        <w:adjustRightInd w:val="0"/>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投标人名称（盖章）：</w:t>
      </w:r>
    </w:p>
    <w:p w14:paraId="0C8303D7">
      <w:pPr>
        <w:adjustRightInd w:val="0"/>
        <w:snapToGrid w:val="0"/>
        <w:spacing w:line="360" w:lineRule="auto"/>
        <w:rPr>
          <w:rFonts w:cs="宋体" w:asciiTheme="minorEastAsia" w:hAnsiTheme="minorEastAsia"/>
          <w:color w:val="auto"/>
          <w:szCs w:val="21"/>
          <w:highlight w:val="none"/>
          <w:u w:val="single"/>
        </w:rPr>
      </w:pPr>
    </w:p>
    <w:p w14:paraId="044B2C63">
      <w:pPr>
        <w:adjustRightInd w:val="0"/>
        <w:snapToGrid w:val="0"/>
        <w:spacing w:line="360" w:lineRule="auto"/>
        <w:rPr>
          <w:rFonts w:cs="宋体" w:asciiTheme="minorEastAsia" w:hAnsiTheme="minorEastAsia"/>
          <w:color w:val="auto"/>
          <w:szCs w:val="21"/>
          <w:highlight w:val="none"/>
          <w:u w:val="single"/>
        </w:rPr>
      </w:pPr>
    </w:p>
    <w:p w14:paraId="6B95ABC0">
      <w:pPr>
        <w:adjustRightInd w:val="0"/>
        <w:snapToGrid w:val="0"/>
        <w:spacing w:line="360" w:lineRule="auto"/>
        <w:rPr>
          <w:rFonts w:cs="宋体" w:asciiTheme="minorEastAsia" w:hAnsiTheme="minorEastAsia"/>
          <w:color w:val="auto"/>
          <w:szCs w:val="21"/>
          <w:highlight w:val="none"/>
          <w:u w:val="single"/>
        </w:rPr>
      </w:pPr>
    </w:p>
    <w:p w14:paraId="68338C5F">
      <w:pPr>
        <w:spacing w:line="480" w:lineRule="exact"/>
        <w:jc w:val="center"/>
        <w:rPr>
          <w:rFonts w:asciiTheme="majorEastAsia" w:hAnsiTheme="majorEastAsia" w:eastAsiaTheme="majorEastAsia"/>
          <w:b/>
          <w:bCs/>
          <w:color w:val="auto"/>
          <w:sz w:val="24"/>
          <w:szCs w:val="24"/>
          <w:highlight w:val="none"/>
        </w:rPr>
      </w:pPr>
    </w:p>
    <w:p w14:paraId="39D90390">
      <w:pPr>
        <w:pStyle w:val="30"/>
        <w:ind w:firstLine="480"/>
        <w:rPr>
          <w:rFonts w:hint="eastAsia"/>
          <w:color w:val="auto"/>
          <w:highlight w:val="none"/>
        </w:rPr>
      </w:pPr>
    </w:p>
    <w:p w14:paraId="7C8ADE13">
      <w:pPr>
        <w:rPr>
          <w:rFonts w:hint="eastAsia"/>
          <w:color w:val="auto"/>
          <w:highlight w:val="none"/>
        </w:rPr>
      </w:pPr>
    </w:p>
    <w:p w14:paraId="100CA346">
      <w:pPr>
        <w:pStyle w:val="29"/>
        <w:ind w:firstLine="340"/>
        <w:rPr>
          <w:rFonts w:hint="eastAsia"/>
          <w:color w:val="auto"/>
          <w:highlight w:val="none"/>
        </w:rPr>
      </w:pPr>
    </w:p>
    <w:p w14:paraId="1D5286AD">
      <w:pPr>
        <w:pStyle w:val="30"/>
        <w:rPr>
          <w:rFonts w:hint="eastAsia"/>
          <w:color w:val="auto"/>
          <w:highlight w:val="none"/>
        </w:rPr>
      </w:pPr>
    </w:p>
    <w:p w14:paraId="1147425C">
      <w:pPr>
        <w:pStyle w:val="30"/>
        <w:rPr>
          <w:rFonts w:hint="eastAsia"/>
          <w:color w:val="auto"/>
          <w:highlight w:val="none"/>
        </w:rPr>
      </w:pPr>
    </w:p>
    <w:p w14:paraId="383139DE">
      <w:pPr>
        <w:pStyle w:val="29"/>
        <w:ind w:left="0" w:leftChars="0" w:firstLine="0" w:firstLineChars="0"/>
        <w:rPr>
          <w:color w:val="auto"/>
          <w:highlight w:val="none"/>
        </w:rPr>
      </w:pPr>
    </w:p>
    <w:p w14:paraId="3A60CCF4">
      <w:pPr>
        <w:spacing w:line="480" w:lineRule="exact"/>
        <w:jc w:val="center"/>
        <w:rPr>
          <w:rFonts w:ascii="宋体" w:hAnsi="宋体"/>
          <w:color w:val="auto"/>
          <w:sz w:val="24"/>
          <w:szCs w:val="24"/>
          <w:highlight w:val="none"/>
        </w:rPr>
      </w:pPr>
      <w:r>
        <w:rPr>
          <w:rFonts w:hint="eastAsia" w:asciiTheme="majorEastAsia" w:hAnsiTheme="majorEastAsia" w:eastAsiaTheme="majorEastAsia"/>
          <w:b/>
          <w:bCs/>
          <w:color w:val="auto"/>
          <w:sz w:val="24"/>
          <w:szCs w:val="24"/>
          <w:highlight w:val="none"/>
        </w:rPr>
        <w:t>3.2法定代表人（单位负责人）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06733960">
      <w:pPr>
        <w:pStyle w:val="69"/>
        <w:spacing w:line="480" w:lineRule="auto"/>
        <w:ind w:firstLine="472" w:firstLineChars="225"/>
        <w:jc w:val="left"/>
        <w:rPr>
          <w:rFonts w:asciiTheme="minorEastAsia" w:hAnsiTheme="minorEastAsia"/>
          <w:color w:val="auto"/>
          <w:sz w:val="21"/>
          <w:szCs w:val="21"/>
          <w:highlight w:val="none"/>
          <w:u w:val="singl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1B0A5266">
      <w:pPr>
        <w:pStyle w:val="69"/>
        <w:spacing w:line="480" w:lineRule="auto"/>
        <w:ind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地址：</w:t>
      </w:r>
    </w:p>
    <w:p w14:paraId="164E873A">
      <w:pPr>
        <w:pStyle w:val="69"/>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w:t>
      </w:r>
    </w:p>
    <w:p w14:paraId="01810E7A">
      <w:pPr>
        <w:pStyle w:val="69"/>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投</w:t>
      </w:r>
      <w:r>
        <w:rPr>
          <w:rFonts w:asciiTheme="minorEastAsia" w:hAnsiTheme="minorEastAsia"/>
          <w:i/>
          <w:snapToGrid w:val="0"/>
          <w:color w:val="auto"/>
          <w:sz w:val="21"/>
          <w:szCs w:val="21"/>
          <w:highlight w:val="none"/>
          <w:u w:val="single"/>
        </w:rPr>
        <w:t>标</w:t>
      </w:r>
      <w:r>
        <w:rPr>
          <w:rFonts w:hint="eastAsia" w:asciiTheme="minorEastAsia" w:hAnsiTheme="minorEastAsia"/>
          <w:i/>
          <w:snapToGrid w:val="0"/>
          <w:color w:val="auto"/>
          <w:sz w:val="21"/>
          <w:szCs w:val="21"/>
          <w:highlight w:val="none"/>
          <w:u w:val="single"/>
        </w:rPr>
        <w:t>人名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加贵方招</w:t>
      </w:r>
      <w:r>
        <w:rPr>
          <w:rFonts w:asciiTheme="minorEastAsia" w:hAnsiTheme="minorEastAsia"/>
          <w:color w:val="auto"/>
          <w:sz w:val="21"/>
          <w:szCs w:val="21"/>
          <w:highlight w:val="none"/>
        </w:rPr>
        <w:t>标编号为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公</w:t>
      </w:r>
      <w:r>
        <w:rPr>
          <w:rFonts w:asciiTheme="minorEastAsia" w:hAnsiTheme="minorEastAsia"/>
          <w:color w:val="auto"/>
          <w:sz w:val="21"/>
          <w:szCs w:val="21"/>
          <w:highlight w:val="none"/>
        </w:rPr>
        <w:t>开</w:t>
      </w:r>
      <w:r>
        <w:rPr>
          <w:rFonts w:hint="eastAsia" w:asciiTheme="minorEastAsia" w:hAnsiTheme="minorEastAsia"/>
          <w:color w:val="auto"/>
          <w:sz w:val="21"/>
          <w:szCs w:val="21"/>
          <w:highlight w:val="none"/>
        </w:rPr>
        <w:t>招</w:t>
      </w:r>
      <w:r>
        <w:rPr>
          <w:rFonts w:asciiTheme="minorEastAsia" w:hAnsiTheme="minorEastAsia"/>
          <w:color w:val="auto"/>
          <w:sz w:val="21"/>
          <w:szCs w:val="21"/>
          <w:highlight w:val="none"/>
        </w:rPr>
        <w:t>标项目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的投</w:t>
      </w:r>
      <w:r>
        <w:rPr>
          <w:rFonts w:asciiTheme="minorEastAsia" w:hAnsiTheme="minorEastAsia"/>
          <w:color w:val="auto"/>
          <w:sz w:val="21"/>
          <w:szCs w:val="21"/>
          <w:highlight w:val="none"/>
        </w:rPr>
        <w:t>标</w:t>
      </w:r>
      <w:r>
        <w:rPr>
          <w:rFonts w:hint="eastAsia" w:asciiTheme="minorEastAsia" w:hAnsiTheme="minorEastAsia"/>
          <w:color w:val="auto"/>
          <w:sz w:val="21"/>
          <w:szCs w:val="21"/>
          <w:highlight w:val="none"/>
        </w:rPr>
        <w:t>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031B8895">
      <w:pPr>
        <w:pStyle w:val="69"/>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5EF569C5">
      <w:pPr>
        <w:pStyle w:val="69"/>
        <w:spacing w:line="480" w:lineRule="auto"/>
        <w:ind w:firstLine="472" w:firstLineChars="225"/>
        <w:jc w:val="left"/>
        <w:rPr>
          <w:rFonts w:asciiTheme="minorEastAsia" w:hAnsiTheme="minorEastAsia"/>
          <w:color w:val="auto"/>
          <w:sz w:val="21"/>
          <w:szCs w:val="21"/>
          <w:highlight w:val="none"/>
          <w:u w:val="single"/>
        </w:rPr>
      </w:pPr>
      <w:r>
        <w:rPr>
          <w:rFonts w:hint="eastAsia" w:asciiTheme="minorEastAsia" w:hAnsiTheme="minorEastAsia"/>
          <w:color w:val="auto"/>
          <w:sz w:val="21"/>
          <w:szCs w:val="21"/>
          <w:highlight w:val="none"/>
        </w:rPr>
        <w:t>法定代表人（单位负责人）联系电话（手机）：</w:t>
      </w:r>
    </w:p>
    <w:p w14:paraId="107B44F0">
      <w:pPr>
        <w:pStyle w:val="69"/>
        <w:spacing w:line="480" w:lineRule="auto"/>
        <w:ind w:firstLine="472" w:firstLineChars="225"/>
        <w:jc w:val="left"/>
        <w:rPr>
          <w:rFonts w:asciiTheme="minorEastAsia" w:hAnsiTheme="minorEastAsia"/>
          <w:color w:val="auto"/>
          <w:sz w:val="21"/>
          <w:szCs w:val="21"/>
          <w:highlight w:val="none"/>
        </w:rPr>
      </w:pPr>
    </w:p>
    <w:p w14:paraId="393BF5D9">
      <w:pPr>
        <w:pStyle w:val="69"/>
        <w:spacing w:line="480" w:lineRule="auto"/>
        <w:ind w:firstLine="472" w:firstLineChars="225"/>
        <w:jc w:val="left"/>
        <w:rPr>
          <w:rFonts w:asciiTheme="minorEastAsia" w:hAnsiTheme="minorEastAsia"/>
          <w:color w:val="auto"/>
          <w:sz w:val="21"/>
          <w:szCs w:val="21"/>
          <w:highlight w:val="none"/>
        </w:rPr>
      </w:pPr>
    </w:p>
    <w:p w14:paraId="31998706">
      <w:pPr>
        <w:pStyle w:val="69"/>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2996A2EC">
      <w:pPr>
        <w:pStyle w:val="69"/>
        <w:spacing w:line="480" w:lineRule="auto"/>
        <w:ind w:left="-538" w:leftChars="-256" w:firstLine="539" w:firstLineChars="257"/>
        <w:jc w:val="center"/>
        <w:rPr>
          <w:rFonts w:asciiTheme="minorEastAsia" w:hAnsiTheme="minorEastAsia"/>
          <w:bCs/>
          <w:color w:val="auto"/>
          <w:sz w:val="21"/>
          <w:szCs w:val="21"/>
          <w:highlight w:val="none"/>
        </w:rPr>
      </w:pPr>
    </w:p>
    <w:p w14:paraId="329508B4">
      <w:pPr>
        <w:autoSpaceDE w:val="0"/>
        <w:autoSpaceDN w:val="0"/>
        <w:adjustRightInd w:val="0"/>
        <w:spacing w:line="360" w:lineRule="auto"/>
        <w:ind w:right="-11"/>
        <w:rPr>
          <w:rFonts w:cs="宋体" w:asciiTheme="minorEastAsia" w:hAnsiTheme="minorEastAsia"/>
          <w:color w:val="auto"/>
          <w:szCs w:val="21"/>
          <w:highlight w:val="none"/>
          <w:lang w:val="zh-CN"/>
        </w:rPr>
      </w:pPr>
    </w:p>
    <w:p w14:paraId="0C0EF975">
      <w:pPr>
        <w:autoSpaceDE w:val="0"/>
        <w:autoSpaceDN w:val="0"/>
        <w:adjustRightInd w:val="0"/>
        <w:spacing w:line="360" w:lineRule="auto"/>
        <w:ind w:right="-11"/>
        <w:rPr>
          <w:rFonts w:cs="宋体" w:asciiTheme="minorEastAsia" w:hAnsiTheme="minorEastAsia"/>
          <w:color w:val="auto"/>
          <w:szCs w:val="21"/>
          <w:highlight w:val="none"/>
          <w:lang w:val="zh-CN"/>
        </w:rPr>
      </w:pPr>
    </w:p>
    <w:p w14:paraId="01922023">
      <w:pPr>
        <w:autoSpaceDE w:val="0"/>
        <w:autoSpaceDN w:val="0"/>
        <w:adjustRightInd w:val="0"/>
        <w:spacing w:line="360" w:lineRule="auto"/>
        <w:ind w:right="-11"/>
        <w:rPr>
          <w:rFonts w:cs="宋体" w:asciiTheme="minorEastAsia" w:hAnsiTheme="minorEastAsia"/>
          <w:color w:val="auto"/>
          <w:szCs w:val="21"/>
          <w:highlight w:val="none"/>
          <w:lang w:val="zh-CN"/>
        </w:rPr>
      </w:pPr>
    </w:p>
    <w:p w14:paraId="5FA06D5F">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投标人名称（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4E23FDC4">
      <w:pPr>
        <w:pStyle w:val="72"/>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68CBB5A">
      <w:pPr>
        <w:pStyle w:val="71"/>
        <w:spacing w:line="480" w:lineRule="auto"/>
        <w:rPr>
          <w:rFonts w:cs="Arial" w:asciiTheme="minorEastAsia" w:hAnsiTheme="minorEastAsia"/>
          <w:color w:val="auto"/>
          <w:sz w:val="21"/>
          <w:szCs w:val="21"/>
          <w:highlight w:val="none"/>
        </w:rPr>
      </w:pPr>
    </w:p>
    <w:p w14:paraId="50532A70">
      <w:pPr>
        <w:rPr>
          <w:color w:val="auto"/>
          <w:szCs w:val="21"/>
          <w:highlight w:val="none"/>
        </w:rPr>
      </w:pPr>
    </w:p>
    <w:p w14:paraId="459759AC">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加本招</w:t>
      </w:r>
      <w:r>
        <w:rPr>
          <w:rFonts w:asciiTheme="minorEastAsia" w:hAnsiTheme="minorEastAsia"/>
          <w:bCs/>
          <w:color w:val="auto"/>
          <w:kern w:val="12"/>
          <w:szCs w:val="21"/>
          <w:highlight w:val="none"/>
        </w:rPr>
        <w:t>标项目</w:t>
      </w:r>
      <w:r>
        <w:rPr>
          <w:rFonts w:hint="eastAsia" w:asciiTheme="minorEastAsia" w:hAnsiTheme="minorEastAsia"/>
          <w:bCs/>
          <w:color w:val="auto"/>
          <w:kern w:val="12"/>
          <w:szCs w:val="21"/>
          <w:highlight w:val="none"/>
        </w:rPr>
        <w:t>投</w:t>
      </w:r>
      <w:r>
        <w:rPr>
          <w:rFonts w:asciiTheme="minorEastAsia" w:hAnsiTheme="minorEastAsia"/>
          <w:bCs/>
          <w:color w:val="auto"/>
          <w:kern w:val="12"/>
          <w:szCs w:val="21"/>
          <w:highlight w:val="none"/>
        </w:rPr>
        <w:t>标</w:t>
      </w:r>
      <w:r>
        <w:rPr>
          <w:rFonts w:hint="eastAsia" w:asciiTheme="minorEastAsia" w:hAnsiTheme="minorEastAsia"/>
          <w:bCs/>
          <w:color w:val="auto"/>
          <w:kern w:val="12"/>
          <w:szCs w:val="21"/>
          <w:highlight w:val="none"/>
        </w:rPr>
        <w:t>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5CE694D3">
      <w:pPr>
        <w:pStyle w:val="29"/>
        <w:ind w:left="0" w:leftChars="0" w:firstLine="0" w:firstLineChars="0"/>
        <w:rPr>
          <w:color w:val="auto"/>
          <w:highlight w:val="none"/>
        </w:rPr>
      </w:pPr>
    </w:p>
    <w:p w14:paraId="38104437">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3.3法定代表人（单位负责人）授权书</w:t>
      </w:r>
    </w:p>
    <w:p w14:paraId="31F631C3">
      <w:pPr>
        <w:spacing w:line="480" w:lineRule="exact"/>
        <w:jc w:val="center"/>
        <w:rPr>
          <w:rFonts w:ascii="宋体" w:hAnsi="宋体"/>
          <w:b/>
          <w:bCs/>
          <w:color w:val="auto"/>
          <w:sz w:val="36"/>
          <w:szCs w:val="36"/>
          <w:highlight w:val="none"/>
        </w:rPr>
      </w:pPr>
    </w:p>
    <w:p w14:paraId="6FB3B79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投标人名称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w:t>
      </w:r>
      <w:r>
        <w:rPr>
          <w:rFonts w:asciiTheme="minorEastAsia" w:hAnsiTheme="minorEastAsia"/>
          <w:i/>
          <w:color w:val="auto"/>
          <w:szCs w:val="21"/>
          <w:highlight w:val="none"/>
          <w:u w:val="single"/>
        </w:rPr>
        <w:t>项目编号</w:t>
      </w:r>
      <w:r>
        <w:rPr>
          <w:rFonts w:hint="eastAsia" w:asciiTheme="minorEastAsia" w:hAnsiTheme="minorEastAsia"/>
          <w:color w:val="auto"/>
          <w:szCs w:val="21"/>
          <w:highlight w:val="none"/>
        </w:rPr>
        <w:t>的</w:t>
      </w:r>
      <w:r>
        <w:rPr>
          <w:rFonts w:asciiTheme="minorEastAsia" w:hAnsiTheme="minorEastAsia"/>
          <w:i/>
          <w:color w:val="auto"/>
          <w:szCs w:val="21"/>
          <w:highlight w:val="none"/>
          <w:u w:val="single"/>
        </w:rPr>
        <w:t>项目</w:t>
      </w:r>
      <w:r>
        <w:rPr>
          <w:rFonts w:hint="eastAsia" w:asciiTheme="minorEastAsia" w:hAnsiTheme="minorEastAsia"/>
          <w:i/>
          <w:color w:val="auto"/>
          <w:szCs w:val="21"/>
          <w:highlight w:val="none"/>
          <w:u w:val="single"/>
        </w:rPr>
        <w:t>名</w:t>
      </w:r>
      <w:r>
        <w:rPr>
          <w:rFonts w:asciiTheme="minorEastAsia" w:hAnsiTheme="minorEastAsia"/>
          <w:i/>
          <w:color w:val="auto"/>
          <w:szCs w:val="21"/>
          <w:highlight w:val="none"/>
          <w:u w:val="single"/>
        </w:rPr>
        <w:t>称</w:t>
      </w:r>
      <w:r>
        <w:rPr>
          <w:rFonts w:hint="eastAsia" w:cs="Arial" w:asciiTheme="minorEastAsia" w:hAnsiTheme="minorEastAsia"/>
          <w:color w:val="auto"/>
          <w:szCs w:val="21"/>
          <w:highlight w:val="none"/>
        </w:rPr>
        <w:t>项目的投标活动，并代表我方全权办理针对上述项目的投标、开标、投标文件澄清、签约等一切具体事务和签署相关文件。</w:t>
      </w:r>
    </w:p>
    <w:p w14:paraId="1EFEE38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7CF6635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566422E">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1B579A85">
      <w:pPr>
        <w:spacing w:line="480" w:lineRule="auto"/>
        <w:ind w:firstLine="420" w:firstLineChars="200"/>
        <w:rPr>
          <w:rFonts w:asciiTheme="minorEastAsia" w:hAnsiTheme="minorEastAsia"/>
          <w:color w:val="auto"/>
          <w:szCs w:val="21"/>
          <w:highlight w:val="none"/>
        </w:rPr>
      </w:pPr>
      <w:r>
        <w:rPr>
          <w:rFonts w:hint="eastAsia" w:cs="宋体" w:asciiTheme="minorEastAsia" w:hAnsiTheme="minorEastAsia"/>
          <w:color w:val="auto"/>
          <w:szCs w:val="21"/>
          <w:highlight w:val="none"/>
        </w:rPr>
        <w:t>投标人</w:t>
      </w:r>
      <w:r>
        <w:rPr>
          <w:rFonts w:hint="eastAsia" w:asciiTheme="minorEastAsia" w:hAnsiTheme="minorEastAsia"/>
          <w:color w:val="auto"/>
          <w:szCs w:val="21"/>
          <w:highlight w:val="none"/>
        </w:rPr>
        <w:t xml:space="preserve">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（加盖单位公章）</w:t>
      </w:r>
    </w:p>
    <w:p w14:paraId="608B2601">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 （签名或加盖名章）</w:t>
      </w:r>
    </w:p>
    <w:p w14:paraId="0934EDB4">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  （</w:t>
      </w:r>
      <w:r>
        <w:rPr>
          <w:rFonts w:hint="eastAsia" w:cs="Arial" w:asciiTheme="minorEastAsia" w:hAnsiTheme="minorEastAsia"/>
          <w:color w:val="auto"/>
          <w:szCs w:val="21"/>
          <w:highlight w:val="none"/>
        </w:rPr>
        <w:t>签名或加盖名章</w:t>
      </w:r>
      <w:r>
        <w:rPr>
          <w:rFonts w:hint="eastAsia" w:asciiTheme="minorEastAsia" w:hAnsiTheme="minorEastAsia"/>
          <w:color w:val="auto"/>
          <w:szCs w:val="21"/>
          <w:highlight w:val="none"/>
        </w:rPr>
        <w:t>）</w:t>
      </w:r>
    </w:p>
    <w:p w14:paraId="5BCF0681">
      <w:pPr>
        <w:spacing w:line="480" w:lineRule="auto"/>
        <w:ind w:firstLine="420" w:firstLineChars="200"/>
        <w:rPr>
          <w:rFonts w:asciiTheme="minorEastAsia" w:hAnsiTheme="minorEastAsia"/>
          <w:color w:val="auto"/>
          <w:szCs w:val="21"/>
          <w:highlight w:val="none"/>
          <w:u w:val="singl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3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2"/>
        <w:gridCol w:w="7"/>
        <w:gridCol w:w="4466"/>
        <w:gridCol w:w="14"/>
      </w:tblGrid>
      <w:tr w14:paraId="4E98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48" w:hRule="atLeast"/>
        </w:trPr>
        <w:tc>
          <w:tcPr>
            <w:tcW w:w="4472" w:type="dxa"/>
            <w:vAlign w:val="center"/>
          </w:tcPr>
          <w:p w14:paraId="5D94A166">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c>
          <w:tcPr>
            <w:tcW w:w="4473" w:type="dxa"/>
            <w:gridSpan w:val="2"/>
            <w:vAlign w:val="center"/>
          </w:tcPr>
          <w:p w14:paraId="79A39B0C">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r>
      <w:tr w14:paraId="43C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4479" w:type="dxa"/>
            <w:gridSpan w:val="2"/>
            <w:vAlign w:val="center"/>
          </w:tcPr>
          <w:p w14:paraId="7144704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1DC0D6D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c>
          <w:tcPr>
            <w:tcW w:w="4480" w:type="dxa"/>
            <w:gridSpan w:val="2"/>
            <w:vAlign w:val="center"/>
          </w:tcPr>
          <w:p w14:paraId="3E20D2E1">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3FB11A89">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r>
    </w:tbl>
    <w:p w14:paraId="5E3E75AB">
      <w:pPr>
        <w:widowControl/>
        <w:spacing w:before="100" w:beforeAutospacing="1" w:after="100" w:afterAutospacing="1" w:line="360" w:lineRule="auto"/>
        <w:jc w:val="center"/>
        <w:rPr>
          <w:rFonts w:ascii="宋体" w:hAnsi="宋体"/>
          <w:b/>
          <w:bCs/>
          <w:color w:val="auto"/>
          <w:sz w:val="24"/>
          <w:szCs w:val="24"/>
          <w:highlight w:val="none"/>
        </w:rPr>
      </w:pPr>
    </w:p>
    <w:p w14:paraId="1719D875">
      <w:pPr>
        <w:spacing w:line="480" w:lineRule="exact"/>
        <w:jc w:val="center"/>
        <w:rPr>
          <w:rFonts w:cs="Arial" w:asciiTheme="minorEastAsia" w:hAnsiTheme="minorEastAsia"/>
          <w:color w:val="auto"/>
          <w:szCs w:val="21"/>
          <w:highlight w:val="none"/>
        </w:rPr>
      </w:pPr>
      <w:r>
        <w:rPr>
          <w:rFonts w:hint="eastAsia" w:ascii="宋体" w:hAnsi="宋体"/>
          <w:b/>
          <w:bCs/>
          <w:color w:val="auto"/>
          <w:sz w:val="24"/>
          <w:szCs w:val="24"/>
          <w:highlight w:val="none"/>
        </w:rPr>
        <w:t>3.4禹州市政府采购供应商信用承诺函</w:t>
      </w:r>
    </w:p>
    <w:p w14:paraId="221B6E1A">
      <w:pPr>
        <w:adjustRightInd w:val="0"/>
        <w:spacing w:line="360" w:lineRule="auto"/>
        <w:ind w:firstLine="441" w:firstLineChars="210"/>
        <w:contextualSpacing/>
        <w:rPr>
          <w:rFonts w:cs="Arial" w:asciiTheme="minorEastAsia" w:hAnsiTheme="minorEastAsia"/>
          <w:color w:val="auto"/>
          <w:szCs w:val="21"/>
          <w:highlight w:val="none"/>
        </w:rPr>
      </w:pPr>
    </w:p>
    <w:p w14:paraId="7F2829B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致  </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采购人或采购代理机构</w:t>
      </w:r>
      <w:r>
        <w:rPr>
          <w:rFonts w:hint="eastAsia" w:cs="Arial" w:asciiTheme="minorEastAsia" w:hAnsiTheme="minorEastAsia"/>
          <w:color w:val="auto"/>
          <w:szCs w:val="21"/>
          <w:highlight w:val="none"/>
          <w:lang w:eastAsia="zh-CN"/>
        </w:rPr>
        <w:t>）：</w:t>
      </w:r>
    </w:p>
    <w:p w14:paraId="58D16084">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单位名称</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自然人姓名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w:t>
      </w:r>
    </w:p>
    <w:p w14:paraId="656B9355">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统一社会信用代码</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身份证号码</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w:t>
      </w:r>
    </w:p>
    <w:p w14:paraId="386FA8E9">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负责人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                        </w:t>
      </w:r>
    </w:p>
    <w:p w14:paraId="0ECD6D30">
      <w:pPr>
        <w:adjustRightInd w:val="0"/>
        <w:spacing w:line="360" w:lineRule="auto"/>
        <w:ind w:left="420" w:leftChars="200" w:firstLine="18" w:firstLineChars="9"/>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联系地址和电话</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w:t>
      </w:r>
    </w:p>
    <w:p w14:paraId="3085EE52">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为维护公平、公正、公开的政府采购市场秩序</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树立诚实守信的政府采购供应商形象</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自愿作出以下承诺</w:t>
      </w:r>
      <w:r>
        <w:rPr>
          <w:rFonts w:hint="eastAsia" w:cs="Arial" w:asciiTheme="minorEastAsia" w:hAnsiTheme="minorEastAsia"/>
          <w:color w:val="auto"/>
          <w:szCs w:val="21"/>
          <w:highlight w:val="none"/>
          <w:lang w:eastAsia="zh-CN"/>
        </w:rPr>
        <w:t>：</w:t>
      </w:r>
    </w:p>
    <w:p w14:paraId="2D8CD28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一、我单位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自愿参加本次政府采购活动</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严格遵守《中华人民共和国政府采购法》及相关法律法规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依法诚信经营</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无条件遵守本次政府采购活动的各项规定</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郑重承诺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符合《</w:t>
      </w:r>
      <w:r>
        <w:rPr>
          <w:rFonts w:hint="eastAsia" w:cs="Arial" w:asciiTheme="minorEastAsia" w:hAnsiTheme="minorEastAsia"/>
          <w:color w:val="auto"/>
          <w:szCs w:val="21"/>
          <w:highlight w:val="none"/>
          <w:lang w:eastAsia="zh-CN"/>
        </w:rPr>
        <w:t>中华人民共和国政府采购法</w:t>
      </w:r>
      <w:r>
        <w:rPr>
          <w:rFonts w:hint="eastAsia" w:cs="Arial" w:asciiTheme="minorEastAsia" w:hAnsiTheme="minorEastAsia"/>
          <w:color w:val="auto"/>
          <w:szCs w:val="21"/>
          <w:highlight w:val="none"/>
        </w:rPr>
        <w:t>》第二十二条规定和采购文件、本承诺书的条件</w:t>
      </w:r>
      <w:r>
        <w:rPr>
          <w:rFonts w:hint="eastAsia" w:cs="Arial" w:asciiTheme="minorEastAsia" w:hAnsiTheme="minorEastAsia"/>
          <w:color w:val="auto"/>
          <w:szCs w:val="21"/>
          <w:highlight w:val="none"/>
          <w:lang w:eastAsia="zh-CN"/>
        </w:rPr>
        <w:t>：</w:t>
      </w:r>
    </w:p>
    <w:p w14:paraId="00803C7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一</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具有独立承担民事责任的能力</w:t>
      </w:r>
      <w:r>
        <w:rPr>
          <w:rFonts w:hint="eastAsia" w:cs="Arial" w:asciiTheme="minorEastAsia" w:hAnsiTheme="minorEastAsia"/>
          <w:color w:val="auto"/>
          <w:szCs w:val="21"/>
          <w:highlight w:val="none"/>
          <w:lang w:eastAsia="zh-CN"/>
        </w:rPr>
        <w:t>；</w:t>
      </w:r>
    </w:p>
    <w:p w14:paraId="492F07E8">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二</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具有良好的商业信誉和健全的财务会计制度</w:t>
      </w:r>
      <w:r>
        <w:rPr>
          <w:rFonts w:hint="eastAsia" w:cs="Arial" w:asciiTheme="minorEastAsia" w:hAnsiTheme="minorEastAsia"/>
          <w:color w:val="auto"/>
          <w:szCs w:val="21"/>
          <w:highlight w:val="none"/>
          <w:lang w:eastAsia="zh-CN"/>
        </w:rPr>
        <w:t>；</w:t>
      </w:r>
    </w:p>
    <w:p w14:paraId="2979F425">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三</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具有履行合同所必需的设备和专业技术能力</w:t>
      </w:r>
      <w:r>
        <w:rPr>
          <w:rFonts w:hint="eastAsia" w:cs="Arial" w:asciiTheme="minorEastAsia" w:hAnsiTheme="minorEastAsia"/>
          <w:color w:val="auto"/>
          <w:szCs w:val="21"/>
          <w:highlight w:val="none"/>
          <w:lang w:eastAsia="zh-CN"/>
        </w:rPr>
        <w:t>；</w:t>
      </w:r>
    </w:p>
    <w:p w14:paraId="0491644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四</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有依法缴纳税收和社会保障资金的良好记录</w:t>
      </w:r>
      <w:r>
        <w:rPr>
          <w:rFonts w:hint="eastAsia" w:cs="Arial" w:asciiTheme="minorEastAsia" w:hAnsiTheme="minorEastAsia"/>
          <w:color w:val="auto"/>
          <w:szCs w:val="21"/>
          <w:highlight w:val="none"/>
          <w:lang w:eastAsia="zh-CN"/>
        </w:rPr>
        <w:t>；</w:t>
      </w:r>
    </w:p>
    <w:p w14:paraId="3C88E79A">
      <w:pPr>
        <w:adjustRightInd w:val="0"/>
        <w:spacing w:line="360" w:lineRule="auto"/>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五</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参加政府采购活动前三年内</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在经营活动中没有重大违法记录</w:t>
      </w:r>
      <w:r>
        <w:rPr>
          <w:rFonts w:hint="eastAsia" w:cs="Arial" w:asciiTheme="minorEastAsia" w:hAnsiTheme="minorEastAsia"/>
          <w:color w:val="auto"/>
          <w:szCs w:val="21"/>
          <w:highlight w:val="none"/>
          <w:lang w:eastAsia="zh-CN"/>
        </w:rPr>
        <w:t>；</w:t>
      </w:r>
    </w:p>
    <w:p w14:paraId="4B87B3BB">
      <w:pPr>
        <w:adjustRightInd w:val="0"/>
        <w:spacing w:line="360" w:lineRule="auto"/>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六</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未被列入经营异常名录或者严重违法失信名单</w:t>
      </w:r>
      <w:r>
        <w:rPr>
          <w:rFonts w:hint="eastAsia" w:cs="Arial" w:asciiTheme="minorEastAsia" w:hAnsiTheme="minorEastAsia"/>
          <w:color w:val="auto"/>
          <w:szCs w:val="21"/>
          <w:highlight w:val="none"/>
          <w:lang w:eastAsia="zh-CN"/>
        </w:rPr>
        <w:t>、失</w:t>
      </w:r>
      <w:r>
        <w:rPr>
          <w:rFonts w:hint="eastAsia" w:cs="Arial" w:asciiTheme="minorEastAsia" w:hAnsiTheme="minorEastAsia"/>
          <w:color w:val="auto"/>
          <w:szCs w:val="21"/>
          <w:highlight w:val="none"/>
        </w:rPr>
        <w:t>信被执行人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重大税收违法案件当事人名单、政府采购严重违法失信行为记录名单</w:t>
      </w:r>
      <w:r>
        <w:rPr>
          <w:rFonts w:hint="eastAsia" w:cs="Arial" w:asciiTheme="minorEastAsia" w:hAnsiTheme="minorEastAsia"/>
          <w:color w:val="auto"/>
          <w:szCs w:val="21"/>
          <w:highlight w:val="none"/>
          <w:lang w:eastAsia="zh-CN"/>
        </w:rPr>
        <w:t>；</w:t>
      </w:r>
    </w:p>
    <w:p w14:paraId="4FEC01BD">
      <w:pPr>
        <w:adjustRightInd w:val="0"/>
        <w:spacing w:line="360" w:lineRule="auto"/>
        <w:ind w:firstLine="420" w:firstLineChars="20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七</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未被相关监管部门作出行政处罚且尚在处罚有效期的</w:t>
      </w:r>
      <w:r>
        <w:rPr>
          <w:rFonts w:hint="eastAsia" w:cs="Arial" w:asciiTheme="minorEastAsia" w:hAnsiTheme="minorEastAsia"/>
          <w:color w:val="auto"/>
          <w:szCs w:val="21"/>
          <w:highlight w:val="none"/>
          <w:lang w:eastAsia="zh-CN"/>
        </w:rPr>
        <w:t>；</w:t>
      </w:r>
    </w:p>
    <w:p w14:paraId="38BC25F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八</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未曾作出虚假采购承诺</w:t>
      </w:r>
      <w:r>
        <w:rPr>
          <w:rFonts w:hint="eastAsia" w:cs="Arial" w:asciiTheme="minorEastAsia" w:hAnsiTheme="minorEastAsia"/>
          <w:color w:val="auto"/>
          <w:szCs w:val="21"/>
          <w:highlight w:val="none"/>
          <w:lang w:eastAsia="zh-CN"/>
        </w:rPr>
        <w:t>；</w:t>
      </w:r>
    </w:p>
    <w:p w14:paraId="7C54BBB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九</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符合法律、行政法规规定的其他条件。</w:t>
      </w:r>
    </w:p>
    <w:p w14:paraId="7FD6412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二、我单位</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保证上述承诺事项的真实性。如有弄虚作假或其他违法违规行为</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自愿按照规定将违背承诺行为作为失信行为记录到社会信用信息平台</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并视同为“提供虚假材料谋取中标、成交</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按照《</w:t>
      </w:r>
      <w:r>
        <w:rPr>
          <w:rFonts w:hint="eastAsia" w:cs="Arial" w:asciiTheme="minorEastAsia" w:hAnsiTheme="minorEastAsia"/>
          <w:color w:val="auto"/>
          <w:szCs w:val="21"/>
          <w:highlight w:val="none"/>
          <w:lang w:eastAsia="zh-CN"/>
        </w:rPr>
        <w:t>中华人民共和国政府采购法</w:t>
      </w:r>
      <w:r>
        <w:rPr>
          <w:rFonts w:hint="eastAsia" w:cs="Arial" w:asciiTheme="minorEastAsia" w:hAnsiTheme="minorEastAsia"/>
          <w:color w:val="auto"/>
          <w:szCs w:val="21"/>
          <w:highlight w:val="none"/>
        </w:rPr>
        <w:t>》第七十</w:t>
      </w:r>
      <w:r>
        <w:rPr>
          <w:rFonts w:hint="eastAsia" w:cs="Arial" w:asciiTheme="minorEastAsia" w:hAnsiTheme="minorEastAsia"/>
          <w:color w:val="auto"/>
          <w:szCs w:val="21"/>
          <w:highlight w:val="none"/>
          <w:lang w:eastAsia="zh-CN"/>
        </w:rPr>
        <w:t>七条、第</w:t>
      </w:r>
      <w:r>
        <w:rPr>
          <w:rFonts w:hint="eastAsia" w:cs="Arial" w:asciiTheme="minorEastAsia" w:hAnsiTheme="minorEastAsia"/>
          <w:color w:val="auto"/>
          <w:szCs w:val="21"/>
          <w:highlight w:val="none"/>
        </w:rPr>
        <w:t>七十九条 规定</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处以采购金额千分之五以上千分之十以下的罚款</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列入不良行为记录名单</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在一至三年内禁止参加政府采购活动</w:t>
      </w:r>
      <w:r>
        <w:rPr>
          <w:rFonts w:hint="eastAsia" w:cs="Arial" w:asciiTheme="minorEastAsia" w:hAnsiTheme="minorEastAsia"/>
          <w:color w:val="auto"/>
          <w:szCs w:val="21"/>
          <w:highlight w:val="none"/>
          <w:lang w:eastAsia="zh-CN"/>
        </w:rPr>
        <w:t>,有</w:t>
      </w:r>
      <w:r>
        <w:rPr>
          <w:rFonts w:hint="eastAsia" w:cs="Arial" w:asciiTheme="minorEastAsia" w:hAnsiTheme="minorEastAsia"/>
          <w:color w:val="auto"/>
          <w:szCs w:val="21"/>
          <w:highlight w:val="none"/>
        </w:rPr>
        <w:t xml:space="preserve"> 违法所得的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并处没收违法所得</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情节严重的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由市场监管部门吊销营业执照</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构成犯罪的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依法追究刑事责任</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给他人造成损失的</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并应依照有关民事法律规定承担民事责任。</w:t>
      </w:r>
    </w:p>
    <w:p w14:paraId="7FE5C5C8">
      <w:pPr>
        <w:spacing w:line="600" w:lineRule="exact"/>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rPr>
        <w:t>投标人</w:t>
      </w:r>
      <w:r>
        <w:rPr>
          <w:rFonts w:cs="宋体" w:asciiTheme="minorEastAsia" w:hAnsiTheme="minorEastAsia"/>
          <w:color w:val="auto"/>
          <w:szCs w:val="21"/>
          <w:highlight w:val="none"/>
          <w:lang w:val="zh-CN"/>
        </w:rPr>
        <w:t>（电子章）</w:t>
      </w:r>
      <w:r>
        <w:rPr>
          <w:rFonts w:hint="eastAsia" w:cs="宋体" w:asciiTheme="minorEastAsia" w:hAnsiTheme="minorEastAsia"/>
          <w:color w:val="auto"/>
          <w:szCs w:val="21"/>
          <w:highlight w:val="none"/>
          <w:lang w:val="zh-CN"/>
        </w:rPr>
        <w:t>：</w:t>
      </w:r>
    </w:p>
    <w:p w14:paraId="20CFFFA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0E167A18">
      <w:pPr>
        <w:widowControl/>
        <w:spacing w:before="100" w:beforeAutospacing="1" w:after="100" w:afterAutospacing="1" w:line="360" w:lineRule="auto"/>
        <w:ind w:firstLine="525" w:firstLineChars="250"/>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w:t>
      </w:r>
      <w:r>
        <w:rPr>
          <w:rFonts w:hint="eastAsia" w:cs="Arial" w:asciiTheme="minorEastAsia" w:hAnsiTheme="minorEastAsia"/>
          <w:color w:val="auto"/>
          <w:szCs w:val="21"/>
          <w:highlight w:val="none"/>
          <w:lang w:eastAsia="zh-CN"/>
        </w:rPr>
        <w:t>：</w:t>
      </w:r>
      <w:r>
        <w:rPr>
          <w:rFonts w:hint="eastAsia" w:cs="Arial" w:asciiTheme="minorEastAsia" w:hAnsiTheme="minorEastAsia"/>
          <w:color w:val="auto"/>
          <w:szCs w:val="21"/>
          <w:highlight w:val="none"/>
        </w:rPr>
        <w:t xml:space="preserve">     年  月  日</w:t>
      </w:r>
    </w:p>
    <w:p w14:paraId="3C4CD9A4">
      <w:pPr>
        <w:pStyle w:val="29"/>
        <w:ind w:firstLine="340"/>
        <w:rPr>
          <w:rFonts w:cs="Arial" w:asciiTheme="minorEastAsia" w:hAnsiTheme="minorEastAsia"/>
          <w:color w:val="auto"/>
          <w:szCs w:val="21"/>
          <w:highlight w:val="none"/>
        </w:rPr>
      </w:pPr>
    </w:p>
    <w:p w14:paraId="6073E1C3">
      <w:pPr>
        <w:ind w:firstLine="420" w:firstLineChars="200"/>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rPr>
        <w:t>投标</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rPr>
        <w:t>招标</w:t>
      </w:r>
      <w:r>
        <w:rPr>
          <w:rFonts w:ascii="仿宋" w:hAnsi="仿宋" w:eastAsia="仿宋" w:cs="华文仿宋"/>
          <w:color w:val="auto"/>
          <w:szCs w:val="21"/>
          <w:highlight w:val="none"/>
        </w:rPr>
        <w:t>文件要求，按无效投标处理。</w:t>
      </w:r>
    </w:p>
    <w:p w14:paraId="57BF2103">
      <w:pPr>
        <w:ind w:firstLine="420" w:firstLineChars="200"/>
        <w:rPr>
          <w:rFonts w:cs="宋体" w:asciiTheme="minorEastAsia" w:hAnsiTheme="minorEastAsia"/>
          <w:color w:val="auto"/>
          <w:sz w:val="24"/>
          <w:szCs w:val="24"/>
          <w:highlight w:val="none"/>
          <w:lang w:val="zh-CN"/>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56AE56BA">
      <w:pPr>
        <w:pStyle w:val="30"/>
        <w:ind w:firstLine="480"/>
        <w:rPr>
          <w:color w:val="auto"/>
          <w:highlight w:val="none"/>
          <w:lang w:val="zh-CN"/>
        </w:rPr>
      </w:pPr>
    </w:p>
    <w:p w14:paraId="41F7256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618DB1">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6D6CD86">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98959B3">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3AFEF8C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3F4A7E4">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0847D09B">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58D9F879">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114D4408">
      <w:pPr>
        <w:spacing w:beforeLines="50" w:afterLines="50" w:line="360" w:lineRule="auto"/>
        <w:ind w:right="420" w:firstLine="5486" w:firstLineChars="2286"/>
        <w:rPr>
          <w:rFonts w:cs="宋体" w:asciiTheme="minorEastAsia" w:hAnsiTheme="minorEastAsia"/>
          <w:color w:val="auto"/>
          <w:sz w:val="24"/>
          <w:szCs w:val="24"/>
          <w:highlight w:val="none"/>
          <w:lang w:val="zh-CN"/>
        </w:rPr>
      </w:pPr>
    </w:p>
    <w:p w14:paraId="7B97A489">
      <w:pPr>
        <w:pStyle w:val="29"/>
        <w:ind w:firstLine="340"/>
        <w:rPr>
          <w:color w:val="auto"/>
          <w:highlight w:val="none"/>
          <w:lang w:val="zh-CN"/>
        </w:rPr>
      </w:pPr>
    </w:p>
    <w:p w14:paraId="20A98351">
      <w:pPr>
        <w:pStyle w:val="29"/>
        <w:ind w:firstLine="0" w:firstLineChars="0"/>
        <w:rPr>
          <w:color w:val="auto"/>
          <w:highlight w:val="none"/>
          <w:lang w:val="zh-CN"/>
        </w:rPr>
      </w:pPr>
    </w:p>
    <w:p w14:paraId="7C70A630">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3.5投标承诺函</w:t>
      </w:r>
    </w:p>
    <w:p w14:paraId="41C708A6">
      <w:pPr>
        <w:autoSpaceDE w:val="0"/>
        <w:autoSpaceDN w:val="0"/>
        <w:snapToGrid w:val="0"/>
        <w:spacing w:line="360" w:lineRule="auto"/>
        <w:jc w:val="center"/>
        <w:rPr>
          <w:rFonts w:ascii="宋体" w:hAnsi="宋体"/>
          <w:b/>
          <w:bCs/>
          <w:color w:val="auto"/>
          <w:sz w:val="24"/>
          <w:szCs w:val="24"/>
          <w:highlight w:val="none"/>
        </w:rPr>
      </w:pPr>
    </w:p>
    <w:p w14:paraId="1456CCD3">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本企业郑重承诺：</w:t>
      </w:r>
    </w:p>
    <w:p w14:paraId="3A61FFF4">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cs="宋体" w:asciiTheme="minorEastAsia" w:hAnsiTheme="minorEastAsia"/>
          <w:color w:val="auto"/>
          <w:szCs w:val="21"/>
          <w:highlight w:val="none"/>
          <w:u w:val="single"/>
          <w:lang w:val="zh-CN"/>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lang w:val="zh-CN"/>
        </w:rPr>
        <w:t xml:space="preserve">      </w:t>
      </w:r>
      <w:r>
        <w:rPr>
          <w:rFonts w:hint="eastAsia" w:cs="宋体" w:asciiTheme="minorEastAsia" w:hAnsiTheme="minorEastAsia"/>
          <w:color w:val="auto"/>
          <w:szCs w:val="21"/>
          <w:highlight w:val="none"/>
          <w:lang w:val="zh-CN"/>
        </w:rPr>
        <w:t>（招标编号、项目名称）的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投标</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6D056D9A">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一、在投标有效期内撤销投标文件；</w:t>
      </w:r>
    </w:p>
    <w:p w14:paraId="504CE2D8">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二、在投标文件中提供虚假材料；</w:t>
      </w:r>
    </w:p>
    <w:p w14:paraId="284D5A98">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三、除因不可抗力或招标文件认可的情形以外，中标后不与采购人签订合同；</w:t>
      </w:r>
    </w:p>
    <w:p w14:paraId="0C8757FC">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四、与采购人、其他投标人或者采购代理机构恶意串通；</w:t>
      </w:r>
    </w:p>
    <w:p w14:paraId="1DE0B72F">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五、法律法规及本招标文件规定的其他严重违法行为。</w:t>
      </w:r>
    </w:p>
    <w:p w14:paraId="090D0FBF">
      <w:pPr>
        <w:rPr>
          <w:color w:val="auto"/>
          <w:sz w:val="28"/>
          <w:szCs w:val="28"/>
          <w:highlight w:val="none"/>
          <w:u w:val="single"/>
        </w:rPr>
      </w:pPr>
    </w:p>
    <w:p w14:paraId="502AAAEA">
      <w:pPr>
        <w:rPr>
          <w:color w:val="auto"/>
          <w:sz w:val="28"/>
          <w:szCs w:val="28"/>
          <w:highlight w:val="none"/>
          <w:u w:val="single"/>
        </w:rPr>
      </w:pPr>
    </w:p>
    <w:p w14:paraId="47FAAE0C">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投标人名称（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75C66DB2">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      年    月    日</w:t>
      </w:r>
    </w:p>
    <w:p w14:paraId="011DC9FA">
      <w:pPr>
        <w:autoSpaceDE w:val="0"/>
        <w:autoSpaceDN w:val="0"/>
        <w:adjustRightInd w:val="0"/>
        <w:spacing w:line="360" w:lineRule="auto"/>
        <w:jc w:val="center"/>
        <w:rPr>
          <w:rFonts w:ascii="宋体" w:cs="宋体"/>
          <w:color w:val="auto"/>
          <w:szCs w:val="21"/>
          <w:highlight w:val="none"/>
          <w:lang w:val="zh-CN"/>
        </w:rPr>
      </w:pPr>
    </w:p>
    <w:p w14:paraId="168F66A5">
      <w:pPr>
        <w:pStyle w:val="11"/>
        <w:rPr>
          <w:color w:val="auto"/>
          <w:highlight w:val="none"/>
          <w:lang w:val="zh-CN"/>
        </w:rPr>
      </w:pPr>
    </w:p>
    <w:p w14:paraId="2AA2CBCD">
      <w:pPr>
        <w:pStyle w:val="11"/>
        <w:rPr>
          <w:rFonts w:ascii="宋体" w:cs="宋体"/>
          <w:color w:val="auto"/>
          <w:sz w:val="24"/>
          <w:highlight w:val="none"/>
          <w:lang w:val="zh-CN"/>
        </w:rPr>
      </w:pPr>
    </w:p>
    <w:p w14:paraId="21D6965B">
      <w:pPr>
        <w:pStyle w:val="11"/>
        <w:rPr>
          <w:rFonts w:ascii="宋体" w:cs="宋体"/>
          <w:color w:val="auto"/>
          <w:sz w:val="24"/>
          <w:highlight w:val="none"/>
          <w:lang w:val="zh-CN"/>
        </w:rPr>
      </w:pPr>
    </w:p>
    <w:p w14:paraId="1CC06D9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 xml:space="preserve">其他资格证书或材料 </w:t>
      </w:r>
    </w:p>
    <w:p w14:paraId="76B68359">
      <w:pPr>
        <w:autoSpaceDE w:val="0"/>
        <w:autoSpaceDN w:val="0"/>
        <w:adjustRightInd w:val="0"/>
        <w:spacing w:line="360" w:lineRule="auto"/>
        <w:rPr>
          <w:rFonts w:cs="黑体" w:asciiTheme="minorEastAsia" w:hAnsiTheme="minorEastAsia"/>
          <w:b/>
          <w:bCs/>
          <w:color w:val="auto"/>
          <w:sz w:val="28"/>
          <w:szCs w:val="28"/>
          <w:highlight w:val="none"/>
          <w:lang w:val="zh-CN"/>
        </w:rPr>
      </w:pPr>
    </w:p>
    <w:p w14:paraId="7F26CFA0">
      <w:pPr>
        <w:pStyle w:val="11"/>
        <w:rPr>
          <w:rFonts w:hint="eastAsia"/>
          <w:color w:val="auto"/>
          <w:highlight w:val="none"/>
          <w:lang w:val="zh-CN"/>
        </w:rPr>
      </w:pPr>
    </w:p>
    <w:p w14:paraId="131D4264">
      <w:pPr>
        <w:pStyle w:val="26"/>
        <w:rPr>
          <w:rFonts w:hint="eastAsia"/>
          <w:color w:val="auto"/>
          <w:highlight w:val="none"/>
          <w:lang w:val="zh-CN"/>
        </w:rPr>
      </w:pPr>
    </w:p>
    <w:p w14:paraId="3746877C">
      <w:pPr>
        <w:pStyle w:val="26"/>
        <w:rPr>
          <w:color w:val="auto"/>
          <w:highlight w:val="none"/>
          <w:lang w:val="zh-CN"/>
        </w:rPr>
      </w:pPr>
    </w:p>
    <w:p w14:paraId="2B90246E">
      <w:pPr>
        <w:autoSpaceDE w:val="0"/>
        <w:autoSpaceDN w:val="0"/>
        <w:adjustRightInd w:val="0"/>
        <w:spacing w:line="360" w:lineRule="auto"/>
        <w:jc w:val="center"/>
        <w:rPr>
          <w:rFonts w:hAnsi="宋体" w:eastAsia="宋体"/>
          <w:b/>
          <w:snapToGrid w:val="0"/>
          <w:color w:val="auto"/>
          <w:kern w:val="0"/>
          <w:sz w:val="36"/>
          <w:szCs w:val="36"/>
          <w:highlight w:val="none"/>
        </w:rPr>
      </w:pPr>
      <w:r>
        <w:rPr>
          <w:rFonts w:hint="eastAsia" w:cs="黑体" w:asciiTheme="minorEastAsia" w:hAnsiTheme="minorEastAsia"/>
          <w:b/>
          <w:bCs/>
          <w:color w:val="auto"/>
          <w:sz w:val="28"/>
          <w:szCs w:val="28"/>
          <w:highlight w:val="none"/>
          <w:lang w:val="zh-CN"/>
        </w:rPr>
        <w:t>四、符合性审查相关材料</w:t>
      </w:r>
    </w:p>
    <w:p w14:paraId="6DB25C22">
      <w:pPr>
        <w:spacing w:line="360" w:lineRule="auto"/>
        <w:ind w:firstLine="4410" w:firstLineChars="2100"/>
        <w:contextualSpacing/>
        <w:rPr>
          <w:rFonts w:hint="eastAsia" w:cs="宋体" w:asciiTheme="minorEastAsia" w:hAnsiTheme="minorEastAsia"/>
          <w:color w:val="auto"/>
          <w:szCs w:val="21"/>
          <w:highlight w:val="none"/>
          <w:lang w:val="zh-CN"/>
        </w:rPr>
      </w:pPr>
    </w:p>
    <w:p w14:paraId="1E1BD0DA">
      <w:pPr>
        <w:spacing w:line="360" w:lineRule="auto"/>
        <w:ind w:firstLine="4410" w:firstLineChars="2100"/>
        <w:contextualSpacing/>
        <w:rPr>
          <w:rFonts w:hint="eastAsia" w:cs="宋体" w:asciiTheme="minorEastAsia" w:hAnsiTheme="minorEastAsia"/>
          <w:color w:val="auto"/>
          <w:szCs w:val="21"/>
          <w:highlight w:val="none"/>
          <w:lang w:val="zh-CN"/>
        </w:rPr>
      </w:pPr>
    </w:p>
    <w:p w14:paraId="39166AC6">
      <w:pPr>
        <w:autoSpaceDE w:val="0"/>
        <w:autoSpaceDN w:val="0"/>
        <w:adjustRightInd w:val="0"/>
        <w:spacing w:line="480" w:lineRule="auto"/>
        <w:rPr>
          <w:rFonts w:cs="宋体" w:asciiTheme="minorEastAsia" w:hAnsiTheme="minorEastAsia"/>
          <w:color w:val="auto"/>
          <w:sz w:val="24"/>
          <w:szCs w:val="24"/>
          <w:highlight w:val="none"/>
          <w:lang w:val="zh-CN"/>
        </w:rPr>
      </w:pPr>
    </w:p>
    <w:p w14:paraId="042A46D5">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 xml:space="preserve">1 </w:t>
      </w:r>
      <w:r>
        <w:rPr>
          <w:rFonts w:hint="eastAsia" w:ascii="宋体" w:hAnsi="宋体"/>
          <w:b/>
          <w:bCs/>
          <w:color w:val="auto"/>
          <w:sz w:val="24"/>
          <w:szCs w:val="24"/>
          <w:highlight w:val="none"/>
        </w:rPr>
        <w:t>技术方案（实施方案）</w:t>
      </w:r>
    </w:p>
    <w:p w14:paraId="062D1FE9">
      <w:pPr>
        <w:snapToGrid w:val="0"/>
        <w:spacing w:line="360" w:lineRule="auto"/>
        <w:jc w:val="center"/>
        <w:rPr>
          <w:rFonts w:hAnsi="宋体" w:eastAsia="宋体"/>
          <w:b/>
          <w:snapToGrid w:val="0"/>
          <w:color w:val="auto"/>
          <w:kern w:val="0"/>
          <w:sz w:val="36"/>
          <w:szCs w:val="36"/>
          <w:highlight w:val="none"/>
        </w:rPr>
      </w:pPr>
    </w:p>
    <w:p w14:paraId="5DA2BBEA">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5841BAC8">
      <w:pPr>
        <w:snapToGrid w:val="0"/>
        <w:spacing w:line="360" w:lineRule="auto"/>
        <w:jc w:val="center"/>
        <w:rPr>
          <w:rFonts w:hint="eastAsia" w:hAnsi="宋体" w:eastAsia="宋体"/>
          <w:b/>
          <w:snapToGrid w:val="0"/>
          <w:color w:val="auto"/>
          <w:kern w:val="0"/>
          <w:sz w:val="36"/>
          <w:szCs w:val="36"/>
          <w:highlight w:val="none"/>
        </w:rPr>
      </w:pPr>
    </w:p>
    <w:p w14:paraId="1ECA26CD">
      <w:pPr>
        <w:pStyle w:val="29"/>
        <w:ind w:firstLine="340"/>
        <w:rPr>
          <w:rFonts w:hint="eastAsia"/>
          <w:color w:val="auto"/>
          <w:highlight w:val="none"/>
        </w:rPr>
      </w:pPr>
    </w:p>
    <w:p w14:paraId="3E0F9FCB">
      <w:pPr>
        <w:pStyle w:val="30"/>
        <w:ind w:firstLine="480"/>
        <w:rPr>
          <w:rFonts w:hint="eastAsia"/>
          <w:color w:val="auto"/>
          <w:highlight w:val="none"/>
        </w:rPr>
      </w:pPr>
    </w:p>
    <w:p w14:paraId="28AD9C06">
      <w:pPr>
        <w:rPr>
          <w:rFonts w:hint="eastAsia"/>
          <w:color w:val="auto"/>
          <w:highlight w:val="none"/>
        </w:rPr>
      </w:pPr>
    </w:p>
    <w:p w14:paraId="7AB97BB8">
      <w:pPr>
        <w:pStyle w:val="29"/>
        <w:ind w:firstLine="340"/>
        <w:rPr>
          <w:color w:val="auto"/>
          <w:highlight w:val="none"/>
        </w:rPr>
      </w:pPr>
    </w:p>
    <w:p w14:paraId="6FDBA99C">
      <w:pPr>
        <w:autoSpaceDE w:val="0"/>
        <w:autoSpaceDN w:val="0"/>
        <w:adjustRightInd w:val="0"/>
        <w:spacing w:line="360" w:lineRule="auto"/>
        <w:jc w:val="center"/>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 服务承诺</w:t>
      </w:r>
    </w:p>
    <w:p w14:paraId="7517E59D">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433D383F">
      <w:pPr>
        <w:pStyle w:val="29"/>
        <w:ind w:firstLine="340"/>
        <w:rPr>
          <w:rFonts w:hint="eastAsia"/>
          <w:color w:val="auto"/>
          <w:highlight w:val="none"/>
          <w:lang w:val="zh-CN"/>
        </w:rPr>
      </w:pPr>
    </w:p>
    <w:p w14:paraId="0B4EF1C6">
      <w:pPr>
        <w:pStyle w:val="30"/>
        <w:ind w:firstLine="480"/>
        <w:rPr>
          <w:rFonts w:hint="eastAsia"/>
          <w:color w:val="auto"/>
          <w:highlight w:val="none"/>
          <w:lang w:val="zh-CN"/>
        </w:rPr>
      </w:pPr>
    </w:p>
    <w:p w14:paraId="6DC46B35">
      <w:pPr>
        <w:pStyle w:val="30"/>
        <w:ind w:left="0" w:leftChars="0" w:firstLine="0" w:firstLineChars="0"/>
        <w:rPr>
          <w:color w:val="auto"/>
          <w:highlight w:val="none"/>
          <w:lang w:val="zh-CN"/>
        </w:rPr>
      </w:pPr>
    </w:p>
    <w:p w14:paraId="081BE809">
      <w:pPr>
        <w:autoSpaceDE w:val="0"/>
        <w:autoSpaceDN w:val="0"/>
        <w:adjustRightInd w:val="0"/>
        <w:spacing w:line="360" w:lineRule="auto"/>
        <w:jc w:val="center"/>
        <w:outlineLvl w:val="0"/>
        <w:rPr>
          <w:rFonts w:hint="eastAsia" w:ascii="宋体" w:hAnsi="宋体"/>
          <w:b/>
          <w:bCs/>
          <w:color w:val="auto"/>
          <w:sz w:val="24"/>
          <w:szCs w:val="24"/>
          <w:highlight w:val="none"/>
        </w:rPr>
      </w:pPr>
    </w:p>
    <w:p w14:paraId="6D62C439">
      <w:pPr>
        <w:autoSpaceDE w:val="0"/>
        <w:autoSpaceDN w:val="0"/>
        <w:adjustRightInd w:val="0"/>
        <w:spacing w:line="360" w:lineRule="auto"/>
        <w:jc w:val="center"/>
        <w:outlineLvl w:val="0"/>
        <w:rPr>
          <w:rFonts w:hint="eastAsia" w:ascii="宋体" w:hAnsi="宋体"/>
          <w:b/>
          <w:bCs/>
          <w:color w:val="auto"/>
          <w:sz w:val="24"/>
          <w:szCs w:val="24"/>
          <w:highlight w:val="none"/>
        </w:rPr>
      </w:pPr>
    </w:p>
    <w:p w14:paraId="4B4AE24D">
      <w:pPr>
        <w:autoSpaceDE w:val="0"/>
        <w:autoSpaceDN w:val="0"/>
        <w:adjustRightInd w:val="0"/>
        <w:spacing w:line="360" w:lineRule="auto"/>
        <w:jc w:val="center"/>
        <w:outlineLvl w:val="0"/>
        <w:rPr>
          <w:rFonts w:hint="eastAsia" w:ascii="宋体" w:hAnsi="宋体"/>
          <w:b/>
          <w:bCs/>
          <w:color w:val="auto"/>
          <w:sz w:val="24"/>
          <w:szCs w:val="24"/>
          <w:highlight w:val="none"/>
        </w:rPr>
      </w:pPr>
    </w:p>
    <w:p w14:paraId="6790A4DB">
      <w:pPr>
        <w:autoSpaceDE w:val="0"/>
        <w:autoSpaceDN w:val="0"/>
        <w:adjustRightInd w:val="0"/>
        <w:spacing w:line="360" w:lineRule="auto"/>
        <w:jc w:val="center"/>
        <w:outlineLvl w:val="0"/>
        <w:rPr>
          <w:rFonts w:hint="eastAsia" w:ascii="宋体" w:hAnsi="宋体"/>
          <w:b/>
          <w:bCs/>
          <w:color w:val="auto"/>
          <w:sz w:val="24"/>
          <w:szCs w:val="24"/>
          <w:highlight w:val="none"/>
        </w:rPr>
      </w:pPr>
    </w:p>
    <w:p w14:paraId="7A2C755D">
      <w:pPr>
        <w:autoSpaceDE w:val="0"/>
        <w:autoSpaceDN w:val="0"/>
        <w:adjustRightInd w:val="0"/>
        <w:spacing w:line="360" w:lineRule="auto"/>
        <w:jc w:val="center"/>
        <w:outlineLvl w:val="0"/>
        <w:rPr>
          <w:rFonts w:hint="eastAsia" w:ascii="宋体" w:hAnsi="宋体"/>
          <w:b/>
          <w:bCs/>
          <w:color w:val="auto"/>
          <w:sz w:val="24"/>
          <w:szCs w:val="24"/>
          <w:highlight w:val="none"/>
        </w:rPr>
      </w:pPr>
    </w:p>
    <w:p w14:paraId="3A2E8EB5">
      <w:pPr>
        <w:autoSpaceDE w:val="0"/>
        <w:autoSpaceDN w:val="0"/>
        <w:adjustRightInd w:val="0"/>
        <w:spacing w:line="360" w:lineRule="auto"/>
        <w:jc w:val="center"/>
        <w:outlineLvl w:val="0"/>
        <w:rPr>
          <w:rFonts w:hint="eastAsia" w:ascii="宋体" w:hAnsi="宋体"/>
          <w:b/>
          <w:bCs/>
          <w:color w:val="auto"/>
          <w:sz w:val="24"/>
          <w:szCs w:val="24"/>
          <w:highlight w:val="none"/>
        </w:rPr>
      </w:pPr>
    </w:p>
    <w:p w14:paraId="790CD203">
      <w:pPr>
        <w:autoSpaceDE w:val="0"/>
        <w:autoSpaceDN w:val="0"/>
        <w:adjustRightInd w:val="0"/>
        <w:spacing w:line="360" w:lineRule="auto"/>
        <w:jc w:val="center"/>
        <w:outlineLvl w:val="0"/>
        <w:rPr>
          <w:rFonts w:hint="eastAsia" w:ascii="宋体" w:hAnsi="宋体"/>
          <w:b/>
          <w:bCs/>
          <w:color w:val="auto"/>
          <w:sz w:val="24"/>
          <w:szCs w:val="24"/>
          <w:highlight w:val="none"/>
        </w:rPr>
      </w:pPr>
    </w:p>
    <w:p w14:paraId="4BA0C71E">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 xml:space="preserve">3 </w:t>
      </w:r>
      <w:r>
        <w:rPr>
          <w:rFonts w:hint="eastAsia" w:ascii="宋体" w:hAnsi="宋体"/>
          <w:b/>
          <w:bCs/>
          <w:color w:val="auto"/>
          <w:sz w:val="24"/>
          <w:szCs w:val="24"/>
          <w:highlight w:val="none"/>
        </w:rPr>
        <w:t>业绩情况表</w:t>
      </w:r>
    </w:p>
    <w:p w14:paraId="3F3A9B90">
      <w:pPr>
        <w:autoSpaceDE w:val="0"/>
        <w:autoSpaceDN w:val="0"/>
        <w:adjustRightInd w:val="0"/>
        <w:spacing w:line="360" w:lineRule="auto"/>
        <w:jc w:val="center"/>
        <w:outlineLvl w:val="0"/>
        <w:rPr>
          <w:rFonts w:ascii="宋体" w:hAnsi="宋体"/>
          <w:b/>
          <w:bCs/>
          <w:color w:val="auto"/>
          <w:sz w:val="28"/>
          <w:szCs w:val="28"/>
          <w:highlight w:val="none"/>
        </w:rPr>
      </w:pPr>
    </w:p>
    <w:p w14:paraId="453943C6">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3C1E3C09">
      <w:pPr>
        <w:snapToGrid w:val="0"/>
        <w:spacing w:line="360" w:lineRule="auto"/>
        <w:rPr>
          <w:rFonts w:hAnsi="宋体" w:eastAsia="宋体"/>
          <w:b/>
          <w:snapToGrid w:val="0"/>
          <w:color w:val="auto"/>
          <w:kern w:val="0"/>
          <w:szCs w:val="21"/>
          <w:highlight w:val="none"/>
        </w:rPr>
      </w:pPr>
      <w:r>
        <w:rPr>
          <w:rFonts w:hint="eastAsia" w:asciiTheme="minorEastAsia" w:hAnsiTheme="minorEastAsia"/>
          <w:color w:val="auto"/>
          <w:szCs w:val="21"/>
          <w:highlight w:val="none"/>
        </w:rPr>
        <w:t xml:space="preserve">项目名称：   </w:t>
      </w:r>
    </w:p>
    <w:tbl>
      <w:tblPr>
        <w:tblStyle w:val="31"/>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B8E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vAlign w:val="center"/>
          </w:tcPr>
          <w:p w14:paraId="0D4B5CF8">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vAlign w:val="center"/>
          </w:tcPr>
          <w:p w14:paraId="17D8AD67">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vAlign w:val="center"/>
          </w:tcPr>
          <w:p w14:paraId="4AA92424">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auto"/>
            <w:vAlign w:val="center"/>
          </w:tcPr>
          <w:p w14:paraId="34414E28">
            <w:pPr>
              <w:pStyle w:val="8"/>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E98D992">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vAlign w:val="center"/>
          </w:tcPr>
          <w:p w14:paraId="02DB9AB8">
            <w:pPr>
              <w:pStyle w:val="8"/>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4FE5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DDD799E">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2054301F">
            <w:pPr>
              <w:pStyle w:val="8"/>
              <w:spacing w:line="360" w:lineRule="auto"/>
              <w:rPr>
                <w:rFonts w:ascii="宋体" w:hAnsi="宋体" w:eastAsia="宋体" w:cs="Times New Roman"/>
                <w:color w:val="auto"/>
                <w:sz w:val="21"/>
                <w:szCs w:val="21"/>
                <w:highlight w:val="none"/>
              </w:rPr>
            </w:pPr>
          </w:p>
        </w:tc>
        <w:tc>
          <w:tcPr>
            <w:tcW w:w="3579" w:type="dxa"/>
            <w:vAlign w:val="center"/>
          </w:tcPr>
          <w:p w14:paraId="45AFB33B">
            <w:pPr>
              <w:pStyle w:val="8"/>
              <w:spacing w:line="360" w:lineRule="auto"/>
              <w:rPr>
                <w:rFonts w:ascii="宋体" w:hAnsi="宋体" w:eastAsia="宋体" w:cs="Times New Roman"/>
                <w:color w:val="auto"/>
                <w:sz w:val="21"/>
                <w:szCs w:val="21"/>
                <w:highlight w:val="none"/>
              </w:rPr>
            </w:pPr>
          </w:p>
        </w:tc>
        <w:tc>
          <w:tcPr>
            <w:tcW w:w="1440" w:type="dxa"/>
            <w:vAlign w:val="center"/>
          </w:tcPr>
          <w:p w14:paraId="04C17FD8">
            <w:pPr>
              <w:pStyle w:val="8"/>
              <w:spacing w:line="360" w:lineRule="auto"/>
              <w:rPr>
                <w:rFonts w:ascii="宋体" w:hAnsi="宋体" w:eastAsia="宋体" w:cs="Times New Roman"/>
                <w:color w:val="auto"/>
                <w:sz w:val="21"/>
                <w:szCs w:val="21"/>
                <w:highlight w:val="none"/>
              </w:rPr>
            </w:pPr>
          </w:p>
        </w:tc>
        <w:tc>
          <w:tcPr>
            <w:tcW w:w="1706" w:type="dxa"/>
            <w:vAlign w:val="center"/>
          </w:tcPr>
          <w:p w14:paraId="7DA54503">
            <w:pPr>
              <w:pStyle w:val="8"/>
              <w:spacing w:line="360" w:lineRule="auto"/>
              <w:rPr>
                <w:rFonts w:ascii="宋体" w:hAnsi="宋体" w:eastAsia="宋体" w:cs="Times New Roman"/>
                <w:color w:val="auto"/>
                <w:sz w:val="21"/>
                <w:szCs w:val="21"/>
                <w:highlight w:val="none"/>
              </w:rPr>
            </w:pPr>
          </w:p>
        </w:tc>
      </w:tr>
      <w:tr w14:paraId="52E1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88280F0">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596485CF">
            <w:pPr>
              <w:pStyle w:val="8"/>
              <w:spacing w:line="360" w:lineRule="auto"/>
              <w:rPr>
                <w:rFonts w:ascii="宋体" w:hAnsi="宋体" w:eastAsia="宋体" w:cs="Times New Roman"/>
                <w:color w:val="auto"/>
                <w:sz w:val="21"/>
                <w:szCs w:val="21"/>
                <w:highlight w:val="none"/>
              </w:rPr>
            </w:pPr>
          </w:p>
        </w:tc>
        <w:tc>
          <w:tcPr>
            <w:tcW w:w="3579" w:type="dxa"/>
            <w:vAlign w:val="center"/>
          </w:tcPr>
          <w:p w14:paraId="3B659EDC">
            <w:pPr>
              <w:pStyle w:val="8"/>
              <w:spacing w:line="360" w:lineRule="auto"/>
              <w:rPr>
                <w:rFonts w:ascii="宋体" w:hAnsi="宋体" w:eastAsia="宋体" w:cs="Times New Roman"/>
                <w:color w:val="auto"/>
                <w:sz w:val="21"/>
                <w:szCs w:val="21"/>
                <w:highlight w:val="none"/>
              </w:rPr>
            </w:pPr>
          </w:p>
        </w:tc>
        <w:tc>
          <w:tcPr>
            <w:tcW w:w="1440" w:type="dxa"/>
            <w:vAlign w:val="center"/>
          </w:tcPr>
          <w:p w14:paraId="62FE1F92">
            <w:pPr>
              <w:pStyle w:val="8"/>
              <w:spacing w:line="360" w:lineRule="auto"/>
              <w:rPr>
                <w:rFonts w:ascii="宋体" w:hAnsi="宋体" w:eastAsia="宋体" w:cs="Times New Roman"/>
                <w:color w:val="auto"/>
                <w:sz w:val="21"/>
                <w:szCs w:val="21"/>
                <w:highlight w:val="none"/>
              </w:rPr>
            </w:pPr>
          </w:p>
        </w:tc>
        <w:tc>
          <w:tcPr>
            <w:tcW w:w="1706" w:type="dxa"/>
            <w:vAlign w:val="center"/>
          </w:tcPr>
          <w:p w14:paraId="34D148BC">
            <w:pPr>
              <w:pStyle w:val="8"/>
              <w:spacing w:line="360" w:lineRule="auto"/>
              <w:rPr>
                <w:rFonts w:ascii="宋体" w:hAnsi="宋体" w:eastAsia="宋体" w:cs="Times New Roman"/>
                <w:color w:val="auto"/>
                <w:sz w:val="21"/>
                <w:szCs w:val="21"/>
                <w:highlight w:val="none"/>
              </w:rPr>
            </w:pPr>
          </w:p>
        </w:tc>
      </w:tr>
      <w:tr w14:paraId="2CF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F9EC101">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10B6E0AB">
            <w:pPr>
              <w:pStyle w:val="8"/>
              <w:spacing w:line="360" w:lineRule="auto"/>
              <w:rPr>
                <w:rFonts w:ascii="宋体" w:hAnsi="宋体" w:eastAsia="宋体" w:cs="Times New Roman"/>
                <w:color w:val="auto"/>
                <w:sz w:val="21"/>
                <w:szCs w:val="21"/>
                <w:highlight w:val="none"/>
              </w:rPr>
            </w:pPr>
          </w:p>
        </w:tc>
        <w:tc>
          <w:tcPr>
            <w:tcW w:w="3579" w:type="dxa"/>
            <w:vAlign w:val="center"/>
          </w:tcPr>
          <w:p w14:paraId="02FA4B2B">
            <w:pPr>
              <w:pStyle w:val="8"/>
              <w:spacing w:line="360" w:lineRule="auto"/>
              <w:rPr>
                <w:rFonts w:ascii="宋体" w:hAnsi="宋体" w:eastAsia="宋体" w:cs="Times New Roman"/>
                <w:color w:val="auto"/>
                <w:sz w:val="21"/>
                <w:szCs w:val="21"/>
                <w:highlight w:val="none"/>
              </w:rPr>
            </w:pPr>
          </w:p>
        </w:tc>
        <w:tc>
          <w:tcPr>
            <w:tcW w:w="1440" w:type="dxa"/>
            <w:vAlign w:val="center"/>
          </w:tcPr>
          <w:p w14:paraId="2BBADC5C">
            <w:pPr>
              <w:pStyle w:val="8"/>
              <w:spacing w:line="360" w:lineRule="auto"/>
              <w:rPr>
                <w:rFonts w:ascii="宋体" w:hAnsi="宋体" w:eastAsia="宋体" w:cs="Times New Roman"/>
                <w:color w:val="auto"/>
                <w:sz w:val="21"/>
                <w:szCs w:val="21"/>
                <w:highlight w:val="none"/>
              </w:rPr>
            </w:pPr>
          </w:p>
        </w:tc>
        <w:tc>
          <w:tcPr>
            <w:tcW w:w="1706" w:type="dxa"/>
            <w:vAlign w:val="center"/>
          </w:tcPr>
          <w:p w14:paraId="207D0988">
            <w:pPr>
              <w:pStyle w:val="8"/>
              <w:spacing w:line="360" w:lineRule="auto"/>
              <w:rPr>
                <w:rFonts w:ascii="宋体" w:hAnsi="宋体" w:eastAsia="宋体" w:cs="Times New Roman"/>
                <w:color w:val="auto"/>
                <w:sz w:val="21"/>
                <w:szCs w:val="21"/>
                <w:highlight w:val="none"/>
              </w:rPr>
            </w:pPr>
          </w:p>
        </w:tc>
      </w:tr>
      <w:tr w14:paraId="3AA3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2D861B">
            <w:pPr>
              <w:pStyle w:val="8"/>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104C6BCE">
            <w:pPr>
              <w:rPr>
                <w:rFonts w:ascii="宋体"/>
                <w:color w:val="auto"/>
                <w:szCs w:val="21"/>
                <w:highlight w:val="none"/>
              </w:rPr>
            </w:pPr>
          </w:p>
        </w:tc>
        <w:tc>
          <w:tcPr>
            <w:tcW w:w="3579" w:type="dxa"/>
            <w:vAlign w:val="center"/>
          </w:tcPr>
          <w:p w14:paraId="4F327A5C">
            <w:pPr>
              <w:rPr>
                <w:rFonts w:ascii="宋体"/>
                <w:color w:val="auto"/>
                <w:szCs w:val="21"/>
                <w:highlight w:val="none"/>
              </w:rPr>
            </w:pPr>
          </w:p>
        </w:tc>
        <w:tc>
          <w:tcPr>
            <w:tcW w:w="1440" w:type="dxa"/>
            <w:vAlign w:val="center"/>
          </w:tcPr>
          <w:p w14:paraId="56F94B03">
            <w:pPr>
              <w:rPr>
                <w:rFonts w:ascii="宋体"/>
                <w:color w:val="auto"/>
                <w:szCs w:val="21"/>
                <w:highlight w:val="none"/>
              </w:rPr>
            </w:pPr>
          </w:p>
        </w:tc>
        <w:tc>
          <w:tcPr>
            <w:tcW w:w="1706" w:type="dxa"/>
            <w:vAlign w:val="center"/>
          </w:tcPr>
          <w:p w14:paraId="3D03C182">
            <w:pPr>
              <w:rPr>
                <w:rFonts w:ascii="宋体"/>
                <w:color w:val="auto"/>
                <w:szCs w:val="21"/>
                <w:highlight w:val="none"/>
              </w:rPr>
            </w:pPr>
          </w:p>
        </w:tc>
      </w:tr>
      <w:tr w14:paraId="6E28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1B6B37E">
            <w:pPr>
              <w:pStyle w:val="8"/>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073FEBE9">
            <w:pPr>
              <w:rPr>
                <w:rFonts w:ascii="宋体"/>
                <w:color w:val="auto"/>
                <w:szCs w:val="21"/>
                <w:highlight w:val="none"/>
              </w:rPr>
            </w:pPr>
          </w:p>
        </w:tc>
        <w:tc>
          <w:tcPr>
            <w:tcW w:w="3579" w:type="dxa"/>
            <w:vAlign w:val="center"/>
          </w:tcPr>
          <w:p w14:paraId="2CEB6930">
            <w:pPr>
              <w:rPr>
                <w:rFonts w:ascii="宋体"/>
                <w:color w:val="auto"/>
                <w:szCs w:val="21"/>
                <w:highlight w:val="none"/>
              </w:rPr>
            </w:pPr>
          </w:p>
        </w:tc>
        <w:tc>
          <w:tcPr>
            <w:tcW w:w="1440" w:type="dxa"/>
            <w:vAlign w:val="center"/>
          </w:tcPr>
          <w:p w14:paraId="3B0A2281">
            <w:pPr>
              <w:rPr>
                <w:rFonts w:ascii="宋体"/>
                <w:color w:val="auto"/>
                <w:szCs w:val="21"/>
                <w:highlight w:val="none"/>
              </w:rPr>
            </w:pPr>
          </w:p>
        </w:tc>
        <w:tc>
          <w:tcPr>
            <w:tcW w:w="1706" w:type="dxa"/>
            <w:vAlign w:val="center"/>
          </w:tcPr>
          <w:p w14:paraId="7EB92003">
            <w:pPr>
              <w:rPr>
                <w:rFonts w:ascii="宋体"/>
                <w:color w:val="auto"/>
                <w:szCs w:val="21"/>
                <w:highlight w:val="none"/>
              </w:rPr>
            </w:pPr>
          </w:p>
        </w:tc>
      </w:tr>
    </w:tbl>
    <w:p w14:paraId="16F34411">
      <w:pPr>
        <w:autoSpaceDE w:val="0"/>
        <w:autoSpaceDN w:val="0"/>
        <w:adjustRightInd w:val="0"/>
        <w:spacing w:line="480" w:lineRule="auto"/>
        <w:rPr>
          <w:rFonts w:cs="宋体" w:asciiTheme="minorEastAsia" w:hAnsiTheme="minorEastAsia"/>
          <w:color w:val="auto"/>
          <w:szCs w:val="21"/>
          <w:highlight w:val="none"/>
          <w:lang w:val="zh-CN"/>
        </w:rPr>
      </w:pPr>
    </w:p>
    <w:p w14:paraId="16C88213">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p>
    <w:p w14:paraId="70966F85">
      <w:pPr>
        <w:autoSpaceDE w:val="0"/>
        <w:autoSpaceDN w:val="0"/>
        <w:adjustRightInd w:val="0"/>
        <w:spacing w:line="480" w:lineRule="auto"/>
        <w:rPr>
          <w:rFonts w:cs="宋体" w:asciiTheme="minorEastAsia" w:hAnsiTheme="minorEastAsia"/>
          <w:color w:val="auto"/>
          <w:sz w:val="24"/>
          <w:szCs w:val="24"/>
          <w:highlight w:val="none"/>
          <w:lang w:val="zh-CN"/>
        </w:rPr>
      </w:pPr>
    </w:p>
    <w:p w14:paraId="784CAF23">
      <w:pPr>
        <w:pStyle w:val="11"/>
        <w:rPr>
          <w:color w:val="auto"/>
          <w:highlight w:val="none"/>
          <w:lang w:val="zh-CN"/>
        </w:rPr>
      </w:pPr>
    </w:p>
    <w:p w14:paraId="3C2F2D4E">
      <w:pPr>
        <w:pStyle w:val="12"/>
        <w:rPr>
          <w:color w:val="auto"/>
          <w:highlight w:val="none"/>
          <w:lang w:val="zh-CN"/>
        </w:rPr>
      </w:pPr>
    </w:p>
    <w:p w14:paraId="7B78DB6E">
      <w:pPr>
        <w:pStyle w:val="13"/>
        <w:rPr>
          <w:color w:val="auto"/>
          <w:highlight w:val="none"/>
          <w:lang w:val="zh-CN"/>
        </w:rPr>
      </w:pPr>
    </w:p>
    <w:p w14:paraId="1F5FD400">
      <w:pPr>
        <w:rPr>
          <w:color w:val="auto"/>
          <w:highlight w:val="none"/>
          <w:lang w:val="zh-CN"/>
        </w:rPr>
      </w:pPr>
    </w:p>
    <w:p w14:paraId="60F5082E">
      <w:pPr>
        <w:pStyle w:val="2"/>
        <w:numPr>
          <w:ilvl w:val="0"/>
          <w:numId w:val="0"/>
        </w:numPr>
        <w:ind w:left="288" w:leftChars="0"/>
        <w:rPr>
          <w:color w:val="auto"/>
          <w:highlight w:val="none"/>
          <w:lang w:val="zh-CN"/>
        </w:rPr>
      </w:pPr>
    </w:p>
    <w:p w14:paraId="2F07C11B">
      <w:pPr>
        <w:rPr>
          <w:color w:val="auto"/>
          <w:highlight w:val="none"/>
          <w:lang w:val="zh-CN"/>
        </w:rPr>
      </w:pPr>
    </w:p>
    <w:p w14:paraId="0EEC6E62">
      <w:pPr>
        <w:autoSpaceDE w:val="0"/>
        <w:autoSpaceDN w:val="0"/>
        <w:adjustRightInd w:val="0"/>
        <w:spacing w:line="360" w:lineRule="auto"/>
        <w:jc w:val="both"/>
        <w:outlineLvl w:val="0"/>
        <w:rPr>
          <w:rFonts w:hint="eastAsia" w:ascii="宋体" w:hAnsi="宋体" w:eastAsia="宋体"/>
          <w:b/>
          <w:bCs/>
          <w:color w:val="auto"/>
          <w:sz w:val="24"/>
          <w:szCs w:val="24"/>
          <w:highlight w:val="none"/>
          <w:lang w:val="en-US" w:eastAsia="zh-CN"/>
        </w:rPr>
      </w:pPr>
    </w:p>
    <w:p w14:paraId="0145EAA0">
      <w:pPr>
        <w:autoSpaceDE w:val="0"/>
        <w:autoSpaceDN w:val="0"/>
        <w:adjustRightInd w:val="0"/>
        <w:spacing w:line="360" w:lineRule="auto"/>
        <w:jc w:val="both"/>
        <w:outlineLvl w:val="0"/>
        <w:rPr>
          <w:rFonts w:hint="eastAsia" w:ascii="宋体" w:hAnsi="宋体" w:eastAsia="宋体"/>
          <w:b/>
          <w:bCs/>
          <w:color w:val="auto"/>
          <w:sz w:val="24"/>
          <w:szCs w:val="24"/>
          <w:highlight w:val="none"/>
          <w:lang w:val="en-US" w:eastAsia="zh-CN"/>
        </w:rPr>
      </w:pPr>
    </w:p>
    <w:p w14:paraId="4F529FDD">
      <w:pPr>
        <w:autoSpaceDE w:val="0"/>
        <w:autoSpaceDN w:val="0"/>
        <w:adjustRightInd w:val="0"/>
        <w:spacing w:line="360" w:lineRule="auto"/>
        <w:jc w:val="center"/>
        <w:outlineLvl w:val="0"/>
        <w:rPr>
          <w:rFonts w:ascii="宋体" w:hAnsi="宋体" w:eastAsia="宋体" w:cs="Times New Roman"/>
          <w:b/>
          <w:bCs/>
          <w:color w:val="auto"/>
          <w:sz w:val="24"/>
          <w:szCs w:val="24"/>
          <w:highlight w:val="none"/>
        </w:rPr>
      </w:pPr>
      <w:r>
        <w:rPr>
          <w:rFonts w:hint="eastAsia" w:ascii="宋体" w:hAnsi="宋体" w:eastAsia="宋体"/>
          <w:b/>
          <w:bCs/>
          <w:color w:val="auto"/>
          <w:sz w:val="24"/>
          <w:szCs w:val="24"/>
          <w:highlight w:val="none"/>
          <w:lang w:val="en-US" w:eastAsia="zh-CN"/>
        </w:rPr>
        <w:t xml:space="preserve">4.4 </w:t>
      </w:r>
      <w:r>
        <w:rPr>
          <w:rFonts w:ascii="宋体" w:hAnsi="宋体" w:eastAsia="宋体" w:cs="Times New Roman"/>
          <w:b/>
          <w:bCs/>
          <w:color w:val="auto"/>
          <w:sz w:val="24"/>
          <w:szCs w:val="24"/>
          <w:highlight w:val="none"/>
        </w:rPr>
        <w:t>中小企业声明函</w:t>
      </w:r>
    </w:p>
    <w:p w14:paraId="3A468B58">
      <w:pPr>
        <w:spacing w:line="360" w:lineRule="auto"/>
        <w:jc w:val="center"/>
        <w:rPr>
          <w:rFonts w:ascii="宋体" w:hAnsi="宋体" w:eastAsia="宋体" w:cs="Times New Roman"/>
          <w:b/>
          <w:bCs/>
          <w:color w:val="auto"/>
          <w:szCs w:val="21"/>
          <w:highlight w:val="none"/>
        </w:rPr>
      </w:pPr>
    </w:p>
    <w:p w14:paraId="1466116A">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本公司郑重声明，根据《政府采购促进中小企业发展管理办法》（财库﹝2020﹞46 号）的规定，本公司参加</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ascii="宋体" w:hAnsi="宋体" w:eastAsia="宋体" w:cs="Times New Roman"/>
          <w:i/>
          <w:color w:val="auto"/>
          <w:szCs w:val="21"/>
          <w:highlight w:val="none"/>
          <w:u w:val="single"/>
        </w:rPr>
        <w:t>（项目名称）</w:t>
      </w:r>
      <w:r>
        <w:rPr>
          <w:rFonts w:ascii="宋体" w:hAnsi="宋体" w:eastAsia="宋体" w:cs="Times New Roman"/>
          <w:color w:val="auto"/>
          <w:szCs w:val="21"/>
          <w:highlight w:val="none"/>
        </w:rPr>
        <w:t>采购活动，提供的</w:t>
      </w:r>
      <w:r>
        <w:rPr>
          <w:rFonts w:hint="eastAsia" w:ascii="宋体" w:hAnsi="宋体" w:eastAsia="宋体" w:cs="Times New Roman"/>
          <w:color w:val="auto"/>
          <w:szCs w:val="21"/>
          <w:highlight w:val="none"/>
        </w:rPr>
        <w:t>服务</w:t>
      </w:r>
      <w:r>
        <w:rPr>
          <w:rFonts w:ascii="宋体" w:hAnsi="宋体" w:eastAsia="宋体" w:cs="Times New Roman"/>
          <w:color w:val="auto"/>
          <w:szCs w:val="21"/>
          <w:highlight w:val="none"/>
        </w:rPr>
        <w:t>全部由符合政策要求的中小企业</w:t>
      </w:r>
      <w:r>
        <w:rPr>
          <w:rFonts w:hint="eastAsia" w:ascii="宋体" w:hAnsi="宋体" w:eastAsia="宋体" w:cs="Times New Roman"/>
          <w:color w:val="auto"/>
          <w:szCs w:val="21"/>
          <w:highlight w:val="none"/>
        </w:rPr>
        <w:t>承接</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承接企业</w:t>
      </w:r>
      <w:r>
        <w:rPr>
          <w:rFonts w:ascii="宋体" w:hAnsi="宋体" w:eastAsia="宋体" w:cs="Times New Roman"/>
          <w:color w:val="auto"/>
          <w:szCs w:val="21"/>
          <w:highlight w:val="none"/>
        </w:rPr>
        <w:t>的具体情况如下：</w:t>
      </w:r>
    </w:p>
    <w:p w14:paraId="0559DE27">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1. </w:t>
      </w:r>
      <w:r>
        <w:rPr>
          <w:rFonts w:ascii="宋体" w:hAnsi="宋体" w:eastAsia="宋体" w:cs="Times New Roman"/>
          <w:i/>
          <w:color w:val="auto"/>
          <w:szCs w:val="21"/>
          <w:highlight w:val="none"/>
          <w:u w:val="single"/>
        </w:rPr>
        <w:t>（标的名称）</w:t>
      </w:r>
      <w:r>
        <w:rPr>
          <w:rFonts w:ascii="宋体" w:hAnsi="宋体" w:eastAsia="宋体" w:cs="Times New Roman"/>
          <w:color w:val="auto"/>
          <w:szCs w:val="21"/>
          <w:highlight w:val="none"/>
        </w:rPr>
        <w:t>，属于</w:t>
      </w:r>
      <w:r>
        <w:rPr>
          <w:rFonts w:ascii="宋体" w:hAnsi="宋体" w:eastAsia="宋体" w:cs="Times New Roman"/>
          <w:i/>
          <w:color w:val="auto"/>
          <w:szCs w:val="21"/>
          <w:highlight w:val="none"/>
          <w:u w:val="single"/>
        </w:rPr>
        <w:t>（采购文件中明确的所属行业）</w:t>
      </w:r>
      <w:r>
        <w:rPr>
          <w:rFonts w:ascii="宋体" w:hAnsi="宋体" w:eastAsia="宋体" w:cs="Times New Roman"/>
          <w:color w:val="auto"/>
          <w:szCs w:val="21"/>
          <w:highlight w:val="none"/>
        </w:rPr>
        <w:t>行业；</w:t>
      </w:r>
      <w:r>
        <w:rPr>
          <w:rFonts w:hint="eastAsia" w:ascii="宋体" w:hAnsi="宋体" w:eastAsia="宋体" w:cs="Times New Roman"/>
          <w:color w:val="auto"/>
          <w:szCs w:val="21"/>
          <w:highlight w:val="none"/>
        </w:rPr>
        <w:t>承接企业</w:t>
      </w:r>
      <w:r>
        <w:rPr>
          <w:rFonts w:ascii="宋体" w:hAnsi="宋体" w:eastAsia="宋体" w:cs="Times New Roman"/>
          <w:color w:val="auto"/>
          <w:szCs w:val="21"/>
          <w:highlight w:val="none"/>
        </w:rPr>
        <w:t>为</w:t>
      </w:r>
      <w:r>
        <w:rPr>
          <w:rFonts w:ascii="宋体" w:hAnsi="宋体" w:eastAsia="宋体" w:cs="Times New Roman"/>
          <w:i/>
          <w:color w:val="auto"/>
          <w:szCs w:val="21"/>
          <w:highlight w:val="none"/>
          <w:u w:val="single"/>
        </w:rPr>
        <w:t>（企业名称）</w:t>
      </w:r>
      <w:r>
        <w:rPr>
          <w:rFonts w:ascii="宋体" w:hAnsi="宋体" w:eastAsia="宋体" w:cs="Times New Roman"/>
          <w:color w:val="auto"/>
          <w:szCs w:val="21"/>
          <w:highlight w:val="none"/>
        </w:rPr>
        <w:t>，从业人员</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Times New Roman"/>
          <w:color w:val="auto"/>
          <w:szCs w:val="21"/>
          <w:highlight w:val="none"/>
        </w:rPr>
        <w:t>人，营业收入为万元，资产总额为万元，属于</w:t>
      </w:r>
      <w:r>
        <w:rPr>
          <w:rFonts w:ascii="宋体" w:hAnsi="宋体" w:eastAsia="宋体" w:cs="Times New Roman"/>
          <w:i/>
          <w:color w:val="auto"/>
          <w:szCs w:val="21"/>
          <w:highlight w:val="none"/>
          <w:u w:val="single"/>
        </w:rPr>
        <w:t>（中型企业、小型企业、微型企业）</w:t>
      </w:r>
      <w:r>
        <w:rPr>
          <w:rFonts w:ascii="宋体" w:hAnsi="宋体" w:eastAsia="宋体" w:cs="Times New Roman"/>
          <w:color w:val="auto"/>
          <w:szCs w:val="21"/>
          <w:highlight w:val="none"/>
        </w:rPr>
        <w:t>；</w:t>
      </w:r>
    </w:p>
    <w:p w14:paraId="5A79B543">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 xml:space="preserve">…… </w:t>
      </w:r>
    </w:p>
    <w:p w14:paraId="0B338F2F">
      <w:pPr>
        <w:spacing w:line="360" w:lineRule="auto"/>
        <w:ind w:firstLine="707" w:firstLineChars="337"/>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2657887F">
      <w:pPr>
        <w:spacing w:line="480" w:lineRule="auto"/>
        <w:ind w:firstLine="5957" w:firstLineChars="2837"/>
        <w:jc w:val="left"/>
        <w:rPr>
          <w:color w:val="auto"/>
          <w:highlight w:val="none"/>
        </w:rPr>
      </w:pPr>
      <w:r>
        <w:rPr>
          <w:rFonts w:hint="eastAsia"/>
          <w:color w:val="auto"/>
          <w:highlight w:val="none"/>
        </w:rPr>
        <w:t>投标人</w:t>
      </w:r>
      <w:r>
        <w:rPr>
          <w:color w:val="auto"/>
          <w:highlight w:val="none"/>
        </w:rPr>
        <w:t>名称（盖章）：</w:t>
      </w:r>
    </w:p>
    <w:p w14:paraId="2C748EF3">
      <w:pPr>
        <w:spacing w:line="480" w:lineRule="auto"/>
        <w:ind w:firstLine="5617" w:firstLineChars="26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日期：  年    月    日</w:t>
      </w:r>
    </w:p>
    <w:p w14:paraId="74C07F45">
      <w:pPr>
        <w:widowControl/>
        <w:spacing w:before="100" w:beforeAutospacing="1" w:after="100" w:afterAutospacing="1" w:line="360" w:lineRule="auto"/>
        <w:contextualSpacing/>
        <w:jc w:val="left"/>
        <w:rPr>
          <w:rFonts w:ascii="宋体" w:hAnsi="宋体"/>
          <w:color w:val="auto"/>
          <w:szCs w:val="21"/>
          <w:highlight w:val="none"/>
        </w:rPr>
      </w:pPr>
      <w:r>
        <w:rPr>
          <w:rFonts w:hint="eastAsia" w:ascii="宋体" w:hAnsi="宋体"/>
          <w:color w:val="auto"/>
          <w:szCs w:val="21"/>
          <w:highlight w:val="none"/>
        </w:rPr>
        <w:t>说明：</w:t>
      </w:r>
    </w:p>
    <w:p w14:paraId="029CE429">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2B0C3B3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6F55D97F">
      <w:pPr>
        <w:pStyle w:val="29"/>
        <w:ind w:firstLine="340"/>
        <w:rPr>
          <w:rFonts w:hint="eastAsia"/>
          <w:color w:val="auto"/>
          <w:highlight w:val="none"/>
        </w:rPr>
      </w:pPr>
    </w:p>
    <w:p w14:paraId="6DA4B677">
      <w:pPr>
        <w:pStyle w:val="30"/>
        <w:rPr>
          <w:rFonts w:hint="eastAsia"/>
          <w:color w:val="auto"/>
          <w:highlight w:val="none"/>
        </w:rPr>
      </w:pPr>
    </w:p>
    <w:p w14:paraId="6C92AC21">
      <w:pPr>
        <w:rPr>
          <w:rFonts w:hint="eastAsia"/>
          <w:color w:val="auto"/>
          <w:highlight w:val="none"/>
        </w:rPr>
      </w:pPr>
    </w:p>
    <w:p w14:paraId="37ABEE8D">
      <w:pPr>
        <w:pStyle w:val="11"/>
        <w:rPr>
          <w:rFonts w:hint="eastAsia"/>
          <w:color w:val="auto"/>
          <w:highlight w:val="none"/>
        </w:rPr>
      </w:pPr>
    </w:p>
    <w:p w14:paraId="4A5D921C">
      <w:pPr>
        <w:pStyle w:val="12"/>
        <w:rPr>
          <w:rFonts w:hint="eastAsia"/>
          <w:color w:val="auto"/>
          <w:highlight w:val="none"/>
        </w:rPr>
      </w:pPr>
    </w:p>
    <w:p w14:paraId="30C75EE2">
      <w:pPr>
        <w:pStyle w:val="30"/>
        <w:ind w:firstLine="480"/>
        <w:rPr>
          <w:rFonts w:hint="eastAsia"/>
          <w:color w:val="auto"/>
          <w:highlight w:val="none"/>
        </w:rPr>
      </w:pPr>
    </w:p>
    <w:p w14:paraId="03B914E1">
      <w:pPr>
        <w:rPr>
          <w:rFonts w:hint="eastAsia"/>
          <w:color w:val="auto"/>
          <w:highlight w:val="none"/>
        </w:rPr>
      </w:pPr>
    </w:p>
    <w:p w14:paraId="5CC76191">
      <w:pPr>
        <w:pStyle w:val="29"/>
        <w:ind w:left="0" w:leftChars="0" w:firstLine="0" w:firstLineChars="0"/>
        <w:rPr>
          <w:color w:val="auto"/>
          <w:highlight w:val="none"/>
        </w:rPr>
      </w:pPr>
    </w:p>
    <w:p w14:paraId="23BE22F6">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4.5 </w:t>
      </w:r>
      <w:r>
        <w:rPr>
          <w:rFonts w:hint="eastAsia" w:ascii="宋体" w:hAnsi="宋体"/>
          <w:b/>
          <w:bCs/>
          <w:color w:val="auto"/>
          <w:sz w:val="24"/>
          <w:szCs w:val="24"/>
          <w:highlight w:val="none"/>
        </w:rPr>
        <w:t>残疾人福利性单位声明函</w:t>
      </w:r>
    </w:p>
    <w:p w14:paraId="3564F40E">
      <w:pPr>
        <w:spacing w:line="360" w:lineRule="auto"/>
        <w:rPr>
          <w:rFonts w:ascii="宋体" w:hAnsi="宋体"/>
          <w:color w:val="auto"/>
          <w:szCs w:val="21"/>
          <w:highlight w:val="none"/>
        </w:rPr>
      </w:pPr>
    </w:p>
    <w:p w14:paraId="648954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w:t>
      </w:r>
      <w:r>
        <w:rPr>
          <w:rFonts w:hint="eastAsia" w:ascii="宋体" w:hAnsi="宋体"/>
          <w:color w:val="auto"/>
          <w:szCs w:val="21"/>
          <w:highlight w:val="none"/>
          <w:lang w:eastAsia="zh-CN"/>
        </w:rPr>
        <w:t>（</w:t>
      </w:r>
      <w:r>
        <w:rPr>
          <w:rFonts w:hint="eastAsia" w:ascii="宋体" w:hAnsi="宋体"/>
          <w:color w:val="auto"/>
          <w:szCs w:val="21"/>
          <w:highlight w:val="none"/>
          <w:lang w:eastAsia="zh-CN"/>
        </w:rPr>
        <w:sym w:font="Wingdings 2" w:char="00A3"/>
      </w:r>
      <w:r>
        <w:rPr>
          <w:rFonts w:hint="eastAsia" w:ascii="宋体" w:hAnsi="宋体"/>
          <w:b/>
          <w:bCs/>
          <w:color w:val="auto"/>
          <w:szCs w:val="21"/>
          <w:highlight w:val="none"/>
        </w:rPr>
        <w:t>为</w:t>
      </w:r>
      <w:r>
        <w:rPr>
          <w:rFonts w:hint="eastAsia" w:ascii="宋体" w:hAnsi="宋体"/>
          <w:b/>
          <w:bCs/>
          <w:color w:val="auto"/>
          <w:szCs w:val="21"/>
          <w:highlight w:val="none"/>
          <w:lang w:val="en-US" w:eastAsia="zh-CN"/>
        </w:rPr>
        <w:sym w:font="Wingdings 2" w:char="00A3"/>
      </w:r>
      <w:r>
        <w:rPr>
          <w:rFonts w:hint="eastAsia" w:ascii="宋体" w:hAnsi="宋体"/>
          <w:b/>
          <w:bCs/>
          <w:color w:val="auto"/>
          <w:szCs w:val="21"/>
          <w:highlight w:val="none"/>
          <w:lang w:val="en-US" w:eastAsia="zh-CN"/>
        </w:rPr>
        <w:t>不</w:t>
      </w:r>
      <w:r>
        <w:rPr>
          <w:rFonts w:hint="eastAsia" w:ascii="宋体" w:hAnsi="宋体"/>
          <w:color w:val="auto"/>
          <w:szCs w:val="21"/>
          <w:highlight w:val="none"/>
          <w:lang w:val="en-US" w:eastAsia="zh-CN"/>
        </w:rPr>
        <w:t>为）</w:t>
      </w:r>
      <w:r>
        <w:rPr>
          <w:rFonts w:hint="eastAsia" w:ascii="宋体" w:hAnsi="宋体"/>
          <w:color w:val="auto"/>
          <w:szCs w:val="21"/>
          <w:highlight w:val="none"/>
        </w:rPr>
        <w:t>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D6ECB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6CCF397A">
      <w:pPr>
        <w:spacing w:line="360" w:lineRule="auto"/>
        <w:rPr>
          <w:rFonts w:ascii="宋体" w:hAnsi="宋体"/>
          <w:color w:val="auto"/>
          <w:szCs w:val="21"/>
          <w:highlight w:val="none"/>
        </w:rPr>
      </w:pPr>
    </w:p>
    <w:p w14:paraId="1D928A18">
      <w:pPr>
        <w:spacing w:line="360" w:lineRule="auto"/>
        <w:rPr>
          <w:rFonts w:ascii="宋体" w:hAnsi="宋体"/>
          <w:color w:val="auto"/>
          <w:szCs w:val="21"/>
          <w:highlight w:val="none"/>
        </w:rPr>
      </w:pPr>
    </w:p>
    <w:p w14:paraId="48E53C3C">
      <w:pPr>
        <w:spacing w:line="360" w:lineRule="auto"/>
        <w:rPr>
          <w:rFonts w:ascii="宋体" w:hAnsi="宋体"/>
          <w:color w:val="auto"/>
          <w:szCs w:val="21"/>
          <w:highlight w:val="none"/>
        </w:rPr>
      </w:pPr>
    </w:p>
    <w:p w14:paraId="7D3E9C59">
      <w:pPr>
        <w:spacing w:line="360" w:lineRule="auto"/>
        <w:rPr>
          <w:rFonts w:ascii="宋体" w:hAnsi="宋体"/>
          <w:color w:val="auto"/>
          <w:szCs w:val="21"/>
          <w:highlight w:val="none"/>
        </w:rPr>
      </w:pPr>
    </w:p>
    <w:p w14:paraId="004C3D2B">
      <w:pPr>
        <w:spacing w:line="360" w:lineRule="auto"/>
        <w:ind w:firstLine="4410" w:firstLineChars="2100"/>
        <w:contextualSpacing/>
        <w:rPr>
          <w:rFonts w:ascii="宋体" w:hAnsi="宋体"/>
          <w:color w:val="auto"/>
          <w:szCs w:val="21"/>
          <w:highlight w:val="none"/>
        </w:rPr>
      </w:pPr>
      <w:r>
        <w:rPr>
          <w:rFonts w:hint="eastAsia" w:cs="宋体" w:asciiTheme="minorEastAsia" w:hAnsiTheme="minorEastAsia"/>
          <w:color w:val="auto"/>
          <w:szCs w:val="21"/>
          <w:highlight w:val="none"/>
          <w:lang w:val="zh-CN"/>
        </w:rPr>
        <w:t>投标人名称（盖章）：</w:t>
      </w:r>
    </w:p>
    <w:p w14:paraId="4F1B2128">
      <w:pP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日期：   </w:t>
      </w:r>
      <w:r>
        <w:rPr>
          <w:rFonts w:hint="eastAsia" w:cs="宋体" w:asciiTheme="minorEastAsia" w:hAnsiTheme="minorEastAsia"/>
          <w:color w:val="auto"/>
          <w:szCs w:val="21"/>
          <w:highlight w:val="none"/>
        </w:rPr>
        <w:t>年    月    日</w:t>
      </w:r>
    </w:p>
    <w:p w14:paraId="5E18213B">
      <w:pPr>
        <w:pStyle w:val="11"/>
        <w:rPr>
          <w:color w:val="auto"/>
          <w:highlight w:val="none"/>
        </w:rPr>
      </w:pPr>
    </w:p>
    <w:p w14:paraId="25E3705D">
      <w:pPr>
        <w:pStyle w:val="30"/>
        <w:ind w:firstLine="480"/>
        <w:rPr>
          <w:color w:val="auto"/>
          <w:highlight w:val="none"/>
        </w:rPr>
      </w:pPr>
    </w:p>
    <w:p w14:paraId="1BE319F9">
      <w:pPr>
        <w:rPr>
          <w:color w:val="auto"/>
          <w:highlight w:val="none"/>
        </w:rPr>
      </w:pPr>
    </w:p>
    <w:p w14:paraId="7ACFE3AA">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FE2E2ED">
      <w:pPr>
        <w:pStyle w:val="11"/>
        <w:rPr>
          <w:color w:val="auto"/>
          <w:highlight w:val="none"/>
          <w:lang w:val="zh-CN"/>
        </w:rPr>
      </w:pPr>
    </w:p>
    <w:p w14:paraId="734EBA29">
      <w:pPr>
        <w:autoSpaceDE w:val="0"/>
        <w:autoSpaceDN w:val="0"/>
        <w:adjustRightInd w:val="0"/>
        <w:spacing w:line="360" w:lineRule="auto"/>
        <w:rPr>
          <w:rFonts w:cs="黑体" w:asciiTheme="minorEastAsia" w:hAnsiTheme="minorEastAsia"/>
          <w:b/>
          <w:bCs/>
          <w:color w:val="auto"/>
          <w:sz w:val="44"/>
          <w:szCs w:val="44"/>
          <w:highlight w:val="none"/>
          <w:lang w:val="zh-CN"/>
        </w:rPr>
      </w:pPr>
    </w:p>
    <w:p w14:paraId="38EEE004">
      <w:pPr>
        <w:pStyle w:val="2"/>
        <w:numPr>
          <w:ilvl w:val="0"/>
          <w:numId w:val="0"/>
        </w:numPr>
        <w:ind w:left="288" w:leftChars="0"/>
        <w:rPr>
          <w:color w:val="auto"/>
          <w:highlight w:val="none"/>
          <w:lang w:val="zh-CN"/>
        </w:rPr>
      </w:pPr>
    </w:p>
    <w:p w14:paraId="749260B3">
      <w:pPr>
        <w:rPr>
          <w:color w:val="auto"/>
          <w:highlight w:val="none"/>
          <w:lang w:val="zh-CN"/>
        </w:rPr>
      </w:pPr>
    </w:p>
    <w:p w14:paraId="485F4FE8">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2E881620">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48062AB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68904862">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5D2B9236">
      <w:pPr>
        <w:rPr>
          <w:color w:val="auto"/>
          <w:highlight w:val="none"/>
        </w:rPr>
      </w:pPr>
    </w:p>
    <w:p w14:paraId="0B7B6322">
      <w:pPr>
        <w:rPr>
          <w:color w:val="auto"/>
          <w:highlight w:val="none"/>
        </w:rPr>
      </w:pPr>
    </w:p>
    <w:p w14:paraId="37564FF3">
      <w:pPr>
        <w:rPr>
          <w:color w:val="auto"/>
          <w:highlight w:val="none"/>
        </w:rPr>
      </w:pPr>
    </w:p>
    <w:p w14:paraId="15B6B16E">
      <w:pPr>
        <w:spacing w:line="360" w:lineRule="auto"/>
        <w:jc w:val="center"/>
        <w:rPr>
          <w:rFonts w:ascii="宋体" w:hAnsi="宋体"/>
          <w:b/>
          <w:bCs/>
          <w:color w:val="auto"/>
          <w:szCs w:val="21"/>
          <w:highlight w:val="none"/>
        </w:rPr>
      </w:pPr>
      <w:r>
        <w:rPr>
          <w:rFonts w:ascii="宋体" w:hAnsi="宋体"/>
          <w:b/>
          <w:bCs/>
          <w:color w:val="auto"/>
          <w:szCs w:val="21"/>
          <w:highlight w:val="none"/>
        </w:rPr>
        <w:t>除</w:t>
      </w:r>
      <w:r>
        <w:rPr>
          <w:rFonts w:hint="eastAsia" w:ascii="宋体" w:hAnsi="宋体"/>
          <w:b/>
          <w:bCs/>
          <w:color w:val="auto"/>
          <w:szCs w:val="21"/>
          <w:highlight w:val="none"/>
        </w:rPr>
        <w:t>采购</w:t>
      </w:r>
      <w:r>
        <w:rPr>
          <w:rFonts w:ascii="宋体" w:hAnsi="宋体"/>
          <w:b/>
          <w:bCs/>
          <w:color w:val="auto"/>
          <w:szCs w:val="21"/>
          <w:highlight w:val="none"/>
        </w:rPr>
        <w:t>文件另有规定外，</w:t>
      </w:r>
      <w:r>
        <w:rPr>
          <w:rFonts w:hint="eastAsia" w:ascii="宋体" w:hAnsi="宋体"/>
          <w:b/>
          <w:bCs/>
          <w:color w:val="auto"/>
          <w:szCs w:val="21"/>
          <w:highlight w:val="none"/>
        </w:rPr>
        <w:t>投标人</w:t>
      </w:r>
      <w:r>
        <w:rPr>
          <w:rFonts w:ascii="宋体" w:hAnsi="宋体"/>
          <w:b/>
          <w:bCs/>
          <w:color w:val="auto"/>
          <w:szCs w:val="21"/>
          <w:highlight w:val="none"/>
        </w:rPr>
        <w:t>认为需要提交的其他证明材料或资料加盖</w:t>
      </w:r>
      <w:r>
        <w:rPr>
          <w:rFonts w:hint="eastAsia" w:ascii="宋体" w:hAnsi="宋体"/>
          <w:b/>
          <w:bCs/>
          <w:color w:val="auto"/>
          <w:szCs w:val="21"/>
          <w:highlight w:val="none"/>
        </w:rPr>
        <w:t>投标人</w:t>
      </w:r>
      <w:r>
        <w:rPr>
          <w:rFonts w:ascii="宋体" w:hAnsi="宋体"/>
          <w:b/>
          <w:bCs/>
          <w:color w:val="auto"/>
          <w:szCs w:val="21"/>
          <w:highlight w:val="none"/>
        </w:rPr>
        <w:t>公章后应在此项下提交。</w:t>
      </w:r>
    </w:p>
    <w:p w14:paraId="17643130">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3A575830">
      <w:pPr>
        <w:rPr>
          <w:color w:val="auto"/>
          <w:highlight w:val="none"/>
        </w:rPr>
      </w:pPr>
    </w:p>
    <w:p w14:paraId="53B66441">
      <w:pPr>
        <w:rPr>
          <w:color w:val="auto"/>
          <w:highlight w:val="none"/>
        </w:rPr>
      </w:pPr>
    </w:p>
    <w:p w14:paraId="157716FB">
      <w:pPr>
        <w:rPr>
          <w:color w:val="auto"/>
          <w:highlight w:val="none"/>
        </w:rPr>
      </w:pPr>
    </w:p>
    <w:p w14:paraId="58DC7A0B">
      <w:pPr>
        <w:rPr>
          <w:color w:val="auto"/>
          <w:highlight w:val="none"/>
        </w:rPr>
      </w:pPr>
    </w:p>
    <w:p w14:paraId="0AB1146F">
      <w:pPr>
        <w:rPr>
          <w:color w:val="auto"/>
          <w:highlight w:val="none"/>
        </w:rPr>
      </w:pPr>
    </w:p>
    <w:p w14:paraId="724D416A">
      <w:pPr>
        <w:rPr>
          <w:color w:val="auto"/>
          <w:highlight w:val="none"/>
        </w:rPr>
      </w:pPr>
    </w:p>
    <w:p w14:paraId="79153710">
      <w:pPr>
        <w:rPr>
          <w:color w:val="auto"/>
          <w:highlight w:val="none"/>
        </w:rPr>
      </w:pPr>
    </w:p>
    <w:p w14:paraId="21ECFEF4">
      <w:pPr>
        <w:rPr>
          <w:color w:val="auto"/>
          <w:highlight w:val="none"/>
        </w:rPr>
      </w:pPr>
    </w:p>
    <w:p w14:paraId="40AC25FE">
      <w:pPr>
        <w:rPr>
          <w:color w:val="auto"/>
          <w:highlight w:val="none"/>
        </w:rPr>
      </w:pPr>
    </w:p>
    <w:p w14:paraId="42973859">
      <w:pPr>
        <w:rPr>
          <w:color w:val="auto"/>
          <w:highlight w:val="none"/>
        </w:rPr>
      </w:pPr>
    </w:p>
    <w:p w14:paraId="22E0DCFA">
      <w:pPr>
        <w:rPr>
          <w:color w:val="auto"/>
          <w:highlight w:val="none"/>
        </w:rPr>
      </w:pPr>
    </w:p>
    <w:p w14:paraId="5726F5D4">
      <w:pPr>
        <w:rPr>
          <w:color w:val="auto"/>
          <w:highlight w:val="none"/>
        </w:rPr>
      </w:pPr>
    </w:p>
    <w:p w14:paraId="115CB3BA">
      <w:pPr>
        <w:rPr>
          <w:color w:val="auto"/>
          <w:highlight w:val="none"/>
        </w:rPr>
      </w:pPr>
    </w:p>
    <w:bookmarkEnd w:id="52"/>
    <w:sectPr>
      <w:footerReference r:id="rId9" w:type="default"/>
      <w:pgSz w:w="11906" w:h="16838"/>
      <w:pgMar w:top="2098" w:right="1474" w:bottom="1928" w:left="1588" w:header="851" w:footer="992" w:gutter="0"/>
      <w:pgNumType w:start="4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52CF">
    <w:pPr>
      <w:spacing w:line="116" w:lineRule="exact"/>
      <w:ind w:firstLine="4452"/>
      <w:rPr>
        <w:rStyle w:val="97"/>
        <w:rFonts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D00A8">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105D00A8">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1B29">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627BE">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GjM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HEaMyQEAAJoDAAAOAAAAAAAAAAEAIAAAAB4BAABkcnMvZTJvRG9j&#10;LnhtbFBLBQYAAAAABgAGAFkBAABZBQAAAAA=&#10;">
              <v:fill on="f" focussize="0,0"/>
              <v:stroke on="f"/>
              <v:imagedata o:title=""/>
              <o:lock v:ext="edit" aspectratio="f"/>
              <v:textbox inset="0mm,0mm,0mm,0mm" style="mso-fit-shape-to-text:t;">
                <w:txbxContent>
                  <w:p w14:paraId="370627B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94D0">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D4A6A5">
                          <w:pPr>
                            <w:pStyle w:val="22"/>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jCuc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nKMK5yQEAAJoDAAAOAAAAAAAAAAEAIAAAAB4BAABkcnMvZTJvRG9j&#10;LnhtbFBLBQYAAAAABgAGAFkBAABZBQAAAAA=&#10;">
              <v:fill on="f" focussize="0,0"/>
              <v:stroke on="f"/>
              <v:imagedata o:title=""/>
              <o:lock v:ext="edit" aspectratio="f"/>
              <v:textbox inset="0mm,0mm,0mm,0mm" style="mso-fit-shape-to-text:t;">
                <w:txbxContent>
                  <w:p w14:paraId="4FD4A6A5">
                    <w:pPr>
                      <w:pStyle w:val="2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F656">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3674745</wp:posOffset>
              </wp:positionH>
              <wp:positionV relativeFrom="page">
                <wp:posOffset>10125075</wp:posOffset>
              </wp:positionV>
              <wp:extent cx="225425" cy="73025"/>
              <wp:effectExtent l="0" t="0" r="0" b="0"/>
              <wp:wrapNone/>
              <wp:docPr id="24" name="Shape 24"/>
              <wp:cNvGraphicFramePr/>
              <a:graphic xmlns:a="http://schemas.openxmlformats.org/drawingml/2006/main">
                <a:graphicData uri="http://schemas.microsoft.com/office/word/2010/wordprocessingShape">
                  <wps:wsp>
                    <wps:cNvSpPr txBox="1"/>
                    <wps:spPr>
                      <a:xfrm>
                        <a:off x="0" y="0"/>
                        <a:ext cx="225425" cy="73025"/>
                      </a:xfrm>
                      <a:prstGeom prst="rect">
                        <a:avLst/>
                      </a:prstGeom>
                      <a:noFill/>
                      <a:ln>
                        <a:noFill/>
                      </a:ln>
                      <a:effectLst/>
                    </wps:spPr>
                    <wps:txbx>
                      <w:txbxContent>
                        <w:p w14:paraId="7BA6E221">
                          <w:pPr>
                            <w:pStyle w:val="10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wps:txbx>
                    <wps:bodyPr wrap="none" lIns="0" tIns="0" rIns="0" bIns="0">
                      <a:spAutoFit/>
                    </wps:bodyPr>
                  </wps:wsp>
                </a:graphicData>
              </a:graphic>
            </wp:anchor>
          </w:drawing>
        </mc:Choice>
        <mc:Fallback>
          <w:pict>
            <v:shape id="Shape 24" o:spid="_x0000_s1026" o:spt="202" type="#_x0000_t202" style="position:absolute;left:0pt;margin-left:289.35pt;margin-top:797.25pt;height:5.75pt;width:17.75pt;mso-position-horizontal-relative:page;mso-position-vertical-relative:page;mso-wrap-style:none;z-index:-251657216;mso-width-relative:page;mso-height-relative:page;" filled="f" stroked="f" coordsize="21600,21600" o:gfxdata="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s0CBNgAAAANAQAADwAAAAAAAAABACAAAAAiAAAAZHJzL2Rvd25yZXYueG1sUEsBAhQA&#10;FAAAAAgAh07iQPBbD1C5AQAAlgMAAA4AAAAAAAAAAQAgAAAAJwEAAGRycy9lMm9Eb2MueG1sUEsF&#10;BgAAAAAGAAYAWQEAAFIFAAAAAA==&#10;">
              <v:fill on="f" focussize="0,0"/>
              <v:stroke on="f"/>
              <v:imagedata o:title=""/>
              <o:lock v:ext="edit" aspectratio="f"/>
              <v:textbox inset="0mm,0mm,0mm,0mm" style="mso-fit-shape-to-text:t;">
                <w:txbxContent>
                  <w:p w14:paraId="7BA6E221">
                    <w:pPr>
                      <w:pStyle w:val="10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CBDAC">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7EF37">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0sHaMkBAACa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SwdoyQEAAJoDAAAOAAAAAAAAAAEAIAAAAB4BAABkcnMvZTJvRG9j&#10;LnhtbFBLBQYAAAAABgAGAFkBAABZBQAAAAA=&#10;">
              <v:fill on="f" focussize="0,0"/>
              <v:stroke on="f"/>
              <v:imagedata o:title=""/>
              <o:lock v:ext="edit" aspectratio="f"/>
              <v:textbox inset="0mm,0mm,0mm,0mm" style="mso-fit-shape-to-text:t;">
                <w:txbxContent>
                  <w:p w14:paraId="1E27EF37">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BCA68">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3663950</wp:posOffset>
              </wp:positionH>
              <wp:positionV relativeFrom="page">
                <wp:posOffset>10079355</wp:posOffset>
              </wp:positionV>
              <wp:extent cx="228600" cy="76200"/>
              <wp:effectExtent l="0" t="0" r="0" b="0"/>
              <wp:wrapNone/>
              <wp:docPr id="28" name="Shape 2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4E5D1A78">
                          <w:pPr>
                            <w:pStyle w:val="10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28" o:spid="_x0000_s1026" o:spt="202" type="#_x0000_t202" style="position:absolute;left:0pt;margin-left:288.5pt;margin-top:793.65pt;height:6pt;width:18pt;mso-position-horizontal-relative:page;mso-position-vertical-relative:page;mso-wrap-style:none;z-index:-251657216;mso-width-relative:page;mso-height-relative:page;" filled="f" stroked="f" coordsize="21600,21600" o:gfxdata="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WjIcfYAAAADQEAAA8AAAAAAAAAAQAgAAAAIgAAAGRycy9kb3ducmV2LnhtbFBLAQIUABQA&#10;AAAIAIdO4kAHNAlYtwEAAJYDAAAOAAAAAAAAAAEAIAAAACcBAABkcnMvZTJvRG9jLnhtbFBLBQYA&#10;AAAABgAGAFkBAABQBQAAAAA=&#10;">
              <v:fill on="f" focussize="0,0"/>
              <v:stroke on="f"/>
              <v:imagedata o:title=""/>
              <o:lock v:ext="edit" aspectratio="f"/>
              <v:textbox inset="0mm,0mm,0mm,0mm" style="mso-fit-shape-to-text:t;">
                <w:txbxContent>
                  <w:p w14:paraId="4E5D1A78">
                    <w:pPr>
                      <w:pStyle w:val="10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32B7">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B908BF">
                          <w:pPr>
                            <w:pStyle w:val="2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10rMkBAACa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XSsyQEAAJoDAAAOAAAAAAAAAAEAIAAAAB4BAABkcnMvZTJvRG9j&#10;LnhtbFBLBQYAAAAABgAGAFkBAABZBQAAAAA=&#10;">
              <v:fill on="f" focussize="0,0"/>
              <v:stroke on="f"/>
              <v:imagedata o:title=""/>
              <o:lock v:ext="edit" aspectratio="f"/>
              <v:textbox inset="0mm,0mm,0mm,0mm" style="mso-fit-shape-to-text:t;">
                <w:txbxContent>
                  <w:p w14:paraId="59B908BF">
                    <w:pPr>
                      <w:pStyle w:val="22"/>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44A70"/>
    <w:multiLevelType w:val="singleLevel"/>
    <w:tmpl w:val="84C44A70"/>
    <w:lvl w:ilvl="0" w:tentative="0">
      <w:start w:val="19"/>
      <w:numFmt w:val="decimal"/>
      <w:suff w:val="nothing"/>
      <w:lvlText w:val="%1．"/>
      <w:lvlJc w:val="left"/>
    </w:lvl>
  </w:abstractNum>
  <w:abstractNum w:abstractNumId="1">
    <w:nsid w:val="88E39436"/>
    <w:multiLevelType w:val="singleLevel"/>
    <w:tmpl w:val="88E39436"/>
    <w:lvl w:ilvl="0" w:tentative="0">
      <w:start w:val="1"/>
      <w:numFmt w:val="decimal"/>
      <w:suff w:val="nothing"/>
      <w:lvlText w:val="（%1）"/>
      <w:lvlJc w:val="left"/>
      <w:rPr>
        <w:rFonts w:cs="Times New Roman"/>
      </w:rPr>
    </w:lvl>
  </w:abstractNum>
  <w:abstractNum w:abstractNumId="2">
    <w:nsid w:val="C80AD064"/>
    <w:multiLevelType w:val="singleLevel"/>
    <w:tmpl w:val="C80AD064"/>
    <w:lvl w:ilvl="0" w:tentative="0">
      <w:start w:val="2"/>
      <w:numFmt w:val="chineseCounting"/>
      <w:suff w:val="space"/>
      <w:lvlText w:val="第%1章"/>
      <w:lvlJc w:val="left"/>
      <w:rPr>
        <w:rFonts w:hint="eastAsia"/>
      </w:rPr>
    </w:lvl>
  </w:abstractNum>
  <w:abstractNum w:abstractNumId="3">
    <w:nsid w:val="D7F9FE59"/>
    <w:multiLevelType w:val="singleLevel"/>
    <w:tmpl w:val="D7F9FE59"/>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4">
    <w:nsid w:val="DCBA6B53"/>
    <w:multiLevelType w:val="singleLevel"/>
    <w:tmpl w:val="DCBA6B53"/>
    <w:lvl w:ilvl="0" w:tentative="0">
      <w:start w:val="4"/>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14"/>
    <w:multiLevelType w:val="multilevel"/>
    <w:tmpl w:val="00000014"/>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DEDDF1C"/>
    <w:multiLevelType w:val="singleLevel"/>
    <w:tmpl w:val="0DEDDF1C"/>
    <w:lvl w:ilvl="0" w:tentative="0">
      <w:start w:val="1"/>
      <w:numFmt w:val="chineseCounting"/>
      <w:suff w:val="nothing"/>
      <w:lvlText w:val="%1、"/>
      <w:lvlJc w:val="left"/>
      <w:rPr>
        <w:rFonts w:hint="eastAsia"/>
      </w:rPr>
    </w:lvl>
  </w:abstractNum>
  <w:abstractNum w:abstractNumId="8">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2470EC97"/>
    <w:multiLevelType w:val="singleLevel"/>
    <w:tmpl w:val="2470EC9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10">
    <w:nsid w:val="3D55D76B"/>
    <w:multiLevelType w:val="singleLevel"/>
    <w:tmpl w:val="3D55D76B"/>
    <w:lvl w:ilvl="0" w:tentative="0">
      <w:start w:val="1"/>
      <w:numFmt w:val="decimal"/>
      <w:suff w:val="space"/>
      <w:lvlText w:val="(%1)"/>
      <w:lvlJc w:val="left"/>
    </w:lvl>
  </w:abstractNum>
  <w:abstractNum w:abstractNumId="11">
    <w:nsid w:val="59F817E8"/>
    <w:multiLevelType w:val="singleLevel"/>
    <w:tmpl w:val="59F817E8"/>
    <w:lvl w:ilvl="0" w:tentative="0">
      <w:start w:val="1"/>
      <w:numFmt w:val="chineseCounting"/>
      <w:pStyle w:val="77"/>
      <w:suff w:val="nothing"/>
      <w:lvlText w:val="%1、"/>
      <w:lvlJc w:val="left"/>
    </w:lvl>
  </w:abstractNum>
  <w:abstractNum w:abstractNumId="12">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794C8743"/>
    <w:multiLevelType w:val="singleLevel"/>
    <w:tmpl w:val="794C8743"/>
    <w:lvl w:ilvl="0" w:tentative="0">
      <w:start w:val="1"/>
      <w:numFmt w:val="decimal"/>
      <w:suff w:val="nothing"/>
      <w:lvlText w:val="%1、"/>
      <w:lvlJc w:val="left"/>
    </w:lvl>
  </w:abstractNum>
  <w:num w:numId="1">
    <w:abstractNumId w:val="5"/>
  </w:num>
  <w:num w:numId="2">
    <w:abstractNumId w:val="6"/>
  </w:num>
  <w:num w:numId="3">
    <w:abstractNumId w:val="11"/>
  </w:num>
  <w:num w:numId="4">
    <w:abstractNumId w:val="2"/>
  </w:num>
  <w:num w:numId="5">
    <w:abstractNumId w:val="7"/>
  </w:num>
  <w:num w:numId="6">
    <w:abstractNumId w:val="13"/>
  </w:num>
  <w:num w:numId="7">
    <w:abstractNumId w:val="8"/>
  </w:num>
  <w:num w:numId="8">
    <w:abstractNumId w:val="12"/>
  </w:num>
  <w:num w:numId="9">
    <w:abstractNumId w:val="1"/>
  </w:num>
  <w:num w:numId="10">
    <w:abstractNumId w:val="0"/>
  </w:num>
  <w:num w:numId="11">
    <w:abstractNumId w:val="10"/>
  </w:num>
  <w:num w:numId="12">
    <w:abstractNumId w:val="9"/>
  </w:num>
  <w:num w:numId="13">
    <w:abstractNumId w:val="4"/>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许昌丰元咨询管理有限公司:连丹丹">
    <w15:presenceInfo w15:providerId="None" w15:userId="许昌丰元咨询管理有限公司:连丹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 w:name="KSO_WPS_MARK_KEY" w:val="8fe70a09-05ed-496a-98bb-0ea9301eb51a"/>
  </w:docVars>
  <w:rsids>
    <w:rsidRoot w:val="00D51569"/>
    <w:rsid w:val="00005C90"/>
    <w:rsid w:val="00005E30"/>
    <w:rsid w:val="000069EC"/>
    <w:rsid w:val="00007470"/>
    <w:rsid w:val="000112AC"/>
    <w:rsid w:val="0001195E"/>
    <w:rsid w:val="00013211"/>
    <w:rsid w:val="0001598A"/>
    <w:rsid w:val="000173D4"/>
    <w:rsid w:val="000227BF"/>
    <w:rsid w:val="00025F3F"/>
    <w:rsid w:val="00030B34"/>
    <w:rsid w:val="00031CF4"/>
    <w:rsid w:val="000418F9"/>
    <w:rsid w:val="00046E42"/>
    <w:rsid w:val="000516FF"/>
    <w:rsid w:val="000537EC"/>
    <w:rsid w:val="0005401D"/>
    <w:rsid w:val="00055572"/>
    <w:rsid w:val="0007027E"/>
    <w:rsid w:val="00072339"/>
    <w:rsid w:val="000800D2"/>
    <w:rsid w:val="00080389"/>
    <w:rsid w:val="00083387"/>
    <w:rsid w:val="0008414A"/>
    <w:rsid w:val="00091C9C"/>
    <w:rsid w:val="00095387"/>
    <w:rsid w:val="00096224"/>
    <w:rsid w:val="0009640F"/>
    <w:rsid w:val="000A02BB"/>
    <w:rsid w:val="000A73BC"/>
    <w:rsid w:val="000A77FF"/>
    <w:rsid w:val="000B3383"/>
    <w:rsid w:val="000B4057"/>
    <w:rsid w:val="000B4BAC"/>
    <w:rsid w:val="000B7263"/>
    <w:rsid w:val="000C0D70"/>
    <w:rsid w:val="000C2A7B"/>
    <w:rsid w:val="000D1CF1"/>
    <w:rsid w:val="000D30B8"/>
    <w:rsid w:val="000D6633"/>
    <w:rsid w:val="000D798A"/>
    <w:rsid w:val="000E2FFC"/>
    <w:rsid w:val="000E57E7"/>
    <w:rsid w:val="000F1E89"/>
    <w:rsid w:val="0010014D"/>
    <w:rsid w:val="00113912"/>
    <w:rsid w:val="00113BAE"/>
    <w:rsid w:val="001145D4"/>
    <w:rsid w:val="001223EF"/>
    <w:rsid w:val="001236A3"/>
    <w:rsid w:val="00126895"/>
    <w:rsid w:val="001415B4"/>
    <w:rsid w:val="00152541"/>
    <w:rsid w:val="00154EA8"/>
    <w:rsid w:val="0016405F"/>
    <w:rsid w:val="00165E49"/>
    <w:rsid w:val="00165F8E"/>
    <w:rsid w:val="0016779A"/>
    <w:rsid w:val="00167F93"/>
    <w:rsid w:val="00170DCF"/>
    <w:rsid w:val="0017129C"/>
    <w:rsid w:val="0017154C"/>
    <w:rsid w:val="00172E64"/>
    <w:rsid w:val="001749D2"/>
    <w:rsid w:val="00174C63"/>
    <w:rsid w:val="00175281"/>
    <w:rsid w:val="0017584B"/>
    <w:rsid w:val="00177319"/>
    <w:rsid w:val="00177379"/>
    <w:rsid w:val="00181C6A"/>
    <w:rsid w:val="00183B7D"/>
    <w:rsid w:val="00191A00"/>
    <w:rsid w:val="00193679"/>
    <w:rsid w:val="001957E3"/>
    <w:rsid w:val="0019757C"/>
    <w:rsid w:val="001A2714"/>
    <w:rsid w:val="001A2E65"/>
    <w:rsid w:val="001B0DF5"/>
    <w:rsid w:val="001C0A13"/>
    <w:rsid w:val="001C26CD"/>
    <w:rsid w:val="001C2B6A"/>
    <w:rsid w:val="001C761E"/>
    <w:rsid w:val="001D06FF"/>
    <w:rsid w:val="001D1CBB"/>
    <w:rsid w:val="001D33AD"/>
    <w:rsid w:val="001D33DA"/>
    <w:rsid w:val="001D4C00"/>
    <w:rsid w:val="001D5BB5"/>
    <w:rsid w:val="001D64E5"/>
    <w:rsid w:val="001E1078"/>
    <w:rsid w:val="001E25D9"/>
    <w:rsid w:val="001E592F"/>
    <w:rsid w:val="001F0899"/>
    <w:rsid w:val="001F641A"/>
    <w:rsid w:val="001F7199"/>
    <w:rsid w:val="00203824"/>
    <w:rsid w:val="00205009"/>
    <w:rsid w:val="002078AE"/>
    <w:rsid w:val="00207FEB"/>
    <w:rsid w:val="00210B90"/>
    <w:rsid w:val="00213F11"/>
    <w:rsid w:val="00214892"/>
    <w:rsid w:val="0022454A"/>
    <w:rsid w:val="00224D01"/>
    <w:rsid w:val="00227A97"/>
    <w:rsid w:val="00227BF9"/>
    <w:rsid w:val="00231307"/>
    <w:rsid w:val="00231C22"/>
    <w:rsid w:val="00234627"/>
    <w:rsid w:val="0024040D"/>
    <w:rsid w:val="002426C4"/>
    <w:rsid w:val="002436B4"/>
    <w:rsid w:val="00246A17"/>
    <w:rsid w:val="00252623"/>
    <w:rsid w:val="002532B5"/>
    <w:rsid w:val="00255732"/>
    <w:rsid w:val="002615C0"/>
    <w:rsid w:val="002659C7"/>
    <w:rsid w:val="00266F45"/>
    <w:rsid w:val="00267EE6"/>
    <w:rsid w:val="002709BD"/>
    <w:rsid w:val="002732E0"/>
    <w:rsid w:val="002847E1"/>
    <w:rsid w:val="00286CD2"/>
    <w:rsid w:val="002871DE"/>
    <w:rsid w:val="002872FE"/>
    <w:rsid w:val="0029125D"/>
    <w:rsid w:val="0029513F"/>
    <w:rsid w:val="002A2748"/>
    <w:rsid w:val="002A625E"/>
    <w:rsid w:val="002A62EC"/>
    <w:rsid w:val="002A66C8"/>
    <w:rsid w:val="002A6AA6"/>
    <w:rsid w:val="002B1CC1"/>
    <w:rsid w:val="002B2DE9"/>
    <w:rsid w:val="002B63D8"/>
    <w:rsid w:val="002C0F73"/>
    <w:rsid w:val="002C3B0D"/>
    <w:rsid w:val="002C6520"/>
    <w:rsid w:val="002D082A"/>
    <w:rsid w:val="002D1053"/>
    <w:rsid w:val="002D38B2"/>
    <w:rsid w:val="002D6A6C"/>
    <w:rsid w:val="002E0D3B"/>
    <w:rsid w:val="002E18BD"/>
    <w:rsid w:val="002E3D0E"/>
    <w:rsid w:val="002E5209"/>
    <w:rsid w:val="002E6378"/>
    <w:rsid w:val="002E7DF3"/>
    <w:rsid w:val="002F11CE"/>
    <w:rsid w:val="002F1E2E"/>
    <w:rsid w:val="002F23BC"/>
    <w:rsid w:val="002F2D13"/>
    <w:rsid w:val="002F3BDA"/>
    <w:rsid w:val="002F4580"/>
    <w:rsid w:val="003011BE"/>
    <w:rsid w:val="00303F10"/>
    <w:rsid w:val="0030443F"/>
    <w:rsid w:val="00307D84"/>
    <w:rsid w:val="0031002E"/>
    <w:rsid w:val="003158D3"/>
    <w:rsid w:val="00315CA6"/>
    <w:rsid w:val="003169BF"/>
    <w:rsid w:val="00321D34"/>
    <w:rsid w:val="0032516C"/>
    <w:rsid w:val="003269A1"/>
    <w:rsid w:val="00326A7C"/>
    <w:rsid w:val="0032784A"/>
    <w:rsid w:val="00330D3D"/>
    <w:rsid w:val="0033421C"/>
    <w:rsid w:val="003347F9"/>
    <w:rsid w:val="00335BCD"/>
    <w:rsid w:val="00336F5A"/>
    <w:rsid w:val="003378D1"/>
    <w:rsid w:val="00342AB1"/>
    <w:rsid w:val="00346BEF"/>
    <w:rsid w:val="003518EF"/>
    <w:rsid w:val="0037221E"/>
    <w:rsid w:val="003737C5"/>
    <w:rsid w:val="00375F23"/>
    <w:rsid w:val="003812AE"/>
    <w:rsid w:val="00381A4A"/>
    <w:rsid w:val="00382E5B"/>
    <w:rsid w:val="00386F17"/>
    <w:rsid w:val="003929E8"/>
    <w:rsid w:val="003A05BE"/>
    <w:rsid w:val="003A1280"/>
    <w:rsid w:val="003B103B"/>
    <w:rsid w:val="003B1D5B"/>
    <w:rsid w:val="003B34F7"/>
    <w:rsid w:val="003C0C24"/>
    <w:rsid w:val="003C481F"/>
    <w:rsid w:val="003C6D19"/>
    <w:rsid w:val="003D193F"/>
    <w:rsid w:val="003D2645"/>
    <w:rsid w:val="003D2DF6"/>
    <w:rsid w:val="003D4E8A"/>
    <w:rsid w:val="003E5ADF"/>
    <w:rsid w:val="003E7C66"/>
    <w:rsid w:val="003F2406"/>
    <w:rsid w:val="00410B19"/>
    <w:rsid w:val="004157FF"/>
    <w:rsid w:val="00416591"/>
    <w:rsid w:val="00433C5A"/>
    <w:rsid w:val="00435E0B"/>
    <w:rsid w:val="00440D16"/>
    <w:rsid w:val="0044232F"/>
    <w:rsid w:val="00444482"/>
    <w:rsid w:val="004464C2"/>
    <w:rsid w:val="0044739E"/>
    <w:rsid w:val="00460A24"/>
    <w:rsid w:val="00463754"/>
    <w:rsid w:val="00464D64"/>
    <w:rsid w:val="00467153"/>
    <w:rsid w:val="0047231A"/>
    <w:rsid w:val="0047378F"/>
    <w:rsid w:val="00480C9E"/>
    <w:rsid w:val="00482B1A"/>
    <w:rsid w:val="00484F80"/>
    <w:rsid w:val="00485967"/>
    <w:rsid w:val="0048691A"/>
    <w:rsid w:val="004941B6"/>
    <w:rsid w:val="00496BD4"/>
    <w:rsid w:val="0049794D"/>
    <w:rsid w:val="004A0DA0"/>
    <w:rsid w:val="004A698D"/>
    <w:rsid w:val="004A713D"/>
    <w:rsid w:val="004B2601"/>
    <w:rsid w:val="004B61CF"/>
    <w:rsid w:val="004B620B"/>
    <w:rsid w:val="004B6F24"/>
    <w:rsid w:val="004C1117"/>
    <w:rsid w:val="004C2A4D"/>
    <w:rsid w:val="004C62F8"/>
    <w:rsid w:val="004C6547"/>
    <w:rsid w:val="004D0712"/>
    <w:rsid w:val="004D3082"/>
    <w:rsid w:val="004D7BED"/>
    <w:rsid w:val="004E0DFB"/>
    <w:rsid w:val="004E3EAA"/>
    <w:rsid w:val="004E450C"/>
    <w:rsid w:val="004E547A"/>
    <w:rsid w:val="004E5E79"/>
    <w:rsid w:val="004F0E0A"/>
    <w:rsid w:val="004F1683"/>
    <w:rsid w:val="004F5E7A"/>
    <w:rsid w:val="00501F13"/>
    <w:rsid w:val="00506193"/>
    <w:rsid w:val="00520164"/>
    <w:rsid w:val="005222C3"/>
    <w:rsid w:val="005254AD"/>
    <w:rsid w:val="00527604"/>
    <w:rsid w:val="00532D1B"/>
    <w:rsid w:val="00535B8D"/>
    <w:rsid w:val="00536CF1"/>
    <w:rsid w:val="00536DD2"/>
    <w:rsid w:val="005411DE"/>
    <w:rsid w:val="00546251"/>
    <w:rsid w:val="0055332A"/>
    <w:rsid w:val="00555EDE"/>
    <w:rsid w:val="00560B27"/>
    <w:rsid w:val="00570E6D"/>
    <w:rsid w:val="005711DE"/>
    <w:rsid w:val="00573241"/>
    <w:rsid w:val="00575C9D"/>
    <w:rsid w:val="005779B2"/>
    <w:rsid w:val="00581F58"/>
    <w:rsid w:val="00586CD2"/>
    <w:rsid w:val="005940FF"/>
    <w:rsid w:val="00596914"/>
    <w:rsid w:val="005A33DA"/>
    <w:rsid w:val="005A4357"/>
    <w:rsid w:val="005A49BE"/>
    <w:rsid w:val="005A5CA7"/>
    <w:rsid w:val="005A7E7E"/>
    <w:rsid w:val="005B1144"/>
    <w:rsid w:val="005B1214"/>
    <w:rsid w:val="005B14F6"/>
    <w:rsid w:val="005B180E"/>
    <w:rsid w:val="005B4048"/>
    <w:rsid w:val="005C09F8"/>
    <w:rsid w:val="005D00D7"/>
    <w:rsid w:val="005D1319"/>
    <w:rsid w:val="005D1597"/>
    <w:rsid w:val="005D4EBE"/>
    <w:rsid w:val="005D51C3"/>
    <w:rsid w:val="005D6674"/>
    <w:rsid w:val="005E25C0"/>
    <w:rsid w:val="005F375D"/>
    <w:rsid w:val="00600324"/>
    <w:rsid w:val="00605FD5"/>
    <w:rsid w:val="00614999"/>
    <w:rsid w:val="00622142"/>
    <w:rsid w:val="00630932"/>
    <w:rsid w:val="00631795"/>
    <w:rsid w:val="00636AAD"/>
    <w:rsid w:val="00637A19"/>
    <w:rsid w:val="0064175E"/>
    <w:rsid w:val="00641E35"/>
    <w:rsid w:val="00644025"/>
    <w:rsid w:val="00651710"/>
    <w:rsid w:val="00652F79"/>
    <w:rsid w:val="006533B0"/>
    <w:rsid w:val="00654154"/>
    <w:rsid w:val="006560E7"/>
    <w:rsid w:val="0065614C"/>
    <w:rsid w:val="006616D3"/>
    <w:rsid w:val="0066238D"/>
    <w:rsid w:val="00662ECB"/>
    <w:rsid w:val="0066706E"/>
    <w:rsid w:val="0066795B"/>
    <w:rsid w:val="00667D06"/>
    <w:rsid w:val="0067327E"/>
    <w:rsid w:val="00675A3C"/>
    <w:rsid w:val="006778F4"/>
    <w:rsid w:val="00685277"/>
    <w:rsid w:val="00686222"/>
    <w:rsid w:val="0069574E"/>
    <w:rsid w:val="00695B12"/>
    <w:rsid w:val="006A1483"/>
    <w:rsid w:val="006A4520"/>
    <w:rsid w:val="006A4956"/>
    <w:rsid w:val="006A6187"/>
    <w:rsid w:val="006A6E3E"/>
    <w:rsid w:val="006A70CE"/>
    <w:rsid w:val="006B1419"/>
    <w:rsid w:val="006B25F5"/>
    <w:rsid w:val="006B34C4"/>
    <w:rsid w:val="006B5F07"/>
    <w:rsid w:val="006C3AAD"/>
    <w:rsid w:val="006D0369"/>
    <w:rsid w:val="006D2D95"/>
    <w:rsid w:val="006D6E86"/>
    <w:rsid w:val="006D71B0"/>
    <w:rsid w:val="006D71DF"/>
    <w:rsid w:val="006D7408"/>
    <w:rsid w:val="006E21C6"/>
    <w:rsid w:val="006F0344"/>
    <w:rsid w:val="006F1019"/>
    <w:rsid w:val="006F15D2"/>
    <w:rsid w:val="006F7C4F"/>
    <w:rsid w:val="00714D78"/>
    <w:rsid w:val="00724498"/>
    <w:rsid w:val="007257C6"/>
    <w:rsid w:val="007303E5"/>
    <w:rsid w:val="00732D5E"/>
    <w:rsid w:val="00751E93"/>
    <w:rsid w:val="00752DA3"/>
    <w:rsid w:val="00763734"/>
    <w:rsid w:val="00763CD2"/>
    <w:rsid w:val="0076522A"/>
    <w:rsid w:val="00770503"/>
    <w:rsid w:val="007707E3"/>
    <w:rsid w:val="00772353"/>
    <w:rsid w:val="00772CF9"/>
    <w:rsid w:val="0077399E"/>
    <w:rsid w:val="0078009F"/>
    <w:rsid w:val="0078097A"/>
    <w:rsid w:val="0078321F"/>
    <w:rsid w:val="00783715"/>
    <w:rsid w:val="007873DE"/>
    <w:rsid w:val="0078798E"/>
    <w:rsid w:val="00791B7A"/>
    <w:rsid w:val="00796020"/>
    <w:rsid w:val="007A1051"/>
    <w:rsid w:val="007C0625"/>
    <w:rsid w:val="007C74CE"/>
    <w:rsid w:val="007E5B97"/>
    <w:rsid w:val="007E6BFA"/>
    <w:rsid w:val="007E6FAA"/>
    <w:rsid w:val="007F042C"/>
    <w:rsid w:val="007F216A"/>
    <w:rsid w:val="007F4688"/>
    <w:rsid w:val="00801CB9"/>
    <w:rsid w:val="008024FF"/>
    <w:rsid w:val="00806A4E"/>
    <w:rsid w:val="00810ED7"/>
    <w:rsid w:val="00813D6C"/>
    <w:rsid w:val="00814BC6"/>
    <w:rsid w:val="00815958"/>
    <w:rsid w:val="0081674C"/>
    <w:rsid w:val="008167A4"/>
    <w:rsid w:val="008169E7"/>
    <w:rsid w:val="0081722A"/>
    <w:rsid w:val="008235E7"/>
    <w:rsid w:val="00824331"/>
    <w:rsid w:val="00826634"/>
    <w:rsid w:val="008268B3"/>
    <w:rsid w:val="0082696D"/>
    <w:rsid w:val="008305FE"/>
    <w:rsid w:val="00833A9C"/>
    <w:rsid w:val="008358AC"/>
    <w:rsid w:val="00841FEE"/>
    <w:rsid w:val="00845294"/>
    <w:rsid w:val="00845E76"/>
    <w:rsid w:val="00846366"/>
    <w:rsid w:val="00847EB4"/>
    <w:rsid w:val="00853FF4"/>
    <w:rsid w:val="0085561E"/>
    <w:rsid w:val="0085589E"/>
    <w:rsid w:val="00867743"/>
    <w:rsid w:val="0087084F"/>
    <w:rsid w:val="00870A90"/>
    <w:rsid w:val="00870F5F"/>
    <w:rsid w:val="0087132C"/>
    <w:rsid w:val="008814AB"/>
    <w:rsid w:val="00883016"/>
    <w:rsid w:val="00887377"/>
    <w:rsid w:val="00890942"/>
    <w:rsid w:val="00894F27"/>
    <w:rsid w:val="008953C5"/>
    <w:rsid w:val="008A6416"/>
    <w:rsid w:val="008B110D"/>
    <w:rsid w:val="008B4F98"/>
    <w:rsid w:val="008B618F"/>
    <w:rsid w:val="008B6DDF"/>
    <w:rsid w:val="008C5F18"/>
    <w:rsid w:val="008C64CC"/>
    <w:rsid w:val="008D05C1"/>
    <w:rsid w:val="008D2E1A"/>
    <w:rsid w:val="008E16F1"/>
    <w:rsid w:val="008E70B6"/>
    <w:rsid w:val="008E7FBF"/>
    <w:rsid w:val="008F2C11"/>
    <w:rsid w:val="008F4729"/>
    <w:rsid w:val="008F52FA"/>
    <w:rsid w:val="008F67AC"/>
    <w:rsid w:val="008F7EDB"/>
    <w:rsid w:val="00900F1C"/>
    <w:rsid w:val="00902999"/>
    <w:rsid w:val="00906200"/>
    <w:rsid w:val="00910752"/>
    <w:rsid w:val="00914A10"/>
    <w:rsid w:val="00915766"/>
    <w:rsid w:val="0091778B"/>
    <w:rsid w:val="00922C0B"/>
    <w:rsid w:val="00923781"/>
    <w:rsid w:val="00927C89"/>
    <w:rsid w:val="0093043A"/>
    <w:rsid w:val="009316AE"/>
    <w:rsid w:val="00934868"/>
    <w:rsid w:val="0093555D"/>
    <w:rsid w:val="009378B5"/>
    <w:rsid w:val="009420C2"/>
    <w:rsid w:val="00946F0D"/>
    <w:rsid w:val="00951D5E"/>
    <w:rsid w:val="00955972"/>
    <w:rsid w:val="009564F5"/>
    <w:rsid w:val="0096341B"/>
    <w:rsid w:val="00965EE4"/>
    <w:rsid w:val="009703B2"/>
    <w:rsid w:val="00971959"/>
    <w:rsid w:val="00971CF1"/>
    <w:rsid w:val="00971DF8"/>
    <w:rsid w:val="009748D7"/>
    <w:rsid w:val="009757E6"/>
    <w:rsid w:val="00982496"/>
    <w:rsid w:val="00983B30"/>
    <w:rsid w:val="00983ECB"/>
    <w:rsid w:val="009853BF"/>
    <w:rsid w:val="0098663F"/>
    <w:rsid w:val="00987ACF"/>
    <w:rsid w:val="00992A2E"/>
    <w:rsid w:val="00992AB2"/>
    <w:rsid w:val="0099755A"/>
    <w:rsid w:val="009A0424"/>
    <w:rsid w:val="009A0C4B"/>
    <w:rsid w:val="009A0D67"/>
    <w:rsid w:val="009A10C2"/>
    <w:rsid w:val="009A31BA"/>
    <w:rsid w:val="009A3E46"/>
    <w:rsid w:val="009A42A9"/>
    <w:rsid w:val="009A42AD"/>
    <w:rsid w:val="009B2566"/>
    <w:rsid w:val="009B77DF"/>
    <w:rsid w:val="009C12AB"/>
    <w:rsid w:val="009C20C0"/>
    <w:rsid w:val="009C29B9"/>
    <w:rsid w:val="009D0218"/>
    <w:rsid w:val="009D173B"/>
    <w:rsid w:val="009D63BC"/>
    <w:rsid w:val="009E2A41"/>
    <w:rsid w:val="009F14D6"/>
    <w:rsid w:val="009F3688"/>
    <w:rsid w:val="009F6417"/>
    <w:rsid w:val="00A00764"/>
    <w:rsid w:val="00A02881"/>
    <w:rsid w:val="00A02A30"/>
    <w:rsid w:val="00A04DD5"/>
    <w:rsid w:val="00A10F0B"/>
    <w:rsid w:val="00A1438F"/>
    <w:rsid w:val="00A145C2"/>
    <w:rsid w:val="00A153DA"/>
    <w:rsid w:val="00A21CF5"/>
    <w:rsid w:val="00A2333F"/>
    <w:rsid w:val="00A256F1"/>
    <w:rsid w:val="00A306ED"/>
    <w:rsid w:val="00A31F71"/>
    <w:rsid w:val="00A366FE"/>
    <w:rsid w:val="00A37751"/>
    <w:rsid w:val="00A44BD3"/>
    <w:rsid w:val="00A46EDA"/>
    <w:rsid w:val="00A52E66"/>
    <w:rsid w:val="00A541CC"/>
    <w:rsid w:val="00A54462"/>
    <w:rsid w:val="00A60670"/>
    <w:rsid w:val="00A62928"/>
    <w:rsid w:val="00A641CD"/>
    <w:rsid w:val="00A706A0"/>
    <w:rsid w:val="00A74B92"/>
    <w:rsid w:val="00A74F81"/>
    <w:rsid w:val="00A94D7E"/>
    <w:rsid w:val="00A95697"/>
    <w:rsid w:val="00A95C8D"/>
    <w:rsid w:val="00A95EA0"/>
    <w:rsid w:val="00A96F5A"/>
    <w:rsid w:val="00AA0B3A"/>
    <w:rsid w:val="00AA23BA"/>
    <w:rsid w:val="00AA6F4A"/>
    <w:rsid w:val="00AB2C35"/>
    <w:rsid w:val="00AB37ED"/>
    <w:rsid w:val="00AC081D"/>
    <w:rsid w:val="00AC199B"/>
    <w:rsid w:val="00AC5A33"/>
    <w:rsid w:val="00AC766D"/>
    <w:rsid w:val="00AC7F46"/>
    <w:rsid w:val="00AD442D"/>
    <w:rsid w:val="00AD77A9"/>
    <w:rsid w:val="00AE2407"/>
    <w:rsid w:val="00AE3026"/>
    <w:rsid w:val="00AE3F48"/>
    <w:rsid w:val="00AF6E1F"/>
    <w:rsid w:val="00B007A9"/>
    <w:rsid w:val="00B010D9"/>
    <w:rsid w:val="00B03A96"/>
    <w:rsid w:val="00B03AE3"/>
    <w:rsid w:val="00B05B6E"/>
    <w:rsid w:val="00B060ED"/>
    <w:rsid w:val="00B073B1"/>
    <w:rsid w:val="00B12972"/>
    <w:rsid w:val="00B14A86"/>
    <w:rsid w:val="00B17A0C"/>
    <w:rsid w:val="00B22360"/>
    <w:rsid w:val="00B22DAC"/>
    <w:rsid w:val="00B26927"/>
    <w:rsid w:val="00B351F8"/>
    <w:rsid w:val="00B3576D"/>
    <w:rsid w:val="00B3585D"/>
    <w:rsid w:val="00B35F15"/>
    <w:rsid w:val="00B3774D"/>
    <w:rsid w:val="00B44C64"/>
    <w:rsid w:val="00B51CBD"/>
    <w:rsid w:val="00B52793"/>
    <w:rsid w:val="00B5412E"/>
    <w:rsid w:val="00B6230B"/>
    <w:rsid w:val="00B62649"/>
    <w:rsid w:val="00B62715"/>
    <w:rsid w:val="00B62AAB"/>
    <w:rsid w:val="00B72ABF"/>
    <w:rsid w:val="00B7472A"/>
    <w:rsid w:val="00B75D93"/>
    <w:rsid w:val="00B77621"/>
    <w:rsid w:val="00B80BDE"/>
    <w:rsid w:val="00B81DDB"/>
    <w:rsid w:val="00B83570"/>
    <w:rsid w:val="00B87403"/>
    <w:rsid w:val="00B94DFB"/>
    <w:rsid w:val="00BA6F2D"/>
    <w:rsid w:val="00BA703E"/>
    <w:rsid w:val="00BB0837"/>
    <w:rsid w:val="00BB0BAC"/>
    <w:rsid w:val="00BB1626"/>
    <w:rsid w:val="00BB60EF"/>
    <w:rsid w:val="00BB6478"/>
    <w:rsid w:val="00BB6D0A"/>
    <w:rsid w:val="00BC0807"/>
    <w:rsid w:val="00BC2D95"/>
    <w:rsid w:val="00BC348F"/>
    <w:rsid w:val="00BC6C68"/>
    <w:rsid w:val="00BD35E0"/>
    <w:rsid w:val="00BD6CE9"/>
    <w:rsid w:val="00BE0803"/>
    <w:rsid w:val="00BF6206"/>
    <w:rsid w:val="00BF6B3B"/>
    <w:rsid w:val="00C02173"/>
    <w:rsid w:val="00C130C0"/>
    <w:rsid w:val="00C13A29"/>
    <w:rsid w:val="00C14BFB"/>
    <w:rsid w:val="00C21F92"/>
    <w:rsid w:val="00C22A94"/>
    <w:rsid w:val="00C24F01"/>
    <w:rsid w:val="00C25F2B"/>
    <w:rsid w:val="00C27457"/>
    <w:rsid w:val="00C32265"/>
    <w:rsid w:val="00C32DA0"/>
    <w:rsid w:val="00C336E6"/>
    <w:rsid w:val="00C354AE"/>
    <w:rsid w:val="00C3589C"/>
    <w:rsid w:val="00C36EE4"/>
    <w:rsid w:val="00C43592"/>
    <w:rsid w:val="00C44F98"/>
    <w:rsid w:val="00C46F35"/>
    <w:rsid w:val="00C513E0"/>
    <w:rsid w:val="00C51450"/>
    <w:rsid w:val="00C53C71"/>
    <w:rsid w:val="00C54034"/>
    <w:rsid w:val="00C54556"/>
    <w:rsid w:val="00C56D2B"/>
    <w:rsid w:val="00C57617"/>
    <w:rsid w:val="00C60B8E"/>
    <w:rsid w:val="00C67918"/>
    <w:rsid w:val="00C73C00"/>
    <w:rsid w:val="00C73DB4"/>
    <w:rsid w:val="00C75839"/>
    <w:rsid w:val="00C805B9"/>
    <w:rsid w:val="00C80C5C"/>
    <w:rsid w:val="00C83353"/>
    <w:rsid w:val="00C8359A"/>
    <w:rsid w:val="00C84321"/>
    <w:rsid w:val="00C86C87"/>
    <w:rsid w:val="00C87D15"/>
    <w:rsid w:val="00C936C4"/>
    <w:rsid w:val="00C968BF"/>
    <w:rsid w:val="00CA32D6"/>
    <w:rsid w:val="00CA3DC9"/>
    <w:rsid w:val="00CB501F"/>
    <w:rsid w:val="00CC1F2F"/>
    <w:rsid w:val="00CD0441"/>
    <w:rsid w:val="00CD4AA2"/>
    <w:rsid w:val="00CD4B44"/>
    <w:rsid w:val="00CE67CF"/>
    <w:rsid w:val="00CF1B6F"/>
    <w:rsid w:val="00CF35E8"/>
    <w:rsid w:val="00D02114"/>
    <w:rsid w:val="00D03A94"/>
    <w:rsid w:val="00D04863"/>
    <w:rsid w:val="00D16DEC"/>
    <w:rsid w:val="00D17F85"/>
    <w:rsid w:val="00D22ECD"/>
    <w:rsid w:val="00D23C5E"/>
    <w:rsid w:val="00D26CF5"/>
    <w:rsid w:val="00D26DE5"/>
    <w:rsid w:val="00D30AC2"/>
    <w:rsid w:val="00D30CA6"/>
    <w:rsid w:val="00D31AF4"/>
    <w:rsid w:val="00D33197"/>
    <w:rsid w:val="00D36DAD"/>
    <w:rsid w:val="00D47B48"/>
    <w:rsid w:val="00D51569"/>
    <w:rsid w:val="00D51C46"/>
    <w:rsid w:val="00D62770"/>
    <w:rsid w:val="00D70A72"/>
    <w:rsid w:val="00D72640"/>
    <w:rsid w:val="00D75B1F"/>
    <w:rsid w:val="00D75FD1"/>
    <w:rsid w:val="00D82300"/>
    <w:rsid w:val="00D82E65"/>
    <w:rsid w:val="00D858ED"/>
    <w:rsid w:val="00D955CB"/>
    <w:rsid w:val="00D9624A"/>
    <w:rsid w:val="00D97209"/>
    <w:rsid w:val="00DA2DBB"/>
    <w:rsid w:val="00DB0E94"/>
    <w:rsid w:val="00DB1009"/>
    <w:rsid w:val="00DB123B"/>
    <w:rsid w:val="00DB2864"/>
    <w:rsid w:val="00DB3D3C"/>
    <w:rsid w:val="00DB6873"/>
    <w:rsid w:val="00DC1A17"/>
    <w:rsid w:val="00DC2D6F"/>
    <w:rsid w:val="00DD3761"/>
    <w:rsid w:val="00DD3EB1"/>
    <w:rsid w:val="00DD5E68"/>
    <w:rsid w:val="00DE086E"/>
    <w:rsid w:val="00DE1199"/>
    <w:rsid w:val="00DE518C"/>
    <w:rsid w:val="00DE5717"/>
    <w:rsid w:val="00DE62B8"/>
    <w:rsid w:val="00DE7EB2"/>
    <w:rsid w:val="00E05B7E"/>
    <w:rsid w:val="00E07755"/>
    <w:rsid w:val="00E13097"/>
    <w:rsid w:val="00E218F5"/>
    <w:rsid w:val="00E225D8"/>
    <w:rsid w:val="00E243DC"/>
    <w:rsid w:val="00E33652"/>
    <w:rsid w:val="00E40880"/>
    <w:rsid w:val="00E410FF"/>
    <w:rsid w:val="00E45DDF"/>
    <w:rsid w:val="00E508B7"/>
    <w:rsid w:val="00E52555"/>
    <w:rsid w:val="00E52CC2"/>
    <w:rsid w:val="00E5529D"/>
    <w:rsid w:val="00E60588"/>
    <w:rsid w:val="00E635CF"/>
    <w:rsid w:val="00E7064E"/>
    <w:rsid w:val="00E73C1D"/>
    <w:rsid w:val="00E76282"/>
    <w:rsid w:val="00E770B1"/>
    <w:rsid w:val="00E77ABE"/>
    <w:rsid w:val="00E909DB"/>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F0243"/>
    <w:rsid w:val="00EF6001"/>
    <w:rsid w:val="00F02D15"/>
    <w:rsid w:val="00F03E1C"/>
    <w:rsid w:val="00F16292"/>
    <w:rsid w:val="00F22485"/>
    <w:rsid w:val="00F25F89"/>
    <w:rsid w:val="00F2770F"/>
    <w:rsid w:val="00F305DE"/>
    <w:rsid w:val="00F31E10"/>
    <w:rsid w:val="00F363B0"/>
    <w:rsid w:val="00F3723A"/>
    <w:rsid w:val="00F37ED1"/>
    <w:rsid w:val="00F42763"/>
    <w:rsid w:val="00F44C16"/>
    <w:rsid w:val="00F45E08"/>
    <w:rsid w:val="00F475D5"/>
    <w:rsid w:val="00F509A1"/>
    <w:rsid w:val="00F52781"/>
    <w:rsid w:val="00F55770"/>
    <w:rsid w:val="00F64361"/>
    <w:rsid w:val="00F64A3F"/>
    <w:rsid w:val="00F67C47"/>
    <w:rsid w:val="00F718E3"/>
    <w:rsid w:val="00F77BE2"/>
    <w:rsid w:val="00F80181"/>
    <w:rsid w:val="00F80C67"/>
    <w:rsid w:val="00F82BA2"/>
    <w:rsid w:val="00F90580"/>
    <w:rsid w:val="00FA44E8"/>
    <w:rsid w:val="00FA6EDD"/>
    <w:rsid w:val="00FB0A39"/>
    <w:rsid w:val="00FB2E22"/>
    <w:rsid w:val="00FB5348"/>
    <w:rsid w:val="00FB5796"/>
    <w:rsid w:val="00FB6F1A"/>
    <w:rsid w:val="00FC04EC"/>
    <w:rsid w:val="00FC302B"/>
    <w:rsid w:val="00FC5DCD"/>
    <w:rsid w:val="00FE0C3D"/>
    <w:rsid w:val="00FE5AD6"/>
    <w:rsid w:val="00FF04A6"/>
    <w:rsid w:val="010158D6"/>
    <w:rsid w:val="01032CB0"/>
    <w:rsid w:val="01352CEB"/>
    <w:rsid w:val="013D4B60"/>
    <w:rsid w:val="014C6B51"/>
    <w:rsid w:val="01987FE8"/>
    <w:rsid w:val="01C16070"/>
    <w:rsid w:val="01C761D7"/>
    <w:rsid w:val="01CD2E9D"/>
    <w:rsid w:val="01F40F97"/>
    <w:rsid w:val="01FA65AD"/>
    <w:rsid w:val="020F6BF8"/>
    <w:rsid w:val="0234536F"/>
    <w:rsid w:val="02350DBB"/>
    <w:rsid w:val="023D0B8F"/>
    <w:rsid w:val="024A0BB7"/>
    <w:rsid w:val="02515FCF"/>
    <w:rsid w:val="02627A03"/>
    <w:rsid w:val="027D71DE"/>
    <w:rsid w:val="027F4D04"/>
    <w:rsid w:val="02883A4A"/>
    <w:rsid w:val="02987B74"/>
    <w:rsid w:val="02B70804"/>
    <w:rsid w:val="02BA46C4"/>
    <w:rsid w:val="02D343EC"/>
    <w:rsid w:val="02DB7CB9"/>
    <w:rsid w:val="02E55F98"/>
    <w:rsid w:val="02EF1E8A"/>
    <w:rsid w:val="02F456F2"/>
    <w:rsid w:val="0348675A"/>
    <w:rsid w:val="034A5312"/>
    <w:rsid w:val="035D5A48"/>
    <w:rsid w:val="03660C58"/>
    <w:rsid w:val="0366165B"/>
    <w:rsid w:val="037A2DDB"/>
    <w:rsid w:val="037F368D"/>
    <w:rsid w:val="03810BC8"/>
    <w:rsid w:val="03AA0B2E"/>
    <w:rsid w:val="03B01C9E"/>
    <w:rsid w:val="03B25883"/>
    <w:rsid w:val="03D56A09"/>
    <w:rsid w:val="03E45005"/>
    <w:rsid w:val="03E96876"/>
    <w:rsid w:val="03FF6280"/>
    <w:rsid w:val="0405249B"/>
    <w:rsid w:val="04161698"/>
    <w:rsid w:val="04180F6C"/>
    <w:rsid w:val="043A68E8"/>
    <w:rsid w:val="04610B65"/>
    <w:rsid w:val="04684D4C"/>
    <w:rsid w:val="046B4941"/>
    <w:rsid w:val="04754611"/>
    <w:rsid w:val="047F2D99"/>
    <w:rsid w:val="04853043"/>
    <w:rsid w:val="048900BC"/>
    <w:rsid w:val="04BE5FB8"/>
    <w:rsid w:val="04D74B21"/>
    <w:rsid w:val="05020DCB"/>
    <w:rsid w:val="05104E18"/>
    <w:rsid w:val="051931EE"/>
    <w:rsid w:val="053828F1"/>
    <w:rsid w:val="054455A7"/>
    <w:rsid w:val="0545527A"/>
    <w:rsid w:val="0560706F"/>
    <w:rsid w:val="05617CFD"/>
    <w:rsid w:val="05B94582"/>
    <w:rsid w:val="05D13AC9"/>
    <w:rsid w:val="05E732EC"/>
    <w:rsid w:val="05F94DCD"/>
    <w:rsid w:val="0607071A"/>
    <w:rsid w:val="062A4F87"/>
    <w:rsid w:val="062B4947"/>
    <w:rsid w:val="064918B1"/>
    <w:rsid w:val="0659586C"/>
    <w:rsid w:val="06622973"/>
    <w:rsid w:val="0669568A"/>
    <w:rsid w:val="06730D61"/>
    <w:rsid w:val="06781C5A"/>
    <w:rsid w:val="067E039A"/>
    <w:rsid w:val="068648B3"/>
    <w:rsid w:val="068F5360"/>
    <w:rsid w:val="069C40D7"/>
    <w:rsid w:val="069F204B"/>
    <w:rsid w:val="06C6248C"/>
    <w:rsid w:val="06CC61D3"/>
    <w:rsid w:val="070E46A7"/>
    <w:rsid w:val="07500A1D"/>
    <w:rsid w:val="075524D7"/>
    <w:rsid w:val="07733ED3"/>
    <w:rsid w:val="077A10F3"/>
    <w:rsid w:val="07810AD9"/>
    <w:rsid w:val="079A26F9"/>
    <w:rsid w:val="07BC752A"/>
    <w:rsid w:val="07CC279A"/>
    <w:rsid w:val="07D761FC"/>
    <w:rsid w:val="07DB6498"/>
    <w:rsid w:val="08083865"/>
    <w:rsid w:val="080B03D2"/>
    <w:rsid w:val="080F08D8"/>
    <w:rsid w:val="0817314E"/>
    <w:rsid w:val="0825501F"/>
    <w:rsid w:val="082D0D5E"/>
    <w:rsid w:val="08330F95"/>
    <w:rsid w:val="08381BDD"/>
    <w:rsid w:val="0855563D"/>
    <w:rsid w:val="08602EE2"/>
    <w:rsid w:val="08852C67"/>
    <w:rsid w:val="088F37C7"/>
    <w:rsid w:val="08A92ADB"/>
    <w:rsid w:val="08BD0334"/>
    <w:rsid w:val="08D15660"/>
    <w:rsid w:val="08DC157E"/>
    <w:rsid w:val="090954CC"/>
    <w:rsid w:val="093D1475"/>
    <w:rsid w:val="094C36CE"/>
    <w:rsid w:val="09AB11AC"/>
    <w:rsid w:val="09F4585F"/>
    <w:rsid w:val="0A081459"/>
    <w:rsid w:val="0A2763AD"/>
    <w:rsid w:val="0A285C81"/>
    <w:rsid w:val="0A424F95"/>
    <w:rsid w:val="0A544CC8"/>
    <w:rsid w:val="0A635F4B"/>
    <w:rsid w:val="0A682522"/>
    <w:rsid w:val="0A73514E"/>
    <w:rsid w:val="0A7B053D"/>
    <w:rsid w:val="0A973EE9"/>
    <w:rsid w:val="0AAC68B2"/>
    <w:rsid w:val="0AC55D4F"/>
    <w:rsid w:val="0AD16BED"/>
    <w:rsid w:val="0AD2385E"/>
    <w:rsid w:val="0AD422CB"/>
    <w:rsid w:val="0AD82025"/>
    <w:rsid w:val="0AD87F40"/>
    <w:rsid w:val="0B0E30C9"/>
    <w:rsid w:val="0B505A69"/>
    <w:rsid w:val="0B534700"/>
    <w:rsid w:val="0B5C5BE2"/>
    <w:rsid w:val="0B631450"/>
    <w:rsid w:val="0B640F3B"/>
    <w:rsid w:val="0B662F05"/>
    <w:rsid w:val="0BD04822"/>
    <w:rsid w:val="0C0D15D3"/>
    <w:rsid w:val="0C3633F3"/>
    <w:rsid w:val="0C5D5081"/>
    <w:rsid w:val="0C5D5CDA"/>
    <w:rsid w:val="0C6D5860"/>
    <w:rsid w:val="0C7E6A8E"/>
    <w:rsid w:val="0CA856BF"/>
    <w:rsid w:val="0CB17349"/>
    <w:rsid w:val="0CD914B5"/>
    <w:rsid w:val="0D07573C"/>
    <w:rsid w:val="0D136775"/>
    <w:rsid w:val="0D170073"/>
    <w:rsid w:val="0D2C7836"/>
    <w:rsid w:val="0D2F7FD6"/>
    <w:rsid w:val="0D773E61"/>
    <w:rsid w:val="0D780511"/>
    <w:rsid w:val="0D865199"/>
    <w:rsid w:val="0D882289"/>
    <w:rsid w:val="0D887163"/>
    <w:rsid w:val="0D8D29CB"/>
    <w:rsid w:val="0DB97859"/>
    <w:rsid w:val="0DCE6B40"/>
    <w:rsid w:val="0DD0598D"/>
    <w:rsid w:val="0DD64262"/>
    <w:rsid w:val="0DEA68BA"/>
    <w:rsid w:val="0DEC6932"/>
    <w:rsid w:val="0DFF319D"/>
    <w:rsid w:val="0E034A3B"/>
    <w:rsid w:val="0E1B7FD7"/>
    <w:rsid w:val="0E2D64C7"/>
    <w:rsid w:val="0E305CD7"/>
    <w:rsid w:val="0E317062"/>
    <w:rsid w:val="0E4B3A7D"/>
    <w:rsid w:val="0E5B405D"/>
    <w:rsid w:val="0E720B98"/>
    <w:rsid w:val="0E7B2823"/>
    <w:rsid w:val="0E8E39AD"/>
    <w:rsid w:val="0EB775D4"/>
    <w:rsid w:val="0ECF2B6F"/>
    <w:rsid w:val="0EE97B8E"/>
    <w:rsid w:val="0F0F0F63"/>
    <w:rsid w:val="0F32366B"/>
    <w:rsid w:val="0F3D3F7D"/>
    <w:rsid w:val="0F713255"/>
    <w:rsid w:val="0F833B5D"/>
    <w:rsid w:val="0FB51D65"/>
    <w:rsid w:val="0FBF0F10"/>
    <w:rsid w:val="0FEB546A"/>
    <w:rsid w:val="0FEC3293"/>
    <w:rsid w:val="0FF85550"/>
    <w:rsid w:val="10187F49"/>
    <w:rsid w:val="101C5EF1"/>
    <w:rsid w:val="10291372"/>
    <w:rsid w:val="103A2D2B"/>
    <w:rsid w:val="105D1DBB"/>
    <w:rsid w:val="1066305F"/>
    <w:rsid w:val="107100DE"/>
    <w:rsid w:val="10765998"/>
    <w:rsid w:val="107931DF"/>
    <w:rsid w:val="10831E63"/>
    <w:rsid w:val="109160DD"/>
    <w:rsid w:val="10A762F8"/>
    <w:rsid w:val="10AE0117"/>
    <w:rsid w:val="10B12DC8"/>
    <w:rsid w:val="10D96FA4"/>
    <w:rsid w:val="10F95FA5"/>
    <w:rsid w:val="111552A9"/>
    <w:rsid w:val="11170D69"/>
    <w:rsid w:val="11203380"/>
    <w:rsid w:val="112C3A43"/>
    <w:rsid w:val="11382C4E"/>
    <w:rsid w:val="114C04A7"/>
    <w:rsid w:val="11535CDA"/>
    <w:rsid w:val="11685955"/>
    <w:rsid w:val="116D5B02"/>
    <w:rsid w:val="11847C41"/>
    <w:rsid w:val="118C11EC"/>
    <w:rsid w:val="11937599"/>
    <w:rsid w:val="11BA38CE"/>
    <w:rsid w:val="11CD3114"/>
    <w:rsid w:val="11F1104F"/>
    <w:rsid w:val="11FC4F0F"/>
    <w:rsid w:val="120841D8"/>
    <w:rsid w:val="121A05A5"/>
    <w:rsid w:val="121F3E0E"/>
    <w:rsid w:val="122E6D2D"/>
    <w:rsid w:val="122F3DE6"/>
    <w:rsid w:val="123B4FDC"/>
    <w:rsid w:val="124156C4"/>
    <w:rsid w:val="124235BD"/>
    <w:rsid w:val="125C13A6"/>
    <w:rsid w:val="12675544"/>
    <w:rsid w:val="127A6844"/>
    <w:rsid w:val="1292638E"/>
    <w:rsid w:val="12AB5973"/>
    <w:rsid w:val="12AF6F40"/>
    <w:rsid w:val="12B75DF4"/>
    <w:rsid w:val="12CA0B0F"/>
    <w:rsid w:val="12CA3D79"/>
    <w:rsid w:val="12CC7AF2"/>
    <w:rsid w:val="12DD352E"/>
    <w:rsid w:val="12F47193"/>
    <w:rsid w:val="13046389"/>
    <w:rsid w:val="13201BEB"/>
    <w:rsid w:val="13255454"/>
    <w:rsid w:val="132F0080"/>
    <w:rsid w:val="13363F94"/>
    <w:rsid w:val="13513102"/>
    <w:rsid w:val="13513B09"/>
    <w:rsid w:val="13561AB1"/>
    <w:rsid w:val="135649C8"/>
    <w:rsid w:val="13706DBD"/>
    <w:rsid w:val="13781A27"/>
    <w:rsid w:val="13877224"/>
    <w:rsid w:val="138A175B"/>
    <w:rsid w:val="13D660DB"/>
    <w:rsid w:val="142B4CEC"/>
    <w:rsid w:val="14325126"/>
    <w:rsid w:val="1432607A"/>
    <w:rsid w:val="143A0FC9"/>
    <w:rsid w:val="146020F5"/>
    <w:rsid w:val="14627FE2"/>
    <w:rsid w:val="148166BA"/>
    <w:rsid w:val="14992F53"/>
    <w:rsid w:val="14BD0BCC"/>
    <w:rsid w:val="14D561AF"/>
    <w:rsid w:val="14DF4723"/>
    <w:rsid w:val="14FC1368"/>
    <w:rsid w:val="15046A4F"/>
    <w:rsid w:val="15074A7B"/>
    <w:rsid w:val="15107A3E"/>
    <w:rsid w:val="15257DA7"/>
    <w:rsid w:val="1527196A"/>
    <w:rsid w:val="15285CB1"/>
    <w:rsid w:val="15407A60"/>
    <w:rsid w:val="1547546E"/>
    <w:rsid w:val="154D0C92"/>
    <w:rsid w:val="154F6607"/>
    <w:rsid w:val="15681628"/>
    <w:rsid w:val="159A2A9E"/>
    <w:rsid w:val="15A841E2"/>
    <w:rsid w:val="15CA22E2"/>
    <w:rsid w:val="15CE1DD3"/>
    <w:rsid w:val="15E2762C"/>
    <w:rsid w:val="15F15AC1"/>
    <w:rsid w:val="160434BC"/>
    <w:rsid w:val="160A26DF"/>
    <w:rsid w:val="161855E2"/>
    <w:rsid w:val="163F2CAE"/>
    <w:rsid w:val="16663DB9"/>
    <w:rsid w:val="167C182F"/>
    <w:rsid w:val="169F5676"/>
    <w:rsid w:val="16B56AEF"/>
    <w:rsid w:val="16D466E7"/>
    <w:rsid w:val="16E15B36"/>
    <w:rsid w:val="17017262"/>
    <w:rsid w:val="170530E3"/>
    <w:rsid w:val="17057A2A"/>
    <w:rsid w:val="170E3AEC"/>
    <w:rsid w:val="172D7CCE"/>
    <w:rsid w:val="17560DDB"/>
    <w:rsid w:val="175B58E8"/>
    <w:rsid w:val="17877E7A"/>
    <w:rsid w:val="178A3129"/>
    <w:rsid w:val="179201D1"/>
    <w:rsid w:val="17985E27"/>
    <w:rsid w:val="17B30CC5"/>
    <w:rsid w:val="17B374D2"/>
    <w:rsid w:val="17B8106A"/>
    <w:rsid w:val="17BB6387"/>
    <w:rsid w:val="17CF257F"/>
    <w:rsid w:val="17DF339A"/>
    <w:rsid w:val="17E7717C"/>
    <w:rsid w:val="17F77804"/>
    <w:rsid w:val="17FE5D44"/>
    <w:rsid w:val="180C12F3"/>
    <w:rsid w:val="182315FF"/>
    <w:rsid w:val="18365A0D"/>
    <w:rsid w:val="186D58D3"/>
    <w:rsid w:val="18B54B50"/>
    <w:rsid w:val="18C1177B"/>
    <w:rsid w:val="18D71629"/>
    <w:rsid w:val="18DE6304"/>
    <w:rsid w:val="18E41ED8"/>
    <w:rsid w:val="18E65685"/>
    <w:rsid w:val="18F953B8"/>
    <w:rsid w:val="191E097B"/>
    <w:rsid w:val="191F1F66"/>
    <w:rsid w:val="19465E8A"/>
    <w:rsid w:val="1967608F"/>
    <w:rsid w:val="196A3BC0"/>
    <w:rsid w:val="19766CEF"/>
    <w:rsid w:val="199437C7"/>
    <w:rsid w:val="19950C08"/>
    <w:rsid w:val="199D5BBD"/>
    <w:rsid w:val="19A41AAE"/>
    <w:rsid w:val="19AE52C2"/>
    <w:rsid w:val="19D674A8"/>
    <w:rsid w:val="1A021C2E"/>
    <w:rsid w:val="1A183821"/>
    <w:rsid w:val="1A1F735F"/>
    <w:rsid w:val="1A271AB1"/>
    <w:rsid w:val="1A644AB4"/>
    <w:rsid w:val="1A737B8C"/>
    <w:rsid w:val="1A8E2703"/>
    <w:rsid w:val="1A9A4AA1"/>
    <w:rsid w:val="1AAC0209"/>
    <w:rsid w:val="1ABB7BBC"/>
    <w:rsid w:val="1AC26025"/>
    <w:rsid w:val="1AF70FC5"/>
    <w:rsid w:val="1B302BE8"/>
    <w:rsid w:val="1B311E44"/>
    <w:rsid w:val="1B901D16"/>
    <w:rsid w:val="1B965141"/>
    <w:rsid w:val="1BB22BA8"/>
    <w:rsid w:val="1BB6133F"/>
    <w:rsid w:val="1BE37C5A"/>
    <w:rsid w:val="1BF400B9"/>
    <w:rsid w:val="1BFD3750"/>
    <w:rsid w:val="1C0A42A2"/>
    <w:rsid w:val="1C3913EC"/>
    <w:rsid w:val="1C5548E9"/>
    <w:rsid w:val="1C576340"/>
    <w:rsid w:val="1C5D12C5"/>
    <w:rsid w:val="1C6B3669"/>
    <w:rsid w:val="1C7A243A"/>
    <w:rsid w:val="1C8F393E"/>
    <w:rsid w:val="1C9D5143"/>
    <w:rsid w:val="1CB57848"/>
    <w:rsid w:val="1CCC554A"/>
    <w:rsid w:val="1D005039"/>
    <w:rsid w:val="1D0B1216"/>
    <w:rsid w:val="1D230C56"/>
    <w:rsid w:val="1D2908C1"/>
    <w:rsid w:val="1D3D2567"/>
    <w:rsid w:val="1D50131F"/>
    <w:rsid w:val="1D556162"/>
    <w:rsid w:val="1D586233"/>
    <w:rsid w:val="1D9D6D46"/>
    <w:rsid w:val="1DD957B9"/>
    <w:rsid w:val="1DE81558"/>
    <w:rsid w:val="1DE978C4"/>
    <w:rsid w:val="1DED0EA3"/>
    <w:rsid w:val="1DF071BD"/>
    <w:rsid w:val="1E4A2212"/>
    <w:rsid w:val="1E672DC4"/>
    <w:rsid w:val="1E7874CB"/>
    <w:rsid w:val="1E86502B"/>
    <w:rsid w:val="1E8D00BC"/>
    <w:rsid w:val="1E937715"/>
    <w:rsid w:val="1EA00084"/>
    <w:rsid w:val="1EC43D73"/>
    <w:rsid w:val="1ED33FB6"/>
    <w:rsid w:val="1ED878F4"/>
    <w:rsid w:val="1F0A02A8"/>
    <w:rsid w:val="1F334282"/>
    <w:rsid w:val="1F3C5FFF"/>
    <w:rsid w:val="1F3F57A6"/>
    <w:rsid w:val="1F78330C"/>
    <w:rsid w:val="1FAC462E"/>
    <w:rsid w:val="1FAF67D1"/>
    <w:rsid w:val="1FB21E1D"/>
    <w:rsid w:val="1FC61D6D"/>
    <w:rsid w:val="1FC81641"/>
    <w:rsid w:val="1FC97167"/>
    <w:rsid w:val="1FD61FB0"/>
    <w:rsid w:val="1FD9384E"/>
    <w:rsid w:val="1FE65558"/>
    <w:rsid w:val="1FFD67FA"/>
    <w:rsid w:val="20027725"/>
    <w:rsid w:val="20254F0B"/>
    <w:rsid w:val="20587AFC"/>
    <w:rsid w:val="207709E4"/>
    <w:rsid w:val="207D242B"/>
    <w:rsid w:val="208F03B0"/>
    <w:rsid w:val="20AF4712"/>
    <w:rsid w:val="20DD75C0"/>
    <w:rsid w:val="20E53C20"/>
    <w:rsid w:val="20EA55E7"/>
    <w:rsid w:val="20FE7E29"/>
    <w:rsid w:val="212D20A3"/>
    <w:rsid w:val="216E26D1"/>
    <w:rsid w:val="217C26E3"/>
    <w:rsid w:val="21837F15"/>
    <w:rsid w:val="2197751D"/>
    <w:rsid w:val="21985B8F"/>
    <w:rsid w:val="2198698A"/>
    <w:rsid w:val="219F08E7"/>
    <w:rsid w:val="21A67760"/>
    <w:rsid w:val="21AD6D40"/>
    <w:rsid w:val="21BF15BD"/>
    <w:rsid w:val="21C83B7A"/>
    <w:rsid w:val="21CF534E"/>
    <w:rsid w:val="21DB7273"/>
    <w:rsid w:val="21DE339D"/>
    <w:rsid w:val="21DF0596"/>
    <w:rsid w:val="21F4404C"/>
    <w:rsid w:val="2206687B"/>
    <w:rsid w:val="220B3A67"/>
    <w:rsid w:val="220B7F0B"/>
    <w:rsid w:val="22281D94"/>
    <w:rsid w:val="22356D36"/>
    <w:rsid w:val="225418B2"/>
    <w:rsid w:val="22560C5B"/>
    <w:rsid w:val="225F4AB8"/>
    <w:rsid w:val="228757E3"/>
    <w:rsid w:val="22A42708"/>
    <w:rsid w:val="22A90270"/>
    <w:rsid w:val="22B569E9"/>
    <w:rsid w:val="22B96240"/>
    <w:rsid w:val="22BB548D"/>
    <w:rsid w:val="22D36EAB"/>
    <w:rsid w:val="22DD106C"/>
    <w:rsid w:val="230D0531"/>
    <w:rsid w:val="233A2855"/>
    <w:rsid w:val="235A4CA6"/>
    <w:rsid w:val="238147AE"/>
    <w:rsid w:val="238242BD"/>
    <w:rsid w:val="238735C1"/>
    <w:rsid w:val="239556B2"/>
    <w:rsid w:val="23B4085A"/>
    <w:rsid w:val="23CD191B"/>
    <w:rsid w:val="241E5CD3"/>
    <w:rsid w:val="243C084F"/>
    <w:rsid w:val="24506BB2"/>
    <w:rsid w:val="2470714F"/>
    <w:rsid w:val="248F6BD1"/>
    <w:rsid w:val="24947709"/>
    <w:rsid w:val="24D4208A"/>
    <w:rsid w:val="24D42836"/>
    <w:rsid w:val="24DA661A"/>
    <w:rsid w:val="24E915BF"/>
    <w:rsid w:val="25486445"/>
    <w:rsid w:val="255F4A9B"/>
    <w:rsid w:val="25693F9A"/>
    <w:rsid w:val="25880798"/>
    <w:rsid w:val="25AB3597"/>
    <w:rsid w:val="25BC6721"/>
    <w:rsid w:val="25DF5936"/>
    <w:rsid w:val="25E1345C"/>
    <w:rsid w:val="2604539D"/>
    <w:rsid w:val="260E27BF"/>
    <w:rsid w:val="261323A8"/>
    <w:rsid w:val="26146C3A"/>
    <w:rsid w:val="263B734F"/>
    <w:rsid w:val="26442526"/>
    <w:rsid w:val="2644463F"/>
    <w:rsid w:val="264740D8"/>
    <w:rsid w:val="26543C2E"/>
    <w:rsid w:val="26546820"/>
    <w:rsid w:val="265D3E18"/>
    <w:rsid w:val="266B541C"/>
    <w:rsid w:val="269353D2"/>
    <w:rsid w:val="26A40624"/>
    <w:rsid w:val="26A5092E"/>
    <w:rsid w:val="26AE7F5A"/>
    <w:rsid w:val="26E627B8"/>
    <w:rsid w:val="26FF20C4"/>
    <w:rsid w:val="270A253F"/>
    <w:rsid w:val="27181100"/>
    <w:rsid w:val="2724223C"/>
    <w:rsid w:val="27457A1B"/>
    <w:rsid w:val="274C3FCA"/>
    <w:rsid w:val="274F0899"/>
    <w:rsid w:val="2750205B"/>
    <w:rsid w:val="275163C0"/>
    <w:rsid w:val="27545EB0"/>
    <w:rsid w:val="27561C28"/>
    <w:rsid w:val="277334B8"/>
    <w:rsid w:val="27821D05"/>
    <w:rsid w:val="27984DD3"/>
    <w:rsid w:val="279B2315"/>
    <w:rsid w:val="27A37FBA"/>
    <w:rsid w:val="27C83DAF"/>
    <w:rsid w:val="27CE17BE"/>
    <w:rsid w:val="27FE20B7"/>
    <w:rsid w:val="27FF406E"/>
    <w:rsid w:val="281573ED"/>
    <w:rsid w:val="281A4A03"/>
    <w:rsid w:val="28212744"/>
    <w:rsid w:val="282B09BF"/>
    <w:rsid w:val="284941DC"/>
    <w:rsid w:val="286345FC"/>
    <w:rsid w:val="28694B74"/>
    <w:rsid w:val="28862099"/>
    <w:rsid w:val="28AA47B7"/>
    <w:rsid w:val="28BC446B"/>
    <w:rsid w:val="28C66939"/>
    <w:rsid w:val="28F12E95"/>
    <w:rsid w:val="2919115F"/>
    <w:rsid w:val="291C4843"/>
    <w:rsid w:val="292F703A"/>
    <w:rsid w:val="29332221"/>
    <w:rsid w:val="2939710B"/>
    <w:rsid w:val="293F6AC5"/>
    <w:rsid w:val="295403E9"/>
    <w:rsid w:val="295B52D4"/>
    <w:rsid w:val="299D1B7F"/>
    <w:rsid w:val="299F1664"/>
    <w:rsid w:val="29A03F34"/>
    <w:rsid w:val="29C94933"/>
    <w:rsid w:val="29D01E7C"/>
    <w:rsid w:val="29D11A3A"/>
    <w:rsid w:val="29D67050"/>
    <w:rsid w:val="29DF0256"/>
    <w:rsid w:val="29F54480"/>
    <w:rsid w:val="2A126E9B"/>
    <w:rsid w:val="2A2102CB"/>
    <w:rsid w:val="2A2A24C6"/>
    <w:rsid w:val="2A3D2C2B"/>
    <w:rsid w:val="2A4D10C0"/>
    <w:rsid w:val="2A4D7312"/>
    <w:rsid w:val="2A746110"/>
    <w:rsid w:val="2A876D21"/>
    <w:rsid w:val="2A905CE8"/>
    <w:rsid w:val="2A9B65A1"/>
    <w:rsid w:val="2AA71F8F"/>
    <w:rsid w:val="2AA8279A"/>
    <w:rsid w:val="2AE153D3"/>
    <w:rsid w:val="2B071285"/>
    <w:rsid w:val="2B195446"/>
    <w:rsid w:val="2B3B25A7"/>
    <w:rsid w:val="2B431031"/>
    <w:rsid w:val="2B485D2C"/>
    <w:rsid w:val="2B71330F"/>
    <w:rsid w:val="2B844FB6"/>
    <w:rsid w:val="2B9C71DF"/>
    <w:rsid w:val="2B9D755D"/>
    <w:rsid w:val="2BAC3761"/>
    <w:rsid w:val="2BAD17F5"/>
    <w:rsid w:val="2BB46F1D"/>
    <w:rsid w:val="2BC74EA2"/>
    <w:rsid w:val="2BCA6741"/>
    <w:rsid w:val="2BCE4483"/>
    <w:rsid w:val="2BE71E7D"/>
    <w:rsid w:val="2C1F6A8C"/>
    <w:rsid w:val="2C277102"/>
    <w:rsid w:val="2C5030EA"/>
    <w:rsid w:val="2C5129BE"/>
    <w:rsid w:val="2C730B86"/>
    <w:rsid w:val="2C7A5F67"/>
    <w:rsid w:val="2C7C3EDF"/>
    <w:rsid w:val="2C8578C5"/>
    <w:rsid w:val="2C8B2374"/>
    <w:rsid w:val="2C8C7CC1"/>
    <w:rsid w:val="2CC413E2"/>
    <w:rsid w:val="2D0D0FDB"/>
    <w:rsid w:val="2D123A9F"/>
    <w:rsid w:val="2D124F89"/>
    <w:rsid w:val="2D202ABC"/>
    <w:rsid w:val="2D2877B9"/>
    <w:rsid w:val="2D2C3753"/>
    <w:rsid w:val="2D393B7E"/>
    <w:rsid w:val="2D3C391E"/>
    <w:rsid w:val="2D8A262B"/>
    <w:rsid w:val="2D945258"/>
    <w:rsid w:val="2D9F12C1"/>
    <w:rsid w:val="2DA91BDB"/>
    <w:rsid w:val="2DAA05D8"/>
    <w:rsid w:val="2DC55411"/>
    <w:rsid w:val="2DDF4725"/>
    <w:rsid w:val="2DE620AB"/>
    <w:rsid w:val="2DEF06E0"/>
    <w:rsid w:val="2E1168A9"/>
    <w:rsid w:val="2E330B3F"/>
    <w:rsid w:val="2E331215"/>
    <w:rsid w:val="2E374561"/>
    <w:rsid w:val="2E6D79D2"/>
    <w:rsid w:val="2E9F5C62"/>
    <w:rsid w:val="2EBA26F8"/>
    <w:rsid w:val="2EC36428"/>
    <w:rsid w:val="2EC92CDF"/>
    <w:rsid w:val="2ED643F9"/>
    <w:rsid w:val="2EDE558F"/>
    <w:rsid w:val="2EFB296D"/>
    <w:rsid w:val="2EFF2BA5"/>
    <w:rsid w:val="2F106B71"/>
    <w:rsid w:val="2F1F0B51"/>
    <w:rsid w:val="2F5E78CC"/>
    <w:rsid w:val="2F6A673D"/>
    <w:rsid w:val="2F6D5D61"/>
    <w:rsid w:val="2F901FBC"/>
    <w:rsid w:val="2FA533D6"/>
    <w:rsid w:val="2FAB0637"/>
    <w:rsid w:val="2FCE0D44"/>
    <w:rsid w:val="2FDF7099"/>
    <w:rsid w:val="2FEC4ED7"/>
    <w:rsid w:val="300F20AC"/>
    <w:rsid w:val="301A7EDF"/>
    <w:rsid w:val="302004AE"/>
    <w:rsid w:val="30292DEB"/>
    <w:rsid w:val="30590093"/>
    <w:rsid w:val="307668EC"/>
    <w:rsid w:val="30980BBB"/>
    <w:rsid w:val="30A11B2E"/>
    <w:rsid w:val="30B90E12"/>
    <w:rsid w:val="30D47455"/>
    <w:rsid w:val="30D61886"/>
    <w:rsid w:val="30E30CF3"/>
    <w:rsid w:val="30E3452C"/>
    <w:rsid w:val="31306024"/>
    <w:rsid w:val="314074DB"/>
    <w:rsid w:val="31454C16"/>
    <w:rsid w:val="31483DFF"/>
    <w:rsid w:val="31682C84"/>
    <w:rsid w:val="3186135C"/>
    <w:rsid w:val="318D040C"/>
    <w:rsid w:val="31B347D4"/>
    <w:rsid w:val="31C24612"/>
    <w:rsid w:val="31CB0666"/>
    <w:rsid w:val="31DE5183"/>
    <w:rsid w:val="31E63BA8"/>
    <w:rsid w:val="31F12C79"/>
    <w:rsid w:val="31F46CAC"/>
    <w:rsid w:val="31FB3AF8"/>
    <w:rsid w:val="32073758"/>
    <w:rsid w:val="323048E9"/>
    <w:rsid w:val="323112C7"/>
    <w:rsid w:val="323572CB"/>
    <w:rsid w:val="32493792"/>
    <w:rsid w:val="324F79A0"/>
    <w:rsid w:val="3268280F"/>
    <w:rsid w:val="32764F2C"/>
    <w:rsid w:val="329D695D"/>
    <w:rsid w:val="32AA013E"/>
    <w:rsid w:val="32DC5400"/>
    <w:rsid w:val="32E4633A"/>
    <w:rsid w:val="32F00761"/>
    <w:rsid w:val="33086B80"/>
    <w:rsid w:val="334C3C6E"/>
    <w:rsid w:val="33634B31"/>
    <w:rsid w:val="33635D42"/>
    <w:rsid w:val="337C1C26"/>
    <w:rsid w:val="33B73A4E"/>
    <w:rsid w:val="33BB353F"/>
    <w:rsid w:val="33BC72B7"/>
    <w:rsid w:val="33E55BB9"/>
    <w:rsid w:val="33EA2C3F"/>
    <w:rsid w:val="34011EE2"/>
    <w:rsid w:val="34031BE8"/>
    <w:rsid w:val="34050C5E"/>
    <w:rsid w:val="34311DD7"/>
    <w:rsid w:val="34577E56"/>
    <w:rsid w:val="346E1993"/>
    <w:rsid w:val="34761214"/>
    <w:rsid w:val="347B53E1"/>
    <w:rsid w:val="348A4B70"/>
    <w:rsid w:val="349120A4"/>
    <w:rsid w:val="34AE374B"/>
    <w:rsid w:val="34B90BA2"/>
    <w:rsid w:val="34D10B40"/>
    <w:rsid w:val="34D932CA"/>
    <w:rsid w:val="34E940DB"/>
    <w:rsid w:val="35081201"/>
    <w:rsid w:val="35204D7F"/>
    <w:rsid w:val="354258EB"/>
    <w:rsid w:val="3553798F"/>
    <w:rsid w:val="35690D78"/>
    <w:rsid w:val="35747E49"/>
    <w:rsid w:val="357F2070"/>
    <w:rsid w:val="359C3619"/>
    <w:rsid w:val="359C724D"/>
    <w:rsid w:val="359D0A22"/>
    <w:rsid w:val="35AD3EF5"/>
    <w:rsid w:val="35B01F13"/>
    <w:rsid w:val="35B07A97"/>
    <w:rsid w:val="35B53B02"/>
    <w:rsid w:val="35CD7559"/>
    <w:rsid w:val="35E52AF5"/>
    <w:rsid w:val="35EB3E83"/>
    <w:rsid w:val="360A4005"/>
    <w:rsid w:val="36522D5A"/>
    <w:rsid w:val="366758E3"/>
    <w:rsid w:val="36877708"/>
    <w:rsid w:val="368C2F70"/>
    <w:rsid w:val="3690118B"/>
    <w:rsid w:val="36975214"/>
    <w:rsid w:val="36AF6C5F"/>
    <w:rsid w:val="36F80606"/>
    <w:rsid w:val="37064C28"/>
    <w:rsid w:val="370E607B"/>
    <w:rsid w:val="371619FA"/>
    <w:rsid w:val="37173799"/>
    <w:rsid w:val="37265173"/>
    <w:rsid w:val="373C5526"/>
    <w:rsid w:val="377F4883"/>
    <w:rsid w:val="37842204"/>
    <w:rsid w:val="378C1036"/>
    <w:rsid w:val="378C593C"/>
    <w:rsid w:val="37AF4B31"/>
    <w:rsid w:val="37B2157F"/>
    <w:rsid w:val="37C4498C"/>
    <w:rsid w:val="37D268C3"/>
    <w:rsid w:val="37D95464"/>
    <w:rsid w:val="38170F5F"/>
    <w:rsid w:val="383F16EE"/>
    <w:rsid w:val="384004B6"/>
    <w:rsid w:val="384A0EEA"/>
    <w:rsid w:val="386A108F"/>
    <w:rsid w:val="386D59C9"/>
    <w:rsid w:val="38912AC0"/>
    <w:rsid w:val="38934A8A"/>
    <w:rsid w:val="38C4052C"/>
    <w:rsid w:val="38E5105E"/>
    <w:rsid w:val="38EA6674"/>
    <w:rsid w:val="38EC05E0"/>
    <w:rsid w:val="38FB43DD"/>
    <w:rsid w:val="39240EF9"/>
    <w:rsid w:val="39514A69"/>
    <w:rsid w:val="395A4CE6"/>
    <w:rsid w:val="396C7089"/>
    <w:rsid w:val="397C551E"/>
    <w:rsid w:val="39A5464D"/>
    <w:rsid w:val="39B02A2F"/>
    <w:rsid w:val="39B90520"/>
    <w:rsid w:val="39F318FC"/>
    <w:rsid w:val="39FF7E2E"/>
    <w:rsid w:val="3A033549"/>
    <w:rsid w:val="3A573895"/>
    <w:rsid w:val="3A6D130B"/>
    <w:rsid w:val="3A7E52C6"/>
    <w:rsid w:val="3A814CE7"/>
    <w:rsid w:val="3A8E2FD1"/>
    <w:rsid w:val="3AA36ADA"/>
    <w:rsid w:val="3AB0548E"/>
    <w:rsid w:val="3AD64BEA"/>
    <w:rsid w:val="3B4A0C97"/>
    <w:rsid w:val="3B7B756F"/>
    <w:rsid w:val="3B8C371F"/>
    <w:rsid w:val="3B9308FD"/>
    <w:rsid w:val="3B932274"/>
    <w:rsid w:val="3BB33633"/>
    <w:rsid w:val="3BC670D8"/>
    <w:rsid w:val="3BC87466"/>
    <w:rsid w:val="3BDE2506"/>
    <w:rsid w:val="3BFF41E4"/>
    <w:rsid w:val="3C047A4D"/>
    <w:rsid w:val="3C1E28BD"/>
    <w:rsid w:val="3C330E39"/>
    <w:rsid w:val="3C4C32D3"/>
    <w:rsid w:val="3C4D178D"/>
    <w:rsid w:val="3C507A6D"/>
    <w:rsid w:val="3C5F6349"/>
    <w:rsid w:val="3C700C3E"/>
    <w:rsid w:val="3CA07775"/>
    <w:rsid w:val="3CA37266"/>
    <w:rsid w:val="3CC316B6"/>
    <w:rsid w:val="3D1617E6"/>
    <w:rsid w:val="3D186A9A"/>
    <w:rsid w:val="3D2863CE"/>
    <w:rsid w:val="3D673DEF"/>
    <w:rsid w:val="3D9B1CEB"/>
    <w:rsid w:val="3DA55A8B"/>
    <w:rsid w:val="3DAF7400"/>
    <w:rsid w:val="3DBF0861"/>
    <w:rsid w:val="3DC47494"/>
    <w:rsid w:val="3DCE5E8F"/>
    <w:rsid w:val="3DE40001"/>
    <w:rsid w:val="3DEB4A20"/>
    <w:rsid w:val="3E246184"/>
    <w:rsid w:val="3E2B306F"/>
    <w:rsid w:val="3E300685"/>
    <w:rsid w:val="3E421737"/>
    <w:rsid w:val="3E801498"/>
    <w:rsid w:val="3E853AAA"/>
    <w:rsid w:val="3EAB58E0"/>
    <w:rsid w:val="3EAD6F0F"/>
    <w:rsid w:val="3EAE0A50"/>
    <w:rsid w:val="3ECF60F0"/>
    <w:rsid w:val="3ED4389D"/>
    <w:rsid w:val="3EE37DED"/>
    <w:rsid w:val="3EFB0E15"/>
    <w:rsid w:val="3F106FC1"/>
    <w:rsid w:val="3F141D55"/>
    <w:rsid w:val="3F1C33C6"/>
    <w:rsid w:val="3F204B9E"/>
    <w:rsid w:val="3F24587C"/>
    <w:rsid w:val="3F32553B"/>
    <w:rsid w:val="3F416569"/>
    <w:rsid w:val="3F444DCC"/>
    <w:rsid w:val="3F5900B0"/>
    <w:rsid w:val="3F6A0E3E"/>
    <w:rsid w:val="3F7C37F0"/>
    <w:rsid w:val="3F7F7B16"/>
    <w:rsid w:val="3F90288C"/>
    <w:rsid w:val="3F9115F7"/>
    <w:rsid w:val="3FDA5E5F"/>
    <w:rsid w:val="3FE67FE4"/>
    <w:rsid w:val="3FF52B85"/>
    <w:rsid w:val="401235A2"/>
    <w:rsid w:val="402E6E46"/>
    <w:rsid w:val="40305DE9"/>
    <w:rsid w:val="404623E2"/>
    <w:rsid w:val="405B2F81"/>
    <w:rsid w:val="40677565"/>
    <w:rsid w:val="40730CFD"/>
    <w:rsid w:val="40782C1B"/>
    <w:rsid w:val="40792EE3"/>
    <w:rsid w:val="407E22C6"/>
    <w:rsid w:val="409018AF"/>
    <w:rsid w:val="40CA15B3"/>
    <w:rsid w:val="40CD3ADB"/>
    <w:rsid w:val="40D907A9"/>
    <w:rsid w:val="40D93283"/>
    <w:rsid w:val="40E8793D"/>
    <w:rsid w:val="40FC6F44"/>
    <w:rsid w:val="41016D9A"/>
    <w:rsid w:val="410925E7"/>
    <w:rsid w:val="4125649B"/>
    <w:rsid w:val="41365678"/>
    <w:rsid w:val="4162149D"/>
    <w:rsid w:val="41692D8E"/>
    <w:rsid w:val="417325FA"/>
    <w:rsid w:val="417967E7"/>
    <w:rsid w:val="4184399F"/>
    <w:rsid w:val="41945E97"/>
    <w:rsid w:val="41973319"/>
    <w:rsid w:val="41AA4BF2"/>
    <w:rsid w:val="41BE41FA"/>
    <w:rsid w:val="41C55586"/>
    <w:rsid w:val="41E424CB"/>
    <w:rsid w:val="41E65415"/>
    <w:rsid w:val="41F0088E"/>
    <w:rsid w:val="42060270"/>
    <w:rsid w:val="420C765B"/>
    <w:rsid w:val="42164036"/>
    <w:rsid w:val="42224789"/>
    <w:rsid w:val="422E75D1"/>
    <w:rsid w:val="42336996"/>
    <w:rsid w:val="42641245"/>
    <w:rsid w:val="42745016"/>
    <w:rsid w:val="42815953"/>
    <w:rsid w:val="429A6A15"/>
    <w:rsid w:val="42A96C58"/>
    <w:rsid w:val="42D24401"/>
    <w:rsid w:val="42F52E10"/>
    <w:rsid w:val="42FC0E39"/>
    <w:rsid w:val="43061665"/>
    <w:rsid w:val="432A2540"/>
    <w:rsid w:val="43302ED5"/>
    <w:rsid w:val="433441F5"/>
    <w:rsid w:val="433C5D1E"/>
    <w:rsid w:val="434A2E43"/>
    <w:rsid w:val="434F5A51"/>
    <w:rsid w:val="435220CC"/>
    <w:rsid w:val="43776D56"/>
    <w:rsid w:val="43A40672"/>
    <w:rsid w:val="43B84D02"/>
    <w:rsid w:val="441B1DD7"/>
    <w:rsid w:val="44290C72"/>
    <w:rsid w:val="442B201A"/>
    <w:rsid w:val="443413B8"/>
    <w:rsid w:val="444E5D09"/>
    <w:rsid w:val="44767046"/>
    <w:rsid w:val="44775260"/>
    <w:rsid w:val="447B58FD"/>
    <w:rsid w:val="4485565B"/>
    <w:rsid w:val="44D53D34"/>
    <w:rsid w:val="44D65450"/>
    <w:rsid w:val="44D81A76"/>
    <w:rsid w:val="4513605A"/>
    <w:rsid w:val="45301187"/>
    <w:rsid w:val="45435142"/>
    <w:rsid w:val="454D157F"/>
    <w:rsid w:val="456C6A7A"/>
    <w:rsid w:val="457C4AF8"/>
    <w:rsid w:val="45975B03"/>
    <w:rsid w:val="45A22D38"/>
    <w:rsid w:val="45B03EB7"/>
    <w:rsid w:val="45B97A0D"/>
    <w:rsid w:val="45BC3925"/>
    <w:rsid w:val="45CA7611"/>
    <w:rsid w:val="45CB1419"/>
    <w:rsid w:val="45E64357"/>
    <w:rsid w:val="45EC1356"/>
    <w:rsid w:val="45FF0D12"/>
    <w:rsid w:val="462C3956"/>
    <w:rsid w:val="462D194E"/>
    <w:rsid w:val="462E3E7B"/>
    <w:rsid w:val="4698770F"/>
    <w:rsid w:val="46DD36B0"/>
    <w:rsid w:val="47040901"/>
    <w:rsid w:val="470440CB"/>
    <w:rsid w:val="47257E72"/>
    <w:rsid w:val="47262F6D"/>
    <w:rsid w:val="472D73FF"/>
    <w:rsid w:val="47347438"/>
    <w:rsid w:val="47443E67"/>
    <w:rsid w:val="47490A0A"/>
    <w:rsid w:val="475F1429"/>
    <w:rsid w:val="47680E90"/>
    <w:rsid w:val="47851633"/>
    <w:rsid w:val="47A619B8"/>
    <w:rsid w:val="47C22C96"/>
    <w:rsid w:val="48037958"/>
    <w:rsid w:val="481102EC"/>
    <w:rsid w:val="481C5453"/>
    <w:rsid w:val="4844455D"/>
    <w:rsid w:val="48561B05"/>
    <w:rsid w:val="485D2A1D"/>
    <w:rsid w:val="4860600B"/>
    <w:rsid w:val="48735DEA"/>
    <w:rsid w:val="48904B42"/>
    <w:rsid w:val="48A00AFD"/>
    <w:rsid w:val="48A224BD"/>
    <w:rsid w:val="48C65BBD"/>
    <w:rsid w:val="48D401DB"/>
    <w:rsid w:val="48E43864"/>
    <w:rsid w:val="48F067C4"/>
    <w:rsid w:val="48F3389D"/>
    <w:rsid w:val="48FF3A76"/>
    <w:rsid w:val="48FF4C06"/>
    <w:rsid w:val="491F5EC6"/>
    <w:rsid w:val="49311755"/>
    <w:rsid w:val="49AC1650"/>
    <w:rsid w:val="49D04453"/>
    <w:rsid w:val="49DB003F"/>
    <w:rsid w:val="4A186047"/>
    <w:rsid w:val="4A2F37DA"/>
    <w:rsid w:val="4A6022F2"/>
    <w:rsid w:val="4A6242BC"/>
    <w:rsid w:val="4A7162AD"/>
    <w:rsid w:val="4A7A42A0"/>
    <w:rsid w:val="4A7F6B37"/>
    <w:rsid w:val="4A801B89"/>
    <w:rsid w:val="4A83308A"/>
    <w:rsid w:val="4A8B215B"/>
    <w:rsid w:val="4A965D14"/>
    <w:rsid w:val="4AB31D2A"/>
    <w:rsid w:val="4AB443EC"/>
    <w:rsid w:val="4AC66295"/>
    <w:rsid w:val="4AE616BF"/>
    <w:rsid w:val="4B10384C"/>
    <w:rsid w:val="4B1F21AD"/>
    <w:rsid w:val="4B2F78B4"/>
    <w:rsid w:val="4B335C59"/>
    <w:rsid w:val="4B58121B"/>
    <w:rsid w:val="4B6416C5"/>
    <w:rsid w:val="4B6F1D2F"/>
    <w:rsid w:val="4B7D4FFF"/>
    <w:rsid w:val="4BA80997"/>
    <w:rsid w:val="4BAC2403"/>
    <w:rsid w:val="4BBC79FC"/>
    <w:rsid w:val="4BC16744"/>
    <w:rsid w:val="4BEB79AC"/>
    <w:rsid w:val="4BEC6B31"/>
    <w:rsid w:val="4C125927"/>
    <w:rsid w:val="4C2A705C"/>
    <w:rsid w:val="4C3C0B3D"/>
    <w:rsid w:val="4C3C0B94"/>
    <w:rsid w:val="4C480FC0"/>
    <w:rsid w:val="4C7379C1"/>
    <w:rsid w:val="4C771B75"/>
    <w:rsid w:val="4C8428B7"/>
    <w:rsid w:val="4CAA30EC"/>
    <w:rsid w:val="4CC62D22"/>
    <w:rsid w:val="4CD976DD"/>
    <w:rsid w:val="4CDC4199"/>
    <w:rsid w:val="4CE76CFB"/>
    <w:rsid w:val="4CFB6302"/>
    <w:rsid w:val="4D0F1E57"/>
    <w:rsid w:val="4D1F6494"/>
    <w:rsid w:val="4D2A4601"/>
    <w:rsid w:val="4D311A13"/>
    <w:rsid w:val="4D453A21"/>
    <w:rsid w:val="4D5600E4"/>
    <w:rsid w:val="4D6E13CC"/>
    <w:rsid w:val="4D6F2CBC"/>
    <w:rsid w:val="4D765615"/>
    <w:rsid w:val="4D7F0662"/>
    <w:rsid w:val="4D8E1BE9"/>
    <w:rsid w:val="4D942922"/>
    <w:rsid w:val="4D960765"/>
    <w:rsid w:val="4D962288"/>
    <w:rsid w:val="4DB17E43"/>
    <w:rsid w:val="4DD74FC1"/>
    <w:rsid w:val="4E6A373F"/>
    <w:rsid w:val="4E8161A0"/>
    <w:rsid w:val="4E8D5680"/>
    <w:rsid w:val="4E9D1D67"/>
    <w:rsid w:val="4EA0023D"/>
    <w:rsid w:val="4EA50661"/>
    <w:rsid w:val="4EC04089"/>
    <w:rsid w:val="4ED80FF1"/>
    <w:rsid w:val="4EE80B08"/>
    <w:rsid w:val="4EE96D5A"/>
    <w:rsid w:val="4F443F90"/>
    <w:rsid w:val="4F56149D"/>
    <w:rsid w:val="4F613985"/>
    <w:rsid w:val="4F822D0B"/>
    <w:rsid w:val="4F8F7D94"/>
    <w:rsid w:val="4FA26F09"/>
    <w:rsid w:val="4FBC53FA"/>
    <w:rsid w:val="4FDB73C7"/>
    <w:rsid w:val="4FFD135F"/>
    <w:rsid w:val="500D6A78"/>
    <w:rsid w:val="50102255"/>
    <w:rsid w:val="501A73E7"/>
    <w:rsid w:val="50562F56"/>
    <w:rsid w:val="505A77E4"/>
    <w:rsid w:val="505F79DB"/>
    <w:rsid w:val="507B4249"/>
    <w:rsid w:val="507D6D29"/>
    <w:rsid w:val="50895C9C"/>
    <w:rsid w:val="50A55003"/>
    <w:rsid w:val="50AA076B"/>
    <w:rsid w:val="50AA2368"/>
    <w:rsid w:val="50B4234B"/>
    <w:rsid w:val="50C8299F"/>
    <w:rsid w:val="50E7376D"/>
    <w:rsid w:val="50ED0658"/>
    <w:rsid w:val="50EF0631"/>
    <w:rsid w:val="50FD56B8"/>
    <w:rsid w:val="510B1CEC"/>
    <w:rsid w:val="511F2F07"/>
    <w:rsid w:val="512E46A0"/>
    <w:rsid w:val="514F3B23"/>
    <w:rsid w:val="517174DB"/>
    <w:rsid w:val="51752B27"/>
    <w:rsid w:val="51B90A9A"/>
    <w:rsid w:val="51FA74D0"/>
    <w:rsid w:val="521265C8"/>
    <w:rsid w:val="521340EE"/>
    <w:rsid w:val="5217598C"/>
    <w:rsid w:val="52181704"/>
    <w:rsid w:val="523E560F"/>
    <w:rsid w:val="524E4E27"/>
    <w:rsid w:val="5271432D"/>
    <w:rsid w:val="52727E30"/>
    <w:rsid w:val="527560EE"/>
    <w:rsid w:val="52756B57"/>
    <w:rsid w:val="528079D5"/>
    <w:rsid w:val="52895E25"/>
    <w:rsid w:val="52CB49C9"/>
    <w:rsid w:val="52DB4C0C"/>
    <w:rsid w:val="52E16E11"/>
    <w:rsid w:val="52EB0BC7"/>
    <w:rsid w:val="52F65C9A"/>
    <w:rsid w:val="532145E9"/>
    <w:rsid w:val="53526B93"/>
    <w:rsid w:val="53672256"/>
    <w:rsid w:val="536F17F8"/>
    <w:rsid w:val="537961D3"/>
    <w:rsid w:val="539114A7"/>
    <w:rsid w:val="53966D85"/>
    <w:rsid w:val="53AE131D"/>
    <w:rsid w:val="53B607BB"/>
    <w:rsid w:val="53B910B5"/>
    <w:rsid w:val="53D55AFF"/>
    <w:rsid w:val="53F02939"/>
    <w:rsid w:val="5402441A"/>
    <w:rsid w:val="540D4963"/>
    <w:rsid w:val="5411465D"/>
    <w:rsid w:val="541B38DD"/>
    <w:rsid w:val="54324CFF"/>
    <w:rsid w:val="54502D39"/>
    <w:rsid w:val="546A1353"/>
    <w:rsid w:val="547D39E4"/>
    <w:rsid w:val="548D1853"/>
    <w:rsid w:val="548F677C"/>
    <w:rsid w:val="549A6402"/>
    <w:rsid w:val="54BE2A37"/>
    <w:rsid w:val="54CB09CC"/>
    <w:rsid w:val="54D46A7D"/>
    <w:rsid w:val="54D82313"/>
    <w:rsid w:val="54E46D71"/>
    <w:rsid w:val="551663CF"/>
    <w:rsid w:val="55266A8D"/>
    <w:rsid w:val="55333061"/>
    <w:rsid w:val="55383A98"/>
    <w:rsid w:val="553B7BE4"/>
    <w:rsid w:val="554271C4"/>
    <w:rsid w:val="55507E15"/>
    <w:rsid w:val="55664CBF"/>
    <w:rsid w:val="55680542"/>
    <w:rsid w:val="55765394"/>
    <w:rsid w:val="55857916"/>
    <w:rsid w:val="55915A56"/>
    <w:rsid w:val="559346D9"/>
    <w:rsid w:val="55B37B61"/>
    <w:rsid w:val="55CD5ACF"/>
    <w:rsid w:val="55D3606E"/>
    <w:rsid w:val="55E7676A"/>
    <w:rsid w:val="55F2324D"/>
    <w:rsid w:val="56304F01"/>
    <w:rsid w:val="563D4E84"/>
    <w:rsid w:val="56667E72"/>
    <w:rsid w:val="56717635"/>
    <w:rsid w:val="568421D1"/>
    <w:rsid w:val="569C358D"/>
    <w:rsid w:val="56BB3A79"/>
    <w:rsid w:val="56BF4B95"/>
    <w:rsid w:val="56DA5A78"/>
    <w:rsid w:val="56E44B68"/>
    <w:rsid w:val="56EB388B"/>
    <w:rsid w:val="56F928BE"/>
    <w:rsid w:val="57281234"/>
    <w:rsid w:val="572A3578"/>
    <w:rsid w:val="57383CAF"/>
    <w:rsid w:val="574E77D1"/>
    <w:rsid w:val="575813E7"/>
    <w:rsid w:val="575B456D"/>
    <w:rsid w:val="576B2D7A"/>
    <w:rsid w:val="57771BE3"/>
    <w:rsid w:val="57923D07"/>
    <w:rsid w:val="57A524DA"/>
    <w:rsid w:val="57C93927"/>
    <w:rsid w:val="57E75E01"/>
    <w:rsid w:val="580B0EAB"/>
    <w:rsid w:val="581035A9"/>
    <w:rsid w:val="581666E6"/>
    <w:rsid w:val="5829793B"/>
    <w:rsid w:val="582C52D4"/>
    <w:rsid w:val="582F1556"/>
    <w:rsid w:val="583A29FB"/>
    <w:rsid w:val="584119B5"/>
    <w:rsid w:val="585D4315"/>
    <w:rsid w:val="58855104"/>
    <w:rsid w:val="58B101BD"/>
    <w:rsid w:val="58BD534C"/>
    <w:rsid w:val="58C10E87"/>
    <w:rsid w:val="58CC166E"/>
    <w:rsid w:val="591E5852"/>
    <w:rsid w:val="5927426C"/>
    <w:rsid w:val="592B4413"/>
    <w:rsid w:val="59352B9C"/>
    <w:rsid w:val="59481412"/>
    <w:rsid w:val="59562C77"/>
    <w:rsid w:val="595C45CC"/>
    <w:rsid w:val="595D7221"/>
    <w:rsid w:val="5967369D"/>
    <w:rsid w:val="596D67DA"/>
    <w:rsid w:val="597617D2"/>
    <w:rsid w:val="597948E4"/>
    <w:rsid w:val="597F1F2A"/>
    <w:rsid w:val="59BC4FED"/>
    <w:rsid w:val="59CF2FF0"/>
    <w:rsid w:val="5A1B6236"/>
    <w:rsid w:val="5A2562BC"/>
    <w:rsid w:val="5A291356"/>
    <w:rsid w:val="5A4D7DAF"/>
    <w:rsid w:val="5A70032F"/>
    <w:rsid w:val="5A731BCE"/>
    <w:rsid w:val="5A744D96"/>
    <w:rsid w:val="5A867B53"/>
    <w:rsid w:val="5AB43A17"/>
    <w:rsid w:val="5ABA37AE"/>
    <w:rsid w:val="5ACE5056"/>
    <w:rsid w:val="5AED1980"/>
    <w:rsid w:val="5B4D2EC1"/>
    <w:rsid w:val="5B501B3A"/>
    <w:rsid w:val="5B571F8E"/>
    <w:rsid w:val="5B691349"/>
    <w:rsid w:val="5B99781D"/>
    <w:rsid w:val="5B9B5A02"/>
    <w:rsid w:val="5BC00E43"/>
    <w:rsid w:val="5BC50747"/>
    <w:rsid w:val="5BCA10E8"/>
    <w:rsid w:val="5BD04DFC"/>
    <w:rsid w:val="5BDF5215"/>
    <w:rsid w:val="5BE80399"/>
    <w:rsid w:val="5BEC60DC"/>
    <w:rsid w:val="5BF907F8"/>
    <w:rsid w:val="5C015489"/>
    <w:rsid w:val="5C17219F"/>
    <w:rsid w:val="5C5C506F"/>
    <w:rsid w:val="5C7D4F86"/>
    <w:rsid w:val="5C871960"/>
    <w:rsid w:val="5C9E149B"/>
    <w:rsid w:val="5CB1567D"/>
    <w:rsid w:val="5CB70498"/>
    <w:rsid w:val="5CB73713"/>
    <w:rsid w:val="5CBE2543"/>
    <w:rsid w:val="5CC13ECF"/>
    <w:rsid w:val="5CCA7160"/>
    <w:rsid w:val="5CDE24A2"/>
    <w:rsid w:val="5CE024FC"/>
    <w:rsid w:val="5CF76AE6"/>
    <w:rsid w:val="5D0442DE"/>
    <w:rsid w:val="5D0463D2"/>
    <w:rsid w:val="5D0E5901"/>
    <w:rsid w:val="5D1A3CE9"/>
    <w:rsid w:val="5D3A69D3"/>
    <w:rsid w:val="5D417657"/>
    <w:rsid w:val="5D4635C9"/>
    <w:rsid w:val="5D720CED"/>
    <w:rsid w:val="5D777C27"/>
    <w:rsid w:val="5D7C33B3"/>
    <w:rsid w:val="5DA27EEB"/>
    <w:rsid w:val="5DA632C3"/>
    <w:rsid w:val="5DB43C38"/>
    <w:rsid w:val="5DB53F06"/>
    <w:rsid w:val="5DB8605A"/>
    <w:rsid w:val="5DCF35BF"/>
    <w:rsid w:val="5DFB2CE6"/>
    <w:rsid w:val="5E23286C"/>
    <w:rsid w:val="5E2A537C"/>
    <w:rsid w:val="5E2E4574"/>
    <w:rsid w:val="5E345B18"/>
    <w:rsid w:val="5E3B0C54"/>
    <w:rsid w:val="5E4D1784"/>
    <w:rsid w:val="5E63348E"/>
    <w:rsid w:val="5E69536C"/>
    <w:rsid w:val="5E6F08FE"/>
    <w:rsid w:val="5E790DDF"/>
    <w:rsid w:val="5E9129FF"/>
    <w:rsid w:val="5EAA0B3D"/>
    <w:rsid w:val="5EAE1426"/>
    <w:rsid w:val="5EB8561F"/>
    <w:rsid w:val="5EC724E8"/>
    <w:rsid w:val="5ED05841"/>
    <w:rsid w:val="5ED32FCA"/>
    <w:rsid w:val="5EDB47BE"/>
    <w:rsid w:val="5EEE62D3"/>
    <w:rsid w:val="5EF37781"/>
    <w:rsid w:val="5F0B6E44"/>
    <w:rsid w:val="5F282E1F"/>
    <w:rsid w:val="5F426E42"/>
    <w:rsid w:val="5F4F1DBC"/>
    <w:rsid w:val="5F84662B"/>
    <w:rsid w:val="5F9745B0"/>
    <w:rsid w:val="5FA447DA"/>
    <w:rsid w:val="5FAD4C7C"/>
    <w:rsid w:val="5FCA2E7D"/>
    <w:rsid w:val="5FE07D05"/>
    <w:rsid w:val="5FEE7A27"/>
    <w:rsid w:val="5FFE40C5"/>
    <w:rsid w:val="6041441E"/>
    <w:rsid w:val="60422732"/>
    <w:rsid w:val="60536729"/>
    <w:rsid w:val="605B7374"/>
    <w:rsid w:val="60755A9B"/>
    <w:rsid w:val="60AF1486"/>
    <w:rsid w:val="60C05441"/>
    <w:rsid w:val="60E26F9B"/>
    <w:rsid w:val="60F36ADC"/>
    <w:rsid w:val="60F46ADC"/>
    <w:rsid w:val="60F872D1"/>
    <w:rsid w:val="60FF3C8B"/>
    <w:rsid w:val="61040363"/>
    <w:rsid w:val="61065C21"/>
    <w:rsid w:val="61120889"/>
    <w:rsid w:val="611D0AE5"/>
    <w:rsid w:val="615D3495"/>
    <w:rsid w:val="615D7134"/>
    <w:rsid w:val="61606F07"/>
    <w:rsid w:val="61677FB2"/>
    <w:rsid w:val="616927E9"/>
    <w:rsid w:val="61832F32"/>
    <w:rsid w:val="61AE798F"/>
    <w:rsid w:val="61BC1D0D"/>
    <w:rsid w:val="61BF22B1"/>
    <w:rsid w:val="61E03DC5"/>
    <w:rsid w:val="61E96DB8"/>
    <w:rsid w:val="621041A6"/>
    <w:rsid w:val="62121232"/>
    <w:rsid w:val="623405FC"/>
    <w:rsid w:val="62650996"/>
    <w:rsid w:val="628232F6"/>
    <w:rsid w:val="62CF4061"/>
    <w:rsid w:val="62D1322E"/>
    <w:rsid w:val="62DB0C58"/>
    <w:rsid w:val="62FD2FBC"/>
    <w:rsid w:val="62FF4946"/>
    <w:rsid w:val="630230BE"/>
    <w:rsid w:val="630813AE"/>
    <w:rsid w:val="63116428"/>
    <w:rsid w:val="63133F4E"/>
    <w:rsid w:val="631411D3"/>
    <w:rsid w:val="632E2B36"/>
    <w:rsid w:val="6331783B"/>
    <w:rsid w:val="63367FF0"/>
    <w:rsid w:val="6341597D"/>
    <w:rsid w:val="635A5D45"/>
    <w:rsid w:val="63604CB9"/>
    <w:rsid w:val="63AC7EFE"/>
    <w:rsid w:val="63BD3EBA"/>
    <w:rsid w:val="63EF4F8A"/>
    <w:rsid w:val="63FA25AE"/>
    <w:rsid w:val="63FE1B1D"/>
    <w:rsid w:val="64061766"/>
    <w:rsid w:val="64281C7B"/>
    <w:rsid w:val="643248A8"/>
    <w:rsid w:val="64357EF4"/>
    <w:rsid w:val="64422EE1"/>
    <w:rsid w:val="64485E79"/>
    <w:rsid w:val="644E68BC"/>
    <w:rsid w:val="644F0FB6"/>
    <w:rsid w:val="64601415"/>
    <w:rsid w:val="64660DE2"/>
    <w:rsid w:val="64670975"/>
    <w:rsid w:val="64995609"/>
    <w:rsid w:val="64A5151D"/>
    <w:rsid w:val="64A94444"/>
    <w:rsid w:val="64AE3D29"/>
    <w:rsid w:val="64BA7ECF"/>
    <w:rsid w:val="64D05306"/>
    <w:rsid w:val="64D32693"/>
    <w:rsid w:val="65181BD5"/>
    <w:rsid w:val="65366619"/>
    <w:rsid w:val="65804A46"/>
    <w:rsid w:val="65843949"/>
    <w:rsid w:val="65953340"/>
    <w:rsid w:val="65C47781"/>
    <w:rsid w:val="65E648F1"/>
    <w:rsid w:val="660051BA"/>
    <w:rsid w:val="661577FC"/>
    <w:rsid w:val="661D0C3C"/>
    <w:rsid w:val="662B5A52"/>
    <w:rsid w:val="664D59C9"/>
    <w:rsid w:val="664E5A0C"/>
    <w:rsid w:val="665054B9"/>
    <w:rsid w:val="66A36C22"/>
    <w:rsid w:val="66AC566C"/>
    <w:rsid w:val="66D40875"/>
    <w:rsid w:val="66D8358D"/>
    <w:rsid w:val="66D9725C"/>
    <w:rsid w:val="66E5234F"/>
    <w:rsid w:val="66ED7B69"/>
    <w:rsid w:val="672F3320"/>
    <w:rsid w:val="67515045"/>
    <w:rsid w:val="67566AFF"/>
    <w:rsid w:val="676C7569"/>
    <w:rsid w:val="67992784"/>
    <w:rsid w:val="67A8307F"/>
    <w:rsid w:val="67B24074"/>
    <w:rsid w:val="67C73611"/>
    <w:rsid w:val="68012F0F"/>
    <w:rsid w:val="681C1AF7"/>
    <w:rsid w:val="68294213"/>
    <w:rsid w:val="682A7219"/>
    <w:rsid w:val="686B482C"/>
    <w:rsid w:val="688E52F4"/>
    <w:rsid w:val="6897117D"/>
    <w:rsid w:val="68A5554E"/>
    <w:rsid w:val="68AC32D7"/>
    <w:rsid w:val="68B50CC9"/>
    <w:rsid w:val="68B65AA7"/>
    <w:rsid w:val="68B72045"/>
    <w:rsid w:val="68B95597"/>
    <w:rsid w:val="68E343C2"/>
    <w:rsid w:val="68E402E6"/>
    <w:rsid w:val="68F260D2"/>
    <w:rsid w:val="690E39BB"/>
    <w:rsid w:val="69205385"/>
    <w:rsid w:val="692A6A89"/>
    <w:rsid w:val="693675AE"/>
    <w:rsid w:val="693B7D5A"/>
    <w:rsid w:val="695A4FEC"/>
    <w:rsid w:val="695D23C7"/>
    <w:rsid w:val="698C6808"/>
    <w:rsid w:val="69A00505"/>
    <w:rsid w:val="69A47FF6"/>
    <w:rsid w:val="69A62F45"/>
    <w:rsid w:val="69AD360D"/>
    <w:rsid w:val="69CE5072"/>
    <w:rsid w:val="69FF3DA6"/>
    <w:rsid w:val="6A243740"/>
    <w:rsid w:val="6A5F216E"/>
    <w:rsid w:val="6A682AA6"/>
    <w:rsid w:val="6AA36162"/>
    <w:rsid w:val="6AAB0F10"/>
    <w:rsid w:val="6AAE27AE"/>
    <w:rsid w:val="6ABA73A5"/>
    <w:rsid w:val="6ADB15C1"/>
    <w:rsid w:val="6AF40B09"/>
    <w:rsid w:val="6B056872"/>
    <w:rsid w:val="6B13267C"/>
    <w:rsid w:val="6B160FA9"/>
    <w:rsid w:val="6B2F4279"/>
    <w:rsid w:val="6B5B6CFE"/>
    <w:rsid w:val="6B6C68F1"/>
    <w:rsid w:val="6B945283"/>
    <w:rsid w:val="6B9C3DDF"/>
    <w:rsid w:val="6BBF4BA6"/>
    <w:rsid w:val="6BCA2BDB"/>
    <w:rsid w:val="6BCF0C2E"/>
    <w:rsid w:val="6BF07E63"/>
    <w:rsid w:val="6C080110"/>
    <w:rsid w:val="6C2236ED"/>
    <w:rsid w:val="6C4050F1"/>
    <w:rsid w:val="6C6D0B73"/>
    <w:rsid w:val="6C6E29DA"/>
    <w:rsid w:val="6C9E0DB3"/>
    <w:rsid w:val="6CB54907"/>
    <w:rsid w:val="6D082649"/>
    <w:rsid w:val="6D0907C7"/>
    <w:rsid w:val="6D0B19EF"/>
    <w:rsid w:val="6D504638"/>
    <w:rsid w:val="6D763E46"/>
    <w:rsid w:val="6DA7180D"/>
    <w:rsid w:val="6DBE4D55"/>
    <w:rsid w:val="6DC43DA1"/>
    <w:rsid w:val="6DD24A05"/>
    <w:rsid w:val="6DD449ED"/>
    <w:rsid w:val="6DFC778C"/>
    <w:rsid w:val="6E0C6169"/>
    <w:rsid w:val="6E1F620B"/>
    <w:rsid w:val="6E386F5E"/>
    <w:rsid w:val="6E4C714B"/>
    <w:rsid w:val="6E4E0530"/>
    <w:rsid w:val="6E580410"/>
    <w:rsid w:val="6E69536A"/>
    <w:rsid w:val="6E781A51"/>
    <w:rsid w:val="6E9A19C7"/>
    <w:rsid w:val="6ED63281"/>
    <w:rsid w:val="6EEE3AC1"/>
    <w:rsid w:val="6F180782"/>
    <w:rsid w:val="6F240E42"/>
    <w:rsid w:val="6F2431DF"/>
    <w:rsid w:val="6F516A80"/>
    <w:rsid w:val="6F605F58"/>
    <w:rsid w:val="6F653D83"/>
    <w:rsid w:val="6F7A525E"/>
    <w:rsid w:val="6F8E6C1A"/>
    <w:rsid w:val="6FB71DDC"/>
    <w:rsid w:val="70412229"/>
    <w:rsid w:val="70A46938"/>
    <w:rsid w:val="710018CC"/>
    <w:rsid w:val="711909E1"/>
    <w:rsid w:val="711C5DC8"/>
    <w:rsid w:val="71284FD1"/>
    <w:rsid w:val="712C181C"/>
    <w:rsid w:val="713734FD"/>
    <w:rsid w:val="715615AA"/>
    <w:rsid w:val="71813699"/>
    <w:rsid w:val="71834994"/>
    <w:rsid w:val="71940794"/>
    <w:rsid w:val="71AB5C99"/>
    <w:rsid w:val="71AC1992"/>
    <w:rsid w:val="71BC42C1"/>
    <w:rsid w:val="71E010FD"/>
    <w:rsid w:val="72037883"/>
    <w:rsid w:val="721C6DB2"/>
    <w:rsid w:val="722872EA"/>
    <w:rsid w:val="72361A07"/>
    <w:rsid w:val="725310CC"/>
    <w:rsid w:val="72541E8D"/>
    <w:rsid w:val="72563E57"/>
    <w:rsid w:val="725F3E95"/>
    <w:rsid w:val="72827E86"/>
    <w:rsid w:val="72867401"/>
    <w:rsid w:val="72885C0F"/>
    <w:rsid w:val="728F706D"/>
    <w:rsid w:val="72996FB8"/>
    <w:rsid w:val="72A5093A"/>
    <w:rsid w:val="72A51592"/>
    <w:rsid w:val="72B64CF1"/>
    <w:rsid w:val="72BC2E84"/>
    <w:rsid w:val="72C708B1"/>
    <w:rsid w:val="72D96CF7"/>
    <w:rsid w:val="72E13807"/>
    <w:rsid w:val="72F718BE"/>
    <w:rsid w:val="730B275B"/>
    <w:rsid w:val="73274318"/>
    <w:rsid w:val="732763F5"/>
    <w:rsid w:val="733A72D5"/>
    <w:rsid w:val="733B5FCF"/>
    <w:rsid w:val="733F6699"/>
    <w:rsid w:val="73465C7A"/>
    <w:rsid w:val="739B64E9"/>
    <w:rsid w:val="73AD3F4B"/>
    <w:rsid w:val="73B3673E"/>
    <w:rsid w:val="73C82B32"/>
    <w:rsid w:val="73E6120B"/>
    <w:rsid w:val="741E1EA8"/>
    <w:rsid w:val="74257F85"/>
    <w:rsid w:val="7443665D"/>
    <w:rsid w:val="74454183"/>
    <w:rsid w:val="744B676F"/>
    <w:rsid w:val="74751701"/>
    <w:rsid w:val="748A0524"/>
    <w:rsid w:val="748B051E"/>
    <w:rsid w:val="74904D5F"/>
    <w:rsid w:val="74CD7E40"/>
    <w:rsid w:val="74DC3800"/>
    <w:rsid w:val="74F82FA3"/>
    <w:rsid w:val="75510906"/>
    <w:rsid w:val="75640639"/>
    <w:rsid w:val="756923C9"/>
    <w:rsid w:val="756F3792"/>
    <w:rsid w:val="75882579"/>
    <w:rsid w:val="75AB270C"/>
    <w:rsid w:val="75C80BC8"/>
    <w:rsid w:val="75DE488F"/>
    <w:rsid w:val="75E31EA6"/>
    <w:rsid w:val="75E54637"/>
    <w:rsid w:val="75E579CC"/>
    <w:rsid w:val="75F01C92"/>
    <w:rsid w:val="760B6009"/>
    <w:rsid w:val="76281A9E"/>
    <w:rsid w:val="764C2CEE"/>
    <w:rsid w:val="76612994"/>
    <w:rsid w:val="766521BF"/>
    <w:rsid w:val="76666DE6"/>
    <w:rsid w:val="768A068B"/>
    <w:rsid w:val="76A855A8"/>
    <w:rsid w:val="76D421E8"/>
    <w:rsid w:val="76FD6F97"/>
    <w:rsid w:val="77145783"/>
    <w:rsid w:val="77250108"/>
    <w:rsid w:val="773E213F"/>
    <w:rsid w:val="773F4EBA"/>
    <w:rsid w:val="774F13C6"/>
    <w:rsid w:val="77985E5E"/>
    <w:rsid w:val="77A77766"/>
    <w:rsid w:val="77BF424C"/>
    <w:rsid w:val="77C3470A"/>
    <w:rsid w:val="78283BA0"/>
    <w:rsid w:val="783C589D"/>
    <w:rsid w:val="78620798"/>
    <w:rsid w:val="78685208"/>
    <w:rsid w:val="789467A1"/>
    <w:rsid w:val="78A51694"/>
    <w:rsid w:val="78CC4E73"/>
    <w:rsid w:val="78CF789F"/>
    <w:rsid w:val="78E21FA1"/>
    <w:rsid w:val="790B487C"/>
    <w:rsid w:val="79254583"/>
    <w:rsid w:val="797A042B"/>
    <w:rsid w:val="797D43BF"/>
    <w:rsid w:val="797D5CF8"/>
    <w:rsid w:val="798E3CD4"/>
    <w:rsid w:val="79AE6327"/>
    <w:rsid w:val="79D13BE6"/>
    <w:rsid w:val="79DA5474"/>
    <w:rsid w:val="7A097A01"/>
    <w:rsid w:val="7A1A52C9"/>
    <w:rsid w:val="7A2605B3"/>
    <w:rsid w:val="7A3D2F27"/>
    <w:rsid w:val="7A40473D"/>
    <w:rsid w:val="7A4E3666"/>
    <w:rsid w:val="7A5C2227"/>
    <w:rsid w:val="7A5C53A7"/>
    <w:rsid w:val="7A7E5845"/>
    <w:rsid w:val="7A83405B"/>
    <w:rsid w:val="7A861422"/>
    <w:rsid w:val="7A897603"/>
    <w:rsid w:val="7AC05D23"/>
    <w:rsid w:val="7ACB0265"/>
    <w:rsid w:val="7ACF0C29"/>
    <w:rsid w:val="7AD71133"/>
    <w:rsid w:val="7B0238C7"/>
    <w:rsid w:val="7B09415C"/>
    <w:rsid w:val="7B1D19B6"/>
    <w:rsid w:val="7B276391"/>
    <w:rsid w:val="7B2965AD"/>
    <w:rsid w:val="7B486307"/>
    <w:rsid w:val="7B4D2C6C"/>
    <w:rsid w:val="7B937ECA"/>
    <w:rsid w:val="7BA61FA1"/>
    <w:rsid w:val="7BB92E7D"/>
    <w:rsid w:val="7BBB62EC"/>
    <w:rsid w:val="7BC06AF6"/>
    <w:rsid w:val="7BD94FAC"/>
    <w:rsid w:val="7BF81ADB"/>
    <w:rsid w:val="7C3945CD"/>
    <w:rsid w:val="7C433F8A"/>
    <w:rsid w:val="7C52568F"/>
    <w:rsid w:val="7C5331B5"/>
    <w:rsid w:val="7C5A4544"/>
    <w:rsid w:val="7C63789C"/>
    <w:rsid w:val="7C7B758C"/>
    <w:rsid w:val="7CB16258"/>
    <w:rsid w:val="7CB20F74"/>
    <w:rsid w:val="7CB83964"/>
    <w:rsid w:val="7D050953"/>
    <w:rsid w:val="7D1D3EEF"/>
    <w:rsid w:val="7D1F0C5F"/>
    <w:rsid w:val="7D56683F"/>
    <w:rsid w:val="7D67516A"/>
    <w:rsid w:val="7D767FD2"/>
    <w:rsid w:val="7DA36220"/>
    <w:rsid w:val="7DBF0DE0"/>
    <w:rsid w:val="7DDD542C"/>
    <w:rsid w:val="7DE65EF4"/>
    <w:rsid w:val="7DE66169"/>
    <w:rsid w:val="7DF5150A"/>
    <w:rsid w:val="7DF6029C"/>
    <w:rsid w:val="7E435137"/>
    <w:rsid w:val="7E47731B"/>
    <w:rsid w:val="7E4F463C"/>
    <w:rsid w:val="7E525E1A"/>
    <w:rsid w:val="7E526CD3"/>
    <w:rsid w:val="7E645B88"/>
    <w:rsid w:val="7E696CC0"/>
    <w:rsid w:val="7E73248E"/>
    <w:rsid w:val="7E76666C"/>
    <w:rsid w:val="7EB97C47"/>
    <w:rsid w:val="7EC42148"/>
    <w:rsid w:val="7EDB3F5C"/>
    <w:rsid w:val="7EEE3685"/>
    <w:rsid w:val="7F054C3B"/>
    <w:rsid w:val="7F075501"/>
    <w:rsid w:val="7F1D6962"/>
    <w:rsid w:val="7F3127ED"/>
    <w:rsid w:val="7F3B4C8F"/>
    <w:rsid w:val="7F423DEF"/>
    <w:rsid w:val="7F444EDD"/>
    <w:rsid w:val="7F527AE0"/>
    <w:rsid w:val="7F5923A2"/>
    <w:rsid w:val="7F6E05FC"/>
    <w:rsid w:val="7F9B4D02"/>
    <w:rsid w:val="7FDF723A"/>
    <w:rsid w:val="7FF06E9B"/>
    <w:rsid w:val="7FFA0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9"/>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50"/>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51"/>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52"/>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5"/>
    </w:pPr>
    <w:rPr>
      <w:rFonts w:ascii="Times New Roman" w:hAnsi="Times New Roman" w:eastAsia="宋体" w:cs="Times New Roman"/>
      <w:szCs w:val="20"/>
    </w:rPr>
  </w:style>
  <w:style w:type="paragraph" w:customStyle="1" w:styleId="7">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link w:val="83"/>
    <w:semiHidden/>
    <w:qFormat/>
    <w:uiPriority w:val="0"/>
    <w:pPr>
      <w:jc w:val="left"/>
    </w:pPr>
    <w:rPr>
      <w:rFonts w:ascii="Times New Roman" w:hAnsi="Times New Roman" w:eastAsia="宋体" w:cs="Times New Roman"/>
      <w:kern w:val="0"/>
      <w:sz w:val="20"/>
      <w:szCs w:val="24"/>
    </w:rPr>
  </w:style>
  <w:style w:type="paragraph" w:styleId="10">
    <w:name w:val="Body Text 3"/>
    <w:basedOn w:val="1"/>
    <w:link w:val="53"/>
    <w:qFormat/>
    <w:uiPriority w:val="0"/>
    <w:rPr>
      <w:rFonts w:ascii="Times New Roman" w:hAnsi="Times New Roman" w:eastAsia="宋体" w:cs="Times New Roman"/>
      <w:color w:val="FF0000"/>
      <w:sz w:val="24"/>
      <w:szCs w:val="24"/>
    </w:rPr>
  </w:style>
  <w:style w:type="paragraph" w:styleId="11">
    <w:name w:val="Body Text"/>
    <w:basedOn w:val="1"/>
    <w:next w:val="12"/>
    <w:link w:val="54"/>
    <w:unhideWhenUsed/>
    <w:qFormat/>
    <w:uiPriority w:val="1"/>
    <w:pPr>
      <w:spacing w:after="120"/>
    </w:pPr>
  </w:style>
  <w:style w:type="paragraph" w:customStyle="1" w:styleId="12">
    <w:name w:val="style4"/>
    <w:basedOn w:val="1"/>
    <w:next w:val="13"/>
    <w:qFormat/>
    <w:uiPriority w:val="0"/>
    <w:pPr>
      <w:widowControl/>
      <w:spacing w:before="280" w:after="280"/>
    </w:pPr>
    <w:rPr>
      <w:rFonts w:ascii="宋体" w:hAnsi="Times New Roman" w:eastAsia="宋体" w:cs="Times New Roman"/>
      <w:sz w:val="18"/>
    </w:rPr>
  </w:style>
  <w:style w:type="paragraph" w:customStyle="1" w:styleId="1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6"/>
    <w:link w:val="56"/>
    <w:qFormat/>
    <w:uiPriority w:val="0"/>
    <w:pPr>
      <w:adjustRightInd w:val="0"/>
      <w:spacing w:after="120" w:line="360" w:lineRule="atLeast"/>
      <w:ind w:left="420" w:leftChars="200"/>
      <w:jc w:val="left"/>
      <w:textAlignment w:val="baseline"/>
    </w:pPr>
    <w:rPr>
      <w:kern w:val="0"/>
      <w:sz w:val="24"/>
      <w:szCs w:val="20"/>
    </w:rPr>
  </w:style>
  <w:style w:type="paragraph" w:styleId="15">
    <w:name w:val="List 2"/>
    <w:basedOn w:val="1"/>
    <w:qFormat/>
    <w:uiPriority w:val="0"/>
    <w:pPr>
      <w:ind w:left="100" w:leftChars="200" w:hanging="200" w:hangingChars="200"/>
      <w:contextualSpacing/>
    </w:pPr>
  </w:style>
  <w:style w:type="paragraph" w:styleId="16">
    <w:name w:val="HTML Address"/>
    <w:basedOn w:val="1"/>
    <w:qFormat/>
    <w:uiPriority w:val="0"/>
    <w:pPr>
      <w:widowControl/>
      <w:spacing w:before="100" w:beforeAutospacing="1" w:after="100" w:afterAutospacing="1"/>
      <w:jc w:val="left"/>
    </w:pPr>
    <w:rPr>
      <w:rFonts w:ascii="宋体" w:hAnsi="宋体" w:cs="宋体"/>
      <w:color w:val="333333"/>
      <w:kern w:val="0"/>
      <w:sz w:val="18"/>
      <w:szCs w:val="18"/>
    </w:rPr>
  </w:style>
  <w:style w:type="paragraph" w:styleId="17">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8">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9">
    <w:name w:val="Plain Text"/>
    <w:basedOn w:val="1"/>
    <w:link w:val="57"/>
    <w:qFormat/>
    <w:uiPriority w:val="99"/>
    <w:rPr>
      <w:rFonts w:eastAsia="宋体"/>
      <w:sz w:val="24"/>
    </w:rPr>
  </w:style>
  <w:style w:type="paragraph" w:styleId="20">
    <w:name w:val="Date"/>
    <w:basedOn w:val="1"/>
    <w:next w:val="1"/>
    <w:link w:val="58"/>
    <w:unhideWhenUsed/>
    <w:qFormat/>
    <w:uiPriority w:val="99"/>
    <w:pPr>
      <w:ind w:left="100" w:leftChars="2500"/>
    </w:pPr>
  </w:style>
  <w:style w:type="paragraph" w:styleId="21">
    <w:name w:val="Balloon Text"/>
    <w:basedOn w:val="1"/>
    <w:link w:val="60"/>
    <w:semiHidden/>
    <w:unhideWhenUsed/>
    <w:qFormat/>
    <w:uiPriority w:val="99"/>
    <w:rPr>
      <w:sz w:val="18"/>
      <w:szCs w:val="18"/>
    </w:rPr>
  </w:style>
  <w:style w:type="paragraph" w:styleId="22">
    <w:name w:val="footer"/>
    <w:basedOn w:val="1"/>
    <w:link w:val="61"/>
    <w:unhideWhenUsed/>
    <w:qFormat/>
    <w:uiPriority w:val="99"/>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6">
    <w:name w:val="Body Text 2"/>
    <w:basedOn w:val="1"/>
    <w:qFormat/>
    <w:uiPriority w:val="0"/>
    <w:pPr>
      <w:spacing w:after="120" w:line="480" w:lineRule="auto"/>
    </w:pPr>
  </w:style>
  <w:style w:type="paragraph" w:styleId="27">
    <w:name w:val="HTML Preformatted"/>
    <w:basedOn w:val="1"/>
    <w:link w:val="6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8">
    <w:name w:val="Normal (Web)"/>
    <w:basedOn w:val="1"/>
    <w:qFormat/>
    <w:uiPriority w:val="99"/>
    <w:rPr>
      <w:rFonts w:ascii="Calibri" w:hAnsi="Calibri" w:eastAsia="宋体" w:cs="Times New Roman"/>
      <w:sz w:val="24"/>
      <w:szCs w:val="24"/>
    </w:rPr>
  </w:style>
  <w:style w:type="paragraph" w:styleId="29">
    <w:name w:val="Body Text First Indent"/>
    <w:basedOn w:val="11"/>
    <w:next w:val="30"/>
    <w:link w:val="65"/>
    <w:qFormat/>
    <w:uiPriority w:val="0"/>
    <w:pPr>
      <w:ind w:firstLine="420" w:firstLineChars="100"/>
    </w:pPr>
    <w:rPr>
      <w:rFonts w:ascii="宋体" w:hAnsi="Times New Roman" w:eastAsia="宋体" w:cs="Times New Roman"/>
      <w:kern w:val="0"/>
      <w:sz w:val="34"/>
      <w:szCs w:val="20"/>
    </w:rPr>
  </w:style>
  <w:style w:type="paragraph" w:styleId="30">
    <w:name w:val="Body Text First Indent 2"/>
    <w:basedOn w:val="14"/>
    <w:next w:val="1"/>
    <w:qFormat/>
    <w:uiPriority w:val="99"/>
    <w:pPr>
      <w:tabs>
        <w:tab w:val="left" w:pos="945"/>
        <w:tab w:val="left" w:pos="1155"/>
      </w:tabs>
      <w:ind w:firstLine="42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FollowedHyperlink"/>
    <w:basedOn w:val="33"/>
    <w:semiHidden/>
    <w:unhideWhenUsed/>
    <w:qFormat/>
    <w:uiPriority w:val="99"/>
    <w:rPr>
      <w:color w:val="000000"/>
      <w:u w:val="none"/>
    </w:rPr>
  </w:style>
  <w:style w:type="character" w:styleId="36">
    <w:name w:val="Emphasis"/>
    <w:basedOn w:val="33"/>
    <w:qFormat/>
    <w:uiPriority w:val="20"/>
    <w:rPr>
      <w:i/>
      <w:iCs/>
    </w:rPr>
  </w:style>
  <w:style w:type="character" w:styleId="37">
    <w:name w:val="HTML Definition"/>
    <w:basedOn w:val="33"/>
    <w:semiHidden/>
    <w:unhideWhenUsed/>
    <w:qFormat/>
    <w:uiPriority w:val="99"/>
  </w:style>
  <w:style w:type="character" w:styleId="38">
    <w:name w:val="HTML Typewriter"/>
    <w:basedOn w:val="33"/>
    <w:semiHidden/>
    <w:unhideWhenUsed/>
    <w:qFormat/>
    <w:uiPriority w:val="99"/>
    <w:rPr>
      <w:rFonts w:hint="default" w:ascii="monospace" w:hAnsi="monospace" w:eastAsia="monospace" w:cs="monospace"/>
      <w:sz w:val="20"/>
    </w:rPr>
  </w:style>
  <w:style w:type="character" w:styleId="39">
    <w:name w:val="HTML Acronym"/>
    <w:basedOn w:val="33"/>
    <w:semiHidden/>
    <w:unhideWhenUsed/>
    <w:qFormat/>
    <w:uiPriority w:val="99"/>
  </w:style>
  <w:style w:type="character" w:styleId="40">
    <w:name w:val="HTML Variable"/>
    <w:basedOn w:val="33"/>
    <w:semiHidden/>
    <w:unhideWhenUsed/>
    <w:qFormat/>
    <w:uiPriority w:val="99"/>
  </w:style>
  <w:style w:type="character" w:styleId="41">
    <w:name w:val="Hyperlink"/>
    <w:basedOn w:val="33"/>
    <w:unhideWhenUsed/>
    <w:qFormat/>
    <w:uiPriority w:val="0"/>
    <w:rPr>
      <w:color w:val="000000"/>
      <w:u w:val="none"/>
    </w:rPr>
  </w:style>
  <w:style w:type="character" w:styleId="42">
    <w:name w:val="HTML Code"/>
    <w:basedOn w:val="33"/>
    <w:semiHidden/>
    <w:unhideWhenUsed/>
    <w:qFormat/>
    <w:uiPriority w:val="99"/>
    <w:rPr>
      <w:rFonts w:hint="default" w:ascii="monospace" w:hAnsi="monospace" w:eastAsia="monospace" w:cs="monospace"/>
      <w:sz w:val="20"/>
    </w:rPr>
  </w:style>
  <w:style w:type="character" w:styleId="43">
    <w:name w:val="annotation reference"/>
    <w:qFormat/>
    <w:uiPriority w:val="0"/>
    <w:rPr>
      <w:sz w:val="21"/>
      <w:szCs w:val="21"/>
    </w:rPr>
  </w:style>
  <w:style w:type="character" w:styleId="44">
    <w:name w:val="HTML Cite"/>
    <w:basedOn w:val="33"/>
    <w:semiHidden/>
    <w:unhideWhenUsed/>
    <w:qFormat/>
    <w:uiPriority w:val="99"/>
  </w:style>
  <w:style w:type="character" w:styleId="45">
    <w:name w:val="HTML Keyboard"/>
    <w:basedOn w:val="33"/>
    <w:semiHidden/>
    <w:unhideWhenUsed/>
    <w:qFormat/>
    <w:uiPriority w:val="99"/>
    <w:rPr>
      <w:rFonts w:ascii="monospace" w:hAnsi="monospace" w:eastAsia="monospace" w:cs="monospace"/>
      <w:sz w:val="20"/>
    </w:rPr>
  </w:style>
  <w:style w:type="character" w:styleId="46">
    <w:name w:val="HTML Sample"/>
    <w:basedOn w:val="33"/>
    <w:semiHidden/>
    <w:unhideWhenUsed/>
    <w:qFormat/>
    <w:uiPriority w:val="99"/>
    <w:rPr>
      <w:rFonts w:hint="default" w:ascii="monospace" w:hAnsi="monospace" w:eastAsia="monospace" w:cs="monospace"/>
    </w:rPr>
  </w:style>
  <w:style w:type="paragraph" w:customStyle="1" w:styleId="4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8">
    <w:name w:val="列出段落1"/>
    <w:basedOn w:val="1"/>
    <w:qFormat/>
    <w:uiPriority w:val="34"/>
    <w:pPr>
      <w:ind w:firstLine="420" w:firstLineChars="200"/>
    </w:pPr>
  </w:style>
  <w:style w:type="character" w:customStyle="1" w:styleId="49">
    <w:name w:val="标题 1 Char"/>
    <w:basedOn w:val="33"/>
    <w:link w:val="2"/>
    <w:qFormat/>
    <w:uiPriority w:val="0"/>
    <w:rPr>
      <w:rFonts w:ascii="Calibri" w:hAnsi="Calibri" w:eastAsia="宋体" w:cs="Times New Roman"/>
      <w:b/>
      <w:bCs/>
      <w:kern w:val="44"/>
      <w:sz w:val="44"/>
      <w:szCs w:val="44"/>
    </w:rPr>
  </w:style>
  <w:style w:type="character" w:customStyle="1" w:styleId="50">
    <w:name w:val="标题 2 Char"/>
    <w:basedOn w:val="33"/>
    <w:link w:val="3"/>
    <w:qFormat/>
    <w:uiPriority w:val="0"/>
    <w:rPr>
      <w:rFonts w:ascii="Arial" w:hAnsi="Arial" w:eastAsia="黑体" w:cs="Times New Roman"/>
      <w:b/>
      <w:bCs/>
      <w:kern w:val="0"/>
      <w:sz w:val="32"/>
      <w:szCs w:val="32"/>
    </w:rPr>
  </w:style>
  <w:style w:type="character" w:customStyle="1" w:styleId="51">
    <w:name w:val="标题 3 Char"/>
    <w:basedOn w:val="33"/>
    <w:link w:val="4"/>
    <w:qFormat/>
    <w:uiPriority w:val="0"/>
    <w:rPr>
      <w:rFonts w:ascii="宋体" w:hAnsi="宋体" w:eastAsia="宋体" w:cs="Times New Roman"/>
      <w:b/>
      <w:color w:val="000000"/>
      <w:kern w:val="0"/>
      <w:sz w:val="24"/>
      <w:szCs w:val="20"/>
      <w:lang w:val="en-GB"/>
    </w:rPr>
  </w:style>
  <w:style w:type="character" w:customStyle="1" w:styleId="52">
    <w:name w:val="标题 4 Char"/>
    <w:basedOn w:val="33"/>
    <w:link w:val="5"/>
    <w:qFormat/>
    <w:uiPriority w:val="0"/>
    <w:rPr>
      <w:rFonts w:ascii="Arial" w:hAnsi="Arial" w:eastAsia="黑体" w:cs="Times New Roman"/>
      <w:b/>
      <w:bCs/>
      <w:kern w:val="0"/>
      <w:sz w:val="28"/>
      <w:szCs w:val="28"/>
    </w:rPr>
  </w:style>
  <w:style w:type="character" w:customStyle="1" w:styleId="53">
    <w:name w:val="正文文本 3 Char"/>
    <w:basedOn w:val="33"/>
    <w:link w:val="10"/>
    <w:qFormat/>
    <w:uiPriority w:val="0"/>
    <w:rPr>
      <w:rFonts w:ascii="Times New Roman" w:hAnsi="Times New Roman" w:eastAsia="宋体" w:cs="Times New Roman"/>
      <w:color w:val="FF0000"/>
      <w:sz w:val="24"/>
      <w:szCs w:val="24"/>
    </w:rPr>
  </w:style>
  <w:style w:type="character" w:customStyle="1" w:styleId="54">
    <w:name w:val="正文文本 Char"/>
    <w:basedOn w:val="33"/>
    <w:link w:val="11"/>
    <w:qFormat/>
    <w:uiPriority w:val="99"/>
  </w:style>
  <w:style w:type="character" w:customStyle="1" w:styleId="55">
    <w:name w:val="正文文本缩进 Char"/>
    <w:basedOn w:val="33"/>
    <w:qFormat/>
    <w:uiPriority w:val="0"/>
  </w:style>
  <w:style w:type="character" w:customStyle="1" w:styleId="56">
    <w:name w:val="正文文本缩进 Char1"/>
    <w:basedOn w:val="33"/>
    <w:link w:val="14"/>
    <w:qFormat/>
    <w:uiPriority w:val="0"/>
    <w:rPr>
      <w:kern w:val="0"/>
      <w:sz w:val="24"/>
      <w:szCs w:val="20"/>
    </w:rPr>
  </w:style>
  <w:style w:type="character" w:customStyle="1" w:styleId="57">
    <w:name w:val="纯文本 Char"/>
    <w:basedOn w:val="33"/>
    <w:link w:val="19"/>
    <w:qFormat/>
    <w:uiPriority w:val="99"/>
    <w:rPr>
      <w:rFonts w:eastAsia="宋体"/>
      <w:sz w:val="24"/>
    </w:rPr>
  </w:style>
  <w:style w:type="character" w:customStyle="1" w:styleId="58">
    <w:name w:val="日期 Char"/>
    <w:basedOn w:val="33"/>
    <w:link w:val="20"/>
    <w:qFormat/>
    <w:uiPriority w:val="99"/>
  </w:style>
  <w:style w:type="character" w:customStyle="1" w:styleId="59">
    <w:name w:val="批注框文本 Char"/>
    <w:basedOn w:val="33"/>
    <w:semiHidden/>
    <w:qFormat/>
    <w:uiPriority w:val="99"/>
    <w:rPr>
      <w:sz w:val="18"/>
      <w:szCs w:val="18"/>
    </w:rPr>
  </w:style>
  <w:style w:type="character" w:customStyle="1" w:styleId="60">
    <w:name w:val="批注框文本 Char1"/>
    <w:basedOn w:val="33"/>
    <w:link w:val="21"/>
    <w:semiHidden/>
    <w:qFormat/>
    <w:uiPriority w:val="99"/>
    <w:rPr>
      <w:sz w:val="18"/>
      <w:szCs w:val="18"/>
    </w:rPr>
  </w:style>
  <w:style w:type="character" w:customStyle="1" w:styleId="61">
    <w:name w:val="页脚 Char"/>
    <w:basedOn w:val="33"/>
    <w:link w:val="22"/>
    <w:qFormat/>
    <w:uiPriority w:val="99"/>
    <w:rPr>
      <w:sz w:val="18"/>
      <w:szCs w:val="18"/>
    </w:rPr>
  </w:style>
  <w:style w:type="character" w:customStyle="1" w:styleId="62">
    <w:name w:val="页眉 Char"/>
    <w:basedOn w:val="33"/>
    <w:link w:val="24"/>
    <w:qFormat/>
    <w:uiPriority w:val="99"/>
    <w:rPr>
      <w:sz w:val="18"/>
      <w:szCs w:val="18"/>
    </w:rPr>
  </w:style>
  <w:style w:type="character" w:customStyle="1" w:styleId="63">
    <w:name w:val="HTML 预设格式 Char"/>
    <w:basedOn w:val="33"/>
    <w:semiHidden/>
    <w:qFormat/>
    <w:uiPriority w:val="99"/>
    <w:rPr>
      <w:rFonts w:ascii="宋体" w:hAnsi="宋体" w:eastAsia="宋体" w:cs="宋体"/>
      <w:kern w:val="0"/>
      <w:sz w:val="24"/>
      <w:szCs w:val="24"/>
    </w:rPr>
  </w:style>
  <w:style w:type="character" w:customStyle="1" w:styleId="64">
    <w:name w:val="HTML 预设格式 Char1"/>
    <w:basedOn w:val="33"/>
    <w:link w:val="27"/>
    <w:semiHidden/>
    <w:qFormat/>
    <w:uiPriority w:val="99"/>
    <w:rPr>
      <w:rFonts w:ascii="Courier New" w:hAnsi="Courier New" w:cs="Courier New"/>
      <w:sz w:val="20"/>
      <w:szCs w:val="20"/>
    </w:rPr>
  </w:style>
  <w:style w:type="character" w:customStyle="1" w:styleId="65">
    <w:name w:val="正文首行缩进 Char"/>
    <w:basedOn w:val="54"/>
    <w:link w:val="29"/>
    <w:qFormat/>
    <w:uiPriority w:val="0"/>
    <w:rPr>
      <w:rFonts w:ascii="宋体" w:hAnsi="Times New Roman" w:eastAsia="宋体" w:cs="Times New Roman"/>
      <w:kern w:val="0"/>
      <w:sz w:val="34"/>
      <w:szCs w:val="20"/>
    </w:rPr>
  </w:style>
  <w:style w:type="character" w:customStyle="1" w:styleId="66">
    <w:name w:val="纯文本 Char1"/>
    <w:qFormat/>
    <w:uiPriority w:val="0"/>
    <w:rPr>
      <w:rFonts w:eastAsia="宋体"/>
      <w:sz w:val="24"/>
    </w:rPr>
  </w:style>
  <w:style w:type="paragraph" w:styleId="67">
    <w:name w:val="List Paragraph"/>
    <w:basedOn w:val="1"/>
    <w:unhideWhenUsed/>
    <w:qFormat/>
    <w:uiPriority w:val="99"/>
    <w:pPr>
      <w:ind w:firstLine="420" w:firstLineChars="200"/>
    </w:pPr>
  </w:style>
  <w:style w:type="character" w:customStyle="1" w:styleId="68">
    <w:name w:val="正文文本缩进 Char Char"/>
    <w:link w:val="69"/>
    <w:qFormat/>
    <w:uiPriority w:val="0"/>
    <w:rPr>
      <w:rFonts w:ascii="宋体"/>
      <w:sz w:val="24"/>
    </w:rPr>
  </w:style>
  <w:style w:type="paragraph" w:customStyle="1" w:styleId="69">
    <w:name w:val="正文文本缩进1"/>
    <w:basedOn w:val="1"/>
    <w:link w:val="68"/>
    <w:qFormat/>
    <w:uiPriority w:val="0"/>
    <w:pPr>
      <w:spacing w:line="360" w:lineRule="auto"/>
      <w:ind w:firstLine="480" w:firstLineChars="200"/>
    </w:pPr>
    <w:rPr>
      <w:rFonts w:ascii="宋体"/>
      <w:sz w:val="24"/>
    </w:rPr>
  </w:style>
  <w:style w:type="character" w:customStyle="1" w:styleId="70">
    <w:name w:val="日期 Char Char"/>
    <w:link w:val="71"/>
    <w:qFormat/>
    <w:uiPriority w:val="0"/>
    <w:rPr>
      <w:sz w:val="24"/>
    </w:rPr>
  </w:style>
  <w:style w:type="paragraph" w:customStyle="1" w:styleId="71">
    <w:name w:val="日期1"/>
    <w:basedOn w:val="1"/>
    <w:next w:val="1"/>
    <w:link w:val="70"/>
    <w:qFormat/>
    <w:uiPriority w:val="0"/>
    <w:rPr>
      <w:sz w:val="24"/>
    </w:rPr>
  </w:style>
  <w:style w:type="paragraph" w:customStyle="1" w:styleId="72">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3">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74">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75">
    <w:name w:val="edittexttarea"/>
    <w:basedOn w:val="33"/>
    <w:qFormat/>
    <w:uiPriority w:val="0"/>
  </w:style>
  <w:style w:type="paragraph" w:customStyle="1" w:styleId="7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7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78">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79">
    <w:name w:val="*正文"/>
    <w:basedOn w:val="1"/>
    <w:qFormat/>
    <w:uiPriority w:val="0"/>
    <w:pPr>
      <w:keepNext/>
      <w:keepLines/>
      <w:spacing w:line="360" w:lineRule="auto"/>
      <w:ind w:firstLine="200" w:firstLineChars="200"/>
    </w:pPr>
    <w:rPr>
      <w:rFonts w:ascii="宋体" w:hAnsi="宋体"/>
    </w:rPr>
  </w:style>
  <w:style w:type="paragraph" w:customStyle="1" w:styleId="80">
    <w:name w:val="表格样式"/>
    <w:qFormat/>
    <w:uiPriority w:val="0"/>
    <w:pPr>
      <w:framePr w:hSpace="180" w:wrap="around" w:vAnchor="text" w:hAnchor="page" w:x="1582" w:y="302"/>
      <w:contextualSpacing/>
    </w:pPr>
    <w:rPr>
      <w:rFonts w:ascii="宋体" w:hAnsi="微软雅黑" w:eastAsia="宋体" w:cs="Times New Roman"/>
      <w:kern w:val="2"/>
      <w:sz w:val="24"/>
      <w:szCs w:val="28"/>
      <w:lang w:val="en-US" w:eastAsia="zh-CN" w:bidi="ar-SA"/>
    </w:rPr>
  </w:style>
  <w:style w:type="paragraph" w:styleId="81">
    <w:name w:val="No Spacing"/>
    <w:qFormat/>
    <w:uiPriority w:val="1"/>
    <w:pPr>
      <w:widowControl w:val="0"/>
      <w:spacing w:line="360" w:lineRule="auto"/>
      <w:jc w:val="both"/>
    </w:pPr>
    <w:rPr>
      <w:rFonts w:ascii="宋体" w:eastAsia="宋体" w:hAnsiTheme="minorHAnsi" w:cstheme="minorBidi"/>
      <w:kern w:val="2"/>
      <w:sz w:val="24"/>
      <w:szCs w:val="22"/>
      <w:lang w:val="en-US" w:eastAsia="zh-CN" w:bidi="ar-SA"/>
    </w:rPr>
  </w:style>
  <w:style w:type="paragraph" w:customStyle="1" w:styleId="82">
    <w:name w:val="列表段落1"/>
    <w:basedOn w:val="1"/>
    <w:qFormat/>
    <w:uiPriority w:val="1"/>
    <w:pPr>
      <w:ind w:firstLine="420"/>
    </w:pPr>
  </w:style>
  <w:style w:type="character" w:customStyle="1" w:styleId="83">
    <w:name w:val="批注文字 Char"/>
    <w:link w:val="9"/>
    <w:semiHidden/>
    <w:qFormat/>
    <w:uiPriority w:val="0"/>
    <w:rPr>
      <w:szCs w:val="24"/>
    </w:rPr>
  </w:style>
  <w:style w:type="character" w:customStyle="1" w:styleId="84">
    <w:name w:val="批注文字 字符"/>
    <w:basedOn w:val="33"/>
    <w:semiHidden/>
    <w:qFormat/>
    <w:uiPriority w:val="99"/>
    <w:rPr>
      <w:rFonts w:asciiTheme="minorHAnsi" w:hAnsiTheme="minorHAnsi" w:eastAsiaTheme="minorEastAsia" w:cstheme="minorBidi"/>
      <w:kern w:val="2"/>
      <w:sz w:val="21"/>
      <w:szCs w:val="22"/>
    </w:rPr>
  </w:style>
  <w:style w:type="paragraph" w:customStyle="1" w:styleId="85">
    <w:name w:val="无间隔1"/>
    <w:basedOn w:val="1"/>
    <w:qFormat/>
    <w:uiPriority w:val="0"/>
    <w:pPr>
      <w:spacing w:line="400" w:lineRule="exact"/>
    </w:pPr>
    <w:rPr>
      <w:sz w:val="24"/>
    </w:rPr>
  </w:style>
  <w:style w:type="character" w:customStyle="1" w:styleId="86">
    <w:name w:val="right"/>
    <w:basedOn w:val="33"/>
    <w:qFormat/>
    <w:uiPriority w:val="0"/>
    <w:rPr>
      <w:color w:val="999999"/>
      <w:sz w:val="18"/>
      <w:szCs w:val="18"/>
    </w:rPr>
  </w:style>
  <w:style w:type="character" w:customStyle="1" w:styleId="87">
    <w:name w:val="green"/>
    <w:basedOn w:val="33"/>
    <w:qFormat/>
    <w:uiPriority w:val="0"/>
    <w:rPr>
      <w:color w:val="66AE00"/>
      <w:sz w:val="18"/>
      <w:szCs w:val="18"/>
    </w:rPr>
  </w:style>
  <w:style w:type="character" w:customStyle="1" w:styleId="88">
    <w:name w:val="red"/>
    <w:basedOn w:val="33"/>
    <w:qFormat/>
    <w:uiPriority w:val="0"/>
    <w:rPr>
      <w:color w:val="FF0000"/>
      <w:sz w:val="18"/>
      <w:szCs w:val="18"/>
    </w:rPr>
  </w:style>
  <w:style w:type="character" w:customStyle="1" w:styleId="89">
    <w:name w:val="red1"/>
    <w:basedOn w:val="33"/>
    <w:qFormat/>
    <w:uiPriority w:val="0"/>
    <w:rPr>
      <w:color w:val="66AE00"/>
      <w:sz w:val="18"/>
      <w:szCs w:val="18"/>
    </w:rPr>
  </w:style>
  <w:style w:type="character" w:customStyle="1" w:styleId="90">
    <w:name w:val="red2"/>
    <w:basedOn w:val="33"/>
    <w:qFormat/>
    <w:uiPriority w:val="0"/>
    <w:rPr>
      <w:color w:val="CC0000"/>
    </w:rPr>
  </w:style>
  <w:style w:type="character" w:customStyle="1" w:styleId="91">
    <w:name w:val="red3"/>
    <w:basedOn w:val="33"/>
    <w:qFormat/>
    <w:uiPriority w:val="0"/>
    <w:rPr>
      <w:color w:val="FF0000"/>
    </w:rPr>
  </w:style>
  <w:style w:type="character" w:customStyle="1" w:styleId="92">
    <w:name w:val="hover25"/>
    <w:basedOn w:val="33"/>
    <w:qFormat/>
    <w:uiPriority w:val="0"/>
  </w:style>
  <w:style w:type="character" w:customStyle="1" w:styleId="93">
    <w:name w:val="active4"/>
    <w:basedOn w:val="33"/>
    <w:qFormat/>
    <w:uiPriority w:val="0"/>
    <w:rPr>
      <w:color w:val="FFFFFF"/>
      <w:shd w:val="clear" w:color="auto" w:fill="2B7AFC"/>
    </w:rPr>
  </w:style>
  <w:style w:type="character" w:customStyle="1" w:styleId="94">
    <w:name w:val="blue"/>
    <w:basedOn w:val="33"/>
    <w:qFormat/>
    <w:uiPriority w:val="0"/>
    <w:rPr>
      <w:color w:val="0371C6"/>
      <w:sz w:val="21"/>
      <w:szCs w:val="21"/>
    </w:rPr>
  </w:style>
  <w:style w:type="character" w:customStyle="1" w:styleId="95">
    <w:name w:val="gb-jt"/>
    <w:basedOn w:val="33"/>
    <w:qFormat/>
    <w:uiPriority w:val="0"/>
  </w:style>
  <w:style w:type="character" w:customStyle="1" w:styleId="96">
    <w:name w:val="green1"/>
    <w:basedOn w:val="33"/>
    <w:qFormat/>
    <w:uiPriority w:val="0"/>
    <w:rPr>
      <w:color w:val="66AE00"/>
      <w:sz w:val="18"/>
      <w:szCs w:val="18"/>
    </w:rPr>
  </w:style>
  <w:style w:type="character" w:customStyle="1" w:styleId="97">
    <w:name w:val="NormalCharacter"/>
    <w:qFormat/>
    <w:uiPriority w:val="0"/>
  </w:style>
  <w:style w:type="paragraph" w:customStyle="1" w:styleId="98">
    <w:name w:val="HtmlNormal"/>
    <w:basedOn w:val="1"/>
    <w:qFormat/>
    <w:uiPriority w:val="0"/>
    <w:rPr>
      <w:sz w:val="24"/>
      <w:szCs w:val="24"/>
    </w:rPr>
  </w:style>
  <w:style w:type="character" w:customStyle="1" w:styleId="99">
    <w:name w:val="font61"/>
    <w:basedOn w:val="33"/>
    <w:qFormat/>
    <w:uiPriority w:val="0"/>
    <w:rPr>
      <w:rFonts w:hint="eastAsia" w:ascii="宋体" w:hAnsi="宋体" w:eastAsia="宋体" w:cs="宋体"/>
      <w:color w:val="000000"/>
      <w:sz w:val="21"/>
      <w:szCs w:val="21"/>
      <w:u w:val="none"/>
    </w:rPr>
  </w:style>
  <w:style w:type="paragraph" w:customStyle="1" w:styleId="100">
    <w:name w:val="Table Text"/>
    <w:basedOn w:val="1"/>
    <w:semiHidden/>
    <w:qFormat/>
    <w:uiPriority w:val="0"/>
    <w:rPr>
      <w:rFonts w:ascii="宋体" w:hAnsi="宋体" w:eastAsia="宋体" w:cs="宋体"/>
      <w:sz w:val="21"/>
      <w:szCs w:val="21"/>
      <w:lang w:val="en-US" w:eastAsia="en-US" w:bidi="ar-SA"/>
    </w:rPr>
  </w:style>
  <w:style w:type="table" w:customStyle="1" w:styleId="101">
    <w:name w:val="Table Normal"/>
    <w:semiHidden/>
    <w:unhideWhenUsed/>
    <w:qFormat/>
    <w:uiPriority w:val="0"/>
    <w:tblPr>
      <w:tblCellMar>
        <w:top w:w="0" w:type="dxa"/>
        <w:left w:w="0" w:type="dxa"/>
        <w:bottom w:w="0" w:type="dxa"/>
        <w:right w:w="0" w:type="dxa"/>
      </w:tblCellMar>
    </w:tblPr>
  </w:style>
  <w:style w:type="paragraph" w:customStyle="1" w:styleId="102">
    <w:name w:val="表格文字"/>
    <w:basedOn w:val="1"/>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103">
    <w:name w:val="Body text|4"/>
    <w:basedOn w:val="1"/>
    <w:qFormat/>
    <w:uiPriority w:val="0"/>
    <w:pPr>
      <w:widowControl w:val="0"/>
      <w:shd w:val="clear" w:color="auto" w:fill="auto"/>
      <w:ind w:right="660"/>
      <w:jc w:val="right"/>
    </w:pPr>
    <w:rPr>
      <w:rFonts w:ascii="宋体" w:hAnsi="宋体" w:eastAsia="宋体" w:cs="宋体"/>
      <w:color w:val="434E5A"/>
      <w:sz w:val="26"/>
      <w:szCs w:val="26"/>
      <w:u w:val="none"/>
      <w:shd w:val="clear" w:color="auto" w:fill="auto"/>
      <w:lang w:val="zh-TW" w:eastAsia="zh-TW" w:bidi="zh-TW"/>
    </w:rPr>
  </w:style>
  <w:style w:type="paragraph" w:customStyle="1" w:styleId="104">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105">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106">
    <w:name w:val="Header or footer|1"/>
    <w:basedOn w:val="1"/>
    <w:qFormat/>
    <w:uiPriority w:val="0"/>
    <w:pPr>
      <w:widowControl w:val="0"/>
      <w:shd w:val="clear" w:color="auto" w:fill="auto"/>
    </w:pPr>
    <w:rPr>
      <w:sz w:val="17"/>
      <w:szCs w:val="17"/>
      <w:u w:val="none"/>
      <w:shd w:val="clear" w:color="auto" w:fill="auto"/>
    </w:rPr>
  </w:style>
  <w:style w:type="character" w:customStyle="1" w:styleId="107">
    <w:name w:val="hover5"/>
    <w:basedOn w:val="33"/>
    <w:qFormat/>
    <w:uiPriority w:val="0"/>
    <w:rPr>
      <w:color w:val="0282FF"/>
    </w:rPr>
  </w:style>
  <w:style w:type="character" w:customStyle="1" w:styleId="108">
    <w:name w:val="nth-child(n+2)"/>
    <w:basedOn w:val="33"/>
    <w:qFormat/>
    <w:uiPriority w:val="0"/>
  </w:style>
  <w:style w:type="character" w:customStyle="1" w:styleId="109">
    <w:name w:val="layui-this"/>
    <w:basedOn w:val="33"/>
    <w:qFormat/>
    <w:uiPriority w:val="0"/>
    <w:rPr>
      <w:bdr w:val="single" w:color="EEEEEE" w:sz="6" w:space="0"/>
      <w:shd w:val="clear" w:fill="FFFFFF"/>
    </w:rPr>
  </w:style>
  <w:style w:type="character" w:customStyle="1" w:styleId="110">
    <w:name w:val="first-child"/>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dab4310c-21f8-4e82-add5-bc19679bcd26</errorID>
      <errorWord>.</errorWord>
      <group>L1_Format</group>
      <groupName>格式问题</groupName>
      <ability>L2_HalfPunc</ability>
      <abilityName>全半角检查</abilityName>
      <candidateList>
        <item>。</item>
      </candidateList>
      <explain>文本全半角错误。</explain>
      <paraID>1E5B4D48</paraID>
      <start>68</start>
      <end>69</end>
      <status>unmodified</status>
      <modifiedWord/>
      <trackRevisions>false</trackRevisions>
    </reviewItem>
    <reviewItem>
      <errorID>c8ecde90-7fe9-4663-8cd2-6d7714e615b1</errorID>
      <errorWord>.</errorWord>
      <group>L1_Format</group>
      <groupName>格式问题</groupName>
      <ability>L2_HalfPunc</ability>
      <abilityName>全半角检查</abilityName>
      <candidateList>
        <item>。</item>
      </candidateList>
      <explain>文本全半角错误。</explain>
      <paraID>1E5B4D48</paraID>
      <start>75</start>
      <end>76</end>
      <status>unmodified</status>
      <modifiedWord/>
      <trackRevisions>false</trackRevisions>
    </reviewItem>
    <reviewItem>
      <errorID>190021fe-50d1-4ab9-b103-c7add5c17d7a</errorID>
      <errorWord>“.</errorWord>
      <group>L1_Punc</group>
      <groupName>标点问题</groupName>
      <ability>L2_Punc</ability>
      <abilityName>标点符号检查</abilityName>
      <candidateList>
        <item>“</item>
      </candidateList>
      <explain/>
      <paraID>1E5B4D48</paraID>
      <start>91</start>
      <end>93</end>
      <status>unmodified</status>
      <modifiedWord/>
      <trackRevisions>false</trackRevisions>
    </reviewItem>
    <reviewItem>
      <errorID>7e5cbc08-50b2-4755-93e8-ad2be6c89e6c</errorID>
      <errorWord>心</errorWord>
      <group>L1_Word</group>
      <groupName>字词问题</groupName>
      <ability>L2_Typo</ability>
      <abilityName>字词错误</abilityName>
      <candidateList>
        <item>心将</item>
      </candidateList>
      <explain/>
      <paraID>4FD228B8</paraID>
      <start>10</start>
      <end>11</end>
      <status>unmodified</status>
      <modifiedWord/>
      <trackRevisions>false</trackRevisions>
    </reviewItem>
    <reviewItem>
      <errorID>938bca11-3415-4c35-be39-ff70b1088574</errorID>
      <errorWord>(</errorWord>
      <group>L1_Format</group>
      <groupName>格式问题</groupName>
      <ability>L2_HalfPunc</ability>
      <abilityName>全半角检查</abilityName>
      <candidateList>
        <item>（</item>
      </candidateList>
      <explain>文本全半角错误。</explain>
      <paraID>59532E7B</paraID>
      <start>58</start>
      <end>59</end>
      <status>unmodified</status>
      <modifiedWord/>
      <trackRevisions>false</trackRevisions>
    </reviewItem>
    <reviewItem>
      <errorID>5970a7df-158c-47ac-bc3f-1b28f3376e18</errorID>
      <errorWord>)</errorWord>
      <group>L1_Format</group>
      <groupName>格式问题</groupName>
      <ability>L2_HalfPunc</ability>
      <abilityName>全半角检查</abilityName>
      <candidateList>
        <item>）</item>
      </candidateList>
      <explain>文本全半角错误。</explain>
      <paraID>59532E7B</paraID>
      <start>65</start>
      <end>66</end>
      <status>unmodified</status>
      <modifiedWord/>
      <trackRevisions>false</trackRevisions>
    </reviewItem>
    <reviewItem>
      <errorID>d7815c60-714c-4100-944e-011a9d2c5a8d</errorID>
      <errorWord>,</errorWord>
      <group>L1_Format</group>
      <groupName>格式问题</groupName>
      <ability>L2_HalfPunc</ability>
      <abilityName>全半角检查</abilityName>
      <candidateList>
        <item>，</item>
      </candidateList>
      <explain>文本全半角错误。</explain>
      <paraID>59532E7B</paraID>
      <start>109</start>
      <end>110</end>
      <status>unmodified</status>
      <modifiedWord/>
      <trackRevisions>false</trackRevisions>
    </reviewItem>
    <reviewItem>
      <errorID>a0774ea9-4165-437a-83d2-02ada0a9b38b</errorID>
      <errorWord>,</errorWord>
      <group>L1_Format</group>
      <groupName>格式问题</groupName>
      <ability>L2_HalfPunc</ability>
      <abilityName>全半角检查</abilityName>
      <candidateList>
        <item>，</item>
      </candidateList>
      <explain>文本全半角错误。</explain>
      <paraID>59532E7B</paraID>
      <start>122</start>
      <end>123</end>
      <status>unmodified</status>
      <modifiedWord/>
      <trackRevisions>false</trackRevisions>
    </reviewItem>
    <reviewItem>
      <errorID>d5c96a3f-2947-4a7a-ae8c-9bcacd612fe6</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 AA9A526</paraID>
      <start>80</start>
      <end>81</end>
      <status>unmodified</status>
      <modifiedWord/>
      <trackRevisions>false</trackRevisions>
    </reviewItem>
    <reviewItem>
      <errorID>07a02ec8-f125-449d-9e33-56384f427072</errorID>
      <errorWord>“.</errorWord>
      <group>L1_Punc</group>
      <groupName>标点问题</groupName>
      <ability>L2_Punc</ability>
      <abilityName>标点符号检查</abilityName>
      <candidateList>
        <item>“</item>
      </candidateList>
      <explain/>
      <paraID>2B17E794</paraID>
      <start>72</start>
      <end>74</end>
      <status>unmodified</status>
      <modifiedWord/>
      <trackRevisions>false</trackRevisions>
    </reviewItem>
    <reviewItem>
      <errorID>5552b07b-6914-4938-aa2a-98d7f0791dc6</errorID>
      <errorWord>.</errorWord>
      <group>L1_Format</group>
      <groupName>格式问题</groupName>
      <ability>L2_HalfPunc</ability>
      <abilityName>全半角检查</abilityName>
      <candidateList>
        <item>。</item>
      </candidateList>
      <explain>文本全半角错误。</explain>
      <paraID>6789C201</paraID>
      <start>65</start>
      <end>66</end>
      <status>unmodified</status>
      <modifiedWord/>
      <trackRevisions>false</trackRevisions>
    </reviewItem>
    <reviewItem>
      <errorID>3b606511-10b9-473d-b211-46ef76764760</errorID>
      <errorWord>.</errorWord>
      <group>L1_Format</group>
      <groupName>格式问题</groupName>
      <ability>L2_HalfPunc</ability>
      <abilityName>全半角检查</abilityName>
      <candidateList>
        <item>。</item>
      </candidateList>
      <explain>文本全半角错误。</explain>
      <paraID>6789C201</paraID>
      <start>72</start>
      <end>73</end>
      <status>unmodified</status>
      <modifiedWord/>
      <trackRevisions>false</trackRevisions>
    </reviewItem>
    <reviewItem>
      <errorID>94a7bdb5-b350-43d4-85cd-eea6ddf8837d</errorID>
      <errorWord>“.</errorWord>
      <group>L1_Punc</group>
      <groupName>标点问题</groupName>
      <ability>L2_Punc</ability>
      <abilityName>标点符号检查</abilityName>
      <candidateList>
        <item>“</item>
      </candidateList>
      <explain/>
      <paraID>6789C201</paraID>
      <start>88</start>
      <end>90</end>
      <status>unmodified</status>
      <modifiedWord/>
      <trackRevisions>false</trackRevisions>
    </reviewItem>
    <reviewItem>
      <errorID>571fe206-52c2-4cd8-8c09-489bbd061d7a</errorID>
      <errorWord>“.</errorWord>
      <group>L1_Punc</group>
      <groupName>标点问题</groupName>
      <ability>L2_Punc</ability>
      <abilityName>标点符号检查</abilityName>
      <candidateList>
        <item>“</item>
      </candidateList>
      <explain/>
      <paraID> BBC75CE</paraID>
      <start>49</start>
      <end>51</end>
      <status>unmodified</status>
      <modifiedWord/>
      <trackRevisions>false</trackRevisions>
    </reviewItem>
    <reviewItem>
      <errorID>6d64f263-42b5-4cf4-a78f-d5deb1e95f2f</errorID>
      <errorWord>：</errorWord>
      <group>L1_Punc</group>
      <groupName>标点问题</groupName>
      <ability>L2_Punc</ability>
      <abilityName>标点符号检查</abilityName>
      <candidateList>
        <item/>
      </candidateList>
      <explain>标题文本后不使用标点符号。</explain>
      <paraID>79ABFDB5</paraID>
      <start>6</start>
      <end>7</end>
      <status>unmodified</status>
      <modifiedWord/>
      <trackRevisions>false</trackRevisions>
    </reviewItem>
    <reviewItem>
      <errorID>b715172b-7877-4c2a-a5c1-53f1fe1344ac</errorID>
      <errorWord>。</errorWord>
      <group>L1_Punc</group>
      <groupName>标点问题</groupName>
      <ability>L2_Punc</ability>
      <abilityName>标点符号检查</abilityName>
      <candidateList>
        <item/>
      </candidateList>
      <explain>标题文本后不使用标点符号。</explain>
      <paraID>5D0414A7</paraID>
      <start>30</start>
      <end>31</end>
      <status>unmodified</status>
      <modifiedWord/>
      <trackRevisions>false</trackRevisions>
    </reviewItem>
    <reviewItem>
      <errorID>6601dd22-eebd-4e2b-ac88-965a90eaa4d6</errorID>
      <errorWord>。</errorWord>
      <group>L1_Punc</group>
      <groupName>标点问题</groupName>
      <ability>L2_Punc</ability>
      <abilityName>标点符号检查</abilityName>
      <candidateList>
        <item/>
      </candidateList>
      <explain>标题文本后不使用标点符号。</explain>
      <paraID>5B6C4DDA</paraID>
      <start>36</start>
      <end>37</end>
      <status>unmodified</status>
      <modifiedWord/>
      <trackRevisions>false</trackRevisions>
    </reviewItem>
    <reviewItem>
      <errorID>5176a1ca-b903-49d1-9d1b-b40e45a2c23e</errorID>
      <errorWord>。</errorWord>
      <group>L1_Punc</group>
      <groupName>标点问题</groupName>
      <ability>L2_Punc</ability>
      <abilityName>标点符号检查</abilityName>
      <candidateList>
        <item/>
      </candidateList>
      <explain>标题文本后不使用标点符号。</explain>
      <paraID>5E302EE4</paraID>
      <start>39</start>
      <end>40</end>
      <status>unmodified</status>
      <modifiedWord/>
      <trackRevisions>false</trackRevisions>
    </reviewItem>
    <reviewItem>
      <errorID>ef2e8179-1d7e-47d3-8ac5-d7bd9811e731</errorID>
      <errorWord>.</errorWord>
      <group>L1_Format</group>
      <groupName>格式问题</groupName>
      <ability>L2_HalfPunc</ability>
      <abilityName>全半角检查</abilityName>
      <candidateList>
        <item>。</item>
      </candidateList>
      <explain>文本全半角错误。</explain>
      <paraID>7D603476</paraID>
      <start>101</start>
      <end>102</end>
      <status>unmodified</status>
      <modifiedWord/>
      <trackRevisions>false</trackRevisions>
    </reviewItem>
    <reviewItem>
      <errorID>d392a095-5b23-42ea-9e07-8e8cc2b40db3</errorID>
      <errorWord>.</errorWord>
      <group>L1_Format</group>
      <groupName>格式问题</groupName>
      <ability>L2_HalfPunc</ability>
      <abilityName>全半角检查</abilityName>
      <candidateList>
        <item>。</item>
      </candidateList>
      <explain>文本全半角错误。</explain>
      <paraID>7D603476</paraID>
      <start>108</start>
      <end>109</end>
      <status>unmodified</status>
      <modifiedWord/>
      <trackRevisions>false</trackRevisions>
    </reviewItem>
    <reviewItem>
      <errorID>02b19d57-76ad-4f52-9e45-38b8033e96ff</errorID>
      <errorWord>“.</errorWord>
      <group>L1_Punc</group>
      <groupName>标点问题</groupName>
      <ability>L2_Punc</ability>
      <abilityName>标点符号检查</abilityName>
      <candidateList>
        <item>“</item>
      </candidateList>
      <explain/>
      <paraID>7D603476</paraID>
      <start>124</start>
      <end>126</end>
      <status>unmodified</status>
      <modifiedWord/>
      <trackRevisions>false</trackRevisions>
    </reviewItem>
    <reviewItem>
      <errorID>2e1762c7-a6a8-49ee-83b0-1b5f708f9a48</errorID>
      <errorWord>。</errorWord>
      <group>L1_Punc</group>
      <groupName>标点问题</groupName>
      <ability>L2_Punc</ability>
      <abilityName>标点符号检查</abilityName>
      <candidateList>
        <item/>
      </candidateList>
      <explain>标题文本后不使用标点符号。</explain>
      <paraID>4D547EFB</paraID>
      <start>27</start>
      <end>28</end>
      <status>unmodified</status>
      <modifiedWord/>
      <trackRevisions>false</trackRevisions>
    </reviewItem>
    <reviewItem>
      <errorID>95f753c9-be4c-489e-939a-c112bdb51836</errorID>
      <errorWord>。</errorWord>
      <group>L1_Punc</group>
      <groupName>标点问题</groupName>
      <ability>L2_Punc</ability>
      <abilityName>标点符号检查</abilityName>
      <candidateList>
        <item/>
      </candidateList>
      <explain>标题文本后不使用标点符号。</explain>
      <paraID>4EE4EFC6</paraID>
      <start>31</start>
      <end>32</end>
      <status>unmodified</status>
      <modifiedWord/>
      <trackRevisions>false</trackRevisions>
    </reviewItem>
    <reviewItem>
      <errorID>e0006658-bc41-438c-908c-f1b34050c6cf</errorID>
      <errorWord>：</errorWord>
      <group>L1_Punc</group>
      <groupName>标点问题</groupName>
      <ability>L2_Punc</ability>
      <abilityName>标点符号检查</abilityName>
      <candidateList>
        <item/>
      </candidateList>
      <explain>标题文本后不使用标点符号。</explain>
      <paraID>34559CDC</paraID>
      <start>29</start>
      <end>30</end>
      <status>unmodified</status>
      <modifiedWord/>
      <trackRevisions>false</trackRevisions>
    </reviewItem>
    <reviewItem>
      <errorID>7a4d7b94-1ae0-4aec-bad5-8fe6995007c3</errorID>
      <errorWord>。</errorWord>
      <group>L1_Punc</group>
      <groupName>标点问题</groupName>
      <ability>L2_Punc</ability>
      <abilityName>标点符号检查</abilityName>
      <candidateList>
        <item/>
      </candidateList>
      <explain>标题文本后不使用标点符号。</explain>
      <paraID> 93E6C98</paraID>
      <start>39</start>
      <end>40</end>
      <status>unmodified</status>
      <modifiedWord/>
      <trackRevisions>false</trackRevisions>
    </reviewItem>
    <reviewItem>
      <errorID>4ecb5c95-199a-4a94-bc37-579559726bf9</errorID>
      <errorWord>：</errorWord>
      <group>L1_Punc</group>
      <groupName>标点问题</groupName>
      <ability>L2_Punc</ability>
      <abilityName>标点符号检查</abilityName>
      <candidateList>
        <item/>
      </candidateList>
      <explain>标题文本后不使用标点符号。</explain>
      <paraID>7476CFEC</paraID>
      <start>29</start>
      <end>30</end>
      <status>unmodified</status>
      <modifiedWord/>
      <trackRevisions>false</trackRevisions>
    </reviewItem>
    <reviewItem>
      <errorID>372b5186-862a-4aa7-b1a7-c3c9bac1f4cd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10EB3CBA</paraID>
      <start>140</start>
      <end>142</end>
      <status>unmodified</status>
      <modifiedWord/>
      <trackRevisions>false</trackRevisions>
    </reviewItem>
    <reviewItem>
      <errorID>6f13cfc0-34b0-4f74-9197-35237c0f7ed4</errorID>
      <errorWord>。</errorWord>
      <group>L1_Punc</group>
      <groupName>标点问题</groupName>
      <ability>L2_Punc</ability>
      <abilityName>标点符号检查</abilityName>
      <candidateList>
        <item/>
      </candidateList>
      <explain>标题文本后不使用标点符号。</explain>
      <paraID>5F13509F</paraID>
      <start>32</start>
      <end>33</end>
      <status>unmodified</status>
      <modifiedWord/>
      <trackRevisions>false</trackRevisions>
    </reviewItem>
    <reviewItem>
      <errorID>41ce9e25-a6a9-4735-b6a7-1a4b662ce85f</errorID>
      <errorWord>第26条</errorWord>
      <group>L1_Knowledge</group>
      <groupName>知识性问题</groupName>
      <ability>L2_Knowledge</ability>
      <abilityName>其他知识</abilityName>
      <candidateList>
        <item>第二十六条</item>
      </candidateList>
      <explain/>
      <paraID>468CBE8F</paraID>
      <start>36</start>
      <end>41</end>
      <status>modified</status>
      <modifiedWord>第二十六条</modifiedWord>
      <trackRevisions>false</trackRevisions>
    </reviewItem>
    <reviewItem>
      <errorID>b98aaa7a-a81f-409f-af90-da3533683f91</errorID>
      <errorWord>。</errorWord>
      <group>L1_Punc</group>
      <groupName>标点问题</groupName>
      <ability>L2_Punc</ability>
      <abilityName>标点符号检查</abilityName>
      <candidateList>
        <item/>
      </candidateList>
      <explain>标题文本后不使用标点符号。</explain>
      <paraID>59B64F29</paraID>
      <start>40</start>
      <end>41</end>
      <status>unmodified</status>
      <modifiedWord/>
      <trackRevisions>false</trackRevisions>
    </reviewItem>
    <reviewItem>
      <errorID>abbff976-436e-4cf5-858b-48399cb1356f</errorID>
      <errorWord>；</errorWord>
      <group>L1_Punc</group>
      <groupName>标点问题</groupName>
      <ability>L2_Punc</ability>
      <abilityName>标点符号检查</abilityName>
      <candidateList>
        <item/>
      </candidateList>
      <explain>标题文本后不使用标点符号。</explain>
      <paraID>4657FD0F</paraID>
      <start>31</start>
      <end>32</end>
      <status>unmodified</status>
      <modifiedWord/>
      <trackRevisions>false</trackRevisions>
    </reviewItem>
    <reviewItem>
      <errorID>1c686297-f9e5-4159-af08-f2fc585b2d68</errorID>
      <errorWord>涉及到</errorWord>
      <group>L1_Grammar</group>
      <groupName>语法问题</groupName>
      <ability>L2_Grammar</ability>
      <abilityName>语法错误</abilityName>
      <candidateList>
        <item>涉及</item>
      </candidateList>
      <explain>〈动〉牵涉到；关联到：案子～好几个人｜这个问题～面很广。</explain>
      <paraID>45B13C59</paraID>
      <start>9</start>
      <end>11</end>
      <status>modified</status>
      <modifiedWord>涉及</modifiedWord>
      <trackRevisions>false</trackRevisions>
    </reviewItem>
    <reviewItem>
      <errorID>77b2e2b5-b35a-4818-bd04-768054c9148a</errorID>
      <errorWord>；</errorWord>
      <group>L1_Punc</group>
      <groupName>标点问题</groupName>
      <ability>L2_Punc</ability>
      <abilityName>标点符号检查</abilityName>
      <candidateList>
        <item/>
      </candidateList>
      <explain>标题文本后不使用标点符号。</explain>
      <paraID>10E6BD8F</paraID>
      <start>24</start>
      <end>25</end>
      <status>unmodified</status>
      <modifiedWord/>
      <trackRevisions>false</trackRevisions>
    </reviewItem>
    <reviewItem>
      <errorID>ba8a265e-c9aa-4d96-8551-7aa6208b0ce2</errorID>
      <errorWord>；</errorWord>
      <group>L1_Punc</group>
      <groupName>标点问题</groupName>
      <ability>L2_Punc</ability>
      <abilityName>标点符号检查</abilityName>
      <candidateList>
        <item/>
      </candidateList>
      <explain>标题文本后不使用标点符号。</explain>
      <paraID>51C8621D</paraID>
      <start>14</start>
      <end>15</end>
      <status>unmodified</status>
      <modifiedWord/>
      <trackRevisions>false</trackRevisions>
    </reviewItem>
    <reviewItem>
      <errorID>33553922-9004-4dfd-bb43-efc94dd2dbe0</errorID>
      <errorWord>涉及到</errorWord>
      <group>L1_Grammar</group>
      <groupName>语法问题</groupName>
      <ability>L2_Grammar</ability>
      <abilityName>语法错误</abilityName>
      <candidateList>
        <item>涉及</item>
      </candidateList>
      <explain>〈动〉牵涉到；关联到：案子～好几个人｜这个问题～面很广。</explain>
      <paraID>4EEA1113</paraID>
      <start>8</start>
      <end>10</end>
      <status>modified</status>
      <modifiedWord>涉及</modifiedWord>
      <trackRevisions>false</trackRevisions>
    </reviewItem>
    <reviewItem>
      <errorID>f8940277-92a9-4504-82b0-c8274b5ee0fb</errorID>
      <errorWord>（</errorWord>
      <group>L1_Punc</group>
      <groupName>标点问题</groupName>
      <ability>L2_Punc</ability>
      <abilityName>标点符号检查</abilityName>
      <candidateList/>
      <explain/>
      <paraID>5836C0C9</paraID>
      <start>35</start>
      <end>36</end>
      <status>unmodified</status>
      <modifiedWord/>
      <trackRevisions>false</trackRevisions>
    </reviewItem>
    <reviewItem>
      <errorID>ae511c67-53e4-4616-8954-fa4b129f29a3</errorID>
      <errorWord>考核等</errorWord>
      <group>L1_Word</group>
      <groupName>字词问题</groupName>
      <ability>L2_Typo</ability>
      <abilityName>字词错误</abilityName>
      <candidateList>
        <item>考核</item>
      </candidateList>
      <explain/>
      <paraID>7AF8A599</paraID>
      <start>49</start>
      <end>52</end>
      <status>unmodified</status>
      <modifiedWord/>
      <trackRevisions>false</trackRevisions>
    </reviewItem>
    <reviewItem>
      <errorID>9c7ca3fa-66a7-4524-a56f-5e890dae9127</errorID>
      <errorWord>急</errorWord>
      <group>L1_Word</group>
      <groupName>字词问题</groupName>
      <ability>L2_Typo</ability>
      <abilityName>字词错误</abilityName>
      <candidateList>
        <item>急和</item>
      </candidateList>
      <explain/>
      <paraID> 9480950</paraID>
      <start>29</start>
      <end>31</end>
      <status>modified</status>
      <modifiedWord>急和</modifiedWord>
      <trackRevisions>false</trackRevisions>
    </reviewItem>
    <reviewItem>
      <errorID>67bd8ff4-52aa-4dc2-a917-1fbcb143e174</errorID>
      <errorWord>。</errorWord>
      <group>L1_Punc</group>
      <groupName>标点问题</groupName>
      <ability>L2_Punc</ability>
      <abilityName>标点符号检查</abilityName>
      <candidateList>
        <item/>
      </candidateList>
      <explain>标题文本后不使用标点符号。</explain>
      <paraID>14E00BCE</paraID>
      <start>24</start>
      <end>25</end>
      <status>unmodified</status>
      <modifiedWord/>
      <trackRevisions>false</trackRevisions>
    </reviewItem>
    <reviewItem>
      <errorID>fe6b621d-5606-412e-b011-c3a0590877b5</errorID>
      <errorWord>〈</errorWord>
      <group>L1_Punc</group>
      <groupName>标点问题</groupName>
      <ability>L2_Punc</ability>
      <abilityName>标点符号检查</abilityName>
      <candidateList/>
      <explain/>
      <paraID>4904DBD0</paraID>
      <start>17</start>
      <end>18</end>
      <status>unmodified</status>
      <modifiedWord/>
      <trackRevisions>false</trackRevisions>
    </reviewItem>
    <reviewItem>
      <errorID>9a8b5dda-1265-43b0-bfd1-507c802424c5</errorID>
      <errorWord>起</errorWord>
      <group>L1_Word</group>
      <groupName>字词问题</groupName>
      <ability>L2_Typo</ability>
      <abilityName>字词错误</abilityName>
      <candidateList>
        <item>起一</item>
      </candidateList>
      <explain/>
      <paraID>6B1D1B7C</paraID>
      <start>22</start>
      <end>23</end>
      <status>unmodified</status>
      <modifiedWord/>
      <trackRevisions>false</trackRevisions>
    </reviewItem>
    <reviewItem>
      <errorID>cfa5c620-a986-4a4e-8517-538cf1cb95db</errorID>
      <errorWord>年</errorWord>
      <group>L1_Word</group>
      <groupName>字词问题</groupName>
      <ability>L2_Typo</ability>
      <abilityName>字词错误</abilityName>
      <candidateList>
        <item/>
      </candidateList>
      <explain/>
      <paraID>6B1D1B7C</paraID>
      <start>25</start>
      <end>26</end>
      <status>unmodified</status>
      <modifiedWord/>
      <trackRevisions>false</trackRevisions>
    </reviewItem>
    <reviewItem>
      <errorID>0315d20e-274e-4df7-a0bf-a7e550557c6e</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EC0172</paraID>
      <start>97</start>
      <end>98</end>
      <status>modified</status>
      <modifiedWord>并</modifiedWord>
      <trackRevisions>false</trackRevisions>
    </reviewItem>
    <reviewItem>
      <errorID>6e12398b-4362-4ae9-8d9a-53e8e65ecc87</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413EF515</paraID>
      <start>182</start>
      <end>184</end>
      <status>modified</status>
      <modifiedWord>不得</modifiedWord>
      <trackRevisions>false</trackRevisions>
    </reviewItem>
    <reviewItem>
      <errorID>26916d05-9fa8-4f3c-b1aa-46f257ba9d44</errorID>
      <errorWord>。</errorWord>
      <group>L1_Punc</group>
      <groupName>标点问题</groupName>
      <ability>L2_Punc</ability>
      <abilityName>标点符号检查</abilityName>
      <candidateList>
        <item/>
      </candidateList>
      <explain>标题文本后不使用标点符号。</explain>
      <paraID>7FD64126</paraID>
      <start>21</start>
      <end>22</end>
      <status>unmodified</status>
      <modifiedWord/>
      <trackRevisions>false</trackRevisions>
    </reviewItem>
    <reviewItem>
      <errorID>65467ce4-f7d1-43c1-b0f0-b7ead941eeaf</errorID>
      <errorWord>,</errorWord>
      <group>L1_Format</group>
      <groupName>格式问题</groupName>
      <ability>L2_HalfPunc</ability>
      <abilityName>全半角检查</abilityName>
      <candidateList>
        <item>，</item>
      </candidateList>
      <explain>文本全半角错误。</explain>
      <paraID>7FD64126</paraID>
      <start>168</start>
      <end>169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2155c6-2e86-41c3-849d-2e1b913b7a97}">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62</Pages>
  <Words>10030</Words>
  <Characters>10615</Characters>
  <Lines>297</Lines>
  <Paragraphs>83</Paragraphs>
  <TotalTime>22</TotalTime>
  <ScaleCrop>false</ScaleCrop>
  <LinksUpToDate>false</LinksUpToDate>
  <CharactersWithSpaces>10691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2020-03-11T09:07:00Z</dcterms:created>
  <dc:creator>许昌市公共资源交易中心:孟莉</dc:creator>
  <cp:lastModifiedBy>Administrator</cp:lastModifiedBy>
  <cp:lastPrinted>2024-12-21T08:10:00Z</cp:lastPrinted>
  <dcterms:modified xsi:type="dcterms:W3CDTF">2026-01-16T03:38:15Z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942BFB3D113E4573B0AE60883DCCE3C4_13</vt:lpwstr>
  </property>
  <property fmtid="{D5CDD505-2E9C-101B-9397-08002B2CF9AE}" pid="4" name="KSOTemplateDocerSaveRecord">
    <vt:lpwstr>eyJoZGlkIjoiNGE3ZjliMjI0MTgzMThhM2Y2N2NlNjI2ODI3MjQ2NTAiLCJ1c2VySWQiOiI4Mjc5NTY1MzYifQ==</vt:lpwstr>
  </property>
</Properties>
</file>