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D1F4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（二）采购清单（以下附1间计算机教室采购清单，本次采购共2间计算机教室，每间配置均相同，参考下表）</w:t>
      </w:r>
    </w:p>
    <w:tbl>
      <w:tblPr>
        <w:tblStyle w:val="13"/>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913"/>
        <w:gridCol w:w="5244"/>
        <w:gridCol w:w="567"/>
        <w:gridCol w:w="709"/>
        <w:gridCol w:w="1304"/>
      </w:tblGrid>
      <w:tr w14:paraId="1BC5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9F195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441038">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446CB4">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79EAD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C35B2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304" w:type="dxa"/>
            <w:tcBorders>
              <w:top w:val="single" w:color="auto" w:sz="4" w:space="0"/>
              <w:left w:val="single" w:color="auto" w:sz="4" w:space="0"/>
              <w:bottom w:val="single" w:color="auto" w:sz="4" w:space="0"/>
              <w:right w:val="single" w:color="auto" w:sz="4" w:space="0"/>
            </w:tcBorders>
            <w:shd w:val="clear" w:color="auto" w:fill="auto"/>
          </w:tcPr>
          <w:p w14:paraId="3CBF465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5AF6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3CA963">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E59B54">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C7A4C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1、CPU规格：ARM架构，CPU主频≥2.1GHz，CPU物理核心数≥6核，CPU线程数≥8线程；</w:t>
            </w:r>
          </w:p>
          <w:p w14:paraId="0AF4E20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2、CPU安全可靠测评结果要求：II级；</w:t>
            </w:r>
          </w:p>
          <w:p w14:paraId="3A2545C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3、内存：内存配置容量≥16G，DDR5或LPDDR5及以上；</w:t>
            </w:r>
          </w:p>
          <w:p w14:paraId="7F0EE56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4、硬盘：固态存容量≥512GB；</w:t>
            </w:r>
          </w:p>
          <w:p w14:paraId="3E029F1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5、显卡规格：集成显卡或独立显卡；</w:t>
            </w:r>
          </w:p>
          <w:p w14:paraId="6E20471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6、显卡外接显示接口数量：HDMI≥1个，VGA≥1个；</w:t>
            </w:r>
          </w:p>
          <w:p w14:paraId="6B03F36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7、网络设备规格：有线网卡数量≥1</w:t>
            </w:r>
          </w:p>
          <w:p w14:paraId="6D51AA3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8、外设规格：鼠标数量≥1个，键盘数量≥1个；</w:t>
            </w:r>
          </w:p>
          <w:p w14:paraId="6D1CAA5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9、外部接口规格:USB接口数量:≥8个原生USB接口，其中原生USB 3.0接口≥6个,TypeC接口≥1；</w:t>
            </w:r>
          </w:p>
          <w:p w14:paraId="3248641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10、预装操作系统：预装符合桌面操作系统政府采购需求标准的国产化正版操作系统，提供3年标准售后服务（需出具的相关证明材料）；</w:t>
            </w:r>
          </w:p>
          <w:p w14:paraId="2CF34CE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11、机箱尺寸容量：≤10L；</w:t>
            </w:r>
          </w:p>
          <w:p w14:paraId="7E7CB03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12、显示设备规格：所投台式机同品牌显示器，≥23.8英寸，显示屏刷新率：≥100Hz，显示屏防蓝光、低频闪；</w:t>
            </w:r>
          </w:p>
          <w:p w14:paraId="4FDE692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13、整机可靠性要求：MTBF测试：MTBF≥100万小时；</w:t>
            </w:r>
          </w:p>
          <w:p w14:paraId="7A49F36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14、关键部件安全要求：CPU和操作系统等关键部件应当符合安全可靠测评要求；</w:t>
            </w:r>
          </w:p>
          <w:p w14:paraId="3CD7FFF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15、其他要求：符合财政部《台式计算机政府采购需求标准（2023 版）》中规定的其他“*”内容，需满足节能认证、CCC认证、环境认证；</w:t>
            </w:r>
          </w:p>
          <w:p w14:paraId="27BFDE2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16、是否为进口产品：否；</w:t>
            </w:r>
          </w:p>
          <w:p w14:paraId="59336CD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17、售后：8年维保，并提供上门服务。</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4B0FC2">
            <w:pPr>
              <w:widowControl/>
              <w:spacing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F35000">
            <w:pPr>
              <w:widowControl/>
              <w:spacing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D425927">
            <w:pPr>
              <w:widowControl/>
              <w:spacing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06B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B33FCC">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4FFF88">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学生终端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A1384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1、CPU规格：ARM架构，CPU主频≥2.1GHz，CPU物理核心数≥6核，CPU线程数≥8线程；</w:t>
            </w:r>
          </w:p>
          <w:p w14:paraId="6F822C1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2、CPU安全可靠测评结果要求：II级；</w:t>
            </w:r>
          </w:p>
          <w:p w14:paraId="54535E9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3、内存：内存配置容量≥16G，DDR5或LPDDR5及以上；</w:t>
            </w:r>
          </w:p>
          <w:p w14:paraId="1A41644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4、硬盘：固态存容量≥512GB；</w:t>
            </w:r>
          </w:p>
          <w:p w14:paraId="5847BB4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5、显卡规格：集成显卡或独立显卡；</w:t>
            </w:r>
          </w:p>
          <w:p w14:paraId="58CB60E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6、显卡外接显示接口数量：HDMI≥1个，VGA≥1个；</w:t>
            </w:r>
          </w:p>
          <w:p w14:paraId="51EEBD7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7、网络设备规格：有线网卡数量≥1</w:t>
            </w:r>
          </w:p>
          <w:p w14:paraId="6FC9958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8、外设规格：鼠标数量≥1个，键盘数量≥1个；</w:t>
            </w:r>
          </w:p>
          <w:p w14:paraId="72FD301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9、外部接口规格:USB接口数量:≥8个原生USB接口，其中原生USB 3.0接口≥6个,TypeC接口≥1；</w:t>
            </w:r>
          </w:p>
          <w:p w14:paraId="77F5B09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10、预装操作系统：预装符合桌面操作系统政府采购需求标准的国产化正版操作系统，提供3年标准售后服务（需出具的相关证明材料）；</w:t>
            </w:r>
          </w:p>
          <w:p w14:paraId="2C1866E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11、机箱尺寸容量：≤10L；</w:t>
            </w:r>
          </w:p>
          <w:p w14:paraId="07F1AF8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12、显示设备规格：所投台式机同品牌显示器，≥23.8英寸，显示屏刷新率：≥100Hz，显示屏防蓝光、低频闪；</w:t>
            </w:r>
          </w:p>
          <w:p w14:paraId="2D24CE3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13、整机可靠性要求：MTBF测试：MTBF≥100万小时；</w:t>
            </w:r>
          </w:p>
          <w:p w14:paraId="337E8C9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14、关键部件安全要求：CPU和操作系统等关键部件应当符合安全可靠测评要求；</w:t>
            </w:r>
          </w:p>
          <w:p w14:paraId="1025BAC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15、其他要求：符合财政部《台式计算机政府采购需求标准（2023 版）》中规定的其他“*”内容，</w:t>
            </w:r>
            <w:r>
              <w:rPr>
                <w:rFonts w:hint="eastAsia" w:ascii="仿宋" w:hAnsi="仿宋" w:eastAsia="仿宋" w:cs="仿宋"/>
                <w:color w:val="000000" w:themeColor="text1"/>
                <w:kern w:val="0"/>
                <w:sz w:val="24"/>
                <w:shd w:val="clear" w:color="auto" w:fill="FFFFFF"/>
                <w14:textFill>
                  <w14:solidFill>
                    <w14:schemeClr w14:val="tx1"/>
                  </w14:solidFill>
                </w14:textFill>
              </w:rPr>
              <w:t>需满足节能认证、CCC认证、环境认证；</w:t>
            </w:r>
          </w:p>
          <w:p w14:paraId="1DD0131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16、是否为进口产品：否；</w:t>
            </w:r>
          </w:p>
          <w:p w14:paraId="2EC5784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17、售后：8年维保，并提供上门服务。</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8EB08A">
            <w:pPr>
              <w:jc w:val="center"/>
              <w:rPr>
                <w:rFonts w:hint="eastAsia" w:ascii="仿宋" w:hAnsi="仿宋" w:eastAsia="仿宋" w:cs="仿宋"/>
                <w:sz w:val="32"/>
                <w:szCs w:val="32"/>
              </w:rPr>
            </w:pPr>
            <w:r>
              <w:rPr>
                <w:rFonts w:hint="eastAsia" w:ascii="仿宋" w:hAnsi="仿宋" w:eastAsia="仿宋" w:cs="仿宋"/>
                <w:sz w:val="32"/>
                <w:szCs w:val="3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DF3343">
            <w:pPr>
              <w:widowControl/>
              <w:spacing w:before="226" w:line="360" w:lineRule="auto"/>
              <w:jc w:val="center"/>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highlight w:val="red"/>
                <w:shd w:val="clear" w:color="auto" w:fill="FFFFFF"/>
                <w:lang w:val="en-US" w:eastAsia="zh-CN"/>
              </w:rPr>
              <w:t>40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255F425">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3C1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E77263">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1132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计算机教室管理软件</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1AB32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1、★支持国产化操作系统的立即还原、每天还原、每周还原、每月还原等方式，同时支持还原点的创建；（</w:t>
            </w:r>
            <w:r>
              <w:rPr>
                <w:rFonts w:hint="eastAsia" w:ascii="仿宋" w:hAnsi="仿宋" w:eastAsia="仿宋" w:cs="仿宋"/>
                <w:color w:val="000000" w:themeColor="text1"/>
                <w:kern w:val="0"/>
                <w:sz w:val="24"/>
                <w:shd w:val="clear" w:color="auto" w:fill="FFFFFF"/>
                <w14:textFill>
                  <w14:solidFill>
                    <w14:schemeClr w14:val="tx1"/>
                  </w14:solidFill>
                </w14:textFill>
              </w:rPr>
              <w:t>提供第三方检测机构出具的具备CMA或CNAS标识的产品功能测试报告复印件</w:t>
            </w:r>
            <w:r>
              <w:rPr>
                <w:rFonts w:hint="eastAsia" w:ascii="仿宋" w:hAnsi="仿宋" w:eastAsia="仿宋" w:cs="仿宋"/>
                <w:color w:val="000000"/>
                <w:kern w:val="0"/>
                <w:sz w:val="24"/>
                <w:shd w:val="clear" w:color="auto" w:fill="FFFFFF"/>
              </w:rPr>
              <w:t>）</w:t>
            </w:r>
          </w:p>
          <w:p w14:paraId="6A1B915D">
            <w:pPr>
              <w:widowControl/>
              <w:spacing w:line="360" w:lineRule="auto"/>
              <w:jc w:val="left"/>
              <w:rPr>
                <w:rFonts w:hint="eastAsia" w:ascii="仿宋" w:hAnsi="仿宋" w:eastAsia="仿宋" w:cs="仿宋"/>
                <w:color w:val="0000FF"/>
                <w:kern w:val="0"/>
                <w:sz w:val="24"/>
                <w:shd w:val="clear" w:color="auto" w:fill="FFFFFF"/>
              </w:rPr>
            </w:pPr>
            <w:r>
              <w:rPr>
                <w:rFonts w:hint="eastAsia" w:ascii="仿宋" w:hAnsi="仿宋" w:eastAsia="仿宋" w:cs="仿宋"/>
                <w:color w:val="000000"/>
                <w:kern w:val="0"/>
                <w:sz w:val="24"/>
                <w:shd w:val="clear" w:color="auto" w:fill="FFFFFF"/>
              </w:rPr>
              <w:t>2、★支持在国产化终端电脑上同时部署多个系统</w:t>
            </w:r>
          </w:p>
          <w:p w14:paraId="1B23C2C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3、可同时对1000台以上采用国产CPU的信创终端电脑使用差异拷贝的方式对系统和软件进行更新部署，并同时对国产化操作系统的计算机名和IP地址进行自动分配；</w:t>
            </w:r>
          </w:p>
          <w:p w14:paraId="7830DD5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4、针对系统或者频道创建多个状态的还原点，恢复还原点、删除还原点。系统维护时，新增软件，软件冲突等软件导致系统损坏，可快速恢复到上一次保存的状态；</w:t>
            </w:r>
          </w:p>
          <w:p w14:paraId="7EA3904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5、★支持隐藏底层操作系统选单，当有多个操作系统时，可设置默认进入某个操作系统，可以以秒为自定义进入系统的时间；（提供第三方检测机构出具的具备CMA或CNAS标识的产品功能测试报告复印件）</w:t>
            </w:r>
          </w:p>
          <w:p w14:paraId="3C3C87D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6、支持自定义选择是否显示开机背景和开机画面；</w:t>
            </w:r>
          </w:p>
          <w:p w14:paraId="4E2E450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7、可对多个操作系统自动分配不同网段的IP地址，用于不同的内外网使用环境或实验环境；</w:t>
            </w:r>
          </w:p>
          <w:p w14:paraId="411E4D6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8、在保留现有操作系统情况下，支持对磁盘进行新增分区、删除分区、设置分区还原方式； </w:t>
            </w:r>
          </w:p>
          <w:p w14:paraId="5FA0BFA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9、在无网络情况下，终端上可挂多硬盘，支持将本机硬盘数据复制出给其它硬盘，其它终端要以挂载复制好的硬盘直接使用；</w:t>
            </w:r>
          </w:p>
          <w:p w14:paraId="3CAFC16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10、支持信创终端电脑多系统安装,可支持60个以上的不同操作系统。</w:t>
            </w:r>
          </w:p>
          <w:p w14:paraId="0BA2504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11、★支持国产终端电脑固态硬盘和机械硬盘双硬盘保护模式和系统同传；（提供第三方检测机构出具的具备CMA或CNAS标识的产品功能测试报告复印件）</w:t>
            </w:r>
          </w:p>
          <w:p w14:paraId="1AC531E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12、可分配用户权限，自主在现有安装好的国产化操作系统下面快速创建属于自己的专用虚拟系统，所安装的软件和保存的数据仅自己可以使用，其他用户无法查看、修改或删除；</w:t>
            </w:r>
          </w:p>
          <w:p w14:paraId="5FEBAD7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13、★可在现有安装好的国产化操作系统下面快速复制出一个同样的频道系统，无需重新分区，该频道系统可以安装不同的应用软件；（提供第三方检测机构出具的具备CMA或CNAS标识的产品功能测试报告复印件）</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5574DC">
            <w:pP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9E42E6">
            <w:pPr>
              <w:rPr>
                <w:rFonts w:hint="eastAsia" w:ascii="仿宋" w:hAnsi="仿宋" w:eastAsia="仿宋" w:cs="仿宋"/>
                <w:sz w:val="32"/>
                <w:szCs w:val="32"/>
                <w:lang w:eastAsia="zh-CN"/>
              </w:rPr>
            </w:pPr>
            <w:r>
              <w:rPr>
                <w:rFonts w:hint="eastAsia" w:ascii="仿宋" w:hAnsi="仿宋" w:eastAsia="仿宋" w:cs="仿宋"/>
                <w:color w:val="000000"/>
                <w:kern w:val="0"/>
                <w:sz w:val="32"/>
                <w:szCs w:val="32"/>
                <w:highlight w:val="red"/>
                <w:shd w:val="clear" w:color="auto" w:fill="FFFFFF"/>
              </w:rPr>
              <w:t>4</w:t>
            </w:r>
            <w:r>
              <w:rPr>
                <w:rFonts w:hint="eastAsia" w:ascii="仿宋" w:hAnsi="仿宋" w:eastAsia="仿宋" w:cs="仿宋"/>
                <w:color w:val="000000"/>
                <w:kern w:val="0"/>
                <w:sz w:val="32"/>
                <w:szCs w:val="32"/>
                <w:highlight w:val="red"/>
                <w:shd w:val="clear" w:color="auto" w:fill="FFFFFF"/>
                <w:lang w:val="en-US" w:eastAsia="zh-CN"/>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25A71FBA">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w:t>
            </w:r>
            <w:bookmarkStart w:id="0" w:name="_GoBack"/>
            <w:bookmarkEnd w:id="0"/>
          </w:p>
        </w:tc>
      </w:tr>
      <w:tr w14:paraId="236D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852DE1">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F916B0">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电子教室管理软件</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C4780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1、支持国产化芯片终端及国产化操作系统环境下使用； </w:t>
            </w:r>
          </w:p>
          <w:p w14:paraId="26D6248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2、支持班级管理，可将频道和班级进行绑定，用于不同的教室登录不同的频道进行上课；</w:t>
            </w:r>
          </w:p>
          <w:p w14:paraId="7C94FE0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3、支持对学生视图自定义命令和排序，便于学生未点名时，通过座位信息快速找到学生；</w:t>
            </w:r>
          </w:p>
          <w:p w14:paraId="162122F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★4、支持屏幕广播功能，能够实现两种接收模式，包括学生全屏/窗口模式接收教师机广播的画面，全屏状态锁定学生鼠标和键盘；（提供第三方机构出具的具备CNAS或CMA标识的产品功能测试报告复印件）；</w:t>
            </w:r>
          </w:p>
          <w:p w14:paraId="51271F5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5、屏幕广播支持区域广播方式，教师端可选取一块区域广播给学生机（如只广播教学软件界面）；</w:t>
            </w:r>
          </w:p>
          <w:p w14:paraId="6057716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6、支持语音连麦，教师机可控制学生机是否能开启麦克风进行对话，开启语音连麦后，教师机和学生机可通过麦克风对话，教师和学生可一对多对话，同时语音交流可被班级其它所有学生听到；</w:t>
            </w:r>
          </w:p>
          <w:p w14:paraId="29AA151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7、支持影音广播，即使在终端未进入桌面的状态，也能够实现全体学生的影音广播，影音广播下支持视频的切换、暂停，并支持点击进度条任意地方以改变视频播放进度；</w:t>
            </w:r>
          </w:p>
          <w:p w14:paraId="24EAD71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8、★在屏幕广播之后连接上来的终端可直接接收屏幕广播内容，不影响互动学习；（提供第三方机构出具的具备CNAS或CMA标识的产品功能测试报告复印件）；</w:t>
            </w:r>
          </w:p>
          <w:p w14:paraId="5136E0A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9、教师可选定一个学生操作本机或操作教师机进行教学演示，并将该学生演示的画面广播给每一个学生；被广播的学生将全屏/窗口接收演示学生的画面，全屏状态键盘和鼠标被锁定；</w:t>
            </w:r>
          </w:p>
          <w:p w14:paraId="5A19DA4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10、支持遥控转播，教师端可对单个学生机进行遥控并转播到其它学生机桌面；</w:t>
            </w:r>
          </w:p>
          <w:p w14:paraId="1797921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★11、支持遥控监看，教师可实时监看学生端的学生桌面，并可远程遥控学生端桌面，支持单屏控制和全体控制，控制时可锁定学生机；（提供第三方机构出具的具备CNAS或CMA标识的产品功能测试报告复印件）；</w:t>
            </w:r>
          </w:p>
          <w:p w14:paraId="173F3B3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12、教师可对学生进行电子点名，可以自定义院系、专业、班级等单位类别，可导入导出学生信息，可设置迟到时间，可显示签到人数；</w:t>
            </w:r>
          </w:p>
          <w:p w14:paraId="7833B85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13、具备游戏互动教学功能，支持击鼓传花，电子抢答等互动方式；</w:t>
            </w:r>
          </w:p>
          <w:p w14:paraId="5E4BC9D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14、支持电子白板功能，可用电子白版进行绘制演示，并可共享到学生机，支持教师和学生协作共同通过电子白版进行知识总结、画面制作等；</w:t>
            </w:r>
          </w:p>
          <w:p w14:paraId="7F585EB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15、支持作业下发，支持收取作业，教师机可将自己机器上的文件传输到学生机，支持一对多传输，当选中多台学生机执行下发文件时，教师端需选择其中一台学生机作为样本机，并选择存放路径，支持发送文件或文件夹；</w:t>
            </w:r>
          </w:p>
          <w:p w14:paraId="04E4D57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16、支持远程命令、远程开机，远程关机等功能；</w:t>
            </w:r>
          </w:p>
          <w:p w14:paraId="6283A3D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17、★支持黑屏肃静，教师可对学生执行黑屏肃静操作，能够自定义黑屏肃静的提示信息，支持手动解锁、按时解锁、按时长解锁；（提供第三方机构出具的具备CNAS或CMA标识的产品功能测试报告复印件）</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74DC99">
            <w:pPr>
              <w:jc w:val="center"/>
              <w:rPr>
                <w:rFonts w:hint="eastAsia" w:ascii="仿宋" w:hAnsi="仿宋" w:eastAsia="仿宋" w:cs="仿宋"/>
                <w:sz w:val="32"/>
                <w:szCs w:val="32"/>
              </w:rPr>
            </w:pPr>
            <w:r>
              <w:rPr>
                <w:rFonts w:hint="eastAsia" w:ascii="仿宋" w:hAnsi="仿宋" w:eastAsia="仿宋" w:cs="仿宋"/>
                <w:sz w:val="32"/>
                <w:szCs w:val="32"/>
              </w:rPr>
              <w:t>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115337">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AB8743A">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1BE6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660925">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5</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FD68DA">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终端接入交换机</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FBCDE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层web网管交换机,交换容量336Gbps,包转发率108Mpps;48个10/100/1000Mbps自适应电口,4个SFP千兆光口;支持VLAN、ACL、端口聚合等功能。</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01CC53">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6C4A34">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F66DD80">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5289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B8C4E9">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6</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1240FE">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路由器</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43E61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机架式10口全千兆路由器UR7208，固化10个千兆电口，推荐带终端数200-300台，推荐带宽1Gbps，内置AC功能，支持管理AP数200；支持IPSec VPN、L2TP VPN，支持固定IP地址、DHCP自动获取地址、PPPoE拨号等多种方式、支持短信、微信公众号、账号等多种接入认证方式，支持应用流控、应用阻断等功能。</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FD6C9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1DF06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475B3D3">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6FC5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026BAF">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7</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2D0F79">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教师桌椅</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E4EC0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教师桌要求：</w:t>
            </w:r>
          </w:p>
          <w:p w14:paraId="23B4F59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1、规格尺寸≥1400mm*600mm*750mm，桌面颜色要求：原木色；</w:t>
            </w:r>
          </w:p>
          <w:p w14:paraId="012FC14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2、左侧三联抽屉设计方便存放物品；右置主机柜设计，前面加门加锁；</w:t>
            </w:r>
          </w:p>
          <w:p w14:paraId="308357F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4DC8855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4、桌面设有一个电源孔，pp材质方便电脑过线；</w:t>
            </w:r>
          </w:p>
          <w:p w14:paraId="606FAAA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5、钢制主体部件须经过数控激光切割一次成型，桌腿立柱采用厚度不低于1.0mm的40*40mm方管，其余所有连接杆采用厚度不低于1.0mm的20*20mm方管，前后散热网片厚度不低于0.8mm，两侧及底网片厚度不低于0.6mm；</w:t>
            </w:r>
          </w:p>
          <w:p w14:paraId="6ED2B29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6、桌脚底部使用专用ABS防滑垫，防止桌子滑动，防止地面划伤。</w:t>
            </w:r>
          </w:p>
          <w:p w14:paraId="35857D1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凳子要求：</w:t>
            </w:r>
          </w:p>
          <w:p w14:paraId="5D1D7E7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1、配套钢架方凳1个；规格尺寸≥340mm*240mm*450mm，要求与桌面同色；</w:t>
            </w:r>
          </w:p>
          <w:p w14:paraId="4F88F57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73282E1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0EE47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套</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117B2F">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82BE87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585D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D15D8F">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8</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EE664C">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学生桌凳</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702F1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双人桌要求：</w:t>
            </w:r>
          </w:p>
          <w:p w14:paraId="277A894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1、规格尺寸≥1200mm*600mm*750mm，桌面颜色要求：原木色；</w:t>
            </w:r>
          </w:p>
          <w:p w14:paraId="184E244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2、后置机位直腿设计，柜门前开，单锁中置，机柜提供不低于110升容量放置主机，柜门两角做圆角处理防止刮伤，栅栏网片经过环保喷砂除锈，静电喷塑等工艺；</w:t>
            </w:r>
          </w:p>
          <w:p w14:paraId="10EF8E2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0B63FF7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4、键盘直接放于桌面，无需要键盘抽屉减少导轨使用故障率；桌面设有两个电源孔，pp材质方便电脑过线；</w:t>
            </w:r>
          </w:p>
          <w:p w14:paraId="7EAA17E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5、钢制主体部件须经过数控激光切割一次成型，桌腿立柱采用厚度不低于1.0mm的40*40mm方管，其余所有连接杆采用厚度不低于1.0mm的20*20mm方管，前后散热网片厚度不低于0.8mm，两侧及底网片厚度不低于0.6mm；</w:t>
            </w:r>
          </w:p>
          <w:p w14:paraId="11C5A96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6、桌脚底部使用专用ABS防滑垫，防止桌子滑动，防止地面划伤；</w:t>
            </w:r>
          </w:p>
          <w:p w14:paraId="6DE49B0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凳子要求：</w:t>
            </w:r>
          </w:p>
          <w:p w14:paraId="27AB809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1、配套钢架方凳2个；规格尺寸≥340mm*240mm*450mm，要求与桌面同色；</w:t>
            </w:r>
          </w:p>
          <w:p w14:paraId="3B9970C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4176B9F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5F754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BF7E52A">
            <w:pP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套</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F4207D">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7D5B23E4">
            <w:pPr>
              <w:rPr>
                <w:rFonts w:hint="eastAsia" w:ascii="仿宋" w:hAnsi="仿宋" w:eastAsia="仿宋" w:cs="仿宋"/>
                <w:sz w:val="32"/>
                <w:szCs w:val="32"/>
              </w:rPr>
            </w:pPr>
            <w:r>
              <w:rPr>
                <w:rFonts w:hint="eastAsia" w:ascii="仿宋" w:hAnsi="仿宋" w:eastAsia="仿宋" w:cs="仿宋"/>
                <w:sz w:val="32"/>
                <w:szCs w:val="32"/>
              </w:rPr>
              <w:t>20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720014F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3607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208246">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9</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924A4A">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机柜</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E13B5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1、尺寸要求：机柜外形：宽600mm*深600mm*高800mm；</w:t>
            </w:r>
          </w:p>
          <w:p w14:paraId="04E2D66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2、静载不低于100KG，防护等级：IP20；</w:t>
            </w:r>
          </w:p>
          <w:p w14:paraId="316B757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3、箱体采用优质冷轧钢板料冲压制成，19英寸标准结构机柜；</w:t>
            </w:r>
          </w:p>
          <w:p w14:paraId="3534C88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4、表面涂饰中温磷化，高温静电喷涂；</w:t>
            </w:r>
          </w:p>
          <w:p w14:paraId="539C44E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5、框架式结构,坚固耐用；前门网孔门，方便散热；</w:t>
            </w:r>
          </w:p>
          <w:p w14:paraId="53AF198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6、内部配置：托板两块，六位PDU一只，四套万向轮和调整支脚，螺丝一包。</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A93BF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个</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83A82C">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2784F85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4C8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89C89D">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22B1F4">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施工布线</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F7EBE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按照要求进行综合布线施工，安装满足计算机教室运行管理及信息技术教育教学的常用功能软件及设备调试等。</w:t>
            </w:r>
          </w:p>
          <w:p w14:paraId="18D2268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根据施工场地实施具体方案（包含五类水晶头及超五类国标无氧铜网线，电源线为纯铜国标电源线，干线不低于2.5平方纯铜线，主线不低于4平方纯铜线，大功率防阻燃插板，国标PVC管材，其它辅材均须符合国家标准）；</w:t>
            </w:r>
          </w:p>
          <w:p w14:paraId="597FF73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2.机房电源采用三相均衡供电，保证每台计算机有良好的接地，布线强弱电分开，布线须符合国家标准。</w:t>
            </w:r>
          </w:p>
          <w:p w14:paraId="5688B5B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3.地槽采用绝缘板线槽减速带材料。</w:t>
            </w:r>
          </w:p>
          <w:p w14:paraId="6B0BC7D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4.插座所插电源线须有固定措施。</w:t>
            </w:r>
          </w:p>
          <w:p w14:paraId="35FB2765">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24"/>
                <w:shd w:val="clear" w:color="auto" w:fill="FFFFFF"/>
              </w:rPr>
              <w:t>5.露出电源线部分须有波纹管保护。</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33424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3B992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0FB117E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bl>
    <w:p w14:paraId="1A3FC095">
      <w:pPr>
        <w:pStyle w:val="28"/>
        <w:ind w:left="360" w:firstLine="0" w:firstLineChars="0"/>
        <w:jc w:val="left"/>
        <w:rPr>
          <w:b/>
          <w:bCs/>
          <w:sz w:val="40"/>
          <w:szCs w:val="40"/>
        </w:rPr>
      </w:pPr>
      <w:r>
        <w:rPr>
          <w:rFonts w:hint="eastAsia"/>
          <w:b/>
          <w:bCs/>
          <w:sz w:val="36"/>
          <w:szCs w:val="36"/>
        </w:rPr>
        <w:t>教学电脑</w:t>
      </w:r>
      <w:r>
        <w:rPr>
          <w:rFonts w:hint="eastAsia" w:ascii="仿宋" w:hAnsi="仿宋" w:eastAsia="仿宋" w:cs="仿宋"/>
          <w:color w:val="000000"/>
          <w:kern w:val="0"/>
          <w:sz w:val="32"/>
          <w:szCs w:val="32"/>
          <w:shd w:val="clear" w:color="auto" w:fill="FFFFFF"/>
        </w:rPr>
        <w:t>（本次采购共238台）</w:t>
      </w:r>
    </w:p>
    <w:tbl>
      <w:tblPr>
        <w:tblStyle w:val="13"/>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35"/>
        <w:gridCol w:w="5310"/>
        <w:gridCol w:w="795"/>
        <w:gridCol w:w="690"/>
        <w:gridCol w:w="1068"/>
      </w:tblGrid>
      <w:tr w14:paraId="4185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7B380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6E85E4">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61E008">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EC765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7256E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tcPr>
          <w:p w14:paraId="1F09763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6830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67702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FFB29C">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教学电脑</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849775">
            <w:pPr>
              <w:widowControl/>
              <w:numPr>
                <w:ilvl w:val="0"/>
                <w:numId w:val="1"/>
              </w:numPr>
              <w:spacing w:before="226" w:line="360" w:lineRule="auto"/>
              <w:jc w:val="left"/>
              <w:rPr>
                <w:rFonts w:hint="eastAsia"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整机硬件功能</w:t>
            </w:r>
          </w:p>
          <w:p w14:paraId="079ED246">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1、处理器：国产X86架构处理器，核心数≥8核，主频≥2.7GHz；</w:t>
            </w:r>
          </w:p>
          <w:p w14:paraId="2E472BD1">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2、内存：≥8GB DDR4，双内存插槽方便扩展；</w:t>
            </w:r>
          </w:p>
          <w:p w14:paraId="04F59130">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3、硬盘：≥512G M.2 NVME SSD； </w:t>
            </w:r>
          </w:p>
          <w:p w14:paraId="049110B0">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4、显卡：集成高性能显卡，支持VGA+HMDI双视频输出；</w:t>
            </w:r>
          </w:p>
          <w:p w14:paraId="06CFF96A">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5、电源：功率≤200W；</w:t>
            </w:r>
          </w:p>
          <w:p w14:paraId="68AF434C">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6、声卡：集成HD Audio，支持5.1声道，提供前2后3共5个音频接口；</w:t>
            </w:r>
          </w:p>
          <w:p w14:paraId="76C30218">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7、接口：前置USB3.0接口≥4个；后置USB3.0接口≥2个，USB2.0≥2个；RJ45*1，VGA+HDMI双视频输出接口；</w:t>
            </w:r>
          </w:p>
          <w:p w14:paraId="5CCB931A">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8、扩展槽：为方便后期扩展，主板至少提供1个PCIe x16、2个PCIe x1、1个M.2扩展插槽和2个SATA接口；</w:t>
            </w:r>
          </w:p>
          <w:p w14:paraId="06620E19">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9、显示器：≥23.8寸LED显示器，与主机同品牌，分辨率≥1920*1080，刷新频率≥100Hz，对比度≥1000:1，视频接口VGA+HDMI；</w:t>
            </w:r>
          </w:p>
          <w:p w14:paraId="4E2DBD16">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10、机箱:≥13L，标准塔式机箱，前面板标配硬盘、电源二合一状态灯；</w:t>
            </w:r>
          </w:p>
          <w:p w14:paraId="510D40EB">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11、易用性：为方便教师使用，机器标配键盘开机功能；标配BIOS级备份恢复功能，系统出现故障时可恢复至指定还原点；</w:t>
            </w:r>
          </w:p>
          <w:p w14:paraId="2CB8F0DA">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服务：原厂8年整机保修及上门服务，可通过官方网站及原厂400电话查询原厂保修状态；设备支持由原厂专业技术工程师为客户提供安装部署服务，在产品配送到达指定地点后，进行开箱、检查、设置、连接、通电以及外围设备（键盘，显示器和鼠标）测试；</w:t>
            </w:r>
          </w:p>
          <w:p w14:paraId="5E2CF1B6">
            <w:pPr>
              <w:widowControl/>
              <w:spacing w:before="226" w:line="360" w:lineRule="auto"/>
              <w:jc w:val="left"/>
              <w:rPr>
                <w:rFonts w:hint="eastAsia" w:ascii="仿宋" w:hAnsi="仿宋" w:eastAsia="仿宋" w:cs="仿宋"/>
                <w:b/>
                <w:bCs/>
                <w:color w:val="000000"/>
                <w:kern w:val="0"/>
                <w:sz w:val="24"/>
                <w:shd w:val="clear" w:color="auto" w:fill="FFFFFF"/>
              </w:rPr>
            </w:pPr>
            <w:r>
              <w:rPr>
                <w:rFonts w:hint="eastAsia" w:ascii="仿宋" w:hAnsi="仿宋" w:eastAsia="仿宋" w:cs="仿宋"/>
                <w:b/>
                <w:bCs/>
                <w:color w:val="000000"/>
                <w:kern w:val="0"/>
                <w:sz w:val="24"/>
                <w:shd w:val="clear" w:color="auto" w:fill="FFFFFF"/>
              </w:rPr>
              <w:t>二、备授课软件功能</w:t>
            </w:r>
          </w:p>
          <w:p w14:paraId="27D2251A">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1、教学资源能够按学科、版本、章节自动筛选，提供与当前课程相匹配的所有教案、课件、试题、素材、学案、虚拟实验、可交互式网络画板等教学资源。</w:t>
            </w:r>
          </w:p>
          <w:p w14:paraId="7938B09E">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2、★无需导入平台，可直接在PPT中通过备课插件添加课堂互动游戏、思维导图、网站链接、网络画板等。课件编辑完成可一键同步至云端。（需提供功能界面截图）</w:t>
            </w:r>
          </w:p>
          <w:p w14:paraId="5388B8F3">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3、通过对纸质试题拍照，可将图片上传，将纸质文字变为电子版文字，便于老师对优质试题的收集使用。</w:t>
            </w:r>
          </w:p>
          <w:p w14:paraId="4E75D19E">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4、★支持在线组卷，可从试题库和班级错题集选择试题进行在线组卷。（需提供功能界面截图）</w:t>
            </w:r>
          </w:p>
          <w:p w14:paraId="7E6A9F22">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5、支持将教案、课件、学案、试题、练习、网络画板、虚拟实验、微课等教学资源通过定向精准分享功能分享给校内指定教师使用。</w:t>
            </w:r>
          </w:p>
          <w:p w14:paraId="741AD2EE">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6、★试题能够根据知识点、题型、难易程度进行筛选，支持收藏、查看答案解析、关联知识点，对知识点试题进行二次编辑，支持将试题一键加入备课ppt。（需提供功能界面截图）</w:t>
            </w:r>
          </w:p>
          <w:p w14:paraId="297AE2CB">
            <w:pPr>
              <w:widowControl/>
              <w:spacing w:before="226"/>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7、★备课插件具备学科工具，如：古诗词、网络画板、英汉词典、英文听写、化学实验、元素周期表、化学方程式编辑器、物理实验等至少十二种学科工具一键插入PPT中。（需提供功能界面截图）</w:t>
            </w:r>
          </w:p>
          <w:p w14:paraId="2921C590">
            <w:pPr>
              <w:widowControl/>
              <w:spacing w:before="226"/>
              <w:jc w:val="left"/>
              <w:rPr>
                <w:sz w:val="24"/>
                <w:szCs w:val="22"/>
              </w:rPr>
            </w:pPr>
            <w:r>
              <w:rPr>
                <w:rFonts w:hint="eastAsia" w:ascii="仿宋" w:hAnsi="仿宋" w:eastAsia="仿宋" w:cs="仿宋"/>
                <w:color w:val="000000"/>
                <w:kern w:val="0"/>
                <w:sz w:val="24"/>
                <w:shd w:val="clear" w:color="auto" w:fill="FFFFFF"/>
              </w:rPr>
              <w:t>8、具备不少于450项物理化学虚拟实验，支持将实验插入PPT课件，支持按学段、版本、分册、章节筛选实验，也可按名称快速搜索实验。</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F45437">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1279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kern w:val="0"/>
                <w:szCs w:val="21"/>
                <w:shd w:val="clear" w:color="auto" w:fill="FFFFFF"/>
              </w:rPr>
              <w:t>238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5DE33D6A">
            <w:pPr>
              <w:widowControl/>
              <w:spacing w:before="226" w:line="360" w:lineRule="auto"/>
              <w:ind w:firstLine="210" w:firstLineChars="1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是</w:t>
            </w:r>
          </w:p>
        </w:tc>
      </w:tr>
    </w:tbl>
    <w:p w14:paraId="4E793273">
      <w:pPr>
        <w:pStyle w:val="28"/>
        <w:ind w:left="360" w:firstLine="0" w:firstLineChars="0"/>
        <w:jc w:val="left"/>
        <w:rPr>
          <w:sz w:val="32"/>
          <w:szCs w:val="32"/>
        </w:rPr>
      </w:pPr>
    </w:p>
    <w:p w14:paraId="09F6AE1D">
      <w:pPr>
        <w:pStyle w:val="28"/>
        <w:ind w:left="360" w:firstLine="0" w:firstLineChars="0"/>
        <w:jc w:val="lef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74B6B"/>
    <w:multiLevelType w:val="singleLevel"/>
    <w:tmpl w:val="6BA74B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2NDg2MTlhODU1OWZhNWZhOTVmMDdkMDdiNWNkYWEifQ=="/>
  </w:docVars>
  <w:rsids>
    <w:rsidRoot w:val="300F1CFE"/>
    <w:rsid w:val="00041107"/>
    <w:rsid w:val="00047662"/>
    <w:rsid w:val="0005185A"/>
    <w:rsid w:val="00075B1C"/>
    <w:rsid w:val="00084AFE"/>
    <w:rsid w:val="000914E0"/>
    <w:rsid w:val="00091616"/>
    <w:rsid w:val="000A2CEC"/>
    <w:rsid w:val="000B77F9"/>
    <w:rsid w:val="000E5F76"/>
    <w:rsid w:val="000F747F"/>
    <w:rsid w:val="00101254"/>
    <w:rsid w:val="0012034B"/>
    <w:rsid w:val="00141D38"/>
    <w:rsid w:val="001612B7"/>
    <w:rsid w:val="00197873"/>
    <w:rsid w:val="001C4D74"/>
    <w:rsid w:val="001D0DE9"/>
    <w:rsid w:val="00217B4F"/>
    <w:rsid w:val="00225642"/>
    <w:rsid w:val="00292349"/>
    <w:rsid w:val="002C076F"/>
    <w:rsid w:val="002D3BD0"/>
    <w:rsid w:val="002D4626"/>
    <w:rsid w:val="002F2DC8"/>
    <w:rsid w:val="003046F4"/>
    <w:rsid w:val="00324241"/>
    <w:rsid w:val="003863C7"/>
    <w:rsid w:val="003D609B"/>
    <w:rsid w:val="003E1542"/>
    <w:rsid w:val="003E1D92"/>
    <w:rsid w:val="003E3190"/>
    <w:rsid w:val="003E3DB8"/>
    <w:rsid w:val="00413D88"/>
    <w:rsid w:val="0043348E"/>
    <w:rsid w:val="00462DBF"/>
    <w:rsid w:val="0048231D"/>
    <w:rsid w:val="00483E2C"/>
    <w:rsid w:val="004F538D"/>
    <w:rsid w:val="00503339"/>
    <w:rsid w:val="005034B1"/>
    <w:rsid w:val="00511834"/>
    <w:rsid w:val="00533C4B"/>
    <w:rsid w:val="00545A6C"/>
    <w:rsid w:val="00545B53"/>
    <w:rsid w:val="00566D83"/>
    <w:rsid w:val="00572E62"/>
    <w:rsid w:val="005A0B4D"/>
    <w:rsid w:val="005B08BC"/>
    <w:rsid w:val="006745F4"/>
    <w:rsid w:val="006A7A09"/>
    <w:rsid w:val="006B11BE"/>
    <w:rsid w:val="006C06FB"/>
    <w:rsid w:val="00700A7D"/>
    <w:rsid w:val="00753683"/>
    <w:rsid w:val="007A25CD"/>
    <w:rsid w:val="007A2DF9"/>
    <w:rsid w:val="007C3001"/>
    <w:rsid w:val="007C7B01"/>
    <w:rsid w:val="007D0416"/>
    <w:rsid w:val="00850D80"/>
    <w:rsid w:val="008C788C"/>
    <w:rsid w:val="008F6508"/>
    <w:rsid w:val="009441B4"/>
    <w:rsid w:val="00974436"/>
    <w:rsid w:val="009B3290"/>
    <w:rsid w:val="00A12F67"/>
    <w:rsid w:val="00A46FE5"/>
    <w:rsid w:val="00A67835"/>
    <w:rsid w:val="00AC6457"/>
    <w:rsid w:val="00AF4FCE"/>
    <w:rsid w:val="00B13F41"/>
    <w:rsid w:val="00B171FA"/>
    <w:rsid w:val="00B72E6B"/>
    <w:rsid w:val="00B9352A"/>
    <w:rsid w:val="00BB7AD8"/>
    <w:rsid w:val="00BD5B85"/>
    <w:rsid w:val="00BF2C4B"/>
    <w:rsid w:val="00C12C26"/>
    <w:rsid w:val="00C304A1"/>
    <w:rsid w:val="00C65B4C"/>
    <w:rsid w:val="00CC1D29"/>
    <w:rsid w:val="00CC7EC7"/>
    <w:rsid w:val="00CF5C99"/>
    <w:rsid w:val="00D51204"/>
    <w:rsid w:val="00D638D0"/>
    <w:rsid w:val="00D71597"/>
    <w:rsid w:val="00D83D57"/>
    <w:rsid w:val="00DB39C1"/>
    <w:rsid w:val="00DB4885"/>
    <w:rsid w:val="00DC23FD"/>
    <w:rsid w:val="00DD4FE6"/>
    <w:rsid w:val="00E022A0"/>
    <w:rsid w:val="00E477FE"/>
    <w:rsid w:val="00E6204A"/>
    <w:rsid w:val="00E74223"/>
    <w:rsid w:val="00EB4584"/>
    <w:rsid w:val="00EB7885"/>
    <w:rsid w:val="00EC58FE"/>
    <w:rsid w:val="00EF740B"/>
    <w:rsid w:val="00F10028"/>
    <w:rsid w:val="00F3261D"/>
    <w:rsid w:val="00F550D9"/>
    <w:rsid w:val="00F71CDA"/>
    <w:rsid w:val="046333D5"/>
    <w:rsid w:val="05943215"/>
    <w:rsid w:val="072C68B6"/>
    <w:rsid w:val="086230FE"/>
    <w:rsid w:val="090B7225"/>
    <w:rsid w:val="096C18E3"/>
    <w:rsid w:val="0A2E7489"/>
    <w:rsid w:val="0E305FE5"/>
    <w:rsid w:val="0FA96E1F"/>
    <w:rsid w:val="155E348E"/>
    <w:rsid w:val="15711840"/>
    <w:rsid w:val="15964A04"/>
    <w:rsid w:val="174F6F43"/>
    <w:rsid w:val="195F68D8"/>
    <w:rsid w:val="1AF8547C"/>
    <w:rsid w:val="1C92617B"/>
    <w:rsid w:val="1D2E1AF3"/>
    <w:rsid w:val="1FC3641B"/>
    <w:rsid w:val="1FF55191"/>
    <w:rsid w:val="20002E62"/>
    <w:rsid w:val="2028139B"/>
    <w:rsid w:val="219670EB"/>
    <w:rsid w:val="22516CDF"/>
    <w:rsid w:val="265E3D2B"/>
    <w:rsid w:val="28321BDE"/>
    <w:rsid w:val="300F1CFE"/>
    <w:rsid w:val="31634C13"/>
    <w:rsid w:val="327B6A25"/>
    <w:rsid w:val="3307027A"/>
    <w:rsid w:val="34FB69F8"/>
    <w:rsid w:val="353B43DD"/>
    <w:rsid w:val="37AD13C3"/>
    <w:rsid w:val="37D025C1"/>
    <w:rsid w:val="382742B7"/>
    <w:rsid w:val="38DF0C5D"/>
    <w:rsid w:val="3C940DD1"/>
    <w:rsid w:val="3CC975E8"/>
    <w:rsid w:val="3E4864F1"/>
    <w:rsid w:val="3EE62A01"/>
    <w:rsid w:val="3F7E29DF"/>
    <w:rsid w:val="40796F2D"/>
    <w:rsid w:val="434317CF"/>
    <w:rsid w:val="43677A21"/>
    <w:rsid w:val="43E066DF"/>
    <w:rsid w:val="46BE3F70"/>
    <w:rsid w:val="486B1685"/>
    <w:rsid w:val="49586626"/>
    <w:rsid w:val="4B9C0C9C"/>
    <w:rsid w:val="53C25DCC"/>
    <w:rsid w:val="54F46459"/>
    <w:rsid w:val="58466392"/>
    <w:rsid w:val="5A876096"/>
    <w:rsid w:val="5B577E2B"/>
    <w:rsid w:val="5DD96776"/>
    <w:rsid w:val="5E3478C6"/>
    <w:rsid w:val="5E6A153A"/>
    <w:rsid w:val="604E25B6"/>
    <w:rsid w:val="61C3574D"/>
    <w:rsid w:val="643142C5"/>
    <w:rsid w:val="69E55FAC"/>
    <w:rsid w:val="6C764AD2"/>
    <w:rsid w:val="6F330696"/>
    <w:rsid w:val="715F77CA"/>
    <w:rsid w:val="727608D5"/>
    <w:rsid w:val="73A543E8"/>
    <w:rsid w:val="75C238C0"/>
    <w:rsid w:val="76C96231"/>
    <w:rsid w:val="775C5BE0"/>
    <w:rsid w:val="7A6F1F5A"/>
    <w:rsid w:val="7F68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styleId="4">
    <w:name w:val="Body Text 2"/>
    <w:basedOn w:val="1"/>
    <w:qFormat/>
    <w:uiPriority w:val="99"/>
    <w:pPr>
      <w:spacing w:line="900" w:lineRule="exact"/>
      <w:jc w:val="center"/>
    </w:pPr>
    <w:rPr>
      <w:rFonts w:eastAsia="楷体_GB2312"/>
      <w:b/>
      <w:bCs/>
      <w:sz w:val="36"/>
      <w:szCs w:val="36"/>
    </w:rPr>
  </w:style>
  <w:style w:type="paragraph" w:styleId="5">
    <w:name w:val="Normal Indent"/>
    <w:basedOn w:val="1"/>
    <w:next w:val="4"/>
    <w:qFormat/>
    <w:uiPriority w:val="0"/>
    <w:pPr>
      <w:ind w:firstLine="420" w:firstLineChars="200"/>
    </w:pPr>
    <w:rPr>
      <w:szCs w:val="20"/>
    </w:rPr>
  </w:style>
  <w:style w:type="paragraph" w:styleId="6">
    <w:name w:val="annotation text"/>
    <w:basedOn w:val="1"/>
    <w:qFormat/>
    <w:uiPriority w:val="0"/>
    <w:pPr>
      <w:jc w:val="left"/>
    </w:pPr>
  </w:style>
  <w:style w:type="paragraph" w:styleId="7">
    <w:name w:val="Body Text Indent"/>
    <w:basedOn w:val="1"/>
    <w:next w:val="8"/>
    <w:qFormat/>
    <w:uiPriority w:val="0"/>
    <w:pPr>
      <w:adjustRightInd w:val="0"/>
      <w:spacing w:after="120" w:line="360" w:lineRule="atLeast"/>
      <w:ind w:left="420" w:leftChars="200"/>
      <w:jc w:val="left"/>
      <w:textAlignment w:val="baseline"/>
    </w:pPr>
    <w:rPr>
      <w:rFonts w:cs="Times New Roman"/>
      <w:kern w:val="0"/>
      <w:sz w:val="24"/>
      <w:szCs w:val="20"/>
    </w:rPr>
  </w:style>
  <w:style w:type="paragraph" w:styleId="8">
    <w:name w:val="envelope return"/>
    <w:basedOn w:val="1"/>
    <w:qFormat/>
    <w:uiPriority w:val="0"/>
    <w:pPr>
      <w:snapToGrid w:val="0"/>
    </w:pPr>
    <w:rPr>
      <w:rFonts w:ascii="Arial" w:hAnsi="Arial"/>
    </w:rPr>
  </w:style>
  <w:style w:type="paragraph" w:styleId="9">
    <w:name w:val="footer"/>
    <w:basedOn w:val="1"/>
    <w:link w:val="30"/>
    <w:qFormat/>
    <w:uiPriority w:val="0"/>
    <w:pPr>
      <w:tabs>
        <w:tab w:val="center" w:pos="4153"/>
        <w:tab w:val="right" w:pos="8306"/>
      </w:tabs>
      <w:snapToGrid w:val="0"/>
      <w:jc w:val="left"/>
    </w:pPr>
    <w:rPr>
      <w:sz w:val="18"/>
      <w:szCs w:val="18"/>
    </w:rPr>
  </w:style>
  <w:style w:type="paragraph" w:styleId="10">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2"/>
    <w:basedOn w:val="7"/>
    <w:next w:val="1"/>
    <w:qFormat/>
    <w:uiPriority w:val="0"/>
    <w:pPr>
      <w:adjustRightInd/>
      <w:spacing w:line="360" w:lineRule="auto"/>
      <w:ind w:firstLine="420" w:firstLineChars="200"/>
      <w:jc w:val="both"/>
      <w:textAlignment w:val="auto"/>
    </w:pPr>
    <w:rPr>
      <w:rFonts w:ascii="Times New Roman" w:hAnsi="Times New Roman" w:eastAsia="宋体" w:cs="黑体"/>
    </w:r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yperlink"/>
    <w:basedOn w:val="14"/>
    <w:qFormat/>
    <w:uiPriority w:val="0"/>
    <w:rPr>
      <w:color w:val="000000"/>
      <w:u w:val="none"/>
    </w:rPr>
  </w:style>
  <w:style w:type="character" w:styleId="18">
    <w:name w:val="annotation reference"/>
    <w:basedOn w:val="14"/>
    <w:qFormat/>
    <w:uiPriority w:val="0"/>
    <w:rPr>
      <w:sz w:val="21"/>
      <w:szCs w:val="21"/>
    </w:rPr>
  </w:style>
  <w:style w:type="character" w:customStyle="1" w:styleId="19">
    <w:name w:val="hover25"/>
    <w:basedOn w:val="14"/>
    <w:qFormat/>
    <w:uiPriority w:val="0"/>
  </w:style>
  <w:style w:type="character" w:customStyle="1" w:styleId="20">
    <w:name w:val="green"/>
    <w:basedOn w:val="14"/>
    <w:qFormat/>
    <w:uiPriority w:val="0"/>
    <w:rPr>
      <w:color w:val="66AE00"/>
      <w:sz w:val="18"/>
      <w:szCs w:val="18"/>
    </w:rPr>
  </w:style>
  <w:style w:type="character" w:customStyle="1" w:styleId="21">
    <w:name w:val="green1"/>
    <w:basedOn w:val="14"/>
    <w:qFormat/>
    <w:uiPriority w:val="0"/>
    <w:rPr>
      <w:color w:val="66AE00"/>
      <w:sz w:val="18"/>
      <w:szCs w:val="18"/>
    </w:rPr>
  </w:style>
  <w:style w:type="character" w:customStyle="1" w:styleId="22">
    <w:name w:val="red"/>
    <w:basedOn w:val="14"/>
    <w:qFormat/>
    <w:uiPriority w:val="0"/>
    <w:rPr>
      <w:color w:val="FF0000"/>
      <w:sz w:val="18"/>
      <w:szCs w:val="18"/>
    </w:rPr>
  </w:style>
  <w:style w:type="character" w:customStyle="1" w:styleId="23">
    <w:name w:val="red1"/>
    <w:basedOn w:val="14"/>
    <w:qFormat/>
    <w:uiPriority w:val="0"/>
    <w:rPr>
      <w:color w:val="FF0000"/>
      <w:sz w:val="18"/>
      <w:szCs w:val="18"/>
    </w:rPr>
  </w:style>
  <w:style w:type="character" w:customStyle="1" w:styleId="24">
    <w:name w:val="red2"/>
    <w:basedOn w:val="14"/>
    <w:qFormat/>
    <w:uiPriority w:val="0"/>
    <w:rPr>
      <w:color w:val="FF0000"/>
    </w:rPr>
  </w:style>
  <w:style w:type="character" w:customStyle="1" w:styleId="25">
    <w:name w:val="blue"/>
    <w:basedOn w:val="14"/>
    <w:qFormat/>
    <w:uiPriority w:val="0"/>
    <w:rPr>
      <w:color w:val="0371C6"/>
      <w:sz w:val="21"/>
      <w:szCs w:val="21"/>
    </w:rPr>
  </w:style>
  <w:style w:type="character" w:customStyle="1" w:styleId="26">
    <w:name w:val="gb-jt"/>
    <w:basedOn w:val="14"/>
    <w:qFormat/>
    <w:uiPriority w:val="0"/>
  </w:style>
  <w:style w:type="character" w:customStyle="1" w:styleId="27">
    <w:name w:val="right"/>
    <w:basedOn w:val="14"/>
    <w:qFormat/>
    <w:uiPriority w:val="0"/>
    <w:rPr>
      <w:color w:val="999999"/>
      <w:sz w:val="18"/>
      <w:szCs w:val="18"/>
    </w:rPr>
  </w:style>
  <w:style w:type="paragraph" w:customStyle="1" w:styleId="28">
    <w:name w:val="列出段落1"/>
    <w:basedOn w:val="1"/>
    <w:qFormat/>
    <w:uiPriority w:val="34"/>
    <w:pPr>
      <w:ind w:firstLine="420" w:firstLineChars="200"/>
    </w:pPr>
  </w:style>
  <w:style w:type="character" w:customStyle="1" w:styleId="29">
    <w:name w:val="页眉 字符"/>
    <w:basedOn w:val="14"/>
    <w:link w:val="10"/>
    <w:qFormat/>
    <w:uiPriority w:val="0"/>
    <w:rPr>
      <w:rFonts w:asciiTheme="minorHAnsi" w:hAnsiTheme="minorHAnsi" w:eastAsiaTheme="minorEastAsia" w:cstheme="minorBidi"/>
      <w:kern w:val="2"/>
      <w:sz w:val="18"/>
      <w:szCs w:val="18"/>
    </w:rPr>
  </w:style>
  <w:style w:type="character" w:customStyle="1" w:styleId="30">
    <w:name w:val="页脚 字符"/>
    <w:basedOn w:val="14"/>
    <w:link w:val="9"/>
    <w:qFormat/>
    <w:uiPriority w:val="0"/>
    <w:rPr>
      <w:rFonts w:asciiTheme="minorHAnsi" w:hAnsiTheme="minorHAnsi" w:eastAsiaTheme="minorEastAsia" w:cstheme="minorBidi"/>
      <w:kern w:val="2"/>
      <w:sz w:val="18"/>
      <w:szCs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8AA5-F9CE-49ED-AA0B-4A6E7E5600A1}">
  <ds:schemaRefs/>
</ds:datastoreItem>
</file>

<file path=docProps/app.xml><?xml version="1.0" encoding="utf-8"?>
<Properties xmlns="http://schemas.openxmlformats.org/officeDocument/2006/extended-properties" xmlns:vt="http://schemas.openxmlformats.org/officeDocument/2006/docPropsVTypes">
  <Template>Normal</Template>
  <Pages>11</Pages>
  <Words>5392</Words>
  <Characters>6049</Characters>
  <Lines>44</Lines>
  <Paragraphs>12</Paragraphs>
  <TotalTime>28</TotalTime>
  <ScaleCrop>false</ScaleCrop>
  <LinksUpToDate>false</LinksUpToDate>
  <CharactersWithSpaces>6065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2025-12-22T02:55:00Z</dcterms:created>
  <dc:creator>Administrator</dc:creator>
  <cp:lastModifiedBy>哥们儿</cp:lastModifiedBy>
  <dcterms:modified xsi:type="dcterms:W3CDTF">2026-01-22T03:51:57Z</dcterms:modified>
  <dc:title>234'=;\;lbuyz"oid-9++0</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DDD13F93FD2742DBA1B5E3195EB3B1B1_13</vt:lpwstr>
  </property>
  <property fmtid="{D5CDD505-2E9C-101B-9397-08002B2CF9AE}" pid="4" name="KSOTemplateDocerSaveRecord">
    <vt:lpwstr>eyJoZGlkIjoiN2QzZjMyMTUxODc3MjBmYjVjYmRlMjUyMzZlZWM5Y2IiLCJ1c2VySWQiOiI3ODIzNDg0ODkifQ==</vt:lpwstr>
  </property>
</Properties>
</file>