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bidi w:val="0"/>
        <w:ind w:leftChars="0"/>
        <w:jc w:val="center"/>
        <w:rPr>
          <w:rFonts w:hint="eastAsia"/>
        </w:rPr>
      </w:pPr>
      <w:r>
        <w:rPr>
          <w:rFonts w:hint="eastAsia"/>
        </w:rPr>
        <w:t>浉河区全国休闲农业重点县建设项目编制申报文本项目</w:t>
      </w:r>
    </w:p>
    <w:p>
      <w:pPr>
        <w:pStyle w:val="3"/>
        <w:numPr>
          <w:ilvl w:val="0"/>
          <w:numId w:val="0"/>
        </w:numPr>
        <w:bidi w:val="0"/>
        <w:ind w:leftChars="0"/>
        <w:jc w:val="center"/>
        <w:rPr>
          <w:rFonts w:hint="eastAsia"/>
        </w:rPr>
      </w:pPr>
      <w:r>
        <w:rPr>
          <w:rFonts w:hint="eastAsia"/>
        </w:rPr>
        <w:t>竞争性磋商公告</w:t>
      </w:r>
    </w:p>
    <w:p>
      <w:pPr>
        <w:pStyle w:val="6"/>
        <w:widowControl w:val="0"/>
        <w:spacing w:before="0" w:beforeAutospacing="0" w:after="0" w:afterAutospacing="0" w:line="40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项目概况</w:t>
      </w:r>
    </w:p>
    <w:p>
      <w:pPr>
        <w:pStyle w:val="6"/>
        <w:widowControl w:val="0"/>
        <w:spacing w:before="0" w:beforeAutospacing="0" w:after="0" w:afterAutospacing="0"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浉河区全国休闲农业重点县建设项目编制申报文本项目</w:t>
      </w:r>
      <w:r>
        <w:rPr>
          <w:rFonts w:hint="eastAsia" w:ascii="宋体" w:hAnsi="宋体" w:eastAsia="宋体" w:cs="宋体"/>
          <w:bCs/>
          <w:color w:val="auto"/>
          <w:sz w:val="21"/>
          <w:szCs w:val="21"/>
        </w:rPr>
        <w:t>的潜在供应商应在“全国公共资源交易平台（河南省·信阳市）（</w:t>
      </w:r>
      <w:r>
        <w:rPr>
          <w:rFonts w:hint="eastAsia" w:ascii="宋体" w:hAnsi="宋体" w:eastAsia="宋体" w:cs="宋体"/>
          <w:color w:val="auto"/>
          <w:sz w:val="21"/>
          <w:szCs w:val="21"/>
          <w:shd w:val="clear" w:color="auto" w:fill="FFFFFF"/>
        </w:rPr>
        <w:t>https://ggzyjy.xinyang.gov.cn/</w:t>
      </w:r>
      <w:r>
        <w:rPr>
          <w:rFonts w:hint="eastAsia" w:ascii="宋体" w:hAnsi="宋体" w:eastAsia="宋体" w:cs="宋体"/>
          <w:bCs/>
          <w:color w:val="auto"/>
          <w:sz w:val="21"/>
          <w:szCs w:val="21"/>
        </w:rPr>
        <w:t>）”网站，凭办理的企业身份认证锁（CA数字证书）</w:t>
      </w:r>
      <w:r>
        <w:rPr>
          <w:rFonts w:hint="eastAsia" w:ascii="宋体" w:hAnsi="宋体" w:eastAsia="宋体" w:cs="宋体"/>
          <w:bCs/>
          <w:color w:val="auto"/>
          <w:sz w:val="21"/>
          <w:szCs w:val="21"/>
          <w:lang w:eastAsia="zh-CN"/>
        </w:rPr>
        <w:t>登录</w:t>
      </w:r>
      <w:r>
        <w:rPr>
          <w:rFonts w:hint="eastAsia" w:ascii="宋体" w:hAnsi="宋体" w:eastAsia="宋体" w:cs="宋体"/>
          <w:bCs/>
          <w:color w:val="auto"/>
          <w:sz w:val="21"/>
          <w:szCs w:val="21"/>
        </w:rPr>
        <w:t>会员系统获取磋商文件，并于</w:t>
      </w: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06</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03</w:t>
      </w:r>
      <w:r>
        <w:rPr>
          <w:rFonts w:hint="eastAsia" w:ascii="宋体" w:hAnsi="宋体" w:eastAsia="宋体" w:cs="宋体"/>
          <w:bCs/>
          <w:color w:val="auto"/>
          <w:sz w:val="21"/>
          <w:szCs w:val="21"/>
          <w:highlight w:val="none"/>
        </w:rPr>
        <w:t>日</w:t>
      </w:r>
      <w:r>
        <w:rPr>
          <w:rFonts w:hint="eastAsia" w:ascii="宋体" w:hAnsi="宋体" w:eastAsia="宋体" w:cs="宋体"/>
          <w:bCs/>
          <w:color w:val="auto"/>
          <w:sz w:val="21"/>
          <w:szCs w:val="21"/>
        </w:rPr>
        <w:t>9时30分（北京时间）前递交响应文件。</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rPr>
      </w:pPr>
      <w:r>
        <w:rPr>
          <w:rFonts w:hint="eastAsia"/>
        </w:rPr>
        <w:t>一、项目基本情况</w:t>
      </w:r>
    </w:p>
    <w:p>
      <w:pPr>
        <w:pStyle w:val="6"/>
        <w:widowControl w:val="0"/>
        <w:spacing w:before="0" w:beforeAutospacing="0" w:after="0" w:afterAutospacing="0"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1、项目编号：</w:t>
      </w:r>
      <w:r>
        <w:rPr>
          <w:rFonts w:hint="eastAsia" w:ascii="宋体" w:hAnsi="宋体" w:eastAsia="宋体" w:cs="宋体"/>
          <w:bCs/>
          <w:color w:val="auto"/>
          <w:sz w:val="21"/>
          <w:szCs w:val="21"/>
          <w:lang w:val="en-US" w:eastAsia="zh-CN"/>
        </w:rPr>
        <w:t>信浉财磋商采购-2024-31。</w:t>
      </w:r>
    </w:p>
    <w:p>
      <w:pPr>
        <w:pStyle w:val="6"/>
        <w:widowControl w:val="0"/>
        <w:spacing w:before="0" w:beforeAutospacing="0" w:after="0" w:afterAutospacing="0" w:line="400" w:lineRule="exact"/>
        <w:ind w:firstLine="420" w:firstLineChars="200"/>
        <w:rPr>
          <w:rFonts w:hint="eastAsia" w:ascii="宋体" w:hAnsi="宋体" w:eastAsia="宋体" w:cs="宋体"/>
          <w:bCs/>
          <w:color w:val="auto"/>
          <w:kern w:val="2"/>
          <w:sz w:val="21"/>
          <w:szCs w:val="21"/>
        </w:rPr>
      </w:pPr>
      <w:r>
        <w:rPr>
          <w:rFonts w:hint="eastAsia" w:ascii="宋体" w:hAnsi="宋体" w:eastAsia="宋体" w:cs="宋体"/>
          <w:bCs/>
          <w:color w:val="auto"/>
          <w:sz w:val="21"/>
          <w:szCs w:val="21"/>
        </w:rPr>
        <w:t>2、项目名称：</w:t>
      </w:r>
      <w:r>
        <w:rPr>
          <w:rFonts w:hint="eastAsia" w:ascii="宋体" w:hAnsi="宋体" w:eastAsia="宋体" w:cs="宋体"/>
          <w:bCs/>
          <w:color w:val="auto"/>
          <w:sz w:val="21"/>
          <w:szCs w:val="21"/>
          <w:lang w:eastAsia="zh-CN"/>
        </w:rPr>
        <w:t>浉河区全国休闲农业重点县建设项目编制申报文本项目</w:t>
      </w:r>
      <w:r>
        <w:rPr>
          <w:rFonts w:hint="eastAsia" w:ascii="宋体" w:hAnsi="宋体" w:eastAsia="宋体" w:cs="宋体"/>
          <w:bCs/>
          <w:color w:val="auto"/>
          <w:sz w:val="21"/>
          <w:szCs w:val="21"/>
        </w:rPr>
        <w:t>。</w:t>
      </w:r>
    </w:p>
    <w:p>
      <w:pPr>
        <w:pStyle w:val="6"/>
        <w:widowControl w:val="0"/>
        <w:spacing w:before="0" w:beforeAutospacing="0" w:after="0" w:afterAutospacing="0"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3、采购方式：竞争性磋商</w:t>
      </w:r>
    </w:p>
    <w:p>
      <w:pPr>
        <w:pStyle w:val="6"/>
        <w:widowControl w:val="0"/>
        <w:spacing w:before="0" w:beforeAutospacing="0" w:after="0" w:afterAutospacing="0"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4、预算金额：</w:t>
      </w:r>
      <w:r>
        <w:rPr>
          <w:rFonts w:hint="eastAsia" w:ascii="宋体" w:hAnsi="宋体" w:eastAsia="宋体" w:cs="宋体"/>
          <w:bCs/>
          <w:color w:val="auto"/>
          <w:sz w:val="21"/>
          <w:szCs w:val="21"/>
          <w:lang w:val="en-US" w:eastAsia="zh-CN"/>
        </w:rPr>
        <w:t>300000</w:t>
      </w:r>
      <w:r>
        <w:rPr>
          <w:rFonts w:hint="eastAsia" w:ascii="宋体" w:hAnsi="宋体" w:eastAsia="宋体" w:cs="宋体"/>
          <w:bCs/>
          <w:color w:val="auto"/>
          <w:sz w:val="21"/>
          <w:szCs w:val="21"/>
        </w:rPr>
        <w:t>.00元。</w:t>
      </w:r>
    </w:p>
    <w:p>
      <w:pPr>
        <w:pStyle w:val="6"/>
        <w:widowControl w:val="0"/>
        <w:spacing w:before="0" w:beforeAutospacing="0" w:after="0" w:afterAutospacing="0" w:line="400" w:lineRule="exact"/>
        <w:ind w:firstLine="840" w:firstLineChars="400"/>
        <w:rPr>
          <w:rFonts w:hint="eastAsia" w:ascii="宋体" w:hAnsi="宋体" w:eastAsia="宋体" w:cs="宋体"/>
          <w:bCs/>
          <w:color w:val="auto"/>
          <w:sz w:val="21"/>
          <w:szCs w:val="21"/>
        </w:rPr>
      </w:pPr>
      <w:r>
        <w:rPr>
          <w:rFonts w:hint="eastAsia" w:ascii="宋体" w:hAnsi="宋体" w:eastAsia="宋体" w:cs="宋体"/>
          <w:color w:val="auto"/>
          <w:sz w:val="21"/>
          <w:szCs w:val="21"/>
        </w:rPr>
        <w:t>最高限价：</w:t>
      </w:r>
      <w:r>
        <w:rPr>
          <w:rFonts w:hint="eastAsia" w:ascii="宋体" w:hAnsi="宋体" w:eastAsia="宋体" w:cs="宋体"/>
          <w:bCs/>
          <w:color w:val="auto"/>
          <w:sz w:val="21"/>
          <w:szCs w:val="21"/>
          <w:lang w:val="en-US" w:eastAsia="zh-CN"/>
        </w:rPr>
        <w:t>300000</w:t>
      </w:r>
      <w:r>
        <w:rPr>
          <w:rFonts w:hint="eastAsia" w:ascii="宋体" w:hAnsi="宋体" w:eastAsia="宋体" w:cs="宋体"/>
          <w:bCs/>
          <w:color w:val="auto"/>
          <w:sz w:val="21"/>
          <w:szCs w:val="21"/>
        </w:rPr>
        <w:t>.00</w:t>
      </w:r>
      <w:r>
        <w:rPr>
          <w:rFonts w:hint="eastAsia" w:ascii="宋体" w:hAnsi="宋体" w:eastAsia="宋体" w:cs="宋体"/>
          <w:color w:val="auto"/>
          <w:sz w:val="21"/>
          <w:szCs w:val="21"/>
        </w:rPr>
        <w:t>元。</w:t>
      </w:r>
    </w:p>
    <w:tbl>
      <w:tblPr>
        <w:tblStyle w:val="7"/>
        <w:tblpPr w:leftFromText="180" w:rightFromText="180" w:vertAnchor="text" w:horzAnchor="page" w:tblpX="1341" w:tblpY="217"/>
        <w:tblOverlap w:val="never"/>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355"/>
        <w:gridCol w:w="2112"/>
        <w:gridCol w:w="1533"/>
        <w:gridCol w:w="1400"/>
        <w:gridCol w:w="145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12"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355"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包号</w:t>
            </w:r>
          </w:p>
        </w:tc>
        <w:tc>
          <w:tcPr>
            <w:tcW w:w="2112"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包名称</w:t>
            </w:r>
          </w:p>
        </w:tc>
        <w:tc>
          <w:tcPr>
            <w:tcW w:w="1533"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rPr>
              <w:t>包预算（元）</w:t>
            </w:r>
          </w:p>
        </w:tc>
        <w:tc>
          <w:tcPr>
            <w:tcW w:w="1400"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rPr>
              <w:t>包最高限价（元）</w:t>
            </w:r>
          </w:p>
        </w:tc>
        <w:tc>
          <w:tcPr>
            <w:tcW w:w="1450" w:type="dxa"/>
            <w:noWrap w:val="0"/>
            <w:vAlign w:val="top"/>
          </w:tcPr>
          <w:p>
            <w:pPr>
              <w:pStyle w:val="6"/>
              <w:widowControl w:val="0"/>
              <w:spacing w:before="0" w:beforeAutospacing="0" w:after="0" w:afterAutospacing="0" w:line="400" w:lineRule="exact"/>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是否专门面向中小企业</w:t>
            </w:r>
          </w:p>
        </w:tc>
        <w:tc>
          <w:tcPr>
            <w:tcW w:w="1270" w:type="dxa"/>
            <w:noWrap w:val="0"/>
            <w:vAlign w:val="top"/>
          </w:tcPr>
          <w:p>
            <w:pPr>
              <w:pStyle w:val="6"/>
              <w:widowControl w:val="0"/>
              <w:spacing w:before="0" w:beforeAutospacing="0" w:after="0" w:afterAutospacing="0" w:line="400" w:lineRule="exact"/>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712" w:type="dxa"/>
            <w:noWrap w:val="0"/>
            <w:vAlign w:val="center"/>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55" w:type="dxa"/>
            <w:noWrap w:val="0"/>
            <w:vAlign w:val="center"/>
          </w:tcPr>
          <w:p>
            <w:pPr>
              <w:pStyle w:val="6"/>
              <w:widowControl w:val="0"/>
              <w:spacing w:before="0" w:beforeAutospacing="0" w:after="0" w:afterAutospacing="0" w:line="40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信浉财磋商采购-2024-31-1</w:t>
            </w:r>
          </w:p>
        </w:tc>
        <w:tc>
          <w:tcPr>
            <w:tcW w:w="2112" w:type="dxa"/>
            <w:noWrap w:val="0"/>
            <w:vAlign w:val="top"/>
          </w:tcPr>
          <w:p>
            <w:pPr>
              <w:pStyle w:val="6"/>
              <w:widowControl w:val="0"/>
              <w:spacing w:before="0" w:beforeAutospacing="0" w:after="0" w:afterAutospacing="0" w:line="4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t>浉河区全国休闲农业重点县建设项目编制申报文本项目</w:t>
            </w:r>
          </w:p>
        </w:tc>
        <w:tc>
          <w:tcPr>
            <w:tcW w:w="1533" w:type="dxa"/>
            <w:noWrap w:val="0"/>
            <w:vAlign w:val="center"/>
          </w:tcPr>
          <w:p>
            <w:pPr>
              <w:widowControl w:val="0"/>
              <w:spacing w:before="0" w:beforeAutospacing="0" w:after="0" w:afterAutospacing="0" w:line="400" w:lineRule="exact"/>
              <w:jc w:val="center"/>
              <w:rPr>
                <w:rFonts w:ascii="宋体" w:hAnsi="宋体" w:eastAsia="宋体" w:cs="宋体"/>
                <w:color w:val="auto"/>
                <w:sz w:val="21"/>
                <w:szCs w:val="21"/>
              </w:rPr>
            </w:pPr>
            <w:r>
              <w:rPr>
                <w:rFonts w:hint="eastAsia" w:ascii="宋体" w:hAnsi="宋体" w:eastAsia="宋体" w:cs="宋体"/>
                <w:bCs/>
                <w:color w:val="auto"/>
                <w:sz w:val="21"/>
                <w:szCs w:val="21"/>
                <w:lang w:val="en-US" w:eastAsia="zh-CN"/>
              </w:rPr>
              <w:t>300000</w:t>
            </w:r>
            <w:r>
              <w:rPr>
                <w:rFonts w:hint="eastAsia" w:ascii="宋体" w:hAnsi="宋体" w:eastAsia="宋体" w:cs="宋体"/>
                <w:bCs/>
                <w:color w:val="auto"/>
                <w:sz w:val="21"/>
                <w:szCs w:val="21"/>
              </w:rPr>
              <w:t>.00</w:t>
            </w:r>
          </w:p>
        </w:tc>
        <w:tc>
          <w:tcPr>
            <w:tcW w:w="1400" w:type="dxa"/>
            <w:noWrap w:val="0"/>
            <w:vAlign w:val="center"/>
          </w:tcPr>
          <w:p>
            <w:pPr>
              <w:widowControl w:val="0"/>
              <w:spacing w:before="0" w:beforeAutospacing="0" w:after="0" w:afterAutospacing="0" w:line="400" w:lineRule="exact"/>
              <w:jc w:val="center"/>
              <w:rPr>
                <w:rFonts w:ascii="宋体" w:hAnsi="宋体" w:eastAsia="宋体" w:cs="宋体"/>
                <w:color w:val="auto"/>
                <w:sz w:val="21"/>
                <w:szCs w:val="21"/>
              </w:rPr>
            </w:pPr>
            <w:r>
              <w:rPr>
                <w:rFonts w:hint="eastAsia" w:ascii="宋体" w:hAnsi="宋体" w:eastAsia="宋体" w:cs="宋体"/>
                <w:bCs/>
                <w:color w:val="auto"/>
                <w:sz w:val="21"/>
                <w:szCs w:val="21"/>
                <w:lang w:val="en-US" w:eastAsia="zh-CN"/>
              </w:rPr>
              <w:t>300000</w:t>
            </w:r>
            <w:r>
              <w:rPr>
                <w:rFonts w:hint="eastAsia" w:ascii="宋体" w:hAnsi="宋体" w:eastAsia="宋体" w:cs="宋体"/>
                <w:bCs/>
                <w:color w:val="auto"/>
                <w:sz w:val="21"/>
                <w:szCs w:val="21"/>
              </w:rPr>
              <w:t>.00</w:t>
            </w:r>
          </w:p>
        </w:tc>
        <w:tc>
          <w:tcPr>
            <w:tcW w:w="1450" w:type="dxa"/>
            <w:noWrap w:val="0"/>
            <w:vAlign w:val="center"/>
          </w:tcPr>
          <w:p>
            <w:pPr>
              <w:widowControl w:val="0"/>
              <w:spacing w:before="0" w:beforeAutospacing="0" w:after="0" w:afterAutospacing="0" w:line="400" w:lineRule="exact"/>
              <w:jc w:val="center"/>
              <w:rPr>
                <w:rFonts w:hint="default"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是</w:t>
            </w:r>
          </w:p>
        </w:tc>
        <w:tc>
          <w:tcPr>
            <w:tcW w:w="1270" w:type="dxa"/>
            <w:noWrap w:val="0"/>
            <w:vAlign w:val="center"/>
          </w:tcPr>
          <w:p>
            <w:pPr>
              <w:widowControl w:val="0"/>
              <w:spacing w:before="0" w:beforeAutospacing="0" w:after="0" w:afterAutospacing="0" w:line="400" w:lineRule="exact"/>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sz w:val="21"/>
                <w:szCs w:val="21"/>
                <w:lang w:val="en-US" w:eastAsia="zh-CN"/>
              </w:rPr>
              <w:t>300000</w:t>
            </w:r>
            <w:r>
              <w:rPr>
                <w:rFonts w:hint="eastAsia" w:ascii="宋体" w:hAnsi="宋体" w:eastAsia="宋体" w:cs="宋体"/>
                <w:bCs/>
                <w:color w:val="auto"/>
                <w:sz w:val="21"/>
                <w:szCs w:val="21"/>
              </w:rPr>
              <w:t>.00</w:t>
            </w:r>
          </w:p>
        </w:tc>
      </w:tr>
    </w:tbl>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采购需求：</w:t>
      </w:r>
      <w:r>
        <w:rPr>
          <w:rFonts w:hint="eastAsia" w:ascii="宋体" w:hAnsi="宋体" w:eastAsia="宋体" w:cs="宋体"/>
          <w:color w:val="auto"/>
          <w:sz w:val="21"/>
          <w:szCs w:val="21"/>
          <w:lang w:val="en-US" w:eastAsia="zh-CN"/>
        </w:rPr>
        <w:t>（包括但不限于标的的名称、数量、简要技术需求或服务要求等）：</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5.1采购内容</w:t>
      </w:r>
      <w:r>
        <w:rPr>
          <w:rFonts w:hint="eastAsia" w:ascii="宋体" w:hAnsi="宋体" w:eastAsia="宋体" w:cs="宋体"/>
          <w:color w:val="auto"/>
          <w:sz w:val="21"/>
          <w:szCs w:val="21"/>
          <w:highlight w:val="none"/>
        </w:rPr>
        <w:t>：按照农业农村部要求，编制信阳市</w:t>
      </w:r>
      <w:r>
        <w:rPr>
          <w:rFonts w:hint="eastAsia" w:ascii="宋体" w:hAnsi="宋体" w:eastAsia="宋体" w:cs="宋体"/>
          <w:color w:val="auto"/>
          <w:sz w:val="21"/>
          <w:szCs w:val="21"/>
          <w:highlight w:val="none"/>
          <w:lang w:eastAsia="zh-CN"/>
        </w:rPr>
        <w:t>浉河区全国休闲农业重点县建设项目编制申报文本（</w:t>
      </w:r>
      <w:r>
        <w:rPr>
          <w:rFonts w:hint="eastAsia" w:ascii="宋体" w:hAnsi="宋体" w:eastAsia="宋体" w:cs="宋体"/>
          <w:color w:val="auto"/>
          <w:sz w:val="21"/>
          <w:szCs w:val="21"/>
          <w:highlight w:val="none"/>
          <w:lang w:val="en-US" w:eastAsia="zh-CN"/>
        </w:rPr>
        <w:t>包括申报表、发展规划、实施方案等内容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具体内容详见磋商文件。</w:t>
      </w:r>
    </w:p>
    <w:p>
      <w:pPr>
        <w:spacing w:line="42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5.2资金来源：财政资金。</w:t>
      </w:r>
    </w:p>
    <w:p>
      <w:pPr>
        <w:spacing w:line="420" w:lineRule="exact"/>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5.3服务期限：自签订合同之日起10日历天。</w:t>
      </w:r>
    </w:p>
    <w:p>
      <w:pPr>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 服务地点：采购人指定地点。</w:t>
      </w:r>
    </w:p>
    <w:p>
      <w:pPr>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5.5 </w:t>
      </w:r>
      <w:r>
        <w:rPr>
          <w:rFonts w:hint="eastAsia" w:ascii="宋体" w:hAnsi="宋体" w:eastAsia="宋体" w:cs="宋体"/>
          <w:b w:val="0"/>
          <w:bCs w:val="0"/>
          <w:color w:val="auto"/>
          <w:kern w:val="0"/>
          <w:sz w:val="21"/>
          <w:szCs w:val="21"/>
          <w:highlight w:val="none"/>
          <w:lang w:eastAsia="zh-CN"/>
        </w:rPr>
        <w:t>质量要求</w:t>
      </w:r>
      <w:r>
        <w:rPr>
          <w:rFonts w:hint="eastAsia" w:ascii="宋体" w:hAnsi="宋体" w:eastAsia="宋体" w:cs="宋体"/>
          <w:color w:val="auto"/>
          <w:sz w:val="21"/>
          <w:szCs w:val="21"/>
          <w:highlight w:val="none"/>
          <w:lang w:val="en-US" w:eastAsia="zh-CN"/>
        </w:rPr>
        <w:t>：满足采购人要求且达到合格标准。</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6、合同履行期限：</w:t>
      </w:r>
      <w:r>
        <w:rPr>
          <w:rFonts w:hint="eastAsia" w:ascii="宋体" w:hAnsi="宋体" w:eastAsia="宋体" w:cs="宋体"/>
          <w:color w:val="auto"/>
          <w:kern w:val="0"/>
          <w:sz w:val="21"/>
          <w:szCs w:val="21"/>
          <w:lang w:val="en-US" w:eastAsia="zh-CN" w:bidi="ar-SA"/>
        </w:rPr>
        <w:t>合同签订之日</w:t>
      </w:r>
      <w:bookmarkStart w:id="0" w:name="_GoBack"/>
      <w:bookmarkEnd w:id="0"/>
      <w:r>
        <w:rPr>
          <w:rFonts w:hint="eastAsia" w:ascii="宋体" w:hAnsi="宋体" w:eastAsia="宋体" w:cs="宋体"/>
          <w:color w:val="auto"/>
          <w:kern w:val="0"/>
          <w:sz w:val="21"/>
          <w:szCs w:val="21"/>
          <w:lang w:val="en-US" w:eastAsia="zh-CN" w:bidi="ar-SA"/>
        </w:rPr>
        <w:t>起至项目完结</w:t>
      </w:r>
      <w:r>
        <w:rPr>
          <w:rFonts w:hint="eastAsia" w:ascii="宋体" w:hAnsi="宋体" w:eastAsia="宋体" w:cs="宋体"/>
          <w:color w:val="auto"/>
          <w:sz w:val="21"/>
          <w:szCs w:val="21"/>
        </w:rPr>
        <w:t>。</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7、本项目是否接受联合体投标：否。</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8、是否接受进口产品：否。</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、是否专门面向中小企业：</w:t>
      </w:r>
      <w:r>
        <w:rPr>
          <w:rFonts w:hint="eastAsia" w:ascii="宋体" w:hAnsi="宋体" w:eastAsia="宋体" w:cs="宋体"/>
          <w:bCs/>
          <w:color w:val="auto"/>
          <w:kern w:val="0"/>
          <w:sz w:val="21"/>
          <w:szCs w:val="21"/>
          <w:lang w:val="en-US" w:eastAsia="zh-CN" w:bidi="ar-SA"/>
        </w:rPr>
        <w:t>是。</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二、申请人资格要求：</w:t>
      </w:r>
    </w:p>
    <w:p>
      <w:pPr>
        <w:pStyle w:val="6"/>
        <w:widowControl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1、满足《中华人民共和国政府采购法》第二十二条规定；</w:t>
      </w:r>
    </w:p>
    <w:p>
      <w:pPr>
        <w:pStyle w:val="6"/>
        <w:widowControl w:val="0"/>
        <w:spacing w:before="0" w:beforeAutospacing="0" w:after="0" w:afterAutospacing="0" w:line="400" w:lineRule="exact"/>
        <w:ind w:firstLine="420" w:firstLineChars="200"/>
        <w:rPr>
          <w:rFonts w:hint="eastAsia" w:ascii="宋体" w:hAnsi="宋体" w:cs="宋体"/>
          <w:color w:val="auto"/>
          <w:kern w:val="0"/>
          <w:szCs w:val="21"/>
        </w:rPr>
      </w:pPr>
      <w:r>
        <w:rPr>
          <w:rFonts w:hint="eastAsia" w:ascii="宋体" w:hAnsi="宋体" w:eastAsia="宋体" w:cs="宋体"/>
          <w:color w:val="auto"/>
          <w:sz w:val="21"/>
          <w:szCs w:val="21"/>
        </w:rPr>
        <w:t>2、落实政府采购政策满足的资格要求：本项目专门面向中小企业采购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参加本项目的中小企业须提供《中小企业声明函》 （格式详见磋商文件内《中小企业声明函》样本），不符合要求的声明函或未提供的将视为不符合资格要求</w:t>
      </w:r>
      <w:r>
        <w:rPr>
          <w:rFonts w:hint="eastAsia" w:ascii="宋体" w:hAnsi="宋体" w:eastAsia="宋体" w:cs="宋体"/>
          <w:color w:val="auto"/>
          <w:sz w:val="21"/>
          <w:szCs w:val="21"/>
          <w:lang w:eastAsia="zh-CN"/>
        </w:rPr>
        <w:t>。</w:t>
      </w:r>
    </w:p>
    <w:p>
      <w:pPr>
        <w:spacing w:line="420" w:lineRule="exact"/>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3、本项目的特定资格要求：</w:t>
      </w:r>
    </w:p>
    <w:p>
      <w:pPr>
        <w:spacing w:line="420" w:lineRule="exact"/>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 供应商须具有农林行业（农业综合开发生态工程）专业乙级及以上资质。</w:t>
      </w:r>
    </w:p>
    <w:p>
      <w:pPr>
        <w:keepNext w:val="0"/>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4、其他说明：</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4.1</w:t>
      </w:r>
      <w:r>
        <w:rPr>
          <w:rFonts w:hint="eastAsia" w:asciiTheme="minorEastAsia" w:hAnsiTheme="minorEastAsia" w:eastAsiaTheme="minorEastAsia" w:cstheme="minorEastAsia"/>
          <w:color w:val="auto"/>
          <w:kern w:val="2"/>
          <w:sz w:val="21"/>
          <w:szCs w:val="21"/>
          <w:highlight w:val="none"/>
          <w:lang w:val="en-US" w:eastAsia="zh-CN" w:bidi="ar-SA"/>
        </w:rPr>
        <w:t>单位负责人为同一人或者存在直接控股、管理关系的不同单位，不得同时参加同一合同项下的政府采购活动</w:t>
      </w:r>
      <w:r>
        <w:rPr>
          <w:rFonts w:hint="eastAsia" w:ascii="宋体" w:hAnsi="宋体" w:cs="宋体"/>
          <w:color w:val="auto"/>
          <w:kern w:val="0"/>
          <w:szCs w:val="21"/>
        </w:rPr>
        <w:t>（提供加盖</w:t>
      </w:r>
      <w:r>
        <w:rPr>
          <w:rFonts w:hint="eastAsia" w:ascii="宋体" w:hAnsi="宋体" w:cs="宋体"/>
          <w:color w:val="auto"/>
          <w:kern w:val="0"/>
          <w:szCs w:val="21"/>
          <w:lang w:eastAsia="zh-CN"/>
        </w:rPr>
        <w:t>供应商</w:t>
      </w:r>
      <w:r>
        <w:rPr>
          <w:rFonts w:hint="eastAsia" w:ascii="宋体" w:hAnsi="宋体" w:cs="宋体"/>
          <w:color w:val="auto"/>
          <w:kern w:val="0"/>
          <w:szCs w:val="21"/>
        </w:rPr>
        <w:t>（供应商）公章的“国家企业信用信息公示系统”中公示的公司基础信息）</w:t>
      </w:r>
    </w:p>
    <w:p>
      <w:pPr>
        <w:keepNext w:val="0"/>
        <w:keepLines w:val="0"/>
        <w:widowControl/>
        <w:suppressLineNumbers w:val="0"/>
        <w:spacing w:line="360" w:lineRule="auto"/>
        <w:ind w:firstLine="422" w:firstLineChars="200"/>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4.2本项目</w:t>
      </w:r>
      <w:r>
        <w:rPr>
          <w:rFonts w:hint="eastAsia" w:ascii="宋体" w:hAnsi="宋体" w:eastAsia="宋体" w:cs="宋体"/>
          <w:b/>
          <w:bCs/>
          <w:color w:val="auto"/>
          <w:sz w:val="21"/>
          <w:szCs w:val="21"/>
          <w:u w:val="single"/>
          <w:lang w:val="en-US" w:eastAsia="zh-CN"/>
        </w:rPr>
        <w:t xml:space="preserve"> 适用 </w:t>
      </w:r>
      <w:r>
        <w:rPr>
          <w:rFonts w:hint="eastAsia" w:ascii="宋体" w:hAnsi="宋体" w:eastAsia="宋体" w:cs="宋体"/>
          <w:b/>
          <w:bCs/>
          <w:color w:val="auto"/>
          <w:sz w:val="21"/>
          <w:szCs w:val="21"/>
          <w:lang w:val="en-US" w:eastAsia="zh-CN"/>
        </w:rPr>
        <w:t>信用承诺（详见下述要求）。</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（一）在本项目政府采购活动中，</w:t>
      </w:r>
      <w:r>
        <w:rPr>
          <w:rFonts w:hint="eastAsia" w:ascii="宋体" w:hAnsi="宋体" w:cs="宋体"/>
          <w:color w:val="auto"/>
          <w:sz w:val="21"/>
          <w:szCs w:val="21"/>
          <w:lang w:val="en-US" w:eastAsia="zh-CN"/>
        </w:rPr>
        <w:t>供应商在投标（响应）时，可对照资格要求进行自主核对，</w:t>
      </w:r>
      <w:r>
        <w:rPr>
          <w:rFonts w:hint="eastAsia" w:ascii="宋体" w:hAnsi="宋体" w:cs="宋体"/>
          <w:b/>
          <w:bCs/>
          <w:color w:val="auto"/>
          <w:sz w:val="21"/>
          <w:szCs w:val="21"/>
          <w:lang w:val="en-US" w:eastAsia="zh-CN"/>
        </w:rPr>
        <w:t>确定符合资格要求的，可按照规定提供相关承诺函（详见响应文件“资格审查资料”附件），</w:t>
      </w:r>
      <w:r>
        <w:rPr>
          <w:rFonts w:hint="eastAsia" w:ascii="宋体" w:hAnsi="宋体" w:eastAsia="宋体" w:cs="宋体"/>
          <w:color w:val="auto"/>
          <w:kern w:val="0"/>
          <w:sz w:val="21"/>
          <w:szCs w:val="21"/>
          <w:lang w:val="en-US" w:eastAsia="zh-CN" w:bidi="ar"/>
        </w:rPr>
        <w:t>供应商只需在资格审查环节提供满足相应条件的书面承诺书，不再需要提供以下证明材料：</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①符合国家相关规定的财务状况报告（2022年度或2023年财务审计报告或其基本开户银行出具的资信证明）；</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②依法缴纳税收的证明材料（默认开标前12个月内任意6个月纳税证明，新成立公司不足一年的，按已缴纳月份提供）；</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③依法缴纳社会保障资金的证明材料（默认开标前12个月内任意6个月缴纳社会保障证明，新成立公司不足一年的，按已缴纳月份提供）；</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④具备履行政府采购合同所必需的设备和专业技术能力的</w:t>
      </w:r>
      <w:r>
        <w:rPr>
          <w:rFonts w:hint="eastAsia" w:ascii="宋体" w:hAnsi="宋体" w:cs="宋体"/>
          <w:color w:val="auto"/>
          <w:kern w:val="0"/>
          <w:sz w:val="21"/>
          <w:szCs w:val="21"/>
          <w:highlight w:val="none"/>
          <w:lang w:val="en-US" w:eastAsia="zh-CN" w:bidi="ar"/>
        </w:rPr>
        <w:t>承诺书</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格式自拟</w:t>
      </w:r>
      <w:r>
        <w:rPr>
          <w:rFonts w:hint="eastAsia" w:ascii="宋体" w:hAnsi="宋体" w:eastAsia="宋体" w:cs="宋体"/>
          <w:color w:val="auto"/>
          <w:kern w:val="0"/>
          <w:sz w:val="21"/>
          <w:szCs w:val="21"/>
          <w:highlight w:val="none"/>
          <w:lang w:val="en-US" w:eastAsia="zh-CN" w:bidi="ar"/>
        </w:rPr>
        <w:t>）；</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⑤参加政府采购活动前三年内在经营活动中没有重大违法记录的</w:t>
      </w:r>
      <w:r>
        <w:rPr>
          <w:rFonts w:hint="eastAsia" w:ascii="宋体" w:hAnsi="宋体" w:cs="宋体"/>
          <w:color w:val="auto"/>
          <w:kern w:val="0"/>
          <w:sz w:val="21"/>
          <w:szCs w:val="21"/>
          <w:highlight w:val="none"/>
          <w:lang w:val="en-US" w:eastAsia="zh-CN" w:bidi="ar"/>
        </w:rPr>
        <w:t>承诺书</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格式自拟</w:t>
      </w:r>
      <w:r>
        <w:rPr>
          <w:rFonts w:hint="eastAsia" w:ascii="宋体" w:hAnsi="宋体" w:eastAsia="宋体" w:cs="宋体"/>
          <w:color w:val="auto"/>
          <w:kern w:val="0"/>
          <w:sz w:val="21"/>
          <w:szCs w:val="21"/>
          <w:highlight w:val="none"/>
          <w:lang w:val="en-US" w:eastAsia="zh-CN" w:bidi="ar"/>
        </w:rPr>
        <w:t>）；</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⑥未被列入“中国执行信息公开网”的“失信被执行人”、“信用中国”网站的“重大税收违法失信主体”及“中国政府采购网”网站的“政府采购严重违法失信行为记录名单”的证明材料。</w:t>
      </w:r>
    </w:p>
    <w:p>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三、获取采购文件</w:t>
      </w:r>
    </w:p>
    <w:p>
      <w:pPr>
        <w:keepNext w:val="0"/>
        <w:keepLines w:val="0"/>
        <w:pageBreakBefore w:val="0"/>
        <w:kinsoku/>
        <w:overflowPunct/>
        <w:topLinePunct w:val="0"/>
        <w:bidi w:val="0"/>
        <w:spacing w:line="400" w:lineRule="exact"/>
        <w:ind w:left="0" w:leftChars="0"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1.时间：</w:t>
      </w:r>
      <w:r>
        <w:rPr>
          <w:rFonts w:hint="eastAsia" w:ascii="宋体" w:hAnsi="宋体" w:eastAsia="宋体" w:cs="宋体"/>
          <w:color w:val="auto"/>
          <w:sz w:val="21"/>
          <w:szCs w:val="21"/>
          <w:lang w:val="en-US" w:eastAsia="zh-CN"/>
        </w:rPr>
        <w:t>2024年</w:t>
      </w:r>
      <w:r>
        <w:rPr>
          <w:rFonts w:hint="eastAsia" w:ascii="宋体" w:hAnsi="宋体" w:cs="宋体"/>
          <w:color w:val="auto"/>
          <w:sz w:val="21"/>
          <w:szCs w:val="21"/>
          <w:lang w:val="en-US" w:eastAsia="zh-CN"/>
        </w:rPr>
        <w:t>0</w:t>
      </w:r>
      <w:r>
        <w:rPr>
          <w:rFonts w:hint="eastAsia" w:ascii="宋体" w:hAnsi="宋体" w:eastAsia="宋体" w:cs="宋体"/>
          <w:color w:val="auto"/>
          <w:sz w:val="21"/>
          <w:szCs w:val="21"/>
          <w:lang w:val="en-US" w:eastAsia="zh-CN"/>
        </w:rPr>
        <w:t>5月</w:t>
      </w: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日00时00分至2024年</w:t>
      </w:r>
      <w:r>
        <w:rPr>
          <w:rFonts w:hint="eastAsia" w:ascii="宋体" w:hAnsi="宋体" w:cs="宋体"/>
          <w:color w:val="auto"/>
          <w:sz w:val="21"/>
          <w:szCs w:val="21"/>
          <w:lang w:val="en-US" w:eastAsia="zh-CN"/>
        </w:rPr>
        <w:t>0</w:t>
      </w:r>
      <w:r>
        <w:rPr>
          <w:rFonts w:hint="eastAsia" w:ascii="宋体" w:hAnsi="宋体" w:eastAsia="宋体" w:cs="宋体"/>
          <w:color w:val="auto"/>
          <w:sz w:val="21"/>
          <w:szCs w:val="21"/>
          <w:lang w:val="en-US" w:eastAsia="zh-CN"/>
        </w:rPr>
        <w:t>5月</w:t>
      </w:r>
      <w:r>
        <w:rPr>
          <w:rFonts w:hint="eastAsia" w:ascii="宋体" w:hAnsi="宋体" w:cs="宋体"/>
          <w:color w:val="auto"/>
          <w:sz w:val="21"/>
          <w:szCs w:val="21"/>
          <w:lang w:val="en-US" w:eastAsia="zh-CN"/>
        </w:rPr>
        <w:t>28</w:t>
      </w:r>
      <w:r>
        <w:rPr>
          <w:rFonts w:hint="eastAsia" w:ascii="宋体" w:hAnsi="宋体" w:eastAsia="宋体" w:cs="宋体"/>
          <w:color w:val="auto"/>
          <w:sz w:val="21"/>
          <w:szCs w:val="21"/>
          <w:lang w:val="en-US" w:eastAsia="zh-CN"/>
        </w:rPr>
        <w:t>日23时59分（北京时间）。</w:t>
      </w:r>
    </w:p>
    <w:p>
      <w:pPr>
        <w:keepNext w:val="0"/>
        <w:keepLines w:val="0"/>
        <w:pageBreakBefore w:val="0"/>
        <w:kinsoku/>
        <w:overflowPunct/>
        <w:topLinePunct w:val="0"/>
        <w:bidi w:val="0"/>
        <w:spacing w:line="400" w:lineRule="exact"/>
        <w:ind w:left="0" w:leftChars="0"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2.地点：登录“全国公共资源交易平台（河南省·信阳市）（https://ggzyjy.xinyang.gov.cn/）”网站，凭办理的企业身份认证锁（CA数字证书）登录会员系统获取</w:t>
      </w:r>
      <w:r>
        <w:rPr>
          <w:rFonts w:hint="eastAsia" w:ascii="宋体" w:hAnsi="宋体" w:eastAsia="宋体" w:cs="宋体"/>
          <w:color w:val="auto"/>
          <w:kern w:val="0"/>
          <w:sz w:val="21"/>
          <w:szCs w:val="21"/>
          <w:lang w:val="en-US" w:eastAsia="zh-CN"/>
        </w:rPr>
        <w:t>竞争性磋商</w:t>
      </w:r>
      <w:r>
        <w:rPr>
          <w:rFonts w:hint="eastAsia" w:ascii="宋体" w:hAnsi="宋体" w:eastAsia="宋体" w:cs="宋体"/>
          <w:color w:val="auto"/>
          <w:kern w:val="0"/>
          <w:sz w:val="21"/>
          <w:szCs w:val="21"/>
        </w:rPr>
        <w:t>文件。</w:t>
      </w:r>
    </w:p>
    <w:p>
      <w:pPr>
        <w:keepNext w:val="0"/>
        <w:keepLines w:val="0"/>
        <w:pageBreakBefore w:val="0"/>
        <w:kinsoku/>
        <w:overflowPunct/>
        <w:topLinePunct w:val="0"/>
        <w:bidi w:val="0"/>
        <w:spacing w:line="400" w:lineRule="exact"/>
        <w:ind w:left="0" w:leftChars="0"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3.方式：</w:t>
      </w:r>
    </w:p>
    <w:p>
      <w:pPr>
        <w:keepNext w:val="0"/>
        <w:keepLines w:val="0"/>
        <w:pageBreakBefore w:val="0"/>
        <w:kinsoku/>
        <w:overflowPunct/>
        <w:topLinePunct w:val="0"/>
        <w:autoSpaceDE/>
        <w:autoSpaceDN/>
        <w:bidi w:val="0"/>
        <w:spacing w:line="400" w:lineRule="exact"/>
        <w:ind w:firstLine="420" w:firstLineChars="200"/>
        <w:jc w:val="left"/>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3.1投标企业登录“全国公共资源交易平台（河南省·信阳市）（https://ggzyjy.xinyang.gov.cn/）”网站进行交易主体注册。自行选择CA数字证书服务商，线上、线下办理CA数字证书。供应商凭CA数字证书登录会员系统后下载磋商文件(*.XYZF格式)，下载后需使用“信阳市投标文件制作工具软件”打开。</w:t>
      </w:r>
    </w:p>
    <w:p>
      <w:pPr>
        <w:keepNext w:val="0"/>
        <w:keepLines w:val="0"/>
        <w:pageBreakBefore w:val="0"/>
        <w:kinsoku/>
        <w:overflowPunct/>
        <w:topLinePunct w:val="0"/>
        <w:autoSpaceDE/>
        <w:autoSpaceDN/>
        <w:bidi w:val="0"/>
        <w:spacing w:line="400" w:lineRule="exact"/>
        <w:ind w:firstLine="420" w:firstLineChars="200"/>
        <w:jc w:val="left"/>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3.2请供应商下载磋商文件后及时关注系统业务菜单是否有新的答疑澄清文件或控制价文件。如有请直接下载，不再另行通知。</w:t>
      </w:r>
    </w:p>
    <w:p>
      <w:pPr>
        <w:keepNext w:val="0"/>
        <w:keepLines w:val="0"/>
        <w:pageBreakBefore w:val="0"/>
        <w:widowControl/>
        <w:numPr>
          <w:ilvl w:val="0"/>
          <w:numId w:val="0"/>
        </w:numPr>
        <w:kinsoku/>
        <w:overflowPunct/>
        <w:topLinePunct w:val="0"/>
        <w:bidi w:val="0"/>
        <w:spacing w:line="400" w:lineRule="exact"/>
        <w:ind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售价：磋商文件售价0元。</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四、响应文件提交：</w:t>
      </w:r>
    </w:p>
    <w:p>
      <w:pPr>
        <w:spacing w:line="42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1、时间：</w:t>
      </w:r>
      <w:r>
        <w:rPr>
          <w:rFonts w:hint="eastAsia" w:ascii="宋体" w:hAnsi="宋体" w:cs="宋体"/>
          <w:color w:val="auto"/>
          <w:sz w:val="21"/>
          <w:szCs w:val="21"/>
          <w:lang w:val="en-US" w:eastAsia="zh-CN"/>
        </w:rPr>
        <w:t>2024</w:t>
      </w:r>
      <w:r>
        <w:rPr>
          <w:rFonts w:hint="eastAsia" w:ascii="宋体" w:hAnsi="宋体" w:eastAsia="宋体" w:cs="宋体"/>
          <w:color w:val="auto"/>
          <w:sz w:val="21"/>
          <w:szCs w:val="21"/>
          <w:lang w:val="en-US" w:eastAsia="zh-CN"/>
        </w:rPr>
        <w:t xml:space="preserve"> 年</w:t>
      </w:r>
      <w:r>
        <w:rPr>
          <w:rFonts w:hint="eastAsia" w:ascii="宋体" w:hAnsi="宋体" w:cs="宋体"/>
          <w:color w:val="auto"/>
          <w:sz w:val="21"/>
          <w:szCs w:val="21"/>
          <w:lang w:val="en-US" w:eastAsia="zh-CN"/>
        </w:rPr>
        <w:t>06</w:t>
      </w:r>
      <w:r>
        <w:rPr>
          <w:rFonts w:hint="eastAsia" w:ascii="宋体" w:hAnsi="宋体" w:eastAsia="宋体" w:cs="宋体"/>
          <w:color w:val="auto"/>
          <w:sz w:val="21"/>
          <w:szCs w:val="21"/>
          <w:lang w:val="en-US" w:eastAsia="zh-CN"/>
        </w:rPr>
        <w:t>月</w:t>
      </w:r>
      <w:r>
        <w:rPr>
          <w:rFonts w:hint="eastAsia" w:ascii="宋体" w:hAnsi="宋体" w:cs="宋体"/>
          <w:color w:val="auto"/>
          <w:sz w:val="21"/>
          <w:szCs w:val="21"/>
          <w:lang w:val="en-US" w:eastAsia="zh-CN"/>
        </w:rPr>
        <w:t>03</w:t>
      </w:r>
      <w:r>
        <w:rPr>
          <w:rFonts w:hint="eastAsia" w:ascii="宋体" w:hAnsi="宋体" w:eastAsia="宋体" w:cs="宋体"/>
          <w:color w:val="auto"/>
          <w:sz w:val="21"/>
          <w:szCs w:val="21"/>
          <w:lang w:val="en-US" w:eastAsia="zh-CN"/>
        </w:rPr>
        <w:t>日9 时30分（北京时间）</w:t>
      </w:r>
    </w:p>
    <w:p>
      <w:pPr>
        <w:spacing w:line="42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地点：本项目为不见面开标项目，投标文件递交地点为《全国公共资源交易平台（河南省·信阳市）（http://ggzyjy.xinyang.gov.cn/）》电子招投标平台会员系统指定位置，加密电子投标文件逾期上传采购人不予受理。</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五、响应文件的开启：</w:t>
      </w:r>
    </w:p>
    <w:p>
      <w:pPr>
        <w:spacing w:line="42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1、时间：</w:t>
      </w:r>
      <w:r>
        <w:rPr>
          <w:rFonts w:hint="eastAsia" w:ascii="宋体" w:hAnsi="宋体" w:cs="宋体"/>
          <w:color w:val="auto"/>
          <w:sz w:val="21"/>
          <w:szCs w:val="21"/>
          <w:lang w:val="en-US" w:eastAsia="zh-CN"/>
        </w:rPr>
        <w:t>2024</w:t>
      </w:r>
      <w:r>
        <w:rPr>
          <w:rFonts w:hint="eastAsia" w:ascii="宋体" w:hAnsi="宋体" w:eastAsia="宋体" w:cs="宋体"/>
          <w:color w:val="auto"/>
          <w:sz w:val="21"/>
          <w:szCs w:val="21"/>
          <w:lang w:val="en-US" w:eastAsia="zh-CN"/>
        </w:rPr>
        <w:t>年</w:t>
      </w:r>
      <w:r>
        <w:rPr>
          <w:rFonts w:hint="eastAsia" w:ascii="宋体" w:hAnsi="宋体" w:cs="宋体"/>
          <w:color w:val="auto"/>
          <w:sz w:val="21"/>
          <w:szCs w:val="21"/>
          <w:lang w:val="en-US" w:eastAsia="zh-CN"/>
        </w:rPr>
        <w:t>06</w:t>
      </w:r>
      <w:r>
        <w:rPr>
          <w:rFonts w:hint="eastAsia" w:ascii="宋体" w:hAnsi="宋体" w:eastAsia="宋体" w:cs="宋体"/>
          <w:color w:val="auto"/>
          <w:sz w:val="21"/>
          <w:szCs w:val="21"/>
          <w:lang w:val="en-US" w:eastAsia="zh-CN"/>
        </w:rPr>
        <w:t>月</w:t>
      </w:r>
      <w:r>
        <w:rPr>
          <w:rFonts w:hint="eastAsia" w:ascii="宋体" w:hAnsi="宋体" w:cs="宋体"/>
          <w:color w:val="auto"/>
          <w:sz w:val="21"/>
          <w:szCs w:val="21"/>
          <w:lang w:val="en-US" w:eastAsia="zh-CN"/>
        </w:rPr>
        <w:t>03</w:t>
      </w:r>
      <w:r>
        <w:rPr>
          <w:rFonts w:hint="eastAsia" w:ascii="宋体" w:hAnsi="宋体" w:eastAsia="宋体" w:cs="宋体"/>
          <w:color w:val="auto"/>
          <w:sz w:val="21"/>
          <w:szCs w:val="21"/>
          <w:lang w:val="en-US" w:eastAsia="zh-CN"/>
        </w:rPr>
        <w:t>日9时30分（北京时间）</w:t>
      </w:r>
    </w:p>
    <w:p>
      <w:pPr>
        <w:spacing w:line="420" w:lineRule="exact"/>
        <w:ind w:firstLine="420" w:firstLineChars="200"/>
        <w:rPr>
          <w:rFonts w:hint="eastAsia" w:ascii="宋体" w:hAnsi="宋体" w:cs="宋体"/>
          <w:color w:val="auto"/>
          <w:kern w:val="0"/>
          <w:szCs w:val="21"/>
        </w:rPr>
      </w:pPr>
      <w:r>
        <w:rPr>
          <w:rFonts w:hint="eastAsia" w:ascii="宋体" w:hAnsi="宋体" w:eastAsia="宋体" w:cs="宋体"/>
          <w:color w:val="auto"/>
          <w:sz w:val="21"/>
          <w:szCs w:val="21"/>
          <w:lang w:val="en-US" w:eastAsia="zh-CN"/>
        </w:rPr>
        <w:t>2、地点：信阳市公共资源交易中心不见面开标大厅第</w:t>
      </w:r>
      <w:r>
        <w:rPr>
          <w:rFonts w:hint="eastAsia" w:ascii="宋体" w:hAnsi="宋体" w:cs="宋体"/>
          <w:color w:val="auto"/>
          <w:sz w:val="21"/>
          <w:szCs w:val="21"/>
          <w:u w:val="single"/>
          <w:lang w:val="en-US" w:eastAsia="zh-CN"/>
        </w:rPr>
        <w:t xml:space="preserve"> 八 </w:t>
      </w:r>
      <w:r>
        <w:rPr>
          <w:rFonts w:hint="eastAsia" w:ascii="宋体" w:hAnsi="宋体" w:eastAsia="宋体" w:cs="宋体"/>
          <w:color w:val="auto"/>
          <w:sz w:val="21"/>
          <w:szCs w:val="21"/>
          <w:lang w:val="en-US" w:eastAsia="zh-CN"/>
        </w:rPr>
        <w:t>开标室</w:t>
      </w:r>
      <w:r>
        <w:rPr>
          <w:rFonts w:hint="eastAsia" w:ascii="宋体" w:hAnsi="宋体" w:cs="宋体"/>
          <w:color w:val="auto"/>
          <w:kern w:val="0"/>
          <w:szCs w:val="21"/>
        </w:rPr>
        <w:t xml:space="preserve"> </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color w:val="auto"/>
        </w:rPr>
      </w:pPr>
      <w:r>
        <w:rPr>
          <w:rFonts w:hint="eastAsia" w:ascii="Arial" w:hAnsi="Arial" w:eastAsia="宋体"/>
          <w:color w:val="auto"/>
        </w:rPr>
        <w:t>六、发布公告的媒介及招标公告期限：</w:t>
      </w:r>
    </w:p>
    <w:p>
      <w:pPr>
        <w:pStyle w:val="5"/>
        <w:keepNext w:val="0"/>
        <w:keepLines w:val="0"/>
        <w:pageBreakBefore w:val="0"/>
        <w:kinsoku/>
        <w:overflowPunct/>
        <w:topLinePunct w:val="0"/>
        <w:bidi w:val="0"/>
        <w:spacing w:line="400" w:lineRule="exact"/>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本次竞争性磋商公告在</w:t>
      </w:r>
      <w:r>
        <w:rPr>
          <w:rFonts w:hint="eastAsia" w:ascii="宋体" w:hAnsi="宋体" w:eastAsia="宋体" w:cs="宋体"/>
          <w:color w:val="auto"/>
          <w:sz w:val="21"/>
          <w:szCs w:val="21"/>
        </w:rPr>
        <w:t>《中国招标投标公共服务平台》、《河南省政府采购网》、《全国公共资源交易平台（河南省·信阳市）》</w:t>
      </w:r>
      <w:r>
        <w:rPr>
          <w:rFonts w:hint="eastAsia" w:ascii="宋体" w:hAnsi="宋体" w:eastAsia="宋体" w:cs="宋体"/>
          <w:color w:val="auto"/>
          <w:kern w:val="0"/>
          <w:sz w:val="21"/>
          <w:szCs w:val="21"/>
        </w:rPr>
        <w:t>网上发布</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公告期限为三个工作日</w:t>
      </w:r>
      <w:r>
        <w:rPr>
          <w:rFonts w:hint="eastAsia" w:ascii="宋体" w:hAnsi="宋体" w:eastAsia="宋体" w:cs="宋体"/>
          <w:color w:val="auto"/>
          <w:kern w:val="0"/>
          <w:sz w:val="21"/>
          <w:szCs w:val="21"/>
        </w:rPr>
        <w:t>。</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七、其他补充事宜：</w:t>
      </w:r>
    </w:p>
    <w:p>
      <w:pPr>
        <w:widowControl/>
        <w:spacing w:line="400" w:lineRule="exact"/>
        <w:ind w:firstLine="420" w:firstLineChars="200"/>
        <w:jc w:val="left"/>
        <w:rPr>
          <w:rFonts w:hint="default" w:ascii="宋体" w:hAnsi="宋体" w:cs="宋体"/>
          <w:color w:val="auto"/>
          <w:kern w:val="0"/>
          <w:szCs w:val="21"/>
        </w:rPr>
      </w:pPr>
      <w:r>
        <w:rPr>
          <w:rFonts w:hint="eastAsia" w:ascii="宋体" w:hAnsi="宋体" w:cs="宋体"/>
          <w:color w:val="auto"/>
          <w:kern w:val="0"/>
          <w:szCs w:val="21"/>
        </w:rPr>
        <w:t>1</w:t>
      </w:r>
      <w:r>
        <w:rPr>
          <w:rFonts w:hint="eastAsia" w:ascii="宋体" w:hAnsi="宋体" w:cs="宋体"/>
          <w:color w:val="auto"/>
          <w:kern w:val="0"/>
          <w:szCs w:val="21"/>
          <w:lang w:eastAsia="zh-CN"/>
        </w:rPr>
        <w:t>、</w:t>
      </w:r>
      <w:r>
        <w:rPr>
          <w:rFonts w:hint="eastAsia" w:ascii="宋体" w:hAnsi="宋体" w:cs="宋体"/>
          <w:color w:val="auto"/>
          <w:kern w:val="0"/>
          <w:szCs w:val="21"/>
        </w:rPr>
        <w:t>本项目采用“不见面开标”交易方式，不见面开标大厅网址</w:t>
      </w:r>
      <w:r>
        <w:rPr>
          <w:rFonts w:hint="eastAsia" w:ascii="宋体" w:hAnsi="宋体" w:cs="宋体"/>
          <w:color w:val="auto"/>
          <w:kern w:val="0"/>
          <w:szCs w:val="21"/>
          <w:lang w:val="en-US" w:eastAsia="zh-CN"/>
        </w:rPr>
        <w:t>为</w:t>
      </w:r>
      <w:r>
        <w:rPr>
          <w:rFonts w:hint="eastAsia" w:ascii="宋体" w:hAnsi="宋体" w:cs="宋体"/>
          <w:color w:val="auto"/>
          <w:kern w:val="0"/>
          <w:szCs w:val="21"/>
        </w:rPr>
        <w:t>https://ggzyjy.xinyang.gov.cn/BidOpening/bidhall/xinyang/login.html，供应商无需寄送和递交非加密的电子响应文件，无需到现场参加开标会议，无需到达现场提交原件资料。</w:t>
      </w:r>
    </w:p>
    <w:p>
      <w:pPr>
        <w:widowControl/>
        <w:spacing w:line="400" w:lineRule="exact"/>
        <w:ind w:firstLine="420" w:firstLineChars="200"/>
        <w:jc w:val="left"/>
        <w:rPr>
          <w:rFonts w:hint="default" w:ascii="宋体" w:hAnsi="宋体" w:cs="宋体"/>
          <w:color w:val="auto"/>
          <w:kern w:val="0"/>
          <w:szCs w:val="21"/>
        </w:rPr>
      </w:pPr>
      <w:r>
        <w:rPr>
          <w:rFonts w:hint="eastAsia" w:ascii="宋体" w:hAnsi="宋体" w:cs="宋体"/>
          <w:color w:val="auto"/>
          <w:kern w:val="0"/>
          <w:szCs w:val="21"/>
        </w:rPr>
        <w:t>2</w:t>
      </w:r>
      <w:r>
        <w:rPr>
          <w:rFonts w:hint="eastAsia" w:ascii="宋体" w:hAnsi="宋体" w:cs="宋体"/>
          <w:color w:val="auto"/>
          <w:kern w:val="0"/>
          <w:szCs w:val="21"/>
          <w:lang w:eastAsia="zh-CN"/>
        </w:rPr>
        <w:t>、</w:t>
      </w:r>
      <w:r>
        <w:rPr>
          <w:rFonts w:hint="eastAsia" w:ascii="宋体" w:hAnsi="宋体" w:cs="宋体"/>
          <w:color w:val="auto"/>
          <w:kern w:val="0"/>
          <w:szCs w:val="21"/>
        </w:rPr>
        <w:t>供应商应当在</w:t>
      </w:r>
      <w:r>
        <w:rPr>
          <w:rFonts w:hint="eastAsia" w:ascii="宋体" w:hAnsi="宋体" w:cs="宋体"/>
          <w:color w:val="auto"/>
          <w:kern w:val="0"/>
          <w:szCs w:val="21"/>
          <w:lang w:eastAsia="zh-CN"/>
        </w:rPr>
        <w:t>响应文件提交截止时间前</w:t>
      </w:r>
      <w:r>
        <w:rPr>
          <w:rFonts w:hint="eastAsia" w:ascii="宋体" w:hAnsi="宋体" w:cs="宋体"/>
          <w:color w:val="auto"/>
          <w:kern w:val="0"/>
          <w:szCs w:val="21"/>
        </w:rPr>
        <w:t>，使用供应商CA数字证书登录不见面开标大厅，在线签到并准时参加开标活动，并在规定时间内完成响应文件解密、答疑澄清等。</w:t>
      </w:r>
    </w:p>
    <w:p>
      <w:pPr>
        <w:widowControl/>
        <w:spacing w:line="400" w:lineRule="exact"/>
        <w:ind w:firstLine="420" w:firstLineChars="200"/>
        <w:jc w:val="left"/>
        <w:rPr>
          <w:rFonts w:hint="default" w:ascii="宋体" w:hAnsi="宋体" w:cs="宋体"/>
          <w:color w:val="auto"/>
          <w:kern w:val="0"/>
          <w:szCs w:val="21"/>
        </w:rPr>
      </w:pPr>
      <w:r>
        <w:rPr>
          <w:rFonts w:hint="eastAsia" w:ascii="宋体" w:hAnsi="宋体" w:cs="宋体"/>
          <w:color w:val="auto"/>
          <w:kern w:val="0"/>
          <w:szCs w:val="21"/>
        </w:rPr>
        <w:t>3</w:t>
      </w:r>
      <w:r>
        <w:rPr>
          <w:rFonts w:hint="eastAsia" w:ascii="宋体" w:hAnsi="宋体" w:cs="宋体"/>
          <w:color w:val="auto"/>
          <w:kern w:val="0"/>
          <w:szCs w:val="21"/>
          <w:lang w:eastAsia="zh-CN"/>
        </w:rPr>
        <w:t>、</w:t>
      </w:r>
      <w:r>
        <w:rPr>
          <w:rFonts w:hint="eastAsia" w:ascii="宋体" w:hAnsi="宋体" w:cs="宋体"/>
          <w:color w:val="auto"/>
          <w:kern w:val="0"/>
          <w:szCs w:val="21"/>
        </w:rPr>
        <w:t>逾期解密或者没有准时在线参加开标活动导致的一切后果供应商自行承担。</w:t>
      </w:r>
    </w:p>
    <w:p>
      <w:pPr>
        <w:widowControl/>
        <w:spacing w:line="400" w:lineRule="exact"/>
        <w:ind w:firstLine="420" w:firstLineChars="200"/>
        <w:jc w:val="left"/>
        <w:rPr>
          <w:rFonts w:hint="default" w:ascii="宋体" w:hAnsi="宋体" w:cs="宋体"/>
          <w:color w:val="auto"/>
          <w:kern w:val="0"/>
          <w:szCs w:val="21"/>
        </w:rPr>
      </w:pPr>
      <w:r>
        <w:rPr>
          <w:rFonts w:hint="eastAsia" w:ascii="宋体" w:hAnsi="宋体" w:cs="宋体"/>
          <w:color w:val="auto"/>
          <w:kern w:val="0"/>
          <w:szCs w:val="21"/>
        </w:rPr>
        <w:t>4</w:t>
      </w:r>
      <w:r>
        <w:rPr>
          <w:rFonts w:hint="eastAsia" w:ascii="宋体" w:hAnsi="宋体" w:cs="宋体"/>
          <w:color w:val="auto"/>
          <w:kern w:val="0"/>
          <w:szCs w:val="21"/>
          <w:lang w:eastAsia="zh-CN"/>
        </w:rPr>
        <w:t>、</w:t>
      </w:r>
      <w:r>
        <w:rPr>
          <w:rFonts w:hint="eastAsia" w:ascii="宋体" w:hAnsi="宋体" w:cs="宋体"/>
          <w:color w:val="auto"/>
          <w:kern w:val="0"/>
          <w:szCs w:val="21"/>
        </w:rPr>
        <w:t>不见面开标服务的具体事宜，请查阅信阳市公共资源交易中心网站首页—下载中心—信阳市不见面开标大厅系统操作手册 。</w:t>
      </w:r>
    </w:p>
    <w:p>
      <w:pPr>
        <w:widowControl/>
        <w:spacing w:line="400" w:lineRule="exact"/>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rPr>
        <w:t>特别提示：供应商在线签到时，应如实准确的填写授权委托人的联系电话，开标当天请务必保证电话保持畅通。</w:t>
      </w:r>
    </w:p>
    <w:p>
      <w:pPr>
        <w:widowControl/>
        <w:spacing w:line="400" w:lineRule="exact"/>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r>
        <w:rPr>
          <w:rFonts w:hint="eastAsia" w:ascii="宋体" w:hAnsi="宋体" w:cs="宋体"/>
          <w:color w:val="auto"/>
          <w:kern w:val="0"/>
          <w:szCs w:val="21"/>
        </w:rPr>
        <w:t>、监督部门：信阳市浉河区政府采购管理办公室</w:t>
      </w:r>
    </w:p>
    <w:p>
      <w:pPr>
        <w:widowControl/>
        <w:spacing w:line="400" w:lineRule="exact"/>
        <w:ind w:firstLine="420" w:firstLineChars="200"/>
        <w:jc w:val="left"/>
        <w:rPr>
          <w:rFonts w:hint="eastAsia" w:ascii="宋体" w:hAnsi="宋体" w:cs="宋体"/>
          <w:b/>
          <w:bCs/>
          <w:color w:val="auto"/>
          <w:kern w:val="0"/>
          <w:szCs w:val="21"/>
        </w:rPr>
      </w:pPr>
      <w:r>
        <w:rPr>
          <w:rFonts w:hint="eastAsia" w:ascii="宋体" w:hAnsi="宋体" w:cs="宋体"/>
          <w:color w:val="auto"/>
          <w:kern w:val="0"/>
          <w:szCs w:val="21"/>
        </w:rPr>
        <w:t>监督电话：0376-6312702</w:t>
      </w:r>
    </w:p>
    <w:p>
      <w:pPr>
        <w:pStyle w:val="4"/>
        <w:keepNext/>
        <w:keepLines/>
        <w:pageBreakBefore w:val="0"/>
        <w:widowControl w:val="0"/>
        <w:numPr>
          <w:ilvl w:val="1"/>
          <w:numId w:val="0"/>
        </w:numPr>
        <w:kinsoku/>
        <w:wordWrap/>
        <w:overflowPunct/>
        <w:topLinePunct w:val="0"/>
        <w:autoSpaceDE/>
        <w:autoSpaceDN/>
        <w:bidi w:val="0"/>
        <w:adjustRightInd/>
        <w:snapToGrid/>
        <w:spacing w:line="240" w:lineRule="auto"/>
        <w:ind w:leftChars="0" w:firstLine="422" w:firstLineChars="200"/>
        <w:jc w:val="left"/>
        <w:textAlignment w:val="auto"/>
        <w:rPr>
          <w:rFonts w:hint="eastAsia" w:ascii="Arial" w:hAnsi="Arial" w:eastAsia="宋体"/>
        </w:rPr>
      </w:pPr>
      <w:r>
        <w:rPr>
          <w:rFonts w:hint="eastAsia" w:ascii="Arial" w:hAnsi="Arial" w:eastAsia="宋体"/>
        </w:rPr>
        <w:t>八、凡对本次招标提出询问，请按照以下方式联系：</w:t>
      </w:r>
    </w:p>
    <w:p>
      <w:pPr>
        <w:widowControl/>
        <w:spacing w:line="400" w:lineRule="exact"/>
        <w:ind w:firstLine="420" w:firstLineChars="200"/>
        <w:jc w:val="left"/>
        <w:rPr>
          <w:rFonts w:hint="eastAsia" w:ascii="宋体" w:hAnsi="宋体" w:cs="宋体"/>
          <w:bCs/>
          <w:color w:val="auto"/>
          <w:kern w:val="0"/>
        </w:rPr>
      </w:pPr>
      <w:r>
        <w:rPr>
          <w:rFonts w:hint="eastAsia" w:ascii="宋体" w:hAnsi="宋体" w:cs="宋体"/>
          <w:bCs/>
          <w:color w:val="auto"/>
          <w:kern w:val="0"/>
        </w:rPr>
        <w:t>1</w:t>
      </w:r>
      <w:r>
        <w:rPr>
          <w:rFonts w:hint="eastAsia" w:ascii="宋体" w:hAnsi="宋体" w:cs="宋体"/>
          <w:bCs/>
          <w:color w:val="auto"/>
          <w:kern w:val="0"/>
          <w:lang w:eastAsia="zh-CN"/>
        </w:rPr>
        <w:t>、</w:t>
      </w:r>
      <w:r>
        <w:rPr>
          <w:rFonts w:hint="eastAsia" w:ascii="宋体" w:hAnsi="宋体" w:cs="宋体"/>
          <w:bCs/>
          <w:color w:val="auto"/>
          <w:kern w:val="0"/>
        </w:rPr>
        <w:t>采 购 人 ：</w:t>
      </w:r>
      <w:r>
        <w:rPr>
          <w:rFonts w:hint="eastAsia" w:asciiTheme="minorEastAsia" w:hAnsiTheme="minorEastAsia" w:eastAsiaTheme="minorEastAsia" w:cstheme="minorEastAsia"/>
          <w:color w:val="auto"/>
          <w:kern w:val="2"/>
          <w:sz w:val="21"/>
          <w:szCs w:val="21"/>
          <w:highlight w:val="none"/>
          <w:lang w:val="en-US" w:eastAsia="zh-CN" w:bidi="ar-SA"/>
        </w:rPr>
        <w:t>信阳市浉河区农业农村局</w:t>
      </w:r>
      <w:r>
        <w:rPr>
          <w:rFonts w:hint="eastAsia" w:ascii="宋体" w:hAnsi="宋体" w:cs="宋体"/>
          <w:bCs/>
          <w:color w:val="auto"/>
          <w:kern w:val="0"/>
        </w:rPr>
        <w:t xml:space="preserve"> </w:t>
      </w:r>
    </w:p>
    <w:p>
      <w:pPr>
        <w:widowControl/>
        <w:spacing w:line="400" w:lineRule="exact"/>
        <w:ind w:firstLine="630" w:firstLineChars="300"/>
        <w:jc w:val="left"/>
        <w:rPr>
          <w:rFonts w:hint="eastAsia" w:ascii="宋体" w:hAnsi="宋体" w:cs="宋体"/>
          <w:bCs/>
          <w:color w:val="auto"/>
          <w:kern w:val="0"/>
        </w:rPr>
      </w:pPr>
      <w:r>
        <w:rPr>
          <w:rFonts w:hint="eastAsia" w:ascii="宋体" w:hAnsi="宋体" w:cs="宋体"/>
          <w:bCs/>
          <w:color w:val="auto"/>
          <w:kern w:val="0"/>
        </w:rPr>
        <w:t xml:space="preserve">地 </w:t>
      </w:r>
      <w:r>
        <w:rPr>
          <w:rFonts w:hint="eastAsia" w:ascii="宋体" w:hAnsi="宋体" w:cs="宋体"/>
          <w:bCs/>
          <w:color w:val="auto"/>
          <w:kern w:val="0"/>
          <w:lang w:val="en-US" w:eastAsia="zh-CN"/>
        </w:rPr>
        <w:t xml:space="preserve">   </w:t>
      </w:r>
      <w:r>
        <w:rPr>
          <w:rFonts w:hint="eastAsia" w:ascii="宋体" w:hAnsi="宋体" w:cs="宋体"/>
          <w:bCs/>
          <w:color w:val="auto"/>
          <w:kern w:val="0"/>
        </w:rPr>
        <w:t xml:space="preserve"> 址：</w:t>
      </w:r>
      <w:r>
        <w:rPr>
          <w:rFonts w:hint="eastAsia" w:asciiTheme="minorEastAsia" w:hAnsiTheme="minorEastAsia" w:eastAsiaTheme="minorEastAsia" w:cstheme="minorEastAsia"/>
          <w:color w:val="auto"/>
          <w:kern w:val="2"/>
          <w:sz w:val="21"/>
          <w:szCs w:val="21"/>
          <w:highlight w:val="none"/>
          <w:lang w:val="en-US" w:eastAsia="zh-CN" w:bidi="ar-SA"/>
        </w:rPr>
        <w:t>信阳市浉河区行政路</w:t>
      </w:r>
    </w:p>
    <w:p>
      <w:pPr>
        <w:widowControl/>
        <w:spacing w:line="400" w:lineRule="exact"/>
        <w:ind w:firstLine="630" w:firstLineChars="300"/>
        <w:jc w:val="left"/>
        <w:rPr>
          <w:rFonts w:hint="default" w:ascii="宋体" w:hAnsi="宋体" w:eastAsia="宋体" w:cs="宋体"/>
          <w:bCs/>
          <w:color w:val="auto"/>
          <w:kern w:val="0"/>
          <w:lang w:val="en-US" w:eastAsia="zh-CN"/>
        </w:rPr>
      </w:pPr>
      <w:r>
        <w:rPr>
          <w:rFonts w:hint="eastAsia" w:ascii="宋体" w:hAnsi="宋体" w:cs="宋体"/>
          <w:bCs/>
          <w:color w:val="auto"/>
          <w:kern w:val="0"/>
        </w:rPr>
        <w:t>联</w:t>
      </w:r>
      <w:r>
        <w:rPr>
          <w:rFonts w:hint="eastAsia" w:ascii="宋体" w:hAnsi="宋体" w:cs="宋体"/>
          <w:bCs/>
          <w:color w:val="auto"/>
          <w:kern w:val="0"/>
          <w:lang w:val="en-US" w:eastAsia="zh-CN"/>
        </w:rPr>
        <w:t xml:space="preserve">  </w:t>
      </w:r>
      <w:r>
        <w:rPr>
          <w:rFonts w:hint="eastAsia" w:ascii="宋体" w:hAnsi="宋体" w:cs="宋体"/>
          <w:bCs/>
          <w:color w:val="auto"/>
          <w:kern w:val="0"/>
        </w:rPr>
        <w:t>系</w:t>
      </w:r>
      <w:r>
        <w:rPr>
          <w:rFonts w:hint="eastAsia" w:ascii="宋体" w:hAnsi="宋体" w:cs="宋体"/>
          <w:bCs/>
          <w:color w:val="auto"/>
          <w:kern w:val="0"/>
          <w:lang w:val="en-US" w:eastAsia="zh-CN"/>
        </w:rPr>
        <w:t xml:space="preserve"> </w:t>
      </w:r>
      <w:r>
        <w:rPr>
          <w:rFonts w:hint="eastAsia" w:ascii="宋体" w:hAnsi="宋体" w:cs="宋体"/>
          <w:bCs/>
          <w:color w:val="auto"/>
          <w:kern w:val="0"/>
        </w:rPr>
        <w:t>人：</w:t>
      </w:r>
      <w:r>
        <w:rPr>
          <w:rFonts w:hint="eastAsia" w:ascii="宋体" w:hAnsi="宋体" w:cs="宋体"/>
          <w:bCs/>
          <w:color w:val="auto"/>
          <w:kern w:val="0"/>
          <w:lang w:val="en-US" w:eastAsia="zh-CN"/>
        </w:rPr>
        <w:t>王忠亮</w:t>
      </w:r>
    </w:p>
    <w:p>
      <w:pPr>
        <w:widowControl/>
        <w:spacing w:line="400" w:lineRule="exact"/>
        <w:ind w:firstLine="630" w:firstLineChars="300"/>
        <w:jc w:val="left"/>
        <w:rPr>
          <w:rFonts w:ascii="宋体" w:hAnsi="宋体" w:cs="宋体"/>
          <w:bCs/>
          <w:color w:val="auto"/>
          <w:kern w:val="0"/>
        </w:rPr>
      </w:pPr>
      <w:r>
        <w:rPr>
          <w:rFonts w:hint="eastAsia" w:ascii="宋体" w:hAnsi="宋体" w:cs="宋体"/>
          <w:bCs/>
          <w:color w:val="auto"/>
          <w:kern w:val="0"/>
        </w:rPr>
        <w:t>联系电话：13613761717</w:t>
      </w:r>
    </w:p>
    <w:p>
      <w:pPr>
        <w:widowControl/>
        <w:spacing w:line="400" w:lineRule="exact"/>
        <w:ind w:firstLine="420" w:firstLineChars="20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cs="宋体"/>
          <w:bCs/>
          <w:color w:val="auto"/>
          <w:kern w:val="0"/>
        </w:rPr>
        <w:t>2、采购代理机构</w:t>
      </w:r>
      <w:r>
        <w:rPr>
          <w:rFonts w:hint="eastAsia" w:asciiTheme="minorEastAsia" w:hAnsiTheme="minorEastAsia" w:eastAsiaTheme="minorEastAsia" w:cstheme="minorEastAsia"/>
          <w:color w:val="auto"/>
          <w:kern w:val="2"/>
          <w:sz w:val="21"/>
          <w:szCs w:val="21"/>
          <w:highlight w:val="none"/>
          <w:lang w:val="en-US" w:eastAsia="zh-CN" w:bidi="ar-SA"/>
        </w:rPr>
        <w:t>：河南轩搏工程管理有限公司</w:t>
      </w:r>
    </w:p>
    <w:p>
      <w:pPr>
        <w:widowControl/>
        <w:spacing w:line="400" w:lineRule="exact"/>
        <w:ind w:firstLine="630" w:firstLineChars="30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地    址：信阳市浉河区金牛产业集聚区苹果公馆1号楼1610号房</w:t>
      </w:r>
    </w:p>
    <w:p>
      <w:pPr>
        <w:widowControl/>
        <w:spacing w:line="400" w:lineRule="exact"/>
        <w:ind w:firstLine="630" w:firstLineChars="300"/>
        <w:jc w:val="left"/>
        <w:rPr>
          <w:rFonts w:hint="default" w:ascii="宋体" w:hAnsi="宋体" w:eastAsia="宋体" w:cs="宋体"/>
          <w:bCs/>
          <w:color w:val="auto"/>
          <w:kern w:val="0"/>
          <w:lang w:val="en-US" w:eastAsia="zh-CN"/>
        </w:rPr>
      </w:pPr>
      <w:r>
        <w:rPr>
          <w:rFonts w:hint="eastAsia" w:ascii="宋体" w:hAnsi="宋体" w:cs="宋体"/>
          <w:bCs/>
          <w:color w:val="auto"/>
          <w:kern w:val="0"/>
        </w:rPr>
        <w:t>联 系 人：吴熙</w:t>
      </w:r>
    </w:p>
    <w:p>
      <w:pPr>
        <w:widowControl/>
        <w:spacing w:line="400" w:lineRule="exact"/>
        <w:ind w:firstLine="630" w:firstLineChars="300"/>
        <w:jc w:val="left"/>
        <w:rPr>
          <w:rFonts w:hint="default" w:ascii="宋体" w:hAnsi="宋体" w:eastAsia="宋体" w:cs="宋体"/>
          <w:bCs/>
          <w:color w:val="auto"/>
          <w:kern w:val="0"/>
          <w:lang w:val="en-US" w:eastAsia="zh-CN"/>
        </w:rPr>
      </w:pPr>
      <w:r>
        <w:rPr>
          <w:rFonts w:hint="eastAsia" w:ascii="宋体" w:hAnsi="宋体" w:cs="宋体"/>
          <w:bCs/>
          <w:color w:val="auto"/>
          <w:kern w:val="0"/>
        </w:rPr>
        <w:t>联系电话：</w:t>
      </w:r>
      <w:r>
        <w:rPr>
          <w:rFonts w:hint="eastAsia" w:ascii="宋体" w:hAnsi="宋体" w:cs="宋体"/>
          <w:bCs/>
          <w:color w:val="auto"/>
          <w:kern w:val="0"/>
          <w:lang w:val="en-US" w:eastAsia="zh-CN"/>
        </w:rPr>
        <w:t>18737651169</w:t>
      </w:r>
    </w:p>
    <w:p>
      <w:pPr>
        <w:widowControl/>
        <w:spacing w:line="400" w:lineRule="exact"/>
        <w:ind w:firstLine="420" w:firstLineChars="200"/>
        <w:jc w:val="left"/>
        <w:rPr>
          <w:rFonts w:ascii="宋体" w:hAnsi="宋体" w:cs="宋体"/>
          <w:bCs/>
          <w:color w:val="auto"/>
          <w:kern w:val="0"/>
        </w:rPr>
      </w:pPr>
      <w:r>
        <w:rPr>
          <w:rFonts w:hint="eastAsia" w:ascii="宋体" w:hAnsi="宋体" w:cs="宋体"/>
          <w:bCs/>
          <w:color w:val="auto"/>
          <w:kern w:val="0"/>
        </w:rPr>
        <w:t>3、项目联系人：</w:t>
      </w:r>
      <w:r>
        <w:rPr>
          <w:rFonts w:hint="eastAsia" w:ascii="宋体" w:hAnsi="宋体" w:cs="宋体"/>
          <w:bCs/>
          <w:color w:val="auto"/>
          <w:kern w:val="0"/>
          <w:lang w:val="en-US" w:eastAsia="zh-CN"/>
        </w:rPr>
        <w:t>吴熙</w:t>
      </w:r>
    </w:p>
    <w:p>
      <w:pPr>
        <w:widowControl/>
        <w:spacing w:line="400" w:lineRule="exact"/>
        <w:ind w:firstLine="630" w:firstLineChars="300"/>
        <w:jc w:val="left"/>
        <w:rPr>
          <w:rFonts w:hint="eastAsia" w:hAnsi="宋体"/>
          <w:bCs/>
          <w:color w:val="auto"/>
          <w:sz w:val="21"/>
        </w:rPr>
      </w:pPr>
      <w:r>
        <w:rPr>
          <w:rFonts w:hint="eastAsia" w:ascii="宋体" w:hAnsi="宋体" w:cs="宋体"/>
          <w:bCs/>
          <w:color w:val="auto"/>
          <w:kern w:val="0"/>
        </w:rPr>
        <w:t>联系电话：</w:t>
      </w:r>
      <w:r>
        <w:rPr>
          <w:rFonts w:hint="eastAsia" w:ascii="宋体" w:hAnsi="宋体" w:cs="宋体"/>
          <w:bCs/>
          <w:color w:val="auto"/>
          <w:kern w:val="0"/>
          <w:lang w:val="en-US" w:eastAsia="zh-CN"/>
        </w:rPr>
        <w:t>18737651169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decimal"/>
      <w:pStyle w:val="3"/>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4"/>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ZDJkN2ExYzY5NTU3ZmVmYWRhYzgzMjMwMjY4NjcifQ=="/>
  </w:docVars>
  <w:rsids>
    <w:rsidRoot w:val="7F681D87"/>
    <w:rsid w:val="400E6BFE"/>
    <w:rsid w:val="7508423C"/>
    <w:rsid w:val="7F681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Lines="0" w:afterLines="0" w:line="240" w:lineRule="atLeast"/>
      <w:outlineLvl w:val="0"/>
    </w:pPr>
    <w:rPr>
      <w:rFonts w:ascii="Times New Roman" w:hAnsi="Times New Roman" w:eastAsia="宋体"/>
      <w:b/>
      <w:bCs/>
      <w:kern w:val="44"/>
      <w:sz w:val="32"/>
      <w:szCs w:val="44"/>
    </w:rPr>
  </w:style>
  <w:style w:type="paragraph" w:styleId="4">
    <w:name w:val="heading 2"/>
    <w:basedOn w:val="1"/>
    <w:next w:val="1"/>
    <w:qFormat/>
    <w:uiPriority w:val="0"/>
    <w:pPr>
      <w:keepNext/>
      <w:keepLines/>
      <w:numPr>
        <w:ilvl w:val="1"/>
        <w:numId w:val="1"/>
      </w:numPr>
      <w:spacing w:beforeLines="0" w:afterLines="0" w:line="240" w:lineRule="auto"/>
      <w:ind w:firstLine="964" w:firstLineChars="200"/>
      <w:outlineLvl w:val="1"/>
    </w:pPr>
    <w:rPr>
      <w:rFonts w:ascii="Arial" w:hAnsi="Arial" w:eastAsia="宋体"/>
      <w:b/>
      <w:bCs/>
      <w:kern w:val="0"/>
      <w:szCs w:val="32"/>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autoRedefine/>
    <w:qFormat/>
    <w:uiPriority w:val="0"/>
    <w:pPr>
      <w:ind w:left="424" w:leftChars="202"/>
    </w:pPr>
    <w:rPr>
      <w:rFonts w:ascii="Times New Roman" w:hAnsi="Times New Roman" w:eastAsia="楷体_GB2312"/>
      <w:kern w:val="0"/>
      <w:sz w:val="28"/>
    </w:rPr>
  </w:style>
  <w:style w:type="paragraph" w:styleId="5">
    <w:name w:val="annotation text"/>
    <w:basedOn w:val="1"/>
    <w:autoRedefine/>
    <w:unhideWhenUsed/>
    <w:qFormat/>
    <w:uiPriority w:val="99"/>
    <w:pPr>
      <w:jc w:val="left"/>
    </w:pPr>
    <w:rPr>
      <w:rFonts w:ascii="Times New Roman" w:hAnsi="Times New Roman"/>
      <w:kern w:val="0"/>
      <w:sz w:val="20"/>
    </w:rPr>
  </w:style>
  <w:style w:type="paragraph" w:styleId="6">
    <w:name w:val="Normal (Web)"/>
    <w:basedOn w:val="1"/>
    <w:autoRedefine/>
    <w:qFormat/>
    <w:uiPriority w:val="99"/>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2024-05-21T00:56:00Z</dcterms:created>
  <dc:creator>彦丽</dc:creator>
  <cp:lastModifiedBy>彦丽</cp:lastModifiedBy>
  <dcterms:modified xsi:type="dcterms:W3CDTF">2024-05-21T01:09:26Z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CFE3ADDE107447869C506103F77E9A7B_11</vt:lpwstr>
  </property>
</Properties>
</file>