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bidi w:val="0"/>
        <w:spacing w:beforeAutospacing="0" w:afterAutospacing="0" w:line="360" w:lineRule="auto"/>
        <w:ind w:left="0" w:leftChars="0" w:right="0"/>
        <w:jc w:val="center"/>
        <w:rPr>
          <w:rFonts w:hint="eastAsia" w:ascii="宋体" w:hAnsi="宋体" w:eastAsia="宋体" w:cs="宋体"/>
          <w:b/>
          <w:color w:val="auto"/>
          <w:sz w:val="24"/>
          <w:szCs w:val="24"/>
          <w:highlight w:val="none"/>
        </w:rPr>
      </w:pPr>
    </w:p>
    <w:p>
      <w:pPr>
        <w:pageBreakBefore w:val="0"/>
        <w:kinsoku/>
        <w:overflowPunct/>
        <w:bidi w:val="0"/>
        <w:spacing w:beforeAutospacing="0" w:afterAutospacing="0" w:line="360" w:lineRule="auto"/>
        <w:ind w:left="0" w:leftChars="0" w:right="0"/>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伊川县交通事业发展中心伊川县Y002半鲁线段庄至三岔口段改造工程项目</w:t>
      </w:r>
    </w:p>
    <w:p>
      <w:pPr>
        <w:pStyle w:val="24"/>
        <w:pageBreakBefore w:val="0"/>
        <w:kinsoku/>
        <w:overflowPunct/>
        <w:bidi w:val="0"/>
        <w:spacing w:beforeAutospacing="0" w:afterAutospacing="0" w:line="360" w:lineRule="auto"/>
        <w:ind w:left="0" w:leftChars="0" w:right="0"/>
        <w:rPr>
          <w:rFonts w:hint="eastAsia" w:ascii="宋体" w:hAnsi="宋体" w:eastAsia="宋体" w:cs="宋体"/>
          <w:b/>
          <w:color w:val="auto"/>
          <w:sz w:val="44"/>
          <w:szCs w:val="44"/>
          <w:highlight w:val="none"/>
          <w:lang w:eastAsia="zh-CN"/>
        </w:rPr>
      </w:pPr>
    </w:p>
    <w:p>
      <w:pPr>
        <w:pageBreakBefore w:val="0"/>
        <w:kinsoku/>
        <w:overflowPunct/>
        <w:bidi w:val="0"/>
        <w:spacing w:beforeAutospacing="0" w:afterAutospacing="0" w:line="360" w:lineRule="auto"/>
        <w:ind w:left="0" w:leftChars="0" w:right="0"/>
        <w:rPr>
          <w:rFonts w:hint="eastAsia" w:ascii="宋体" w:hAnsi="宋体" w:eastAsia="宋体" w:cs="宋体"/>
        </w:rPr>
      </w:pPr>
    </w:p>
    <w:p>
      <w:pPr>
        <w:pageBreakBefore w:val="0"/>
        <w:kinsoku/>
        <w:overflowPunct/>
        <w:bidi w:val="0"/>
        <w:spacing w:beforeAutospacing="0" w:afterAutospacing="0" w:line="360" w:lineRule="auto"/>
        <w:ind w:left="0" w:leftChars="0" w:right="0"/>
        <w:jc w:val="center"/>
        <w:rPr>
          <w:rFonts w:hint="eastAsia" w:ascii="宋体" w:hAnsi="宋体" w:eastAsia="宋体" w:cs="宋体"/>
          <w:b/>
          <w:bCs/>
          <w:color w:val="auto"/>
          <w:sz w:val="96"/>
          <w:szCs w:val="96"/>
          <w:highlight w:val="none"/>
          <w:lang w:val="en-US" w:eastAsia="zh-CN"/>
        </w:rPr>
      </w:pPr>
      <w:r>
        <w:rPr>
          <w:rFonts w:hint="eastAsia" w:ascii="宋体" w:hAnsi="宋体" w:eastAsia="宋体" w:cs="宋体"/>
          <w:b/>
          <w:color w:val="auto"/>
          <w:sz w:val="96"/>
          <w:szCs w:val="96"/>
          <w:highlight w:val="none"/>
        </w:rPr>
        <w:t>招标文件</w:t>
      </w:r>
    </w:p>
    <w:p>
      <w:pPr>
        <w:pStyle w:val="15"/>
        <w:pageBreakBefore w:val="0"/>
        <w:kinsoku/>
        <w:overflowPunct/>
        <w:bidi w:val="0"/>
        <w:spacing w:beforeAutospacing="0" w:afterAutospacing="0" w:line="360" w:lineRule="auto"/>
        <w:ind w:left="0" w:leftChars="0" w:right="0"/>
        <w:jc w:val="center"/>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rPr>
        <w:t>项目编号：伊川工施招标(2024)0075号</w:t>
      </w:r>
    </w:p>
    <w:p>
      <w:pPr>
        <w:pStyle w:val="15"/>
        <w:pageBreakBefore w:val="0"/>
        <w:kinsoku/>
        <w:overflowPunct/>
        <w:bidi w:val="0"/>
        <w:spacing w:beforeAutospacing="0" w:afterAutospacing="0" w:line="360" w:lineRule="auto"/>
        <w:ind w:left="0" w:leftChars="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政府采购管理部门备案编号：</w:t>
      </w:r>
      <w:r>
        <w:rPr>
          <w:rFonts w:hint="eastAsia" w:ascii="宋体" w:hAnsi="宋体" w:eastAsia="宋体" w:cs="宋体"/>
          <w:color w:val="auto"/>
          <w:sz w:val="24"/>
          <w:szCs w:val="24"/>
          <w:highlight w:val="none"/>
          <w:lang w:val="en-US" w:eastAsia="zh-CN"/>
        </w:rPr>
        <w:t>伊川政采公开-2024-23</w:t>
      </w:r>
    </w:p>
    <w:p>
      <w:pPr>
        <w:pageBreakBefore w:val="0"/>
        <w:widowControl/>
        <w:kinsoku/>
        <w:overflowPunct/>
        <w:bidi w:val="0"/>
        <w:spacing w:beforeAutospacing="0" w:afterAutospacing="0" w:line="360" w:lineRule="auto"/>
        <w:ind w:left="0" w:leftChars="0" w:right="0"/>
        <w:jc w:val="center"/>
        <w:rPr>
          <w:rFonts w:hint="eastAsia" w:ascii="宋体" w:hAnsi="宋体" w:eastAsia="宋体" w:cs="宋体"/>
          <w:b/>
          <w:bCs/>
          <w:color w:val="auto"/>
          <w:spacing w:val="-15"/>
          <w:sz w:val="24"/>
          <w:szCs w:val="24"/>
          <w:highlight w:val="none"/>
        </w:rPr>
      </w:pPr>
      <w:r>
        <w:rPr>
          <w:rFonts w:hint="eastAsia" w:ascii="宋体" w:hAnsi="宋体" w:eastAsia="宋体" w:cs="宋体"/>
          <w:color w:val="auto"/>
          <w:highlight w:val="none"/>
        </w:rPr>
        <w:drawing>
          <wp:inline distT="0" distB="0" distL="114300" distR="114300">
            <wp:extent cx="2952750" cy="2390775"/>
            <wp:effectExtent l="0" t="0" r="0" b="9525"/>
            <wp:docPr id="1" name="图片 1" descr="ed3f68dbff839f9422ecabddf8f8e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d3f68dbff839f9422ecabddf8f8e3b"/>
                    <pic:cNvPicPr>
                      <a:picLocks noChangeAspect="1"/>
                    </pic:cNvPicPr>
                  </pic:nvPicPr>
                  <pic:blipFill>
                    <a:blip r:embed="rId54"/>
                    <a:srcRect l="21245" t="28522" r="16505" b="20874"/>
                    <a:stretch>
                      <a:fillRect/>
                    </a:stretch>
                  </pic:blipFill>
                  <pic:spPr>
                    <a:xfrm>
                      <a:off x="0" y="0"/>
                      <a:ext cx="2952750" cy="2390775"/>
                    </a:xfrm>
                    <a:prstGeom prst="rect">
                      <a:avLst/>
                    </a:prstGeom>
                    <a:noFill/>
                    <a:ln>
                      <a:noFill/>
                    </a:ln>
                  </pic:spPr>
                </pic:pic>
              </a:graphicData>
            </a:graphic>
          </wp:inline>
        </w:drawing>
      </w:r>
    </w:p>
    <w:p>
      <w:pPr>
        <w:pStyle w:val="18"/>
        <w:pageBreakBefore w:val="0"/>
        <w:kinsoku/>
        <w:overflowPunct/>
        <w:bidi w:val="0"/>
        <w:spacing w:beforeAutospacing="0" w:afterAutospacing="0" w:line="360" w:lineRule="auto"/>
        <w:ind w:left="0" w:leftChars="0" w:right="0"/>
        <w:rPr>
          <w:rFonts w:hint="eastAsia" w:ascii="宋体" w:hAnsi="宋体" w:eastAsia="宋体" w:cs="宋体"/>
          <w:b/>
          <w:bCs/>
          <w:color w:val="auto"/>
          <w:spacing w:val="-15"/>
          <w:sz w:val="24"/>
          <w:szCs w:val="24"/>
          <w:highlight w:val="none"/>
        </w:rPr>
      </w:pPr>
    </w:p>
    <w:p>
      <w:pPr>
        <w:pageBreakBefore w:val="0"/>
        <w:widowControl/>
        <w:kinsoku/>
        <w:overflowPunct/>
        <w:bidi w:val="0"/>
        <w:spacing w:beforeAutospacing="0" w:afterAutospacing="0" w:line="360" w:lineRule="auto"/>
        <w:ind w:left="0" w:leftChars="0" w:right="0"/>
        <w:jc w:val="center"/>
        <w:rPr>
          <w:rFonts w:hint="eastAsia" w:ascii="宋体" w:hAnsi="宋体" w:eastAsia="宋体" w:cs="宋体"/>
          <w:b/>
          <w:color w:val="auto"/>
          <w:sz w:val="28"/>
          <w:szCs w:val="28"/>
          <w:highlight w:val="none"/>
        </w:rPr>
      </w:pPr>
    </w:p>
    <w:p>
      <w:pPr>
        <w:pStyle w:val="3"/>
        <w:pageBreakBefore w:val="0"/>
        <w:numPr>
          <w:ilvl w:val="1"/>
          <w:numId w:val="0"/>
        </w:numPr>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widowControl/>
        <w:kinsoku/>
        <w:overflowPunct/>
        <w:bidi w:val="0"/>
        <w:spacing w:beforeAutospacing="0" w:afterAutospacing="0" w:line="360" w:lineRule="auto"/>
        <w:ind w:left="0" w:leftChars="0" w:right="0"/>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招标人：</w:t>
      </w:r>
      <w:r>
        <w:rPr>
          <w:rFonts w:hint="eastAsia" w:ascii="宋体" w:hAnsi="宋体" w:eastAsia="宋体" w:cs="宋体"/>
          <w:b/>
          <w:color w:val="auto"/>
          <w:sz w:val="28"/>
          <w:szCs w:val="28"/>
          <w:highlight w:val="none"/>
          <w:lang w:eastAsia="zh-CN"/>
        </w:rPr>
        <w:t>伊川县交通事业发展中心</w:t>
      </w:r>
    </w:p>
    <w:p>
      <w:pPr>
        <w:pageBreakBefore w:val="0"/>
        <w:widowControl/>
        <w:kinsoku/>
        <w:overflowPunct/>
        <w:bidi w:val="0"/>
        <w:spacing w:beforeAutospacing="0" w:afterAutospacing="0" w:line="360" w:lineRule="auto"/>
        <w:ind w:left="0" w:leftChars="0" w:right="0"/>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招标代理机构：</w:t>
      </w:r>
      <w:r>
        <w:rPr>
          <w:rFonts w:hint="eastAsia" w:ascii="宋体" w:hAnsi="宋体" w:eastAsia="宋体" w:cs="宋体"/>
          <w:b/>
          <w:color w:val="auto"/>
          <w:sz w:val="28"/>
          <w:szCs w:val="28"/>
          <w:highlight w:val="none"/>
          <w:lang w:eastAsia="zh-CN"/>
        </w:rPr>
        <w:t>金泽工程管理服务有限公司</w:t>
      </w:r>
    </w:p>
    <w:p>
      <w:pPr>
        <w:pageBreakBefore w:val="0"/>
        <w:kinsoku/>
        <w:overflowPunct/>
        <w:bidi w:val="0"/>
        <w:spacing w:beforeAutospacing="0" w:afterAutospacing="0" w:line="360" w:lineRule="auto"/>
        <w:ind w:left="0" w:leftChars="0" w:right="0"/>
        <w:jc w:val="center"/>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rPr>
        <w:t>日期：二O</w:t>
      </w:r>
      <w:r>
        <w:rPr>
          <w:rFonts w:hint="eastAsia" w:ascii="宋体" w:hAnsi="宋体" w:eastAsia="宋体" w:cs="宋体"/>
          <w:b/>
          <w:color w:val="auto"/>
          <w:sz w:val="28"/>
          <w:szCs w:val="28"/>
          <w:highlight w:val="none"/>
          <w:lang w:val="en-US" w:eastAsia="zh-CN"/>
        </w:rPr>
        <w:t>二四</w:t>
      </w:r>
      <w:r>
        <w:rPr>
          <w:rFonts w:hint="eastAsia" w:ascii="宋体" w:hAnsi="宋体" w:eastAsia="宋体" w:cs="宋体"/>
          <w:b/>
          <w:color w:val="auto"/>
          <w:sz w:val="28"/>
          <w:szCs w:val="28"/>
          <w:highlight w:val="none"/>
        </w:rPr>
        <w:t>年</w:t>
      </w: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月</w:t>
      </w:r>
    </w:p>
    <w:p>
      <w:pPr>
        <w:pStyle w:val="3"/>
        <w:pageBreakBefore w:val="0"/>
        <w:numPr>
          <w:ilvl w:val="1"/>
          <w:numId w:val="0"/>
        </w:numPr>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lang w:eastAsia="zh-CN"/>
        </w:rPr>
        <w:sectPr>
          <w:headerReference r:id="rId3" w:type="default"/>
          <w:headerReference r:id="rId4" w:type="even"/>
          <w:footerReference r:id="rId5" w:type="even"/>
          <w:footnotePr>
            <w:numFmt w:val="decimalEnclosedCircle"/>
          </w:footnotePr>
          <w:pgSz w:w="11906" w:h="16838"/>
          <w:pgMar w:top="1440" w:right="1028" w:bottom="1440" w:left="1218" w:header="851" w:footer="992" w:gutter="0"/>
          <w:pgNumType w:start="1"/>
          <w:cols w:space="720" w:num="1"/>
          <w:docGrid w:linePitch="312" w:charSpace="0"/>
        </w:sectPr>
      </w:pPr>
    </w:p>
    <w:p>
      <w:pPr>
        <w:pageBreakBefore w:val="0"/>
        <w:kinsoku/>
        <w:overflowPunct/>
        <w:bidi w:val="0"/>
        <w:spacing w:beforeAutospacing="0" w:afterAutospacing="0" w:line="360" w:lineRule="auto"/>
        <w:ind w:left="0" w:leftChars="0" w:right="0"/>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5972810" cy="8133080"/>
            <wp:effectExtent l="0" t="0" r="0" b="0"/>
            <wp:docPr id="3" name="图片 3" descr="公平竞争自查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公平竞争自查表_00"/>
                    <pic:cNvPicPr>
                      <a:picLocks noChangeAspect="1"/>
                    </pic:cNvPicPr>
                  </pic:nvPicPr>
                  <pic:blipFill>
                    <a:blip r:embed="rId55"/>
                    <a:srcRect l="2649" t="7582" r="-1131" b="631"/>
                    <a:stretch>
                      <a:fillRect/>
                    </a:stretch>
                  </pic:blipFill>
                  <pic:spPr>
                    <a:xfrm>
                      <a:off x="0" y="0"/>
                      <a:ext cx="5972810" cy="8133080"/>
                    </a:xfrm>
                    <a:prstGeom prst="rect">
                      <a:avLst/>
                    </a:prstGeom>
                  </pic:spPr>
                </pic:pic>
              </a:graphicData>
            </a:graphic>
          </wp:inline>
        </w:drawing>
      </w:r>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drawing>
          <wp:inline distT="0" distB="0" distL="114300" distR="114300">
            <wp:extent cx="6132195" cy="8540750"/>
            <wp:effectExtent l="0" t="0" r="1905" b="12700"/>
            <wp:docPr id="5" name="图片 5" descr="公平竞争自查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平竞争自查表_01"/>
                    <pic:cNvPicPr>
                      <a:picLocks noChangeAspect="1"/>
                    </pic:cNvPicPr>
                  </pic:nvPicPr>
                  <pic:blipFill>
                    <a:blip r:embed="rId56"/>
                    <a:stretch>
                      <a:fillRect/>
                    </a:stretch>
                  </pic:blipFill>
                  <pic:spPr>
                    <a:xfrm>
                      <a:off x="0" y="0"/>
                      <a:ext cx="6132195" cy="8540750"/>
                    </a:xfrm>
                    <a:prstGeom prst="rect">
                      <a:avLst/>
                    </a:prstGeom>
                  </pic:spPr>
                </pic:pic>
              </a:graphicData>
            </a:graphic>
          </wp:inline>
        </w:drawing>
      </w:r>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color w:val="auto"/>
          <w:sz w:val="24"/>
          <w:szCs w:val="24"/>
          <w:highlight w:val="none"/>
        </w:rPr>
      </w:pPr>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40"/>
          <w:szCs w:val="40"/>
          <w:highlight w:val="none"/>
        </w:rPr>
        <w:t>总</w:t>
      </w:r>
      <w:r>
        <w:rPr>
          <w:rFonts w:hint="eastAsia" w:ascii="宋体" w:hAnsi="宋体" w:cs="宋体"/>
          <w:b/>
          <w:bCs w:val="0"/>
          <w:color w:val="auto"/>
          <w:sz w:val="40"/>
          <w:szCs w:val="40"/>
          <w:highlight w:val="none"/>
          <w:lang w:val="en-US" w:eastAsia="zh-CN"/>
        </w:rPr>
        <w:t xml:space="preserve"> </w:t>
      </w:r>
      <w:r>
        <w:rPr>
          <w:rFonts w:hint="eastAsia" w:ascii="宋体" w:hAnsi="宋体" w:eastAsia="宋体" w:cs="宋体"/>
          <w:b/>
          <w:bCs w:val="0"/>
          <w:color w:val="auto"/>
          <w:sz w:val="40"/>
          <w:szCs w:val="40"/>
          <w:highlight w:val="none"/>
        </w:rPr>
        <w:t>目</w:t>
      </w:r>
      <w:r>
        <w:rPr>
          <w:rFonts w:hint="eastAsia" w:ascii="宋体" w:hAnsi="宋体" w:cs="宋体"/>
          <w:b/>
          <w:bCs w:val="0"/>
          <w:color w:val="auto"/>
          <w:sz w:val="40"/>
          <w:szCs w:val="40"/>
          <w:highlight w:val="none"/>
          <w:lang w:val="en-US" w:eastAsia="zh-CN"/>
        </w:rPr>
        <w:t xml:space="preserve"> </w:t>
      </w:r>
      <w:r>
        <w:rPr>
          <w:rFonts w:hint="eastAsia" w:ascii="宋体" w:hAnsi="宋体" w:eastAsia="宋体" w:cs="宋体"/>
          <w:b/>
          <w:bCs w:val="0"/>
          <w:color w:val="auto"/>
          <w:sz w:val="40"/>
          <w:szCs w:val="40"/>
          <w:highlight w:val="none"/>
        </w:rPr>
        <w:t>录</w:t>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bookmarkStart w:id="0" w:name="_Toc17869"/>
      <w:bookmarkStart w:id="1" w:name="_Toc32022"/>
      <w:bookmarkStart w:id="2" w:name="_Toc490748528"/>
      <w:bookmarkStart w:id="3" w:name="_Toc4890"/>
      <w:bookmarkStart w:id="4" w:name="_Toc27325"/>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_Toc7574 </w:instrText>
      </w:r>
      <w:r>
        <w:rPr>
          <w:rFonts w:hint="eastAsia" w:ascii="宋体" w:hAnsi="宋体" w:eastAsia="宋体" w:cs="宋体"/>
          <w:sz w:val="32"/>
          <w:szCs w:val="32"/>
          <w:highlight w:val="none"/>
        </w:rPr>
        <w:fldChar w:fldCharType="separate"/>
      </w:r>
      <w:r>
        <w:rPr>
          <w:rFonts w:hint="eastAsia" w:ascii="宋体" w:hAnsi="宋体" w:eastAsia="宋体" w:cs="宋体"/>
          <w:snapToGrid w:val="0"/>
          <w:spacing w:val="-23"/>
          <w:kern w:val="0"/>
          <w:sz w:val="32"/>
          <w:szCs w:val="32"/>
          <w:lang w:eastAsia="en-US"/>
          <w14:textOutline w14:w="13063" w14:cap="flat" w14:cmpd="sng">
            <w14:solidFill>
              <w14:srgbClr w14:val="000000"/>
            </w14:solidFill>
            <w14:prstDash w14:val="solid"/>
            <w14:miter w14:val="0"/>
          </w14:textOutline>
        </w:rPr>
        <w:t>第一卷</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_Toc7574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_Toc8166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第一章、招标公告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_Toc8166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_Toc29936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lang w:val="en-US" w:eastAsia="zh-CN"/>
        </w:rPr>
        <w:t>第二章、</w:t>
      </w:r>
      <w:r>
        <w:rPr>
          <w:rFonts w:hint="eastAsia" w:ascii="宋体" w:hAnsi="宋体" w:eastAsia="宋体" w:cs="宋体"/>
          <w:sz w:val="32"/>
          <w:szCs w:val="32"/>
          <w:highlight w:val="none"/>
        </w:rPr>
        <w:t>投标人须知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_Toc29936 \h </w:instrText>
      </w:r>
      <w:r>
        <w:rPr>
          <w:rFonts w:hint="eastAsia" w:ascii="宋体" w:hAnsi="宋体" w:eastAsia="宋体" w:cs="宋体"/>
          <w:sz w:val="32"/>
          <w:szCs w:val="32"/>
        </w:rPr>
        <w:fldChar w:fldCharType="separate"/>
      </w:r>
      <w:r>
        <w:rPr>
          <w:rFonts w:hint="eastAsia" w:ascii="宋体" w:hAnsi="宋体" w:eastAsia="宋体" w:cs="宋体"/>
          <w:sz w:val="32"/>
          <w:szCs w:val="32"/>
        </w:rPr>
        <w:t>7</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_Toc18714 </w:instrText>
      </w:r>
      <w:r>
        <w:rPr>
          <w:rFonts w:hint="eastAsia" w:ascii="宋体" w:hAnsi="宋体" w:eastAsia="宋体" w:cs="宋体"/>
          <w:sz w:val="32"/>
          <w:szCs w:val="32"/>
          <w:highlight w:val="none"/>
        </w:rPr>
        <w:fldChar w:fldCharType="separate"/>
      </w:r>
      <w:r>
        <w:rPr>
          <w:rFonts w:hint="eastAsia" w:ascii="宋体" w:hAnsi="宋体" w:eastAsia="宋体" w:cs="宋体"/>
          <w:bCs w:val="0"/>
          <w:sz w:val="32"/>
          <w:szCs w:val="32"/>
          <w:highlight w:val="none"/>
        </w:rPr>
        <w:t>第三章</w:t>
      </w:r>
      <w:r>
        <w:rPr>
          <w:rFonts w:hint="eastAsia" w:ascii="宋体" w:hAnsi="宋体" w:eastAsia="宋体" w:cs="宋体"/>
          <w:bCs w:val="0"/>
          <w:sz w:val="32"/>
          <w:szCs w:val="32"/>
          <w:highlight w:val="none"/>
          <w:lang w:val="en-US" w:eastAsia="zh-CN"/>
        </w:rPr>
        <w:t>、</w:t>
      </w:r>
      <w:r>
        <w:rPr>
          <w:rFonts w:hint="eastAsia" w:ascii="宋体" w:hAnsi="宋体" w:eastAsia="宋体" w:cs="宋体"/>
          <w:bCs w:val="0"/>
          <w:sz w:val="32"/>
          <w:szCs w:val="32"/>
          <w:highlight w:val="none"/>
        </w:rPr>
        <w:t>评标办法（技术评分最低标价法)</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_Toc18714 \h </w:instrText>
      </w:r>
      <w:r>
        <w:rPr>
          <w:rFonts w:hint="eastAsia" w:ascii="宋体" w:hAnsi="宋体" w:eastAsia="宋体" w:cs="宋体"/>
          <w:sz w:val="32"/>
          <w:szCs w:val="32"/>
        </w:rPr>
        <w:fldChar w:fldCharType="separate"/>
      </w:r>
      <w:r>
        <w:rPr>
          <w:rFonts w:hint="eastAsia" w:ascii="宋体" w:hAnsi="宋体" w:eastAsia="宋体" w:cs="宋体"/>
          <w:sz w:val="32"/>
          <w:szCs w:val="32"/>
        </w:rPr>
        <w:t>48</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_Toc25697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第四章、合同条款及格式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_Toc25697 \h </w:instrText>
      </w:r>
      <w:r>
        <w:rPr>
          <w:rFonts w:hint="eastAsia" w:ascii="宋体" w:hAnsi="宋体" w:eastAsia="宋体" w:cs="宋体"/>
          <w:sz w:val="32"/>
          <w:szCs w:val="32"/>
        </w:rPr>
        <w:fldChar w:fldCharType="separate"/>
      </w:r>
      <w:r>
        <w:rPr>
          <w:rFonts w:hint="eastAsia" w:ascii="宋体" w:hAnsi="宋体" w:eastAsia="宋体" w:cs="宋体"/>
          <w:sz w:val="32"/>
          <w:szCs w:val="32"/>
        </w:rPr>
        <w:t>62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_Toc10761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第五章、工程量清单</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lang w:val="en-US" w:eastAsia="zh-CN"/>
        </w:rPr>
        <w:t>另附）</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_Toc10761 \h </w:instrText>
      </w:r>
      <w:r>
        <w:rPr>
          <w:rFonts w:hint="eastAsia" w:ascii="宋体" w:hAnsi="宋体" w:eastAsia="宋体" w:cs="宋体"/>
          <w:sz w:val="32"/>
          <w:szCs w:val="32"/>
        </w:rPr>
        <w:fldChar w:fldCharType="separate"/>
      </w:r>
      <w:r>
        <w:rPr>
          <w:rFonts w:hint="eastAsia" w:ascii="宋体" w:hAnsi="宋体" w:eastAsia="宋体" w:cs="宋体"/>
          <w:sz w:val="32"/>
          <w:szCs w:val="32"/>
        </w:rPr>
        <w:t>112</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_Toc22127 </w:instrText>
      </w:r>
      <w:r>
        <w:rPr>
          <w:rFonts w:hint="eastAsia" w:ascii="宋体" w:hAnsi="宋体" w:eastAsia="宋体" w:cs="宋体"/>
          <w:sz w:val="32"/>
          <w:szCs w:val="32"/>
          <w:highlight w:val="none"/>
        </w:rPr>
        <w:fldChar w:fldCharType="separate"/>
      </w:r>
      <w:r>
        <w:rPr>
          <w:rFonts w:hint="eastAsia" w:ascii="宋体" w:hAnsi="宋体" w:eastAsia="宋体" w:cs="宋体"/>
          <w:snapToGrid w:val="0"/>
          <w:spacing w:val="-23"/>
          <w:kern w:val="0"/>
          <w:sz w:val="32"/>
          <w:szCs w:val="32"/>
          <w:lang w:eastAsia="en-US"/>
          <w14:textOutline w14:w="13063" w14:cap="flat" w14:cmpd="sng">
            <w14:solidFill>
              <w14:srgbClr w14:val="000000"/>
            </w14:solidFill>
            <w14:prstDash w14:val="solid"/>
            <w14:miter w14:val="0"/>
          </w14:textOutline>
        </w:rPr>
        <w:t>第二卷</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_Toc22127 \h </w:instrText>
      </w:r>
      <w:r>
        <w:rPr>
          <w:rFonts w:hint="eastAsia" w:ascii="宋体" w:hAnsi="宋体" w:eastAsia="宋体" w:cs="宋体"/>
          <w:sz w:val="32"/>
          <w:szCs w:val="32"/>
        </w:rPr>
        <w:fldChar w:fldCharType="separate"/>
      </w:r>
      <w:r>
        <w:rPr>
          <w:rFonts w:hint="eastAsia" w:ascii="宋体" w:hAnsi="宋体" w:eastAsia="宋体" w:cs="宋体"/>
          <w:sz w:val="32"/>
          <w:szCs w:val="32"/>
        </w:rPr>
        <w:t>115</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_Toc29994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lang w:val="en-US" w:eastAsia="zh-CN"/>
        </w:rPr>
        <w:t>第六章、</w:t>
      </w:r>
      <w:r>
        <w:rPr>
          <w:rFonts w:hint="eastAsia" w:ascii="宋体" w:hAnsi="宋体" w:eastAsia="宋体" w:cs="宋体"/>
          <w:sz w:val="32"/>
          <w:szCs w:val="32"/>
          <w:highlight w:val="none"/>
        </w:rPr>
        <w:t>图纸（另册）</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_Toc29994 \h </w:instrText>
      </w:r>
      <w:r>
        <w:rPr>
          <w:rFonts w:hint="eastAsia" w:ascii="宋体" w:hAnsi="宋体" w:eastAsia="宋体" w:cs="宋体"/>
          <w:sz w:val="32"/>
          <w:szCs w:val="32"/>
        </w:rPr>
        <w:fldChar w:fldCharType="separate"/>
      </w:r>
      <w:r>
        <w:rPr>
          <w:rFonts w:hint="eastAsia" w:ascii="宋体" w:hAnsi="宋体" w:eastAsia="宋体" w:cs="宋体"/>
          <w:sz w:val="32"/>
          <w:szCs w:val="32"/>
        </w:rPr>
        <w:t>116</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_Toc29138 </w:instrText>
      </w:r>
      <w:r>
        <w:rPr>
          <w:rFonts w:hint="eastAsia" w:ascii="宋体" w:hAnsi="宋体" w:eastAsia="宋体" w:cs="宋体"/>
          <w:sz w:val="32"/>
          <w:szCs w:val="32"/>
          <w:highlight w:val="none"/>
        </w:rPr>
        <w:fldChar w:fldCharType="separate"/>
      </w:r>
      <w:r>
        <w:rPr>
          <w:rFonts w:hint="eastAsia" w:ascii="宋体" w:hAnsi="宋体" w:eastAsia="宋体" w:cs="宋体"/>
          <w:snapToGrid w:val="0"/>
          <w:spacing w:val="-23"/>
          <w:kern w:val="0"/>
          <w:sz w:val="32"/>
          <w:szCs w:val="32"/>
          <w:lang w:eastAsia="en-US"/>
          <w14:textOutline w14:w="13063" w14:cap="flat" w14:cmpd="sng">
            <w14:solidFill>
              <w14:srgbClr w14:val="000000"/>
            </w14:solidFill>
            <w14:prstDash w14:val="solid"/>
            <w14:miter w14:val="0"/>
          </w14:textOutline>
        </w:rPr>
        <w:t>第三卷</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_Toc29138 \h </w:instrText>
      </w:r>
      <w:r>
        <w:rPr>
          <w:rFonts w:hint="eastAsia" w:ascii="宋体" w:hAnsi="宋体" w:eastAsia="宋体" w:cs="宋体"/>
          <w:sz w:val="32"/>
          <w:szCs w:val="32"/>
        </w:rPr>
        <w:fldChar w:fldCharType="separate"/>
      </w:r>
      <w:r>
        <w:rPr>
          <w:rFonts w:hint="eastAsia" w:ascii="宋体" w:hAnsi="宋体" w:eastAsia="宋体" w:cs="宋体"/>
          <w:sz w:val="32"/>
          <w:szCs w:val="32"/>
        </w:rPr>
        <w:t>117</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_Toc11458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第七章、技术</w:t>
      </w:r>
      <w:r>
        <w:rPr>
          <w:rFonts w:hint="eastAsia" w:ascii="宋体" w:hAnsi="宋体" w:eastAsia="宋体" w:cs="宋体"/>
          <w:sz w:val="32"/>
          <w:szCs w:val="32"/>
          <w:highlight w:val="none"/>
          <w:lang w:val="en-US" w:eastAsia="zh-CN"/>
        </w:rPr>
        <w:t>规范</w:t>
      </w:r>
      <w:r>
        <w:rPr>
          <w:rFonts w:hint="eastAsia" w:ascii="宋体" w:hAnsi="宋体" w:eastAsia="宋体" w:cs="宋体"/>
          <w:sz w:val="32"/>
          <w:szCs w:val="32"/>
          <w:highlight w:val="none"/>
        </w:rPr>
        <w:t>（另册）</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_Toc11458 \h </w:instrText>
      </w:r>
      <w:r>
        <w:rPr>
          <w:rFonts w:hint="eastAsia" w:ascii="宋体" w:hAnsi="宋体" w:eastAsia="宋体" w:cs="宋体"/>
          <w:sz w:val="32"/>
          <w:szCs w:val="32"/>
        </w:rPr>
        <w:fldChar w:fldCharType="separate"/>
      </w:r>
      <w:r>
        <w:rPr>
          <w:rFonts w:hint="eastAsia" w:ascii="宋体" w:hAnsi="宋体" w:eastAsia="宋体" w:cs="宋体"/>
          <w:sz w:val="32"/>
          <w:szCs w:val="32"/>
        </w:rPr>
        <w:t>118</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_Toc30443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第八章</w:t>
      </w:r>
      <w:r>
        <w:rPr>
          <w:rFonts w:hint="eastAsia" w:ascii="宋体" w:hAnsi="宋体" w:eastAsia="宋体" w:cs="宋体"/>
          <w:sz w:val="32"/>
          <w:szCs w:val="32"/>
          <w:highlight w:val="none"/>
          <w:lang w:eastAsia="zh-CN"/>
        </w:rPr>
        <w:t>、</w:t>
      </w:r>
      <w:r>
        <w:rPr>
          <w:rFonts w:hint="eastAsia" w:ascii="宋体" w:hAnsi="宋体" w:eastAsia="宋体" w:cs="宋体"/>
          <w:sz w:val="32"/>
          <w:szCs w:val="32"/>
          <w:highlight w:val="none"/>
        </w:rPr>
        <w:t>工程量清单计量规则</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_Toc30443 \h </w:instrText>
      </w:r>
      <w:r>
        <w:rPr>
          <w:rFonts w:hint="eastAsia" w:ascii="宋体" w:hAnsi="宋体" w:eastAsia="宋体" w:cs="宋体"/>
          <w:sz w:val="32"/>
          <w:szCs w:val="32"/>
        </w:rPr>
        <w:fldChar w:fldCharType="separate"/>
      </w:r>
      <w:r>
        <w:rPr>
          <w:rFonts w:hint="eastAsia" w:ascii="宋体" w:hAnsi="宋体" w:eastAsia="宋体" w:cs="宋体"/>
          <w:sz w:val="32"/>
          <w:szCs w:val="32"/>
        </w:rPr>
        <w:t>119</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rPr>
          <w:rFonts w:hint="eastAsia" w:ascii="宋体" w:hAnsi="宋体" w:eastAsia="宋体" w:cs="宋体"/>
          <w:sz w:val="32"/>
          <w:szCs w:val="32"/>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_Toc15989 </w:instrText>
      </w:r>
      <w:r>
        <w:rPr>
          <w:rFonts w:hint="eastAsia" w:ascii="宋体" w:hAnsi="宋体" w:eastAsia="宋体" w:cs="宋体"/>
          <w:sz w:val="32"/>
          <w:szCs w:val="32"/>
          <w:highlight w:val="none"/>
        </w:rPr>
        <w:fldChar w:fldCharType="separate"/>
      </w:r>
      <w:r>
        <w:rPr>
          <w:rFonts w:hint="eastAsia" w:ascii="宋体" w:hAnsi="宋体" w:eastAsia="宋体" w:cs="宋体"/>
          <w:snapToGrid w:val="0"/>
          <w:spacing w:val="-23"/>
          <w:kern w:val="0"/>
          <w:sz w:val="32"/>
          <w:szCs w:val="32"/>
          <w:lang w:eastAsia="en-US"/>
          <w14:textOutline w14:w="13063" w14:cap="flat" w14:cmpd="sng">
            <w14:solidFill>
              <w14:srgbClr w14:val="000000"/>
            </w14:solidFill>
            <w14:prstDash w14:val="solid"/>
            <w14:miter w14:val="0"/>
          </w14:textOutline>
        </w:rPr>
        <w:t>第四卷</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_Toc15989 \h </w:instrText>
      </w:r>
      <w:r>
        <w:rPr>
          <w:rFonts w:hint="eastAsia" w:ascii="宋体" w:hAnsi="宋体" w:eastAsia="宋体" w:cs="宋体"/>
          <w:sz w:val="32"/>
          <w:szCs w:val="32"/>
        </w:rPr>
        <w:fldChar w:fldCharType="separate"/>
      </w:r>
      <w:r>
        <w:rPr>
          <w:rFonts w:hint="eastAsia" w:ascii="宋体" w:hAnsi="宋体" w:eastAsia="宋体" w:cs="宋体"/>
          <w:sz w:val="32"/>
          <w:szCs w:val="32"/>
        </w:rPr>
        <w:t>120</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3"/>
        <w:keepNext w:val="0"/>
        <w:keepLines w:val="0"/>
        <w:pageBreakBefore w:val="0"/>
        <w:widowControl w:val="0"/>
        <w:tabs>
          <w:tab w:val="right" w:leader="dot" w:pos="9660"/>
        </w:tabs>
        <w:kinsoku/>
        <w:wordWrap/>
        <w:overflowPunct/>
        <w:topLinePunct w:val="0"/>
        <w:autoSpaceDE/>
        <w:autoSpaceDN/>
        <w:bidi w:val="0"/>
        <w:adjustRightInd/>
        <w:snapToGrid/>
        <w:spacing w:line="360" w:lineRule="auto"/>
        <w:textAlignment w:val="auto"/>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_Toc28918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九</w:t>
      </w:r>
      <w:r>
        <w:rPr>
          <w:rFonts w:hint="eastAsia" w:ascii="宋体" w:hAnsi="宋体" w:eastAsia="宋体" w:cs="宋体"/>
          <w:sz w:val="32"/>
          <w:szCs w:val="32"/>
          <w:highlight w:val="none"/>
        </w:rPr>
        <w:t>章、投标文件格式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_Toc28918 \h </w:instrText>
      </w:r>
      <w:r>
        <w:rPr>
          <w:rFonts w:hint="eastAsia" w:ascii="宋体" w:hAnsi="宋体" w:eastAsia="宋体" w:cs="宋体"/>
          <w:sz w:val="32"/>
          <w:szCs w:val="32"/>
        </w:rPr>
        <w:fldChar w:fldCharType="separate"/>
      </w:r>
      <w:r>
        <w:rPr>
          <w:rFonts w:hint="eastAsia" w:ascii="宋体" w:hAnsi="宋体" w:eastAsia="宋体" w:cs="宋体"/>
          <w:sz w:val="32"/>
          <w:szCs w:val="32"/>
        </w:rPr>
        <w:t>121</w:t>
      </w:r>
      <w:r>
        <w:rPr>
          <w:rFonts w:hint="eastAsia" w:ascii="宋体" w:hAnsi="宋体" w:eastAsia="宋体" w:cs="宋体"/>
          <w:sz w:val="32"/>
          <w:szCs w:val="32"/>
        </w:rPr>
        <w:fldChar w:fldCharType="end"/>
      </w:r>
      <w:r>
        <w:rPr>
          <w:rFonts w:hint="eastAsia" w:ascii="宋体" w:hAnsi="宋体" w:eastAsia="宋体" w:cs="宋体"/>
          <w:color w:val="auto"/>
          <w:sz w:val="32"/>
          <w:szCs w:val="32"/>
          <w:highlight w:val="none"/>
        </w:rPr>
        <w:fldChar w:fldCharType="end"/>
      </w:r>
    </w:p>
    <w:p>
      <w:pPr>
        <w:pStyle w:val="14"/>
        <w:tabs>
          <w:tab w:val="right" w:leader="dot" w:pos="9660"/>
        </w:tabs>
      </w:pPr>
    </w:p>
    <w:p>
      <w:pPr>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Cs w:val="28"/>
          <w:highlight w:val="none"/>
        </w:rPr>
        <w:fldChar w:fldCharType="end"/>
      </w: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sectPr>
          <w:footnotePr>
            <w:numFmt w:val="decimalEnclosedCircle"/>
          </w:footnotePr>
          <w:pgSz w:w="11906" w:h="16838"/>
          <w:pgMar w:top="1440" w:right="1028" w:bottom="1440" w:left="1218" w:header="851" w:footer="992" w:gutter="0"/>
          <w:pgNumType w:start="1"/>
          <w:cols w:space="720" w:num="1"/>
          <w:docGrid w:linePitch="312" w:charSpace="0"/>
        </w:sect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Style w:val="14"/>
        <w:pageBreakBefore w:val="0"/>
        <w:tabs>
          <w:tab w:val="right" w:leader="dot" w:pos="9060"/>
        </w:tabs>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bookmarkStart w:id="5" w:name="_Toc7574"/>
      <w:r>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t>第一卷</w:t>
      </w:r>
      <w:bookmarkEnd w:id="0"/>
      <w:bookmarkEnd w:id="1"/>
      <w:bookmarkEnd w:id="2"/>
      <w:bookmarkEnd w:id="3"/>
      <w:bookmarkEnd w:id="4"/>
      <w:bookmarkEnd w:id="5"/>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bookmarkStart w:id="6" w:name="_Toc23909"/>
      <w:bookmarkStart w:id="7" w:name="_Toc18466"/>
      <w:bookmarkStart w:id="8" w:name="_Toc7609"/>
      <w:bookmarkStart w:id="9" w:name="_Toc490748529"/>
      <w:bookmarkStart w:id="10" w:name="_Toc18902"/>
      <w:bookmarkStart w:id="11" w:name="_Toc132601549"/>
      <w:bookmarkStart w:id="12" w:name="_Toc132601550"/>
      <w:bookmarkStart w:id="13" w:name="_Hlt111980651"/>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bookmarkStart w:id="14" w:name="_Toc8166"/>
      <w:r>
        <w:rPr>
          <w:rFonts w:hint="eastAsia" w:ascii="宋体" w:hAnsi="宋体" w:eastAsia="宋体" w:cs="宋体"/>
          <w:b/>
          <w:color w:val="auto"/>
          <w:sz w:val="28"/>
          <w:szCs w:val="28"/>
          <w:highlight w:val="none"/>
        </w:rPr>
        <w:t>第一章、招标公告</w:t>
      </w:r>
      <w:bookmarkEnd w:id="6"/>
      <w:bookmarkEnd w:id="7"/>
      <w:bookmarkEnd w:id="8"/>
      <w:bookmarkEnd w:id="9"/>
      <w:bookmarkEnd w:id="10"/>
      <w:bookmarkEnd w:id="14"/>
    </w:p>
    <w:p>
      <w:pPr>
        <w:pStyle w:val="27"/>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窗体顶端</w:t>
      </w:r>
    </w:p>
    <w:p>
      <w:pPr>
        <w:pStyle w:val="47"/>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窗体顶端</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一、招标条件</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333333"/>
          <w:sz w:val="24"/>
          <w:szCs w:val="24"/>
          <w:shd w:val="clear" w:fill="FFFFFF"/>
          <w:lang w:eastAsia="zh-CN"/>
        </w:rPr>
        <w:t>本招标项目</w:t>
      </w:r>
      <w:r>
        <w:rPr>
          <w:rFonts w:hint="eastAsia" w:ascii="宋体" w:hAnsi="宋体" w:eastAsia="宋体" w:cs="宋体"/>
          <w:color w:val="333333"/>
          <w:sz w:val="24"/>
          <w:szCs w:val="24"/>
          <w:u w:val="single"/>
          <w:shd w:val="clear" w:fill="FFFFFF"/>
          <w:lang w:eastAsia="zh-CN"/>
        </w:rPr>
        <w:t>伊川县交通事业发展中心伊川县Y002半鲁线段庄至三岔口段改造工程项目</w:t>
      </w:r>
      <w:r>
        <w:rPr>
          <w:rFonts w:hint="eastAsia" w:ascii="宋体" w:hAnsi="宋体" w:eastAsia="宋体" w:cs="宋体"/>
          <w:color w:val="333333"/>
          <w:sz w:val="24"/>
          <w:szCs w:val="24"/>
          <w:shd w:val="clear" w:fill="FFFFFF"/>
          <w:lang w:eastAsia="zh-CN"/>
        </w:rPr>
        <w:t>已</w:t>
      </w:r>
      <w:r>
        <w:rPr>
          <w:rFonts w:hint="eastAsia" w:ascii="宋体" w:hAnsi="宋体" w:eastAsia="宋体" w:cs="宋体"/>
          <w:color w:val="333333"/>
          <w:sz w:val="24"/>
          <w:szCs w:val="24"/>
          <w:highlight w:val="none"/>
          <w:shd w:val="clear" w:fill="FFFFFF"/>
          <w:lang w:eastAsia="zh-CN"/>
        </w:rPr>
        <w:t>由</w:t>
      </w:r>
      <w:r>
        <w:rPr>
          <w:rFonts w:hint="eastAsia" w:ascii="宋体" w:hAnsi="宋体" w:eastAsia="宋体" w:cs="宋体"/>
          <w:color w:val="333333"/>
          <w:sz w:val="24"/>
          <w:szCs w:val="24"/>
          <w:highlight w:val="none"/>
          <w:u w:val="single"/>
          <w:shd w:val="clear" w:fill="FFFFFF"/>
          <w:lang w:eastAsia="zh-CN"/>
        </w:rPr>
        <w:t>伊川县发展和改革委员会</w:t>
      </w:r>
      <w:r>
        <w:rPr>
          <w:rFonts w:hint="eastAsia" w:ascii="宋体" w:hAnsi="宋体" w:eastAsia="宋体" w:cs="宋体"/>
          <w:color w:val="333333"/>
          <w:sz w:val="24"/>
          <w:szCs w:val="24"/>
          <w:highlight w:val="none"/>
          <w:u w:val="none"/>
          <w:shd w:val="clear" w:fill="FFFFFF"/>
          <w:lang w:eastAsia="zh-CN"/>
        </w:rPr>
        <w:t>以</w:t>
      </w:r>
      <w:r>
        <w:rPr>
          <w:rFonts w:hint="eastAsia" w:ascii="宋体" w:hAnsi="宋体" w:eastAsia="宋体" w:cs="宋体"/>
          <w:color w:val="333333"/>
          <w:sz w:val="24"/>
          <w:szCs w:val="24"/>
          <w:highlight w:val="none"/>
          <w:u w:val="single"/>
          <w:shd w:val="clear" w:fill="FFFFFF"/>
          <w:lang w:eastAsia="zh-CN"/>
        </w:rPr>
        <w:t>伊发改审批(2022〕47号</w:t>
      </w:r>
      <w:r>
        <w:rPr>
          <w:rFonts w:hint="eastAsia" w:ascii="宋体" w:hAnsi="宋体" w:eastAsia="宋体" w:cs="宋体"/>
          <w:color w:val="333333"/>
          <w:sz w:val="24"/>
          <w:szCs w:val="24"/>
          <w:highlight w:val="none"/>
          <w:shd w:val="clear" w:fill="FFFFFF"/>
          <w:lang w:eastAsia="zh-CN"/>
        </w:rPr>
        <w:t>批准，建设资金来自</w:t>
      </w:r>
      <w:r>
        <w:rPr>
          <w:rFonts w:hint="eastAsia" w:ascii="宋体" w:hAnsi="宋体" w:eastAsia="宋体" w:cs="宋体"/>
          <w:color w:val="333333"/>
          <w:sz w:val="24"/>
          <w:szCs w:val="24"/>
          <w:highlight w:val="none"/>
          <w:u w:val="single"/>
          <w:shd w:val="clear" w:fill="FFFFFF"/>
          <w:lang w:eastAsia="zh-CN"/>
        </w:rPr>
        <w:t>财政资金</w:t>
      </w:r>
      <w:r>
        <w:rPr>
          <w:rFonts w:hint="eastAsia" w:ascii="宋体" w:hAnsi="宋体" w:eastAsia="宋体" w:cs="宋体"/>
          <w:color w:val="333333"/>
          <w:sz w:val="24"/>
          <w:szCs w:val="24"/>
          <w:highlight w:val="none"/>
          <w:shd w:val="clear" w:fill="FFFFFF"/>
          <w:lang w:eastAsia="zh-CN"/>
        </w:rPr>
        <w:t>，招标人为伊川县</w:t>
      </w:r>
      <w:r>
        <w:rPr>
          <w:rFonts w:hint="eastAsia" w:ascii="宋体" w:hAnsi="宋体" w:eastAsia="宋体" w:cs="宋体"/>
          <w:color w:val="333333"/>
          <w:sz w:val="24"/>
          <w:szCs w:val="24"/>
          <w:highlight w:val="none"/>
          <w:shd w:val="clear" w:fill="FFFFFF"/>
        </w:rPr>
        <w:t>交通</w:t>
      </w:r>
      <w:r>
        <w:rPr>
          <w:rFonts w:hint="eastAsia" w:ascii="宋体" w:hAnsi="宋体" w:eastAsia="宋体" w:cs="宋体"/>
          <w:color w:val="333333"/>
          <w:sz w:val="24"/>
          <w:szCs w:val="24"/>
          <w:highlight w:val="none"/>
          <w:shd w:val="clear" w:fill="FFFFFF"/>
          <w:lang w:eastAsia="zh-CN"/>
        </w:rPr>
        <w:t>事业发展中心。项目已具备招标条件，现对本项目的施工进行公开招标。</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highlight w:val="none"/>
        </w:rPr>
      </w:pPr>
      <w:r>
        <w:rPr>
          <w:rFonts w:hint="eastAsia" w:ascii="宋体" w:hAnsi="宋体" w:eastAsia="宋体" w:cs="宋体"/>
          <w:b/>
          <w:bCs/>
          <w:color w:val="333333"/>
          <w:sz w:val="24"/>
          <w:szCs w:val="24"/>
          <w:highlight w:val="none"/>
          <w:shd w:val="clear" w:fill="FFFFFF"/>
        </w:rPr>
        <w:t>二、项目概况与招标范围</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highlight w:val="none"/>
          <w:shd w:val="clear" w:fill="FFFFFF"/>
        </w:rPr>
      </w:pPr>
      <w:r>
        <w:rPr>
          <w:rFonts w:hint="eastAsia" w:ascii="宋体" w:hAnsi="宋体" w:eastAsia="宋体" w:cs="宋体"/>
          <w:color w:val="333333"/>
          <w:sz w:val="24"/>
          <w:szCs w:val="24"/>
          <w:highlight w:val="none"/>
          <w:shd w:val="clear" w:fill="FFFFFF"/>
        </w:rPr>
        <w:t>1、项目名称：伊川县交通事业发展中心伊川县Y002半鲁线段庄至三岔口段改造工程项目（项目代码：2205-410329-04-01-863438）；</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highlight w:val="none"/>
          <w:shd w:val="clear" w:fill="FFFFFF"/>
        </w:rPr>
      </w:pPr>
      <w:r>
        <w:rPr>
          <w:rFonts w:hint="eastAsia" w:ascii="宋体" w:hAnsi="宋体" w:eastAsia="宋体" w:cs="宋体"/>
          <w:color w:val="333333"/>
          <w:sz w:val="24"/>
          <w:szCs w:val="24"/>
          <w:highlight w:val="none"/>
          <w:shd w:val="clear" w:fill="FFFFFF"/>
        </w:rPr>
        <w:t>2、项目编号：</w:t>
      </w:r>
      <w:r>
        <w:rPr>
          <w:rFonts w:hint="eastAsia" w:ascii="宋体" w:hAnsi="宋体" w:eastAsia="宋体" w:cs="宋体"/>
          <w:color w:val="auto"/>
          <w:sz w:val="24"/>
          <w:szCs w:val="24"/>
          <w:highlight w:val="none"/>
        </w:rPr>
        <w:t>伊川工施招标(2024)0075号</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highlight w:val="none"/>
          <w:shd w:val="clear" w:fill="FFFFFF"/>
        </w:rPr>
      </w:pPr>
      <w:r>
        <w:rPr>
          <w:rFonts w:hint="eastAsia" w:ascii="宋体" w:hAnsi="宋体" w:eastAsia="宋体" w:cs="宋体"/>
          <w:color w:val="333333"/>
          <w:sz w:val="24"/>
          <w:szCs w:val="24"/>
          <w:highlight w:val="none"/>
          <w:shd w:val="clear" w:fill="FFFFFF"/>
        </w:rPr>
        <w:t>政府采购管理部门备案编号：伊川政采公开-2024-23</w:t>
      </w:r>
    </w:p>
    <w:p>
      <w:pPr>
        <w:pStyle w:val="1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cs="宋体"/>
          <w:color w:val="333333"/>
          <w:sz w:val="24"/>
          <w:szCs w:val="24"/>
          <w:shd w:val="clear" w:fill="FFFFFF"/>
          <w:lang w:val="en-US" w:eastAsia="zh-CN"/>
        </w:rPr>
      </w:pPr>
      <w:r>
        <w:rPr>
          <w:rFonts w:hint="eastAsia" w:ascii="宋体" w:hAnsi="宋体" w:eastAsia="宋体" w:cs="宋体"/>
          <w:color w:val="333333"/>
          <w:sz w:val="24"/>
          <w:szCs w:val="24"/>
          <w:highlight w:val="none"/>
          <w:shd w:val="clear" w:fill="FFFFFF"/>
        </w:rPr>
        <w:t>工程概况：本项目起点位于半坡镇卫生院，路线</w:t>
      </w:r>
      <w:r>
        <w:rPr>
          <w:rFonts w:hint="eastAsia" w:ascii="宋体" w:hAnsi="宋体" w:eastAsia="宋体" w:cs="宋体"/>
          <w:color w:val="333333"/>
          <w:sz w:val="24"/>
          <w:szCs w:val="24"/>
          <w:shd w:val="clear" w:fill="FFFFFF"/>
        </w:rPr>
        <w:t>向南经过段庄村、朱沟村止于三岔口村平交口，路线总长4.475公里，按照原三级公路标准设计，路基宽7-9.5米，路面宽6-8.5米，设计时速30km/h,沥青混凝土路面</w:t>
      </w:r>
      <w:r>
        <w:rPr>
          <w:rFonts w:hint="eastAsia" w:cs="宋体"/>
          <w:color w:val="333333"/>
          <w:sz w:val="24"/>
          <w:szCs w:val="24"/>
          <w:shd w:val="clear" w:fill="FFFFFF"/>
          <w:lang w:val="en-US" w:eastAsia="zh-CN"/>
        </w:rPr>
        <w:t>。</w:t>
      </w:r>
    </w:p>
    <w:p>
      <w:pPr>
        <w:pStyle w:val="1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60" w:lineRule="auto"/>
        <w:ind w:leftChars="200" w:right="0" w:rightChars="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4、招标范围：本项目招标文件、工程量清单及施工图纸所包含的全部内容；</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5、资金来源：财政资金；</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6、</w:t>
      </w:r>
      <w:r>
        <w:rPr>
          <w:rFonts w:hint="eastAsia" w:ascii="宋体" w:hAnsi="宋体" w:eastAsia="宋体" w:cs="宋体"/>
          <w:color w:val="333333"/>
          <w:sz w:val="24"/>
          <w:szCs w:val="24"/>
          <w:shd w:val="clear" w:fill="FFFFFF"/>
          <w:lang w:val="en-US" w:eastAsia="zh-CN"/>
        </w:rPr>
        <w:t>最高投标限价（预算控制金额）：</w:t>
      </w:r>
      <w:r>
        <w:rPr>
          <w:rFonts w:hint="eastAsia" w:ascii="宋体" w:hAnsi="宋体" w:eastAsia="宋体" w:cs="宋体"/>
          <w:color w:val="333333"/>
          <w:sz w:val="24"/>
          <w:szCs w:val="24"/>
          <w:shd w:val="clear" w:fill="FFFFFF"/>
        </w:rPr>
        <w:t>12529486.42元；</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7、建设地点：洛阳市伊川县；</w:t>
      </w:r>
    </w:p>
    <w:p>
      <w:pPr>
        <w:pageBreakBefore w:val="0"/>
        <w:kinsoku/>
        <w:wordWrap/>
        <w:overflowPunct/>
        <w:topLinePunct w:val="0"/>
        <w:bidi w:val="0"/>
        <w:snapToGrid w:val="0"/>
        <w:spacing w:line="360" w:lineRule="auto"/>
        <w:ind w:left="0" w:leftChars="0" w:right="0" w:firstLine="480" w:firstLineChars="200"/>
        <w:rPr>
          <w:rFonts w:hint="eastAsia" w:ascii="宋体" w:hAnsi="宋体" w:eastAsia="宋体" w:cs="宋体"/>
          <w:color w:val="333333"/>
          <w:kern w:val="0"/>
          <w:sz w:val="24"/>
          <w:szCs w:val="24"/>
          <w:shd w:val="clear" w:fill="FFFFFF"/>
          <w:lang w:val="en-US" w:eastAsia="zh-CN" w:bidi="ar-SA"/>
        </w:rPr>
      </w:pPr>
      <w:r>
        <w:rPr>
          <w:rFonts w:hint="eastAsia" w:ascii="宋体" w:hAnsi="宋体" w:eastAsia="宋体" w:cs="宋体"/>
          <w:color w:val="333333"/>
          <w:sz w:val="24"/>
          <w:szCs w:val="24"/>
          <w:shd w:val="clear" w:fill="FFFFFF"/>
        </w:rPr>
        <w:t>8</w:t>
      </w:r>
      <w:r>
        <w:rPr>
          <w:rFonts w:hint="eastAsia" w:ascii="宋体" w:hAnsi="宋体" w:eastAsia="宋体" w:cs="宋体"/>
          <w:color w:val="333333"/>
          <w:kern w:val="0"/>
          <w:sz w:val="24"/>
          <w:szCs w:val="24"/>
          <w:shd w:val="clear" w:fill="FFFFFF"/>
          <w:lang w:val="en-US" w:eastAsia="zh-CN" w:bidi="ar-SA"/>
        </w:rPr>
        <w:t>、标段划分：本次招标划分为1个标段</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cs="宋体"/>
          <w:color w:val="333333"/>
          <w:sz w:val="24"/>
          <w:szCs w:val="24"/>
          <w:shd w:val="clear" w:fill="FFFFFF"/>
          <w:lang w:val="en-US" w:eastAsia="zh-CN"/>
        </w:rPr>
        <w:t>9、</w:t>
      </w:r>
      <w:r>
        <w:rPr>
          <w:rFonts w:hint="eastAsia" w:ascii="宋体" w:hAnsi="宋体" w:eastAsia="宋体" w:cs="宋体"/>
          <w:color w:val="333333"/>
          <w:sz w:val="24"/>
          <w:szCs w:val="24"/>
          <w:shd w:val="clear" w:fill="FFFFFF"/>
        </w:rPr>
        <w:t>计划工期：180日历天，缺陷责任期为2年（自实际交工日期起计算）；</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cs="宋体"/>
          <w:color w:val="333333"/>
          <w:sz w:val="24"/>
          <w:szCs w:val="24"/>
          <w:shd w:val="clear" w:fill="FFFFFF"/>
          <w:lang w:val="en-US" w:eastAsia="zh-CN"/>
        </w:rPr>
        <w:t>10</w:t>
      </w:r>
      <w:r>
        <w:rPr>
          <w:rFonts w:hint="eastAsia" w:ascii="宋体" w:hAnsi="宋体" w:eastAsia="宋体" w:cs="宋体"/>
          <w:color w:val="333333"/>
          <w:sz w:val="24"/>
          <w:szCs w:val="24"/>
          <w:shd w:val="clear" w:fill="FFFFFF"/>
        </w:rPr>
        <w:t>、质量目标：交工验收的质量评定：合格；竣工验收的质量评定：优良；</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1</w:t>
      </w:r>
      <w:r>
        <w:rPr>
          <w:rFonts w:hint="eastAsia" w:cs="宋体"/>
          <w:color w:val="333333"/>
          <w:sz w:val="24"/>
          <w:szCs w:val="24"/>
          <w:shd w:val="clear" w:fill="FFFFFF"/>
          <w:lang w:val="en-US" w:eastAsia="zh-CN"/>
        </w:rPr>
        <w:t>1</w:t>
      </w:r>
      <w:r>
        <w:rPr>
          <w:rFonts w:hint="eastAsia" w:ascii="宋体" w:hAnsi="宋体" w:eastAsia="宋体" w:cs="宋体"/>
          <w:color w:val="333333"/>
          <w:sz w:val="24"/>
          <w:szCs w:val="24"/>
          <w:shd w:val="clear" w:fill="FFFFFF"/>
        </w:rPr>
        <w:t>、安全目标：安全生产零事故；</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1</w:t>
      </w:r>
      <w:r>
        <w:rPr>
          <w:rFonts w:hint="eastAsia" w:cs="宋体"/>
          <w:color w:val="333333"/>
          <w:sz w:val="24"/>
          <w:szCs w:val="24"/>
          <w:shd w:val="clear" w:fill="FFFFFF"/>
          <w:lang w:val="en-US" w:eastAsia="zh-CN"/>
        </w:rPr>
        <w:t>2</w:t>
      </w:r>
      <w:r>
        <w:rPr>
          <w:rFonts w:hint="eastAsia" w:ascii="宋体" w:hAnsi="宋体" w:eastAsia="宋体" w:cs="宋体"/>
          <w:color w:val="333333"/>
          <w:sz w:val="24"/>
          <w:szCs w:val="24"/>
          <w:shd w:val="clear" w:fill="FFFFFF"/>
        </w:rPr>
        <w:t>、文明工地目标：市级文明工地。</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1</w:t>
      </w:r>
      <w:r>
        <w:rPr>
          <w:rFonts w:hint="eastAsia" w:cs="宋体"/>
          <w:color w:val="333333"/>
          <w:sz w:val="24"/>
          <w:szCs w:val="24"/>
          <w:shd w:val="clear" w:fill="FFFFFF"/>
          <w:lang w:val="en-US" w:eastAsia="zh-CN"/>
        </w:rPr>
        <w:t>3</w:t>
      </w:r>
      <w:r>
        <w:rPr>
          <w:rFonts w:hint="eastAsia" w:ascii="宋体" w:hAnsi="宋体" w:eastAsia="宋体" w:cs="宋体"/>
          <w:color w:val="333333"/>
          <w:sz w:val="24"/>
          <w:szCs w:val="24"/>
          <w:shd w:val="clear" w:fill="FFFFFF"/>
        </w:rPr>
        <w:t>、扬尘防治目标：严格按照国家、省、市扬尘污染防治标准及各项扬尘管控指令，做到“七个100%，八个必须”。</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rPr>
      </w:pPr>
      <w:r>
        <w:rPr>
          <w:rFonts w:hint="eastAsia" w:ascii="宋体" w:hAnsi="宋体" w:eastAsia="宋体" w:cs="宋体"/>
          <w:color w:val="333333"/>
          <w:sz w:val="24"/>
          <w:szCs w:val="24"/>
          <w:shd w:val="clear" w:fill="FFFFFF"/>
        </w:rPr>
        <w:t>1</w:t>
      </w:r>
      <w:r>
        <w:rPr>
          <w:rFonts w:hint="eastAsia" w:cs="宋体"/>
          <w:color w:val="333333"/>
          <w:sz w:val="24"/>
          <w:szCs w:val="24"/>
          <w:shd w:val="clear" w:fill="FFFFFF"/>
          <w:lang w:val="en-US" w:eastAsia="zh-CN"/>
        </w:rPr>
        <w:t>4</w:t>
      </w:r>
      <w:r>
        <w:rPr>
          <w:rFonts w:hint="eastAsia" w:ascii="宋体" w:hAnsi="宋体" w:eastAsia="宋体" w:cs="宋体"/>
          <w:color w:val="333333"/>
          <w:sz w:val="24"/>
          <w:szCs w:val="24"/>
          <w:shd w:val="clear" w:fill="FFFFFF"/>
        </w:rPr>
        <w:t>、落实政府采购政策满足的资格要求：根据《政府采购促进中小企业发展管理办法》财库〔2020〕46号，本项目支持中小微（监狱、残疾人福利性单位）企业，监狱企业、残疾人福利性单位视同小型、微型企业，所属行业：建筑业；节约能源，保护环境，落实绿色建筑、绿色建材，不发达、少数民族地区的企业，促进自主创新产业发展。</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highlight w:val="none"/>
        </w:rPr>
      </w:pPr>
      <w:r>
        <w:rPr>
          <w:rFonts w:hint="eastAsia" w:ascii="宋体" w:hAnsi="宋体" w:eastAsia="宋体" w:cs="宋体"/>
          <w:b/>
          <w:bCs/>
          <w:color w:val="333333"/>
          <w:sz w:val="24"/>
          <w:szCs w:val="24"/>
          <w:highlight w:val="none"/>
          <w:shd w:val="clear" w:fill="FFFFFF"/>
        </w:rPr>
        <w:t>三、投标人资格要求</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sectPr>
          <w:footerReference r:id="rId6" w:type="default"/>
          <w:footnotePr>
            <w:numFmt w:val="decimalEnclosedCircle"/>
          </w:footnotePr>
          <w:pgSz w:w="11906" w:h="16838"/>
          <w:pgMar w:top="1440" w:right="1028" w:bottom="1440" w:left="1218" w:header="851" w:footer="992" w:gutter="0"/>
          <w:pgNumType w:fmt="decimal" w:start="1"/>
          <w:cols w:space="720" w:num="1"/>
          <w:docGrid w:linePitch="312" w:charSpace="0"/>
        </w:sectPr>
      </w:pP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1.资质要求：</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（1）投标人须</w:t>
      </w:r>
      <w:r>
        <w:rPr>
          <w:rFonts w:hint="eastAsia" w:cs="宋体"/>
          <w:sz w:val="24"/>
          <w:szCs w:val="24"/>
          <w:highlight w:val="none"/>
          <w:lang w:val="en-US" w:eastAsia="zh-CN"/>
        </w:rPr>
        <w:t>具备</w:t>
      </w:r>
      <w:r>
        <w:rPr>
          <w:rFonts w:hint="eastAsia" w:ascii="宋体" w:hAnsi="宋体" w:eastAsia="宋体" w:cs="宋体"/>
          <w:sz w:val="24"/>
          <w:szCs w:val="24"/>
          <w:highlight w:val="none"/>
          <w:lang w:val="en-US" w:eastAsia="zh-CN"/>
        </w:rPr>
        <w:t>独立承担民事责任能力，具有有效的营业执照（须在投标文件中附营业执照原件扫描件并加盖企业电子章）；</w:t>
      </w:r>
    </w:p>
    <w:p>
      <w:pPr>
        <w:pStyle w:val="17"/>
        <w:keepNext w:val="0"/>
        <w:keepLines w:val="0"/>
        <w:pageBreakBefore w:val="0"/>
        <w:widowControl/>
        <w:suppressLineNumbers w:val="0"/>
        <w:kinsoku/>
        <w:wordWrap w:val="0"/>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须具备建设行政主管部门颁发的公路工程施工总承包叁级及以上资质（含叁级）并具备有效的安全生产许可证。（须在投标文件中附资质证书、安全生产许可证原件扫描件并加盖企业电子章）；投标人应进入交通运输部“全国公路建设市场监督管理系统（https://hwdms.mot.gov.cn/BMWebSite/）”中的施工企业名录，且投标人名称和资质与该名录中的相应企业名称和资质完全一致。（须提供网站查询页面截图并加盖企业电子章）；</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2.人员要求：</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拟派项目经理须具备公路工程专业贰级及以上（含贰级）注册建造师证书，并具有有效的安全生产考核合格证书（交安B证）；提供在本单位缴纳的2023年7月以来任意连续3个月的社保证明（至少包含养老保险证明，以社保系统网页下载或社保中心出具的社保查询证明为准），拟派的项目经理目前未在其他项目上任职，提供无在建承诺，或虽在其他项目上任职但本项目中标后能够从该项目撤离，提供承诺书。（投标文件中须附以上证件的原件扫描件及项目经理承诺书并加盖企业电子章）。</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2）拟派项目总工须具备公路工程相关专业中级（含）及以上职称，并提供在本单位缴纳的2023年7月以来任意连续3个月的社保证明（至少包含养老保险证明，以社保系统网页下载或社保中心出具的社保查询证明为准）；拟派的项目总工目前未在其他项目上任职，提供无在建承诺，或虽在其他项目上任职但本项目中标后能够从该项目撤离，提供承诺书，拟派项目经理和项目总工不得为同一人；（投标文件中须附以上</w:t>
      </w:r>
      <w:r>
        <w:rPr>
          <w:rFonts w:hint="eastAsia" w:ascii="宋体" w:hAnsi="宋体" w:eastAsia="宋体" w:cs="宋体"/>
          <w:sz w:val="24"/>
          <w:szCs w:val="24"/>
          <w:lang w:val="en-US" w:eastAsia="zh-CN"/>
        </w:rPr>
        <w:t>证件的原件扫描件及项目总工承诺书并加盖企业电子章）。</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3.业绩要求：投标人须提供</w:t>
      </w:r>
      <w:r>
        <w:rPr>
          <w:rFonts w:hint="eastAsia" w:ascii="宋体" w:hAnsi="宋体" w:eastAsia="宋体" w:cs="宋体"/>
          <w:sz w:val="24"/>
          <w:szCs w:val="24"/>
          <w:highlight w:val="none"/>
          <w:lang w:val="en-US" w:eastAsia="zh-CN"/>
        </w:rPr>
        <w:t>2021年1月1日以来至</w:t>
      </w:r>
      <w:r>
        <w:rPr>
          <w:rFonts w:hint="eastAsia" w:ascii="宋体" w:hAnsi="宋体" w:eastAsia="宋体" w:cs="宋体"/>
          <w:sz w:val="24"/>
          <w:szCs w:val="24"/>
          <w:lang w:val="en-US" w:eastAsia="zh-CN"/>
        </w:rPr>
        <w:t>投标截止时间</w:t>
      </w:r>
      <w:r>
        <w:rPr>
          <w:rFonts w:hint="eastAsia" w:cs="宋体"/>
          <w:sz w:val="24"/>
          <w:szCs w:val="24"/>
          <w:lang w:val="en-US" w:eastAsia="zh-CN"/>
        </w:rPr>
        <w:t>（</w:t>
      </w:r>
      <w:r>
        <w:rPr>
          <w:rFonts w:hint="eastAsia" w:ascii="宋体" w:hAnsi="宋体" w:eastAsia="宋体" w:cs="宋体"/>
          <w:sz w:val="24"/>
          <w:szCs w:val="24"/>
          <w:lang w:val="en-US" w:eastAsia="zh-CN"/>
        </w:rPr>
        <w:t>以交（竣）工日期为准），至少完成过1项不少于4公里</w:t>
      </w:r>
      <w:r>
        <w:rPr>
          <w:rFonts w:hint="eastAsia" w:cs="宋体"/>
          <w:sz w:val="24"/>
          <w:szCs w:val="24"/>
          <w:lang w:val="en-US" w:eastAsia="zh-CN"/>
        </w:rPr>
        <w:t>的三级公路</w:t>
      </w:r>
      <w:r>
        <w:rPr>
          <w:rFonts w:hint="eastAsia" w:ascii="宋体" w:hAnsi="宋体" w:eastAsia="宋体" w:cs="宋体"/>
          <w:sz w:val="24"/>
          <w:szCs w:val="24"/>
          <w:lang w:val="en-US" w:eastAsia="zh-CN"/>
        </w:rPr>
        <w:t>（含）及以上公路新建（</w:t>
      </w:r>
      <w:r>
        <w:rPr>
          <w:rFonts w:hint="eastAsia" w:cs="宋体"/>
          <w:sz w:val="24"/>
          <w:szCs w:val="24"/>
          <w:lang w:val="en-US" w:eastAsia="zh-CN"/>
        </w:rPr>
        <w:t>或</w:t>
      </w:r>
      <w:r>
        <w:rPr>
          <w:rFonts w:hint="eastAsia" w:ascii="宋体" w:hAnsi="宋体" w:eastAsia="宋体" w:cs="宋体"/>
          <w:sz w:val="24"/>
          <w:szCs w:val="24"/>
          <w:lang w:val="en-US" w:eastAsia="zh-CN"/>
        </w:rPr>
        <w:t>改建、扩</w:t>
      </w:r>
      <w:r>
        <w:rPr>
          <w:rFonts w:hint="eastAsia" w:cs="宋体"/>
          <w:sz w:val="24"/>
          <w:szCs w:val="24"/>
          <w:lang w:val="en-US" w:eastAsia="zh-CN"/>
        </w:rPr>
        <w:t>建</w:t>
      </w:r>
      <w:r>
        <w:rPr>
          <w:rFonts w:hint="eastAsia" w:ascii="宋体" w:hAnsi="宋体" w:eastAsia="宋体" w:cs="宋体"/>
          <w:sz w:val="24"/>
          <w:szCs w:val="24"/>
          <w:lang w:val="en-US" w:eastAsia="zh-CN"/>
        </w:rPr>
        <w:t>）</w:t>
      </w:r>
      <w:r>
        <w:rPr>
          <w:rFonts w:hint="eastAsia" w:cs="宋体"/>
          <w:sz w:val="24"/>
          <w:szCs w:val="24"/>
          <w:lang w:val="en-US" w:eastAsia="zh-CN"/>
        </w:rPr>
        <w:t>工程施工</w:t>
      </w:r>
      <w:r>
        <w:rPr>
          <w:rFonts w:hint="eastAsia" w:ascii="宋体" w:hAnsi="宋体" w:eastAsia="宋体" w:cs="宋体"/>
          <w:sz w:val="24"/>
          <w:szCs w:val="24"/>
          <w:lang w:val="en-US" w:eastAsia="zh-CN"/>
        </w:rPr>
        <w:t>业绩。（须在投标文件中提供中标通知书原件扫描件、合同原件扫描件、交（竣）工验收证书原件扫描件及中标公示或公告网页查询截图并加盖企业电子章）。</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信誉要求：根据《河南省公路建设市场从业单位及人员信用管理办法》，被河南省交通运输厅2021年以来公路施工企业信用等级评价为D级（黑名单）的投标人的投标文件将不予接受（须提供网上查询结果截图并加盖企业电子章）；</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lang w:val="en-US" w:eastAsia="zh-CN"/>
        </w:rPr>
        <w:t>5.</w:t>
      </w:r>
      <w:r>
        <w:rPr>
          <w:rFonts w:hint="eastAsia" w:ascii="宋体" w:hAnsi="宋体" w:eastAsia="宋体" w:cs="宋体"/>
          <w:color w:val="333333"/>
          <w:sz w:val="24"/>
          <w:szCs w:val="24"/>
          <w:shd w:val="clear" w:fill="FFFFFF"/>
        </w:rPr>
        <w:t>根据《河南省全面推行证明事项告知承诺制工作实施方案》（豫政办〔2021〕2号）文件，投标人须按照规定提供“信用承诺函”，投标时不再提供以下证明材料：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①符合国家相关规定的财务状况报告；</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②依法缴纳税收的证明材料；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③依法缴纳社会保障资金的证明材料；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④具备履行合同所必需的设备和专业技术能力的证明材料；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⑤参加招标活动前三年内在经营活动中没有重大违法记录的证明材料；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⑥未被列入失信被执行人、重大税收违法案件当事人名单、政府采购严重违法失信行为记录名单的证明材料。</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注：上述所需证明资料第</w:t>
      </w:r>
      <w:r>
        <w:rPr>
          <w:rFonts w:hint="eastAsia" w:ascii="宋体" w:hAnsi="宋体" w:eastAsia="宋体" w:cs="宋体"/>
          <w:color w:val="333333"/>
          <w:sz w:val="24"/>
          <w:szCs w:val="24"/>
          <w:shd w:val="clear" w:fill="FFFFFF"/>
          <w:lang w:val="en-US" w:eastAsia="zh-CN"/>
        </w:rPr>
        <w:t>1</w:t>
      </w:r>
      <w:r>
        <w:rPr>
          <w:rFonts w:hint="eastAsia" w:ascii="宋体" w:hAnsi="宋体" w:eastAsia="宋体" w:cs="宋体"/>
          <w:color w:val="333333"/>
          <w:sz w:val="24"/>
          <w:szCs w:val="24"/>
          <w:shd w:val="clear" w:fill="FFFFFF"/>
        </w:rPr>
        <w:t>-</w:t>
      </w:r>
      <w:r>
        <w:rPr>
          <w:rFonts w:hint="eastAsia" w:ascii="宋体" w:hAnsi="宋体" w:eastAsia="宋体" w:cs="宋体"/>
          <w:color w:val="333333"/>
          <w:sz w:val="24"/>
          <w:szCs w:val="24"/>
          <w:shd w:val="clear" w:fill="FFFFFF"/>
          <w:lang w:val="en-US" w:eastAsia="zh-CN"/>
        </w:rPr>
        <w:t>4</w:t>
      </w:r>
      <w:r>
        <w:rPr>
          <w:rFonts w:hint="eastAsia" w:ascii="宋体" w:hAnsi="宋体" w:eastAsia="宋体" w:cs="宋体"/>
          <w:color w:val="333333"/>
          <w:sz w:val="24"/>
          <w:szCs w:val="24"/>
          <w:shd w:val="clear" w:fill="FFFFFF"/>
        </w:rPr>
        <w:t>项须在投标文件内附相关资料的</w:t>
      </w:r>
      <w:r>
        <w:rPr>
          <w:rFonts w:hint="eastAsia" w:cs="宋体"/>
          <w:color w:val="333333"/>
          <w:sz w:val="24"/>
          <w:szCs w:val="24"/>
          <w:shd w:val="clear" w:fill="FFFFFF"/>
          <w:lang w:eastAsia="zh-CN"/>
        </w:rPr>
        <w:t>原件</w:t>
      </w:r>
      <w:r>
        <w:rPr>
          <w:rFonts w:hint="eastAsia" w:ascii="宋体" w:hAnsi="宋体" w:eastAsia="宋体" w:cs="宋体"/>
          <w:color w:val="333333"/>
          <w:sz w:val="24"/>
          <w:szCs w:val="24"/>
          <w:shd w:val="clear" w:fill="FFFFFF"/>
        </w:rPr>
        <w:t>扫描件/复印件/照片，第</w:t>
      </w:r>
      <w:r>
        <w:rPr>
          <w:rFonts w:hint="eastAsia" w:ascii="宋体" w:hAnsi="宋体" w:eastAsia="宋体" w:cs="宋体"/>
          <w:color w:val="333333"/>
          <w:sz w:val="24"/>
          <w:szCs w:val="24"/>
          <w:shd w:val="clear" w:fill="FFFFFF"/>
          <w:lang w:val="en-US" w:eastAsia="zh-CN"/>
        </w:rPr>
        <w:t>5</w:t>
      </w:r>
      <w:r>
        <w:rPr>
          <w:rFonts w:hint="eastAsia" w:ascii="宋体" w:hAnsi="宋体" w:eastAsia="宋体" w:cs="宋体"/>
          <w:color w:val="333333"/>
          <w:sz w:val="24"/>
          <w:szCs w:val="24"/>
          <w:shd w:val="clear" w:fill="FFFFFF"/>
        </w:rPr>
        <w:t>项须提供信用承诺函（格式详见招标文件），招标人有权在签订合同前要求中标人提供相关证明材料以核实中标单位承诺事项的真实性。如发现存在隐瞒及虚假承诺等情况，招标人有权取消其中标资格。</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6.与招标人存在利害关系可能影响招标公正性的单位，不得参加投标。单位负责人为同一人或存在控股、管理关系的不同单位，不得同时参加本项目投标，否则，相关投标均无效。</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7.本项目资格审查采用资格后审形式，资格审查未通过的取消投标资格。</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8.本次招标不接受联合体。</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四、招标文件的获取</w:t>
      </w:r>
    </w:p>
    <w:p>
      <w:pPr>
        <w:pStyle w:val="17"/>
        <w:keepNext w:val="0"/>
        <w:keepLines w:val="0"/>
        <w:pageBreakBefore w:val="0"/>
        <w:widowControl/>
        <w:suppressLineNumbers w:val="0"/>
        <w:kinsoku/>
        <w:wordWrap w:val="0"/>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1、本次招标文件在网上获取，请登录洛阳市公共资源交易中心网站（</w:t>
      </w:r>
      <w:r>
        <w:rPr>
          <w:rFonts w:hint="eastAsia" w:ascii="宋体" w:hAnsi="宋体" w:eastAsia="宋体" w:cs="宋体"/>
          <w:color w:val="333333"/>
          <w:sz w:val="24"/>
          <w:szCs w:val="24"/>
          <w:shd w:val="clear" w:fill="FFFFFF"/>
          <w:lang w:eastAsia="zh-CN"/>
        </w:rPr>
        <w:t>http://111.7.67.183/</w:t>
      </w:r>
      <w:r>
        <w:rPr>
          <w:rFonts w:hint="eastAsia" w:ascii="宋体" w:hAnsi="宋体" w:eastAsia="宋体" w:cs="宋体"/>
          <w:color w:val="333333"/>
          <w:sz w:val="24"/>
          <w:szCs w:val="24"/>
          <w:shd w:val="clear" w:fill="FFFFFF"/>
        </w:rPr>
        <w:t>），点击“交易登录”进入“洛阳市电子招投标交易平台”进行用户注册，并办理CA数字证书。详见洛阳市公共资源交易中心网站—办事指南—办事流程—主体注册CA办理。</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2、办理数字证书后，请</w:t>
      </w:r>
      <w:r>
        <w:rPr>
          <w:rFonts w:hint="eastAsia" w:ascii="宋体" w:hAnsi="宋体" w:eastAsia="宋体" w:cs="宋体"/>
          <w:color w:val="333333"/>
          <w:sz w:val="24"/>
          <w:szCs w:val="24"/>
          <w:highlight w:val="none"/>
          <w:shd w:val="clear" w:fill="FFFFFF"/>
        </w:rPr>
        <w:t>于2024年</w:t>
      </w:r>
      <w:r>
        <w:rPr>
          <w:rFonts w:hint="eastAsia" w:cs="宋体"/>
          <w:color w:val="333333"/>
          <w:sz w:val="24"/>
          <w:szCs w:val="24"/>
          <w:highlight w:val="none"/>
          <w:shd w:val="clear" w:fill="FFFFFF"/>
          <w:lang w:val="en-US" w:eastAsia="zh-CN"/>
        </w:rPr>
        <w:t>04</w:t>
      </w:r>
      <w:r>
        <w:rPr>
          <w:rFonts w:hint="eastAsia" w:ascii="宋体" w:hAnsi="宋体" w:eastAsia="宋体" w:cs="宋体"/>
          <w:color w:val="333333"/>
          <w:sz w:val="24"/>
          <w:szCs w:val="24"/>
          <w:highlight w:val="none"/>
          <w:shd w:val="clear" w:fill="FFFFFF"/>
        </w:rPr>
        <w:t>月</w:t>
      </w:r>
      <w:r>
        <w:rPr>
          <w:rFonts w:hint="eastAsia" w:cs="宋体"/>
          <w:color w:val="333333"/>
          <w:sz w:val="24"/>
          <w:szCs w:val="24"/>
          <w:highlight w:val="none"/>
          <w:shd w:val="clear" w:fill="FFFFFF"/>
          <w:lang w:val="en-US" w:eastAsia="zh-CN"/>
        </w:rPr>
        <w:t>26</w:t>
      </w:r>
      <w:r>
        <w:rPr>
          <w:rFonts w:hint="eastAsia" w:ascii="宋体" w:hAnsi="宋体" w:eastAsia="宋体" w:cs="宋体"/>
          <w:color w:val="333333"/>
          <w:sz w:val="24"/>
          <w:szCs w:val="24"/>
          <w:highlight w:val="none"/>
          <w:shd w:val="clear" w:fill="FFFFFF"/>
        </w:rPr>
        <w:t>日至2024年</w:t>
      </w:r>
      <w:r>
        <w:rPr>
          <w:rFonts w:hint="eastAsia" w:cs="宋体"/>
          <w:color w:val="333333"/>
          <w:sz w:val="24"/>
          <w:szCs w:val="24"/>
          <w:highlight w:val="none"/>
          <w:shd w:val="clear" w:fill="FFFFFF"/>
          <w:lang w:val="en-US" w:eastAsia="zh-CN"/>
        </w:rPr>
        <w:t>05</w:t>
      </w:r>
      <w:r>
        <w:rPr>
          <w:rFonts w:hint="eastAsia" w:ascii="宋体" w:hAnsi="宋体" w:eastAsia="宋体" w:cs="宋体"/>
          <w:color w:val="333333"/>
          <w:sz w:val="24"/>
          <w:szCs w:val="24"/>
          <w:highlight w:val="none"/>
          <w:shd w:val="clear" w:fill="FFFFFF"/>
        </w:rPr>
        <w:t>月</w:t>
      </w:r>
      <w:r>
        <w:rPr>
          <w:rFonts w:hint="eastAsia" w:cs="宋体"/>
          <w:color w:val="333333"/>
          <w:sz w:val="24"/>
          <w:szCs w:val="24"/>
          <w:highlight w:val="none"/>
          <w:shd w:val="clear" w:fill="FFFFFF"/>
          <w:lang w:val="en-US" w:eastAsia="zh-CN"/>
        </w:rPr>
        <w:t>06</w:t>
      </w:r>
      <w:r>
        <w:rPr>
          <w:rFonts w:hint="eastAsia" w:ascii="宋体" w:hAnsi="宋体" w:eastAsia="宋体" w:cs="宋体"/>
          <w:color w:val="333333"/>
          <w:sz w:val="24"/>
          <w:szCs w:val="24"/>
          <w:highlight w:val="none"/>
          <w:shd w:val="clear" w:fill="FFFFFF"/>
        </w:rPr>
        <w:t>日24:00</w:t>
      </w:r>
      <w:r>
        <w:rPr>
          <w:rFonts w:hint="eastAsia" w:ascii="宋体" w:hAnsi="宋体" w:eastAsia="宋体" w:cs="宋体"/>
          <w:color w:val="333333"/>
          <w:sz w:val="24"/>
          <w:szCs w:val="24"/>
          <w:shd w:val="clear" w:fill="FFFFFF"/>
        </w:rPr>
        <w:t>，登录洛阳市公共资源交易中心网站，点击“交易登录”，选择“证书Key”方式登录，免费下载招标文件。如投多个标段，则应就所投每个标段分别下载获取。联合体投标的，由联合体牵头人完成招标文件下载。</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3、获取招标文件后，请到洛阳市公共资源交易中心网站—办事指南—下载中心栏目下载并安装最新版本投标文件制作工具，查看招标文件和制作电子投标文件。</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五、投标文件的递交</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1、投标文件递交的截止时间（投标截止时间</w:t>
      </w:r>
      <w:r>
        <w:rPr>
          <w:rFonts w:hint="eastAsia" w:ascii="宋体" w:hAnsi="宋体" w:eastAsia="宋体" w:cs="宋体"/>
          <w:color w:val="333333"/>
          <w:sz w:val="24"/>
          <w:szCs w:val="24"/>
          <w:highlight w:val="none"/>
          <w:shd w:val="clear" w:fill="FFFFFF"/>
        </w:rPr>
        <w:t>）为2024年</w:t>
      </w:r>
      <w:r>
        <w:rPr>
          <w:rFonts w:hint="eastAsia" w:cs="宋体"/>
          <w:color w:val="333333"/>
          <w:sz w:val="24"/>
          <w:szCs w:val="24"/>
          <w:highlight w:val="none"/>
          <w:shd w:val="clear" w:fill="FFFFFF"/>
          <w:lang w:val="en-US" w:eastAsia="zh-CN"/>
        </w:rPr>
        <w:t>05</w:t>
      </w:r>
      <w:r>
        <w:rPr>
          <w:rFonts w:hint="eastAsia" w:ascii="宋体" w:hAnsi="宋体" w:eastAsia="宋体" w:cs="宋体"/>
          <w:color w:val="333333"/>
          <w:sz w:val="24"/>
          <w:szCs w:val="24"/>
          <w:highlight w:val="none"/>
          <w:shd w:val="clear" w:fill="FFFFFF"/>
        </w:rPr>
        <w:t>月</w:t>
      </w:r>
      <w:r>
        <w:rPr>
          <w:rFonts w:hint="eastAsia" w:cs="宋体"/>
          <w:color w:val="333333"/>
          <w:sz w:val="24"/>
          <w:szCs w:val="24"/>
          <w:highlight w:val="none"/>
          <w:shd w:val="clear" w:fill="FFFFFF"/>
          <w:lang w:val="en-US" w:eastAsia="zh-CN"/>
        </w:rPr>
        <w:t>16</w:t>
      </w:r>
      <w:r>
        <w:rPr>
          <w:rFonts w:hint="eastAsia" w:ascii="宋体" w:hAnsi="宋体" w:eastAsia="宋体" w:cs="宋体"/>
          <w:color w:val="333333"/>
          <w:sz w:val="24"/>
          <w:szCs w:val="24"/>
          <w:highlight w:val="none"/>
          <w:shd w:val="clear" w:fill="FFFFFF"/>
        </w:rPr>
        <w:t>日</w:t>
      </w:r>
      <w:r>
        <w:rPr>
          <w:rFonts w:hint="eastAsia" w:cs="宋体"/>
          <w:color w:val="333333"/>
          <w:sz w:val="24"/>
          <w:szCs w:val="24"/>
          <w:highlight w:val="none"/>
          <w:shd w:val="clear" w:fill="FFFFFF"/>
          <w:lang w:val="en-US" w:eastAsia="zh-CN"/>
        </w:rPr>
        <w:t>09</w:t>
      </w:r>
      <w:r>
        <w:rPr>
          <w:rFonts w:hint="eastAsia" w:ascii="宋体" w:hAnsi="宋体" w:eastAsia="宋体" w:cs="宋体"/>
          <w:color w:val="333333"/>
          <w:sz w:val="24"/>
          <w:szCs w:val="24"/>
          <w:highlight w:val="none"/>
          <w:shd w:val="clear" w:fill="FFFFFF"/>
        </w:rPr>
        <w:t>时</w:t>
      </w:r>
      <w:r>
        <w:rPr>
          <w:rFonts w:hint="eastAsia" w:cs="宋体"/>
          <w:color w:val="333333"/>
          <w:sz w:val="24"/>
          <w:szCs w:val="24"/>
          <w:highlight w:val="none"/>
          <w:shd w:val="clear" w:fill="FFFFFF"/>
          <w:lang w:val="en-US" w:eastAsia="zh-CN"/>
        </w:rPr>
        <w:t>30</w:t>
      </w:r>
      <w:r>
        <w:rPr>
          <w:rFonts w:hint="eastAsia" w:ascii="宋体" w:hAnsi="宋体" w:eastAsia="宋体" w:cs="宋体"/>
          <w:color w:val="333333"/>
          <w:sz w:val="24"/>
          <w:szCs w:val="24"/>
          <w:highlight w:val="none"/>
          <w:shd w:val="clear" w:fill="FFFFFF"/>
        </w:rPr>
        <w:t>分(北</w:t>
      </w:r>
      <w:r>
        <w:rPr>
          <w:rFonts w:hint="eastAsia" w:ascii="宋体" w:hAnsi="宋体" w:eastAsia="宋体" w:cs="宋体"/>
          <w:color w:val="333333"/>
          <w:sz w:val="24"/>
          <w:szCs w:val="24"/>
          <w:shd w:val="clear" w:fill="FFFFFF"/>
        </w:rPr>
        <w:t>京时间)。</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2、投标文件接收地点及开标地点为</w:t>
      </w:r>
      <w:r>
        <w:rPr>
          <w:rFonts w:hint="eastAsia" w:ascii="宋体" w:hAnsi="宋体" w:eastAsia="宋体" w:cs="宋体"/>
          <w:color w:val="333333"/>
          <w:sz w:val="24"/>
          <w:szCs w:val="24"/>
          <w:shd w:val="clear" w:fill="FFFFFF"/>
          <w:lang w:val="en-US" w:eastAsia="zh-CN"/>
        </w:rPr>
        <w:t>伊川县</w:t>
      </w:r>
      <w:r>
        <w:rPr>
          <w:rFonts w:hint="eastAsia" w:ascii="宋体" w:hAnsi="宋体" w:eastAsia="宋体" w:cs="宋体"/>
          <w:color w:val="333333"/>
          <w:sz w:val="24"/>
          <w:szCs w:val="24"/>
          <w:shd w:val="clear" w:fill="FFFFFF"/>
        </w:rPr>
        <w:t>公共资源交易中</w:t>
      </w:r>
      <w:r>
        <w:rPr>
          <w:rFonts w:hint="eastAsia" w:ascii="宋体" w:hAnsi="宋体" w:eastAsia="宋体" w:cs="宋体"/>
          <w:color w:val="333333"/>
          <w:sz w:val="24"/>
          <w:szCs w:val="24"/>
          <w:highlight w:val="none"/>
          <w:shd w:val="clear" w:fill="FFFFFF"/>
        </w:rPr>
        <w:t>心开标</w:t>
      </w:r>
      <w:r>
        <w:rPr>
          <w:rFonts w:hint="eastAsia" w:cs="宋体"/>
          <w:color w:val="333333"/>
          <w:sz w:val="24"/>
          <w:szCs w:val="24"/>
          <w:highlight w:val="none"/>
          <w:shd w:val="clear" w:fill="FFFFFF"/>
          <w:lang w:val="en-US" w:eastAsia="zh-CN"/>
        </w:rPr>
        <w:t>一</w:t>
      </w:r>
      <w:r>
        <w:rPr>
          <w:rFonts w:hint="eastAsia" w:ascii="宋体" w:hAnsi="宋体" w:eastAsia="宋体" w:cs="宋体"/>
          <w:color w:val="333333"/>
          <w:sz w:val="24"/>
          <w:szCs w:val="24"/>
          <w:highlight w:val="none"/>
          <w:shd w:val="clear" w:fill="FFFFFF"/>
        </w:rPr>
        <w:t>室</w:t>
      </w:r>
      <w:r>
        <w:rPr>
          <w:rFonts w:hint="eastAsia" w:cs="宋体"/>
          <w:color w:val="333333"/>
          <w:sz w:val="24"/>
          <w:szCs w:val="24"/>
          <w:highlight w:val="none"/>
          <w:shd w:val="clear" w:fill="FFFFFF"/>
          <w:lang w:eastAsia="zh-CN"/>
        </w:rPr>
        <w:t>（</w:t>
      </w:r>
      <w:r>
        <w:rPr>
          <w:rFonts w:hint="eastAsia" w:cs="宋体"/>
          <w:color w:val="333333"/>
          <w:sz w:val="24"/>
          <w:szCs w:val="24"/>
          <w:highlight w:val="none"/>
          <w:shd w:val="clear" w:fill="FFFFFF"/>
          <w:lang w:val="en-US" w:eastAsia="zh-CN"/>
        </w:rPr>
        <w:t>伊川县</w:t>
      </w:r>
      <w:r>
        <w:rPr>
          <w:rFonts w:hint="eastAsia" w:cs="宋体"/>
          <w:color w:val="333333"/>
          <w:sz w:val="24"/>
          <w:szCs w:val="24"/>
          <w:highlight w:val="none"/>
          <w:shd w:val="clear" w:fill="FFFFFF"/>
          <w:lang w:eastAsia="zh-CN"/>
        </w:rPr>
        <w:t>）</w:t>
      </w:r>
      <w:r>
        <w:rPr>
          <w:rFonts w:hint="eastAsia" w:ascii="宋体" w:hAnsi="宋体" w:eastAsia="宋体" w:cs="宋体"/>
          <w:color w:val="333333"/>
          <w:sz w:val="24"/>
          <w:szCs w:val="24"/>
          <w:shd w:val="clear" w:fill="FFFFFF"/>
        </w:rPr>
        <w:t>。</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color w:val="333333"/>
          <w:sz w:val="24"/>
          <w:szCs w:val="24"/>
          <w:shd w:val="clear" w:fill="FFFFFF"/>
        </w:rPr>
        <w:t>3、投标人应在投标截止时间前，通过互联网使用CA数字证书登录洛阳市公共资源交易中心网站，将加密的投标文件上传至“洛阳市电子招投标交易平台”指定位置，上传成功后将得到上传成功的确认。投标人应充分考虑上传文件时的不可预见因素，未在投标截止时间前完成上传的，视为逾期送达，洛阳市电子招投标交易平台将拒绝接收。</w:t>
      </w:r>
    </w:p>
    <w:p>
      <w:pPr>
        <w:pStyle w:val="17"/>
        <w:keepNext w:val="0"/>
        <w:keepLines w:val="0"/>
        <w:pageBreakBefore w:val="0"/>
        <w:widowControl/>
        <w:suppressLineNumbers w:val="0"/>
        <w:kinsoku/>
        <w:wordWrap w:val="0"/>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4、本项目采用远程不见面交易的模式，开标当日，投标人无需到开标现场参加开标会议，投标人应当在投标截止时间前，登录到洛阳市电子招投标交易平台（http://61.168.99.35/TPBidder），点击右上方【不见面开标大厅】按钮进入，在线准时参加开标活动并进行投标文件解密等。因投标人原因未能解密、解密失败或解密超时的将被拒绝。请参照洛阳市公共资源交易中心首页-办事指南-下载中心-操作手册-《洛阳市公共资源交易中心不见面开标大厅操作手册（投标人）》。</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color w:val="333333"/>
          <w:sz w:val="24"/>
          <w:szCs w:val="24"/>
          <w:shd w:val="clear" w:fill="FFFFFF"/>
        </w:rPr>
        <w:t>5、除电子投标文件外，投标时不再接受任何纸质文件、资料等。逾期送达的或者未送达指定地点的投标文件，招标人不予受理。</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六、提出异议的渠道和方式</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投标人或者其他利害关系人对招标文件有异议的，应当在投标截止时间10日前通过交易系统内向招标人或招标代理机构提交异议函(法定代表人签字并加盖单位公章)，委托他人提出异议的，需一并提交授权委托书和授权委托人身份证明，邮寄件、传真件不予受理。逾期未提交或未按照要求提交的异议函将不予受理。</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七、发布公告的媒体</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1、本次招标公告同时在《中国招标投标公共服务平台》、《河南省政府采购网》、《河南省电子招标投标公共服务平台》及《全国公共资源交易平台（河南省·洛阳市）》上发布。</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2、投标人在参与本项目招标采购活动期间应及时关注本网站获取相关澄清或变更等信息。</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333333"/>
          <w:sz w:val="24"/>
          <w:szCs w:val="24"/>
          <w:shd w:val="clear" w:fill="FFFFFF"/>
        </w:rPr>
        <w:t>八、联系方式</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color w:val="333333"/>
          <w:sz w:val="24"/>
          <w:szCs w:val="24"/>
          <w:shd w:val="clear" w:fill="FFFFFF"/>
        </w:rPr>
        <w:t>招标人：</w:t>
      </w:r>
      <w:r>
        <w:rPr>
          <w:rFonts w:hint="eastAsia" w:ascii="宋体" w:hAnsi="宋体" w:eastAsia="宋体" w:cs="宋体"/>
          <w:color w:val="333333"/>
          <w:sz w:val="24"/>
          <w:szCs w:val="24"/>
          <w:shd w:val="clear" w:fill="FFFFFF"/>
          <w:lang w:eastAsia="zh-CN"/>
        </w:rPr>
        <w:t>伊川县交通事业发展中心</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地址：伊川县立奇商务大厦A区8楼</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白</w:t>
      </w:r>
      <w:r>
        <w:rPr>
          <w:rFonts w:hint="eastAsia" w:ascii="宋体" w:hAnsi="宋体" w:eastAsia="宋体" w:cs="宋体"/>
          <w:sz w:val="24"/>
          <w:szCs w:val="24"/>
        </w:rPr>
        <w:t>女士</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联系方式：0379-68354999</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代理机构：金泽工程管理服务有限公司</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地址：洛阳市洛龙区滨河南路159号功成校苑综合楼B2307室</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联系人：何先生</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rPr>
        <w:t>电话：16637983216</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lang w:val="en-US" w:eastAsia="zh-CN"/>
        </w:rPr>
      </w:pPr>
      <w:r>
        <w:rPr>
          <w:rFonts w:hint="eastAsia" w:ascii="宋体" w:hAnsi="宋体" w:eastAsia="宋体" w:cs="宋体"/>
          <w:color w:val="333333"/>
          <w:sz w:val="24"/>
          <w:szCs w:val="24"/>
          <w:shd w:val="clear" w:fill="FFFFFF"/>
        </w:rPr>
        <w:t>监管部门：</w:t>
      </w:r>
      <w:r>
        <w:rPr>
          <w:rFonts w:hint="eastAsia" w:ascii="宋体" w:hAnsi="宋体" w:eastAsia="宋体" w:cs="宋体"/>
          <w:color w:val="333333"/>
          <w:sz w:val="24"/>
          <w:szCs w:val="24"/>
          <w:shd w:val="clear" w:fill="FFFFFF"/>
          <w:lang w:val="en-US" w:eastAsia="zh-CN"/>
        </w:rPr>
        <w:t>伊川县交通运输局</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color w:val="333333"/>
          <w:sz w:val="24"/>
          <w:szCs w:val="24"/>
          <w:shd w:val="clear" w:fill="FFFFFF"/>
          <w:lang w:val="en-US" w:eastAsia="zh-CN"/>
        </w:rPr>
      </w:pPr>
      <w:r>
        <w:rPr>
          <w:rFonts w:hint="eastAsia" w:ascii="宋体" w:hAnsi="宋体" w:eastAsia="宋体" w:cs="宋体"/>
          <w:color w:val="333333"/>
          <w:sz w:val="24"/>
          <w:szCs w:val="24"/>
          <w:shd w:val="clear" w:fill="FFFFFF"/>
          <w:lang w:val="en-US" w:eastAsia="zh-CN"/>
        </w:rPr>
        <w:t>监管部门联系人：许先生</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333333"/>
          <w:sz w:val="24"/>
          <w:szCs w:val="24"/>
          <w:shd w:val="clear" w:fill="FFFFFF"/>
          <w:lang w:val="en-US" w:eastAsia="zh-CN"/>
        </w:rPr>
        <w:t>监管部门联系方式：0379-69396939</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2" w:firstLineChars="200"/>
        <w:jc w:val="right"/>
        <w:textAlignment w:val="auto"/>
        <w:rPr>
          <w:rFonts w:hint="eastAsia" w:ascii="宋体" w:hAnsi="宋体" w:eastAsia="宋体" w:cs="宋体"/>
          <w:b/>
          <w:bCs/>
          <w:sz w:val="24"/>
          <w:szCs w:val="24"/>
        </w:rPr>
      </w:pPr>
      <w:r>
        <w:rPr>
          <w:rFonts w:hint="eastAsia" w:ascii="宋体" w:hAnsi="宋体" w:eastAsia="宋体" w:cs="宋体"/>
          <w:b/>
          <w:bCs/>
          <w:color w:val="333333"/>
          <w:sz w:val="24"/>
          <w:szCs w:val="24"/>
          <w:highlight w:val="none"/>
          <w:shd w:val="clear" w:fill="FFFFFF"/>
        </w:rPr>
        <w:t>2024年</w:t>
      </w:r>
      <w:r>
        <w:rPr>
          <w:rFonts w:hint="eastAsia" w:cs="宋体"/>
          <w:b/>
          <w:bCs/>
          <w:color w:val="333333"/>
          <w:sz w:val="24"/>
          <w:szCs w:val="24"/>
          <w:highlight w:val="none"/>
          <w:shd w:val="clear" w:fill="FFFFFF"/>
          <w:lang w:val="en-US" w:eastAsia="zh-CN"/>
        </w:rPr>
        <w:t>04</w:t>
      </w:r>
      <w:r>
        <w:rPr>
          <w:rFonts w:hint="eastAsia" w:ascii="宋体" w:hAnsi="宋体" w:eastAsia="宋体" w:cs="宋体"/>
          <w:b/>
          <w:bCs/>
          <w:color w:val="333333"/>
          <w:sz w:val="24"/>
          <w:szCs w:val="24"/>
          <w:highlight w:val="none"/>
          <w:shd w:val="clear" w:fill="FFFFFF"/>
        </w:rPr>
        <w:t>月</w:t>
      </w:r>
      <w:r>
        <w:rPr>
          <w:rFonts w:hint="eastAsia" w:cs="宋体"/>
          <w:b/>
          <w:bCs/>
          <w:color w:val="333333"/>
          <w:sz w:val="24"/>
          <w:szCs w:val="24"/>
          <w:highlight w:val="none"/>
          <w:shd w:val="clear" w:fill="FFFFFF"/>
          <w:lang w:val="en-US" w:eastAsia="zh-CN"/>
        </w:rPr>
        <w:t>25</w:t>
      </w:r>
      <w:r>
        <w:rPr>
          <w:rFonts w:hint="eastAsia" w:ascii="宋体" w:hAnsi="宋体" w:eastAsia="宋体" w:cs="宋体"/>
          <w:b/>
          <w:bCs/>
          <w:color w:val="333333"/>
          <w:sz w:val="24"/>
          <w:szCs w:val="24"/>
          <w:highlight w:val="none"/>
          <w:shd w:val="clear" w:fill="FFFFFF"/>
        </w:rPr>
        <w:t>日</w:t>
      </w:r>
    </w:p>
    <w:p>
      <w:pPr>
        <w:pStyle w:val="48"/>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窗体底端</w:t>
      </w:r>
    </w:p>
    <w:p>
      <w:pPr>
        <w:keepNext w:val="0"/>
        <w:keepLines w:val="0"/>
        <w:pageBreakBefore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eastAsia" w:ascii="宋体" w:hAnsi="宋体" w:eastAsia="宋体" w:cs="宋体"/>
          <w:sz w:val="24"/>
          <w:szCs w:val="24"/>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right="0" w:rightChars="0"/>
        <w:jc w:val="both"/>
        <w:rPr>
          <w:rFonts w:hint="eastAsia" w:ascii="宋体" w:hAnsi="宋体" w:eastAsia="宋体" w:cs="宋体"/>
          <w:color w:val="auto"/>
          <w:sz w:val="24"/>
          <w:szCs w:val="24"/>
          <w:highlight w:val="none"/>
          <w:shd w:val="clear" w:color="auto" w:fill="FFFFFF"/>
        </w:rPr>
      </w:pPr>
    </w:p>
    <w:p>
      <w:pPr>
        <w:pStyle w:val="17"/>
        <w:pageBreakBefore w:val="0"/>
        <w:kinsoku/>
        <w:overflowPunct/>
        <w:bidi w:val="0"/>
        <w:spacing w:before="0" w:beforeLines="0" w:beforeAutospacing="0" w:after="0" w:afterLines="0" w:afterAutospacing="0" w:line="360" w:lineRule="auto"/>
        <w:ind w:left="0" w:leftChars="0" w:right="0" w:rightChars="0" w:firstLine="564"/>
        <w:jc w:val="right"/>
        <w:rPr>
          <w:rFonts w:hint="eastAsia" w:ascii="宋体" w:hAnsi="宋体" w:eastAsia="宋体" w:cs="宋体"/>
          <w:color w:val="auto"/>
          <w:sz w:val="24"/>
          <w:szCs w:val="24"/>
          <w:highlight w:val="none"/>
          <w:shd w:val="clear" w:color="auto" w:fill="FFFFFF"/>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bookmarkStart w:id="15" w:name="_Toc30983"/>
      <w:bookmarkStart w:id="16" w:name="_Toc24661"/>
      <w:bookmarkStart w:id="17" w:name="_Toc19986"/>
      <w:bookmarkStart w:id="18" w:name="_Toc29936"/>
      <w:bookmarkStart w:id="19" w:name="_Toc24030"/>
      <w:bookmarkStart w:id="20" w:name="_Toc490748530"/>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第二章、</w:t>
      </w:r>
      <w:r>
        <w:rPr>
          <w:rFonts w:hint="eastAsia" w:ascii="宋体" w:hAnsi="宋体" w:eastAsia="宋体" w:cs="宋体"/>
          <w:b/>
          <w:color w:val="auto"/>
          <w:sz w:val="28"/>
          <w:szCs w:val="28"/>
          <w:highlight w:val="none"/>
        </w:rPr>
        <w:t>投标人须知</w:t>
      </w:r>
      <w:bookmarkEnd w:id="11"/>
      <w:bookmarkEnd w:id="15"/>
      <w:bookmarkEnd w:id="16"/>
      <w:bookmarkEnd w:id="17"/>
      <w:bookmarkEnd w:id="18"/>
      <w:bookmarkEnd w:id="19"/>
      <w:bookmarkEnd w:id="20"/>
    </w:p>
    <w:p>
      <w:pPr>
        <w:pStyle w:val="8"/>
        <w:pageBreakBefore w:val="0"/>
        <w:kinsoku/>
        <w:overflowPunct/>
        <w:bidi w:val="0"/>
        <w:spacing w:beforeAutospacing="0" w:afterAutospacing="0" w:line="360" w:lineRule="auto"/>
        <w:ind w:left="0" w:leftChars="0" w:right="0" w:right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投标人须知前附表</w:t>
      </w:r>
    </w:p>
    <w:bookmarkEnd w:id="12"/>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2528"/>
        <w:gridCol w:w="5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条款号</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条款名称</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tc>
        <w:tc>
          <w:tcPr>
            <w:tcW w:w="5814" w:type="dxa"/>
            <w:noWrap w:val="0"/>
            <w:vAlign w:val="center"/>
          </w:tcPr>
          <w:p>
            <w:pPr>
              <w:pStyle w:val="17"/>
              <w:keepNext w:val="0"/>
              <w:keepLines w:val="0"/>
              <w:pageBreakBefore w:val="0"/>
              <w:suppressLineNumbers w:val="0"/>
              <w:kinsoku/>
              <w:overflowPunct/>
              <w:bidi w:val="0"/>
              <w:spacing w:before="0" w:beforeLines="0" w:beforeAutospacing="0" w:after="0" w:afterLines="0" w:afterAutospacing="0" w:line="360" w:lineRule="auto"/>
              <w:ind w:left="0" w:leftChars="0" w:right="0" w:rightChars="0"/>
              <w:jc w:val="left"/>
              <w:rPr>
                <w:rFonts w:hint="eastAsia" w:ascii="宋体" w:hAnsi="宋体" w:eastAsia="宋体" w:cs="宋体"/>
                <w:color w:val="auto"/>
                <w:sz w:val="24"/>
                <w:szCs w:val="24"/>
                <w:highlight w:val="none"/>
                <w:shd w:val="clear" w:color="auto" w:fill="FFFFFF"/>
                <w:lang w:eastAsia="zh-CN"/>
              </w:rPr>
            </w:pPr>
            <w:r>
              <w:rPr>
                <w:rFonts w:hint="eastAsia" w:cs="宋体"/>
                <w:color w:val="auto"/>
                <w:sz w:val="24"/>
                <w:szCs w:val="24"/>
                <w:highlight w:val="none"/>
                <w:shd w:val="clear" w:color="auto" w:fill="FFFFFF"/>
                <w:lang w:val="en-US" w:eastAsia="zh-CN"/>
              </w:rPr>
              <w:t>名称</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eastAsia="zh-CN"/>
              </w:rPr>
              <w:t>伊川县交通事业发展中心</w:t>
            </w:r>
          </w:p>
          <w:p>
            <w:pPr>
              <w:pStyle w:val="17"/>
              <w:keepNext w:val="0"/>
              <w:keepLines w:val="0"/>
              <w:pageBreakBefore w:val="0"/>
              <w:suppressLineNumbers w:val="0"/>
              <w:kinsoku/>
              <w:overflowPunct/>
              <w:bidi w:val="0"/>
              <w:spacing w:before="0" w:beforeLines="0" w:beforeAutospacing="0" w:after="0" w:afterLines="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地址：伊川县立奇商务大厦A区8楼</w:t>
            </w:r>
          </w:p>
          <w:p>
            <w:pPr>
              <w:pStyle w:val="17"/>
              <w:keepNext w:val="0"/>
              <w:keepLines w:val="0"/>
              <w:pageBreakBefore w:val="0"/>
              <w:suppressLineNumbers w:val="0"/>
              <w:kinsoku/>
              <w:overflowPunct/>
              <w:bidi w:val="0"/>
              <w:spacing w:before="0" w:beforeLines="0" w:beforeAutospacing="0" w:after="0" w:afterLines="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sz w:val="24"/>
                <w:szCs w:val="24"/>
                <w:lang w:val="en-US" w:eastAsia="zh-CN"/>
              </w:rPr>
              <w:t>白</w:t>
            </w:r>
            <w:r>
              <w:rPr>
                <w:rFonts w:hint="eastAsia" w:ascii="宋体" w:hAnsi="宋体" w:eastAsia="宋体" w:cs="宋体"/>
                <w:sz w:val="24"/>
                <w:szCs w:val="24"/>
              </w:rPr>
              <w:t>女士</w:t>
            </w:r>
          </w:p>
          <w:p>
            <w:pPr>
              <w:pStyle w:val="17"/>
              <w:keepNext w:val="0"/>
              <w:keepLines w:val="0"/>
              <w:pageBreakBefore w:val="0"/>
              <w:suppressLineNumbers w:val="0"/>
              <w:kinsoku/>
              <w:overflowPunct/>
              <w:bidi w:val="0"/>
              <w:spacing w:before="0" w:beforeLines="0" w:beforeAutospacing="0" w:after="0" w:afterLines="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电话</w:t>
            </w:r>
            <w:r>
              <w:rPr>
                <w:rFonts w:hint="eastAsia" w:ascii="宋体" w:hAnsi="宋体" w:eastAsia="宋体" w:cs="宋体"/>
                <w:color w:val="auto"/>
                <w:sz w:val="24"/>
                <w:szCs w:val="24"/>
                <w:highlight w:val="none"/>
                <w:lang w:eastAsia="zh-CN"/>
              </w:rPr>
              <w:t>：0379-68354999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名称</w:t>
            </w:r>
            <w:r>
              <w:rPr>
                <w:rFonts w:hint="eastAsia" w:ascii="宋体" w:hAnsi="宋体" w:eastAsia="宋体" w:cs="宋体"/>
                <w:color w:val="auto"/>
                <w:sz w:val="24"/>
                <w:szCs w:val="24"/>
                <w:highlight w:val="none"/>
              </w:rPr>
              <w:t>：金泽工程管理服务有限公司</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地址：洛阳市洛龙区滨河南路159号功成校苑综合楼B2307室</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联系人：何先生</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电话：16637983216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1.1.4</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招标</w:t>
            </w:r>
            <w:r>
              <w:rPr>
                <w:rFonts w:hint="eastAsia" w:ascii="宋体" w:hAnsi="宋体" w:eastAsia="宋体" w:cs="宋体"/>
                <w:color w:val="auto"/>
                <w:sz w:val="24"/>
                <w:szCs w:val="24"/>
                <w:highlight w:val="none"/>
              </w:rPr>
              <w:t>项目名称</w:t>
            </w:r>
          </w:p>
        </w:tc>
        <w:tc>
          <w:tcPr>
            <w:tcW w:w="5814" w:type="dxa"/>
            <w:noWrap w:val="0"/>
            <w:vAlign w:val="center"/>
          </w:tcPr>
          <w:p>
            <w:pPr>
              <w:pStyle w:val="28"/>
              <w:keepNext w:val="0"/>
              <w:keepLines w:val="0"/>
              <w:pageBreakBefore w:val="0"/>
              <w:widowControl w:val="0"/>
              <w:suppressLineNumbers w:val="0"/>
              <w:tabs>
                <w:tab w:val="left" w:pos="1998"/>
              </w:tabs>
              <w:kinsoku/>
              <w:wordWrap w:val="0"/>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bidi="zh-CN"/>
              </w:rPr>
              <w:t>伊川县交通事业发展中心伊川县Y002半鲁线段庄至三岔口段改造工程项目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1.1.5</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建设地点</w:t>
            </w:r>
          </w:p>
        </w:tc>
        <w:tc>
          <w:tcPr>
            <w:tcW w:w="5814" w:type="dxa"/>
            <w:noWrap w:val="0"/>
            <w:vAlign w:val="center"/>
          </w:tcPr>
          <w:p>
            <w:pPr>
              <w:pStyle w:val="28"/>
              <w:keepNext w:val="0"/>
              <w:keepLines w:val="0"/>
              <w:pageBreakBefore w:val="0"/>
              <w:suppressLineNumbers w:val="0"/>
              <w:tabs>
                <w:tab w:val="left" w:pos="1998"/>
              </w:tabs>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洛阳市</w:t>
            </w:r>
            <w:r>
              <w:rPr>
                <w:rFonts w:hint="eastAsia" w:ascii="宋体" w:hAnsi="宋体" w:eastAsia="宋体" w:cs="宋体"/>
                <w:color w:val="auto"/>
                <w:spacing w:val="-3"/>
                <w:sz w:val="24"/>
                <w:szCs w:val="24"/>
                <w:highlight w:val="none"/>
                <w:lang w:val="en-US" w:eastAsia="zh-CN"/>
              </w:rPr>
              <w:t>伊川县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资金来源</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比例</w:t>
            </w:r>
          </w:p>
        </w:tc>
        <w:tc>
          <w:tcPr>
            <w:tcW w:w="5814" w:type="dxa"/>
            <w:noWrap w:val="0"/>
            <w:vAlign w:val="center"/>
          </w:tcPr>
          <w:p>
            <w:pPr>
              <w:pStyle w:val="28"/>
              <w:keepNext w:val="0"/>
              <w:keepLines w:val="0"/>
              <w:pageBreakBefore w:val="0"/>
              <w:suppressLineNumbers w:val="0"/>
              <w:tabs>
                <w:tab w:val="left" w:pos="1998"/>
              </w:tabs>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财政资金</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资金落实情况</w:t>
            </w:r>
          </w:p>
        </w:tc>
        <w:tc>
          <w:tcPr>
            <w:tcW w:w="5814" w:type="dxa"/>
            <w:noWrap w:val="0"/>
            <w:vAlign w:val="center"/>
          </w:tcPr>
          <w:p>
            <w:pPr>
              <w:pStyle w:val="28"/>
              <w:keepNext w:val="0"/>
              <w:keepLines w:val="0"/>
              <w:pageBreakBefore w:val="0"/>
              <w:suppressLineNumbers w:val="0"/>
              <w:tabs>
                <w:tab w:val="left" w:pos="1998"/>
              </w:tabs>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招标范围</w:t>
            </w:r>
          </w:p>
        </w:tc>
        <w:tc>
          <w:tcPr>
            <w:tcW w:w="5814" w:type="dxa"/>
            <w:noWrap w:val="0"/>
            <w:vAlign w:val="center"/>
          </w:tcPr>
          <w:p>
            <w:pPr>
              <w:pStyle w:val="28"/>
              <w:keepNext w:val="0"/>
              <w:keepLines w:val="0"/>
              <w:pageBreakBefore w:val="0"/>
              <w:suppressLineNumbers w:val="0"/>
              <w:tabs>
                <w:tab w:val="left" w:pos="1998"/>
              </w:tabs>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本项目招标文件、工程量清单及施工图纸所包含的全部内容</w:t>
            </w:r>
          </w:p>
        </w:tc>
      </w:tr>
      <w:bookmark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计划工期</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180日历天，缺陷责任期为2年（自实际交工日期起计算）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3</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质量目标</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交工验收的质量评定：合格；</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竣工验收的质量评定：优良；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4</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安全目标</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安全生产零事故；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投标人资质条件、能力和信誉</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是否接受联合体投标</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☑不接受</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□接受，应满足下列要求：</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（1）联合体所有成员数量不得超过</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en-US" w:eastAsia="zh-CN"/>
              </w:rPr>
              <w:t>家；</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（2）联合体牵头人应具有</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en-US" w:eastAsia="zh-CN"/>
              </w:rPr>
              <w:t>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1.4.3</w:t>
            </w:r>
          </w:p>
        </w:tc>
        <w:tc>
          <w:tcPr>
            <w:tcW w:w="2528"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投标人不得存在的其他关联情形</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详见总则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1.4.4</w:t>
            </w:r>
          </w:p>
        </w:tc>
        <w:tc>
          <w:tcPr>
            <w:tcW w:w="2528"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投标人不得存在的其他不良状况或不良信用记录</w:t>
            </w:r>
          </w:p>
        </w:tc>
        <w:tc>
          <w:tcPr>
            <w:tcW w:w="5814"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详见总则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restart"/>
            <w:noWrap w:val="0"/>
            <w:vAlign w:val="center"/>
          </w:tcPr>
          <w:p>
            <w:pPr>
              <w:pStyle w:val="72"/>
              <w:keepNext w:val="0"/>
              <w:keepLines w:val="0"/>
              <w:suppressLineNumbers w:val="0"/>
              <w:spacing w:before="69" w:beforeAutospacing="0" w:after="0" w:afterAutospacing="0" w:line="183"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1.10.2</w:t>
            </w:r>
          </w:p>
        </w:tc>
        <w:tc>
          <w:tcPr>
            <w:tcW w:w="2528" w:type="dxa"/>
            <w:vMerge w:val="restart"/>
            <w:noWrap w:val="0"/>
            <w:vAlign w:val="center"/>
          </w:tcPr>
          <w:p>
            <w:pPr>
              <w:pStyle w:val="72"/>
              <w:keepNext w:val="0"/>
              <w:keepLines w:val="0"/>
              <w:suppressLineNumbers w:val="0"/>
              <w:spacing w:before="249" w:beforeAutospacing="0" w:after="0" w:afterAutospacing="0" w:line="401" w:lineRule="exact"/>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投标人在投标预备会前提出问题</w:t>
            </w:r>
          </w:p>
        </w:tc>
        <w:tc>
          <w:tcPr>
            <w:tcW w:w="5814" w:type="dxa"/>
            <w:noWrap w:val="0"/>
            <w:vAlign w:val="center"/>
          </w:tcPr>
          <w:p>
            <w:pPr>
              <w:pStyle w:val="72"/>
              <w:keepNext w:val="0"/>
              <w:keepLines w:val="0"/>
              <w:suppressLineNumbers w:val="0"/>
              <w:spacing w:before="124" w:beforeAutospacing="0" w:after="0" w:afterAutospacing="0" w:line="223"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时间：</w:t>
            </w:r>
            <w:r>
              <w:rPr>
                <w:rFonts w:hint="eastAsia" w:ascii="宋体" w:hAnsi="宋体" w:eastAsia="宋体" w:cs="宋体"/>
                <w:color w:val="auto"/>
                <w:kern w:val="2"/>
                <w:sz w:val="24"/>
                <w:szCs w:val="24"/>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continue"/>
            <w:noWrap w:val="0"/>
            <w:vAlign w:val="center"/>
          </w:tcPr>
          <w:p>
            <w:pPr>
              <w:pStyle w:val="72"/>
              <w:keepNext w:val="0"/>
              <w:keepLines w:val="0"/>
              <w:suppressLineNumbers w:val="0"/>
              <w:spacing w:before="124" w:beforeAutospacing="0" w:after="0" w:afterAutospacing="0" w:line="223" w:lineRule="auto"/>
              <w:ind w:left="0" w:right="0"/>
              <w:jc w:val="left"/>
              <w:rPr>
                <w:rFonts w:hint="eastAsia" w:ascii="宋体" w:hAnsi="宋体" w:eastAsia="宋体" w:cs="宋体"/>
                <w:color w:val="auto"/>
                <w:kern w:val="2"/>
                <w:sz w:val="24"/>
                <w:szCs w:val="24"/>
                <w:highlight w:val="none"/>
                <w:lang w:val="en-US" w:eastAsia="zh-CN" w:bidi="ar-SA"/>
              </w:rPr>
            </w:pPr>
          </w:p>
        </w:tc>
        <w:tc>
          <w:tcPr>
            <w:tcW w:w="2528" w:type="dxa"/>
            <w:vMerge w:val="continue"/>
            <w:noWrap w:val="0"/>
            <w:vAlign w:val="center"/>
          </w:tcPr>
          <w:p>
            <w:pPr>
              <w:pStyle w:val="72"/>
              <w:keepNext w:val="0"/>
              <w:keepLines w:val="0"/>
              <w:suppressLineNumbers w:val="0"/>
              <w:spacing w:before="124" w:beforeAutospacing="0" w:after="0" w:afterAutospacing="0" w:line="223" w:lineRule="auto"/>
              <w:ind w:left="0" w:right="0"/>
              <w:jc w:val="left"/>
              <w:rPr>
                <w:rFonts w:hint="eastAsia" w:ascii="宋体" w:hAnsi="宋体" w:eastAsia="宋体" w:cs="宋体"/>
                <w:color w:val="auto"/>
                <w:kern w:val="2"/>
                <w:sz w:val="24"/>
                <w:szCs w:val="24"/>
                <w:highlight w:val="none"/>
                <w:lang w:val="en-US" w:eastAsia="zh-CN" w:bidi="ar-SA"/>
              </w:rPr>
            </w:pPr>
          </w:p>
        </w:tc>
        <w:tc>
          <w:tcPr>
            <w:tcW w:w="5814" w:type="dxa"/>
            <w:noWrap w:val="0"/>
            <w:vAlign w:val="center"/>
          </w:tcPr>
          <w:p>
            <w:pPr>
              <w:pStyle w:val="72"/>
              <w:keepNext w:val="0"/>
              <w:keepLines w:val="0"/>
              <w:suppressLineNumbers w:val="0"/>
              <w:spacing w:before="124" w:beforeAutospacing="0" w:after="0" w:afterAutospacing="0" w:line="223"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形式：</w:t>
            </w:r>
            <w:r>
              <w:rPr>
                <w:rFonts w:hint="eastAsia" w:ascii="宋体" w:hAnsi="宋体" w:eastAsia="宋体" w:cs="宋体"/>
                <w:color w:val="auto"/>
                <w:kern w:val="2"/>
                <w:sz w:val="24"/>
                <w:szCs w:val="24"/>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1.11.1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分包</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drawing>
                <wp:inline distT="0" distB="0" distL="0" distR="0">
                  <wp:extent cx="114935" cy="146050"/>
                  <wp:effectExtent l="0" t="0" r="3810" b="5080"/>
                  <wp:docPr id="2" name="IM 4"/>
                  <wp:cNvGraphicFramePr/>
                  <a:graphic xmlns:a="http://schemas.openxmlformats.org/drawingml/2006/main">
                    <a:graphicData uri="http://schemas.openxmlformats.org/drawingml/2006/picture">
                      <pic:pic xmlns:pic="http://schemas.openxmlformats.org/drawingml/2006/picture">
                        <pic:nvPicPr>
                          <pic:cNvPr id="2" name="IM 4"/>
                          <pic:cNvPicPr/>
                        </pic:nvPicPr>
                        <pic:blipFill>
                          <a:blip r:embed="rId57"/>
                          <a:stretch>
                            <a:fillRect/>
                          </a:stretch>
                        </pic:blipFill>
                        <pic:spPr>
                          <a:xfrm>
                            <a:off x="0" y="0"/>
                            <a:ext cx="115202" cy="146303"/>
                          </a:xfrm>
                          <a:prstGeom prst="rect">
                            <a:avLst/>
                          </a:prstGeom>
                        </pic:spPr>
                      </pic:pic>
                    </a:graphicData>
                  </a:graphic>
                </wp:inline>
              </w:drawing>
            </w:r>
            <w:r>
              <w:rPr>
                <w:rFonts w:hint="eastAsia" w:ascii="宋体" w:hAnsi="宋体" w:eastAsia="宋体" w:cs="宋体"/>
                <w:color w:val="auto"/>
                <w:kern w:val="2"/>
                <w:sz w:val="24"/>
                <w:szCs w:val="24"/>
                <w:highlight w:val="none"/>
                <w:lang w:val="en-US" w:eastAsia="zh-CN" w:bidi="ar-SA"/>
              </w:rPr>
              <w:t>不允许</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kern w:val="2"/>
                <w:sz w:val="24"/>
                <w:szCs w:val="24"/>
                <w:highlight w:val="none"/>
                <w:lang w:val="en-US" w:eastAsia="zh-CN" w:bidi="ar-SA"/>
              </w:rPr>
              <w:t>□允许，允许分包的专项工程：</w:t>
            </w:r>
            <w:r>
              <w:rPr>
                <w:rFonts w:hint="eastAsia" w:ascii="宋体" w:hAnsi="宋体" w:eastAsia="宋体" w:cs="宋体"/>
                <w:color w:val="auto"/>
                <w:kern w:val="2"/>
                <w:sz w:val="24"/>
                <w:szCs w:val="24"/>
                <w:highlight w:val="none"/>
                <w:u w:val="single"/>
                <w:lang w:val="en-US" w:eastAsia="zh-CN" w:bidi="ar-SA"/>
              </w:rPr>
              <w:t>/</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对分包人的资格要求：</w:t>
            </w:r>
            <w:r>
              <w:rPr>
                <w:rFonts w:hint="eastAsia" w:ascii="宋体" w:hAnsi="宋体" w:eastAsia="宋体" w:cs="宋体"/>
                <w:color w:val="auto"/>
                <w:kern w:val="2"/>
                <w:sz w:val="24"/>
                <w:szCs w:val="24"/>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构成招标文件的其他资料</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1.招标人发布的最高投标限价、招标补遗书、澄清、修改等招标文件的补充文件（如有）；</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2.其他相关规范、要求等。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restart"/>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2.2.1</w:t>
            </w:r>
          </w:p>
        </w:tc>
        <w:tc>
          <w:tcPr>
            <w:tcW w:w="2528" w:type="dxa"/>
            <w:vMerge w:val="restart"/>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投标人要求澄清招标文件</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时间：递交投标文件的截止之日10日前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2528"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形式：如有异议，使用CA数字证书登录“电子交易平台”，在清招标文件“投标答疑”菜单以书面形式要求招标人对招标文件予以澄清。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2.2.2</w:t>
            </w:r>
          </w:p>
        </w:tc>
        <w:tc>
          <w:tcPr>
            <w:tcW w:w="2528"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招标文件澄清发出的形式</w:t>
            </w:r>
          </w:p>
        </w:tc>
        <w:tc>
          <w:tcPr>
            <w:tcW w:w="5814"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文件的澄清、修改将在《河南省政府采购网》、《中国招标投标公共服务平台》、《河南省电子招标投标公共服务平台》及《全国公共资源交易平台（河南省·洛阳市）》上发布“变更公告”，如需修改招标文件，则同时在洛阳市电子招投标交易平台发布“答疑文件”（答疑文件指修改后最新的招标文件）。对于各项目中已经成功报名并下载招标文件的投标人，将通过第三方短信群发方式提醒投标人进行查询。各投标人须重新下载最新的“答疑文件”，并以此编制投标文件。如不以最新发布的“答疑文件”编制投标文件，造成投标无效的后果由投标人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restart"/>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2.2.3</w:t>
            </w:r>
          </w:p>
        </w:tc>
        <w:tc>
          <w:tcPr>
            <w:tcW w:w="2528" w:type="dxa"/>
            <w:vMerge w:val="restart"/>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投标人确认收到招标文件澄清</w:t>
            </w:r>
          </w:p>
        </w:tc>
        <w:tc>
          <w:tcPr>
            <w:tcW w:w="5814" w:type="dxa"/>
            <w:noWrap w:val="0"/>
            <w:vAlign w:val="center"/>
          </w:tcPr>
          <w:p>
            <w:pPr>
              <w:pStyle w:val="28"/>
              <w:keepNext w:val="0"/>
              <w:keepLines w:val="0"/>
              <w:pageBreakBefore w:val="0"/>
              <w:suppressLineNumbers w:val="0"/>
              <w:tabs>
                <w:tab w:val="left" w:pos="2209"/>
              </w:tabs>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时间：收到澄清后24小时内（以发出时间为准）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2528"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形式：洛阳市电子招投标交易平台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2.3.1</w:t>
            </w:r>
          </w:p>
        </w:tc>
        <w:tc>
          <w:tcPr>
            <w:tcW w:w="2528" w:type="dxa"/>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招标文件修改发出的形式</w:t>
            </w:r>
          </w:p>
        </w:tc>
        <w:tc>
          <w:tcPr>
            <w:tcW w:w="5814"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文件的澄清、修改将在《河南省政府采购网》、《中国招标投标公共服务平台》、《河南省电子招标投标公共服务平台》及《全国公共资源交易平台（河南省·洛阳市）》上发布“变更公告”，如需修改招标文件，则同时在洛阳市电子招投标交易平台发布“答疑文件”（答疑文件指修改后最新的招标文件）。对于各项目中已经成功报名并下载招标文件的投标人，将通过第三方短信群发方式提醒投标人进行查询。各投标人须重新下载最新的“答疑文件”，并以此编制投标文件。如不以最新发布的“答疑文件”编制投标文件，造成投标无效的后果由投标人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restart"/>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2.3.2</w:t>
            </w:r>
          </w:p>
        </w:tc>
        <w:tc>
          <w:tcPr>
            <w:tcW w:w="2528" w:type="dxa"/>
            <w:vMerge w:val="restart"/>
            <w:noWrap w:val="0"/>
            <w:vAlign w:val="center"/>
          </w:tcPr>
          <w:p>
            <w:pPr>
              <w:pStyle w:val="28"/>
              <w:keepNext w:val="0"/>
              <w:keepLines w:val="0"/>
              <w:pageBreakBefore w:val="0"/>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投标人确认收到招标文件修改</w:t>
            </w:r>
          </w:p>
        </w:tc>
        <w:tc>
          <w:tcPr>
            <w:tcW w:w="5814" w:type="dxa"/>
            <w:noWrap w:val="0"/>
            <w:vAlign w:val="center"/>
          </w:tcPr>
          <w:p>
            <w:pPr>
              <w:pStyle w:val="28"/>
              <w:keepNext w:val="0"/>
              <w:keepLines w:val="0"/>
              <w:pageBreakBefore w:val="0"/>
              <w:suppressLineNumbers w:val="0"/>
              <w:tabs>
                <w:tab w:val="left" w:pos="2209"/>
              </w:tabs>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时间：收到修改后24小时内（以发出时间为准）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2528" w:type="dxa"/>
            <w:vMerge w:val="continue"/>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形式：洛阳市电子招投标交易平台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3.1.1</w:t>
            </w:r>
          </w:p>
        </w:tc>
        <w:tc>
          <w:tcPr>
            <w:tcW w:w="2528"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投标文件密封形式</w:t>
            </w:r>
          </w:p>
        </w:tc>
        <w:tc>
          <w:tcPr>
            <w:tcW w:w="5814"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☑双信封</w:t>
            </w:r>
          </w:p>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单信封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3.1.1</w:t>
            </w:r>
          </w:p>
        </w:tc>
        <w:tc>
          <w:tcPr>
            <w:tcW w:w="252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构成投标文件的其他材料</w:t>
            </w:r>
          </w:p>
        </w:tc>
        <w:tc>
          <w:tcPr>
            <w:tcW w:w="58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1、本项目所发出的补遗书及通知；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2、投标人认为需要提供的其他资料；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3.2.1</w:t>
            </w:r>
          </w:p>
        </w:tc>
        <w:tc>
          <w:tcPr>
            <w:tcW w:w="2528"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增值税税金的计算方法</w:t>
            </w:r>
          </w:p>
        </w:tc>
        <w:tc>
          <w:tcPr>
            <w:tcW w:w="5814"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按照国家相关规定执行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3.2.1</w:t>
            </w:r>
          </w:p>
        </w:tc>
        <w:tc>
          <w:tcPr>
            <w:tcW w:w="2528"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工程量清单的填写方式</w:t>
            </w:r>
          </w:p>
        </w:tc>
        <w:tc>
          <w:tcPr>
            <w:tcW w:w="5814"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☑投标人按照招标人提供的工程量固化清单电子文件填写工程量清单，下载网站：洛阳市电子招投标交易平台。</w:t>
            </w:r>
          </w:p>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投标人按照招标人提供的书面工程量清单填写工程量清单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3.2.3</w:t>
            </w:r>
          </w:p>
        </w:tc>
        <w:tc>
          <w:tcPr>
            <w:tcW w:w="252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报价方式</w:t>
            </w:r>
          </w:p>
        </w:tc>
        <w:tc>
          <w:tcPr>
            <w:tcW w:w="58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□单价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3.2.6</w:t>
            </w:r>
          </w:p>
        </w:tc>
        <w:tc>
          <w:tcPr>
            <w:tcW w:w="2528"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是否接受调价函</w:t>
            </w:r>
          </w:p>
        </w:tc>
        <w:tc>
          <w:tcPr>
            <w:tcW w:w="5814" w:type="dxa"/>
            <w:noWrap w:val="0"/>
            <w:vAlign w:val="center"/>
          </w:tcPr>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w:t>
            </w:r>
          </w:p>
          <w:p>
            <w:pPr>
              <w:pStyle w:val="7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3.2.8</w:t>
            </w:r>
          </w:p>
        </w:tc>
        <w:tc>
          <w:tcPr>
            <w:tcW w:w="252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最高投标限价</w:t>
            </w:r>
          </w:p>
        </w:tc>
        <w:tc>
          <w:tcPr>
            <w:tcW w:w="58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☑有，最高投标限价：12529486.42元（其中暂列金额0元）。凡投标报价超过最高投标限价的，其投标无效。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3.2.9</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投标报价的其他要求</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.计价依据:交通部【2018】86号公告发布的《公路工程预算定额》(JTG/T 3832-2018);交通部【2018】86号公告发布的《公路工程机械台班费用定额》(JTG/T3833-2018)及其他相关补充定额;</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.交通部【2018】86号公告发布的《公路工程建设项目概算预算编制办法》(JTG 3830-2018);</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.清单依据:《公路工程标准施工招标文件》(2018版),公路工程标准招标文件范本(2018版);</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.材料价格参照报送及《洛阳市建设工程造价信息》2023年第6期价格调整，不全者参同期及市场价计入;</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.人工费、规费、养老保险、医疗保险、失业保险、工伤保险、住房公积金按河南省交通运输厅“关于发布河南省公路工程建设项目估算概算预算编制办法补充规定的通知”豫交文[2019]274号文;</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.税率依据建办标函[2019]193号文，按9%计取。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投标有效期</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自投标人提交投标文件截止之日起计算</w:t>
            </w:r>
            <w:r>
              <w:rPr>
                <w:rFonts w:hint="eastAsia" w:ascii="宋体" w:hAnsi="宋体" w:eastAsia="宋体" w:cs="宋体"/>
                <w:color w:val="auto"/>
                <w:kern w:val="2"/>
                <w:sz w:val="24"/>
                <w:szCs w:val="24"/>
                <w:highlight w:val="none"/>
                <w:u w:val="single"/>
                <w:lang w:val="en-US" w:eastAsia="zh-CN" w:bidi="ar-SA"/>
              </w:rPr>
              <w:t>90</w:t>
            </w:r>
            <w:r>
              <w:rPr>
                <w:rFonts w:hint="eastAsia" w:ascii="宋体" w:hAnsi="宋体" w:eastAsia="宋体" w:cs="宋体"/>
                <w:color w:val="auto"/>
                <w:kern w:val="2"/>
                <w:sz w:val="24"/>
                <w:szCs w:val="24"/>
                <w:highlight w:val="none"/>
                <w:lang w:val="en-US" w:eastAsia="zh-CN" w:bidi="ar-S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投标保证金</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sym w:font="Wingdings" w:char="00FE"/>
            </w:r>
            <w:r>
              <w:rPr>
                <w:rFonts w:hint="eastAsia" w:ascii="宋体" w:hAnsi="宋体" w:eastAsia="宋体" w:cs="宋体"/>
                <w:color w:val="auto"/>
                <w:kern w:val="2"/>
                <w:sz w:val="24"/>
                <w:szCs w:val="24"/>
                <w:highlight w:val="none"/>
                <w:lang w:val="en-US" w:eastAsia="zh-CN" w:bidi="ar-SA"/>
              </w:rPr>
              <w:t>否，按照《洛阳市公共资源交易管理委员会办公室关于对公共资源交易政府投资工程建设项目投标保证金试行企业信用承诺函的通知》洛公管办[2023]6号文件要求，本次招标不再向投标人收取投标保证金。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3.4.3</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投标保证金利息计算原则</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3.4.4</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其他可以不予退还投标保证金的情形</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3.5</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资格审查资料的特殊要求</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☑无</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241" w:beforeAutospacing="0" w:after="0" w:afterAutospacing="0" w:line="182"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3.5.2</w:t>
            </w:r>
          </w:p>
        </w:tc>
        <w:tc>
          <w:tcPr>
            <w:tcW w:w="2528" w:type="dxa"/>
            <w:noWrap w:val="0"/>
            <w:vAlign w:val="center"/>
          </w:tcPr>
          <w:p>
            <w:pPr>
              <w:pStyle w:val="72"/>
              <w:keepNext w:val="0"/>
              <w:keepLines w:val="0"/>
              <w:suppressLineNumbers w:val="0"/>
              <w:spacing w:before="205" w:beforeAutospacing="0" w:after="0" w:afterAutospacing="0" w:line="221"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近年财务状况的年份要求</w:t>
            </w:r>
          </w:p>
        </w:tc>
        <w:tc>
          <w:tcPr>
            <w:tcW w:w="5814" w:type="dxa"/>
            <w:noWrap w:val="0"/>
            <w:vAlign w:val="center"/>
          </w:tcPr>
          <w:p>
            <w:pPr>
              <w:pStyle w:val="72"/>
              <w:keepNext w:val="0"/>
              <w:keepLines w:val="0"/>
              <w:suppressLineNumbers w:val="0"/>
              <w:spacing w:before="205" w:beforeAutospacing="0" w:after="0" w:afterAutospacing="0" w:line="221" w:lineRule="auto"/>
              <w:ind w:left="0" w:right="0"/>
              <w:jc w:val="left"/>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3.5.3</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近年完成的类似项目情况的时间要求</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2021年01月01日至投标截止时间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3.6</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是否允许递交备选投标方案</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☑不允许</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3.7.4</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投标文件份数及其他要求</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电子投标文件加密版1份（*.lytf格式）。在投标截止时间前通过全国公共资源交易平台（河南省·洛阳市）系统中在线完成上传加密的电子投标文件。（本项目实行全流程电子化交易，不接受纸质投标文件。）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3.7.5</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装订的其他要求</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298" w:beforeAutospacing="0" w:after="0" w:afterAutospacing="0" w:line="174"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4.1.2</w:t>
            </w:r>
          </w:p>
        </w:tc>
        <w:tc>
          <w:tcPr>
            <w:tcW w:w="2528" w:type="dxa"/>
            <w:noWrap w:val="0"/>
            <w:vAlign w:val="center"/>
          </w:tcPr>
          <w:p>
            <w:pPr>
              <w:pStyle w:val="72"/>
              <w:keepNext w:val="0"/>
              <w:keepLines w:val="0"/>
              <w:suppressLineNumbers w:val="0"/>
              <w:spacing w:before="147" w:beforeAutospacing="0" w:after="0" w:afterAutospacing="0" w:line="221"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封套上应载明的信息</w:t>
            </w:r>
          </w:p>
        </w:tc>
        <w:tc>
          <w:tcPr>
            <w:tcW w:w="5814" w:type="dxa"/>
            <w:noWrap w:val="0"/>
            <w:vAlign w:val="center"/>
          </w:tcPr>
          <w:p>
            <w:pPr>
              <w:pStyle w:val="72"/>
              <w:keepNext w:val="0"/>
              <w:keepLines w:val="0"/>
              <w:suppressLineNumbers w:val="0"/>
              <w:spacing w:before="147" w:beforeAutospacing="0" w:after="0" w:afterAutospacing="0" w:line="222" w:lineRule="auto"/>
              <w:ind w:left="0" w:right="0"/>
              <w:jc w:val="left"/>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4.2.2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递交投标文件地点</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目采用远程不见面交易的模式，开标当日，投标人无需到开标现场参加开标会议，投标人应当在投标截止时间前，登录到洛阳市电子招投标交易平台（http://61.168.99.35/TPBidder/），点击右上方【不见面开标大厅】按钮进入，在线准时参加开标活动并进行投标文件解密等。因投标人原因未能解密、解密失败或解密超时的将被拒绝。具体请参照洛阳市公共资源交易中心首页-办事指南-下载中心-操作手册-《洛阳市公共资源交易中心不见面开标大厅操作手册（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4.2.3</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是否退还投标文件</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☑否</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□是，退还时间：</w:t>
            </w:r>
            <w:r>
              <w:rPr>
                <w:rFonts w:hint="eastAsia" w:ascii="宋体" w:hAnsi="宋体" w:eastAsia="宋体" w:cs="宋体"/>
                <w:color w:val="auto"/>
                <w:kern w:val="2"/>
                <w:sz w:val="24"/>
                <w:szCs w:val="24"/>
                <w:highlight w:val="none"/>
                <w:u w:val="singl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开标时间和地点</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投标文件第一个信封（商务及技术文件）开标时间：同投标截止时间。</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投标文件第一个信封（商务及技术文件）开标地点：登录远程开标大厅在线参加开标活动。</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投标文件第二个信封（报价文件）开标时间：投标文件第一信封（商务及技术文件）评审结束后，以交易中心系统推送为准。</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投标文件第二个信封（报价文件）开标地点：登录远程开标大厅在线参加开标活动。</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醒：投标人应考虑投标数据传输耗时以及意外情况的影响，适当提前上传。因投标人自身原因而导致投标文件无法导入“洛阳市电子招投标交易平台”电子开标、评标系统，该投标视为无效投标，投标人自行承担由此导致的全部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5.2.1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开标程序</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开标方式：本项目采用远程不见面交易的模式，开标当日，投标人无需到开标现场参加开标会议，投标人应当在投标截止时间前，登录到洛阳市电子招投标交易平台（http://</w:t>
            </w: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"61.168.99.35"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61.168.99.35</w:t>
            </w:r>
            <w:r>
              <w:rPr>
                <w:rFonts w:hint="eastAsia" w:ascii="宋体" w:hAnsi="宋体" w:eastAsia="宋体" w:cs="宋体"/>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t>/TPBidder），点击右上方【不见面开标大厅】按钮进入，在线准时参加开标活动并进行投标文件解密等。因投标人原因未能解密、解密失败或解密超时的将被拒绝。请参照洛阳市公共资源交易中心首页-办事指南-下载中心-操作手册-《洛阳市公共资源交易中心不见面开标大厅操作手册（投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6.1.1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评标委员会的组建</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评标委员会构成：5人，从河南省综合评标专家库随机抽取经济、技术专家5人；</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评标专家确定方式：依法从河南省综合评标专家库中随机抽取。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6.3.2</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评标委员会推荐中标候选人的人数</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推荐的中标候选人数为1-3名。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中标候选人公示媒介及期限</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公示媒介：同招标公告发布媒介；</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7.4</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是否授权评标委员会确定中标人</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68" w:beforeAutospacing="0" w:after="0" w:afterAutospacing="0" w:line="182" w:lineRule="auto"/>
              <w:ind w:left="0" w:right="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7.5</w:t>
            </w:r>
          </w:p>
        </w:tc>
        <w:tc>
          <w:tcPr>
            <w:tcW w:w="2528" w:type="dxa"/>
            <w:noWrap w:val="0"/>
            <w:vAlign w:val="center"/>
          </w:tcPr>
          <w:p>
            <w:pPr>
              <w:pStyle w:val="72"/>
              <w:keepNext w:val="0"/>
              <w:keepLines w:val="0"/>
              <w:suppressLineNumbers w:val="0"/>
              <w:spacing w:before="35" w:beforeAutospacing="0" w:after="0" w:afterAutospacing="0" w:line="359" w:lineRule="auto"/>
              <w:ind w:left="0" w:right="46"/>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中标通知书和中标结果发出的形式</w:t>
            </w:r>
          </w:p>
        </w:tc>
        <w:tc>
          <w:tcPr>
            <w:tcW w:w="5814" w:type="dxa"/>
            <w:noWrap w:val="0"/>
            <w:vAlign w:val="center"/>
          </w:tcPr>
          <w:p>
            <w:pPr>
              <w:pStyle w:val="72"/>
              <w:keepNext w:val="0"/>
              <w:keepLines w:val="0"/>
              <w:suppressLineNumbers w:val="0"/>
              <w:spacing w:before="35" w:beforeAutospacing="0" w:after="0" w:afterAutospacing="0" w:line="359" w:lineRule="auto"/>
              <w:ind w:left="0" w:right="46"/>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洛阳市电子招投标交易平台（http://</w:t>
            </w:r>
            <w:r>
              <w:rPr>
                <w:rFonts w:hint="eastAsia" w:ascii="宋体" w:hAnsi="宋体" w:eastAsia="宋体" w:cs="宋体"/>
                <w:color w:val="auto"/>
                <w:kern w:val="2"/>
                <w:sz w:val="24"/>
                <w:szCs w:val="24"/>
                <w:highlight w:val="none"/>
                <w:lang w:val="en-US" w:eastAsia="zh-CN" w:bidi="ar-SA"/>
              </w:rPr>
              <w:fldChar w:fldCharType="begin"/>
            </w:r>
            <w:r>
              <w:rPr>
                <w:rFonts w:hint="eastAsia" w:ascii="宋体" w:hAnsi="宋体" w:eastAsia="宋体" w:cs="宋体"/>
                <w:color w:val="auto"/>
                <w:kern w:val="2"/>
                <w:sz w:val="24"/>
                <w:szCs w:val="24"/>
                <w:highlight w:val="none"/>
                <w:lang w:val="en-US" w:eastAsia="zh-CN" w:bidi="ar-SA"/>
              </w:rPr>
              <w:instrText xml:space="preserve"> HYPERLINK "61.168.99.35" </w:instrText>
            </w:r>
            <w:r>
              <w:rPr>
                <w:rFonts w:hint="eastAsia" w:ascii="宋体" w:hAnsi="宋体" w:eastAsia="宋体" w:cs="宋体"/>
                <w:color w:val="auto"/>
                <w:kern w:val="2"/>
                <w:sz w:val="24"/>
                <w:szCs w:val="24"/>
                <w:highlight w:val="none"/>
                <w:lang w:val="en-US" w:eastAsia="zh-CN" w:bidi="ar-SA"/>
              </w:rPr>
              <w:fldChar w:fldCharType="separate"/>
            </w:r>
            <w:r>
              <w:rPr>
                <w:rFonts w:hint="eastAsia" w:ascii="宋体" w:hAnsi="宋体" w:eastAsia="宋体" w:cs="宋体"/>
                <w:color w:val="auto"/>
                <w:kern w:val="2"/>
                <w:sz w:val="24"/>
                <w:szCs w:val="24"/>
                <w:highlight w:val="none"/>
                <w:lang w:val="en-US" w:eastAsia="zh-CN" w:bidi="ar-SA"/>
              </w:rPr>
              <w:t>61.168.99.35</w:t>
            </w:r>
            <w:r>
              <w:rPr>
                <w:rFonts w:hint="eastAsia" w:ascii="宋体" w:hAnsi="宋体" w:eastAsia="宋体" w:cs="宋体"/>
                <w:color w:val="auto"/>
                <w:kern w:val="2"/>
                <w:sz w:val="24"/>
                <w:szCs w:val="24"/>
                <w:highlight w:val="none"/>
                <w:lang w:val="en-US" w:eastAsia="zh-CN" w:bidi="ar-SA"/>
              </w:rPr>
              <w:fldChar w:fldCharType="end"/>
            </w:r>
            <w:r>
              <w:rPr>
                <w:rFonts w:hint="eastAsia" w:ascii="宋体" w:hAnsi="宋体" w:eastAsia="宋体" w:cs="宋体"/>
                <w:color w:val="auto"/>
                <w:kern w:val="2"/>
                <w:sz w:val="24"/>
                <w:szCs w:val="24"/>
                <w:highlight w:val="none"/>
                <w:lang w:val="en-US" w:eastAsia="zh-CN" w:bidi="ar-SA"/>
              </w:rPr>
              <w:t>/TPBidder）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271" w:beforeAutospacing="0" w:after="0" w:afterAutospacing="0" w:line="182"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7.6</w:t>
            </w:r>
          </w:p>
        </w:tc>
        <w:tc>
          <w:tcPr>
            <w:tcW w:w="2528" w:type="dxa"/>
            <w:noWrap w:val="0"/>
            <w:vAlign w:val="center"/>
          </w:tcPr>
          <w:p>
            <w:pPr>
              <w:pStyle w:val="72"/>
              <w:keepNext w:val="0"/>
              <w:keepLines w:val="0"/>
              <w:suppressLineNumbers w:val="0"/>
              <w:spacing w:before="35" w:beforeAutospacing="0" w:after="0" w:afterAutospacing="0" w:line="359" w:lineRule="auto"/>
              <w:ind w:left="0" w:right="46"/>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中标结果公告媒介及期限</w:t>
            </w:r>
          </w:p>
        </w:tc>
        <w:tc>
          <w:tcPr>
            <w:tcW w:w="5814" w:type="dxa"/>
            <w:noWrap w:val="0"/>
            <w:vAlign w:val="center"/>
          </w:tcPr>
          <w:p>
            <w:pPr>
              <w:pStyle w:val="72"/>
              <w:keepNext w:val="0"/>
              <w:keepLines w:val="0"/>
              <w:suppressLineNumbers w:val="0"/>
              <w:spacing w:before="35" w:beforeAutospacing="0" w:after="0" w:afterAutospacing="0" w:line="359" w:lineRule="auto"/>
              <w:ind w:left="0" w:right="46"/>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公告媒介：同招标公告发布媒介；</w:t>
            </w:r>
          </w:p>
          <w:p>
            <w:pPr>
              <w:pStyle w:val="72"/>
              <w:keepNext w:val="0"/>
              <w:keepLines w:val="0"/>
              <w:suppressLineNumbers w:val="0"/>
              <w:spacing w:before="35" w:beforeAutospacing="0" w:after="0" w:afterAutospacing="0" w:line="359" w:lineRule="auto"/>
              <w:ind w:left="0" w:right="46"/>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7.7.1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履约保证金</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□要求，履约保证金的形式：以银行转账的形式汇入招标人指定账户或采用银行保函；</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履约保证金的金额：中标合同金额的5%，采用转账或银行保函时，由中标单位基本户的开户行出具。采用银行转账时，由中标单位基本户转出。</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☑不要求。本项目不适用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8.5.1</w:t>
            </w:r>
          </w:p>
        </w:tc>
        <w:tc>
          <w:tcPr>
            <w:tcW w:w="2528"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监督部门</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监管部门：伊川县交通运输局</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监管部门联系人：许先生</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监管部门联系方式：0379-69396939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283" w:beforeAutospacing="0" w:after="0" w:afterAutospacing="0" w:line="182"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9</w:t>
            </w:r>
          </w:p>
        </w:tc>
        <w:tc>
          <w:tcPr>
            <w:tcW w:w="2528" w:type="dxa"/>
            <w:noWrap w:val="0"/>
            <w:vAlign w:val="center"/>
          </w:tcPr>
          <w:p>
            <w:pPr>
              <w:pStyle w:val="72"/>
              <w:keepNext w:val="0"/>
              <w:keepLines w:val="0"/>
              <w:suppressLineNumbers w:val="0"/>
              <w:spacing w:before="247" w:beforeAutospacing="0" w:after="0" w:afterAutospacing="0" w:line="220"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是否采用电子招标投标</w:t>
            </w:r>
          </w:p>
        </w:tc>
        <w:tc>
          <w:tcPr>
            <w:tcW w:w="5814" w:type="dxa"/>
            <w:noWrap w:val="0"/>
            <w:vAlign w:val="center"/>
          </w:tcPr>
          <w:p>
            <w:pPr>
              <w:pStyle w:val="72"/>
              <w:keepNext w:val="0"/>
              <w:keepLines w:val="0"/>
              <w:suppressLineNumbers w:val="0"/>
              <w:spacing w:before="36" w:beforeAutospacing="0" w:after="0" w:afterAutospacing="0" w:line="376" w:lineRule="auto"/>
              <w:ind w:left="0" w:right="0"/>
              <w:jc w:val="left"/>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是，具体要求：</w:t>
            </w:r>
          </w:p>
          <w:p>
            <w:pPr>
              <w:pStyle w:val="72"/>
              <w:keepNext w:val="0"/>
              <w:keepLines w:val="0"/>
              <w:suppressLineNumbers w:val="0"/>
              <w:spacing w:before="0" w:beforeAutospacing="0" w:after="0" w:afterAutospacing="0" w:line="221"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26" w:type="dxa"/>
            <w:noWrap w:val="0"/>
            <w:vAlign w:val="center"/>
          </w:tcPr>
          <w:p>
            <w:pPr>
              <w:pStyle w:val="72"/>
              <w:keepNext w:val="0"/>
              <w:keepLines w:val="0"/>
              <w:suppressLineNumbers w:val="0"/>
              <w:spacing w:before="247" w:beforeAutospacing="0" w:after="0" w:afterAutospacing="0" w:line="220"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w:t>
            </w:r>
          </w:p>
        </w:tc>
        <w:tc>
          <w:tcPr>
            <w:tcW w:w="8342" w:type="dxa"/>
            <w:gridSpan w:val="2"/>
            <w:noWrap w:val="0"/>
            <w:vAlign w:val="center"/>
          </w:tcPr>
          <w:p>
            <w:pPr>
              <w:pStyle w:val="72"/>
              <w:keepNext w:val="0"/>
              <w:keepLines w:val="0"/>
              <w:suppressLineNumbers w:val="0"/>
              <w:spacing w:before="247" w:beforeAutospacing="0" w:after="0" w:afterAutospacing="0" w:line="220"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10.2</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落实政府采购政策：</w:t>
            </w:r>
          </w:p>
          <w:p>
            <w:pPr>
              <w:keepNext w:val="0"/>
              <w:keepLines w:val="0"/>
              <w:pageBreakBefore w:val="0"/>
              <w:numPr>
                <w:ilvl w:val="0"/>
                <w:numId w:val="0"/>
              </w:numPr>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根据《政府采购促进中小企业发展管理办法》财库〔2020〕46号和洛财购【2022】5号的规定，本项目支持中小微（监狱、残疾人福利性单位）企业，监狱企业、残疾人福利性单位视同小型、微型企业，所属行业</w:t>
            </w:r>
            <w:r>
              <w:rPr>
                <w:rFonts w:hint="eastAsia" w:ascii="宋体" w:hAnsi="宋体" w:cs="宋体"/>
                <w:color w:val="auto"/>
                <w:kern w:val="0"/>
                <w:sz w:val="24"/>
                <w:szCs w:val="24"/>
                <w:highlight w:val="none"/>
                <w:shd w:val="clear" w:color="auto" w:fill="FFFFFF"/>
                <w:lang w:val="en-US" w:eastAsia="zh-CN" w:bidi="ar-SA"/>
              </w:rPr>
              <w:t>为</w:t>
            </w:r>
            <w:r>
              <w:rPr>
                <w:rFonts w:hint="eastAsia" w:ascii="宋体" w:hAnsi="宋体" w:eastAsia="宋体" w:cs="宋体"/>
                <w:color w:val="auto"/>
                <w:kern w:val="0"/>
                <w:sz w:val="24"/>
                <w:szCs w:val="24"/>
                <w:highlight w:val="none"/>
                <w:shd w:val="clear" w:color="auto" w:fill="FFFFFF"/>
                <w:lang w:val="en-US" w:eastAsia="zh-CN" w:bidi="ar-SA"/>
              </w:rPr>
              <w:t>建筑业。</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于经主管预算单位统筹后未预留份额专门面向中小企业采购的采购项目，以及预留份额项目中的非预留部分采购包，采购人、采购代理机构应当对符合本办法规定的小微企业报价给予5%的扣除，用扣除后的价格参加评审。</w:t>
            </w:r>
          </w:p>
          <w:p>
            <w:pPr>
              <w:keepNext w:val="0"/>
              <w:keepLines w:val="0"/>
              <w:pageBreakBefore w:val="0"/>
              <w:numPr>
                <w:ilvl w:val="0"/>
                <w:numId w:val="3"/>
              </w:numPr>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招标的中小微企业，应当按照《政府采购促进中小企业发展管理办法》（财库〔2020〕46号）的规定提供《中小企业声明函》（中小企业划型标准详见《关于印发中小企业划型标准规定的通知》工信部联企业〔2011〕300号）</w:t>
            </w:r>
            <w:r>
              <w:rPr>
                <w:rFonts w:hint="eastAsia" w:ascii="宋体" w:hAnsi="宋体" w:eastAsia="宋体" w:cs="宋体"/>
                <w:color w:val="auto"/>
                <w:sz w:val="24"/>
                <w:szCs w:val="24"/>
                <w:highlight w:val="none"/>
                <w:lang w:eastAsia="zh-CN"/>
              </w:rPr>
              <w:t>。</w:t>
            </w:r>
          </w:p>
          <w:p>
            <w:pPr>
              <w:keepNext w:val="0"/>
              <w:keepLines w:val="0"/>
              <w:pageBreakBefore w:val="0"/>
              <w:numPr>
                <w:ilvl w:val="0"/>
                <w:numId w:val="0"/>
              </w:numPr>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根据财政部司法部《关于政府采购支持监狱企业发展有关问题的通知》（财库〔2014〕68号）规定，监狱企业参加招标活动时，应当提供由省级以上监狱管理局、戒毒管理局(含新疆生产建设兵团)出具的属于监狱企业的证明文件。</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根据财政部民政部中国残疾人联合会《关于促进残疾人就业政府采购政策的通知》（财库〔2017〕141号）规定，残疾人福利性单位参加招标活动时，应当提供《残疾人福利性单位声明函》。</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SA"/>
              </w:rPr>
              <w:t>（4）提供声明函内容不实的，属于弄虚作假骗取中标，依照《中华人民共和国招标投标法》等国家有关规定追究相应责任</w:t>
            </w:r>
            <w:r>
              <w:rPr>
                <w:rFonts w:hint="eastAsia" w:ascii="宋体" w:hAnsi="宋体" w:cs="宋体"/>
                <w:color w:val="auto"/>
                <w:kern w:val="0"/>
                <w:sz w:val="24"/>
                <w:szCs w:val="24"/>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10.3</w:t>
            </w:r>
          </w:p>
        </w:tc>
        <w:tc>
          <w:tcPr>
            <w:tcW w:w="5814" w:type="dxa"/>
            <w:noWrap w:val="0"/>
            <w:vAlign w:val="center"/>
          </w:tcPr>
          <w:p>
            <w:pPr>
              <w:pStyle w:val="3"/>
              <w:keepLines w:val="0"/>
              <w:pageBreakBefore w:val="0"/>
              <w:numPr>
                <w:ilvl w:val="1"/>
                <w:numId w:val="0"/>
              </w:numPr>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bookmarkStart w:id="21" w:name="_Toc3538"/>
            <w:r>
              <w:rPr>
                <w:rFonts w:hint="eastAsia" w:ascii="宋体" w:hAnsi="宋体" w:eastAsia="宋体" w:cs="宋体"/>
                <w:color w:val="auto"/>
                <w:kern w:val="2"/>
                <w:sz w:val="24"/>
                <w:szCs w:val="24"/>
                <w:highlight w:val="none"/>
                <w:lang w:val="en-US" w:eastAsia="zh-CN" w:bidi="ar-SA"/>
              </w:rPr>
              <w:t>付款方式：按工程进度计量支付，工程完工后支付至合同价的80%，工程交工验收合格后，支付至评审结算价的97%，工程竣工验收通过后支付至结算价的100%。</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w:t>
            </w:r>
          </w:p>
        </w:tc>
        <w:tc>
          <w:tcPr>
            <w:tcW w:w="5814" w:type="dxa"/>
            <w:noWrap w:val="0"/>
            <w:vAlign w:val="center"/>
          </w:tcPr>
          <w:p>
            <w:pPr>
              <w:pStyle w:val="3"/>
              <w:keepLines w:val="0"/>
              <w:pageBreakBefore w:val="0"/>
              <w:numPr>
                <w:ilvl w:val="1"/>
                <w:numId w:val="0"/>
              </w:numPr>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bookmarkStart w:id="22" w:name="_Toc31911"/>
            <w:bookmarkStart w:id="23" w:name="_Toc12687"/>
            <w:bookmarkStart w:id="24" w:name="_Toc14169"/>
            <w:r>
              <w:rPr>
                <w:rFonts w:hint="eastAsia" w:ascii="宋体" w:hAnsi="宋体" w:eastAsia="宋体" w:cs="宋体"/>
                <w:color w:val="auto"/>
                <w:kern w:val="2"/>
                <w:sz w:val="24"/>
                <w:szCs w:val="24"/>
                <w:highlight w:val="none"/>
                <w:lang w:val="en-US" w:eastAsia="zh-CN" w:bidi="ar-SA"/>
              </w:rPr>
              <w:t>代理服务费：参照原“国家计委关于印发《招标代理服务收费管理暂行办法》的通知”[计价格[2002]1980号]文件规定及原“发改办价格(2003)857号”文规定,下浮30%向中标人收取代理服务费，请投标人编制投标报价时充分考虑这一因素。</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10.5</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解释权：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bookmarkStart w:id="25" w:name="_Toc333915757"/>
            <w:bookmarkStart w:id="26" w:name="_Hlt125377922"/>
            <w:bookmarkStart w:id="27" w:name="_Toc132601551"/>
            <w:bookmarkStart w:id="28" w:name="_Hlt111980141"/>
            <w:r>
              <w:rPr>
                <w:rFonts w:hint="eastAsia" w:ascii="宋体" w:hAnsi="宋体" w:eastAsia="宋体" w:cs="宋体"/>
                <w:color w:val="auto"/>
                <w:kern w:val="2"/>
                <w:sz w:val="24"/>
                <w:szCs w:val="24"/>
                <w:highlight w:val="none"/>
                <w:lang w:val="en-US" w:eastAsia="zh-CN" w:bidi="ar-SA"/>
              </w:rPr>
              <w:t>10.6</w:t>
            </w:r>
          </w:p>
        </w:tc>
        <w:tc>
          <w:tcPr>
            <w:tcW w:w="5814" w:type="dxa"/>
            <w:noWrap w:val="0"/>
            <w:vAlign w:val="center"/>
          </w:tcPr>
          <w:p>
            <w:pPr>
              <w:pStyle w:val="72"/>
              <w:keepNext w:val="0"/>
              <w:keepLines w:val="0"/>
              <w:suppressLineNumbers w:val="0"/>
              <w:spacing w:before="68" w:beforeAutospacing="0" w:after="0" w:afterAutospacing="0" w:line="222" w:lineRule="auto"/>
              <w:ind w:left="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合同融资：根据洛财购〔2021〕4号文件要求，参加政府采购项目的中小微企业供应商，持中标(成交)</w:t>
            </w:r>
          </w:p>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通知书可向金融机构申请合同融资。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10.7</w:t>
            </w:r>
          </w:p>
        </w:tc>
        <w:tc>
          <w:tcPr>
            <w:tcW w:w="5814"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招标控制价：本项目设有招标控制价，招标控制价为12529486.42元。</w:t>
            </w:r>
          </w:p>
          <w:p>
            <w:pPr>
              <w:pStyle w:val="3"/>
              <w:keepLines w:val="0"/>
              <w:pageBreakBefore w:val="0"/>
              <w:numPr>
                <w:ilvl w:val="1"/>
                <w:numId w:val="0"/>
              </w:numPr>
              <w:suppressLineNumbers w:val="0"/>
              <w:kinsoku/>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bookmarkStart w:id="29" w:name="_Toc27054"/>
            <w:r>
              <w:rPr>
                <w:rFonts w:hint="eastAsia" w:ascii="宋体" w:hAnsi="宋体" w:eastAsia="宋体" w:cs="宋体"/>
                <w:color w:val="auto"/>
                <w:kern w:val="2"/>
                <w:sz w:val="24"/>
                <w:szCs w:val="24"/>
                <w:highlight w:val="none"/>
                <w:lang w:val="en-US" w:eastAsia="zh-CN" w:bidi="ar-SA"/>
              </w:rPr>
              <w:t>本项目按总价报价，超过招标控制价的予以废标；</w:t>
            </w:r>
            <w:bookmarkEnd w:id="29"/>
          </w:p>
          <w:p>
            <w:pPr>
              <w:pStyle w:val="3"/>
              <w:keepLines w:val="0"/>
              <w:pageBreakBefore w:val="0"/>
              <w:numPr>
                <w:ilvl w:val="1"/>
                <w:numId w:val="0"/>
              </w:numPr>
              <w:suppressLineNumbers w:val="0"/>
              <w:kinsoku/>
              <w:overflowPunct/>
              <w:bidi w:val="0"/>
              <w:spacing w:before="0" w:beforeAutospacing="0" w:after="0" w:afterAutospacing="0" w:line="360" w:lineRule="auto"/>
              <w:ind w:left="0" w:leftChars="0" w:right="0" w:rightChars="0" w:firstLine="0" w:firstLineChars="0"/>
              <w:jc w:val="left"/>
              <w:rPr>
                <w:rFonts w:hint="eastAsia" w:ascii="宋体" w:hAnsi="宋体" w:eastAsia="宋体" w:cs="宋体"/>
                <w:color w:val="auto"/>
                <w:kern w:val="2"/>
                <w:sz w:val="24"/>
                <w:szCs w:val="24"/>
                <w:highlight w:val="none"/>
                <w:lang w:val="en-US" w:eastAsia="zh-CN" w:bidi="ar-SA"/>
              </w:rPr>
            </w:pPr>
            <w:bookmarkStart w:id="30" w:name="_Toc25500"/>
            <w:r>
              <w:rPr>
                <w:rFonts w:hint="eastAsia" w:ascii="宋体" w:hAnsi="宋体" w:eastAsia="宋体" w:cs="宋体"/>
                <w:color w:val="auto"/>
                <w:kern w:val="2"/>
                <w:sz w:val="24"/>
                <w:szCs w:val="24"/>
                <w:highlight w:val="none"/>
                <w:lang w:val="en-US" w:eastAsia="zh-CN" w:bidi="ar-SA"/>
              </w:rPr>
              <w:t>投标报价应包含为完成本项目所需要的全部费用（包含且不限于所投服务、税费、交付后约定期限内免费后续服务等工作所发生的一切应有费用及加班费、物品损耗、图册资料、差旅交通、办公通讯费费等全部费用）；投标人应充分了解该项目的总体情况以及影响投标报价的其他要素，任何因对项目的情况了解不足或考虑不周，而导致的工期和费用增加，由投标人自行承担。</w:t>
            </w:r>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65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10.8</w:t>
            </w:r>
          </w:p>
        </w:tc>
        <w:tc>
          <w:tcPr>
            <w:tcW w:w="5814" w:type="dxa"/>
            <w:noWrap w:val="0"/>
            <w:vAlign w:val="center"/>
          </w:tcPr>
          <w:p>
            <w:pPr>
              <w:keepNext w:val="0"/>
              <w:keepLines w:val="0"/>
              <w:pageBreakBefore w:val="0"/>
              <w:widowControl/>
              <w:suppressLineNumbers w:val="0"/>
              <w:kinsoku/>
              <w:wordWrap/>
              <w:overflowPunct/>
              <w:bidi w:val="0"/>
              <w:spacing w:before="0" w:beforeAutospacing="0" w:after="0" w:afterAutospacing="0" w:line="360" w:lineRule="auto"/>
              <w:ind w:left="0" w:leftChars="0" w:right="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三、开标注意事项</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项目采用电子开评标，投标人开标前必须通过企业UK上传完整的投标文件。因投标人自身原因而导致投标文件无法导入“洛阳市电子招投标交易平台”电子开标、评标系统，该投标视为无效投标，投标人自行承担由此导致的全部责任。</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2、投标人无需递交纸质版投标文件。</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3、投标文件的制作</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（1）投标文件由投标人使用洛阳市公共资源交易中心网站提供的最新版的投标文件制作工具制作生成。</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（2）投标人在编制投标文件时应建立分级目录，并按照标签提示导入相关内容。</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投标文件所附证明材料均为原件的扫描件、复印件或照片，尺寸和清晰度应该能够在电脑上被阅读、识别和判断；若投标人未按要求提供证明材料或提供不清晰的扫描件的，评标委员会有权认定其投标文件未对招标文件有关要求进行响应，各投标单位对原件扫描件的真实性、合法性、有效性负责。</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投标文件中要盖单位（公）章的地方，投标人均应使用CA数字证书加盖投标人的单位电子签章。签字可以是手签后上传的，也可以是电子手写签名或法定代表人的个人电子签章。联合体投标的，投标文件由联合体牵头人按上述规定加盖联合体牵头人单位电子签章和（或）法定代表人手签后上传的，也可以是电子手写签名或法定代表人的个人电子签章。</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（5）投标文件制作完成后，最后一步生成电子投标文件和对投标文件进行加密时，投标人应使用投标人单位CA数字证书.</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（6）投标文件制作的具体方法详见投标文件制作工具操作手册及投标文件制作工具中的帮助文档。</w:t>
            </w:r>
          </w:p>
          <w:p>
            <w:pPr>
              <w:keepNext w:val="0"/>
              <w:keepLines w:val="0"/>
              <w:pageBreakBefore w:val="0"/>
              <w:widowControl w:val="0"/>
              <w:suppressLineNumbers w:val="0"/>
              <w:kinsoku/>
              <w:wordWrap/>
              <w:overflowPunct/>
              <w:bidi w:val="0"/>
              <w:spacing w:before="0" w:beforeAutospacing="0" w:after="0" w:afterAutospacing="0" w:line="360" w:lineRule="auto"/>
              <w:ind w:left="0" w:leftChars="0" w:right="0" w:rightChars="0"/>
              <w:jc w:val="left"/>
              <w:textAlignment w:val="auto"/>
              <w:rPr>
                <w:rFonts w:hint="eastAsia" w:ascii="宋体" w:hAnsi="宋体" w:eastAsia="宋体" w:cs="宋体"/>
                <w:color w:val="auto"/>
                <w:kern w:val="2"/>
                <w:sz w:val="24"/>
                <w:szCs w:val="24"/>
                <w:highlight w:val="none"/>
                <w:lang w:val="en-US" w:eastAsia="zh-CN" w:bidi="ar-SA"/>
              </w:rPr>
            </w:pPr>
          </w:p>
        </w:tc>
      </w:tr>
    </w:tbl>
    <w:p>
      <w:pPr>
        <w:pageBreakBefore w:val="0"/>
        <w:kinsoku/>
        <w:overflowPunct/>
        <w:bidi w:val="0"/>
        <w:spacing w:beforeAutospacing="0" w:afterAutospacing="0" w:line="360" w:lineRule="auto"/>
        <w:ind w:left="0" w:leftChars="0" w:right="0" w:rightChars="0"/>
        <w:jc w:val="center"/>
        <w:outlineLvl w:val="1"/>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1"/>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1"/>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br w:type="page"/>
      </w:r>
      <w:bookmarkStart w:id="31" w:name="_Toc10747"/>
      <w:bookmarkStart w:id="32" w:name="_Toc7840"/>
      <w:bookmarkStart w:id="33" w:name="_Toc27404"/>
      <w:bookmarkStart w:id="34" w:name="_Toc7427"/>
      <w:bookmarkStart w:id="35" w:name="_Toc490748531"/>
      <w:bookmarkStart w:id="36" w:name="_Toc2433"/>
      <w:bookmarkStart w:id="37" w:name="_Toc28521"/>
      <w:bookmarkStart w:id="38" w:name="_Toc9201"/>
      <w:r>
        <w:rPr>
          <w:rFonts w:hint="eastAsia" w:ascii="宋体" w:hAnsi="宋体" w:eastAsia="宋体" w:cs="宋体"/>
          <w:b/>
          <w:color w:val="auto"/>
          <w:sz w:val="24"/>
          <w:szCs w:val="24"/>
          <w:highlight w:val="none"/>
        </w:rPr>
        <w:t>附录1、资格审查条件（资质最低</w:t>
      </w:r>
      <w:r>
        <w:rPr>
          <w:rFonts w:hint="eastAsia" w:ascii="宋体" w:hAnsi="宋体" w:cs="宋体"/>
          <w:b/>
          <w:color w:val="auto"/>
          <w:sz w:val="24"/>
          <w:szCs w:val="24"/>
          <w:highlight w:val="none"/>
          <w:lang w:val="en-US" w:eastAsia="zh-CN"/>
        </w:rPr>
        <w:t>要求</w:t>
      </w:r>
      <w:r>
        <w:rPr>
          <w:rFonts w:hint="eastAsia" w:ascii="宋体" w:hAnsi="宋体" w:eastAsia="宋体" w:cs="宋体"/>
          <w:b/>
          <w:color w:val="auto"/>
          <w:sz w:val="24"/>
          <w:szCs w:val="24"/>
          <w:highlight w:val="none"/>
        </w:rPr>
        <w:t>）</w:t>
      </w:r>
      <w:bookmarkEnd w:id="31"/>
      <w:bookmarkEnd w:id="32"/>
      <w:bookmarkEnd w:id="33"/>
      <w:bookmarkEnd w:id="34"/>
      <w:bookmarkEnd w:id="35"/>
      <w:bookmarkEnd w:id="36"/>
      <w:bookmarkEnd w:id="37"/>
      <w:bookmarkEnd w:id="38"/>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color w:val="auto"/>
          <w:sz w:val="24"/>
          <w:szCs w:val="24"/>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9122"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施工企业资质等级要求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8" w:hRule="atLeast"/>
          <w:jc w:val="center"/>
        </w:trPr>
        <w:tc>
          <w:tcPr>
            <w:tcW w:w="9122"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firstLine="480" w:firstLineChars="200"/>
              <w:jc w:val="left"/>
              <w:rPr>
                <w:rFonts w:hint="eastAsia" w:ascii="宋体" w:hAnsi="宋体" w:eastAsia="宋体" w:cs="宋体"/>
                <w:kern w:val="2"/>
                <w:sz w:val="24"/>
                <w:szCs w:val="24"/>
                <w:highlight w:val="none"/>
                <w:u w:val="none"/>
                <w:lang w:val="en-US" w:eastAsia="zh-CN" w:bidi="ar-SA"/>
              </w:rPr>
            </w:pPr>
            <w:r>
              <w:rPr>
                <w:rFonts w:hint="eastAsia" w:ascii="宋体" w:hAnsi="宋体" w:cs="宋体"/>
                <w:kern w:val="2"/>
                <w:sz w:val="24"/>
                <w:szCs w:val="24"/>
                <w:highlight w:val="none"/>
                <w:u w:val="none"/>
                <w:lang w:val="en-US" w:eastAsia="zh-CN" w:bidi="ar-SA"/>
              </w:rPr>
              <w:t>1、</w:t>
            </w:r>
            <w:r>
              <w:rPr>
                <w:rFonts w:hint="eastAsia" w:ascii="宋体" w:hAnsi="宋体" w:eastAsia="宋体" w:cs="宋体"/>
                <w:sz w:val="24"/>
                <w:szCs w:val="24"/>
                <w:highlight w:val="none"/>
                <w:lang w:val="en-US" w:eastAsia="zh-CN"/>
              </w:rPr>
              <w:t>投标人须</w:t>
            </w:r>
            <w:r>
              <w:rPr>
                <w:rFonts w:hint="eastAsia" w:cs="宋体"/>
                <w:sz w:val="24"/>
                <w:szCs w:val="24"/>
                <w:highlight w:val="none"/>
                <w:lang w:val="en-US" w:eastAsia="zh-CN"/>
              </w:rPr>
              <w:t>具备</w:t>
            </w:r>
            <w:r>
              <w:rPr>
                <w:rFonts w:hint="eastAsia" w:ascii="宋体" w:hAnsi="宋体" w:eastAsia="宋体" w:cs="宋体"/>
                <w:sz w:val="24"/>
                <w:szCs w:val="24"/>
                <w:highlight w:val="none"/>
                <w:lang w:val="en-US" w:eastAsia="zh-CN"/>
              </w:rPr>
              <w:t>独立承担民事责任能力</w:t>
            </w:r>
            <w:r>
              <w:rPr>
                <w:rFonts w:hint="eastAsia" w:ascii="宋体" w:hAnsi="宋体" w:eastAsia="宋体" w:cs="宋体"/>
                <w:kern w:val="2"/>
                <w:sz w:val="24"/>
                <w:szCs w:val="24"/>
                <w:highlight w:val="none"/>
                <w:u w:val="none"/>
                <w:lang w:val="en-US" w:eastAsia="zh-CN" w:bidi="ar-SA"/>
              </w:rPr>
              <w:t>，具有有效的营业执照（须在投标文件中附营业执照原件扫描件并加盖企业电子章）；</w:t>
            </w:r>
          </w:p>
          <w:p>
            <w:pPr>
              <w:keepNext w:val="0"/>
              <w:keepLines w:val="0"/>
              <w:pageBreakBefore w:val="0"/>
              <w:suppressLineNumbers w:val="0"/>
              <w:kinsoku/>
              <w:overflowPunct/>
              <w:bidi w:val="0"/>
              <w:spacing w:before="0" w:beforeAutospacing="0" w:after="0" w:afterAutospacing="0" w:line="360" w:lineRule="auto"/>
              <w:ind w:left="0" w:leftChars="0" w:right="0" w:rightChars="0" w:firstLine="480" w:firstLineChars="200"/>
              <w:jc w:val="left"/>
              <w:rPr>
                <w:rFonts w:hint="eastAsia" w:ascii="宋体" w:hAnsi="宋体" w:eastAsia="宋体" w:cs="宋体"/>
                <w:b/>
                <w:color w:val="auto"/>
                <w:sz w:val="24"/>
                <w:szCs w:val="24"/>
                <w:highlight w:val="none"/>
              </w:rPr>
            </w:pPr>
            <w:r>
              <w:rPr>
                <w:rFonts w:hint="eastAsia" w:ascii="宋体" w:hAnsi="宋体" w:cs="宋体"/>
                <w:kern w:val="2"/>
                <w:sz w:val="24"/>
                <w:szCs w:val="24"/>
                <w:highlight w:val="none"/>
                <w:u w:val="none"/>
                <w:lang w:val="en-US" w:eastAsia="zh-CN" w:bidi="ar-SA"/>
              </w:rPr>
              <w:t>2、</w:t>
            </w:r>
            <w:r>
              <w:rPr>
                <w:rFonts w:hint="eastAsia" w:ascii="宋体" w:hAnsi="宋体" w:eastAsia="宋体" w:cs="宋体"/>
                <w:kern w:val="2"/>
                <w:sz w:val="24"/>
                <w:szCs w:val="24"/>
                <w:highlight w:val="none"/>
                <w:u w:val="none"/>
                <w:lang w:val="en-US" w:eastAsia="zh-CN" w:bidi="ar-SA"/>
              </w:rPr>
              <w:t>投标人须具备建设行政主管部门颁发的公路工程施工总承包叁级及以上资质（含叁级）并具备有效的安全生产许可证。（须在投标文件中附资质证书、安全生产许可证原件扫描件并加盖企业电子章）；投标人应进入交通运输部“全国公路建设市场监督管理系统（https://hwdms.mot.gov.cn/BMWebSite/）”中的施工企业名录，且投标人名称和资质与该名录中的相应企业名称和资质完全一致。（须提供网站查询页面截图并加盖企业电子章）；</w:t>
            </w:r>
          </w:p>
        </w:tc>
      </w:tr>
    </w:tbl>
    <w:p>
      <w:pPr>
        <w:pageBreakBefore w:val="0"/>
        <w:kinsoku/>
        <w:overflowPunct/>
        <w:bidi w:val="0"/>
        <w:spacing w:beforeAutospacing="0" w:afterAutospacing="0" w:line="360" w:lineRule="auto"/>
        <w:ind w:left="0" w:leftChars="0" w:right="0" w:rightChars="0" w:firstLine="241" w:firstLineChars="100"/>
        <w:jc w:val="center"/>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bookmarkStart w:id="39" w:name="_Toc18996"/>
      <w:bookmarkStart w:id="40" w:name="_Toc18418"/>
      <w:bookmarkStart w:id="41" w:name="_Toc2565"/>
      <w:bookmarkStart w:id="42" w:name="_Toc30007"/>
      <w:bookmarkStart w:id="43" w:name="_Toc20863"/>
      <w:bookmarkStart w:id="44" w:name="_Toc17811"/>
      <w:bookmarkStart w:id="45" w:name="_Toc30709"/>
      <w:bookmarkStart w:id="46" w:name="_Toc490748534"/>
      <w:r>
        <w:rPr>
          <w:rFonts w:hint="eastAsia" w:ascii="宋体" w:hAnsi="宋体" w:eastAsia="宋体" w:cs="宋体"/>
          <w:b/>
          <w:color w:val="auto"/>
          <w:sz w:val="24"/>
          <w:szCs w:val="24"/>
          <w:highlight w:val="none"/>
        </w:rPr>
        <w:t>附录2、资格审查条件（</w:t>
      </w:r>
      <w:r>
        <w:rPr>
          <w:rFonts w:hint="eastAsia" w:ascii="宋体" w:hAnsi="宋体" w:cs="宋体"/>
          <w:b/>
          <w:color w:val="auto"/>
          <w:sz w:val="24"/>
          <w:szCs w:val="24"/>
          <w:highlight w:val="none"/>
          <w:lang w:val="en-US" w:eastAsia="zh-CN"/>
        </w:rPr>
        <w:t>财务</w:t>
      </w:r>
      <w:r>
        <w:rPr>
          <w:rFonts w:hint="eastAsia" w:ascii="宋体" w:hAnsi="宋体" w:eastAsia="宋体" w:cs="宋体"/>
          <w:b/>
          <w:color w:val="auto"/>
          <w:sz w:val="24"/>
          <w:szCs w:val="24"/>
          <w:highlight w:val="none"/>
        </w:rPr>
        <w:t>最低要求）</w:t>
      </w:r>
      <w:bookmarkEnd w:id="39"/>
      <w:bookmarkEnd w:id="40"/>
      <w:bookmarkEnd w:id="41"/>
      <w:bookmarkEnd w:id="42"/>
      <w:bookmarkEnd w:id="43"/>
      <w:bookmarkEnd w:id="44"/>
      <w:bookmarkEnd w:id="45"/>
      <w:bookmarkEnd w:id="46"/>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color w:val="auto"/>
          <w:sz w:val="24"/>
          <w:szCs w:val="24"/>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60"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财务</w:t>
            </w:r>
            <w:r>
              <w:rPr>
                <w:rFonts w:hint="eastAsia" w:ascii="宋体" w:hAnsi="宋体" w:eastAsia="宋体" w:cs="宋体"/>
                <w:b/>
                <w:color w:val="auto"/>
                <w:sz w:val="24"/>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4" w:hRule="atLeast"/>
        </w:trPr>
        <w:tc>
          <w:tcPr>
            <w:tcW w:w="9360" w:type="dxa"/>
            <w:noWrap w:val="0"/>
            <w:vAlign w:val="center"/>
          </w:tcPr>
          <w:p>
            <w:pPr>
              <w:keepNext w:val="0"/>
              <w:keepLines w:val="0"/>
              <w:pageBreakBefore w:val="0"/>
              <w:suppressLineNumbers w:val="0"/>
              <w:kinsoku/>
              <w:overflowPunct/>
              <w:bidi w:val="0"/>
              <w:spacing w:before="0" w:beforeAutospacing="0" w:after="0" w:afterAutospacing="0" w:line="360" w:lineRule="auto"/>
              <w:ind w:left="0" w:right="0" w:right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32"/>
                <w:szCs w:val="32"/>
                <w:highlight w:val="none"/>
                <w:lang w:val="en-US" w:eastAsia="zh-CN"/>
              </w:rPr>
              <w:t>/</w:t>
            </w:r>
          </w:p>
        </w:tc>
      </w:tr>
    </w:tbl>
    <w:p>
      <w:pPr>
        <w:pageBreakBefore w:val="0"/>
        <w:kinsoku/>
        <w:overflowPunct/>
        <w:bidi w:val="0"/>
        <w:spacing w:beforeAutospacing="0" w:afterAutospacing="0" w:line="360" w:lineRule="auto"/>
        <w:ind w:left="0" w:leftChars="0" w:right="0" w:rightChars="0"/>
        <w:rPr>
          <w:rFonts w:hint="eastAsia" w:ascii="宋体" w:hAnsi="宋体" w:eastAsia="宋体" w:cs="宋体"/>
          <w:b/>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bookmarkStart w:id="47" w:name="_Toc5991"/>
      <w:bookmarkStart w:id="48" w:name="_Toc3450"/>
      <w:bookmarkStart w:id="49" w:name="_Toc10828"/>
      <w:bookmarkStart w:id="50" w:name="_Toc3666"/>
      <w:bookmarkStart w:id="51" w:name="_Toc30242"/>
      <w:bookmarkStart w:id="52" w:name="_Toc8897"/>
      <w:bookmarkStart w:id="53" w:name="_Toc490748535"/>
      <w:bookmarkStart w:id="54" w:name="_Toc17694"/>
      <w:r>
        <w:rPr>
          <w:rFonts w:hint="eastAsia" w:ascii="宋体" w:hAnsi="宋体" w:eastAsia="宋体" w:cs="宋体"/>
          <w:b/>
          <w:color w:val="auto"/>
          <w:sz w:val="24"/>
          <w:szCs w:val="24"/>
          <w:highlight w:val="none"/>
        </w:rPr>
        <w:t>附录3、资格审查条件（</w:t>
      </w:r>
      <w:r>
        <w:rPr>
          <w:rFonts w:hint="eastAsia" w:ascii="宋体" w:hAnsi="宋体" w:cs="宋体"/>
          <w:b/>
          <w:color w:val="auto"/>
          <w:sz w:val="24"/>
          <w:szCs w:val="24"/>
          <w:highlight w:val="none"/>
          <w:lang w:val="en-US" w:eastAsia="zh-CN"/>
        </w:rPr>
        <w:t>业绩最低要求</w:t>
      </w:r>
      <w:r>
        <w:rPr>
          <w:rFonts w:hint="eastAsia" w:ascii="宋体" w:hAnsi="宋体" w:eastAsia="宋体" w:cs="宋体"/>
          <w:b/>
          <w:color w:val="auto"/>
          <w:sz w:val="24"/>
          <w:szCs w:val="24"/>
          <w:highlight w:val="none"/>
        </w:rPr>
        <w:t>）</w:t>
      </w:r>
      <w:bookmarkEnd w:id="47"/>
      <w:bookmarkEnd w:id="48"/>
      <w:bookmarkEnd w:id="49"/>
      <w:bookmarkEnd w:id="50"/>
      <w:bookmarkEnd w:id="51"/>
      <w:bookmarkEnd w:id="52"/>
      <w:bookmarkEnd w:id="53"/>
      <w:bookmarkEnd w:id="54"/>
    </w:p>
    <w:p>
      <w:pPr>
        <w:pageBreakBefore w:val="0"/>
        <w:kinsoku/>
        <w:overflowPunct/>
        <w:bidi w:val="0"/>
        <w:spacing w:beforeAutospacing="0" w:afterAutospacing="0" w:line="360" w:lineRule="auto"/>
        <w:ind w:left="0" w:leftChars="0" w:right="0" w:rightChars="0"/>
        <w:jc w:val="center"/>
        <w:rPr>
          <w:rFonts w:hint="eastAsia" w:ascii="宋体" w:hAnsi="宋体" w:eastAsia="宋体" w:cs="宋体"/>
          <w:b/>
          <w:color w:val="auto"/>
          <w:sz w:val="24"/>
          <w:szCs w:val="24"/>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9061"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业绩</w:t>
            </w:r>
            <w:r>
              <w:rPr>
                <w:rFonts w:hint="eastAsia" w:ascii="宋体" w:hAnsi="宋体" w:eastAsia="宋体" w:cs="宋体"/>
                <w:b/>
                <w:color w:val="auto"/>
                <w:sz w:val="24"/>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69" w:hRule="atLeast"/>
          <w:jc w:val="center"/>
        </w:trPr>
        <w:tc>
          <w:tcPr>
            <w:tcW w:w="9061" w:type="dxa"/>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投标人须提供</w:t>
            </w:r>
            <w:r>
              <w:rPr>
                <w:rFonts w:hint="eastAsia" w:ascii="宋体" w:hAnsi="宋体" w:eastAsia="宋体" w:cs="宋体"/>
                <w:sz w:val="24"/>
                <w:szCs w:val="24"/>
                <w:highlight w:val="none"/>
                <w:lang w:val="en-US" w:eastAsia="zh-CN"/>
              </w:rPr>
              <w:t>2021年1月1日以来至</w:t>
            </w:r>
            <w:r>
              <w:rPr>
                <w:rFonts w:hint="eastAsia" w:ascii="宋体" w:hAnsi="宋体" w:eastAsia="宋体" w:cs="宋体"/>
                <w:sz w:val="24"/>
                <w:szCs w:val="24"/>
                <w:lang w:val="en-US" w:eastAsia="zh-CN"/>
              </w:rPr>
              <w:t>投标截止时间</w:t>
            </w:r>
            <w:r>
              <w:rPr>
                <w:rFonts w:hint="eastAsia" w:cs="宋体"/>
                <w:sz w:val="24"/>
                <w:szCs w:val="24"/>
                <w:lang w:val="en-US" w:eastAsia="zh-CN"/>
              </w:rPr>
              <w:t>（</w:t>
            </w:r>
            <w:r>
              <w:rPr>
                <w:rFonts w:hint="eastAsia" w:ascii="宋体" w:hAnsi="宋体" w:eastAsia="宋体" w:cs="宋体"/>
                <w:sz w:val="24"/>
                <w:szCs w:val="24"/>
                <w:lang w:val="en-US" w:eastAsia="zh-CN"/>
              </w:rPr>
              <w:t>以交（竣）工日期为准），至少完成过1项不少于4公里</w:t>
            </w:r>
            <w:r>
              <w:rPr>
                <w:rFonts w:hint="eastAsia" w:cs="宋体"/>
                <w:sz w:val="24"/>
                <w:szCs w:val="24"/>
                <w:lang w:val="en-US" w:eastAsia="zh-CN"/>
              </w:rPr>
              <w:t>的三级公路</w:t>
            </w:r>
            <w:r>
              <w:rPr>
                <w:rFonts w:hint="eastAsia" w:ascii="宋体" w:hAnsi="宋体" w:eastAsia="宋体" w:cs="宋体"/>
                <w:sz w:val="24"/>
                <w:szCs w:val="24"/>
                <w:lang w:val="en-US" w:eastAsia="zh-CN"/>
              </w:rPr>
              <w:t>（含）及以上公路新建（</w:t>
            </w:r>
            <w:r>
              <w:rPr>
                <w:rFonts w:hint="eastAsia" w:cs="宋体"/>
                <w:sz w:val="24"/>
                <w:szCs w:val="24"/>
                <w:lang w:val="en-US" w:eastAsia="zh-CN"/>
              </w:rPr>
              <w:t>或</w:t>
            </w:r>
            <w:r>
              <w:rPr>
                <w:rFonts w:hint="eastAsia" w:ascii="宋体" w:hAnsi="宋体" w:eastAsia="宋体" w:cs="宋体"/>
                <w:sz w:val="24"/>
                <w:szCs w:val="24"/>
                <w:lang w:val="en-US" w:eastAsia="zh-CN"/>
              </w:rPr>
              <w:t>改建、扩</w:t>
            </w:r>
            <w:r>
              <w:rPr>
                <w:rFonts w:hint="eastAsia" w:cs="宋体"/>
                <w:sz w:val="24"/>
                <w:szCs w:val="24"/>
                <w:lang w:val="en-US" w:eastAsia="zh-CN"/>
              </w:rPr>
              <w:t>建</w:t>
            </w:r>
            <w:r>
              <w:rPr>
                <w:rFonts w:hint="eastAsia" w:ascii="宋体" w:hAnsi="宋体" w:eastAsia="宋体" w:cs="宋体"/>
                <w:sz w:val="24"/>
                <w:szCs w:val="24"/>
                <w:lang w:val="en-US" w:eastAsia="zh-CN"/>
              </w:rPr>
              <w:t>）</w:t>
            </w:r>
            <w:r>
              <w:rPr>
                <w:rFonts w:hint="eastAsia" w:cs="宋体"/>
                <w:sz w:val="24"/>
                <w:szCs w:val="24"/>
                <w:lang w:val="en-US" w:eastAsia="zh-CN"/>
              </w:rPr>
              <w:t>工程施工</w:t>
            </w:r>
            <w:r>
              <w:rPr>
                <w:rFonts w:hint="eastAsia" w:ascii="宋体" w:hAnsi="宋体" w:eastAsia="宋体" w:cs="宋体"/>
                <w:sz w:val="24"/>
                <w:szCs w:val="24"/>
                <w:lang w:val="en-US" w:eastAsia="zh-CN"/>
              </w:rPr>
              <w:t>业绩。（须在投标文件中提供中标通知书原件扫描件、合同原件扫描件、交（竣）工验收证书原件扫描件及中标公示或公告网页查询截图并加盖企业电子章）。</w:t>
            </w:r>
          </w:p>
          <w:p>
            <w:pPr>
              <w:pStyle w:val="17"/>
              <w:keepNext w:val="0"/>
              <w:keepLines w:val="0"/>
              <w:pageBreakBefore w:val="0"/>
              <w:suppressLineNumbers w:val="0"/>
              <w:kinsoku/>
              <w:overflowPunct/>
              <w:bidi w:val="0"/>
              <w:spacing w:before="0" w:beforeLines="0" w:beforeAutospacing="0" w:after="0" w:afterLines="0" w:afterAutospacing="0" w:line="360" w:lineRule="auto"/>
              <w:ind w:left="0" w:leftChars="0" w:right="0" w:rightChars="0" w:firstLine="564"/>
              <w:rPr>
                <w:rFonts w:hint="eastAsia" w:ascii="宋体" w:hAnsi="宋体" w:eastAsia="宋体" w:cs="宋体"/>
                <w:color w:val="auto"/>
                <w:sz w:val="24"/>
                <w:szCs w:val="24"/>
                <w:highlight w:val="none"/>
              </w:rPr>
            </w:pPr>
          </w:p>
        </w:tc>
      </w:tr>
    </w:tbl>
    <w:p>
      <w:pPr>
        <w:pStyle w:val="30"/>
        <w:pageBreakBefore w:val="0"/>
        <w:kinsoku/>
        <w:overflowPunct/>
        <w:bidi w:val="0"/>
        <w:spacing w:before="0" w:beforeLines="0" w:beforeAutospacing="0" w:afterAutospacing="0" w:line="360" w:lineRule="auto"/>
        <w:ind w:left="0" w:leftChars="0" w:right="0" w:rightChars="0"/>
        <w:jc w:val="both"/>
        <w:rPr>
          <w:rFonts w:hint="eastAsia" w:ascii="宋体" w:hAnsi="宋体" w:eastAsia="宋体" w:cs="宋体"/>
          <w:b/>
          <w:color w:val="auto"/>
          <w:sz w:val="24"/>
          <w:szCs w:val="24"/>
          <w:highlight w:val="none"/>
        </w:rPr>
      </w:pPr>
    </w:p>
    <w:p>
      <w:pPr>
        <w:pStyle w:val="30"/>
        <w:pageBreakBefore w:val="0"/>
        <w:kinsoku/>
        <w:overflowPunct/>
        <w:bidi w:val="0"/>
        <w:spacing w:before="0" w:beforeLines="0" w:beforeAutospacing="0" w:afterAutospacing="0" w:line="360" w:lineRule="auto"/>
        <w:ind w:left="0" w:leftChars="0" w:right="0" w:rightChars="0"/>
        <w:jc w:val="both"/>
        <w:rPr>
          <w:rFonts w:hint="eastAsia" w:ascii="宋体" w:hAnsi="宋体" w:eastAsia="宋体" w:cs="宋体"/>
          <w:b/>
          <w:color w:val="auto"/>
          <w:sz w:val="24"/>
          <w:szCs w:val="24"/>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pPr>
        <w:pStyle w:val="30"/>
        <w:pageBreakBefore w:val="0"/>
        <w:kinsoku/>
        <w:overflowPunct/>
        <w:bidi w:val="0"/>
        <w:spacing w:before="0" w:beforeLines="0" w:beforeAutospacing="0" w:afterAutospacing="0" w:line="360" w:lineRule="auto"/>
        <w:ind w:left="0" w:leftChars="0" w:right="0" w:rightChars="0"/>
        <w:jc w:val="center"/>
        <w:rPr>
          <w:rFonts w:hint="eastAsia" w:ascii="宋体" w:hAnsi="宋体" w:eastAsia="宋体" w:cs="宋体"/>
          <w:color w:val="auto"/>
          <w:sz w:val="24"/>
          <w:szCs w:val="24"/>
          <w:highlight w:val="none"/>
        </w:rPr>
      </w:pPr>
      <w:bookmarkStart w:id="55" w:name="_Toc27771"/>
      <w:bookmarkStart w:id="56" w:name="_Toc14468"/>
      <w:bookmarkStart w:id="57" w:name="_Toc13370"/>
      <w:r>
        <w:rPr>
          <w:rFonts w:hint="eastAsia" w:ascii="宋体" w:hAnsi="宋体" w:eastAsia="宋体" w:cs="宋体"/>
          <w:b/>
          <w:color w:val="auto"/>
          <w:sz w:val="24"/>
          <w:szCs w:val="24"/>
          <w:highlight w:val="none"/>
        </w:rPr>
        <w:t>附录4、资格审查条件（</w:t>
      </w:r>
      <w:r>
        <w:rPr>
          <w:rFonts w:hint="eastAsia" w:ascii="宋体" w:hAnsi="宋体" w:eastAsia="宋体" w:cs="宋体"/>
          <w:b/>
          <w:color w:val="auto"/>
          <w:sz w:val="24"/>
          <w:szCs w:val="24"/>
          <w:highlight w:val="none"/>
          <w:lang w:val="en-US" w:eastAsia="zh-CN"/>
        </w:rPr>
        <w:t>信誉最低要求</w:t>
      </w:r>
      <w:r>
        <w:rPr>
          <w:rFonts w:hint="eastAsia" w:ascii="宋体" w:hAnsi="宋体" w:eastAsia="宋体" w:cs="宋体"/>
          <w:b/>
          <w:color w:val="auto"/>
          <w:sz w:val="24"/>
          <w:szCs w:val="24"/>
          <w:highlight w:val="none"/>
        </w:rPr>
        <w:t>）</w:t>
      </w:r>
      <w:bookmarkEnd w:id="55"/>
      <w:bookmarkEnd w:id="56"/>
      <w:bookmarkEnd w:id="57"/>
    </w:p>
    <w:p>
      <w:pPr>
        <w:pStyle w:val="30"/>
        <w:pageBreakBefore w:val="0"/>
        <w:kinsoku/>
        <w:overflowPunct/>
        <w:bidi w:val="0"/>
        <w:spacing w:before="0" w:beforeLines="0" w:beforeAutospacing="0" w:afterAutospacing="0" w:line="360" w:lineRule="auto"/>
        <w:ind w:left="0" w:leftChars="0" w:right="0" w:rightChars="0"/>
        <w:jc w:val="center"/>
        <w:rPr>
          <w:rFonts w:hint="eastAsia" w:ascii="宋体" w:hAnsi="宋体" w:eastAsia="宋体" w:cs="宋体"/>
          <w:b/>
          <w:color w:val="auto"/>
          <w:sz w:val="24"/>
          <w:szCs w:val="24"/>
          <w:highlight w:val="none"/>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9876" w:type="dxa"/>
            <w:noWrap w:val="0"/>
            <w:vAlign w:val="top"/>
          </w:tcPr>
          <w:p>
            <w:pPr>
              <w:pStyle w:val="25"/>
              <w:keepNext w:val="0"/>
              <w:keepLines w:val="0"/>
              <w:pageBreakBefore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color w:val="auto"/>
                <w:sz w:val="24"/>
                <w:szCs w:val="24"/>
                <w:highlight w:val="none"/>
                <w:lang w:eastAsia="zh-CN"/>
              </w:rPr>
            </w:pPr>
          </w:p>
          <w:p>
            <w:pPr>
              <w:pStyle w:val="25"/>
              <w:keepNext w:val="0"/>
              <w:keepLines w:val="0"/>
              <w:pageBreakBefore w:val="0"/>
              <w:suppressLineNumbers w:val="0"/>
              <w:kinsoku/>
              <w:overflowPunct/>
              <w:bidi w:val="0"/>
              <w:spacing w:before="0" w:beforeAutospacing="0" w:after="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hAnsi="宋体" w:cs="宋体"/>
                <w:b/>
                <w:color w:val="auto"/>
                <w:kern w:val="2"/>
                <w:sz w:val="24"/>
                <w:szCs w:val="24"/>
                <w:highlight w:val="none"/>
                <w:lang w:val="en-US" w:eastAsia="zh-CN"/>
              </w:rPr>
              <w:t>信誉</w:t>
            </w:r>
            <w:r>
              <w:rPr>
                <w:rFonts w:hint="eastAsia" w:ascii="宋体" w:hAnsi="宋体" w:eastAsia="宋体" w:cs="宋体"/>
                <w:b/>
                <w:color w:val="auto"/>
                <w:kern w:val="2"/>
                <w:sz w:val="24"/>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2" w:hRule="atLeast"/>
        </w:trPr>
        <w:tc>
          <w:tcPr>
            <w:tcW w:w="9876" w:type="dxa"/>
            <w:noWrap w:val="0"/>
            <w:vAlign w:val="center"/>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河南省公路建设市场从业单位及人员信用管理办法》，被河南省交通运输厅2021年以来公路施工企业信用等级评价为D级（黑名单）的投标人的投标文件将不予接受（须提供网上查询结果截图并加盖企业电子章）；</w:t>
            </w:r>
          </w:p>
          <w:p>
            <w:pPr>
              <w:pStyle w:val="25"/>
              <w:keepNext w:val="0"/>
              <w:keepLines w:val="0"/>
              <w:pageBreakBefore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color w:val="auto"/>
                <w:sz w:val="24"/>
                <w:szCs w:val="24"/>
                <w:highlight w:val="none"/>
              </w:rPr>
            </w:pPr>
          </w:p>
        </w:tc>
      </w:tr>
    </w:tbl>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p>
    <w:p>
      <w:pPr>
        <w:pStyle w:val="26"/>
        <w:rPr>
          <w:rFonts w:hint="eastAsia" w:ascii="宋体" w:hAnsi="宋体" w:eastAsia="宋体" w:cs="宋体"/>
          <w:color w:val="auto"/>
          <w:sz w:val="24"/>
          <w:szCs w:val="24"/>
          <w:highlight w:val="none"/>
        </w:rPr>
      </w:pPr>
    </w:p>
    <w:p>
      <w:pPr>
        <w:pStyle w:val="19"/>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rPr>
      </w:pPr>
    </w:p>
    <w:p>
      <w:pPr>
        <w:pStyle w:val="30"/>
        <w:pageBreakBefore w:val="0"/>
        <w:kinsoku/>
        <w:overflowPunct/>
        <w:bidi w:val="0"/>
        <w:spacing w:before="0" w:beforeLines="0" w:beforeAutospacing="0" w:afterAutospacing="0" w:line="360" w:lineRule="auto"/>
        <w:ind w:left="0" w:leftChars="0" w:right="0" w:rightChars="0"/>
        <w:jc w:val="center"/>
        <w:rPr>
          <w:rFonts w:hint="eastAsia" w:ascii="宋体" w:hAnsi="宋体" w:eastAsia="宋体" w:cs="宋体"/>
          <w:color w:val="auto"/>
          <w:sz w:val="24"/>
          <w:szCs w:val="24"/>
          <w:highlight w:val="none"/>
        </w:rPr>
      </w:pPr>
      <w:bookmarkStart w:id="58" w:name="_Toc12193"/>
      <w:r>
        <w:rPr>
          <w:rFonts w:hint="eastAsia" w:ascii="宋体" w:hAnsi="宋体" w:eastAsia="宋体" w:cs="宋体"/>
          <w:b/>
          <w:color w:val="auto"/>
          <w:sz w:val="24"/>
          <w:szCs w:val="24"/>
          <w:highlight w:val="none"/>
        </w:rPr>
        <w:t>附录</w:t>
      </w: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、资格审查条件（</w:t>
      </w:r>
      <w:r>
        <w:rPr>
          <w:rFonts w:hint="eastAsia" w:ascii="宋体" w:hAnsi="宋体" w:eastAsia="宋体" w:cs="宋体"/>
          <w:b/>
          <w:color w:val="auto"/>
          <w:sz w:val="24"/>
          <w:szCs w:val="24"/>
          <w:highlight w:val="none"/>
          <w:lang w:val="en-US" w:eastAsia="zh-CN"/>
        </w:rPr>
        <w:t>项目经理和项目总工最低要求</w:t>
      </w:r>
      <w:r>
        <w:rPr>
          <w:rFonts w:hint="eastAsia" w:ascii="宋体" w:hAnsi="宋体" w:eastAsia="宋体" w:cs="宋体"/>
          <w:b/>
          <w:color w:val="auto"/>
          <w:sz w:val="24"/>
          <w:szCs w:val="24"/>
          <w:highlight w:val="none"/>
        </w:rPr>
        <w:t>）</w:t>
      </w:r>
      <w:bookmarkEnd w:id="58"/>
    </w:p>
    <w:tbl>
      <w:tblPr>
        <w:tblStyle w:val="68"/>
        <w:tblW w:w="9965"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0"/>
        <w:gridCol w:w="814"/>
        <w:gridCol w:w="5704"/>
        <w:gridCol w:w="1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80" w:type="dxa"/>
            <w:tcBorders>
              <w:top w:val="single" w:color="000000" w:sz="10" w:space="0"/>
              <w:left w:val="single" w:color="000000" w:sz="10" w:space="0"/>
            </w:tcBorders>
            <w:vAlign w:val="top"/>
          </w:tcPr>
          <w:p>
            <w:pPr>
              <w:pStyle w:val="72"/>
              <w:keepNext w:val="0"/>
              <w:keepLines w:val="0"/>
              <w:suppressLineNumbers w:val="0"/>
              <w:spacing w:before="172" w:beforeAutospacing="0" w:after="0" w:afterAutospacing="0" w:line="360" w:lineRule="auto"/>
              <w:ind w:left="470" w:right="0"/>
              <w:rPr>
                <w:rFonts w:hint="default"/>
                <w:sz w:val="24"/>
                <w:szCs w:val="24"/>
              </w:rPr>
            </w:pPr>
            <w:r>
              <w:rPr>
                <w:rFonts w:hint="default"/>
                <w:spacing w:val="-5"/>
                <w:sz w:val="24"/>
                <w:szCs w:val="24"/>
              </w:rPr>
              <w:t>人员</w:t>
            </w:r>
          </w:p>
        </w:tc>
        <w:tc>
          <w:tcPr>
            <w:tcW w:w="814" w:type="dxa"/>
            <w:tcBorders>
              <w:top w:val="single" w:color="000000" w:sz="10" w:space="0"/>
            </w:tcBorders>
            <w:vAlign w:val="top"/>
          </w:tcPr>
          <w:p>
            <w:pPr>
              <w:pStyle w:val="72"/>
              <w:keepNext w:val="0"/>
              <w:keepLines w:val="0"/>
              <w:suppressLineNumbers w:val="0"/>
              <w:spacing w:before="172" w:beforeAutospacing="0" w:after="0" w:afterAutospacing="0" w:line="360" w:lineRule="auto"/>
              <w:ind w:left="192" w:right="0"/>
              <w:rPr>
                <w:rFonts w:hint="default"/>
                <w:sz w:val="24"/>
                <w:szCs w:val="24"/>
              </w:rPr>
            </w:pPr>
            <w:r>
              <w:rPr>
                <w:rFonts w:hint="default"/>
                <w:spacing w:val="-2"/>
                <w:sz w:val="24"/>
                <w:szCs w:val="24"/>
              </w:rPr>
              <w:t>数量</w:t>
            </w:r>
          </w:p>
        </w:tc>
        <w:tc>
          <w:tcPr>
            <w:tcW w:w="5704" w:type="dxa"/>
            <w:tcBorders>
              <w:top w:val="single" w:color="000000" w:sz="10" w:space="0"/>
            </w:tcBorders>
            <w:vAlign w:val="top"/>
          </w:tcPr>
          <w:p>
            <w:pPr>
              <w:pStyle w:val="72"/>
              <w:keepNext w:val="0"/>
              <w:keepLines w:val="0"/>
              <w:suppressLineNumbers w:val="0"/>
              <w:spacing w:before="172" w:beforeAutospacing="0" w:after="0" w:afterAutospacing="0" w:line="360" w:lineRule="auto"/>
              <w:ind w:left="2526" w:right="0"/>
              <w:rPr>
                <w:rFonts w:hint="default"/>
                <w:sz w:val="24"/>
                <w:szCs w:val="24"/>
              </w:rPr>
            </w:pPr>
            <w:r>
              <w:rPr>
                <w:rFonts w:hint="default"/>
                <w:spacing w:val="-8"/>
                <w:sz w:val="24"/>
                <w:szCs w:val="24"/>
              </w:rPr>
              <w:t>资格要求</w:t>
            </w:r>
          </w:p>
        </w:tc>
        <w:tc>
          <w:tcPr>
            <w:tcW w:w="1967" w:type="dxa"/>
            <w:tcBorders>
              <w:top w:val="single" w:color="000000" w:sz="10" w:space="0"/>
              <w:right w:val="single" w:color="000000" w:sz="10" w:space="0"/>
            </w:tcBorders>
            <w:vAlign w:val="top"/>
          </w:tcPr>
          <w:p>
            <w:pPr>
              <w:pStyle w:val="72"/>
              <w:keepNext w:val="0"/>
              <w:keepLines w:val="0"/>
              <w:suppressLineNumbers w:val="0"/>
              <w:spacing w:before="173" w:beforeAutospacing="0" w:after="0" w:afterAutospacing="0" w:line="360" w:lineRule="auto"/>
              <w:ind w:left="569" w:right="0"/>
              <w:rPr>
                <w:rFonts w:hint="default"/>
                <w:sz w:val="24"/>
                <w:szCs w:val="24"/>
              </w:rPr>
            </w:pPr>
            <w:r>
              <w:rPr>
                <w:rFonts w:hint="default"/>
                <w:spacing w:val="-1"/>
                <w:sz w:val="24"/>
                <w:szCs w:val="24"/>
              </w:rPr>
              <w:t>在岗要求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7" w:hRule="atLeast"/>
        </w:trPr>
        <w:tc>
          <w:tcPr>
            <w:tcW w:w="1480" w:type="dxa"/>
            <w:tcBorders>
              <w:left w:val="single" w:color="000000" w:sz="10" w:space="0"/>
            </w:tcBorders>
            <w:vAlign w:val="top"/>
          </w:tcPr>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pStyle w:val="72"/>
              <w:keepNext w:val="0"/>
              <w:keepLines w:val="0"/>
              <w:suppressLineNumbers w:val="0"/>
              <w:spacing w:before="68" w:beforeAutospacing="0" w:after="0" w:afterAutospacing="0" w:line="360" w:lineRule="auto"/>
              <w:ind w:left="315" w:right="0"/>
              <w:rPr>
                <w:rFonts w:hint="default"/>
                <w:sz w:val="24"/>
                <w:szCs w:val="24"/>
              </w:rPr>
            </w:pPr>
            <w:r>
              <w:rPr>
                <w:rFonts w:hint="default"/>
                <w:spacing w:val="-3"/>
                <w:sz w:val="24"/>
                <w:szCs w:val="24"/>
              </w:rPr>
              <w:t>项目经理</w:t>
            </w:r>
          </w:p>
        </w:tc>
        <w:tc>
          <w:tcPr>
            <w:tcW w:w="814" w:type="dxa"/>
            <w:vAlign w:val="top"/>
          </w:tcPr>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pStyle w:val="72"/>
              <w:keepNext w:val="0"/>
              <w:keepLines w:val="0"/>
              <w:suppressLineNumbers w:val="0"/>
              <w:spacing w:before="69" w:beforeAutospacing="0" w:after="0" w:afterAutospacing="0" w:line="360" w:lineRule="auto"/>
              <w:ind w:left="365" w:right="0"/>
              <w:rPr>
                <w:rFonts w:hint="default"/>
                <w:sz w:val="24"/>
                <w:szCs w:val="24"/>
              </w:rPr>
            </w:pPr>
            <w:r>
              <w:rPr>
                <w:rFonts w:hint="default"/>
                <w:sz w:val="24"/>
                <w:szCs w:val="24"/>
              </w:rPr>
              <w:t>1</w:t>
            </w:r>
          </w:p>
        </w:tc>
        <w:tc>
          <w:tcPr>
            <w:tcW w:w="5704" w:type="dxa"/>
            <w:vAlign w:val="top"/>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default"/>
                <w:sz w:val="24"/>
                <w:szCs w:val="24"/>
              </w:rPr>
            </w:pPr>
            <w:r>
              <w:rPr>
                <w:rFonts w:hint="eastAsia" w:ascii="宋体" w:hAnsi="宋体" w:eastAsia="宋体" w:cs="宋体"/>
                <w:sz w:val="24"/>
                <w:szCs w:val="24"/>
                <w:highlight w:val="none"/>
                <w:lang w:val="en-US" w:eastAsia="zh-CN"/>
              </w:rPr>
              <w:t>拟派项目经理须具备公路工程专业贰级及以上（含贰级）注册建造师证书，并具有有效的安全生产考核合格证书（交安B证）；提供在本单位缴纳的2023年7月以来任意连续3个月的社保证明（至少包含养老保险证明，以社保系统网页下载或社保中心出具的社保查询证明为准），拟派的项目经理目前未在其他项目上任职，提供无在建承诺，或虽在其他项目上任职但本项目中标后能够从该项目撤离，提供承诺书。（投标文件中须附以上证件的原件扫描件及项目经理承诺书并加盖企业电子章）。</w:t>
            </w:r>
          </w:p>
        </w:tc>
        <w:tc>
          <w:tcPr>
            <w:tcW w:w="1967" w:type="dxa"/>
            <w:vMerge w:val="restart"/>
            <w:tcBorders>
              <w:bottom w:val="nil"/>
              <w:right w:val="single" w:color="000000" w:sz="10" w:space="0"/>
            </w:tcBorders>
            <w:vAlign w:val="top"/>
          </w:tcPr>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pStyle w:val="72"/>
              <w:keepNext w:val="0"/>
              <w:keepLines w:val="0"/>
              <w:suppressLineNumbers w:val="0"/>
              <w:spacing w:before="68" w:beforeAutospacing="0" w:after="0" w:afterAutospacing="0" w:line="360" w:lineRule="auto"/>
              <w:ind w:left="117" w:right="156" w:firstLine="2"/>
              <w:jc w:val="both"/>
              <w:rPr>
                <w:rFonts w:hint="default"/>
                <w:sz w:val="24"/>
                <w:szCs w:val="24"/>
              </w:rPr>
            </w:pPr>
            <w:r>
              <w:rPr>
                <w:rFonts w:hint="default"/>
                <w:spacing w:val="-1"/>
                <w:sz w:val="24"/>
                <w:szCs w:val="24"/>
              </w:rPr>
              <w:t>无在岗项目（指目前未在其他项目上</w:t>
            </w:r>
            <w:r>
              <w:rPr>
                <w:rFonts w:hint="default"/>
                <w:spacing w:val="-13"/>
                <w:sz w:val="24"/>
                <w:szCs w:val="24"/>
              </w:rPr>
              <w:t>任职，或虽在其他</w:t>
            </w:r>
            <w:r>
              <w:rPr>
                <w:rFonts w:hint="default"/>
                <w:spacing w:val="-1"/>
                <w:sz w:val="24"/>
                <w:szCs w:val="24"/>
              </w:rPr>
              <w:t>项目上任职但本项目中标后能够从该</w:t>
            </w:r>
            <w:r>
              <w:rPr>
                <w:rFonts w:hint="default"/>
                <w:spacing w:val="-11"/>
                <w:sz w:val="24"/>
                <w:szCs w:val="24"/>
              </w:rPr>
              <w:t>项目撤离）。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9" w:hRule="atLeast"/>
        </w:trPr>
        <w:tc>
          <w:tcPr>
            <w:tcW w:w="1480" w:type="dxa"/>
            <w:tcBorders>
              <w:left w:val="single" w:color="000000" w:sz="10" w:space="0"/>
              <w:bottom w:val="single" w:color="000000" w:sz="10" w:space="0"/>
            </w:tcBorders>
            <w:vAlign w:val="top"/>
          </w:tcPr>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pStyle w:val="72"/>
              <w:keepNext w:val="0"/>
              <w:keepLines w:val="0"/>
              <w:suppressLineNumbers w:val="0"/>
              <w:spacing w:before="69" w:beforeAutospacing="0" w:after="0" w:afterAutospacing="0" w:line="360" w:lineRule="auto"/>
              <w:ind w:left="315" w:right="0"/>
              <w:rPr>
                <w:rFonts w:hint="default"/>
                <w:sz w:val="24"/>
                <w:szCs w:val="24"/>
              </w:rPr>
            </w:pPr>
            <w:r>
              <w:rPr>
                <w:rFonts w:hint="default"/>
                <w:spacing w:val="-3"/>
                <w:sz w:val="24"/>
                <w:szCs w:val="24"/>
              </w:rPr>
              <w:t>项目总工</w:t>
            </w:r>
          </w:p>
        </w:tc>
        <w:tc>
          <w:tcPr>
            <w:tcW w:w="814" w:type="dxa"/>
            <w:tcBorders>
              <w:bottom w:val="single" w:color="000000" w:sz="10" w:space="0"/>
            </w:tcBorders>
            <w:vAlign w:val="top"/>
          </w:tcPr>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keepNext w:val="0"/>
              <w:keepLines w:val="0"/>
              <w:suppressLineNumbers w:val="0"/>
              <w:spacing w:before="0" w:beforeAutospacing="0" w:after="0" w:afterAutospacing="0" w:line="360" w:lineRule="auto"/>
              <w:ind w:left="0" w:right="0"/>
              <w:rPr>
                <w:rFonts w:hint="default" w:ascii="Arial"/>
                <w:sz w:val="24"/>
                <w:szCs w:val="24"/>
              </w:rPr>
            </w:pPr>
          </w:p>
          <w:p>
            <w:pPr>
              <w:pStyle w:val="72"/>
              <w:keepNext w:val="0"/>
              <w:keepLines w:val="0"/>
              <w:suppressLineNumbers w:val="0"/>
              <w:spacing w:before="68" w:beforeAutospacing="0" w:after="0" w:afterAutospacing="0" w:line="360" w:lineRule="auto"/>
              <w:ind w:left="365" w:right="0"/>
              <w:rPr>
                <w:rFonts w:hint="default"/>
                <w:sz w:val="24"/>
                <w:szCs w:val="24"/>
              </w:rPr>
            </w:pPr>
            <w:r>
              <w:rPr>
                <w:rFonts w:hint="default"/>
                <w:sz w:val="24"/>
                <w:szCs w:val="24"/>
              </w:rPr>
              <w:t>1</w:t>
            </w:r>
          </w:p>
        </w:tc>
        <w:tc>
          <w:tcPr>
            <w:tcW w:w="5704" w:type="dxa"/>
            <w:tcBorders>
              <w:bottom w:val="single" w:color="000000" w:sz="10" w:space="0"/>
            </w:tcBorders>
            <w:vAlign w:val="top"/>
          </w:tcPr>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highlight w:val="none"/>
                <w:lang w:val="en-US" w:eastAsia="zh-CN"/>
              </w:rPr>
              <w:t>拟派项目总工须具备公路工程相关专业中级（含）及以上职称，并提供在本单位缴纳的2023年7月以来任意连续3个月的社保证明（至少包含养老保险证明，以社保系统网页下载或社保中心出具的社保查询证明为准）；拟派的项目总工目前未在其他项目上任职，提供无在建承诺，或虽在其他项目上任职但本项目中标后能够从该项目撤离，提供承诺书，拟派项目经理和项目总工不得为同一人；（投标文件中须附以上</w:t>
            </w:r>
            <w:r>
              <w:rPr>
                <w:rFonts w:hint="eastAsia" w:ascii="宋体" w:hAnsi="宋体" w:eastAsia="宋体" w:cs="宋体"/>
                <w:sz w:val="24"/>
                <w:szCs w:val="24"/>
                <w:lang w:val="en-US" w:eastAsia="zh-CN"/>
              </w:rPr>
              <w:t>证件的原件扫描件及项目总工承诺书并加盖企业电子章）。</w:t>
            </w:r>
          </w:p>
          <w:p>
            <w:pPr>
              <w:pStyle w:val="72"/>
              <w:keepNext w:val="0"/>
              <w:keepLines w:val="0"/>
              <w:suppressLineNumbers w:val="0"/>
              <w:spacing w:before="68" w:beforeAutospacing="0" w:after="0" w:afterAutospacing="0" w:line="360" w:lineRule="auto"/>
              <w:ind w:left="0" w:right="93"/>
              <w:jc w:val="both"/>
              <w:rPr>
                <w:rFonts w:hint="default"/>
                <w:sz w:val="24"/>
                <w:szCs w:val="24"/>
              </w:rPr>
            </w:pPr>
          </w:p>
        </w:tc>
        <w:tc>
          <w:tcPr>
            <w:tcW w:w="1967" w:type="dxa"/>
            <w:vMerge w:val="continue"/>
            <w:tcBorders>
              <w:top w:val="nil"/>
              <w:bottom w:val="single" w:color="000000" w:sz="10" w:space="0"/>
              <w:right w:val="single" w:color="000000" w:sz="10" w:space="0"/>
            </w:tcBorders>
            <w:vAlign w:val="top"/>
          </w:tcPr>
          <w:p>
            <w:pPr>
              <w:keepNext w:val="0"/>
              <w:keepLines w:val="0"/>
              <w:suppressLineNumbers w:val="0"/>
              <w:spacing w:before="0" w:beforeAutospacing="0" w:after="0" w:afterAutospacing="0" w:line="360" w:lineRule="auto"/>
              <w:ind w:left="0" w:right="0"/>
              <w:rPr>
                <w:rFonts w:hint="default" w:ascii="Arial"/>
                <w:sz w:val="24"/>
                <w:szCs w:val="24"/>
              </w:rPr>
            </w:pPr>
          </w:p>
        </w:tc>
      </w:tr>
    </w:tbl>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注：（1）公路工程相关专业职称包括：公路工程、桥梁工程、道路与桥梁工程、交通土建、道路机场与桥隧工程、隧道（地下结构）工程、交通工程等专业职称。</w:t>
      </w: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（2）投标人应将以上审查证明材料附在投标文件第一信封（商务及技术文件）“八、资格审</w:t>
      </w:r>
    </w:p>
    <w:p>
      <w:pPr>
        <w:pStyle w:val="25"/>
        <w:pageBreakBefore w:val="0"/>
        <w:kinsoku/>
        <w:overflowPunct/>
        <w:bidi w:val="0"/>
        <w:spacing w:beforeAutospacing="0" w:afterAutospacing="0"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查资料”</w:t>
      </w:r>
    </w:p>
    <w:bookmarkEnd w:id="25"/>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pacing w:val="-5"/>
          <w:sz w:val="21"/>
          <w:szCs w:val="21"/>
          <w14:textOutline w14:w="3831" w14:cap="flat" w14:cmpd="sng">
            <w14:solidFill>
              <w14:srgbClr w14:val="000000"/>
            </w14:solidFill>
            <w14:prstDash w14:val="solid"/>
            <w14:miter w14:val="0"/>
          </w14:textOutline>
        </w:rPr>
      </w:pPr>
      <w:bookmarkStart w:id="59" w:name="bookmark10"/>
      <w:bookmarkEnd w:id="59"/>
      <w:bookmarkStart w:id="60" w:name="_Toc144974548"/>
      <w:bookmarkStart w:id="61" w:name="_Toc179632599"/>
      <w:bookmarkStart w:id="62" w:name="_Toc152045581"/>
      <w:bookmarkStart w:id="63" w:name="_Toc152042358"/>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pacing w:val="-5"/>
          <w:sz w:val="21"/>
          <w:szCs w:val="21"/>
          <w14:textOutline w14:w="3831"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pacing w:val="-5"/>
          <w:sz w:val="21"/>
          <w:szCs w:val="21"/>
          <w14:textOutline w14:w="3831"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pacing w:val="-5"/>
          <w:sz w:val="21"/>
          <w:szCs w:val="21"/>
          <w14:textOutline w14:w="3831"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pPr>
      <w:r>
        <w:rPr>
          <w:rFonts w:ascii="宋体" w:hAnsi="宋体" w:eastAsia="宋体" w:cs="宋体"/>
          <w:spacing w:val="-5"/>
          <w:sz w:val="21"/>
          <w:szCs w:val="21"/>
          <w14:textOutline w14:w="3831" w14:cap="flat" w14:cmpd="sng">
            <w14:solidFill>
              <w14:srgbClr w14:val="000000"/>
            </w14:solidFill>
            <w14:prstDash w14:val="solid"/>
            <w14:miter w14:val="0"/>
          </w14:textOutline>
        </w:rPr>
        <w:t>1．总则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64" w:name="_Toc28005"/>
      <w:r>
        <w:rPr>
          <w:rFonts w:ascii="宋体" w:hAnsi="宋体" w:eastAsia="宋体" w:cs="宋体"/>
          <w:spacing w:val="-2"/>
          <w:sz w:val="21"/>
          <w:szCs w:val="21"/>
          <w14:textOutline w14:w="3831" w14:cap="flat" w14:cmpd="sng">
            <w14:solidFill>
              <w14:srgbClr w14:val="000000"/>
            </w14:solidFill>
            <w14:prstDash w14:val="solid"/>
            <w14:miter w14:val="0"/>
          </w14:textOutline>
        </w:rPr>
        <w:t>1.1．项目概况</w:t>
      </w:r>
      <w:bookmarkEnd w:id="64"/>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1.1.1根据《中华人民共和国招标投标法》、《中华人民共和国招标投标法实施条例》、《</w:t>
      </w:r>
      <w:r>
        <w:rPr>
          <w:rFonts w:ascii="宋体" w:hAnsi="宋体" w:eastAsia="宋体" w:cs="宋体"/>
          <w:spacing w:val="-3"/>
          <w:sz w:val="21"/>
          <w:szCs w:val="21"/>
        </w:rPr>
        <w:t>公路工程建</w:t>
      </w:r>
      <w:r>
        <w:rPr>
          <w:rFonts w:ascii="宋体" w:hAnsi="宋体" w:eastAsia="宋体" w:cs="宋体"/>
          <w:spacing w:val="-4"/>
          <w:sz w:val="21"/>
          <w:szCs w:val="21"/>
        </w:rPr>
        <w:t>设项目招标投标管理办法》等有关法律、法规和规章的规定，本招标项目已具备招标条件，现对本标段施</w:t>
      </w:r>
      <w:r>
        <w:rPr>
          <w:rFonts w:ascii="宋体" w:hAnsi="宋体" w:eastAsia="宋体" w:cs="宋体"/>
          <w:spacing w:val="-2"/>
          <w:sz w:val="21"/>
          <w:szCs w:val="21"/>
        </w:rPr>
        <w:t>工进行招标。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96" w:firstLineChars="200"/>
        <w:jc w:val="left"/>
        <w:textAlignment w:val="baseline"/>
        <w:rPr>
          <w:rFonts w:ascii="宋体" w:hAnsi="宋体" w:eastAsia="宋体" w:cs="宋体"/>
          <w:sz w:val="21"/>
          <w:szCs w:val="21"/>
        </w:rPr>
      </w:pPr>
      <w:r>
        <w:rPr>
          <w:rFonts w:ascii="宋体" w:hAnsi="宋体" w:eastAsia="宋体" w:cs="宋体"/>
          <w:spacing w:val="-6"/>
          <w:sz w:val="21"/>
          <w:szCs w:val="21"/>
        </w:rPr>
        <w:t>1.1.2本招标项目招标人：见投标人须知前附表。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1.1.3本标段招标代理机构：见投标人须知前附表。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1.1.4本招标项目名称：见投标人须知前附表。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pPr>
      <w:r>
        <w:rPr>
          <w:rFonts w:ascii="宋体" w:hAnsi="宋体" w:eastAsia="宋体" w:cs="宋体"/>
          <w:spacing w:val="-2"/>
          <w:sz w:val="21"/>
          <w:szCs w:val="21"/>
        </w:rPr>
        <w:t>1.1.5本标段建设地点：见投标人须知前附表。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pPr>
      <w:bookmarkStart w:id="65" w:name="_Toc17820"/>
      <w:r>
        <w:rPr>
          <w:rFonts w:ascii="宋体" w:hAnsi="宋体" w:eastAsia="宋体" w:cs="宋体"/>
          <w:spacing w:val="-1"/>
          <w:sz w:val="21"/>
          <w:szCs w:val="21"/>
          <w14:textOutline w14:w="3831" w14:cap="flat" w14:cmpd="sng">
            <w14:solidFill>
              <w14:srgbClr w14:val="000000"/>
            </w14:solidFill>
            <w14:prstDash w14:val="solid"/>
            <w14:miter w14:val="0"/>
          </w14:textOutline>
        </w:rPr>
        <w:t>1.2．招标项目的资金来源和落实情况</w:t>
      </w:r>
      <w:bookmarkEnd w:id="65"/>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1.2.1资金来源及比例：见投标人须知前附表。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pPr>
      <w:r>
        <w:rPr>
          <w:rFonts w:ascii="宋体" w:hAnsi="宋体" w:eastAsia="宋体" w:cs="宋体"/>
          <w:spacing w:val="-3"/>
          <w:sz w:val="21"/>
          <w:szCs w:val="21"/>
        </w:rPr>
        <w:t>1.2.2资金落实情况：见投标人须知前附表。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pPr>
      <w:bookmarkStart w:id="66" w:name="_Toc25631"/>
      <w:r>
        <w:rPr>
          <w:rFonts w:ascii="宋体" w:hAnsi="宋体" w:eastAsia="宋体" w:cs="宋体"/>
          <w:sz w:val="21"/>
          <w:szCs w:val="21"/>
          <w14:textOutline w14:w="3831" w14:cap="flat" w14:cmpd="sng">
            <w14:solidFill>
              <w14:srgbClr w14:val="000000"/>
            </w14:solidFill>
            <w14:prstDash w14:val="solid"/>
            <w14:miter w14:val="0"/>
          </w14:textOutline>
        </w:rPr>
        <w:t>1.3．招标范围、计划工期、</w:t>
      </w:r>
      <w:r>
        <w:rPr>
          <w:rFonts w:hint="eastAsia" w:ascii="宋体" w:hAnsi="宋体" w:cs="宋体"/>
          <w:sz w:val="21"/>
          <w:szCs w:val="21"/>
          <w:lang w:eastAsia="zh-CN"/>
          <w14:textOutline w14:w="3831" w14:cap="flat" w14:cmpd="sng">
            <w14:solidFill>
              <w14:srgbClr w14:val="000000"/>
            </w14:solidFill>
            <w14:prstDash w14:val="solid"/>
            <w14:miter w14:val="0"/>
          </w14:textOutline>
        </w:rPr>
        <w:t>质量目标</w:t>
      </w:r>
      <w:r>
        <w:rPr>
          <w:rFonts w:ascii="宋体" w:hAnsi="宋体" w:eastAsia="宋体" w:cs="宋体"/>
          <w:sz w:val="21"/>
          <w:szCs w:val="21"/>
          <w14:textOutline w14:w="3831" w14:cap="flat" w14:cmpd="sng">
            <w14:solidFill>
              <w14:srgbClr w14:val="000000"/>
            </w14:solidFill>
            <w14:prstDash w14:val="solid"/>
            <w14:miter w14:val="0"/>
          </w14:textOutline>
        </w:rPr>
        <w:t>和</w:t>
      </w:r>
      <w:r>
        <w:rPr>
          <w:rFonts w:ascii="宋体" w:hAnsi="宋体" w:eastAsia="宋体" w:cs="宋体"/>
          <w:spacing w:val="-1"/>
          <w:sz w:val="21"/>
          <w:szCs w:val="21"/>
          <w14:textOutline w14:w="3831" w14:cap="flat" w14:cmpd="sng">
            <w14:solidFill>
              <w14:srgbClr w14:val="000000"/>
            </w14:solidFill>
            <w14:prstDash w14:val="solid"/>
            <w14:miter w14:val="0"/>
          </w14:textOutline>
        </w:rPr>
        <w:t>安全目标</w:t>
      </w:r>
      <w:bookmarkEnd w:id="66"/>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1.3.1招标范围：见投标人须知前附表。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1.3.2本标段的计划工期：见投标人须知前附表。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1.3.3本标段的</w:t>
      </w:r>
      <w:r>
        <w:rPr>
          <w:rFonts w:hint="eastAsia" w:ascii="宋体" w:hAnsi="宋体" w:cs="宋体"/>
          <w:spacing w:val="-2"/>
          <w:sz w:val="21"/>
          <w:szCs w:val="21"/>
          <w:lang w:eastAsia="zh-CN"/>
        </w:rPr>
        <w:t>质量目标</w:t>
      </w:r>
      <w:r>
        <w:rPr>
          <w:rFonts w:ascii="宋体" w:hAnsi="宋体" w:eastAsia="宋体" w:cs="宋体"/>
          <w:spacing w:val="-2"/>
          <w:sz w:val="21"/>
          <w:szCs w:val="21"/>
        </w:rPr>
        <w:t>：见投标人须知前附表。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pPr>
      <w:r>
        <w:rPr>
          <w:rFonts w:ascii="宋体" w:hAnsi="宋体" w:eastAsia="宋体" w:cs="宋体"/>
          <w:spacing w:val="-1"/>
          <w:sz w:val="21"/>
          <w:szCs w:val="21"/>
        </w:rPr>
        <w:t>1.3.4本标段的安全目标：见投标人须知</w:t>
      </w:r>
      <w:r>
        <w:rPr>
          <w:rFonts w:ascii="宋体" w:hAnsi="宋体" w:eastAsia="宋体" w:cs="宋体"/>
          <w:spacing w:val="-2"/>
          <w:sz w:val="21"/>
          <w:szCs w:val="21"/>
        </w:rPr>
        <w:t>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67" w:name="_Toc16401"/>
      <w:r>
        <w:rPr>
          <w:rFonts w:ascii="宋体" w:hAnsi="宋体" w:eastAsia="宋体" w:cs="宋体"/>
          <w:spacing w:val="-2"/>
          <w:sz w:val="21"/>
          <w:szCs w:val="21"/>
          <w14:textOutline w14:w="3831" w14:cap="flat" w14:cmpd="sng">
            <w14:solidFill>
              <w14:srgbClr w14:val="000000"/>
            </w14:solidFill>
            <w14:prstDash w14:val="solid"/>
            <w14:miter w14:val="0"/>
          </w14:textOutline>
        </w:rPr>
        <w:t>1.4．投标人资格要求</w:t>
      </w:r>
      <w:bookmarkEnd w:id="67"/>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4"/>
          <w:sz w:val="21"/>
          <w:szCs w:val="21"/>
        </w:rPr>
        <w:t>1.4.1投标人应具备承担本标段施工的资质条件、能力和信誉。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（1）资质要求：见投标人须知前附表；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w:t>
      </w:r>
      <w:r>
        <w:rPr>
          <w:rFonts w:hint="eastAsia" w:ascii="宋体" w:hAnsi="宋体" w:cs="宋体"/>
          <w:spacing w:val="-1"/>
          <w:sz w:val="21"/>
          <w:szCs w:val="21"/>
          <w:lang w:val="en-US" w:eastAsia="zh-CN"/>
        </w:rPr>
        <w:t>2</w:t>
      </w:r>
      <w:r>
        <w:rPr>
          <w:rFonts w:ascii="宋体" w:hAnsi="宋体" w:eastAsia="宋体" w:cs="宋体"/>
          <w:spacing w:val="-1"/>
          <w:sz w:val="21"/>
          <w:szCs w:val="21"/>
        </w:rPr>
        <w:t>）业绩要求：见投标人须知前附表；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w:t>
      </w:r>
      <w:r>
        <w:rPr>
          <w:rFonts w:hint="eastAsia" w:ascii="宋体" w:hAnsi="宋体" w:cs="宋体"/>
          <w:spacing w:val="-1"/>
          <w:sz w:val="21"/>
          <w:szCs w:val="21"/>
          <w:lang w:val="en-US" w:eastAsia="zh-CN"/>
        </w:rPr>
        <w:t>3</w:t>
      </w:r>
      <w:r>
        <w:rPr>
          <w:rFonts w:ascii="宋体" w:hAnsi="宋体" w:eastAsia="宋体" w:cs="宋体"/>
          <w:spacing w:val="-1"/>
          <w:sz w:val="21"/>
          <w:szCs w:val="21"/>
        </w:rPr>
        <w:t>）信誉要求：见投标人须知前附表；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position w:val="15"/>
          <w:sz w:val="21"/>
          <w:szCs w:val="21"/>
        </w:rPr>
        <w:t>（</w:t>
      </w:r>
      <w:r>
        <w:rPr>
          <w:rFonts w:hint="eastAsia" w:ascii="宋体" w:hAnsi="宋体" w:cs="宋体"/>
          <w:spacing w:val="-5"/>
          <w:position w:val="15"/>
          <w:sz w:val="21"/>
          <w:szCs w:val="21"/>
          <w:lang w:val="en-US" w:eastAsia="zh-CN"/>
        </w:rPr>
        <w:t>4</w:t>
      </w:r>
      <w:r>
        <w:rPr>
          <w:rFonts w:ascii="宋体" w:hAnsi="宋体" w:eastAsia="宋体" w:cs="宋体"/>
          <w:spacing w:val="-5"/>
          <w:position w:val="15"/>
          <w:sz w:val="21"/>
          <w:szCs w:val="21"/>
        </w:rPr>
        <w:t>）项目经理和项目总工资格：见投标人须知前附表；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w:t>
      </w:r>
      <w:r>
        <w:rPr>
          <w:rFonts w:hint="eastAsia" w:ascii="宋体" w:hAnsi="宋体" w:cs="宋体"/>
          <w:spacing w:val="-1"/>
          <w:sz w:val="21"/>
          <w:szCs w:val="21"/>
          <w:lang w:val="en-US" w:eastAsia="zh-CN"/>
        </w:rPr>
        <w:t>5</w:t>
      </w:r>
      <w:r>
        <w:rPr>
          <w:rFonts w:ascii="宋体" w:hAnsi="宋体" w:eastAsia="宋体" w:cs="宋体"/>
          <w:spacing w:val="-1"/>
          <w:sz w:val="21"/>
          <w:szCs w:val="21"/>
        </w:rPr>
        <w:t>）其他要求：见投标人须知前附表。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pacing w:val="-3"/>
          <w:sz w:val="21"/>
          <w:szCs w:val="21"/>
        </w:rPr>
      </w:pPr>
      <w:r>
        <w:rPr>
          <w:rFonts w:ascii="宋体" w:hAnsi="宋体" w:eastAsia="宋体" w:cs="宋体"/>
          <w:spacing w:val="-3"/>
          <w:sz w:val="21"/>
          <w:szCs w:val="21"/>
        </w:rPr>
        <w:t>需要提交的相关证明材料见本章第3.5款的规定。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1.4.2投标人须知前附表规定接受联合体投标的，联合体除应符合本章第1.4.1项和投标人须知前附表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的要求外，还应遵守以下规定：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（1）联合体各方应按招标文件提供的格式签订联合体协议书，明确联合体牵头人和各方权利义务，并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承诺就中标项目向招标人承担连带责任；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（2）由同一专业的单位组成的联合体，按照资质等级较低的单位确定资质等级；</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（3）联合体各方不得再以自己名义单独或参加其他联合体在同一标段中投标；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（4）联合体各方应分别按照本招标文件的要求，填写投标文件中的相应表格，并由联合体牵头人负责对联合体各成员的资料进行统一汇总后一并提交给招标人；联合体牵头人所提交的投标文件应认为已代表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了联合体各成员的真实情况；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（5）尽管委任了联合体牵头人，但联合体各成员在投标、签订合同与履行合同过程中，仍负有连带的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和各自的法律责任。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1.4.3投标人不得与本标段相关单位存在下列关联关系：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（1）为招标人不具有独立法人资格的附属机构（单位）；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（2）与招标人存在利害关系且可能影响招标公正性；</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（3）与本标段的其他投标人同为一个单位负责人；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（4）与本标段的其他投标人存在控股、管理关系；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（5）为本标段前期准备提供设计或咨询服务的法人或其任何附属机构（单位）；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（6）为本标段的监理人；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（7）为本标段的代建人；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（8）为本标段的招标代理机构；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（9）与本标段的监理人或代建人或招标代理机构同为一个法定代表人；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（10）与本标段的监理人或代建人或招标代理机构存在控股或参股关系；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（11）法律法规或投标人须知前附表规定的其他情形。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1.4.4投标人不得存在下列不良状况或不良信用记录：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（1）被省级及以上交通运输主管部门取消招标项目所在地的投标资格且处于有效期内；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（2）被责令停业，暂扣或吊销执照，或吊销资质证书；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（3）进入清算程序，或被宣告破产，或其他丧失履约能力的情形；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（4）在国家企业信用信息公示系统（http://www.gsxt.gov.cn/）中被列入严重违法失信企业名单；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（5）在“信用中国”网站（http://www.creditchina.gov.cn/）中被列入失信被执行人名单；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w:t>
      </w:r>
      <w:r>
        <w:rPr>
          <w:rFonts w:hint="eastAsia" w:ascii="宋体" w:hAnsi="宋体" w:eastAsia="宋体" w:cs="宋体"/>
          <w:spacing w:val="-4"/>
          <w:sz w:val="21"/>
          <w:szCs w:val="21"/>
          <w:lang w:val="en-US" w:eastAsia="zh-CN"/>
        </w:rPr>
        <w:t>6</w:t>
      </w:r>
      <w:r>
        <w:rPr>
          <w:rFonts w:hint="eastAsia" w:ascii="宋体" w:hAnsi="宋体" w:eastAsia="宋体" w:cs="宋体"/>
          <w:spacing w:val="-4"/>
          <w:sz w:val="21"/>
          <w:szCs w:val="21"/>
        </w:rPr>
        <w:t>）法律法规或投标人须知前附表规定的其他情形。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1.4.5投标人应进入交通运输部“全国公路建设市场信用信息管理系统（http：//glxy.mot.gov.cn）”</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中的公路工程施工资质企业名录，且投标人名称和资质与该名录中的相应企业名称和资质完全一致。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68" w:name="_Toc16119"/>
      <w:r>
        <w:rPr>
          <w:rFonts w:ascii="宋体" w:hAnsi="宋体" w:eastAsia="宋体" w:cs="宋体"/>
          <w:spacing w:val="-2"/>
          <w:sz w:val="21"/>
          <w:szCs w:val="21"/>
          <w14:textOutline w14:w="3831" w14:cap="flat" w14:cmpd="sng">
            <w14:solidFill>
              <w14:srgbClr w14:val="000000"/>
            </w14:solidFill>
            <w14:prstDash w14:val="solid"/>
            <w14:miter w14:val="0"/>
          </w14:textOutline>
        </w:rPr>
        <w:t>1.5．费用承担</w:t>
      </w:r>
      <w:bookmarkEnd w:id="68"/>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pPr>
      <w:r>
        <w:rPr>
          <w:rFonts w:ascii="宋体" w:hAnsi="宋体" w:eastAsia="宋体" w:cs="宋体"/>
          <w:spacing w:val="-2"/>
          <w:sz w:val="21"/>
          <w:szCs w:val="21"/>
        </w:rPr>
        <w:t>投标人准备和参加投标活动发生的费用自理。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outlineLvl w:val="0"/>
      </w:pPr>
      <w:bookmarkStart w:id="69" w:name="_Toc7813"/>
      <w:r>
        <w:rPr>
          <w:rFonts w:ascii="宋体" w:hAnsi="宋体" w:eastAsia="宋体" w:cs="宋体"/>
          <w:spacing w:val="-3"/>
          <w:sz w:val="21"/>
          <w:szCs w:val="21"/>
          <w14:textOutline w14:w="3831" w14:cap="flat" w14:cmpd="sng">
            <w14:solidFill>
              <w14:srgbClr w14:val="000000"/>
            </w14:solidFill>
            <w14:prstDash w14:val="solid"/>
            <w14:miter w14:val="0"/>
          </w14:textOutline>
        </w:rPr>
        <w:t>1.6．保密</w:t>
      </w:r>
      <w:bookmarkEnd w:id="69"/>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4"/>
          <w:sz w:val="21"/>
          <w:szCs w:val="21"/>
        </w:rPr>
        <w:t>参与招标投标活动的各方应对招标文件和投标文件中的商业和技术等秘密保密，否则应承</w:t>
      </w:r>
      <w:r>
        <w:rPr>
          <w:rFonts w:ascii="宋体" w:hAnsi="宋体" w:eastAsia="宋体" w:cs="宋体"/>
          <w:spacing w:val="-1"/>
          <w:position w:val="14"/>
          <w:sz w:val="21"/>
          <w:szCs w:val="21"/>
        </w:rPr>
        <w:t>担相应的法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pPr>
      <w:r>
        <w:rPr>
          <w:rFonts w:ascii="宋体" w:hAnsi="宋体" w:eastAsia="宋体" w:cs="宋体"/>
          <w:spacing w:val="-2"/>
          <w:sz w:val="21"/>
          <w:szCs w:val="21"/>
        </w:rPr>
        <w:t>律责任。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outlineLvl w:val="0"/>
      </w:pPr>
      <w:bookmarkStart w:id="70" w:name="_Toc28105"/>
      <w:r>
        <w:rPr>
          <w:rFonts w:ascii="宋体" w:hAnsi="宋体" w:eastAsia="宋体" w:cs="宋体"/>
          <w:spacing w:val="-3"/>
          <w:sz w:val="21"/>
          <w:szCs w:val="21"/>
          <w14:textOutline w14:w="3831" w14:cap="flat" w14:cmpd="sng">
            <w14:solidFill>
              <w14:srgbClr w14:val="000000"/>
            </w14:solidFill>
            <w14:prstDash w14:val="solid"/>
            <w14:miter w14:val="0"/>
          </w14:textOutline>
        </w:rPr>
        <w:t>1.7．语言文字</w:t>
      </w:r>
      <w:bookmarkEnd w:id="70"/>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pPr>
      <w:r>
        <w:rPr>
          <w:rFonts w:ascii="宋体" w:hAnsi="宋体" w:eastAsia="宋体" w:cs="宋体"/>
          <w:spacing w:val="-3"/>
          <w:sz w:val="21"/>
          <w:szCs w:val="21"/>
        </w:rPr>
        <w:t>招标投标文件使用的语言文字为中文。专用术语使用外文的，应附有中文注释。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71" w:name="_Toc28197"/>
      <w:r>
        <w:rPr>
          <w:rFonts w:ascii="宋体" w:hAnsi="宋体" w:eastAsia="宋体" w:cs="宋体"/>
          <w:spacing w:val="-2"/>
          <w:sz w:val="21"/>
          <w:szCs w:val="21"/>
          <w14:textOutline w14:w="3831" w14:cap="flat" w14:cmpd="sng">
            <w14:solidFill>
              <w14:srgbClr w14:val="000000"/>
            </w14:solidFill>
            <w14:prstDash w14:val="solid"/>
            <w14:miter w14:val="0"/>
          </w14:textOutline>
        </w:rPr>
        <w:t>1.8．计量单位</w:t>
      </w:r>
      <w:bookmarkEnd w:id="71"/>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所有计量均采用中华人民共和国法定计量单位。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16" w:firstLineChars="200"/>
        <w:jc w:val="left"/>
        <w:textAlignment w:val="baseline"/>
        <w:outlineLvl w:val="0"/>
      </w:pPr>
      <w:bookmarkStart w:id="72" w:name="_Toc15047"/>
      <w:r>
        <w:rPr>
          <w:rFonts w:ascii="宋体" w:hAnsi="宋体" w:eastAsia="宋体" w:cs="宋体"/>
          <w:spacing w:val="-1"/>
          <w:sz w:val="21"/>
          <w:szCs w:val="21"/>
          <w14:textOutline w14:w="3831" w14:cap="flat" w14:cmpd="sng">
            <w14:solidFill>
              <w14:srgbClr w14:val="000000"/>
            </w14:solidFill>
            <w14:prstDash w14:val="solid"/>
            <w14:miter w14:val="0"/>
          </w14:textOutline>
        </w:rPr>
        <w:t>1.9．踏勘现场（不组织）</w:t>
      </w:r>
      <w:bookmarkEnd w:id="72"/>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1.9.1招标文件规定组织踏勘现场的，招标人按规定的时间、地点组织投标人踏勘项目现场。</w:t>
      </w:r>
      <w:r>
        <w:rPr>
          <w:rFonts w:ascii="宋体" w:hAnsi="宋体" w:eastAsia="宋体" w:cs="宋体"/>
          <w:spacing w:val="-3"/>
          <w:position w:val="14"/>
          <w:sz w:val="21"/>
          <w:szCs w:val="21"/>
        </w:rPr>
        <w:t>部分投标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人未按时参加踏勘现场的，不影响踏勘现场的正常进行。招标人不得组织单个或部分投标人</w:t>
      </w:r>
      <w:r>
        <w:rPr>
          <w:rFonts w:ascii="宋体" w:hAnsi="宋体" w:eastAsia="宋体" w:cs="宋体"/>
          <w:spacing w:val="-2"/>
          <w:sz w:val="21"/>
          <w:szCs w:val="21"/>
        </w:rPr>
        <w:t>踏勘项目现场。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1.9.2投标人踏勘现场发生的费用自理。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1.9.3除招标人的原因外，投标人自行负责在踏勘现场中所发生的人员伤亡和财产损失。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4"/>
          <w:sz w:val="21"/>
          <w:szCs w:val="21"/>
        </w:rPr>
        <w:t>1.9.4招标人在踏勘现场中介绍的工程场地</w:t>
      </w:r>
      <w:r>
        <w:rPr>
          <w:rFonts w:ascii="宋体" w:hAnsi="宋体" w:eastAsia="宋体" w:cs="宋体"/>
          <w:spacing w:val="-1"/>
          <w:position w:val="14"/>
          <w:sz w:val="21"/>
          <w:szCs w:val="21"/>
        </w:rPr>
        <w:t>和相关的周边环境情况，供投标人在编制投标文件时参考，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招标人不对投标人据此作出的判断和决策负责。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73" w:firstLine="404" w:firstLineChars="200"/>
        <w:jc w:val="left"/>
        <w:textAlignment w:val="baseline"/>
      </w:pPr>
      <w:r>
        <w:rPr>
          <w:rFonts w:ascii="宋体" w:hAnsi="宋体" w:eastAsia="宋体" w:cs="宋体"/>
          <w:spacing w:val="-4"/>
          <w:sz w:val="21"/>
          <w:szCs w:val="21"/>
        </w:rPr>
        <w:t>1.9.5招标人提供的本合同工程的水文、地质、气象和料场分布、取土场、弃土场位置等参考资料，并</w:t>
      </w:r>
      <w:r>
        <w:rPr>
          <w:rFonts w:ascii="宋体" w:hAnsi="宋体" w:eastAsia="宋体" w:cs="宋体"/>
          <w:sz w:val="21"/>
          <w:szCs w:val="21"/>
        </w:rPr>
        <w:t>不构成合同文件的组成部分，投标人应对自己就上述资料的解释、推论和应用负责，招标人不对</w:t>
      </w:r>
      <w:r>
        <w:rPr>
          <w:rFonts w:ascii="宋体" w:hAnsi="宋体" w:eastAsia="宋体" w:cs="宋体"/>
          <w:spacing w:val="-1"/>
          <w:sz w:val="21"/>
          <w:szCs w:val="21"/>
        </w:rPr>
        <w:t>投标人据</w:t>
      </w:r>
      <w:r>
        <w:rPr>
          <w:rFonts w:ascii="宋体" w:hAnsi="宋体" w:eastAsia="宋体" w:cs="宋体"/>
          <w:spacing w:val="-2"/>
          <w:sz w:val="21"/>
          <w:szCs w:val="21"/>
        </w:rPr>
        <w:t>此做出的判断和决策承担任何责任。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pPr>
      <w:bookmarkStart w:id="73" w:name="_Toc25388"/>
      <w:r>
        <w:rPr>
          <w:rFonts w:ascii="宋体" w:hAnsi="宋体" w:eastAsia="宋体" w:cs="宋体"/>
          <w:spacing w:val="-1"/>
          <w:sz w:val="21"/>
          <w:szCs w:val="21"/>
          <w14:textOutline w14:w="3831" w14:cap="flat" w14:cmpd="sng">
            <w14:solidFill>
              <w14:srgbClr w14:val="000000"/>
            </w14:solidFill>
            <w14:prstDash w14:val="solid"/>
            <w14:miter w14:val="0"/>
          </w14:textOutline>
        </w:rPr>
        <w:t>1.10．投标预备会（不召开）</w:t>
      </w:r>
      <w:bookmarkEnd w:id="73"/>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1.10.1招标文件规定召开投标预备会的，招标人按规定的</w:t>
      </w:r>
      <w:r>
        <w:rPr>
          <w:rFonts w:ascii="宋体" w:hAnsi="宋体" w:eastAsia="宋体" w:cs="宋体"/>
          <w:spacing w:val="-3"/>
          <w:position w:val="15"/>
          <w:sz w:val="21"/>
          <w:szCs w:val="21"/>
        </w:rPr>
        <w:t>时间和地点召开投标预备会，澄清投标人提</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88" w:firstLineChars="200"/>
        <w:jc w:val="left"/>
        <w:textAlignment w:val="baseline"/>
        <w:rPr>
          <w:rFonts w:ascii="宋体" w:hAnsi="宋体" w:eastAsia="宋体" w:cs="宋体"/>
          <w:sz w:val="21"/>
          <w:szCs w:val="21"/>
        </w:rPr>
      </w:pPr>
      <w:r>
        <w:rPr>
          <w:rFonts w:ascii="宋体" w:hAnsi="宋体" w:eastAsia="宋体" w:cs="宋体"/>
          <w:spacing w:val="-8"/>
          <w:sz w:val="21"/>
          <w:szCs w:val="21"/>
        </w:rPr>
        <w:t>出的问题。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1.10.2投标人应按投标人须知前附表规定的时间和形式将提出的问题送达招标人，以便招标人在会议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期间澄清。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1.10.3投标预备会后，招标人将对投标人所提问题的澄清，以本章第2.2款规定的形</w:t>
      </w:r>
      <w:r>
        <w:rPr>
          <w:rFonts w:ascii="宋体" w:hAnsi="宋体" w:eastAsia="宋体" w:cs="宋体"/>
          <w:spacing w:val="-2"/>
          <w:position w:val="15"/>
          <w:sz w:val="21"/>
          <w:szCs w:val="21"/>
        </w:rPr>
        <w:t>式通知所有获取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招标文件的投标人。该澄清内容为招标文件的组成部分。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74" w:name="_Toc6349"/>
      <w:r>
        <w:rPr>
          <w:rFonts w:ascii="宋体" w:hAnsi="宋体" w:eastAsia="宋体" w:cs="宋体"/>
          <w:spacing w:val="-2"/>
          <w:sz w:val="21"/>
          <w:szCs w:val="21"/>
          <w14:textOutline w14:w="3831" w14:cap="flat" w14:cmpd="sng">
            <w14:solidFill>
              <w14:srgbClr w14:val="000000"/>
            </w14:solidFill>
            <w14:prstDash w14:val="solid"/>
            <w14:miter w14:val="0"/>
          </w14:textOutline>
        </w:rPr>
        <w:t>1.11．分包</w:t>
      </w:r>
      <w:bookmarkEnd w:id="74"/>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1.11.1投标人拟在中标后将中标项目的部分非主体、非关键性工作进行分包的，应符合以下规定：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45"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（1）分包内容要求：允许分包的工程范围仅限于非关键性工程或适合</w:t>
      </w:r>
      <w:r>
        <w:rPr>
          <w:rFonts w:ascii="宋体" w:hAnsi="宋体" w:eastAsia="宋体" w:cs="宋体"/>
          <w:spacing w:val="-3"/>
          <w:position w:val="14"/>
          <w:sz w:val="21"/>
          <w:szCs w:val="21"/>
        </w:rPr>
        <w:t>专业化队伍施工的专项工程。招</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sz w:val="21"/>
          <w:szCs w:val="21"/>
        </w:rPr>
        <w:t>标人允许分包或不允许分包的专项工程（如有）应在投标人须知前附表</w:t>
      </w:r>
      <w:r>
        <w:rPr>
          <w:rFonts w:ascii="宋体" w:hAnsi="宋体" w:eastAsia="宋体" w:cs="宋体"/>
          <w:spacing w:val="-1"/>
          <w:sz w:val="21"/>
          <w:szCs w:val="21"/>
        </w:rPr>
        <w:t>中载明。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1"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（2）接收分包的第三人资格要求：分包人的资格能力应与其分包工程的标</w:t>
      </w:r>
      <w:r>
        <w:rPr>
          <w:rFonts w:ascii="宋体" w:hAnsi="宋体" w:eastAsia="宋体" w:cs="宋体"/>
          <w:spacing w:val="-3"/>
          <w:position w:val="14"/>
          <w:sz w:val="21"/>
          <w:szCs w:val="21"/>
        </w:rPr>
        <w:t>准和规模相适应，且具备投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标人须知前附表中规定的资格条件。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92" w:firstLineChars="200"/>
        <w:jc w:val="left"/>
        <w:textAlignment w:val="baseline"/>
        <w:rPr>
          <w:rFonts w:ascii="宋体" w:hAnsi="宋体" w:eastAsia="宋体" w:cs="宋体"/>
          <w:sz w:val="21"/>
          <w:szCs w:val="21"/>
        </w:rPr>
      </w:pPr>
      <w:r>
        <w:rPr>
          <w:rFonts w:ascii="宋体" w:hAnsi="宋体" w:eastAsia="宋体" w:cs="宋体"/>
          <w:spacing w:val="-7"/>
          <w:position w:val="15"/>
          <w:sz w:val="21"/>
          <w:szCs w:val="21"/>
        </w:rPr>
        <w:t>（3）其他要求：投标人如有分包计划，应按第九</w:t>
      </w:r>
      <w:r>
        <w:rPr>
          <w:rFonts w:ascii="宋体" w:hAnsi="宋体" w:eastAsia="宋体" w:cs="宋体"/>
          <w:spacing w:val="-8"/>
          <w:position w:val="15"/>
          <w:sz w:val="21"/>
          <w:szCs w:val="21"/>
        </w:rPr>
        <w:t>章“投标文件格式”的要求填写“拟分包项目情况表”，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明确拟分包的工程及规模，且投标人中标后的分包应满足合同条款第4.3款的相关要求。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4"/>
          <w:sz w:val="21"/>
          <w:szCs w:val="21"/>
        </w:rPr>
        <w:t>1.11.2中标人不得向他人转让中标项目，接受分包的人不得再次分包。中标人应就分包项目向招标人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pPr>
      <w:r>
        <w:rPr>
          <w:rFonts w:ascii="宋体" w:hAnsi="宋体" w:eastAsia="宋体" w:cs="宋体"/>
          <w:spacing w:val="-2"/>
          <w:sz w:val="21"/>
          <w:szCs w:val="21"/>
        </w:rPr>
        <w:t>负责，接受分包的人就分包项目承担连带责任。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outlineLvl w:val="0"/>
      </w:pPr>
      <w:bookmarkStart w:id="75" w:name="_Toc7787"/>
      <w:r>
        <w:rPr>
          <w:rFonts w:ascii="宋体" w:hAnsi="宋体" w:eastAsia="宋体" w:cs="宋体"/>
          <w:spacing w:val="-2"/>
          <w:sz w:val="21"/>
          <w:szCs w:val="21"/>
          <w14:textOutline w14:w="3831" w14:cap="flat" w14:cmpd="sng">
            <w14:solidFill>
              <w14:srgbClr w14:val="000000"/>
            </w14:solidFill>
            <w14:prstDash w14:val="solid"/>
            <w14:miter w14:val="0"/>
          </w14:textOutline>
        </w:rPr>
        <w:t>1.12．响应和偏差</w:t>
      </w:r>
      <w:bookmarkEnd w:id="75"/>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1.12.1投标文件偏离招标文件某些要求，视为投</w:t>
      </w:r>
      <w:r>
        <w:rPr>
          <w:rFonts w:ascii="宋体" w:hAnsi="宋体" w:eastAsia="宋体" w:cs="宋体"/>
          <w:spacing w:val="-3"/>
          <w:sz w:val="21"/>
          <w:szCs w:val="21"/>
        </w:rPr>
        <w:t>标文件存在偏差。偏差包括重大偏差和细微偏差。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4"/>
          <w:sz w:val="21"/>
          <w:szCs w:val="21"/>
        </w:rPr>
        <w:t>1.12.2投标文件应对招标文件的实质性要求和条件做出满足性或更有利于招标人的响应，否则，视为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投标文件存在重大偏差，投标人的投标将被否决。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投标文件存在第三章“评标办法”中所列任一否决投标情形的，均属于存在重大偏差。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1.12.3投标文件中的下列偏差为细微偏差：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3" w:firstLine="420" w:firstLineChars="200"/>
        <w:jc w:val="left"/>
        <w:textAlignment w:val="baseline"/>
        <w:rPr>
          <w:rFonts w:ascii="宋体" w:hAnsi="宋体" w:eastAsia="宋体" w:cs="宋体"/>
          <w:sz w:val="21"/>
          <w:szCs w:val="21"/>
        </w:rPr>
      </w:pPr>
      <w:r>
        <w:rPr>
          <w:rFonts w:ascii="宋体" w:hAnsi="宋体" w:eastAsia="宋体" w:cs="宋体"/>
          <w:sz w:val="21"/>
          <w:szCs w:val="21"/>
        </w:rPr>
        <w:t>（1）在按照第三章“评标办法”的规定对</w:t>
      </w:r>
      <w:r>
        <w:rPr>
          <w:rFonts w:ascii="宋体" w:hAnsi="宋体" w:eastAsia="宋体" w:cs="宋体"/>
          <w:spacing w:val="-1"/>
          <w:sz w:val="21"/>
          <w:szCs w:val="21"/>
        </w:rPr>
        <w:t>投标价进行算术性错误修正及其他错误修正后，最终投标报</w:t>
      </w:r>
      <w:r>
        <w:rPr>
          <w:rFonts w:ascii="宋体" w:hAnsi="宋体" w:eastAsia="宋体" w:cs="宋体"/>
          <w:sz w:val="21"/>
          <w:szCs w:val="21"/>
        </w:rPr>
        <w:t>价未超过最高投标限价（如有）的情况下，出现第三章“评标办法”规定的算术性错误和投标报价的其他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68" w:firstLineChars="200"/>
        <w:jc w:val="left"/>
        <w:textAlignment w:val="baseline"/>
        <w:rPr>
          <w:rFonts w:ascii="宋体" w:hAnsi="宋体" w:eastAsia="宋体" w:cs="宋体"/>
          <w:sz w:val="21"/>
          <w:szCs w:val="21"/>
        </w:rPr>
      </w:pPr>
      <w:r>
        <w:rPr>
          <w:rFonts w:ascii="宋体" w:hAnsi="宋体" w:eastAsia="宋体" w:cs="宋体"/>
          <w:spacing w:val="-13"/>
          <w:sz w:val="21"/>
          <w:szCs w:val="21"/>
        </w:rPr>
        <w:t>错误；</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（2）施工组织设计（含关键工程技术方案）和项目管理机</w:t>
      </w:r>
      <w:r>
        <w:rPr>
          <w:rFonts w:ascii="宋体" w:hAnsi="宋体" w:eastAsia="宋体" w:cs="宋体"/>
          <w:spacing w:val="-2"/>
          <w:sz w:val="21"/>
          <w:szCs w:val="21"/>
        </w:rPr>
        <w:t>构不够完善；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4"/>
          <w:sz w:val="21"/>
          <w:szCs w:val="21"/>
        </w:rPr>
        <w:t>（3）投标文件页码不连续、个别文字有遗漏错误等不影响投标文件实质性内容的偏差。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1.12.4评标委员会对投标文件中的细微偏差按如下规定处理：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5"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（1）对于本章第1.12.3项（1）目所述的细微偏差，按照第三</w:t>
      </w:r>
      <w:r>
        <w:rPr>
          <w:rFonts w:ascii="宋体" w:hAnsi="宋体" w:eastAsia="宋体" w:cs="宋体"/>
          <w:spacing w:val="-2"/>
          <w:position w:val="15"/>
          <w:sz w:val="21"/>
          <w:szCs w:val="21"/>
        </w:rPr>
        <w:t>章“评标办法”的规定予以修正并要求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投标人进行澄清；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5"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（2）对于本章第1.12.3项（2）目所述的细微偏差，如果采用合</w:t>
      </w:r>
      <w:r>
        <w:rPr>
          <w:rFonts w:ascii="宋体" w:hAnsi="宋体" w:eastAsia="宋体" w:cs="宋体"/>
          <w:spacing w:val="-3"/>
          <w:sz w:val="21"/>
          <w:szCs w:val="21"/>
        </w:rPr>
        <w:t>理低价法或经评审的最低投标价法评</w:t>
      </w:r>
      <w:r>
        <w:rPr>
          <w:rFonts w:ascii="宋体" w:hAnsi="宋体" w:eastAsia="宋体" w:cs="宋体"/>
          <w:spacing w:val="-2"/>
          <w:sz w:val="21"/>
          <w:szCs w:val="21"/>
        </w:rPr>
        <w:t>标，应要求投标人对细微偏差进行澄清，只有投标人的澄清文件被评标委员</w:t>
      </w:r>
      <w:r>
        <w:rPr>
          <w:rFonts w:ascii="宋体" w:hAnsi="宋体" w:eastAsia="宋体" w:cs="宋体"/>
          <w:spacing w:val="-3"/>
          <w:sz w:val="21"/>
          <w:szCs w:val="21"/>
        </w:rPr>
        <w:t>会接受，投标人才能参加评标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价的最终评比。如果采用技术评分最低标价法或综合评分法评</w:t>
      </w:r>
      <w:r>
        <w:rPr>
          <w:rFonts w:ascii="宋体" w:hAnsi="宋体" w:eastAsia="宋体" w:cs="宋体"/>
          <w:spacing w:val="-3"/>
          <w:sz w:val="21"/>
          <w:szCs w:val="21"/>
        </w:rPr>
        <w:t>标，可在相关评分因素的评分中酌情扣分；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（3）对于本章第1.12.3项（3）目所述的细微偏差，可要求投标人对细</w:t>
      </w:r>
      <w:r>
        <w:rPr>
          <w:rFonts w:ascii="宋体" w:hAnsi="宋体" w:eastAsia="宋体" w:cs="宋体"/>
          <w:spacing w:val="-2"/>
          <w:position w:val="15"/>
          <w:sz w:val="21"/>
          <w:szCs w:val="21"/>
        </w:rPr>
        <w:t>微偏差进行澄清。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pacing w:val="-2"/>
          <w:sz w:val="21"/>
          <w:szCs w:val="21"/>
        </w:rPr>
      </w:pPr>
      <w:r>
        <w:rPr>
          <w:rFonts w:ascii="宋体" w:hAnsi="宋体" w:eastAsia="宋体" w:cs="宋体"/>
          <w:spacing w:val="-1"/>
          <w:sz w:val="21"/>
          <w:szCs w:val="21"/>
        </w:rPr>
        <w:t>1.12.5投标人应根据招标文件的要求提供施工组织设计等内容以对招标</w:t>
      </w:r>
      <w:r>
        <w:rPr>
          <w:rFonts w:ascii="宋体" w:hAnsi="宋体" w:eastAsia="宋体" w:cs="宋体"/>
          <w:spacing w:val="-2"/>
          <w:sz w:val="21"/>
          <w:szCs w:val="21"/>
        </w:rPr>
        <w:t>文件做出响应。</w:t>
      </w:r>
      <w:bookmarkStart w:id="76" w:name="bookmark11"/>
      <w:bookmarkEnd w:id="76"/>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pPr>
      <w:r>
        <w:rPr>
          <w:rFonts w:ascii="宋体" w:hAnsi="宋体" w:eastAsia="宋体" w:cs="宋体"/>
          <w:spacing w:val="-1"/>
          <w:sz w:val="21"/>
          <w:szCs w:val="21"/>
          <w14:textOutline w14:w="3831" w14:cap="flat" w14:cmpd="sng">
            <w14:solidFill>
              <w14:srgbClr w14:val="000000"/>
            </w14:solidFill>
            <w14:prstDash w14:val="solid"/>
            <w14:miter w14:val="0"/>
          </w14:textOutline>
        </w:rPr>
        <w:t>2．招标文件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pPr>
      <w:bookmarkStart w:id="77" w:name="_Toc16705"/>
      <w:r>
        <w:rPr>
          <w:rFonts w:ascii="宋体" w:hAnsi="宋体" w:eastAsia="宋体" w:cs="宋体"/>
          <w:sz w:val="21"/>
          <w:szCs w:val="21"/>
          <w14:textOutline w14:w="3831" w14:cap="flat" w14:cmpd="sng">
            <w14:solidFill>
              <w14:srgbClr w14:val="000000"/>
            </w14:solidFill>
            <w14:prstDash w14:val="solid"/>
            <w14:miter w14:val="0"/>
          </w14:textOutline>
        </w:rPr>
        <w:t>2.1．招标文件的组成</w:t>
      </w:r>
      <w:bookmarkEnd w:id="77"/>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本招标文件包括：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（1）招标公告；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（2）投标人须知；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（3）评标办法；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position w:val="14"/>
          <w:sz w:val="21"/>
          <w:szCs w:val="21"/>
        </w:rPr>
        <w:t>（4）合同条款及格式；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（5）工程量清单；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（6）图纸；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（7）技术规范；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position w:val="14"/>
          <w:sz w:val="21"/>
          <w:szCs w:val="21"/>
        </w:rPr>
        <w:t>（8）工程量清单计量规则；</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（9）投标文件格式；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6"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根据本章第1.10款、第2.2款和第2.3款对招标文件所作的澄清、修改，构成招标文件的组成部分。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pPr>
      <w:r>
        <w:rPr>
          <w:rFonts w:ascii="宋体" w:hAnsi="宋体" w:eastAsia="宋体" w:cs="宋体"/>
          <w:spacing w:val="-5"/>
          <w:sz w:val="21"/>
          <w:szCs w:val="21"/>
        </w:rPr>
        <w:t>当招标文件、招标文件的澄清或修改等在同一内容的表述上不一致时，以最后发出的书面文件为准。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pPr>
      <w:bookmarkStart w:id="78" w:name="_Toc2080"/>
      <w:r>
        <w:rPr>
          <w:rFonts w:ascii="宋体" w:hAnsi="宋体" w:eastAsia="宋体" w:cs="宋体"/>
          <w:sz w:val="21"/>
          <w:szCs w:val="21"/>
          <w14:textOutline w14:w="3831" w14:cap="flat" w14:cmpd="sng">
            <w14:solidFill>
              <w14:srgbClr w14:val="000000"/>
            </w14:solidFill>
            <w14:prstDash w14:val="solid"/>
            <w14:miter w14:val="0"/>
          </w14:textOutline>
        </w:rPr>
        <w:t>2.2．招标文件的澄清</w:t>
      </w:r>
      <w:bookmarkEnd w:id="78"/>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2"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2.2.1投标人应仔细阅读和检查招标文件的全部内容。如发</w:t>
      </w:r>
      <w:r>
        <w:rPr>
          <w:rFonts w:ascii="宋体" w:hAnsi="宋体" w:eastAsia="宋体" w:cs="宋体"/>
          <w:spacing w:val="-2"/>
          <w:sz w:val="21"/>
          <w:szCs w:val="21"/>
        </w:rPr>
        <w:t>现缺页或附件不全，应及时向招标人提出，</w:t>
      </w:r>
      <w:r>
        <w:rPr>
          <w:rFonts w:ascii="宋体" w:hAnsi="宋体" w:eastAsia="宋体" w:cs="宋体"/>
          <w:spacing w:val="-4"/>
          <w:sz w:val="21"/>
          <w:szCs w:val="21"/>
        </w:rPr>
        <w:t>以便补齐。如有疑问，应按投标人须知前附表规定的时间和形式将提出的问题送达招标人，要求招标人对</w:t>
      </w:r>
      <w:r>
        <w:rPr>
          <w:rFonts w:ascii="宋体" w:hAnsi="宋体" w:eastAsia="宋体" w:cs="宋体"/>
          <w:spacing w:val="-3"/>
          <w:sz w:val="21"/>
          <w:szCs w:val="21"/>
        </w:rPr>
        <w:t>招标文件予以澄清。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74"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2.2.2招标文件的澄清以投标人须知前附表规定的形式发给所有获取招标文件的投标人，但不指明澄清</w:t>
      </w:r>
      <w:r>
        <w:rPr>
          <w:rFonts w:ascii="宋体" w:hAnsi="宋体" w:eastAsia="宋体" w:cs="宋体"/>
          <w:spacing w:val="-4"/>
          <w:sz w:val="21"/>
          <w:szCs w:val="21"/>
        </w:rPr>
        <w:t>问题的来源。澄清发出的时间距本章第4.2.1项规定的</w:t>
      </w:r>
      <w:r>
        <w:rPr>
          <w:rFonts w:ascii="宋体" w:hAnsi="宋体" w:eastAsia="宋体" w:cs="宋体"/>
          <w:spacing w:val="-5"/>
          <w:sz w:val="21"/>
          <w:szCs w:val="21"/>
        </w:rPr>
        <w:t>投标截止时间不足15日的，且澄清内容可能影响投标文件编制的，将相应延长投标截止时间。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2.2.3投标人在收到澄清后，应按投标人须知前附表规定的时间和形式通知招标人，确认已收到该澄清。</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2.2.4除非招标人认为确有必要答复，否则，招标人有权拒绝</w:t>
      </w:r>
      <w:r>
        <w:rPr>
          <w:rFonts w:ascii="宋体" w:hAnsi="宋体" w:eastAsia="宋体" w:cs="宋体"/>
          <w:spacing w:val="-4"/>
          <w:position w:val="15"/>
          <w:sz w:val="21"/>
          <w:szCs w:val="21"/>
        </w:rPr>
        <w:t>回复投标人在本章第2.2.1项规定的时间</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pPr>
      <w:r>
        <w:rPr>
          <w:rFonts w:ascii="宋体" w:hAnsi="宋体" w:eastAsia="宋体" w:cs="宋体"/>
          <w:spacing w:val="-1"/>
          <w:sz w:val="21"/>
          <w:szCs w:val="21"/>
        </w:rPr>
        <w:t>后的提出的任何澄清要求。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pPr>
      <w:bookmarkStart w:id="79" w:name="_Toc1552"/>
      <w:r>
        <w:rPr>
          <w:rFonts w:ascii="宋体" w:hAnsi="宋体" w:eastAsia="宋体" w:cs="宋体"/>
          <w:sz w:val="21"/>
          <w:szCs w:val="21"/>
          <w14:textOutline w14:w="3831" w14:cap="flat" w14:cmpd="sng">
            <w14:solidFill>
              <w14:srgbClr w14:val="000000"/>
            </w14:solidFill>
            <w14:prstDash w14:val="solid"/>
            <w14:miter w14:val="0"/>
          </w14:textOutline>
        </w:rPr>
        <w:t>2.3．招标文件的修改</w:t>
      </w:r>
      <w:bookmarkEnd w:id="79"/>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6"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2.3.1在投标截止时间15日前，招标人可以修改招标文件，并在“洛阳市公共资源交易中心网(lyggz</w:t>
      </w:r>
      <w:r>
        <w:rPr>
          <w:rFonts w:ascii="宋体" w:hAnsi="宋体" w:eastAsia="宋体" w:cs="宋体"/>
          <w:spacing w:val="-1"/>
          <w:sz w:val="21"/>
          <w:szCs w:val="21"/>
        </w:rPr>
        <w:t>yjy.ly.gov.cn)”进行公布，不再另行通知</w:t>
      </w:r>
      <w:r>
        <w:rPr>
          <w:rFonts w:ascii="宋体" w:hAnsi="宋体" w:eastAsia="宋体" w:cs="宋体"/>
          <w:spacing w:val="-2"/>
          <w:sz w:val="21"/>
          <w:szCs w:val="21"/>
        </w:rPr>
        <w:t>，请各投标人及时关注交易平台，因投标人未看到或其他原因</w:t>
      </w:r>
      <w:r>
        <w:rPr>
          <w:rFonts w:ascii="宋体" w:hAnsi="宋体" w:eastAsia="宋体" w:cs="宋体"/>
          <w:spacing w:val="-5"/>
          <w:sz w:val="21"/>
          <w:szCs w:val="21"/>
        </w:rPr>
        <w:t>造成的损失，由投标人自行承担。修改招标文件的时间距本章第4.2.1项规定的投标</w:t>
      </w:r>
      <w:r>
        <w:rPr>
          <w:rFonts w:ascii="宋体" w:hAnsi="宋体" w:eastAsia="宋体" w:cs="宋体"/>
          <w:spacing w:val="-6"/>
          <w:sz w:val="21"/>
          <w:szCs w:val="21"/>
        </w:rPr>
        <w:t>截止时间不足15日的，</w:t>
      </w:r>
      <w:r>
        <w:rPr>
          <w:rFonts w:ascii="宋体" w:hAnsi="宋体" w:eastAsia="宋体" w:cs="宋体"/>
          <w:spacing w:val="-1"/>
          <w:sz w:val="21"/>
          <w:szCs w:val="21"/>
        </w:rPr>
        <w:t>且修改内容可能影响投标文件编制的，将相应延长投标截止时间。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204" w:firstLineChars="100"/>
        <w:jc w:val="left"/>
        <w:textAlignment w:val="baseline"/>
      </w:pPr>
      <w:r>
        <w:rPr>
          <w:rFonts w:hint="eastAsia" w:ascii="宋体" w:hAnsi="宋体" w:cs="宋体"/>
          <w:spacing w:val="-3"/>
          <w:position w:val="15"/>
          <w:sz w:val="21"/>
          <w:szCs w:val="21"/>
          <w:lang w:val="en-US" w:eastAsia="zh-CN"/>
        </w:rPr>
        <w:t>2</w:t>
      </w:r>
      <w:r>
        <w:rPr>
          <w:rFonts w:ascii="宋体" w:hAnsi="宋体" w:eastAsia="宋体" w:cs="宋体"/>
          <w:spacing w:val="-3"/>
          <w:position w:val="15"/>
          <w:sz w:val="21"/>
          <w:szCs w:val="21"/>
        </w:rPr>
        <w:t>.3.2投标人收到修改内容后，应按投标人须知前附表规定的时间和形式通知招标人，确认已收到该修</w:t>
      </w:r>
      <w:r>
        <w:rPr>
          <w:rFonts w:hint="eastAsia" w:ascii="宋体" w:hAnsi="宋体" w:cs="宋体"/>
          <w:spacing w:val="-3"/>
          <w:position w:val="15"/>
          <w:sz w:val="21"/>
          <w:szCs w:val="21"/>
          <w:lang w:eastAsia="zh-CN"/>
        </w:rPr>
        <w:t>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pPr>
      <w:bookmarkStart w:id="80" w:name="_Toc12931"/>
      <w:r>
        <w:rPr>
          <w:rFonts w:ascii="宋体" w:hAnsi="宋体" w:eastAsia="宋体" w:cs="宋体"/>
          <w:sz w:val="21"/>
          <w:szCs w:val="21"/>
          <w14:textOutline w14:w="3831" w14:cap="flat" w14:cmpd="sng">
            <w14:solidFill>
              <w14:srgbClr w14:val="000000"/>
            </w14:solidFill>
            <w14:prstDash w14:val="solid"/>
            <w14:miter w14:val="0"/>
          </w14:textOutline>
        </w:rPr>
        <w:t>2.4．招标文件的异议</w:t>
      </w:r>
      <w:bookmarkEnd w:id="80"/>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pPr>
      <w:r>
        <w:rPr>
          <w:rFonts w:ascii="宋体" w:hAnsi="宋体" w:eastAsia="宋体" w:cs="宋体"/>
          <w:spacing w:val="-2"/>
          <w:position w:val="15"/>
          <w:sz w:val="21"/>
          <w:szCs w:val="21"/>
        </w:rPr>
        <w:t>投标人或其他利害关系人对招标文件有异议的，应当在投标截止时间10日前</w:t>
      </w:r>
      <w:r>
        <w:rPr>
          <w:rFonts w:ascii="宋体" w:hAnsi="宋体" w:eastAsia="宋体" w:cs="宋体"/>
          <w:spacing w:val="-3"/>
          <w:position w:val="15"/>
          <w:sz w:val="21"/>
          <w:szCs w:val="21"/>
        </w:rPr>
        <w:t>以书面形式提出。招标人</w:t>
      </w:r>
      <w:r>
        <w:rPr>
          <w:rFonts w:hint="eastAsia" w:ascii="宋体" w:hAnsi="宋体" w:cs="宋体"/>
          <w:spacing w:val="-3"/>
          <w:position w:val="15"/>
          <w:sz w:val="21"/>
          <w:szCs w:val="21"/>
          <w:lang w:eastAsia="zh-CN"/>
        </w:rPr>
        <w:t>将</w:t>
      </w:r>
      <w:r>
        <w:rPr>
          <w:rFonts w:ascii="宋体" w:hAnsi="宋体" w:eastAsia="宋体" w:cs="宋体"/>
          <w:spacing w:val="-2"/>
          <w:sz w:val="21"/>
          <w:szCs w:val="21"/>
        </w:rPr>
        <w:t>在收到异议之日起3日内作出答复；作出答</w:t>
      </w:r>
      <w:r>
        <w:rPr>
          <w:rFonts w:ascii="宋体" w:hAnsi="宋体" w:eastAsia="宋体" w:cs="宋体"/>
          <w:spacing w:val="-3"/>
          <w:sz w:val="21"/>
          <w:szCs w:val="21"/>
        </w:rPr>
        <w:t>复前，将暂停招标投标活动。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pPr>
      <w:bookmarkStart w:id="81" w:name="bookmark12"/>
      <w:bookmarkEnd w:id="81"/>
      <w:r>
        <w:rPr>
          <w:rFonts w:ascii="宋体" w:hAnsi="宋体" w:eastAsia="宋体" w:cs="宋体"/>
          <w:spacing w:val="-1"/>
          <w:sz w:val="21"/>
          <w:szCs w:val="21"/>
          <w14:textOutline w14:w="3831" w14:cap="flat" w14:cmpd="sng">
            <w14:solidFill>
              <w14:srgbClr w14:val="000000"/>
            </w14:solidFill>
            <w14:prstDash w14:val="solid"/>
            <w14:miter w14:val="0"/>
          </w14:textOutline>
        </w:rPr>
        <w:t>3．投标文件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pPr>
      <w:bookmarkStart w:id="82" w:name="_Toc8335"/>
      <w:r>
        <w:rPr>
          <w:rFonts w:ascii="宋体" w:hAnsi="宋体" w:eastAsia="宋体" w:cs="宋体"/>
          <w:spacing w:val="-1"/>
          <w:sz w:val="21"/>
          <w:szCs w:val="21"/>
          <w14:textOutline w14:w="3831" w14:cap="flat" w14:cmpd="sng">
            <w14:solidFill>
              <w14:srgbClr w14:val="000000"/>
            </w14:solidFill>
            <w14:prstDash w14:val="solid"/>
            <w14:miter w14:val="0"/>
          </w14:textOutline>
        </w:rPr>
        <w:t>3.1．投标文件的组成</w:t>
      </w:r>
      <w:bookmarkEnd w:id="82"/>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根据投标人须知前附表规定的不同形式，投标文件的组成应满足相应条款要求。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若采用双信封形式，第3.1.1项采用以下条款：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pacing w:val="-3"/>
          <w:position w:val="15"/>
          <w:sz w:val="21"/>
          <w:szCs w:val="21"/>
        </w:rPr>
      </w:pPr>
      <w:r>
        <w:rPr>
          <w:rFonts w:ascii="宋体" w:hAnsi="宋体" w:eastAsia="宋体" w:cs="宋体"/>
          <w:spacing w:val="-2"/>
          <w:position w:val="14"/>
          <w:sz w:val="21"/>
          <w:szCs w:val="21"/>
        </w:rPr>
        <w:t>3.1.1投标文件</w:t>
      </w:r>
      <w:r>
        <w:rPr>
          <w:rFonts w:ascii="宋体" w:hAnsi="宋体" w:eastAsia="宋体" w:cs="宋体"/>
          <w:spacing w:val="-3"/>
          <w:position w:val="15"/>
          <w:sz w:val="21"/>
          <w:szCs w:val="21"/>
        </w:rPr>
        <w:t>应包括下列内容：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pacing w:val="-3"/>
          <w:position w:val="15"/>
          <w:sz w:val="21"/>
          <w:szCs w:val="21"/>
        </w:rPr>
      </w:pPr>
      <w:r>
        <w:rPr>
          <w:rFonts w:ascii="宋体" w:hAnsi="宋体" w:eastAsia="宋体" w:cs="宋体"/>
          <w:spacing w:val="-3"/>
          <w:position w:val="15"/>
          <w:sz w:val="21"/>
          <w:szCs w:val="21"/>
        </w:rPr>
        <w:t>第一个信封（商务及技术文件）：</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投标函及投标函附录； </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授权委托书或法定代表人身份证明； </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施工组织设计； </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项目管理机构；</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拟分包项目情况表（如有）；</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资格审查资料； </w:t>
      </w:r>
    </w:p>
    <w:p>
      <w:pPr>
        <w:keepNext w:val="0"/>
        <w:keepLines w:val="0"/>
        <w:pageBreakBefore w:val="0"/>
        <w:widowControl/>
        <w:numPr>
          <w:ilvl w:val="0"/>
          <w:numId w:val="4"/>
        </w:numPr>
        <w:kinsoku w:val="0"/>
        <w:wordWrap/>
        <w:overflowPunct/>
        <w:topLinePunct w:val="0"/>
        <w:autoSpaceDE w:val="0"/>
        <w:autoSpaceDN w:val="0"/>
        <w:bidi w:val="0"/>
        <w:adjustRightInd w:val="0"/>
        <w:snapToGrid w:val="0"/>
        <w:spacing w:line="360" w:lineRule="auto"/>
        <w:ind w:left="0" w:leftChars="0" w:firstLine="420" w:firstLineChars="200"/>
        <w:jc w:val="left"/>
        <w:textAlignment w:val="baseline"/>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其他资料。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Chars="200"/>
        <w:jc w:val="left"/>
        <w:textAlignment w:val="baseline"/>
        <w:rPr>
          <w:rFonts w:ascii="宋体" w:hAnsi="宋体" w:eastAsia="宋体" w:cs="宋体"/>
          <w:spacing w:val="-3"/>
          <w:position w:val="15"/>
          <w:sz w:val="21"/>
          <w:szCs w:val="21"/>
        </w:rPr>
      </w:pPr>
      <w:r>
        <w:rPr>
          <w:rFonts w:ascii="宋体" w:hAnsi="宋体" w:eastAsia="宋体" w:cs="宋体"/>
          <w:spacing w:val="-3"/>
          <w:position w:val="15"/>
          <w:sz w:val="21"/>
          <w:szCs w:val="21"/>
        </w:rPr>
        <w:t>第二个信封（报价文件）：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pacing w:val="-3"/>
          <w:position w:val="15"/>
          <w:sz w:val="21"/>
          <w:szCs w:val="21"/>
        </w:rPr>
      </w:pPr>
      <w:r>
        <w:rPr>
          <w:rFonts w:ascii="宋体" w:hAnsi="宋体" w:eastAsia="宋体" w:cs="宋体"/>
          <w:spacing w:val="-3"/>
          <w:position w:val="15"/>
          <w:sz w:val="21"/>
          <w:szCs w:val="21"/>
        </w:rPr>
        <w:t>（1）投标函；</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（2）已标价工程量</w:t>
      </w:r>
      <w:r>
        <w:rPr>
          <w:rFonts w:ascii="宋体" w:hAnsi="宋体" w:eastAsia="宋体" w:cs="宋体"/>
          <w:spacing w:val="-4"/>
          <w:position w:val="15"/>
          <w:sz w:val="21"/>
          <w:szCs w:val="21"/>
        </w:rPr>
        <w:t>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（3）合同用款估算表。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投标人在评标过程中作出的符合法律法规和招标文件规定的澄清确认，构成投标文件的</w:t>
      </w:r>
      <w:r>
        <w:rPr>
          <w:rFonts w:ascii="宋体" w:hAnsi="宋体" w:eastAsia="宋体" w:cs="宋体"/>
          <w:spacing w:val="-3"/>
          <w:sz w:val="21"/>
          <w:szCs w:val="21"/>
        </w:rPr>
        <w:t>组成部分。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position w:val="15"/>
          <w:sz w:val="21"/>
          <w:szCs w:val="21"/>
        </w:rPr>
        <w:t>3.1.2投标人须知前附表规定不接受联合体投</w:t>
      </w:r>
      <w:r>
        <w:rPr>
          <w:rFonts w:ascii="宋体" w:hAnsi="宋体" w:eastAsia="宋体" w:cs="宋体"/>
          <w:spacing w:val="-5"/>
          <w:position w:val="15"/>
          <w:sz w:val="21"/>
          <w:szCs w:val="21"/>
        </w:rPr>
        <w:t>标的，或投标人没有组成联合体的，投标文件不包括本章</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4"/>
          <w:sz w:val="21"/>
          <w:szCs w:val="21"/>
        </w:rPr>
        <w:t>第3.1.1（3）目所指的联合体协议书。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3.1.3投标人须知前附表未要求提交投标保证金的，投标文件不包括本章第3.1.1（4）目所指的投标</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1"/>
          <w:sz w:val="21"/>
          <w:szCs w:val="21"/>
          <w14:textOutline w14:w="3831" w14:cap="flat" w14:cmpd="sng">
            <w14:solidFill>
              <w14:srgbClr w14:val="000000"/>
            </w14:solidFill>
            <w14:prstDash w14:val="solid"/>
            <w14:miter w14:val="0"/>
          </w14:textOutline>
        </w:rPr>
      </w:pPr>
      <w:r>
        <w:rPr>
          <w:rFonts w:ascii="宋体" w:hAnsi="宋体" w:eastAsia="宋体" w:cs="宋体"/>
          <w:spacing w:val="-2"/>
          <w:sz w:val="21"/>
          <w:szCs w:val="21"/>
        </w:rPr>
        <w:t>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pacing w:val="-1"/>
          <w:sz w:val="21"/>
          <w:szCs w:val="21"/>
          <w14:textOutline w14:w="3831" w14:cap="flat" w14:cmpd="sng">
            <w14:solidFill>
              <w14:srgbClr w14:val="000000"/>
            </w14:solidFill>
            <w14:prstDash w14:val="solid"/>
            <w14:miter w14:val="0"/>
          </w14:textOutline>
        </w:rPr>
      </w:pPr>
      <w:bookmarkStart w:id="83" w:name="_Toc2478"/>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pPr>
      <w:r>
        <w:rPr>
          <w:rFonts w:ascii="宋体" w:hAnsi="宋体" w:eastAsia="宋体" w:cs="宋体"/>
          <w:spacing w:val="-1"/>
          <w:sz w:val="21"/>
          <w:szCs w:val="21"/>
          <w14:textOutline w14:w="3831" w14:cap="flat" w14:cmpd="sng">
            <w14:solidFill>
              <w14:srgbClr w14:val="000000"/>
            </w14:solidFill>
            <w14:prstDash w14:val="solid"/>
            <w14:miter w14:val="0"/>
          </w14:textOutline>
        </w:rPr>
        <w:t>3.2．投标报价</w:t>
      </w:r>
      <w:bookmarkEnd w:id="83"/>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3.2.1投标报价应包括国家规定的增值税税金，除投标人须知前附表另有规定外，增值税税金按一般计</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税方法计算。投标人应按第九章“投标文件格式”的要求在投标函中进行报价并填写工程量清单相应表格。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工程量清单的填写分下列两种方式。投标人应按投标人须知前附表规定的方式填写工程量清单。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本项目招标采用工程量固化清单，招标人在发布招标文件的同时向投标人提供工程量固化清单电子文件，或将工程量固化清单电子文件上传至投标人须知前附表载明的网站供投标人自行下载。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本项目招标由招标人提供工程量清单，由投标人按照招标人提供的工程量清单填写本合同各工程子目的单价、合价和总额价。评标委员会将按照第三章“评标办法”的规定对投标价进行算术性错误修正及其他错误修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3.2.2投标人应充分了解本项目的总体情况以及影响投标报价的其他要素。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3.2.3本项目的报价方式见投标人须知前附表。投标人在投标截止时间前修改投标函中的投标总报价，应同时修改投标文件“已标价工程量清单”中的相应报价。此修改须符合本章第4.3款的有关要求。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3.2.4投标人如果发现工程量清单中的数量与图纸中数量不一致时，应立即通知招标人核查，除非招标人以书面方式予以更正，否则，应以工程量清单中列出的数量为准。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3.2.5投标人应根据《公路水运工程安全生产监督管理办法》，在投标总价中计入安全生产费用，安全生产费用应符合合同条款第9.2.5项的规定。工程量清单第100章内列有上述安全生产费的支付子目，由投标人按招标文件的规定填写总额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3.2.6除投标人须知前附表另有规定外，招标人不接受调价函。若招标人接受调价函，则应在招标文件</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中给出调价函的格式。投标人若有调价函则应遵循如下规定：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（1）调价函必须采用招标文件规定的格式；调价函应说明调价后的最终报价，并以最终报价为准，而</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且投标人只能有一次调价的机会；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（2）工程量清单中招标人指定的报价不允许调价；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（3）调价函必须附有调价后的工程量清单；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若投标人未提交调价后的工程量清单，或调价函未装在投标文件正本首页，调价函均视为无效，仍以原报价作为最终报价。若投标人提交的调价函多于一个，或对不允许调价的内容进行了调价，或调价函有附加条件，其投标将被否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（4）若招标人接受调价函，投标人调价后的工程量清单和有效调价函的大写金额报价应保持一致，如果报价金额出现差异，则以有效调价函的大写金额报价为准。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3.2.7在合同实施期间，投标人填写的单价、合价和总额价是否由于物价波动进行价格调整按照合同条款第16.1款的规定处理。如果按照合同条款第16.1.1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3.2.8招标人设有最高投标限价的，投标人的投标报价不得超过最高投标限价，最高投标限价在投标人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须知前附表中载明。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pPr>
      <w:r>
        <w:rPr>
          <w:rFonts w:ascii="宋体" w:hAnsi="宋体" w:eastAsia="宋体" w:cs="宋体"/>
          <w:spacing w:val="-4"/>
          <w:sz w:val="21"/>
          <w:szCs w:val="21"/>
        </w:rPr>
        <w:t>3.2.9投标报价的其他要求见投标人须知前附表。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pacing w:val="-1"/>
          <w:sz w:val="21"/>
          <w:szCs w:val="21"/>
          <w14:textOutline w14:w="3831" w14:cap="flat" w14:cmpd="sng">
            <w14:solidFill>
              <w14:srgbClr w14:val="000000"/>
            </w14:solidFill>
            <w14:prstDash w14:val="solid"/>
            <w14:miter w14:val="0"/>
          </w14:textOutline>
        </w:rPr>
      </w:pPr>
      <w:bookmarkStart w:id="84" w:name="_Toc19514"/>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pPr>
      <w:r>
        <w:rPr>
          <w:rFonts w:ascii="宋体" w:hAnsi="宋体" w:eastAsia="宋体" w:cs="宋体"/>
          <w:spacing w:val="-1"/>
          <w:sz w:val="21"/>
          <w:szCs w:val="21"/>
          <w14:textOutline w14:w="3831" w14:cap="flat" w14:cmpd="sng">
            <w14:solidFill>
              <w14:srgbClr w14:val="000000"/>
            </w14:solidFill>
            <w14:prstDash w14:val="solid"/>
            <w14:miter w14:val="0"/>
          </w14:textOutline>
        </w:rPr>
        <w:t>3.3．投标有效期</w:t>
      </w:r>
      <w:bookmarkEnd w:id="84"/>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3.3.1除投标人须知前附表另有规定外，投标有效期为90日。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3.3.2在投标有效期内，投标人撤销投标文件的，应承担招标文件和法律规定的责任。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hint="eastAsia" w:ascii="宋体" w:hAnsi="宋体" w:eastAsia="宋体" w:cs="宋体"/>
          <w:sz w:val="21"/>
          <w:szCs w:val="21"/>
          <w:lang w:eastAsia="zh-CN"/>
        </w:rPr>
      </w:pPr>
      <w:bookmarkStart w:id="85" w:name="_Toc969"/>
      <w:r>
        <w:rPr>
          <w:rFonts w:ascii="宋体" w:hAnsi="宋体" w:eastAsia="宋体" w:cs="宋体"/>
          <w:spacing w:val="-1"/>
          <w:sz w:val="21"/>
          <w:szCs w:val="21"/>
          <w14:textOutline w14:w="3831" w14:cap="flat" w14:cmpd="sng">
            <w14:solidFill>
              <w14:srgbClr w14:val="000000"/>
            </w14:solidFill>
            <w14:prstDash w14:val="solid"/>
            <w14:miter w14:val="0"/>
          </w14:textOutline>
        </w:rPr>
        <w:t>3.4．投标保证金</w:t>
      </w:r>
      <w:bookmarkEnd w:id="85"/>
      <w:r>
        <w:rPr>
          <w:rFonts w:hint="eastAsia" w:ascii="宋体" w:hAnsi="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cs="宋体"/>
          <w:spacing w:val="-1"/>
          <w:sz w:val="21"/>
          <w:szCs w:val="21"/>
          <w:lang w:val="en-US" w:eastAsia="zh-CN"/>
          <w14:textOutline w14:w="3831" w14:cap="flat" w14:cmpd="sng">
            <w14:solidFill>
              <w14:srgbClr w14:val="000000"/>
            </w14:solidFill>
            <w14:prstDash w14:val="solid"/>
            <w14:miter w14:val="0"/>
          </w14:textOutline>
        </w:rPr>
        <w:t>本项目不适用</w:t>
      </w:r>
      <w:r>
        <w:rPr>
          <w:rFonts w:hint="eastAsia" w:ascii="宋体" w:hAnsi="宋体" w:cs="宋体"/>
          <w:spacing w:val="-1"/>
          <w:sz w:val="21"/>
          <w:szCs w:val="21"/>
          <w:lang w:eastAsia="zh-CN"/>
          <w14:textOutline w14:w="3831" w14:cap="flat" w14:cmpd="sng">
            <w14:solidFill>
              <w14:srgbClr w14:val="000000"/>
            </w14:solidFill>
            <w14:prstDash w14:val="solid"/>
            <w14:miter w14:val="0"/>
          </w14:textOutline>
        </w:rPr>
        <w:t>）</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3.4.1投标人在递交投标文件的同时，应按投标人须知前附表规定的金额和第九章“投标文件格式”规定的投标保证金格式递交投标保证金，并作为其投标文件的组成部分。联合体投标的，其投标保证金由牵头人递交，并应符合投标人须知前附表的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投标保证金应采用招标人在投标人须知前附表规定的其他形式。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无论采取何种形式的投标保证金，投标保证金有效期均应与投标有效期一致。招标人如果按本章第3.3.3项的规定延长了投标有效期，则投标保证金的有效期也相应延长。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3.4.2投标人不按本章第3.4.1项要求提交投标保证金的，评标委员会将否决其投标。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3.4.3招标人最迟将在中标通知书发出后5日内向中标候选人以外的其他投标人退还投标保证金，与中</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标人签订合同后5日内向中标人和其他中标候选人退还投标保证金。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3.4.4有下列情形之一的，投标保证金将不予退还：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（1）投标人在投标有效期内撤销投标文件；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（2）中标人在收到中标通知书后，无正当理由不与招标人订立合同，在签订合同时向招标人提出附加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条件，或不按照招标文件要求提交履约保证金；</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（3）发生投标人须知前附表规定的其他可以不予退还投标保证金的情形。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pacing w:val="-1"/>
          <w:sz w:val="21"/>
          <w:szCs w:val="21"/>
          <w14:textOutline w14:w="3831" w14:cap="flat" w14:cmpd="sng">
            <w14:solidFill>
              <w14:srgbClr w14:val="000000"/>
            </w14:solidFill>
            <w14:prstDash w14:val="solid"/>
            <w14:miter w14:val="0"/>
          </w14:textOutline>
        </w:rPr>
      </w:pPr>
      <w:bookmarkStart w:id="86" w:name="_Toc13490"/>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3.5．资格审查资料</w:t>
      </w:r>
      <w:bookmarkEnd w:id="86"/>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除投标人须知前附表另有规定外，投标人应按下列规定提供资格审查资料，以证明其满足本章第1.4款规定的资质、财务、业绩、信誉等要求。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3.5.1“投标人基本情况表”应附企业法人营业执照副本、施工资质证书副本、安全生产许可证副本、基本账户开户许可证①（或基本存款账户信息）的</w:t>
      </w:r>
      <w:r>
        <w:rPr>
          <w:rFonts w:hint="eastAsia" w:ascii="宋体" w:hAnsi="宋体" w:cs="宋体"/>
          <w:spacing w:val="-4"/>
          <w:sz w:val="21"/>
          <w:szCs w:val="21"/>
          <w:lang w:val="en-US" w:eastAsia="zh-CN"/>
        </w:rPr>
        <w:t>扫描</w:t>
      </w:r>
      <w:r>
        <w:rPr>
          <w:rFonts w:ascii="宋体" w:hAnsi="宋体" w:eastAsia="宋体" w:cs="宋体"/>
          <w:spacing w:val="-4"/>
          <w:sz w:val="21"/>
          <w:szCs w:val="21"/>
        </w:rPr>
        <w:t>件，投标人在交通</w:t>
      </w:r>
      <w:r>
        <w:rPr>
          <w:rFonts w:ascii="宋体" w:hAnsi="宋体" w:eastAsia="宋体" w:cs="宋体"/>
          <w:spacing w:val="-4"/>
          <w:sz w:val="21"/>
          <w:szCs w:val="21"/>
          <w:highlight w:val="none"/>
        </w:rPr>
        <w:t>运输部“</w:t>
      </w:r>
      <w:r>
        <w:rPr>
          <w:rFonts w:hint="eastAsia" w:ascii="宋体" w:hAnsi="宋体" w:eastAsia="宋体" w:cs="宋体"/>
          <w:spacing w:val="-4"/>
          <w:sz w:val="21"/>
          <w:szCs w:val="21"/>
          <w:highlight w:val="none"/>
          <w:lang w:val="en-US" w:eastAsia="zh-CN"/>
        </w:rPr>
        <w:t>全国公路建设市场监督管理系统</w:t>
      </w:r>
      <w:r>
        <w:rPr>
          <w:rFonts w:ascii="宋体" w:hAnsi="宋体" w:eastAsia="宋体" w:cs="宋体"/>
          <w:spacing w:val="-4"/>
          <w:sz w:val="21"/>
          <w:szCs w:val="21"/>
          <w:highlight w:val="none"/>
        </w:rPr>
        <w:t>”</w:t>
      </w:r>
      <w:r>
        <w:rPr>
          <w:rFonts w:hint="eastAsia" w:ascii="宋体" w:hAnsi="宋体" w:eastAsia="宋体" w:cs="宋体"/>
          <w:spacing w:val="-4"/>
          <w:sz w:val="21"/>
          <w:szCs w:val="21"/>
          <w:highlight w:val="none"/>
          <w:lang w:val="en-US" w:eastAsia="zh-CN"/>
        </w:rPr>
        <w:t>施工企业名录</w:t>
      </w:r>
      <w:r>
        <w:rPr>
          <w:rFonts w:hint="eastAsia" w:ascii="宋体" w:hAnsi="宋体" w:cs="宋体"/>
          <w:spacing w:val="-4"/>
          <w:sz w:val="21"/>
          <w:szCs w:val="21"/>
          <w:highlight w:val="none"/>
          <w:lang w:val="en-US" w:eastAsia="zh-CN"/>
        </w:rPr>
        <w:t>的</w:t>
      </w:r>
      <w:r>
        <w:rPr>
          <w:rFonts w:ascii="宋体" w:hAnsi="宋体" w:eastAsia="宋体" w:cs="宋体"/>
          <w:spacing w:val="-4"/>
          <w:sz w:val="21"/>
          <w:szCs w:val="21"/>
          <w:highlight w:val="none"/>
        </w:rPr>
        <w:t>网页截图，以及投标人在国家企</w:t>
      </w:r>
      <w:r>
        <w:rPr>
          <w:rFonts w:ascii="宋体" w:hAnsi="宋体" w:eastAsia="宋体" w:cs="宋体"/>
          <w:spacing w:val="-4"/>
          <w:sz w:val="21"/>
          <w:szCs w:val="21"/>
        </w:rPr>
        <w:t>业信用信息公示系统中基础信息的网页截图</w:t>
      </w:r>
      <w:r>
        <w:rPr>
          <w:rFonts w:hint="eastAsia" w:ascii="宋体" w:hAnsi="宋体" w:cs="宋体"/>
          <w:spacing w:val="-4"/>
          <w:sz w:val="21"/>
          <w:szCs w:val="21"/>
          <w:lang w:eastAsia="zh-CN"/>
        </w:rPr>
        <w:t>。</w:t>
      </w:r>
      <w:r>
        <w:rPr>
          <w:rFonts w:ascii="宋体" w:hAnsi="宋体" w:eastAsia="宋体" w:cs="宋体"/>
          <w:spacing w:val="-4"/>
          <w:sz w:val="21"/>
          <w:szCs w:val="21"/>
        </w:rPr>
        <w:t>企业法人营业执照副本、施工资质证书副本、安全生产许可证副本、基本账户开户许可证（或基本存款账户信息）的复印件应提供全本（证书封面、封底、空白页除外），应包括投标人名称、投标人其他相关信息、颁发机构名称、投标人信息变更情况等关键页在内，并逐页加盖投标人单位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default" w:ascii="宋体" w:hAnsi="宋体" w:eastAsia="宋体" w:cs="宋体"/>
          <w:spacing w:val="-4"/>
          <w:sz w:val="21"/>
          <w:szCs w:val="21"/>
          <w:lang w:val="en-US" w:eastAsia="zh-CN"/>
        </w:rPr>
      </w:pPr>
      <w:r>
        <w:rPr>
          <w:rFonts w:ascii="宋体" w:hAnsi="宋体" w:eastAsia="宋体" w:cs="宋体"/>
          <w:spacing w:val="-4"/>
          <w:sz w:val="21"/>
          <w:szCs w:val="21"/>
        </w:rPr>
        <w:t>3.5.2“财务状况”应附第三方审计机构出具的财务审计报告（包括资产负债表、利润表、现金流量表和财务报表附注，即“三表一注”），具体年份要求见投标人须知前附表。投标人成立不满一年的,提供最近一个月或一个季度的财务报表。</w:t>
      </w:r>
      <w:r>
        <w:rPr>
          <w:rFonts w:hint="eastAsia" w:ascii="宋体" w:hAnsi="宋体" w:eastAsia="宋体" w:cs="宋体"/>
          <w:spacing w:val="-4"/>
          <w:sz w:val="21"/>
          <w:szCs w:val="21"/>
          <w:lang w:val="en-US" w:eastAsia="zh-CN"/>
        </w:rPr>
        <w:t>(本项目不适用）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highlight w:val="yellow"/>
        </w:rPr>
      </w:pPr>
      <w:r>
        <w:rPr>
          <w:rFonts w:ascii="宋体" w:hAnsi="宋体" w:eastAsia="宋体" w:cs="宋体"/>
          <w:spacing w:val="-4"/>
          <w:sz w:val="21"/>
          <w:szCs w:val="21"/>
        </w:rPr>
        <w:t>3.5.</w:t>
      </w:r>
      <w:r>
        <w:rPr>
          <w:rFonts w:ascii="宋体" w:hAnsi="宋体" w:eastAsia="宋体" w:cs="宋体"/>
          <w:spacing w:val="-4"/>
          <w:sz w:val="21"/>
          <w:szCs w:val="21"/>
          <w:highlight w:val="none"/>
        </w:rPr>
        <w:t>3“近年完成的类似项目情况表”应附</w:t>
      </w:r>
      <w:r>
        <w:rPr>
          <w:rFonts w:hint="eastAsia" w:ascii="宋体" w:hAnsi="宋体" w:eastAsia="宋体" w:cs="宋体"/>
          <w:spacing w:val="-4"/>
          <w:sz w:val="21"/>
          <w:szCs w:val="21"/>
          <w:highlight w:val="none"/>
        </w:rPr>
        <w:t>2021年1月1日以来至投标截止时间（以交（竣）工日期为准）</w:t>
      </w:r>
      <w:r>
        <w:rPr>
          <w:rFonts w:hint="eastAsia" w:ascii="宋体" w:hAnsi="宋体" w:eastAsia="宋体" w:cs="宋体"/>
          <w:spacing w:val="-4"/>
          <w:sz w:val="21"/>
          <w:szCs w:val="21"/>
          <w:highlight w:val="none"/>
          <w:lang w:val="en-US" w:eastAsia="zh-CN"/>
        </w:rPr>
        <w:t>至少完成过1项不少于4公里（含）及以上公路业绩（新建、改、扩）建等任意一项达到4公里即可）。（须在投标文件中提供中标通知书原件扫描件、合同原件扫描件、交（竣）工验收证书原件扫描件及中标公示或公告网页查询截图并加盖企业电子章）</w:t>
      </w:r>
      <w:r>
        <w:rPr>
          <w:rFonts w:ascii="宋体" w:hAnsi="宋体" w:eastAsia="宋体" w:cs="宋体"/>
          <w:spacing w:val="-4"/>
          <w:sz w:val="21"/>
          <w:szCs w:val="21"/>
          <w:highlight w:val="none"/>
        </w:rPr>
        <w:t>。</w:t>
      </w:r>
    </w:p>
    <w:p>
      <w:pPr>
        <w:pStyle w:val="1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firstLine="404" w:firstLineChars="200"/>
        <w:jc w:val="left"/>
        <w:textAlignment w:val="auto"/>
        <w:rPr>
          <w:rFonts w:ascii="宋体" w:hAnsi="宋体" w:eastAsia="宋体" w:cs="宋体"/>
          <w:b w:val="0"/>
          <w:bCs w:val="0"/>
          <w:color w:val="000000"/>
          <w:sz w:val="21"/>
          <w:szCs w:val="21"/>
        </w:rPr>
      </w:pPr>
      <w:r>
        <w:rPr>
          <w:rFonts w:ascii="宋体" w:hAnsi="宋体" w:eastAsia="宋体" w:cs="宋体"/>
          <w:spacing w:val="-4"/>
          <w:sz w:val="21"/>
          <w:szCs w:val="21"/>
        </w:rPr>
        <w:t>3.5.4</w:t>
      </w:r>
      <w:r>
        <w:rPr>
          <w:rFonts w:hint="eastAsia" w:ascii="宋体" w:hAnsi="宋体" w:eastAsia="宋体" w:cs="宋体"/>
          <w:spacing w:val="-4"/>
          <w:sz w:val="21"/>
          <w:szCs w:val="21"/>
          <w:lang w:val="en-US" w:eastAsia="zh-CN"/>
        </w:rPr>
        <w:t>根据《河南省公路建设市场从业单位及人员信用管理办法》，被河南省交通运输厅2021年以来公路施工企业信用等级评价为D级（黑名单）的投标人的投标文件将不予接受（须提供网上查询结果截图并加盖企业电子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pPr>
      <w:r>
        <w:rPr>
          <w:rFonts w:ascii="宋体" w:hAnsi="宋体" w:eastAsia="宋体" w:cs="宋体"/>
          <w:b w:val="0"/>
          <w:bCs w:val="0"/>
          <w:color w:val="000000"/>
          <w:kern w:val="0"/>
          <w:sz w:val="21"/>
          <w:szCs w:val="21"/>
          <w:lang w:val="en-US" w:eastAsia="zh-CN" w:bidi="ar-SA"/>
        </w:rPr>
        <w:t>3.5.5“拟委任的项目经理和项目总工资历表”应附项目经理和项目总工的身份证</w:t>
      </w:r>
      <w:r>
        <w:rPr>
          <w:rFonts w:ascii="宋体" w:hAnsi="宋体" w:eastAsia="宋体" w:cs="宋体"/>
          <w:spacing w:val="-4"/>
          <w:sz w:val="21"/>
          <w:szCs w:val="21"/>
        </w:rPr>
        <w:t>以及资格审查条件所要求的其他相关证书（如建造师注册证书、安全生产考核合格证书等）的复印件。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如项目经理或项目总工目前仍在其他项目上任职，则投标人应提供承诺上述人员能够从该项目撤离的书面证明材料原件扫描件。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3.5.6“拟委任的其他管理和技术人员汇总表”（如有）应填报满足投标人须知前附表规定的其他人员的相关信息。“拟委任的其他管理和技术人员资历表”（如有）中相关人员应附身份证、职称资格证书以及资格审查条件所要求的其他相关证书的复印件，相关业绩证明材料复印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hint="eastAsia" w:ascii="宋体" w:hAnsi="宋体" w:eastAsia="宋体" w:cs="宋体"/>
          <w:spacing w:val="-4"/>
          <w:sz w:val="21"/>
          <w:szCs w:val="21"/>
        </w:rPr>
        <w:t>3.5.7“拟投入本</w:t>
      </w:r>
      <w:r>
        <w:rPr>
          <w:rFonts w:hint="eastAsia" w:ascii="宋体" w:hAnsi="宋体" w:cs="宋体"/>
          <w:spacing w:val="-4"/>
          <w:sz w:val="21"/>
          <w:szCs w:val="21"/>
          <w:lang w:val="en-US" w:eastAsia="zh-CN"/>
        </w:rPr>
        <w:t>项目</w:t>
      </w:r>
      <w:r>
        <w:rPr>
          <w:rFonts w:hint="eastAsia" w:ascii="宋体" w:hAnsi="宋体" w:eastAsia="宋体" w:cs="宋体"/>
          <w:spacing w:val="-4"/>
          <w:sz w:val="21"/>
          <w:szCs w:val="21"/>
        </w:rPr>
        <w:t>的主要施工机械表”“拟配备本</w:t>
      </w:r>
      <w:r>
        <w:rPr>
          <w:rFonts w:hint="eastAsia" w:ascii="宋体" w:hAnsi="宋体" w:cs="宋体"/>
          <w:spacing w:val="-4"/>
          <w:sz w:val="21"/>
          <w:szCs w:val="21"/>
          <w:lang w:val="en-US" w:eastAsia="zh-CN"/>
        </w:rPr>
        <w:t>项目</w:t>
      </w:r>
      <w:r>
        <w:rPr>
          <w:rFonts w:hint="eastAsia" w:ascii="宋体" w:hAnsi="宋体" w:eastAsia="宋体" w:cs="宋体"/>
          <w:spacing w:val="-4"/>
          <w:sz w:val="21"/>
          <w:szCs w:val="21"/>
        </w:rPr>
        <w:t>的主要材料试验、测量、质检仪器设备表”（如有）应填报满足投标人须知前附表附录7规定的机械设备和试验检测设备。</w:t>
      </w:r>
      <w:r>
        <w:rPr>
          <w:rFonts w:hint="eastAsia" w:ascii="宋体" w:hAnsi="宋体" w:eastAsia="宋体" w:cs="宋体"/>
          <w:spacing w:val="-4"/>
          <w:sz w:val="21"/>
          <w:szCs w:val="21"/>
          <w:lang w:val="en-US" w:eastAsia="zh-CN"/>
        </w:rPr>
        <w:t>(本项目不适用）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hint="eastAsia" w:ascii="宋体" w:hAnsi="宋体" w:eastAsia="宋体" w:cs="宋体"/>
          <w:spacing w:val="-4"/>
          <w:sz w:val="21"/>
          <w:szCs w:val="21"/>
        </w:rPr>
        <w:t>3.5.8投标人须知前附表规定接受联合体投标的，本章第3.5.1项至第3.5.7项规定的表格和资料应包括联合体各方相关情况。</w:t>
      </w:r>
      <w:r>
        <w:rPr>
          <w:rFonts w:hint="eastAsia" w:ascii="宋体" w:hAnsi="宋体" w:eastAsia="宋体" w:cs="宋体"/>
          <w:spacing w:val="-4"/>
          <w:sz w:val="21"/>
          <w:szCs w:val="21"/>
          <w:lang w:val="en-US" w:eastAsia="zh-CN"/>
        </w:rPr>
        <w:t>(本项目不适用）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3.5.9除合同条款约定的特殊情形外，投标人在投标文件中填报的项目经理和项目总工不允许更换。</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3.5.10投标人在投标文件中填报的</w:t>
      </w:r>
      <w:r>
        <w:rPr>
          <w:rFonts w:hint="eastAsia" w:ascii="宋体" w:hAnsi="宋体" w:eastAsia="宋体" w:cs="宋体"/>
          <w:spacing w:val="-4"/>
          <w:sz w:val="21"/>
          <w:szCs w:val="21"/>
          <w:lang w:val="en-US" w:eastAsia="zh-CN"/>
        </w:rPr>
        <w:t>投标人名称和资质</w:t>
      </w:r>
      <w:r>
        <w:rPr>
          <w:rFonts w:hint="eastAsia" w:ascii="宋体" w:hAnsi="宋体" w:eastAsia="宋体" w:cs="宋体"/>
          <w:spacing w:val="-4"/>
          <w:sz w:val="21"/>
          <w:szCs w:val="21"/>
        </w:rPr>
        <w:t>，应与其在交通运输主管部门“</w:t>
      </w:r>
      <w:r>
        <w:rPr>
          <w:rFonts w:hint="eastAsia" w:ascii="宋体" w:hAnsi="宋体" w:cs="宋体"/>
          <w:spacing w:val="-4"/>
          <w:sz w:val="21"/>
          <w:szCs w:val="21"/>
          <w:lang w:eastAsia="zh-CN"/>
        </w:rPr>
        <w:t>全国公路建设市场监督管理系统</w:t>
      </w:r>
      <w:r>
        <w:rPr>
          <w:rFonts w:hint="eastAsia" w:ascii="宋体" w:hAnsi="宋体" w:eastAsia="宋体" w:cs="宋体"/>
          <w:spacing w:val="-4"/>
          <w:sz w:val="21"/>
          <w:szCs w:val="21"/>
        </w:rPr>
        <w:t>”上填报并发布的相关信息一致。投标人应根据本单位实际情况及时完成相关信息的申报、录入和动态更新，并对相关信息的真实性、完整性和准确性负责。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3.5.11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w:t>
      </w:r>
      <w:r>
        <w:rPr>
          <w:rFonts w:hint="eastAsia" w:ascii="宋体" w:hAnsi="宋体" w:eastAsia="宋体" w:cs="宋体"/>
          <w:spacing w:val="-4"/>
          <w:sz w:val="21"/>
          <w:szCs w:val="21"/>
          <w:lang w:val="en-US" w:eastAsia="zh-CN"/>
        </w:rPr>
        <w:t>5</w:t>
      </w:r>
      <w:r>
        <w:rPr>
          <w:rFonts w:hint="eastAsia" w:ascii="宋体" w:hAnsi="宋体" w:eastAsia="宋体" w:cs="宋体"/>
          <w:spacing w:val="-4"/>
          <w:sz w:val="21"/>
          <w:szCs w:val="21"/>
        </w:rPr>
        <w:t>％签约合同价的金额作为违约金。同时招标人将投标人上述弄虚作假行为上报省级交通运输主管部门，作为不良记录纳入</w:t>
      </w:r>
      <w:r>
        <w:rPr>
          <w:rFonts w:hint="eastAsia" w:ascii="宋体" w:hAnsi="宋体" w:cs="宋体"/>
          <w:spacing w:val="-4"/>
          <w:sz w:val="21"/>
          <w:szCs w:val="21"/>
          <w:lang w:eastAsia="zh-CN"/>
        </w:rPr>
        <w:t>全国公路建设市场监督管理系统</w:t>
      </w:r>
      <w:r>
        <w:rPr>
          <w:rFonts w:hint="eastAsia" w:ascii="宋体" w:hAnsi="宋体" w:eastAsia="宋体" w:cs="宋体"/>
          <w:spacing w:val="-4"/>
          <w:sz w:val="21"/>
          <w:szCs w:val="21"/>
        </w:rPr>
        <w:t>。</w:t>
      </w:r>
    </w:p>
    <w:p>
      <w:pPr>
        <w:pStyle w:val="3"/>
        <w:keepNext/>
        <w:keepLines w:val="0"/>
        <w:pageBreakBefore w:val="0"/>
        <w:widowControl w:val="0"/>
        <w:numPr>
          <w:ilvl w:val="1"/>
          <w:numId w:val="0"/>
        </w:numPr>
        <w:kinsoku/>
        <w:wordWrap/>
        <w:overflowPunct/>
        <w:topLinePunct w:val="0"/>
        <w:autoSpaceDE/>
        <w:autoSpaceDN/>
        <w:bidi w:val="0"/>
        <w:adjustRightInd/>
        <w:snapToGrid/>
        <w:spacing w:line="360" w:lineRule="auto"/>
        <w:ind w:firstLine="404" w:firstLineChars="200"/>
        <w:textAlignment w:val="auto"/>
        <w:rPr>
          <w:rFonts w:hint="default" w:eastAsia="宋体"/>
          <w:lang w:val="en-US" w:eastAsia="zh-CN"/>
        </w:rPr>
      </w:pPr>
      <w:r>
        <w:rPr>
          <w:rFonts w:hint="eastAsia" w:ascii="宋体" w:eastAsia="宋体" w:cs="宋体"/>
          <w:spacing w:val="-4"/>
          <w:sz w:val="21"/>
          <w:szCs w:val="21"/>
          <w:lang w:val="en-US" w:eastAsia="zh-CN"/>
        </w:rPr>
        <w:t>3.5.1</w:t>
      </w:r>
      <w:r>
        <w:rPr>
          <w:rFonts w:hint="eastAsia" w:ascii="宋体" w:hAnsi="宋体" w:eastAsia="宋体" w:cs="宋体"/>
          <w:color w:val="auto"/>
          <w:spacing w:val="-4"/>
          <w:kern w:val="2"/>
          <w:sz w:val="21"/>
          <w:szCs w:val="21"/>
          <w:lang w:val="en-US" w:eastAsia="zh-CN" w:bidi="ar-SA"/>
        </w:rPr>
        <w:t>2 投标单位须提供真实有效、清晰可辨的证书证件的扫描件、复印件或照片。因投标人原因导致应得分项而未得分或资格审查不合格等情况的，由投标人自行承担责任。投标文件所附证明材料均为原件的扫描件、复印件或照片，尺寸和清晰度应该能够在电脑上被阅读、识别和判断；若投标人未按要求提供证明材料或提供不清晰的扫描件的，评标委员会有权认定其投标文件未对招标文件有关要求进行响应。各投标单位对原件扫描件、复印件或照片的真实性、合法性、有效性负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pacing w:val="-1"/>
          <w:sz w:val="21"/>
          <w:szCs w:val="21"/>
          <w14:textOutline w14:w="3831"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3.6．备选投标方案</w:t>
      </w:r>
      <w:r>
        <w:rPr>
          <w:rFonts w:hint="eastAsia" w:ascii="宋体" w:hAnsi="宋体" w:eastAsia="宋体" w:cs="宋体"/>
          <w:b/>
          <w:bCs/>
          <w:spacing w:val="-1"/>
          <w:sz w:val="21"/>
          <w:szCs w:val="21"/>
          <w:lang w:val="en-US" w:eastAsia="zh-CN"/>
        </w:rPr>
        <w:t>(本项目不适用）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3.6.1除投标人须知前附表规定允许外，投标人不得递交备选投标方案，否则其投标将被否决。</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3.6.2允许投标人递交备选投标方案的，只有中标人所递交的备选投标方案方可予以考虑。评标委员会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认为中标人的备选投标方案优于其按照招标文件要求编制的投标方案的，招标人可以接受该备选投标方案。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3.6.3投标人提供两个或两个以上投标报价，或在投标文件中提供一个报价，但同时提供两个或两个以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上施工组织设计的，视为提供备选方案。</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87" w:name="_Toc23463"/>
      <w:r>
        <w:rPr>
          <w:rFonts w:ascii="宋体" w:hAnsi="宋体" w:eastAsia="宋体" w:cs="宋体"/>
          <w:spacing w:val="-1"/>
          <w:sz w:val="21"/>
          <w:szCs w:val="21"/>
          <w14:textOutline w14:w="3831" w14:cap="flat" w14:cmpd="sng">
            <w14:solidFill>
              <w14:srgbClr w14:val="000000"/>
            </w14:solidFill>
            <w14:prstDash w14:val="solid"/>
            <w14:miter w14:val="0"/>
          </w14:textOutline>
        </w:rPr>
        <w:t>3.7．投标文件的编制</w:t>
      </w:r>
      <w:bookmarkEnd w:id="87"/>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3.7.1投标文件应按第九章“投标文件格式”进行编写，如有必要，可以增加附页，作为投标文件的组成部分。其中，投标函附录在满足招标文件实质性要求的基础上，可以提出比招标文件要求更有利于招标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人的承诺。</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3.7.2投标文件应当对招标文件有关工期、投标有效期、</w:t>
      </w:r>
      <w:r>
        <w:rPr>
          <w:rFonts w:hint="eastAsia" w:ascii="宋体" w:hAnsi="宋体" w:cs="宋体"/>
          <w:spacing w:val="-4"/>
          <w:sz w:val="21"/>
          <w:szCs w:val="21"/>
          <w:lang w:eastAsia="zh-CN"/>
        </w:rPr>
        <w:t>质量目标</w:t>
      </w:r>
      <w:r>
        <w:rPr>
          <w:rFonts w:hint="eastAsia" w:ascii="宋体" w:hAnsi="宋体" w:eastAsia="宋体" w:cs="宋体"/>
          <w:spacing w:val="-4"/>
          <w:sz w:val="21"/>
          <w:szCs w:val="21"/>
        </w:rPr>
        <w:t>、安全目标、招标范围等实质性内容作出响应。</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3.7.3投标文件格式中要求盖单位章的地方，投标人均应使用CA数字证书加盖投标人的单位电子签章。签名可以是手签后上传的，也可以是电子手写签名或法定代表人的个人电子签章。（投标人在电子签章时尽量不要遮挡关键信息）。</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3.7.4投标文件份数见投标人须知前附表。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3.7.5投标文件应编制目录并逐页标注连续页码。装订的其他要求见投标人须知前附表。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bookmarkStart w:id="88" w:name="bookmark13"/>
      <w:bookmarkEnd w:id="88"/>
      <w:r>
        <w:rPr>
          <w:rFonts w:ascii="宋体" w:hAnsi="宋体" w:eastAsia="宋体" w:cs="宋体"/>
          <w:sz w:val="21"/>
          <w:szCs w:val="21"/>
          <w14:textOutline w14:w="3831" w14:cap="flat" w14:cmpd="sng">
            <w14:solidFill>
              <w14:srgbClr w14:val="000000"/>
            </w14:solidFill>
            <w14:prstDash w14:val="solid"/>
            <w14:miter w14:val="0"/>
          </w14:textOutline>
        </w:rPr>
        <w:t>4．投标</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89" w:name="_Toc14440"/>
      <w:r>
        <w:rPr>
          <w:rFonts w:ascii="宋体" w:hAnsi="宋体" w:eastAsia="宋体" w:cs="宋体"/>
          <w:sz w:val="21"/>
          <w:szCs w:val="21"/>
          <w14:textOutline w14:w="3831" w14:cap="flat" w14:cmpd="sng">
            <w14:solidFill>
              <w14:srgbClr w14:val="000000"/>
            </w14:solidFill>
            <w14:prstDash w14:val="solid"/>
            <w14:miter w14:val="0"/>
          </w14:textOutline>
        </w:rPr>
        <w:t>4.1．投标文件的密封和标识</w:t>
      </w:r>
      <w:bookmarkEnd w:id="89"/>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sz w:val="21"/>
          <w:szCs w:val="21"/>
        </w:rPr>
        <w:t>若采用双信封形式，第4.1.1项和第4.1.2项采用</w:t>
      </w:r>
      <w:r>
        <w:rPr>
          <w:rFonts w:ascii="宋体" w:hAnsi="宋体" w:eastAsia="宋体" w:cs="宋体"/>
          <w:spacing w:val="-5"/>
          <w:sz w:val="21"/>
          <w:szCs w:val="21"/>
        </w:rPr>
        <w:t>以下条款：</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4.1.1投标文件的密封和标记投标人通过网上招投标平台递交的电子投标文件为评标依据，投标人使用工具制作电子投标文件时生成二个文件，一个是已加密投标文件，用于上传到网上；另一个即为未加密投标文件，作为备用投标文件（仅在技术人员确认为非投标人原因导致远程解密失败时使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4.1.2投标文件的递交：网上递交，投标人应当在递交投标文件截止时间前，通过互联网使用CA数字证书登录“洛阳市公共资源交易中心网”，将已加密电子投标文件上传，并确定已加密投标文件保存上传成功。逾期未完成上传或未按规定加密的投标文件，招标人将拒收。投标人应在本章第4.2.1项规定的投标截止时间前将投标文件上传至系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4.1.3投标人递交投标文件的地点：见投标人须知前附表。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4.1.4除投标人须知前附表另有规定外，投标人所递交的投标文件不予退还。</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90" w:name="_Toc28981"/>
      <w:r>
        <w:rPr>
          <w:rFonts w:ascii="宋体" w:hAnsi="宋体" w:eastAsia="宋体" w:cs="宋体"/>
          <w:sz w:val="21"/>
          <w:szCs w:val="21"/>
          <w14:textOutline w14:w="3831" w14:cap="flat" w14:cmpd="sng">
            <w14:solidFill>
              <w14:srgbClr w14:val="000000"/>
            </w14:solidFill>
            <w14:prstDash w14:val="solid"/>
            <w14:miter w14:val="0"/>
          </w14:textOutline>
        </w:rPr>
        <w:t>4.2．投标文件的递交</w:t>
      </w:r>
      <w:bookmarkEnd w:id="90"/>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4.2.1投标人应在第一章“招标公告”或“投标邀请书”规定的投标截止时间前递交投标文件。</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4.2.2投标人递交投标文件的地点：见第一章“招标公告”或“投标邀请书”。</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4.2.3除投标人须知前附表另有规定外，投标人所递交的投标文件不予退还。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4.2.</w:t>
      </w:r>
      <w:r>
        <w:rPr>
          <w:rFonts w:hint="eastAsia" w:ascii="宋体" w:hAnsi="宋体" w:eastAsia="宋体" w:cs="宋体"/>
          <w:spacing w:val="-4"/>
          <w:sz w:val="21"/>
          <w:szCs w:val="21"/>
          <w:lang w:val="en-US" w:eastAsia="zh-CN"/>
        </w:rPr>
        <w:t>4</w:t>
      </w:r>
      <w:r>
        <w:rPr>
          <w:rFonts w:hint="eastAsia" w:ascii="宋体" w:hAnsi="宋体" w:eastAsia="宋体" w:cs="宋体"/>
          <w:spacing w:val="-4"/>
          <w:sz w:val="21"/>
          <w:szCs w:val="21"/>
        </w:rPr>
        <w:t>逾期</w:t>
      </w:r>
      <w:r>
        <w:rPr>
          <w:rFonts w:hint="eastAsia" w:ascii="宋体" w:hAnsi="宋体" w:eastAsia="宋体" w:cs="宋体"/>
          <w:spacing w:val="-4"/>
          <w:sz w:val="21"/>
          <w:szCs w:val="21"/>
          <w:lang w:val="en-US" w:eastAsia="zh-CN"/>
        </w:rPr>
        <w:t>递交</w:t>
      </w:r>
      <w:r>
        <w:rPr>
          <w:rFonts w:hint="eastAsia" w:ascii="宋体" w:hAnsi="宋体" w:eastAsia="宋体" w:cs="宋体"/>
          <w:spacing w:val="-4"/>
          <w:sz w:val="21"/>
          <w:szCs w:val="21"/>
        </w:rPr>
        <w:t>的或未送达指定地点的投标文件，招标人将予以拒收。</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91" w:name="_Toc19922"/>
      <w:r>
        <w:rPr>
          <w:rFonts w:ascii="宋体" w:hAnsi="宋体" w:eastAsia="宋体" w:cs="宋体"/>
          <w:sz w:val="21"/>
          <w:szCs w:val="21"/>
          <w14:textOutline w14:w="3831" w14:cap="flat" w14:cmpd="sng">
            <w14:solidFill>
              <w14:srgbClr w14:val="000000"/>
            </w14:solidFill>
            <w14:prstDash w14:val="solid"/>
            <w14:miter w14:val="0"/>
          </w14:textOutline>
        </w:rPr>
        <w:t>4.3．投标文件的修改与撤回</w:t>
      </w:r>
      <w:bookmarkEnd w:id="91"/>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4.3.1在本章第4.2.1项规定的投标截止时间前，投标人可以修改或撤回已递交的投标文件，然后重新</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sz w:val="21"/>
          <w:szCs w:val="21"/>
        </w:rPr>
        <w:t>上传投标文件。</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bookmarkStart w:id="92" w:name="bookmark14"/>
      <w:bookmarkEnd w:id="92"/>
      <w:r>
        <w:rPr>
          <w:rFonts w:ascii="宋体" w:hAnsi="宋体" w:eastAsia="宋体" w:cs="宋体"/>
          <w:spacing w:val="-2"/>
          <w:sz w:val="21"/>
          <w:szCs w:val="21"/>
          <w14:textOutline w14:w="3831" w14:cap="flat" w14:cmpd="sng">
            <w14:solidFill>
              <w14:srgbClr w14:val="000000"/>
            </w14:solidFill>
            <w14:prstDash w14:val="solid"/>
            <w14:miter w14:val="0"/>
          </w14:textOutline>
        </w:rPr>
        <w:t>5．开标</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92" w:firstLineChars="200"/>
        <w:jc w:val="left"/>
        <w:textAlignment w:val="baseline"/>
        <w:outlineLvl w:val="0"/>
        <w:rPr>
          <w:rFonts w:ascii="宋体" w:hAnsi="宋体" w:eastAsia="宋体" w:cs="宋体"/>
          <w:spacing w:val="-7"/>
          <w:sz w:val="21"/>
          <w:szCs w:val="21"/>
        </w:rPr>
      </w:pPr>
      <w:bookmarkStart w:id="93" w:name="_Toc1636"/>
      <w:r>
        <w:rPr>
          <w:rFonts w:ascii="宋体" w:hAnsi="宋体" w:eastAsia="宋体" w:cs="宋体"/>
          <w:spacing w:val="-7"/>
          <w:sz w:val="21"/>
          <w:szCs w:val="21"/>
        </w:rPr>
        <w:t>若采用双信封形式，第5.1款采用以下条款：</w:t>
      </w:r>
      <w:bookmarkEnd w:id="93"/>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94" w:name="_Toc1826"/>
      <w:r>
        <w:rPr>
          <w:rFonts w:ascii="宋体" w:hAnsi="宋体" w:eastAsia="宋体" w:cs="宋体"/>
          <w:spacing w:val="-1"/>
          <w:sz w:val="21"/>
          <w:szCs w:val="21"/>
          <w14:textOutline w14:w="3831" w14:cap="flat" w14:cmpd="sng">
            <w14:solidFill>
              <w14:srgbClr w14:val="000000"/>
            </w14:solidFill>
            <w14:prstDash w14:val="solid"/>
            <w14:miter w14:val="0"/>
          </w14:textOutline>
        </w:rPr>
        <w:t>5.1．开标时间和地点</w:t>
      </w:r>
      <w:bookmarkEnd w:id="94"/>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招标人在本章第4.2.1项规定的投标截止时间（开标时间）和投标人须知前附表规定的地点对收到的投标文件第一信封（商务和技术文件）公开开标，并邀请所有投标人的法定代表人或其委托代理人准时参加。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招标人在投标人须知前附表规定的时间和地点对投标文件第二信封（报价文件）公开开标，并邀请所有投标人的法定代表人或其委托代理人准时参加。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本项目实行远程不见面开标，投标人不必抵达开标现场参加开标会议。</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04" w:firstLineChars="200"/>
        <w:jc w:val="left"/>
        <w:textAlignment w:val="baseline"/>
        <w:rPr>
          <w:rFonts w:hint="eastAsia" w:ascii="宋体" w:hAnsi="宋体" w:eastAsia="宋体" w:cs="宋体"/>
          <w:spacing w:val="-4"/>
          <w:sz w:val="21"/>
          <w:szCs w:val="21"/>
        </w:rPr>
      </w:pPr>
      <w:r>
        <w:rPr>
          <w:rFonts w:hint="eastAsia" w:ascii="宋体" w:hAnsi="宋体" w:eastAsia="宋体" w:cs="宋体"/>
          <w:spacing w:val="-4"/>
          <w:sz w:val="21"/>
          <w:szCs w:val="21"/>
        </w:rPr>
        <w:t>投标人代表须用加密电子投标文件的CA数字证书（法人章、单位公章），通过不见面开标系统完成签到、投标文件解密及确认开标等。</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06" w:firstLineChars="200"/>
        <w:jc w:val="left"/>
        <w:textAlignment w:val="baseline"/>
        <w:rPr>
          <w:rFonts w:hint="eastAsia" w:ascii="宋体" w:hAnsi="宋体" w:eastAsia="宋体" w:cs="宋体"/>
          <w:b/>
          <w:bCs/>
          <w:spacing w:val="-4"/>
          <w:sz w:val="21"/>
          <w:szCs w:val="21"/>
        </w:rPr>
      </w:pPr>
      <w:r>
        <w:rPr>
          <w:rFonts w:hint="eastAsia" w:ascii="宋体" w:hAnsi="宋体" w:eastAsia="宋体" w:cs="宋体"/>
          <w:b/>
          <w:bCs/>
          <w:spacing w:val="-4"/>
          <w:sz w:val="21"/>
          <w:szCs w:val="21"/>
          <w:lang w:val="en-US" w:eastAsia="zh-CN"/>
        </w:rPr>
        <w:t>本项目采用远程不见面交易的模式，开标当日，投标人无需到开标现场参加开标会议，投标人应当在投标截止时间前，登录到洛阳市电子招投标交易平台（http://</w:t>
      </w:r>
      <w:r>
        <w:rPr>
          <w:rFonts w:hint="eastAsia" w:ascii="宋体" w:hAnsi="宋体" w:eastAsia="宋体" w:cs="宋体"/>
          <w:b/>
          <w:bCs/>
          <w:spacing w:val="-4"/>
          <w:sz w:val="21"/>
          <w:szCs w:val="21"/>
          <w:lang w:val="en-US" w:eastAsia="zh-CN"/>
        </w:rPr>
        <w:fldChar w:fldCharType="begin"/>
      </w:r>
      <w:r>
        <w:rPr>
          <w:rFonts w:hint="eastAsia" w:ascii="宋体" w:hAnsi="宋体" w:eastAsia="宋体" w:cs="宋体"/>
          <w:b/>
          <w:bCs/>
          <w:spacing w:val="-4"/>
          <w:sz w:val="21"/>
          <w:szCs w:val="21"/>
          <w:lang w:val="en-US" w:eastAsia="zh-CN"/>
        </w:rPr>
        <w:instrText xml:space="preserve"> HYPERLINK "61.168.99.35" </w:instrText>
      </w:r>
      <w:r>
        <w:rPr>
          <w:rFonts w:hint="eastAsia" w:ascii="宋体" w:hAnsi="宋体" w:eastAsia="宋体" w:cs="宋体"/>
          <w:b/>
          <w:bCs/>
          <w:spacing w:val="-4"/>
          <w:sz w:val="21"/>
          <w:szCs w:val="21"/>
          <w:lang w:val="en-US" w:eastAsia="zh-CN"/>
        </w:rPr>
        <w:fldChar w:fldCharType="separate"/>
      </w:r>
      <w:r>
        <w:rPr>
          <w:rFonts w:hint="eastAsia" w:ascii="宋体" w:hAnsi="宋体" w:eastAsia="宋体" w:cs="宋体"/>
          <w:b/>
          <w:bCs/>
          <w:spacing w:val="-4"/>
          <w:sz w:val="21"/>
          <w:szCs w:val="21"/>
          <w:lang w:val="en-US" w:eastAsia="zh-CN"/>
        </w:rPr>
        <w:t>61.168.99.35</w:t>
      </w:r>
      <w:r>
        <w:rPr>
          <w:rFonts w:hint="eastAsia" w:ascii="宋体" w:hAnsi="宋体" w:eastAsia="宋体" w:cs="宋体"/>
          <w:b/>
          <w:bCs/>
          <w:spacing w:val="-4"/>
          <w:sz w:val="21"/>
          <w:szCs w:val="21"/>
          <w:lang w:val="en-US" w:eastAsia="zh-CN"/>
        </w:rPr>
        <w:fldChar w:fldCharType="end"/>
      </w:r>
      <w:r>
        <w:rPr>
          <w:rFonts w:hint="eastAsia" w:ascii="宋体" w:hAnsi="宋体" w:eastAsia="宋体" w:cs="宋体"/>
          <w:b/>
          <w:bCs/>
          <w:spacing w:val="-4"/>
          <w:sz w:val="21"/>
          <w:szCs w:val="21"/>
          <w:lang w:val="en-US" w:eastAsia="zh-CN"/>
        </w:rPr>
        <w:t>/TPBidder），点击右上方【不见面开标大厅】按钮进入，在线准时参加开标活动并进行投标文件解密等。因投标人原因未能解密、解密失败或解密超时的将被拒绝。请参照洛阳市公共资源交易中心首页-办事指南-下载中心-操作手册-《洛阳市公共资源交易中心不见面开标大厅操作手册（投标人）》</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hint="eastAsia" w:ascii="宋体" w:hAnsi="宋体" w:eastAsia="宋体" w:cs="宋体"/>
          <w:sz w:val="21"/>
          <w:szCs w:val="21"/>
          <w:lang w:eastAsia="zh-CN"/>
        </w:rPr>
      </w:pPr>
      <w:bookmarkStart w:id="95" w:name="_Toc1151"/>
      <w:r>
        <w:rPr>
          <w:rFonts w:ascii="宋体" w:hAnsi="宋体" w:eastAsia="宋体" w:cs="宋体"/>
          <w:spacing w:val="-1"/>
          <w:sz w:val="21"/>
          <w:szCs w:val="21"/>
          <w14:textOutline w14:w="3831" w14:cap="flat" w14:cmpd="sng">
            <w14:solidFill>
              <w14:srgbClr w14:val="000000"/>
            </w14:solidFill>
            <w14:prstDash w14:val="solid"/>
            <w14:miter w14:val="0"/>
          </w14:textOutline>
        </w:rPr>
        <w:t>5.2．开标程序</w:t>
      </w:r>
      <w:bookmarkEnd w:id="95"/>
      <w:r>
        <w:rPr>
          <w:rFonts w:hint="eastAsia" w:ascii="宋体" w:hAnsi="宋体" w:cs="宋体"/>
          <w:spacing w:val="-1"/>
          <w:sz w:val="21"/>
          <w:szCs w:val="21"/>
          <w:lang w:eastAsia="zh-CN"/>
          <w14:textOutline w14:w="3831" w14:cap="flat" w14:cmpd="sng">
            <w14:solidFill>
              <w14:srgbClr w14:val="000000"/>
            </w14:solidFill>
            <w14:prstDash w14:val="solid"/>
            <w14:miter w14:val="0"/>
          </w14:textOutline>
        </w:rPr>
        <w:t>（以下均为现场开标形式，本项目不适用）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4"/>
          <w:sz w:val="21"/>
          <w:szCs w:val="21"/>
        </w:rPr>
        <w:t>5.2.1主持人按下列程序对投标文件第一个</w:t>
      </w:r>
      <w:r>
        <w:rPr>
          <w:rFonts w:ascii="宋体" w:hAnsi="宋体" w:eastAsia="宋体" w:cs="宋体"/>
          <w:spacing w:val="-1"/>
          <w:position w:val="14"/>
          <w:sz w:val="21"/>
          <w:szCs w:val="21"/>
        </w:rPr>
        <w:t>信封（商务及技术文件）进行开标：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（1）宣布开标纪律；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（2）公布在投标截止时间前递交投标文件的投标人数量；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（3）按照投标人须知前附表规定的开标顺序当</w:t>
      </w:r>
      <w:r>
        <w:rPr>
          <w:rFonts w:ascii="宋体" w:hAnsi="宋体" w:eastAsia="宋体" w:cs="宋体"/>
          <w:spacing w:val="-4"/>
          <w:position w:val="15"/>
          <w:sz w:val="21"/>
          <w:szCs w:val="21"/>
        </w:rPr>
        <w:t>众开标，公布标段名称、投标人名称、投标保证金的递</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交情况、工期及其他内容，并记录在案；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（4）招标人代表、记录人等有关人员在开标记录上签字确认；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sz w:val="21"/>
          <w:szCs w:val="21"/>
        </w:rPr>
        <w:t>（5）开标结束。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96" w:firstLineChars="200"/>
        <w:jc w:val="left"/>
        <w:textAlignment w:val="baseline"/>
        <w:rPr>
          <w:rFonts w:ascii="宋体" w:hAnsi="宋体" w:eastAsia="宋体" w:cs="宋体"/>
          <w:sz w:val="21"/>
          <w:szCs w:val="21"/>
        </w:rPr>
      </w:pPr>
      <w:r>
        <w:rPr>
          <w:rFonts w:ascii="宋体" w:hAnsi="宋体" w:eastAsia="宋体" w:cs="宋体"/>
          <w:spacing w:val="-6"/>
          <w:position w:val="15"/>
          <w:sz w:val="21"/>
          <w:szCs w:val="21"/>
        </w:rPr>
        <w:t>5.2.2在投标文件第一个信封（商务及技术文件）开标现场，投标文件第二个信封（报价文件）不予开</w:t>
      </w:r>
      <w:r>
        <w:rPr>
          <w:rFonts w:hint="eastAsia" w:ascii="宋体" w:hAnsi="宋体" w:cs="宋体"/>
          <w:spacing w:val="-6"/>
          <w:position w:val="15"/>
          <w:sz w:val="21"/>
          <w:szCs w:val="21"/>
          <w:lang w:eastAsia="zh-CN"/>
        </w:rPr>
        <w:t>封。</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5.2.3招标人将按照本章第5.1款规定的时间和地点对投标文件第二个信封</w:t>
      </w:r>
      <w:r>
        <w:rPr>
          <w:rFonts w:ascii="宋体" w:hAnsi="宋体" w:eastAsia="宋体" w:cs="宋体"/>
          <w:spacing w:val="-3"/>
          <w:position w:val="15"/>
          <w:sz w:val="21"/>
          <w:szCs w:val="21"/>
        </w:rPr>
        <w:t>（报价文件）进行开标。主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持人按下列程序进行开标：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（1）宣布开标纪律；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2"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（2）当众拆开投标文件第一个信封（商务及技术文件</w:t>
      </w:r>
      <w:r>
        <w:rPr>
          <w:rFonts w:ascii="宋体" w:hAnsi="宋体" w:eastAsia="宋体" w:cs="宋体"/>
          <w:spacing w:val="-3"/>
          <w:position w:val="15"/>
          <w:sz w:val="21"/>
          <w:szCs w:val="21"/>
        </w:rPr>
        <w:t>）评审结果的密封袋，宣布通过投标文件第一个</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0" w:firstLineChars="200"/>
        <w:jc w:val="left"/>
        <w:textAlignment w:val="baseline"/>
        <w:rPr>
          <w:rFonts w:ascii="宋体" w:hAnsi="宋体" w:eastAsia="宋体" w:cs="宋体"/>
          <w:sz w:val="21"/>
          <w:szCs w:val="21"/>
        </w:rPr>
      </w:pPr>
      <w:r>
        <w:rPr>
          <w:rFonts w:ascii="宋体" w:hAnsi="宋体" w:eastAsia="宋体" w:cs="宋体"/>
          <w:spacing w:val="-5"/>
          <w:sz w:val="21"/>
          <w:szCs w:val="21"/>
        </w:rPr>
        <w:t>信封（商务及技术文件）评审的投标人名单；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（3）按照投标人须知前附表规定的开标顺序当众开标，开标人只拆封通过</w:t>
      </w:r>
      <w:r>
        <w:rPr>
          <w:rFonts w:ascii="宋体" w:hAnsi="宋体" w:eastAsia="宋体" w:cs="宋体"/>
          <w:spacing w:val="-4"/>
          <w:sz w:val="21"/>
          <w:szCs w:val="21"/>
        </w:rPr>
        <w:t>投标文件第一个信封（商务</w:t>
      </w:r>
      <w:r>
        <w:rPr>
          <w:rFonts w:ascii="宋体" w:hAnsi="宋体" w:eastAsia="宋体" w:cs="宋体"/>
          <w:spacing w:val="-1"/>
          <w:sz w:val="21"/>
          <w:szCs w:val="21"/>
        </w:rPr>
        <w:t>及技术文件）评审的投标文件第二个信封（报价文件</w:t>
      </w:r>
      <w:r>
        <w:rPr>
          <w:rFonts w:ascii="宋体" w:hAnsi="宋体" w:eastAsia="宋体" w:cs="宋体"/>
          <w:spacing w:val="-26"/>
          <w:sz w:val="21"/>
          <w:szCs w:val="21"/>
        </w:rPr>
        <w:t>），</w:t>
      </w:r>
      <w:r>
        <w:rPr>
          <w:rFonts w:ascii="宋体" w:hAnsi="宋体" w:eastAsia="宋体" w:cs="宋体"/>
          <w:spacing w:val="-1"/>
          <w:sz w:val="21"/>
          <w:szCs w:val="21"/>
        </w:rPr>
        <w:t>公</w:t>
      </w:r>
      <w:r>
        <w:rPr>
          <w:rFonts w:ascii="宋体" w:hAnsi="宋体" w:eastAsia="宋体" w:cs="宋体"/>
          <w:spacing w:val="-2"/>
          <w:sz w:val="21"/>
          <w:szCs w:val="21"/>
        </w:rPr>
        <w:t>布标段名称、投标人名称、投标报价及其他内</w:t>
      </w:r>
      <w:r>
        <w:rPr>
          <w:rFonts w:ascii="宋体" w:hAnsi="宋体" w:eastAsia="宋体" w:cs="宋体"/>
          <w:spacing w:val="-1"/>
          <w:sz w:val="21"/>
          <w:szCs w:val="21"/>
        </w:rPr>
        <w:t>容，并记录在案；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（4）招标人代表、记录人等有关人员在开标记录上签字确认；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（5）开标结束。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8"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5.2.4若采用合理低价法或综合评分法，在投标文件第二个信封（报价文件）开标现场，招标人将按第</w:t>
      </w:r>
      <w:r>
        <w:rPr>
          <w:rFonts w:ascii="宋体" w:hAnsi="宋体" w:eastAsia="宋体" w:cs="宋体"/>
          <w:sz w:val="21"/>
          <w:szCs w:val="21"/>
        </w:rPr>
        <w:t>三章“评标办法”规定的原则计算并宣布评标基准价。若招标人发现投标文件出现以下任一情况，其投标</w:t>
      </w:r>
      <w:r>
        <w:rPr>
          <w:rFonts w:ascii="宋体" w:hAnsi="宋体" w:eastAsia="宋体" w:cs="宋体"/>
          <w:spacing w:val="-1"/>
          <w:sz w:val="21"/>
          <w:szCs w:val="21"/>
        </w:rPr>
        <w:t>报价将不再参加评标基准价的计算：</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（1）未在投标函上填写投标总价；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（2）投标报价中的报价超出招标人公布的最高投标限价（如有</w:t>
      </w:r>
      <w:r>
        <w:rPr>
          <w:rFonts w:ascii="宋体" w:hAnsi="宋体" w:eastAsia="宋体" w:cs="宋体"/>
          <w:spacing w:val="-5"/>
          <w:position w:val="15"/>
          <w:sz w:val="21"/>
          <w:szCs w:val="21"/>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（3）投标报价中报价的大写金额无法确定具体数值；</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如果投标人认为某一标段的评标基准价计算有误，有权在开标现场</w:t>
      </w:r>
      <w:r>
        <w:rPr>
          <w:rFonts w:ascii="宋体" w:hAnsi="宋体" w:eastAsia="宋体" w:cs="宋体"/>
          <w:spacing w:val="-4"/>
          <w:sz w:val="21"/>
          <w:szCs w:val="21"/>
        </w:rPr>
        <w:t>提出，经招标人当场核实确认之后，</w:t>
      </w:r>
      <w:r>
        <w:rPr>
          <w:rFonts w:ascii="宋体" w:hAnsi="宋体" w:eastAsia="宋体" w:cs="宋体"/>
          <w:spacing w:val="-2"/>
          <w:sz w:val="21"/>
          <w:szCs w:val="21"/>
        </w:rPr>
        <w:t>可重新宣布评标基准价。开标现场宣布的评标基准价除计算有误经评标委员会修正外，在整个评标期间保</w:t>
      </w:r>
      <w:r>
        <w:rPr>
          <w:rFonts w:ascii="宋体" w:hAnsi="宋体" w:eastAsia="宋体" w:cs="宋体"/>
          <w:spacing w:val="-1"/>
          <w:sz w:val="21"/>
          <w:szCs w:val="21"/>
        </w:rPr>
        <w:t>持不变，不随任何因素发生变化。</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7" w:firstLine="396" w:firstLineChars="200"/>
        <w:jc w:val="left"/>
        <w:textAlignment w:val="baseline"/>
        <w:rPr>
          <w:rFonts w:ascii="宋体" w:hAnsi="宋体" w:eastAsia="宋体" w:cs="宋体"/>
          <w:sz w:val="21"/>
          <w:szCs w:val="21"/>
        </w:rPr>
      </w:pPr>
      <w:r>
        <w:rPr>
          <w:rFonts w:ascii="宋体" w:hAnsi="宋体" w:eastAsia="宋体" w:cs="宋体"/>
          <w:spacing w:val="-6"/>
          <w:sz w:val="21"/>
          <w:szCs w:val="21"/>
        </w:rPr>
        <w:t>5.2.5在投标文件第一个信封（商务及技术文件）或第二个信封（报价文件）开标过程中，若招标</w:t>
      </w:r>
      <w:r>
        <w:rPr>
          <w:rFonts w:ascii="宋体" w:hAnsi="宋体" w:eastAsia="宋体" w:cs="宋体"/>
          <w:spacing w:val="-7"/>
          <w:sz w:val="21"/>
          <w:szCs w:val="21"/>
        </w:rPr>
        <w:t>人宣</w:t>
      </w:r>
      <w:r>
        <w:rPr>
          <w:rFonts w:ascii="宋体" w:hAnsi="宋体" w:eastAsia="宋体" w:cs="宋体"/>
          <w:spacing w:val="-4"/>
          <w:sz w:val="21"/>
          <w:szCs w:val="21"/>
        </w:rPr>
        <w:t>读的内容与投标文件不符，投标人有权在开标现场提出疑问，经招标人当场核查确认之后，可重新宣读其</w:t>
      </w:r>
      <w:r>
        <w:rPr>
          <w:rFonts w:ascii="宋体" w:hAnsi="宋体" w:eastAsia="宋体" w:cs="宋体"/>
          <w:spacing w:val="-1"/>
          <w:sz w:val="21"/>
          <w:szCs w:val="21"/>
        </w:rPr>
        <w:t>投标文件。若投标人现场未提出疑问，则认为投标人已确认招标人宣读的内容。</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96" w:name="_Toc20690"/>
      <w:r>
        <w:rPr>
          <w:rFonts w:ascii="宋体" w:hAnsi="宋体" w:eastAsia="宋体" w:cs="宋体"/>
          <w:spacing w:val="-1"/>
          <w:sz w:val="21"/>
          <w:szCs w:val="21"/>
          <w14:textOutline w14:w="3831" w14:cap="flat" w14:cmpd="sng">
            <w14:solidFill>
              <w14:srgbClr w14:val="000000"/>
            </w14:solidFill>
            <w14:prstDash w14:val="solid"/>
            <w14:miter w14:val="0"/>
          </w14:textOutline>
        </w:rPr>
        <w:t>5.3．开标补救措施</w:t>
      </w:r>
      <w:bookmarkEnd w:id="96"/>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5"/>
          <w:sz w:val="21"/>
          <w:szCs w:val="21"/>
        </w:rPr>
        <w:t>5.3.1开标过程中因本章第5.3.2项、第5.3.3项所列原因，导致系统无法正常运行，</w:t>
      </w:r>
      <w:r>
        <w:rPr>
          <w:rFonts w:ascii="宋体" w:hAnsi="宋体" w:eastAsia="宋体" w:cs="宋体"/>
          <w:spacing w:val="-1"/>
          <w:position w:val="15"/>
          <w:sz w:val="21"/>
          <w:szCs w:val="21"/>
        </w:rPr>
        <w:t>将按投标人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1"/>
          <w:sz w:val="21"/>
          <w:szCs w:val="21"/>
        </w:rPr>
        <w:t>须知前附表的规定采取补救措施。</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5"/>
          <w:sz w:val="21"/>
          <w:szCs w:val="21"/>
        </w:rPr>
        <w:t>5.3.2因“洛阳市公共资源交易中心网”系统故障导致投标人无法正常上传加密的投标文</w:t>
      </w:r>
      <w:r>
        <w:rPr>
          <w:rFonts w:ascii="宋体" w:hAnsi="宋体" w:eastAsia="宋体" w:cs="宋体"/>
          <w:spacing w:val="-1"/>
          <w:position w:val="15"/>
          <w:sz w:val="21"/>
          <w:szCs w:val="21"/>
        </w:rPr>
        <w:t>件，投标人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z w:val="21"/>
          <w:szCs w:val="21"/>
        </w:rPr>
        <w:t>应打印并递交洛阳市公共资源交易中心网自动生成的上传失败的异常记录</w:t>
      </w:r>
      <w:r>
        <w:rPr>
          <w:rFonts w:ascii="宋体" w:hAnsi="宋体" w:eastAsia="宋体" w:cs="宋体"/>
          <w:spacing w:val="-1"/>
          <w:sz w:val="21"/>
          <w:szCs w:val="21"/>
        </w:rPr>
        <w:t>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5.3.3当出现以下情况时，应对未开标的中止</w:t>
      </w:r>
      <w:r>
        <w:rPr>
          <w:rFonts w:ascii="宋体" w:hAnsi="宋体" w:eastAsia="宋体" w:cs="宋体"/>
          <w:spacing w:val="-3"/>
          <w:position w:val="14"/>
          <w:sz w:val="21"/>
          <w:szCs w:val="21"/>
        </w:rPr>
        <w:t>电子开标，并在恢复正常后及时安排时间开标：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（1）系统服务器发生故障，无法访问或无法使用系统；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4"/>
          <w:sz w:val="21"/>
          <w:szCs w:val="21"/>
        </w:rPr>
        <w:t>（2）系统的软件或数据库出现错误，不能进行正常操作；</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（3）系统发现有安全漏洞，有潜在的泄密危险；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（4）出现断电事故且短时间内无法恢复供电；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（5）其他无法保证招投标过程正常进行的情形。</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97" w:name="_Toc5382"/>
      <w:r>
        <w:rPr>
          <w:rFonts w:ascii="宋体" w:hAnsi="宋体" w:eastAsia="宋体" w:cs="宋体"/>
          <w:spacing w:val="-1"/>
          <w:sz w:val="21"/>
          <w:szCs w:val="21"/>
          <w14:textOutline w14:w="3831" w14:cap="flat" w14:cmpd="sng">
            <w14:solidFill>
              <w14:srgbClr w14:val="000000"/>
            </w14:solidFill>
            <w14:prstDash w14:val="solid"/>
            <w14:miter w14:val="0"/>
          </w14:textOutline>
        </w:rPr>
        <w:t>5.4．开标异议</w:t>
      </w:r>
      <w:bookmarkEnd w:id="97"/>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position w:val="14"/>
          <w:sz w:val="21"/>
          <w:szCs w:val="21"/>
        </w:rPr>
        <w:t>投标人对开标有异议的，应当在开标现场提出，招标人当场作出答</w:t>
      </w:r>
      <w:r>
        <w:rPr>
          <w:rFonts w:ascii="宋体" w:hAnsi="宋体" w:eastAsia="宋体" w:cs="宋体"/>
          <w:spacing w:val="-5"/>
          <w:position w:val="14"/>
          <w:sz w:val="21"/>
          <w:szCs w:val="21"/>
        </w:rPr>
        <w:t>复，并制作记录，招标人代表、记</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2"/>
          <w:sz w:val="21"/>
          <w:szCs w:val="21"/>
        </w:rPr>
      </w:pPr>
      <w:r>
        <w:rPr>
          <w:rFonts w:ascii="宋体" w:hAnsi="宋体" w:eastAsia="宋体" w:cs="宋体"/>
          <w:spacing w:val="-2"/>
          <w:sz w:val="21"/>
          <w:szCs w:val="21"/>
        </w:rPr>
        <w:t>录人等有关人员在记录上签字确认。</w:t>
      </w:r>
      <w:bookmarkStart w:id="98" w:name="bookmark15"/>
      <w:bookmarkEnd w:id="98"/>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6．评标</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99" w:name="_Toc10636"/>
      <w:r>
        <w:rPr>
          <w:rFonts w:ascii="宋体" w:hAnsi="宋体" w:eastAsia="宋体" w:cs="宋体"/>
          <w:spacing w:val="-1"/>
          <w:sz w:val="21"/>
          <w:szCs w:val="21"/>
          <w14:textOutline w14:w="3831" w14:cap="flat" w14:cmpd="sng">
            <w14:solidFill>
              <w14:srgbClr w14:val="000000"/>
            </w14:solidFill>
            <w14:prstDash w14:val="solid"/>
            <w14:miter w14:val="0"/>
          </w14:textOutline>
        </w:rPr>
        <w:t>6.1．评标委员会</w:t>
      </w:r>
      <w:bookmarkEnd w:id="99"/>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7"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6.1.1评标由招标人依法组建的评标委员会负责。评标委员会由招标人代表以及有关技术、经济等方面</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z w:val="21"/>
          <w:szCs w:val="21"/>
        </w:rPr>
        <w:t>的专家组成。评标委员会成员人数以及技术、经济等</w:t>
      </w:r>
      <w:r>
        <w:rPr>
          <w:rFonts w:ascii="宋体" w:hAnsi="宋体" w:eastAsia="宋体" w:cs="宋体"/>
          <w:spacing w:val="-1"/>
          <w:sz w:val="21"/>
          <w:szCs w:val="21"/>
        </w:rPr>
        <w:t>方面专家的确定方式见投标人须知前附表。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6.1.2评标委员会成员有下列情形之一的，</w:t>
      </w:r>
      <w:r>
        <w:rPr>
          <w:rFonts w:ascii="宋体" w:hAnsi="宋体" w:eastAsia="宋体" w:cs="宋体"/>
          <w:spacing w:val="-2"/>
          <w:sz w:val="21"/>
          <w:szCs w:val="21"/>
        </w:rPr>
        <w:t>应主动提出回避：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（1）为负责招标项目监督管理的交通运输主管部门的工作人员；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（2）与投标人法定代表人或其委托代理人有近亲属关系；</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（3）为投标人的工作人员或退休人员；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z w:val="21"/>
          <w:szCs w:val="21"/>
        </w:rPr>
      </w:pPr>
      <w:r>
        <w:rPr>
          <w:rFonts w:ascii="宋体" w:hAnsi="宋体" w:eastAsia="宋体" w:cs="宋体"/>
          <w:spacing w:val="-4"/>
          <w:sz w:val="21"/>
          <w:szCs w:val="21"/>
        </w:rPr>
        <w:t>（4）与投标人有其他利害关系，可能影响评标活动公正性；</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sz w:val="21"/>
          <w:szCs w:val="21"/>
        </w:rPr>
        <w:t>（5）在与招标投标有关的活动中有过违法违规行为、曾受过行</w:t>
      </w:r>
      <w:r>
        <w:rPr>
          <w:rFonts w:ascii="宋体" w:hAnsi="宋体" w:eastAsia="宋体" w:cs="宋体"/>
          <w:spacing w:val="-1"/>
          <w:sz w:val="21"/>
          <w:szCs w:val="21"/>
        </w:rPr>
        <w:t>政处罚或刑事处罚的。</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6.1.3评标过程中，评标委员会成员有回避事由、擅离职守或因健康等原因不能继续评标的，招标人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z w:val="21"/>
          <w:szCs w:val="21"/>
        </w:rPr>
        <w:t>有权更换。被更换的评标委员会成员作出的评审结论无效，由更换后的评标委员会成员重新进行评审。</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100" w:name="_Toc29318"/>
      <w:r>
        <w:rPr>
          <w:rFonts w:ascii="宋体" w:hAnsi="宋体" w:eastAsia="宋体" w:cs="宋体"/>
          <w:spacing w:val="-1"/>
          <w:sz w:val="21"/>
          <w:szCs w:val="21"/>
          <w14:textOutline w14:w="3831" w14:cap="flat" w14:cmpd="sng">
            <w14:solidFill>
              <w14:srgbClr w14:val="000000"/>
            </w14:solidFill>
            <w14:prstDash w14:val="solid"/>
            <w14:miter w14:val="0"/>
          </w14:textOutline>
        </w:rPr>
        <w:t>6.2．评标原则</w:t>
      </w:r>
      <w:bookmarkEnd w:id="100"/>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评标活动遵循公平、公正、科学和择优的原则。</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101" w:name="_Toc17960"/>
      <w:r>
        <w:rPr>
          <w:rFonts w:ascii="宋体" w:hAnsi="宋体" w:eastAsia="宋体" w:cs="宋体"/>
          <w:spacing w:val="-1"/>
          <w:sz w:val="21"/>
          <w:szCs w:val="21"/>
          <w14:textOutline w14:w="3831" w14:cap="flat" w14:cmpd="sng">
            <w14:solidFill>
              <w14:srgbClr w14:val="000000"/>
            </w14:solidFill>
            <w14:prstDash w14:val="solid"/>
            <w14:miter w14:val="0"/>
          </w14:textOutline>
        </w:rPr>
        <w:t>6.3．评标</w:t>
      </w:r>
      <w:bookmarkEnd w:id="101"/>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position w:val="15"/>
          <w:sz w:val="21"/>
          <w:szCs w:val="21"/>
        </w:rPr>
        <w:t>6.3.1评标委员会按照第三章“评标办法”规定的方法、评审因素、标准和程序对投标文件进行评审。</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4"/>
          <w:sz w:val="21"/>
          <w:szCs w:val="21"/>
        </w:rPr>
        <w:t>第三章“评标办法”没有规定的方法、评审因素和标准，不作为评标依据。</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56"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6.3.2评标完成后，评标委员会应当向招标人提交书面评标报告和中标候选人名单。评标委员会推荐中</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1"/>
          <w:sz w:val="21"/>
          <w:szCs w:val="21"/>
        </w:rPr>
        <w:t>标候选人的人数见投标人须知前附表。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bookmarkStart w:id="102" w:name="bookmark16"/>
      <w:bookmarkEnd w:id="102"/>
      <w:r>
        <w:rPr>
          <w:rFonts w:ascii="宋体" w:hAnsi="宋体" w:eastAsia="宋体" w:cs="宋体"/>
          <w:spacing w:val="-1"/>
          <w:sz w:val="21"/>
          <w:szCs w:val="21"/>
          <w14:textOutline w14:w="3831" w14:cap="flat" w14:cmpd="sng">
            <w14:solidFill>
              <w14:srgbClr w14:val="000000"/>
            </w14:solidFill>
            <w14:prstDash w14:val="solid"/>
            <w14:miter w14:val="0"/>
          </w14:textOutline>
        </w:rPr>
        <w:t>7．合同授予</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03" w:name="_Toc14594"/>
      <w:r>
        <w:rPr>
          <w:rFonts w:ascii="宋体" w:hAnsi="宋体" w:eastAsia="宋体" w:cs="宋体"/>
          <w:sz w:val="21"/>
          <w:szCs w:val="21"/>
          <w14:textOutline w14:w="3831" w14:cap="flat" w14:cmpd="sng">
            <w14:solidFill>
              <w14:srgbClr w14:val="000000"/>
            </w14:solidFill>
            <w14:prstDash w14:val="solid"/>
            <w14:miter w14:val="0"/>
          </w14:textOutline>
        </w:rPr>
        <w:t>7.1．中标候选人公示</w:t>
      </w:r>
      <w:bookmarkEnd w:id="103"/>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招标人在收到评标报告之日起3日内，按照投标人须知前附表规定的公示媒介和期限公示中标候选人，</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5"/>
          <w:sz w:val="21"/>
          <w:szCs w:val="21"/>
        </w:rPr>
        <w:t>公示期不得少于3日，公示内容包括：</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sz w:val="21"/>
          <w:szCs w:val="21"/>
        </w:rPr>
        <w:t>（1）中标候选人排序、名称、投标报价，对工程</w:t>
      </w:r>
      <w:r>
        <w:rPr>
          <w:rFonts w:hint="eastAsia" w:ascii="宋体" w:hAnsi="宋体" w:cs="宋体"/>
          <w:spacing w:val="-3"/>
          <w:sz w:val="21"/>
          <w:szCs w:val="21"/>
          <w:lang w:eastAsia="zh-CN"/>
        </w:rPr>
        <w:t>质量目标</w:t>
      </w:r>
      <w:r>
        <w:rPr>
          <w:rFonts w:ascii="宋体" w:hAnsi="宋体" w:eastAsia="宋体" w:cs="宋体"/>
          <w:spacing w:val="-3"/>
          <w:sz w:val="21"/>
          <w:szCs w:val="21"/>
        </w:rPr>
        <w:t>、安全目标和工期的响应情况；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sz w:val="21"/>
          <w:szCs w:val="21"/>
        </w:rPr>
        <w:t>（2）中标候选人在投标文件中承诺的项目经理和项目总工姓名、个人业</w:t>
      </w:r>
      <w:r>
        <w:rPr>
          <w:rFonts w:ascii="宋体" w:hAnsi="宋体" w:eastAsia="宋体" w:cs="宋体"/>
          <w:spacing w:val="-1"/>
          <w:sz w:val="21"/>
          <w:szCs w:val="21"/>
        </w:rPr>
        <w:t>绩、相关证书名称和编号；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（3）中标候选人在投标文件中填报的项目业绩；</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（4）被否决投标的投标人名称、否决依据和原因；</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r>
        <w:rPr>
          <w:rFonts w:ascii="宋体" w:hAnsi="宋体" w:eastAsia="宋体" w:cs="宋体"/>
          <w:spacing w:val="-1"/>
          <w:sz w:val="21"/>
          <w:szCs w:val="21"/>
        </w:rPr>
        <w:t>（5）提出异议的渠道和方式；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sz w:val="21"/>
          <w:szCs w:val="21"/>
        </w:rPr>
        <w:t>（6）投标人须知前附表规定公示的其他内容。</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104" w:name="_Toc27360"/>
      <w:r>
        <w:rPr>
          <w:rFonts w:ascii="宋体" w:hAnsi="宋体" w:eastAsia="宋体" w:cs="宋体"/>
          <w:spacing w:val="-1"/>
          <w:sz w:val="21"/>
          <w:szCs w:val="21"/>
          <w14:textOutline w14:w="3831" w14:cap="flat" w14:cmpd="sng">
            <w14:solidFill>
              <w14:srgbClr w14:val="000000"/>
            </w14:solidFill>
            <w14:prstDash w14:val="solid"/>
            <w14:miter w14:val="0"/>
          </w14:textOutline>
        </w:rPr>
        <w:t>7.2．评标结果异议</w:t>
      </w:r>
      <w:bookmarkEnd w:id="104"/>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5"/>
          <w:sz w:val="21"/>
          <w:szCs w:val="21"/>
        </w:rPr>
        <w:t>投标人或其他利害关系人对依法必须进行招标的项目的评标结果有异议的，应在中标候</w:t>
      </w:r>
      <w:r>
        <w:rPr>
          <w:rFonts w:ascii="宋体" w:hAnsi="宋体" w:eastAsia="宋体" w:cs="宋体"/>
          <w:spacing w:val="-1"/>
          <w:position w:val="15"/>
          <w:sz w:val="21"/>
          <w:szCs w:val="21"/>
        </w:rPr>
        <w:t>选人公示期间</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4"/>
          <w:sz w:val="21"/>
          <w:szCs w:val="21"/>
        </w:rPr>
        <w:t>提出。招标人将在收到异议之日起3日内作出答复；作出答复前，将暂停招标投标活动。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05" w:name="_Toc31474"/>
      <w:r>
        <w:rPr>
          <w:rFonts w:ascii="宋体" w:hAnsi="宋体" w:eastAsia="宋体" w:cs="宋体"/>
          <w:sz w:val="21"/>
          <w:szCs w:val="21"/>
          <w14:textOutline w14:w="3831" w14:cap="flat" w14:cmpd="sng">
            <w14:solidFill>
              <w14:srgbClr w14:val="000000"/>
            </w14:solidFill>
            <w14:prstDash w14:val="solid"/>
            <w14:miter w14:val="0"/>
          </w14:textOutline>
        </w:rPr>
        <w:t>7.3．中标候选人履约能力审查</w:t>
      </w:r>
      <w:bookmarkEnd w:id="105"/>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中标候选人的经营、财务状况发生较大变化或存</w:t>
      </w:r>
      <w:r>
        <w:rPr>
          <w:rFonts w:ascii="宋体" w:hAnsi="宋体" w:eastAsia="宋体" w:cs="宋体"/>
          <w:spacing w:val="-3"/>
          <w:position w:val="15"/>
          <w:sz w:val="21"/>
          <w:szCs w:val="21"/>
        </w:rPr>
        <w:t>在违法行为，招标人认为可能影响其履约能力的，将</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z w:val="21"/>
          <w:szCs w:val="21"/>
        </w:rPr>
        <w:t>在发出中标通知书前提请原评标委员会按照招标文</w:t>
      </w:r>
      <w:r>
        <w:rPr>
          <w:rFonts w:ascii="宋体" w:hAnsi="宋体" w:eastAsia="宋体" w:cs="宋体"/>
          <w:spacing w:val="-1"/>
          <w:sz w:val="21"/>
          <w:szCs w:val="21"/>
        </w:rPr>
        <w:t>件规定的标准和方法进行审查确认。</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bookmarkStart w:id="106" w:name="_Toc19180"/>
      <w:r>
        <w:rPr>
          <w:rFonts w:ascii="宋体" w:hAnsi="宋体" w:eastAsia="宋体" w:cs="宋体"/>
          <w:spacing w:val="-1"/>
          <w:sz w:val="21"/>
          <w:szCs w:val="21"/>
          <w14:textOutline w14:w="3831" w14:cap="flat" w14:cmpd="sng">
            <w14:solidFill>
              <w14:srgbClr w14:val="000000"/>
            </w14:solidFill>
            <w14:prstDash w14:val="solid"/>
            <w14:miter w14:val="0"/>
          </w14:textOutline>
        </w:rPr>
        <w:t>7.4．定标</w:t>
      </w:r>
      <w:bookmarkEnd w:id="106"/>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sz w:val="21"/>
          <w:szCs w:val="21"/>
        </w:rPr>
        <w:t>按照投标人须知前附表的规定，招标人或招标人授权的评标委员会依法确</w:t>
      </w:r>
      <w:r>
        <w:rPr>
          <w:rFonts w:ascii="宋体" w:hAnsi="宋体" w:eastAsia="宋体" w:cs="宋体"/>
          <w:spacing w:val="-1"/>
          <w:sz w:val="21"/>
          <w:szCs w:val="21"/>
        </w:rPr>
        <w:t>定中标人。</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07" w:name="_Toc18142"/>
      <w:r>
        <w:rPr>
          <w:rFonts w:ascii="宋体" w:hAnsi="宋体" w:eastAsia="宋体" w:cs="宋体"/>
          <w:sz w:val="21"/>
          <w:szCs w:val="21"/>
          <w14:textOutline w14:w="3831" w14:cap="flat" w14:cmpd="sng">
            <w14:solidFill>
              <w14:srgbClr w14:val="000000"/>
            </w14:solidFill>
            <w14:prstDash w14:val="solid"/>
            <w14:miter w14:val="0"/>
          </w14:textOutline>
        </w:rPr>
        <w:t>7.5．中标通知</w:t>
      </w:r>
      <w:bookmarkEnd w:id="107"/>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5"/>
          <w:sz w:val="21"/>
          <w:szCs w:val="21"/>
        </w:rPr>
        <w:t>在本章第3.3款规定的投标有效期内，招标人</w:t>
      </w:r>
      <w:r>
        <w:rPr>
          <w:rFonts w:ascii="宋体" w:hAnsi="宋体" w:eastAsia="宋体" w:cs="宋体"/>
          <w:spacing w:val="-1"/>
          <w:position w:val="15"/>
          <w:sz w:val="21"/>
          <w:szCs w:val="21"/>
        </w:rPr>
        <w:t>以投标人须知前附表规定的形式向中标人发出中标通知</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1"/>
          <w:sz w:val="21"/>
          <w:szCs w:val="21"/>
        </w:rPr>
        <w:t>书，同时将中标结果通知未中标的投标人。</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08" w:name="_Toc2587"/>
      <w:r>
        <w:rPr>
          <w:rFonts w:ascii="宋体" w:hAnsi="宋体" w:eastAsia="宋体" w:cs="宋体"/>
          <w:sz w:val="21"/>
          <w:szCs w:val="21"/>
          <w14:textOutline w14:w="3831" w14:cap="flat" w14:cmpd="sng">
            <w14:solidFill>
              <w14:srgbClr w14:val="000000"/>
            </w14:solidFill>
            <w14:prstDash w14:val="solid"/>
            <w14:miter w14:val="0"/>
          </w14:textOutline>
        </w:rPr>
        <w:t>7.6．中标结果公告</w:t>
      </w:r>
      <w:bookmarkEnd w:id="108"/>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8" w:firstLineChars="200"/>
        <w:jc w:val="left"/>
        <w:textAlignment w:val="baseline"/>
        <w:rPr>
          <w:rFonts w:ascii="宋体" w:hAnsi="宋体" w:eastAsia="宋体" w:cs="宋体"/>
          <w:sz w:val="21"/>
          <w:szCs w:val="21"/>
        </w:rPr>
      </w:pPr>
      <w:r>
        <w:rPr>
          <w:rFonts w:ascii="宋体" w:hAnsi="宋体" w:eastAsia="宋体" w:cs="宋体"/>
          <w:spacing w:val="-3"/>
          <w:position w:val="15"/>
          <w:sz w:val="21"/>
          <w:szCs w:val="21"/>
        </w:rPr>
        <w:t>招标人在确定中标人之日起3日内，按照投</w:t>
      </w:r>
      <w:r>
        <w:rPr>
          <w:rFonts w:ascii="宋体" w:hAnsi="宋体" w:eastAsia="宋体" w:cs="宋体"/>
          <w:spacing w:val="-4"/>
          <w:position w:val="15"/>
          <w:sz w:val="21"/>
          <w:szCs w:val="21"/>
        </w:rPr>
        <w:t>标人须知前附表规定的公告媒介和期限公告中标结果，公</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4"/>
          <w:sz w:val="21"/>
          <w:szCs w:val="21"/>
        </w:rPr>
        <w:t>告期不得少于3日。公告内容包括中标人名称、中标价。</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hint="default" w:ascii="宋体" w:hAnsi="宋体" w:eastAsia="宋体" w:cs="宋体"/>
          <w:sz w:val="21"/>
          <w:szCs w:val="21"/>
          <w:lang w:val="en-US" w:eastAsia="zh-CN"/>
        </w:rPr>
      </w:pPr>
      <w:bookmarkStart w:id="109" w:name="_Toc27416"/>
      <w:r>
        <w:rPr>
          <w:rFonts w:ascii="宋体" w:hAnsi="宋体" w:eastAsia="宋体" w:cs="宋体"/>
          <w:spacing w:val="-1"/>
          <w:sz w:val="21"/>
          <w:szCs w:val="21"/>
          <w14:textOutline w14:w="3831" w14:cap="flat" w14:cmpd="sng">
            <w14:solidFill>
              <w14:srgbClr w14:val="000000"/>
            </w14:solidFill>
            <w14:prstDash w14:val="solid"/>
            <w14:miter w14:val="0"/>
          </w14:textOutline>
        </w:rPr>
        <w:t>7.7．履约保证金</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本项目不适用）</w:t>
      </w:r>
      <w:bookmarkEnd w:id="109"/>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7.7.1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中标合同金额的5%。</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采用电子保函时，应由符合投标人须知前附表规定开具，所需的费用由中标人承担，中标人应保证电子保函有效。</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7.7.2中标人不能按本章第7.7.1项要求提交履约保证金的，视为放弃中标，其投标保证金不予退还，</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给招标人造成的损失超过投标保证金数额的，中标人还应当对超过部分予以赔偿。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pacing w:val="-1"/>
          <w:sz w:val="21"/>
          <w:szCs w:val="21"/>
          <w14:textOutline w14:w="3831" w14:cap="flat" w14:cmpd="sng">
            <w14:solidFill>
              <w14:srgbClr w14:val="000000"/>
            </w14:solidFill>
            <w14:prstDash w14:val="solid"/>
            <w14:miter w14:val="0"/>
          </w14:textOutline>
        </w:rPr>
      </w:pPr>
      <w:bookmarkStart w:id="110" w:name="_Toc6190"/>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outlineLvl w:val="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7.8．签订合同</w:t>
      </w:r>
      <w:bookmarkEnd w:id="110"/>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7.8.1招标人和中标人应当在中标通知书发出之日起</w:t>
      </w:r>
      <w:r>
        <w:rPr>
          <w:rFonts w:hint="eastAsia" w:ascii="宋体" w:hAnsi="宋体" w:cs="宋体"/>
          <w:spacing w:val="-4"/>
          <w:sz w:val="21"/>
          <w:szCs w:val="21"/>
          <w:lang w:val="en-US" w:eastAsia="zh-CN"/>
        </w:rPr>
        <w:t>30</w:t>
      </w:r>
      <w:r>
        <w:rPr>
          <w:rFonts w:ascii="宋体" w:hAnsi="宋体" w:eastAsia="宋体" w:cs="宋体"/>
          <w:spacing w:val="-4"/>
          <w:sz w:val="21"/>
          <w:szCs w:val="21"/>
        </w:rPr>
        <w:t>日内，根据招标文件和中标人的投标文件签订合同。中标人无正当理由拒签合同，在签订合同时向招标人提出附加条件，或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7.8.2发出中标通知书后，招标人无正当理由拒签合同，或在签订合同时向中标人提出附加条件的，招</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标人向中标人退还投标保证金；给中标人造成损失的，还应当赔偿损失。</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7.8.3签约合同价的确定原则如下：（本项目不适用）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（1）按照评标办法规定对投标报价进行修正后，若修正后的最终投标报价小于开标时的投标函大写金</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额报价，则签订合同时以修正后的最终投标报价为准；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（2）按照评标办法规定对投标报价进行修正后，若修正后的最终投标报价大于开标时的投标函大写金</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额报价，则签订合同时以开标时的投标函大写金额报价为准，同时按比例修正相应子目的单价或合价。</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7.8.4联合体中标的，联合体各方应共同与招标人签订合同，就中标项目向招标人承担连带责任。（本项目不适用）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04" w:firstLineChars="200"/>
        <w:jc w:val="left"/>
        <w:textAlignment w:val="baseline"/>
        <w:rPr>
          <w:rFonts w:ascii="宋体" w:hAnsi="宋体" w:eastAsia="宋体" w:cs="宋体"/>
          <w:spacing w:val="-4"/>
          <w:sz w:val="21"/>
          <w:szCs w:val="21"/>
        </w:rPr>
      </w:pPr>
      <w:r>
        <w:rPr>
          <w:rFonts w:ascii="宋体" w:hAnsi="宋体" w:eastAsia="宋体" w:cs="宋体"/>
          <w:spacing w:val="-4"/>
          <w:sz w:val="21"/>
          <w:szCs w:val="21"/>
        </w:rPr>
        <w:t>7.8.5招标人和中标人在签订合同协议书的同时，须按照本招标文件规定的格式和要求签订廉政合同及</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pacing w:val="-4"/>
          <w:sz w:val="21"/>
          <w:szCs w:val="21"/>
        </w:rPr>
      </w:pPr>
      <w:r>
        <w:rPr>
          <w:rFonts w:ascii="宋体" w:hAnsi="宋体" w:eastAsia="宋体" w:cs="宋体"/>
          <w:spacing w:val="-4"/>
          <w:sz w:val="21"/>
          <w:szCs w:val="21"/>
        </w:rPr>
        <w:t>安全生产合同，明确双方在廉政建设和安全生产方面的权利和义务以及应承担的违约责任。</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bookmarkStart w:id="111" w:name="bookmark17"/>
      <w:bookmarkEnd w:id="111"/>
      <w:r>
        <w:rPr>
          <w:rFonts w:ascii="宋体" w:hAnsi="宋体" w:eastAsia="宋体" w:cs="宋体"/>
          <w:sz w:val="21"/>
          <w:szCs w:val="21"/>
          <w14:textOutline w14:w="3831" w14:cap="flat" w14:cmpd="sng">
            <w14:solidFill>
              <w14:srgbClr w14:val="000000"/>
            </w14:solidFill>
            <w14:prstDash w14:val="solid"/>
            <w14:miter w14:val="0"/>
          </w14:textOutline>
        </w:rPr>
        <w:t>8．纪律和监督</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12" w:name="_Toc28725"/>
      <w:r>
        <w:rPr>
          <w:rFonts w:ascii="宋体" w:hAnsi="宋体" w:eastAsia="宋体" w:cs="宋体"/>
          <w:sz w:val="21"/>
          <w:szCs w:val="21"/>
          <w14:textOutline w14:w="3831" w14:cap="flat" w14:cmpd="sng">
            <w14:solidFill>
              <w14:srgbClr w14:val="000000"/>
            </w14:solidFill>
            <w14:prstDash w14:val="solid"/>
            <w14:miter w14:val="0"/>
          </w14:textOutline>
        </w:rPr>
        <w:t>8.1．对招标人的纪律要求</w:t>
      </w:r>
      <w:bookmarkEnd w:id="112"/>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position w:val="15"/>
          <w:sz w:val="21"/>
          <w:szCs w:val="21"/>
        </w:rPr>
        <w:t>招标人不得泄露招标投标活动中应保密的情况和资料，不得与投标人串通损害国家利益、社</w:t>
      </w:r>
      <w:r>
        <w:rPr>
          <w:rFonts w:ascii="宋体" w:hAnsi="宋体" w:eastAsia="宋体" w:cs="宋体"/>
          <w:spacing w:val="-1"/>
          <w:position w:val="15"/>
          <w:sz w:val="21"/>
          <w:szCs w:val="21"/>
        </w:rPr>
        <w:t>会公共利</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3"/>
          <w:sz w:val="21"/>
          <w:szCs w:val="21"/>
        </w:rPr>
        <w:t>益或他人合法权益。</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13" w:name="_Toc7159"/>
      <w:r>
        <w:rPr>
          <w:rFonts w:ascii="宋体" w:hAnsi="宋体" w:eastAsia="宋体" w:cs="宋体"/>
          <w:sz w:val="21"/>
          <w:szCs w:val="21"/>
          <w14:textOutline w14:w="3831" w14:cap="flat" w14:cmpd="sng">
            <w14:solidFill>
              <w14:srgbClr w14:val="000000"/>
            </w14:solidFill>
            <w14:prstDash w14:val="solid"/>
            <w14:miter w14:val="0"/>
          </w14:textOutline>
        </w:rPr>
        <w:t>8.2．对投标人的纪律要求</w:t>
      </w:r>
      <w:bookmarkEnd w:id="113"/>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2" w:firstLineChars="200"/>
        <w:jc w:val="left"/>
        <w:textAlignment w:val="baseline"/>
        <w:rPr>
          <w:rFonts w:ascii="宋体" w:hAnsi="宋体" w:eastAsia="宋体" w:cs="宋体"/>
          <w:sz w:val="21"/>
          <w:szCs w:val="21"/>
        </w:rPr>
      </w:pPr>
      <w:r>
        <w:rPr>
          <w:rFonts w:ascii="宋体" w:hAnsi="宋体" w:eastAsia="宋体" w:cs="宋体"/>
          <w:spacing w:val="-2"/>
          <w:position w:val="15"/>
          <w:sz w:val="21"/>
          <w:szCs w:val="21"/>
        </w:rPr>
        <w:t>投标人不得相互串通投标或与招标人串通投标，不得向招标人或评标委员会成员行贿谋取中标，不得</w:t>
      </w:r>
    </w:p>
    <w:p>
      <w:pPr>
        <w:keepNext w:val="0"/>
        <w:keepLines w:val="0"/>
        <w:pageBreakBefore w:val="0"/>
        <w:widowControl/>
        <w:kinsoku w:val="0"/>
        <w:wordWrap/>
        <w:overflowPunct/>
        <w:topLinePunct w:val="0"/>
        <w:autoSpaceDE w:val="0"/>
        <w:autoSpaceDN w:val="0"/>
        <w:bidi w:val="0"/>
        <w:adjustRightInd w:val="0"/>
        <w:snapToGrid w:val="0"/>
        <w:spacing w:line="360" w:lineRule="auto"/>
        <w:jc w:val="left"/>
        <w:textAlignment w:val="baseline"/>
        <w:rPr>
          <w:rFonts w:ascii="宋体" w:hAnsi="宋体" w:eastAsia="宋体" w:cs="宋体"/>
          <w:sz w:val="21"/>
          <w:szCs w:val="21"/>
        </w:rPr>
      </w:pPr>
      <w:r>
        <w:rPr>
          <w:rFonts w:ascii="宋体" w:hAnsi="宋体" w:eastAsia="宋体" w:cs="宋体"/>
          <w:spacing w:val="-5"/>
          <w:sz w:val="21"/>
          <w:szCs w:val="21"/>
        </w:rPr>
        <w:t>以他人名义投标或以其他方式弄虚作假骗取中标；投标人不得以任何方式干扰、影</w:t>
      </w:r>
      <w:r>
        <w:rPr>
          <w:rFonts w:ascii="宋体" w:hAnsi="宋体" w:eastAsia="宋体" w:cs="宋体"/>
          <w:spacing w:val="-6"/>
          <w:sz w:val="21"/>
          <w:szCs w:val="21"/>
        </w:rPr>
        <w:t>响评标工作。</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14" w:name="_Toc18463"/>
      <w:r>
        <w:rPr>
          <w:rFonts w:ascii="宋体" w:hAnsi="宋体" w:eastAsia="宋体" w:cs="宋体"/>
          <w:sz w:val="21"/>
          <w:szCs w:val="21"/>
          <w14:textOutline w14:w="3831" w14:cap="flat" w14:cmpd="sng">
            <w14:solidFill>
              <w14:srgbClr w14:val="000000"/>
            </w14:solidFill>
            <w14:prstDash w14:val="solid"/>
            <w14:miter w14:val="0"/>
          </w14:textOutline>
        </w:rPr>
        <w:t>8.3．对评标委员会成员的纪律要求</w:t>
      </w:r>
      <w:bookmarkEnd w:id="114"/>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83" w:firstLine="420" w:firstLineChars="200"/>
        <w:jc w:val="left"/>
        <w:textAlignment w:val="baseline"/>
        <w:rPr>
          <w:rFonts w:ascii="宋体" w:hAnsi="宋体" w:eastAsia="宋体" w:cs="宋体"/>
          <w:sz w:val="21"/>
          <w:szCs w:val="21"/>
        </w:rPr>
      </w:pPr>
      <w:r>
        <w:rPr>
          <w:rFonts w:ascii="宋体" w:hAnsi="宋体" w:eastAsia="宋体" w:cs="宋体"/>
          <w:sz w:val="21"/>
          <w:szCs w:val="21"/>
        </w:rPr>
        <w:t>评标委员会成员不得收受他人的财物或其他好处，不得向他人透露对投标文件的评审和比较、</w:t>
      </w:r>
      <w:r>
        <w:rPr>
          <w:rFonts w:ascii="宋体" w:hAnsi="宋体" w:eastAsia="宋体" w:cs="宋体"/>
          <w:spacing w:val="-1"/>
          <w:sz w:val="21"/>
          <w:szCs w:val="21"/>
        </w:rPr>
        <w:t>中标候</w:t>
      </w:r>
      <w:r>
        <w:rPr>
          <w:rFonts w:ascii="宋体" w:hAnsi="宋体" w:eastAsia="宋体" w:cs="宋体"/>
          <w:sz w:val="21"/>
          <w:szCs w:val="21"/>
        </w:rPr>
        <w:t>选人的推荐情况以及评标有关的其他情况。在评标活动中，评标委员会成员应客观、</w:t>
      </w:r>
      <w:r>
        <w:rPr>
          <w:rFonts w:ascii="宋体" w:hAnsi="宋体" w:eastAsia="宋体" w:cs="宋体"/>
          <w:spacing w:val="-1"/>
          <w:sz w:val="21"/>
          <w:szCs w:val="21"/>
        </w:rPr>
        <w:t>公正地履行职责，遵</w:t>
      </w:r>
      <w:r>
        <w:rPr>
          <w:rFonts w:ascii="宋体" w:hAnsi="宋体" w:eastAsia="宋体" w:cs="宋体"/>
          <w:sz w:val="21"/>
          <w:szCs w:val="21"/>
        </w:rPr>
        <w:t>守职业道德，不得擅离职守，影响评标程序正常进行，不得使用第三章“评标办法”没有规定的评审因素</w:t>
      </w:r>
      <w:r>
        <w:rPr>
          <w:rFonts w:ascii="宋体" w:hAnsi="宋体" w:eastAsia="宋体" w:cs="宋体"/>
          <w:spacing w:val="-1"/>
          <w:sz w:val="21"/>
          <w:szCs w:val="21"/>
        </w:rPr>
        <w:t>和标准进行评标。</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15" w:name="_Toc5261"/>
      <w:r>
        <w:rPr>
          <w:rFonts w:ascii="宋体" w:hAnsi="宋体" w:eastAsia="宋体" w:cs="宋体"/>
          <w:sz w:val="21"/>
          <w:szCs w:val="21"/>
          <w14:textOutline w14:w="3831" w14:cap="flat" w14:cmpd="sng">
            <w14:solidFill>
              <w14:srgbClr w14:val="000000"/>
            </w14:solidFill>
            <w14:prstDash w14:val="solid"/>
            <w14:miter w14:val="0"/>
          </w14:textOutline>
        </w:rPr>
        <w:t>8.4．对与评标活动有关的工作人员的纪律要求</w:t>
      </w:r>
      <w:bookmarkEnd w:id="115"/>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84" w:firstLine="420" w:firstLineChars="200"/>
        <w:jc w:val="left"/>
        <w:textAlignment w:val="baseline"/>
        <w:rPr>
          <w:rFonts w:ascii="宋体" w:hAnsi="宋体" w:eastAsia="宋体" w:cs="宋体"/>
          <w:sz w:val="21"/>
          <w:szCs w:val="21"/>
        </w:rPr>
      </w:pPr>
      <w:r>
        <w:rPr>
          <w:rFonts w:ascii="宋体" w:hAnsi="宋体" w:eastAsia="宋体" w:cs="宋体"/>
          <w:sz w:val="21"/>
          <w:szCs w:val="21"/>
        </w:rPr>
        <w:t>与评标活动有关的工作人员不得收受他人的财物或其他好处，不得向他人透露对投</w:t>
      </w:r>
      <w:r>
        <w:rPr>
          <w:rFonts w:ascii="宋体" w:hAnsi="宋体" w:eastAsia="宋体" w:cs="宋体"/>
          <w:spacing w:val="-1"/>
          <w:sz w:val="21"/>
          <w:szCs w:val="21"/>
        </w:rPr>
        <w:t>标文件的评审和比</w:t>
      </w:r>
      <w:r>
        <w:rPr>
          <w:rFonts w:ascii="宋体" w:hAnsi="宋体" w:eastAsia="宋体" w:cs="宋体"/>
          <w:spacing w:val="-2"/>
          <w:sz w:val="21"/>
          <w:szCs w:val="21"/>
        </w:rPr>
        <w:t>较、中标候选人的推荐情况以及评标有关的其他情况。在评标活动中，与评标活动有关的工作人员不得擅</w:t>
      </w:r>
      <w:r>
        <w:rPr>
          <w:rFonts w:ascii="宋体" w:hAnsi="宋体" w:eastAsia="宋体" w:cs="宋体"/>
          <w:spacing w:val="-1"/>
          <w:sz w:val="21"/>
          <w:szCs w:val="21"/>
        </w:rPr>
        <w:t>离职守，影响评标程序正常进行。</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outlineLvl w:val="0"/>
        <w:rPr>
          <w:rFonts w:ascii="宋体" w:hAnsi="宋体" w:eastAsia="宋体" w:cs="宋体"/>
          <w:sz w:val="21"/>
          <w:szCs w:val="21"/>
        </w:rPr>
      </w:pPr>
      <w:bookmarkStart w:id="116" w:name="_Toc24321"/>
      <w:r>
        <w:rPr>
          <w:rFonts w:ascii="宋体" w:hAnsi="宋体" w:eastAsia="宋体" w:cs="宋体"/>
          <w:sz w:val="21"/>
          <w:szCs w:val="21"/>
          <w14:textOutline w14:w="3831" w14:cap="flat" w14:cmpd="sng">
            <w14:solidFill>
              <w14:srgbClr w14:val="000000"/>
            </w14:solidFill>
            <w14:prstDash w14:val="solid"/>
            <w14:miter w14:val="0"/>
          </w14:textOutline>
        </w:rPr>
        <w:t>8.5．投诉</w:t>
      </w:r>
      <w:bookmarkEnd w:id="116"/>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83" w:firstLine="420" w:firstLineChars="200"/>
        <w:jc w:val="left"/>
        <w:textAlignment w:val="baseline"/>
        <w:rPr>
          <w:rFonts w:ascii="宋体" w:hAnsi="宋体" w:eastAsia="宋体" w:cs="宋体"/>
          <w:sz w:val="21"/>
          <w:szCs w:val="21"/>
        </w:rPr>
      </w:pPr>
      <w:r>
        <w:rPr>
          <w:rFonts w:ascii="宋体" w:hAnsi="宋体" w:eastAsia="宋体" w:cs="宋体"/>
          <w:sz w:val="21"/>
          <w:szCs w:val="21"/>
        </w:rPr>
        <w:t>8.5.1投标人或其他利害关系人认为招标投标活动不符合法律、行政法规规定的，可以自知道或应当知道之日起10日内向有关行政监督部门投诉。投诉应当有明确的请求和必要的证明材料。监督部门的联系方式见投标人须知前附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83" w:firstLine="420" w:firstLineChars="200"/>
        <w:jc w:val="left"/>
        <w:textAlignment w:val="baseline"/>
        <w:rPr>
          <w:rFonts w:ascii="宋体" w:hAnsi="宋体" w:eastAsia="宋体" w:cs="宋体"/>
          <w:sz w:val="21"/>
          <w:szCs w:val="21"/>
        </w:rPr>
      </w:pPr>
      <w:r>
        <w:rPr>
          <w:rFonts w:ascii="宋体" w:hAnsi="宋体" w:eastAsia="宋体" w:cs="宋体"/>
          <w:sz w:val="21"/>
          <w:szCs w:val="21"/>
        </w:rPr>
        <w:t>8.5.2投标人或其他利害关系人对招标文件、开标和评标结果提出投诉的，应按照本章第2.4款、第5.3款和第7.2款的规定先向招标人提出异议。异议答复期间不计算在第8.5.1项规定的期限内。</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bookmarkStart w:id="117" w:name="bookmark18"/>
      <w:bookmarkEnd w:id="117"/>
      <w:r>
        <w:rPr>
          <w:rFonts w:ascii="宋体" w:hAnsi="宋体" w:eastAsia="宋体" w:cs="宋体"/>
          <w:sz w:val="21"/>
          <w:szCs w:val="21"/>
          <w14:textOutline w14:w="3831" w14:cap="flat" w14:cmpd="sng">
            <w14:solidFill>
              <w14:srgbClr w14:val="000000"/>
            </w14:solidFill>
            <w14:prstDash w14:val="solid"/>
            <w14:miter w14:val="0"/>
          </w14:textOutline>
        </w:rPr>
        <w:t>9．是否采用电子招标投标</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20" w:firstLineChars="200"/>
        <w:jc w:val="left"/>
        <w:textAlignment w:val="baseline"/>
        <w:rPr>
          <w:rFonts w:ascii="宋体" w:hAnsi="宋体" w:eastAsia="宋体" w:cs="宋体"/>
          <w:sz w:val="21"/>
          <w:szCs w:val="21"/>
        </w:rPr>
      </w:pPr>
      <w:r>
        <w:rPr>
          <w:rFonts w:ascii="宋体" w:hAnsi="宋体" w:eastAsia="宋体" w:cs="宋体"/>
          <w:sz w:val="21"/>
          <w:szCs w:val="21"/>
        </w:rPr>
        <w:t>本招标项目是否采用电子招标投标方式，见投标人</w:t>
      </w:r>
      <w:r>
        <w:rPr>
          <w:rFonts w:ascii="宋体" w:hAnsi="宋体" w:eastAsia="宋体" w:cs="宋体"/>
          <w:spacing w:val="-1"/>
          <w:sz w:val="21"/>
          <w:szCs w:val="21"/>
        </w:rPr>
        <w:t>须知前附表。</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16" w:firstLineChars="200"/>
        <w:jc w:val="left"/>
        <w:textAlignment w:val="baseline"/>
        <w:rPr>
          <w:rFonts w:ascii="宋体" w:hAnsi="宋体" w:eastAsia="宋体" w:cs="宋体"/>
          <w:sz w:val="21"/>
          <w:szCs w:val="21"/>
        </w:rPr>
      </w:pPr>
      <w:bookmarkStart w:id="118" w:name="bookmark19"/>
      <w:bookmarkEnd w:id="118"/>
      <w:r>
        <w:rPr>
          <w:rFonts w:ascii="宋体" w:hAnsi="宋体" w:eastAsia="宋体" w:cs="宋体"/>
          <w:spacing w:val="-1"/>
          <w:sz w:val="21"/>
          <w:szCs w:val="21"/>
          <w14:textOutline w14:w="3831" w14:cap="flat" w14:cmpd="sng">
            <w14:solidFill>
              <w14:srgbClr w14:val="000000"/>
            </w14:solidFill>
            <w14:prstDash w14:val="solid"/>
            <w14:miter w14:val="0"/>
          </w14:textOutline>
        </w:rPr>
        <w:t>10．需要补充的其他内容</w:t>
      </w:r>
    </w:p>
    <w:p>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lef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396" w:firstLineChars="200"/>
        <w:jc w:val="left"/>
        <w:textAlignment w:val="baseline"/>
        <w:rPr>
          <w:rFonts w:ascii="宋体" w:hAnsi="宋体" w:eastAsia="宋体" w:cs="宋体"/>
          <w:sz w:val="21"/>
          <w:szCs w:val="21"/>
        </w:rPr>
      </w:pPr>
      <w:r>
        <w:rPr>
          <w:rFonts w:ascii="宋体" w:hAnsi="宋体" w:eastAsia="宋体" w:cs="宋体"/>
          <w:spacing w:val="-6"/>
          <w:sz w:val="21"/>
          <w:szCs w:val="21"/>
        </w:rPr>
        <w:t>10.1需要补充的其他内容：见投标人须知前附表。</w:t>
      </w:r>
    </w:p>
    <w:p>
      <w:pPr>
        <w:spacing w:line="220" w:lineRule="auto"/>
        <w:rPr>
          <w:rFonts w:ascii="宋体" w:hAnsi="宋体" w:eastAsia="宋体" w:cs="宋体"/>
          <w:sz w:val="21"/>
          <w:szCs w:val="21"/>
        </w:rPr>
        <w:sectPr>
          <w:footerReference r:id="rId7" w:type="default"/>
          <w:pgSz w:w="11907" w:h="16841"/>
          <w:pgMar w:top="1427" w:right="1073" w:bottom="1216" w:left="1087" w:header="0" w:footer="1055" w:gutter="0"/>
          <w:pgNumType w:fmt="decimal"/>
          <w:cols w:space="720" w:num="1"/>
        </w:sectPr>
      </w:pPr>
    </w:p>
    <w:p>
      <w:pPr>
        <w:spacing w:before="68" w:line="220" w:lineRule="auto"/>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附件一开标记录表</w:t>
      </w:r>
    </w:p>
    <w:p>
      <w:pPr>
        <w:pStyle w:val="8"/>
        <w:spacing w:line="393" w:lineRule="auto"/>
      </w:pPr>
    </w:p>
    <w:p>
      <w:pPr>
        <w:spacing w:before="78" w:line="217" w:lineRule="auto"/>
        <w:ind w:left="284"/>
        <w:rPr>
          <w:rFonts w:ascii="仿宋" w:hAnsi="仿宋" w:eastAsia="仿宋" w:cs="仿宋"/>
          <w:sz w:val="24"/>
          <w:szCs w:val="24"/>
        </w:rPr>
      </w:pPr>
      <w:r>
        <w:rPr>
          <w:rFonts w:ascii="仿宋" w:hAnsi="仿宋" w:eastAsia="仿宋" w:cs="仿宋"/>
          <w:spacing w:val="-5"/>
          <w:sz w:val="24"/>
          <w:szCs w:val="24"/>
        </w:rPr>
        <w:t>以“电子交易平台”系统显示为准。</w:t>
      </w:r>
    </w:p>
    <w:p>
      <w:pPr>
        <w:tabs>
          <w:tab w:val="left" w:pos="2528"/>
        </w:tabs>
        <w:spacing w:before="177" w:line="361" w:lineRule="auto"/>
        <w:ind w:left="2106"/>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5"/>
          <w:sz w:val="21"/>
          <w:szCs w:val="21"/>
          <w14:textOutline w14:w="3831" w14:cap="flat" w14:cmpd="sng">
            <w14:solidFill>
              <w14:srgbClr w14:val="000000"/>
            </w14:solidFill>
            <w14:prstDash w14:val="solid"/>
            <w14:miter w14:val="0"/>
          </w14:textOutline>
        </w:rPr>
        <w:t>（项目名称）施工第一个信封（商务及技术文件）</w:t>
      </w:r>
    </w:p>
    <w:p>
      <w:pPr>
        <w:spacing w:line="221" w:lineRule="auto"/>
        <w:ind w:left="412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开标记录表</w:t>
      </w:r>
    </w:p>
    <w:p>
      <w:pPr>
        <w:pStyle w:val="8"/>
        <w:spacing w:line="246" w:lineRule="auto"/>
      </w:pPr>
    </w:p>
    <w:p>
      <w:pPr>
        <w:pStyle w:val="8"/>
        <w:spacing w:line="247" w:lineRule="auto"/>
      </w:pPr>
    </w:p>
    <w:p>
      <w:pPr>
        <w:spacing w:before="68" w:line="221" w:lineRule="auto"/>
        <w:jc w:val="center"/>
        <w:rPr>
          <w:rFonts w:ascii="宋体" w:hAnsi="宋体" w:eastAsia="宋体" w:cs="宋体"/>
          <w:sz w:val="21"/>
          <w:szCs w:val="21"/>
        </w:rPr>
      </w:pPr>
      <w:r>
        <w:rPr>
          <w:rFonts w:hint="eastAsia" w:ascii="宋体" w:hAnsi="宋体" w:cs="宋体"/>
          <w:spacing w:val="-19"/>
          <w:sz w:val="21"/>
          <w:szCs w:val="21"/>
          <w:lang w:val="en-US" w:eastAsia="zh-CN"/>
        </w:rPr>
        <w:t xml:space="preserve">                                                                         </w:t>
      </w:r>
      <w:r>
        <w:rPr>
          <w:rFonts w:ascii="宋体" w:hAnsi="宋体" w:eastAsia="宋体" w:cs="宋体"/>
          <w:spacing w:val="-19"/>
          <w:sz w:val="21"/>
          <w:szCs w:val="21"/>
        </w:rPr>
        <w:t>开标时间：</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年</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月</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日</w:t>
      </w:r>
      <w:r>
        <w:rPr>
          <w:rFonts w:hint="eastAsia" w:ascii="宋体" w:hAnsi="宋体" w:cs="宋体"/>
          <w:spacing w:val="-19"/>
          <w:sz w:val="21"/>
          <w:szCs w:val="21"/>
          <w:u w:val="single"/>
          <w:lang w:val="en-US" w:eastAsia="zh-CN"/>
        </w:rPr>
        <w:t xml:space="preserve">     </w:t>
      </w:r>
      <w:r>
        <w:rPr>
          <w:rFonts w:ascii="宋体" w:hAnsi="宋体" w:eastAsia="宋体" w:cs="宋体"/>
          <w:spacing w:val="-18"/>
          <w:sz w:val="21"/>
          <w:szCs w:val="21"/>
        </w:rPr>
        <w:t>时</w:t>
      </w:r>
      <w:r>
        <w:rPr>
          <w:rFonts w:hint="eastAsia" w:ascii="宋体" w:hAnsi="宋体" w:cs="宋体"/>
          <w:spacing w:val="-18"/>
          <w:sz w:val="21"/>
          <w:szCs w:val="21"/>
          <w:u w:val="single"/>
          <w:lang w:val="en-US" w:eastAsia="zh-CN"/>
        </w:rPr>
        <w:t xml:space="preserve">    </w:t>
      </w:r>
      <w:r>
        <w:rPr>
          <w:rFonts w:ascii="宋体" w:hAnsi="宋体" w:eastAsia="宋体" w:cs="宋体"/>
          <w:spacing w:val="-10"/>
          <w:sz w:val="21"/>
          <w:szCs w:val="21"/>
        </w:rPr>
        <w:t>分</w:t>
      </w:r>
    </w:p>
    <w:p>
      <w:pPr>
        <w:spacing w:line="127" w:lineRule="exact"/>
      </w:pPr>
    </w:p>
    <w:tbl>
      <w:tblPr>
        <w:tblStyle w:val="68"/>
        <w:tblW w:w="8394" w:type="dxa"/>
        <w:tblInd w:w="4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2"/>
        <w:gridCol w:w="1524"/>
        <w:gridCol w:w="813"/>
        <w:gridCol w:w="1418"/>
        <w:gridCol w:w="1094"/>
        <w:gridCol w:w="993"/>
        <w:gridCol w:w="18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12" w:type="dxa"/>
            <w:vAlign w:val="top"/>
          </w:tcPr>
          <w:p>
            <w:pPr>
              <w:pStyle w:val="72"/>
              <w:keepNext w:val="0"/>
              <w:keepLines w:val="0"/>
              <w:suppressLineNumbers w:val="0"/>
              <w:spacing w:before="171" w:beforeAutospacing="0" w:after="0" w:afterAutospacing="0" w:line="222" w:lineRule="auto"/>
              <w:ind w:left="151" w:right="0"/>
              <w:rPr>
                <w:rFonts w:hint="default"/>
              </w:rPr>
            </w:pPr>
            <w:r>
              <w:rPr>
                <w:rFonts w:hint="default"/>
                <w:spacing w:val="-2"/>
              </w:rPr>
              <w:t>序号</w:t>
            </w:r>
          </w:p>
        </w:tc>
        <w:tc>
          <w:tcPr>
            <w:tcW w:w="1524" w:type="dxa"/>
            <w:vAlign w:val="top"/>
          </w:tcPr>
          <w:p>
            <w:pPr>
              <w:pStyle w:val="72"/>
              <w:keepNext w:val="0"/>
              <w:keepLines w:val="0"/>
              <w:suppressLineNumbers w:val="0"/>
              <w:spacing w:before="171" w:beforeAutospacing="0" w:after="0" w:afterAutospacing="0" w:line="221" w:lineRule="auto"/>
              <w:ind w:left="452" w:right="0"/>
              <w:rPr>
                <w:rFonts w:hint="default"/>
              </w:rPr>
            </w:pPr>
            <w:r>
              <w:rPr>
                <w:rFonts w:hint="default"/>
                <w:spacing w:val="-2"/>
              </w:rPr>
              <w:t>投标人</w:t>
            </w:r>
          </w:p>
        </w:tc>
        <w:tc>
          <w:tcPr>
            <w:tcW w:w="813" w:type="dxa"/>
            <w:vAlign w:val="top"/>
          </w:tcPr>
          <w:p>
            <w:pPr>
              <w:pStyle w:val="72"/>
              <w:keepNext w:val="0"/>
              <w:keepLines w:val="0"/>
              <w:suppressLineNumbers w:val="0"/>
              <w:spacing w:before="33" w:beforeAutospacing="0" w:after="0" w:afterAutospacing="0" w:line="241" w:lineRule="auto"/>
              <w:ind w:left="199" w:right="0"/>
              <w:rPr>
                <w:rFonts w:hint="default"/>
              </w:rPr>
            </w:pPr>
            <w:r>
              <w:rPr>
                <w:rFonts w:hint="default"/>
                <w:spacing w:val="-2"/>
              </w:rPr>
              <w:t>密封</w:t>
            </w:r>
          </w:p>
          <w:p>
            <w:pPr>
              <w:pStyle w:val="72"/>
              <w:keepNext w:val="0"/>
              <w:keepLines w:val="0"/>
              <w:suppressLineNumbers w:val="0"/>
              <w:spacing w:before="0" w:beforeAutospacing="0" w:after="0" w:afterAutospacing="0" w:line="206" w:lineRule="auto"/>
              <w:ind w:left="199" w:right="0"/>
              <w:rPr>
                <w:rFonts w:hint="default"/>
              </w:rPr>
            </w:pPr>
            <w:r>
              <w:rPr>
                <w:rFonts w:hint="default"/>
                <w:spacing w:val="-2"/>
              </w:rPr>
              <w:t>情况</w:t>
            </w:r>
          </w:p>
        </w:tc>
        <w:tc>
          <w:tcPr>
            <w:tcW w:w="1418" w:type="dxa"/>
            <w:vAlign w:val="top"/>
          </w:tcPr>
          <w:p>
            <w:pPr>
              <w:pStyle w:val="72"/>
              <w:keepNext w:val="0"/>
              <w:keepLines w:val="0"/>
              <w:suppressLineNumbers w:val="0"/>
              <w:spacing w:before="33" w:beforeAutospacing="0" w:after="0" w:afterAutospacing="0" w:line="224" w:lineRule="auto"/>
              <w:ind w:left="293" w:right="180" w:hanging="103"/>
              <w:rPr>
                <w:rFonts w:hint="default"/>
              </w:rPr>
            </w:pPr>
            <w:r>
              <w:rPr>
                <w:rFonts w:hint="default"/>
                <w:spacing w:val="-2"/>
              </w:rPr>
              <w:t>投标保证金递交情况</w:t>
            </w:r>
          </w:p>
        </w:tc>
        <w:tc>
          <w:tcPr>
            <w:tcW w:w="1094" w:type="dxa"/>
            <w:vAlign w:val="top"/>
          </w:tcPr>
          <w:p>
            <w:pPr>
              <w:pStyle w:val="72"/>
              <w:keepNext w:val="0"/>
              <w:keepLines w:val="0"/>
              <w:suppressLineNumbers w:val="0"/>
              <w:spacing w:before="171" w:beforeAutospacing="0" w:after="0" w:afterAutospacing="0" w:line="221" w:lineRule="auto"/>
              <w:ind w:left="344" w:right="0"/>
              <w:rPr>
                <w:rFonts w:hint="default"/>
              </w:rPr>
            </w:pPr>
            <w:r>
              <w:rPr>
                <w:rFonts w:hint="default"/>
                <w:spacing w:val="-3"/>
              </w:rPr>
              <w:t>工期</w:t>
            </w:r>
          </w:p>
        </w:tc>
        <w:tc>
          <w:tcPr>
            <w:tcW w:w="993" w:type="dxa"/>
            <w:vAlign w:val="top"/>
          </w:tcPr>
          <w:p>
            <w:pPr>
              <w:pStyle w:val="72"/>
              <w:keepNext w:val="0"/>
              <w:keepLines w:val="0"/>
              <w:suppressLineNumbers w:val="0"/>
              <w:spacing w:before="171" w:beforeAutospacing="0" w:after="0" w:afterAutospacing="0" w:line="222" w:lineRule="auto"/>
              <w:ind w:left="294" w:right="0"/>
              <w:rPr>
                <w:rFonts w:hint="default"/>
              </w:rPr>
            </w:pPr>
            <w:r>
              <w:rPr>
                <w:rFonts w:hint="default"/>
                <w:spacing w:val="-3"/>
              </w:rPr>
              <w:t>备注</w:t>
            </w:r>
          </w:p>
        </w:tc>
        <w:tc>
          <w:tcPr>
            <w:tcW w:w="1840" w:type="dxa"/>
            <w:vAlign w:val="top"/>
          </w:tcPr>
          <w:p>
            <w:pPr>
              <w:pStyle w:val="72"/>
              <w:keepNext w:val="0"/>
              <w:keepLines w:val="0"/>
              <w:suppressLineNumbers w:val="0"/>
              <w:spacing w:before="170" w:beforeAutospacing="0" w:after="0" w:afterAutospacing="0" w:line="221" w:lineRule="auto"/>
              <w:ind w:left="189" w:right="0"/>
              <w:rPr>
                <w:rFonts w:hint="default"/>
              </w:rPr>
            </w:pPr>
            <w:r>
              <w:rPr>
                <w:rFonts w:hint="default"/>
                <w:spacing w:val="-1"/>
              </w:rPr>
              <w:t>投标人代表签名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712" w:type="dxa"/>
            <w:vAlign w:val="top"/>
          </w:tcPr>
          <w:p>
            <w:pPr>
              <w:keepNext w:val="0"/>
              <w:keepLines w:val="0"/>
              <w:suppressLineNumbers w:val="0"/>
              <w:spacing w:before="0" w:beforeAutospacing="0" w:after="0" w:afterAutospacing="0"/>
              <w:ind w:left="0" w:right="0"/>
              <w:rPr>
                <w:rFonts w:hint="default" w:ascii="Arial"/>
                <w:sz w:val="21"/>
              </w:rPr>
            </w:pPr>
          </w:p>
        </w:tc>
        <w:tc>
          <w:tcPr>
            <w:tcW w:w="1524" w:type="dxa"/>
            <w:vAlign w:val="top"/>
          </w:tcPr>
          <w:p>
            <w:pPr>
              <w:keepNext w:val="0"/>
              <w:keepLines w:val="0"/>
              <w:suppressLineNumbers w:val="0"/>
              <w:spacing w:before="0" w:beforeAutospacing="0" w:after="0" w:afterAutospacing="0"/>
              <w:ind w:left="0" w:right="0"/>
              <w:rPr>
                <w:rFonts w:hint="default" w:ascii="Arial"/>
                <w:sz w:val="21"/>
              </w:rPr>
            </w:pPr>
          </w:p>
        </w:tc>
        <w:tc>
          <w:tcPr>
            <w:tcW w:w="813"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094" w:type="dxa"/>
            <w:vAlign w:val="top"/>
          </w:tcPr>
          <w:p>
            <w:pPr>
              <w:keepNext w:val="0"/>
              <w:keepLines w:val="0"/>
              <w:suppressLineNumbers w:val="0"/>
              <w:spacing w:before="0" w:beforeAutospacing="0" w:after="0" w:afterAutospacing="0"/>
              <w:ind w:left="0" w:right="0"/>
              <w:rPr>
                <w:rFonts w:hint="default" w:ascii="Arial"/>
                <w:sz w:val="21"/>
              </w:rPr>
            </w:pPr>
          </w:p>
        </w:tc>
        <w:tc>
          <w:tcPr>
            <w:tcW w:w="993" w:type="dxa"/>
            <w:vAlign w:val="top"/>
          </w:tcPr>
          <w:p>
            <w:pPr>
              <w:keepNext w:val="0"/>
              <w:keepLines w:val="0"/>
              <w:suppressLineNumbers w:val="0"/>
              <w:spacing w:before="0" w:beforeAutospacing="0" w:after="0" w:afterAutospacing="0"/>
              <w:ind w:left="0" w:right="0"/>
              <w:rPr>
                <w:rFonts w:hint="default" w:ascii="Arial"/>
                <w:sz w:val="21"/>
              </w:rPr>
            </w:pPr>
          </w:p>
        </w:tc>
        <w:tc>
          <w:tcPr>
            <w:tcW w:w="1840"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spacing w:line="367" w:lineRule="auto"/>
      </w:pPr>
    </w:p>
    <w:p>
      <w:pPr>
        <w:spacing w:before="68" w:line="221" w:lineRule="auto"/>
        <w:ind w:left="927"/>
        <w:rPr>
          <w:rFonts w:hint="default"/>
          <w:lang w:val="en-US"/>
        </w:rPr>
      </w:pPr>
      <w:r>
        <w:rPr>
          <w:rFonts w:ascii="宋体" w:hAnsi="宋体" w:eastAsia="宋体" w:cs="宋体"/>
          <w:spacing w:val="-9"/>
          <w:sz w:val="21"/>
          <w:szCs w:val="21"/>
        </w:rPr>
        <w:t>招标人代表：</w:t>
      </w:r>
      <w:r>
        <w:rPr>
          <w:rFonts w:hint="eastAsia" w:ascii="宋体" w:hAnsi="宋体" w:cs="宋体"/>
          <w:spacing w:val="-9"/>
          <w:sz w:val="21"/>
          <w:szCs w:val="21"/>
          <w:u w:val="single"/>
          <w:lang w:val="en-US" w:eastAsia="zh-CN"/>
        </w:rPr>
        <w:t xml:space="preserve">                     </w:t>
      </w:r>
      <w:r>
        <w:rPr>
          <w:rFonts w:hint="eastAsia" w:ascii="宋体" w:hAnsi="宋体" w:cs="宋体"/>
          <w:spacing w:val="-9"/>
          <w:sz w:val="21"/>
          <w:szCs w:val="21"/>
          <w:u w:val="none"/>
          <w:lang w:val="en-US" w:eastAsia="zh-CN"/>
        </w:rPr>
        <w:t xml:space="preserve">                               </w:t>
      </w:r>
      <w:r>
        <w:rPr>
          <w:rFonts w:hint="eastAsia" w:ascii="宋体" w:hAnsi="宋体" w:cs="宋体"/>
          <w:spacing w:val="-9"/>
          <w:sz w:val="21"/>
          <w:szCs w:val="21"/>
          <w:u w:val="single"/>
          <w:lang w:val="en-US" w:eastAsia="zh-CN"/>
        </w:rPr>
        <w:t xml:space="preserve"> </w:t>
      </w:r>
      <w:r>
        <w:rPr>
          <w:rFonts w:ascii="宋体" w:hAnsi="宋体" w:eastAsia="宋体" w:cs="宋体"/>
          <w:spacing w:val="-9"/>
          <w:sz w:val="21"/>
          <w:szCs w:val="21"/>
        </w:rPr>
        <w:t>记录人：</w:t>
      </w:r>
      <w:r>
        <w:rPr>
          <w:rFonts w:hint="eastAsia" w:ascii="宋体" w:hAnsi="宋体" w:cs="宋体"/>
          <w:sz w:val="21"/>
          <w:szCs w:val="21"/>
          <w:u w:val="single"/>
          <w:lang w:val="en-US" w:eastAsia="zh-CN"/>
        </w:rPr>
        <w:t xml:space="preserve">               </w:t>
      </w:r>
    </w:p>
    <w:p>
      <w:pPr>
        <w:pStyle w:val="8"/>
        <w:spacing w:line="248" w:lineRule="auto"/>
      </w:pPr>
    </w:p>
    <w:p>
      <w:pPr>
        <w:tabs>
          <w:tab w:val="left" w:pos="7120"/>
        </w:tabs>
        <w:spacing w:before="69" w:line="221" w:lineRule="auto"/>
        <w:ind w:left="6489" w:firstLine="210" w:firstLineChars="100"/>
        <w:rPr>
          <w:rFonts w:ascii="宋体" w:hAnsi="宋体" w:eastAsia="宋体" w:cs="宋体"/>
          <w:sz w:val="21"/>
          <w:szCs w:val="21"/>
        </w:rPr>
        <w:sectPr>
          <w:footerReference r:id="rId8" w:type="default"/>
          <w:pgSz w:w="11907" w:h="16841"/>
          <w:pgMar w:top="1431" w:right="1495" w:bottom="1216" w:left="1316" w:header="0" w:footer="1055" w:gutter="0"/>
          <w:pgNumType w:fmt="decimal"/>
          <w:cols w:space="720" w:num="1"/>
        </w:sectPr>
      </w:pPr>
      <w:r>
        <w:rPr>
          <w:rFonts w:ascii="宋体" w:hAnsi="宋体" w:eastAsia="宋体" w:cs="宋体"/>
          <w:sz w:val="21"/>
          <w:szCs w:val="21"/>
          <w:u w:val="single" w:color="auto"/>
        </w:rPr>
        <w:tab/>
      </w:r>
      <w:r>
        <w:rPr>
          <w:rFonts w:ascii="宋体" w:hAnsi="宋体" w:eastAsia="宋体" w:cs="宋体"/>
          <w:spacing w:val="-7"/>
          <w:sz w:val="21"/>
          <w:szCs w:val="21"/>
        </w:rPr>
        <w:t>年</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月</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日</w:t>
      </w:r>
    </w:p>
    <w:p>
      <w:pPr>
        <w:spacing w:before="78" w:line="217" w:lineRule="auto"/>
        <w:ind w:left="284"/>
        <w:rPr>
          <w:rFonts w:ascii="仿宋" w:hAnsi="仿宋" w:eastAsia="仿宋" w:cs="仿宋"/>
          <w:sz w:val="24"/>
          <w:szCs w:val="24"/>
        </w:rPr>
      </w:pPr>
      <w:r>
        <w:rPr>
          <w:rFonts w:ascii="仿宋" w:hAnsi="仿宋" w:eastAsia="仿宋" w:cs="仿宋"/>
          <w:spacing w:val="-5"/>
          <w:sz w:val="24"/>
          <w:szCs w:val="24"/>
        </w:rPr>
        <w:t>以“电子交易平台”系统显示为准。</w:t>
      </w:r>
    </w:p>
    <w:p>
      <w:pPr>
        <w:tabs>
          <w:tab w:val="left" w:pos="2556"/>
        </w:tabs>
        <w:spacing w:before="68" w:line="359" w:lineRule="auto"/>
        <w:ind w:left="2134"/>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6"/>
          <w:sz w:val="21"/>
          <w:szCs w:val="21"/>
          <w14:textOutline w14:w="3831" w14:cap="flat" w14:cmpd="sng">
            <w14:solidFill>
              <w14:srgbClr w14:val="000000"/>
            </w14:solidFill>
            <w14:prstDash w14:val="solid"/>
            <w14:miter w14:val="0"/>
          </w14:textOutline>
        </w:rPr>
        <w:t>（项目名称）施工第二个信封（报价文件）</w:t>
      </w:r>
    </w:p>
    <w:p>
      <w:pPr>
        <w:spacing w:line="221" w:lineRule="auto"/>
        <w:ind w:left="383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开标记录表</w:t>
      </w:r>
    </w:p>
    <w:p>
      <w:pPr>
        <w:pStyle w:val="8"/>
        <w:spacing w:line="246" w:lineRule="auto"/>
      </w:pPr>
    </w:p>
    <w:p>
      <w:pPr>
        <w:pStyle w:val="8"/>
        <w:spacing w:line="246" w:lineRule="auto"/>
      </w:pPr>
    </w:p>
    <w:p>
      <w:pPr>
        <w:spacing w:before="68" w:line="221" w:lineRule="auto"/>
        <w:jc w:val="center"/>
        <w:rPr>
          <w:rFonts w:ascii="宋体" w:hAnsi="宋体" w:eastAsia="宋体" w:cs="宋体"/>
          <w:sz w:val="21"/>
          <w:szCs w:val="21"/>
        </w:rPr>
      </w:pPr>
      <w:r>
        <w:rPr>
          <w:rFonts w:hint="eastAsia" w:ascii="宋体" w:hAnsi="宋体" w:eastAsia="宋体" w:cs="宋体"/>
          <w:spacing w:val="-19"/>
          <w:sz w:val="21"/>
          <w:szCs w:val="21"/>
          <w:lang w:val="en-US" w:eastAsia="zh-CN"/>
        </w:rPr>
        <w:t xml:space="preserve">                                                             </w:t>
      </w:r>
      <w:r>
        <w:rPr>
          <w:rFonts w:ascii="宋体" w:hAnsi="宋体" w:eastAsia="宋体" w:cs="宋体"/>
          <w:spacing w:val="-19"/>
          <w:sz w:val="21"/>
          <w:szCs w:val="21"/>
        </w:rPr>
        <w:t>开标时间：</w:t>
      </w:r>
      <w:r>
        <w:rPr>
          <w:rFonts w:hint="eastAsia" w:ascii="宋体" w:hAnsi="宋体" w:eastAsia="宋体" w:cs="宋体"/>
          <w:spacing w:val="-19"/>
          <w:sz w:val="21"/>
          <w:szCs w:val="21"/>
          <w:u w:val="single"/>
          <w:lang w:val="en-US" w:eastAsia="zh-CN"/>
        </w:rPr>
        <w:t xml:space="preserve">   </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年</w:t>
      </w:r>
      <w:r>
        <w:rPr>
          <w:rFonts w:hint="eastAsia" w:ascii="宋体" w:hAnsi="宋体" w:cs="宋体"/>
          <w:spacing w:val="-19"/>
          <w:sz w:val="21"/>
          <w:szCs w:val="21"/>
          <w:u w:val="single"/>
          <w:lang w:val="en-US" w:eastAsia="zh-CN"/>
        </w:rPr>
        <w:t xml:space="preserve"> </w:t>
      </w:r>
      <w:r>
        <w:rPr>
          <w:rFonts w:hint="eastAsia" w:ascii="宋体" w:hAnsi="宋体" w:cs="宋体"/>
          <w:spacing w:val="-19"/>
          <w:sz w:val="21"/>
          <w:szCs w:val="21"/>
          <w:u w:val="none"/>
          <w:lang w:val="en-US" w:eastAsia="zh-CN"/>
        </w:rPr>
        <w:t xml:space="preserve">   </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月</w:t>
      </w:r>
      <w:r>
        <w:rPr>
          <w:rFonts w:hint="eastAsia" w:ascii="宋体" w:hAnsi="宋体" w:cs="宋体"/>
          <w:spacing w:val="-19"/>
          <w:sz w:val="21"/>
          <w:szCs w:val="21"/>
          <w:u w:val="single"/>
          <w:lang w:val="en-US" w:eastAsia="zh-CN"/>
        </w:rPr>
        <w:t xml:space="preserve">  </w:t>
      </w:r>
      <w:r>
        <w:rPr>
          <w:rFonts w:hint="eastAsia" w:ascii="宋体" w:hAnsi="宋体" w:cs="宋体"/>
          <w:spacing w:val="-19"/>
          <w:sz w:val="21"/>
          <w:szCs w:val="21"/>
          <w:u w:val="none"/>
          <w:lang w:val="en-US" w:eastAsia="zh-CN"/>
        </w:rPr>
        <w:t xml:space="preserve">  </w:t>
      </w:r>
      <w:r>
        <w:rPr>
          <w:rFonts w:hint="eastAsia" w:ascii="宋体" w:hAnsi="宋体" w:cs="宋体"/>
          <w:spacing w:val="-19"/>
          <w:sz w:val="21"/>
          <w:szCs w:val="21"/>
          <w:u w:val="single"/>
          <w:lang w:val="en-US" w:eastAsia="zh-CN"/>
        </w:rPr>
        <w:t xml:space="preserve">   </w:t>
      </w:r>
      <w:r>
        <w:rPr>
          <w:rFonts w:ascii="宋体" w:hAnsi="宋体" w:eastAsia="宋体" w:cs="宋体"/>
          <w:spacing w:val="-19"/>
          <w:sz w:val="21"/>
          <w:szCs w:val="21"/>
        </w:rPr>
        <w:t>日</w:t>
      </w:r>
      <w:r>
        <w:rPr>
          <w:rFonts w:hint="eastAsia" w:ascii="宋体" w:hAnsi="宋体" w:cs="宋体"/>
          <w:spacing w:val="-19"/>
          <w:sz w:val="21"/>
          <w:szCs w:val="21"/>
          <w:u w:val="single"/>
          <w:lang w:val="en-US" w:eastAsia="zh-CN"/>
        </w:rPr>
        <w:t xml:space="preserve">     </w:t>
      </w:r>
      <w:r>
        <w:rPr>
          <w:rFonts w:ascii="宋体" w:hAnsi="宋体" w:eastAsia="宋体" w:cs="宋体"/>
          <w:spacing w:val="-18"/>
          <w:sz w:val="21"/>
          <w:szCs w:val="21"/>
        </w:rPr>
        <w:t>时</w:t>
      </w:r>
      <w:r>
        <w:rPr>
          <w:rFonts w:hint="eastAsia" w:ascii="宋体" w:hAnsi="宋体" w:cs="宋体"/>
          <w:spacing w:val="-18"/>
          <w:sz w:val="21"/>
          <w:szCs w:val="21"/>
          <w:u w:val="single"/>
          <w:lang w:val="en-US" w:eastAsia="zh-CN"/>
        </w:rPr>
        <w:t xml:space="preserve">    </w:t>
      </w:r>
      <w:r>
        <w:rPr>
          <w:rFonts w:ascii="宋体" w:hAnsi="宋体" w:eastAsia="宋体" w:cs="宋体"/>
          <w:spacing w:val="-10"/>
          <w:sz w:val="21"/>
          <w:szCs w:val="21"/>
        </w:rPr>
        <w:t>分</w:t>
      </w:r>
    </w:p>
    <w:p>
      <w:pPr>
        <w:spacing w:line="129" w:lineRule="exact"/>
      </w:pPr>
    </w:p>
    <w:tbl>
      <w:tblPr>
        <w:tblStyle w:val="68"/>
        <w:tblW w:w="86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1235"/>
        <w:gridCol w:w="1456"/>
        <w:gridCol w:w="1418"/>
        <w:gridCol w:w="1557"/>
        <w:gridCol w:w="1030"/>
        <w:gridCol w:w="12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753" w:type="dxa"/>
            <w:vAlign w:val="top"/>
          </w:tcPr>
          <w:p>
            <w:pPr>
              <w:pStyle w:val="72"/>
              <w:keepNext w:val="0"/>
              <w:keepLines w:val="0"/>
              <w:suppressLineNumbers w:val="0"/>
              <w:spacing w:before="168" w:beforeAutospacing="0" w:after="0" w:afterAutospacing="0" w:line="222" w:lineRule="auto"/>
              <w:ind w:left="170" w:right="0"/>
              <w:rPr>
                <w:rFonts w:hint="default"/>
              </w:rPr>
            </w:pPr>
            <w:r>
              <w:rPr>
                <w:rFonts w:hint="default"/>
                <w:spacing w:val="-2"/>
              </w:rPr>
              <w:t>序号</w:t>
            </w:r>
          </w:p>
        </w:tc>
        <w:tc>
          <w:tcPr>
            <w:tcW w:w="1235" w:type="dxa"/>
            <w:vAlign w:val="top"/>
          </w:tcPr>
          <w:p>
            <w:pPr>
              <w:pStyle w:val="72"/>
              <w:keepNext w:val="0"/>
              <w:keepLines w:val="0"/>
              <w:suppressLineNumbers w:val="0"/>
              <w:spacing w:before="169" w:beforeAutospacing="0" w:after="0" w:afterAutospacing="0" w:line="221" w:lineRule="auto"/>
              <w:ind w:left="308" w:right="0"/>
              <w:rPr>
                <w:rFonts w:hint="default"/>
              </w:rPr>
            </w:pPr>
            <w:r>
              <w:rPr>
                <w:rFonts w:hint="default"/>
                <w:spacing w:val="-2"/>
              </w:rPr>
              <w:t>投标人</w:t>
            </w:r>
          </w:p>
        </w:tc>
        <w:tc>
          <w:tcPr>
            <w:tcW w:w="1456" w:type="dxa"/>
            <w:vAlign w:val="top"/>
          </w:tcPr>
          <w:p>
            <w:pPr>
              <w:pStyle w:val="72"/>
              <w:keepNext w:val="0"/>
              <w:keepLines w:val="0"/>
              <w:suppressLineNumbers w:val="0"/>
              <w:spacing w:before="169" w:beforeAutospacing="0" w:after="0" w:afterAutospacing="0" w:line="221" w:lineRule="auto"/>
              <w:ind w:left="315" w:right="0"/>
              <w:rPr>
                <w:rFonts w:hint="default"/>
              </w:rPr>
            </w:pPr>
            <w:r>
              <w:rPr>
                <w:rFonts w:hint="default"/>
                <w:spacing w:val="-2"/>
              </w:rPr>
              <w:t>密封情况</w:t>
            </w:r>
          </w:p>
        </w:tc>
        <w:tc>
          <w:tcPr>
            <w:tcW w:w="1418" w:type="dxa"/>
            <w:vAlign w:val="top"/>
          </w:tcPr>
          <w:p>
            <w:pPr>
              <w:pStyle w:val="72"/>
              <w:keepNext w:val="0"/>
              <w:keepLines w:val="0"/>
              <w:suppressLineNumbers w:val="0"/>
              <w:spacing w:before="34" w:beforeAutospacing="0" w:after="0" w:afterAutospacing="0" w:line="238" w:lineRule="auto"/>
              <w:ind w:left="296" w:right="0"/>
              <w:rPr>
                <w:rFonts w:hint="default"/>
              </w:rPr>
            </w:pPr>
            <w:r>
              <w:rPr>
                <w:rFonts w:hint="default"/>
                <w:spacing w:val="-2"/>
              </w:rPr>
              <w:t>投标报价</w:t>
            </w:r>
          </w:p>
          <w:p>
            <w:pPr>
              <w:pStyle w:val="72"/>
              <w:keepNext w:val="0"/>
              <w:keepLines w:val="0"/>
              <w:suppressLineNumbers w:val="0"/>
              <w:spacing w:before="0" w:beforeAutospacing="0" w:after="0" w:afterAutospacing="0" w:line="208" w:lineRule="auto"/>
              <w:ind w:left="403" w:right="0"/>
              <w:rPr>
                <w:rFonts w:hint="default"/>
              </w:rPr>
            </w:pPr>
            <w:r>
              <w:rPr>
                <w:rFonts w:hint="default"/>
                <w:spacing w:val="-6"/>
              </w:rPr>
              <w:t>（元）</w:t>
            </w:r>
          </w:p>
        </w:tc>
        <w:tc>
          <w:tcPr>
            <w:tcW w:w="1557" w:type="dxa"/>
            <w:vAlign w:val="top"/>
          </w:tcPr>
          <w:p>
            <w:pPr>
              <w:pStyle w:val="72"/>
              <w:keepNext w:val="0"/>
              <w:keepLines w:val="0"/>
              <w:suppressLineNumbers w:val="0"/>
              <w:spacing w:before="33" w:beforeAutospacing="0" w:after="0" w:afterAutospacing="0" w:line="224" w:lineRule="auto"/>
              <w:ind w:left="266" w:right="245" w:hanging="2"/>
              <w:rPr>
                <w:rFonts w:hint="default"/>
              </w:rPr>
            </w:pPr>
            <w:r>
              <w:rPr>
                <w:rFonts w:hint="default"/>
                <w:spacing w:val="-2"/>
              </w:rPr>
              <w:t>是否超过最</w:t>
            </w:r>
            <w:r>
              <w:rPr>
                <w:rFonts w:hint="default"/>
                <w:spacing w:val="-3"/>
              </w:rPr>
              <w:t>高投标限价</w:t>
            </w:r>
          </w:p>
        </w:tc>
        <w:tc>
          <w:tcPr>
            <w:tcW w:w="1030" w:type="dxa"/>
            <w:vAlign w:val="top"/>
          </w:tcPr>
          <w:p>
            <w:pPr>
              <w:pStyle w:val="72"/>
              <w:keepNext w:val="0"/>
              <w:keepLines w:val="0"/>
              <w:suppressLineNumbers w:val="0"/>
              <w:spacing w:before="168" w:beforeAutospacing="0" w:after="0" w:afterAutospacing="0" w:line="222" w:lineRule="auto"/>
              <w:ind w:left="314" w:right="0"/>
              <w:rPr>
                <w:rFonts w:hint="default"/>
              </w:rPr>
            </w:pPr>
            <w:r>
              <w:rPr>
                <w:rFonts w:hint="default"/>
                <w:spacing w:val="-3"/>
              </w:rPr>
              <w:t>备注</w:t>
            </w:r>
          </w:p>
        </w:tc>
        <w:tc>
          <w:tcPr>
            <w:tcW w:w="1242" w:type="dxa"/>
            <w:vAlign w:val="top"/>
          </w:tcPr>
          <w:p>
            <w:pPr>
              <w:pStyle w:val="72"/>
              <w:keepNext w:val="0"/>
              <w:keepLines w:val="0"/>
              <w:suppressLineNumbers w:val="0"/>
              <w:spacing w:before="33" w:beforeAutospacing="0" w:after="0" w:afterAutospacing="0" w:line="224" w:lineRule="auto"/>
              <w:ind w:left="308" w:right="195" w:hanging="99"/>
              <w:rPr>
                <w:rFonts w:hint="default"/>
              </w:rPr>
            </w:pPr>
            <w:r>
              <w:rPr>
                <w:rFonts w:hint="default"/>
                <w:spacing w:val="-3"/>
              </w:rPr>
              <w:t>投标人代</w:t>
            </w:r>
            <w:r>
              <w:rPr>
                <w:rFonts w:hint="default"/>
                <w:spacing w:val="-1"/>
              </w:rPr>
              <w:t>表签名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53" w:type="dxa"/>
            <w:vAlign w:val="top"/>
          </w:tcPr>
          <w:p>
            <w:pPr>
              <w:keepNext w:val="0"/>
              <w:keepLines w:val="0"/>
              <w:suppressLineNumbers w:val="0"/>
              <w:spacing w:before="0" w:beforeAutospacing="0" w:after="0" w:afterAutospacing="0"/>
              <w:ind w:left="0" w:right="0"/>
              <w:rPr>
                <w:rFonts w:hint="default" w:ascii="Arial"/>
                <w:sz w:val="21"/>
              </w:rPr>
            </w:pPr>
          </w:p>
        </w:tc>
        <w:tc>
          <w:tcPr>
            <w:tcW w:w="1235" w:type="dxa"/>
            <w:vAlign w:val="top"/>
          </w:tcPr>
          <w:p>
            <w:pPr>
              <w:keepNext w:val="0"/>
              <w:keepLines w:val="0"/>
              <w:suppressLineNumbers w:val="0"/>
              <w:spacing w:before="0" w:beforeAutospacing="0" w:after="0" w:afterAutospacing="0"/>
              <w:ind w:left="0" w:right="0"/>
              <w:rPr>
                <w:rFonts w:hint="default" w:ascii="Arial"/>
                <w:sz w:val="21"/>
              </w:rPr>
            </w:pPr>
          </w:p>
        </w:tc>
        <w:tc>
          <w:tcPr>
            <w:tcW w:w="1456" w:type="dxa"/>
            <w:vAlign w:val="top"/>
          </w:tcPr>
          <w:p>
            <w:pPr>
              <w:keepNext w:val="0"/>
              <w:keepLines w:val="0"/>
              <w:suppressLineNumbers w:val="0"/>
              <w:spacing w:before="0" w:beforeAutospacing="0" w:after="0" w:afterAutospacing="0"/>
              <w:ind w:left="0" w:right="0"/>
              <w:rPr>
                <w:rFonts w:hint="default" w:ascii="Arial"/>
                <w:sz w:val="21"/>
              </w:rPr>
            </w:pPr>
          </w:p>
        </w:tc>
        <w:tc>
          <w:tcPr>
            <w:tcW w:w="1418" w:type="dxa"/>
            <w:vAlign w:val="top"/>
          </w:tcPr>
          <w:p>
            <w:pPr>
              <w:keepNext w:val="0"/>
              <w:keepLines w:val="0"/>
              <w:suppressLineNumbers w:val="0"/>
              <w:spacing w:before="0" w:beforeAutospacing="0" w:after="0" w:afterAutospacing="0"/>
              <w:ind w:left="0" w:right="0"/>
              <w:rPr>
                <w:rFonts w:hint="default" w:ascii="Arial"/>
                <w:sz w:val="21"/>
              </w:rPr>
            </w:pPr>
          </w:p>
        </w:tc>
        <w:tc>
          <w:tcPr>
            <w:tcW w:w="1557" w:type="dxa"/>
            <w:vAlign w:val="top"/>
          </w:tcPr>
          <w:p>
            <w:pPr>
              <w:keepNext w:val="0"/>
              <w:keepLines w:val="0"/>
              <w:suppressLineNumbers w:val="0"/>
              <w:spacing w:before="0" w:beforeAutospacing="0" w:after="0" w:afterAutospacing="0"/>
              <w:ind w:left="0" w:right="0"/>
              <w:rPr>
                <w:rFonts w:hint="default" w:ascii="Arial"/>
                <w:sz w:val="21"/>
              </w:rPr>
            </w:pPr>
          </w:p>
        </w:tc>
        <w:tc>
          <w:tcPr>
            <w:tcW w:w="1030" w:type="dxa"/>
            <w:vAlign w:val="top"/>
          </w:tcPr>
          <w:p>
            <w:pPr>
              <w:keepNext w:val="0"/>
              <w:keepLines w:val="0"/>
              <w:suppressLineNumbers w:val="0"/>
              <w:spacing w:before="0" w:beforeAutospacing="0" w:after="0" w:afterAutospacing="0"/>
              <w:ind w:left="0" w:right="0"/>
              <w:rPr>
                <w:rFonts w:hint="default" w:ascii="Arial"/>
                <w:sz w:val="21"/>
              </w:rPr>
            </w:pPr>
          </w:p>
        </w:tc>
        <w:tc>
          <w:tcPr>
            <w:tcW w:w="1242"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3444" w:type="dxa"/>
            <w:gridSpan w:val="3"/>
            <w:vAlign w:val="top"/>
          </w:tcPr>
          <w:p>
            <w:pPr>
              <w:pStyle w:val="72"/>
              <w:keepNext w:val="0"/>
              <w:keepLines w:val="0"/>
              <w:suppressLineNumbers w:val="0"/>
              <w:spacing w:before="154" w:beforeAutospacing="0" w:after="0" w:afterAutospacing="0" w:line="219" w:lineRule="auto"/>
              <w:ind w:left="0" w:right="9"/>
              <w:jc w:val="right"/>
              <w:rPr>
                <w:rFonts w:hint="default"/>
              </w:rPr>
            </w:pPr>
            <w:r>
              <w:rPr>
                <w:rFonts w:hint="default"/>
                <w:spacing w:val="-3"/>
              </w:rPr>
              <w:t>招标人编制的最高投标限价（如有）</w:t>
            </w:r>
          </w:p>
        </w:tc>
        <w:tc>
          <w:tcPr>
            <w:tcW w:w="2975"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2272" w:type="dxa"/>
            <w:gridSpan w:val="2"/>
            <w:vAlign w:val="top"/>
          </w:tcPr>
          <w:p>
            <w:pPr>
              <w:keepNext w:val="0"/>
              <w:keepLines w:val="0"/>
              <w:suppressLineNumbers w:val="0"/>
              <w:spacing w:before="0" w:beforeAutospacing="0" w:after="0" w:afterAutospacing="0"/>
              <w:ind w:left="0" w:right="0"/>
              <w:rPr>
                <w:rFonts w:hint="default" w:ascii="Arial"/>
                <w:sz w:val="21"/>
              </w:rPr>
            </w:pPr>
          </w:p>
        </w:tc>
      </w:tr>
    </w:tbl>
    <w:p>
      <w:pPr>
        <w:pStyle w:val="8"/>
        <w:spacing w:line="367" w:lineRule="auto"/>
      </w:pPr>
    </w:p>
    <w:p>
      <w:pPr>
        <w:spacing w:before="69" w:line="221" w:lineRule="auto"/>
        <w:ind w:left="323"/>
        <w:rPr>
          <w:rFonts w:hint="default" w:ascii="宋体" w:hAnsi="宋体" w:eastAsia="宋体" w:cs="宋体"/>
          <w:sz w:val="21"/>
          <w:szCs w:val="21"/>
          <w:lang w:val="en-US" w:eastAsia="zh-CN"/>
        </w:rPr>
      </w:pPr>
      <w:r>
        <w:rPr>
          <w:rFonts w:ascii="宋体" w:hAnsi="宋体" w:eastAsia="宋体" w:cs="宋体"/>
          <w:spacing w:val="-9"/>
          <w:sz w:val="21"/>
          <w:szCs w:val="21"/>
        </w:rPr>
        <w:t>招标人代表：</w:t>
      </w:r>
      <w:r>
        <w:rPr>
          <w:rFonts w:hint="eastAsia" w:ascii="宋体" w:hAnsi="宋体" w:cs="宋体"/>
          <w:spacing w:val="-9"/>
          <w:sz w:val="21"/>
          <w:szCs w:val="21"/>
          <w:lang w:val="en-US" w:eastAsia="zh-CN"/>
        </w:rPr>
        <w:t xml:space="preserve"> </w:t>
      </w:r>
      <w:r>
        <w:rPr>
          <w:rFonts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none" w:color="auto"/>
          <w:lang w:val="en-US" w:eastAsia="zh-CN"/>
        </w:rPr>
        <w:t xml:space="preserve">  </w:t>
      </w:r>
      <w:r>
        <w:rPr>
          <w:rFonts w:hint="eastAsia" w:ascii="宋体" w:hAnsi="宋体" w:cs="宋体"/>
          <w:spacing w:val="-9"/>
          <w:sz w:val="21"/>
          <w:szCs w:val="21"/>
          <w:lang w:val="en-US" w:eastAsia="zh-CN"/>
        </w:rPr>
        <w:t xml:space="preserve">                                             </w:t>
      </w:r>
      <w:r>
        <w:rPr>
          <w:rFonts w:ascii="宋体" w:hAnsi="宋体" w:eastAsia="宋体" w:cs="宋体"/>
          <w:spacing w:val="-9"/>
          <w:sz w:val="21"/>
          <w:szCs w:val="21"/>
        </w:rPr>
        <w:t>记录人：</w:t>
      </w:r>
      <w:r>
        <w:rPr>
          <w:rFonts w:hint="eastAsia" w:ascii="宋体" w:hAnsi="宋体" w:cs="宋体"/>
          <w:spacing w:val="-9"/>
          <w:sz w:val="21"/>
          <w:szCs w:val="21"/>
          <w:lang w:val="en-US" w:eastAsia="zh-CN"/>
        </w:rPr>
        <w:t xml:space="preserve">  </w:t>
      </w:r>
      <w:r>
        <w:rPr>
          <w:rFonts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eastAsia="宋体" w:cs="宋体"/>
          <w:sz w:val="21"/>
          <w:szCs w:val="21"/>
          <w:u w:val="none" w:color="auto"/>
          <w:lang w:val="en-US" w:eastAsia="zh-CN"/>
        </w:rPr>
        <w:t xml:space="preserve"> </w:t>
      </w:r>
      <w:r>
        <w:rPr>
          <w:rFonts w:hint="eastAsia" w:ascii="宋体" w:hAnsi="宋体" w:cs="宋体"/>
          <w:spacing w:val="-9"/>
          <w:sz w:val="21"/>
          <w:szCs w:val="21"/>
          <w:lang w:val="en-US" w:eastAsia="zh-CN"/>
        </w:rPr>
        <w:t xml:space="preserve">    </w:t>
      </w:r>
    </w:p>
    <w:p>
      <w:pPr>
        <w:tabs>
          <w:tab w:val="left" w:pos="6407"/>
        </w:tabs>
        <w:spacing w:before="157" w:line="221" w:lineRule="auto"/>
        <w:ind w:left="5780"/>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7"/>
          <w:sz w:val="21"/>
          <w:szCs w:val="21"/>
        </w:rPr>
        <w:t>年</w:t>
      </w:r>
      <w:r>
        <w:rPr>
          <w:rFonts w:hint="eastAsia" w:ascii="宋体" w:hAnsi="宋体" w:cs="宋体"/>
          <w:spacing w:val="-7"/>
          <w:sz w:val="21"/>
          <w:szCs w:val="21"/>
          <w:lang w:val="en-US" w:eastAsia="zh-CN"/>
        </w:rPr>
        <w:t xml:space="preserve"> </w:t>
      </w:r>
      <w:r>
        <w:rPr>
          <w:rFonts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cs="宋体"/>
          <w:spacing w:val="-7"/>
          <w:sz w:val="21"/>
          <w:szCs w:val="21"/>
          <w:lang w:val="en-US" w:eastAsia="zh-CN"/>
        </w:rPr>
        <w:t xml:space="preserve"> </w:t>
      </w:r>
      <w:r>
        <w:rPr>
          <w:rFonts w:ascii="宋体" w:hAnsi="宋体" w:eastAsia="宋体" w:cs="宋体"/>
          <w:spacing w:val="-7"/>
          <w:sz w:val="21"/>
          <w:szCs w:val="21"/>
        </w:rPr>
        <w:t>月</w:t>
      </w:r>
      <w:r>
        <w:rPr>
          <w:rFonts w:hint="eastAsia" w:ascii="宋体" w:hAnsi="宋体" w:cs="宋体"/>
          <w:spacing w:val="-7"/>
          <w:sz w:val="21"/>
          <w:szCs w:val="21"/>
          <w:lang w:val="en-US" w:eastAsia="zh-CN"/>
        </w:rPr>
        <w:t xml:space="preserve"> </w:t>
      </w:r>
      <w:r>
        <w:rPr>
          <w:rFonts w:ascii="宋体" w:hAnsi="宋体" w:eastAsia="宋体" w:cs="宋体"/>
          <w:sz w:val="21"/>
          <w:szCs w:val="21"/>
          <w:u w:val="single" w:color="auto"/>
        </w:rPr>
        <w:tab/>
      </w:r>
      <w:r>
        <w:rPr>
          <w:rFonts w:hint="eastAsia" w:ascii="宋体" w:hAnsi="宋体" w:eastAsia="宋体" w:cs="宋体"/>
          <w:sz w:val="21"/>
          <w:szCs w:val="21"/>
          <w:u w:val="single" w:color="auto"/>
          <w:lang w:val="en-US" w:eastAsia="zh-CN"/>
        </w:rPr>
        <w:t xml:space="preserve">    </w:t>
      </w:r>
      <w:r>
        <w:rPr>
          <w:rFonts w:hint="eastAsia" w:ascii="宋体" w:hAnsi="宋体" w:cs="宋体"/>
          <w:spacing w:val="-7"/>
          <w:sz w:val="21"/>
          <w:szCs w:val="21"/>
          <w:lang w:val="en-US" w:eastAsia="zh-CN"/>
        </w:rPr>
        <w:t xml:space="preserve"> </w:t>
      </w:r>
      <w:r>
        <w:rPr>
          <w:rFonts w:ascii="宋体" w:hAnsi="宋体" w:eastAsia="宋体" w:cs="宋体"/>
          <w:spacing w:val="-7"/>
          <w:sz w:val="21"/>
          <w:szCs w:val="21"/>
        </w:rPr>
        <w:t>日</w:t>
      </w:r>
    </w:p>
    <w:p>
      <w:pPr>
        <w:spacing w:line="221" w:lineRule="auto"/>
        <w:rPr>
          <w:rFonts w:ascii="宋体" w:hAnsi="宋体" w:eastAsia="宋体" w:cs="宋体"/>
          <w:sz w:val="21"/>
          <w:szCs w:val="21"/>
        </w:rPr>
        <w:sectPr>
          <w:footerReference r:id="rId9" w:type="default"/>
          <w:pgSz w:w="11907" w:h="16841"/>
          <w:pgMar w:top="1431" w:right="1603" w:bottom="1216" w:left="1606" w:header="0" w:footer="1055" w:gutter="0"/>
          <w:pgNumType w:fmt="decimal"/>
          <w:cols w:space="720" w:num="1"/>
        </w:sectPr>
      </w:pPr>
    </w:p>
    <w:p>
      <w:pPr>
        <w:spacing w:before="68" w:line="220" w:lineRule="auto"/>
        <w:ind w:left="236"/>
        <w:rPr>
          <w:rFonts w:ascii="仿宋" w:hAnsi="仿宋" w:eastAsia="仿宋" w:cs="仿宋"/>
          <w:spacing w:val="-5"/>
          <w:sz w:val="24"/>
          <w:szCs w:val="24"/>
        </w:rPr>
      </w:pPr>
      <w:r>
        <w:rPr>
          <w:rFonts w:ascii="仿宋" w:hAnsi="仿宋" w:eastAsia="仿宋" w:cs="仿宋"/>
          <w:spacing w:val="-5"/>
          <w:sz w:val="24"/>
          <w:szCs w:val="24"/>
        </w:rPr>
        <w:t>以“电子交易平台”系统显示为准。</w:t>
      </w:r>
    </w:p>
    <w:p>
      <w:pPr>
        <w:spacing w:before="68" w:line="220" w:lineRule="auto"/>
        <w:ind w:left="236"/>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附件二问题澄清通知</w:t>
      </w:r>
    </w:p>
    <w:p>
      <w:pPr>
        <w:pStyle w:val="8"/>
        <w:spacing w:line="267" w:lineRule="auto"/>
      </w:pPr>
    </w:p>
    <w:p>
      <w:pPr>
        <w:pStyle w:val="8"/>
        <w:spacing w:line="267" w:lineRule="auto"/>
      </w:pPr>
    </w:p>
    <w:p>
      <w:pPr>
        <w:pStyle w:val="8"/>
        <w:spacing w:line="268" w:lineRule="auto"/>
      </w:pPr>
    </w:p>
    <w:p>
      <w:pPr>
        <w:spacing w:before="68" w:line="221" w:lineRule="auto"/>
        <w:ind w:left="4273"/>
        <w:rPr>
          <w:rFonts w:ascii="宋体" w:hAnsi="宋体" w:eastAsia="宋体" w:cs="宋体"/>
          <w:sz w:val="24"/>
          <w:szCs w:val="24"/>
        </w:rPr>
      </w:pPr>
      <w:r>
        <w:rPr>
          <w:rFonts w:ascii="宋体" w:hAnsi="宋体" w:eastAsia="宋体" w:cs="宋体"/>
          <w:spacing w:val="-4"/>
          <w:sz w:val="24"/>
          <w:szCs w:val="24"/>
          <w14:textOutline w14:w="3831" w14:cap="flat" w14:cmpd="sng">
            <w14:solidFill>
              <w14:srgbClr w14:val="000000"/>
            </w14:solidFill>
            <w14:prstDash w14:val="solid"/>
            <w14:miter w14:val="0"/>
          </w14:textOutline>
        </w:rPr>
        <w:t>问题澄清通知</w:t>
      </w:r>
    </w:p>
    <w:p>
      <w:pPr>
        <w:spacing w:before="155" w:line="221" w:lineRule="auto"/>
        <w:ind w:left="4047"/>
        <w:rPr>
          <w:rFonts w:ascii="宋体" w:hAnsi="宋体" w:eastAsia="宋体" w:cs="宋体"/>
          <w:sz w:val="21"/>
          <w:szCs w:val="21"/>
        </w:rPr>
      </w:pPr>
      <w:r>
        <w:rPr>
          <w:rFonts w:ascii="宋体" w:hAnsi="宋体" w:eastAsia="宋体" w:cs="宋体"/>
          <w:spacing w:val="-9"/>
          <w:sz w:val="21"/>
          <w:szCs w:val="21"/>
        </w:rPr>
        <w:t>（编号</w:t>
      </w:r>
      <w:r>
        <w:rPr>
          <w:rFonts w:ascii="宋体" w:hAnsi="宋体" w:eastAsia="宋体" w:cs="宋体"/>
          <w:spacing w:val="6"/>
          <w:sz w:val="21"/>
          <w:szCs w:val="21"/>
        </w:rPr>
        <w:t>：</w:t>
      </w:r>
      <w:r>
        <w:rPr>
          <w:rFonts w:hint="eastAsia" w:ascii="宋体" w:hAnsi="宋体" w:cs="宋体"/>
          <w:spacing w:val="6"/>
          <w:sz w:val="21"/>
          <w:szCs w:val="21"/>
          <w:u w:val="single"/>
          <w:lang w:val="en-US" w:eastAsia="zh-CN"/>
        </w:rPr>
        <w:t xml:space="preserve">       </w:t>
      </w:r>
      <w:r>
        <w:rPr>
          <w:rFonts w:ascii="宋体" w:hAnsi="宋体" w:eastAsia="宋体" w:cs="宋体"/>
          <w:spacing w:val="6"/>
          <w:sz w:val="21"/>
          <w:szCs w:val="21"/>
        </w:rPr>
        <w:t>）</w:t>
      </w:r>
    </w:p>
    <w:p>
      <w:pPr>
        <w:pStyle w:val="8"/>
        <w:spacing w:line="248" w:lineRule="auto"/>
      </w:pPr>
    </w:p>
    <w:p>
      <w:pPr>
        <w:pStyle w:val="8"/>
        <w:spacing w:line="249" w:lineRule="auto"/>
      </w:pPr>
    </w:p>
    <w:p>
      <w:pPr>
        <w:tabs>
          <w:tab w:val="left" w:pos="1261"/>
        </w:tabs>
        <w:spacing w:before="68" w:line="221"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3"/>
          <w:sz w:val="21"/>
          <w:szCs w:val="21"/>
        </w:rPr>
        <w:t>（投标人名称</w:t>
      </w:r>
      <w:r>
        <w:rPr>
          <w:rFonts w:ascii="宋体" w:hAnsi="宋体" w:eastAsia="宋体" w:cs="宋体"/>
          <w:spacing w:val="-7"/>
          <w:sz w:val="21"/>
          <w:szCs w:val="21"/>
        </w:rPr>
        <w:t>）：</w:t>
      </w:r>
    </w:p>
    <w:p>
      <w:pPr>
        <w:pStyle w:val="8"/>
        <w:spacing w:line="246" w:lineRule="auto"/>
      </w:pPr>
    </w:p>
    <w:p>
      <w:pPr>
        <w:pStyle w:val="8"/>
        <w:spacing w:line="246" w:lineRule="auto"/>
      </w:pPr>
    </w:p>
    <w:p>
      <w:pPr>
        <w:tabs>
          <w:tab w:val="left" w:pos="841"/>
        </w:tabs>
        <w:spacing w:before="69" w:line="359" w:lineRule="auto"/>
        <w:ind w:left="422"/>
        <w:rPr>
          <w:rFonts w:ascii="宋体" w:hAnsi="宋体" w:eastAsia="宋体" w:cs="宋体"/>
          <w:sz w:val="21"/>
          <w:szCs w:val="21"/>
        </w:rPr>
      </w:pPr>
      <w:r>
        <w:rPr>
          <w:rFonts w:ascii="宋体" w:hAnsi="宋体" w:eastAsia="宋体" w:cs="宋体"/>
          <w:sz w:val="21"/>
          <w:szCs w:val="21"/>
          <w:u w:val="single" w:color="auto"/>
        </w:rPr>
        <w:tab/>
      </w:r>
      <w:r>
        <w:rPr>
          <w:rFonts w:hint="eastAsia" w:ascii="宋体" w:hAnsi="宋体" w:cs="宋体"/>
          <w:sz w:val="21"/>
          <w:szCs w:val="21"/>
          <w:u w:val="single" w:color="auto"/>
          <w:lang w:val="en-US" w:eastAsia="zh-CN"/>
        </w:rPr>
        <w:t xml:space="preserve">  </w:t>
      </w:r>
      <w:r>
        <w:rPr>
          <w:rFonts w:ascii="宋体" w:hAnsi="宋体" w:eastAsia="宋体" w:cs="宋体"/>
          <w:spacing w:val="-4"/>
          <w:sz w:val="21"/>
          <w:szCs w:val="21"/>
        </w:rPr>
        <w:t>（项目名称）施工招标的评标委</w:t>
      </w:r>
      <w:r>
        <w:rPr>
          <w:rFonts w:ascii="宋体" w:hAnsi="宋体" w:eastAsia="宋体" w:cs="宋体"/>
          <w:spacing w:val="-5"/>
          <w:sz w:val="21"/>
          <w:szCs w:val="21"/>
        </w:rPr>
        <w:t>员会，对你方的投标文件进行了仔细的审查，现需你方</w:t>
      </w:r>
      <w:r>
        <w:rPr>
          <w:rFonts w:ascii="宋体" w:hAnsi="宋体" w:eastAsia="宋体" w:cs="宋体"/>
          <w:spacing w:val="-2"/>
          <w:sz w:val="21"/>
          <w:szCs w:val="21"/>
        </w:rPr>
        <w:t>对下列问题以书面形式予以澄清或说明：</w:t>
      </w:r>
    </w:p>
    <w:p>
      <w:pPr>
        <w:spacing w:before="193" w:line="181" w:lineRule="auto"/>
        <w:ind w:left="446"/>
        <w:rPr>
          <w:rFonts w:ascii="宋体" w:hAnsi="宋体" w:eastAsia="宋体" w:cs="宋体"/>
          <w:sz w:val="21"/>
          <w:szCs w:val="21"/>
        </w:rPr>
      </w:pPr>
      <w:r>
        <w:rPr>
          <w:rFonts w:ascii="宋体" w:hAnsi="宋体" w:eastAsia="宋体" w:cs="宋体"/>
          <w:spacing w:val="1"/>
          <w:sz w:val="21"/>
          <w:szCs w:val="21"/>
        </w:rPr>
        <w:t>1.</w:t>
      </w:r>
    </w:p>
    <w:p>
      <w:pPr>
        <w:spacing w:before="205" w:line="180" w:lineRule="auto"/>
        <w:ind w:left="433"/>
        <w:rPr>
          <w:rFonts w:ascii="宋体" w:hAnsi="宋体" w:eastAsia="宋体" w:cs="宋体"/>
          <w:sz w:val="21"/>
          <w:szCs w:val="21"/>
        </w:rPr>
      </w:pPr>
      <w:r>
        <w:rPr>
          <w:rFonts w:ascii="宋体" w:hAnsi="宋体" w:eastAsia="宋体" w:cs="宋体"/>
          <w:spacing w:val="7"/>
          <w:sz w:val="21"/>
          <w:szCs w:val="21"/>
        </w:rPr>
        <w:t>2.</w:t>
      </w:r>
    </w:p>
    <w:p>
      <w:pPr>
        <w:spacing w:before="167" w:line="333" w:lineRule="exact"/>
        <w:ind w:left="444"/>
        <w:rPr>
          <w:rFonts w:ascii="宋体" w:hAnsi="宋体" w:eastAsia="宋体" w:cs="宋体"/>
          <w:sz w:val="21"/>
          <w:szCs w:val="21"/>
        </w:rPr>
      </w:pPr>
      <w:r>
        <w:rPr>
          <w:rFonts w:ascii="宋体" w:hAnsi="宋体" w:eastAsia="宋体" w:cs="宋体"/>
          <w:spacing w:val="-6"/>
          <w:position w:val="2"/>
          <w:sz w:val="21"/>
          <w:szCs w:val="21"/>
        </w:rPr>
        <w:t>……</w:t>
      </w:r>
    </w:p>
    <w:p>
      <w:pPr>
        <w:pStyle w:val="8"/>
        <w:tabs>
          <w:tab w:val="left" w:pos="3127"/>
          <w:tab w:val="left" w:pos="8621"/>
        </w:tabs>
        <w:spacing w:before="135" w:beforeLines="0" w:afterLines="0" w:line="343" w:lineRule="auto"/>
        <w:ind w:left="424" w:right="382"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请将上述问题的澄清或说明于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分前递交至</w:t>
      </w:r>
      <w:r>
        <w:rPr>
          <w:rFonts w:hint="eastAsia" w:ascii="宋体" w:hAnsi="宋体" w:eastAsia="宋体" w:cs="宋体"/>
          <w:color w:val="auto"/>
          <w:sz w:val="21"/>
          <w:szCs w:val="21"/>
          <w:u w:val="single"/>
        </w:rPr>
        <w:t xml:space="preserve">   </w:t>
      </w:r>
      <w:r>
        <w:rPr>
          <w:rFonts w:hint="eastAsia" w:ascii="宋体" w:hAnsi="宋体" w:eastAsia="宋体" w:cs="宋体"/>
          <w:color w:val="auto"/>
          <w:spacing w:val="35"/>
          <w:sz w:val="21"/>
          <w:szCs w:val="21"/>
          <w:u w:val="single"/>
        </w:rPr>
        <w:t xml:space="preserve"> </w:t>
      </w:r>
      <w:r>
        <w:rPr>
          <w:rFonts w:hint="eastAsia" w:ascii="宋体" w:hAnsi="宋体" w:eastAsia="宋体" w:cs="宋体"/>
          <w:color w:val="auto"/>
          <w:sz w:val="21"/>
          <w:szCs w:val="21"/>
          <w:u w:val="single"/>
        </w:rPr>
        <w:t>（</w:t>
      </w:r>
      <w:r>
        <w:rPr>
          <w:rFonts w:hint="eastAsia" w:ascii="宋体" w:hAnsi="宋体" w:eastAsia="宋体" w:cs="宋体"/>
          <w:color w:val="auto"/>
          <w:sz w:val="21"/>
          <w:szCs w:val="21"/>
        </w:rPr>
        <w:t>详细地址</w:t>
      </w:r>
      <w:r>
        <w:rPr>
          <w:rFonts w:hint="eastAsia" w:ascii="宋体" w:hAnsi="宋体" w:eastAsia="宋体" w:cs="宋体"/>
          <w:color w:val="auto"/>
          <w:spacing w:val="-29"/>
          <w:sz w:val="21"/>
          <w:szCs w:val="21"/>
        </w:rPr>
        <w:t>）</w:t>
      </w:r>
      <w:r>
        <w:rPr>
          <w:rFonts w:hint="eastAsia" w:ascii="宋体" w:hAnsi="宋体" w:eastAsia="宋体" w:cs="宋体"/>
          <w:color w:val="auto"/>
          <w:sz w:val="21"/>
          <w:szCs w:val="21"/>
        </w:rPr>
        <w:t>或传真至</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（传真号码</w:t>
      </w:r>
      <w:r>
        <w:rPr>
          <w:rFonts w:hint="eastAsia" w:ascii="宋体" w:hAnsi="宋体" w:eastAsia="宋体" w:cs="宋体"/>
          <w:color w:val="auto"/>
          <w:spacing w:val="-29"/>
          <w:sz w:val="21"/>
          <w:szCs w:val="21"/>
        </w:rPr>
        <w:t>）</w:t>
      </w:r>
      <w:r>
        <w:rPr>
          <w:rFonts w:hint="eastAsia" w:ascii="宋体" w:hAnsi="宋体" w:eastAsia="宋体" w:cs="宋体"/>
          <w:color w:val="auto"/>
          <w:sz w:val="21"/>
          <w:szCs w:val="21"/>
        </w:rPr>
        <w:t>或通过下载招标文件的电子招标交易平台上传</w:t>
      </w:r>
      <w:r>
        <w:rPr>
          <w:rFonts w:hint="eastAsia" w:ascii="宋体" w:eastAsia="宋体" w:cs="宋体"/>
          <w:color w:val="auto"/>
          <w:sz w:val="21"/>
          <w:szCs w:val="21"/>
          <w:lang w:eastAsia="zh-CN"/>
        </w:rPr>
        <w:t>，采用传真方式的，应在</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u w:val="none"/>
          <w:lang w:eastAsia="zh-CN"/>
        </w:rPr>
        <w:t>年</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u w:val="none"/>
          <w:lang w:eastAsia="zh-CN"/>
        </w:rPr>
        <w:t>月</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u w:val="none"/>
          <w:lang w:eastAsia="zh-CN"/>
        </w:rPr>
        <w:t>日</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u w:val="none"/>
          <w:lang w:eastAsia="zh-CN"/>
        </w:rPr>
        <w:t>时</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lang w:eastAsia="zh-CN"/>
        </w:rPr>
        <w:t>分前将原件递交至</w:t>
      </w:r>
      <w:r>
        <w:rPr>
          <w:rFonts w:hint="eastAsia" w:ascii="宋体" w:eastAsia="宋体" w:cs="宋体"/>
          <w:color w:val="auto"/>
          <w:sz w:val="21"/>
          <w:szCs w:val="21"/>
          <w:u w:val="single"/>
          <w:lang w:eastAsia="zh-CN"/>
        </w:rPr>
        <w:t xml:space="preserve">        </w:t>
      </w:r>
      <w:r>
        <w:rPr>
          <w:rFonts w:hint="eastAsia" w:ascii="宋体" w:eastAsia="宋体" w:cs="宋体"/>
          <w:color w:val="auto"/>
          <w:sz w:val="21"/>
          <w:szCs w:val="21"/>
          <w:lang w:eastAsia="zh-CN"/>
        </w:rPr>
        <w:t>（详细地址）。</w:t>
      </w: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spacing w:before="9" w:beforeLines="0" w:afterLines="0"/>
        <w:rPr>
          <w:rFonts w:hint="eastAsia" w:ascii="宋体" w:hAnsi="宋体" w:eastAsia="宋体" w:cs="宋体"/>
          <w:color w:val="auto"/>
          <w:sz w:val="21"/>
          <w:szCs w:val="21"/>
        </w:rPr>
      </w:pPr>
    </w:p>
    <w:p>
      <w:pPr>
        <w:pStyle w:val="8"/>
        <w:tabs>
          <w:tab w:val="left" w:pos="6941"/>
        </w:tabs>
        <w:spacing w:beforeLines="0" w:afterLines="0"/>
        <w:ind w:left="1420"/>
        <w:rPr>
          <w:rFonts w:hint="eastAsia" w:ascii="宋体" w:hAnsi="宋体" w:eastAsia="宋体" w:cs="宋体"/>
          <w:color w:val="auto"/>
          <w:sz w:val="24"/>
          <w:szCs w:val="24"/>
        </w:rPr>
      </w:pPr>
      <w:r>
        <w:rPr>
          <w:rFonts w:hint="eastAsia" w:ascii="宋体" w:hAnsi="宋体" w:eastAsia="宋体" w:cs="宋体"/>
          <w:color w:val="auto"/>
          <w:sz w:val="21"/>
          <w:szCs w:val="21"/>
        </w:rPr>
        <w:t>评标委员会授权的招标人或招标代理机构：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（签字或盖单位章）</w:t>
      </w:r>
    </w:p>
    <w:p>
      <w:pPr>
        <w:pStyle w:val="8"/>
        <w:spacing w:beforeLines="0" w:afterLines="0"/>
        <w:rPr>
          <w:rFonts w:hint="eastAsia" w:ascii="宋体" w:hAnsi="宋体" w:eastAsia="宋体" w:cs="宋体"/>
          <w:color w:val="auto"/>
          <w:sz w:val="20"/>
          <w:szCs w:val="24"/>
        </w:rPr>
      </w:pPr>
    </w:p>
    <w:p>
      <w:pPr>
        <w:pStyle w:val="8"/>
        <w:spacing w:before="6" w:beforeLines="0" w:afterLines="0"/>
        <w:rPr>
          <w:rFonts w:hint="eastAsia" w:ascii="宋体" w:hAnsi="宋体" w:eastAsia="宋体" w:cs="宋体"/>
          <w:color w:val="auto"/>
          <w:sz w:val="19"/>
          <w:szCs w:val="24"/>
        </w:rPr>
      </w:pPr>
    </w:p>
    <w:p>
      <w:pPr>
        <w:tabs>
          <w:tab w:val="left" w:pos="8279"/>
        </w:tabs>
        <w:spacing w:line="220" w:lineRule="auto"/>
        <w:jc w:val="right"/>
        <w:rPr>
          <w:rFonts w:ascii="宋体" w:hAnsi="宋体" w:eastAsia="宋体" w:cs="宋体"/>
          <w:sz w:val="21"/>
          <w:szCs w:val="21"/>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月 </w:t>
      </w:r>
      <w:r>
        <w:rPr>
          <w:rFonts w:hint="eastAsia" w:ascii="宋体" w:hAnsi="宋体" w:eastAsia="宋体" w:cs="宋体"/>
          <w:color w:val="auto"/>
          <w:sz w:val="24"/>
          <w:szCs w:val="24"/>
          <w:u w:val="single"/>
          <w:lang w:val="en-US" w:eastAsia="zh-CN"/>
        </w:rPr>
        <w:t xml:space="preserve"> </w:t>
      </w:r>
      <w:r>
        <w:rPr>
          <w:rFonts w:hint="eastAsia"/>
          <w:color w:val="auto"/>
          <w:sz w:val="24"/>
          <w:szCs w:val="24"/>
          <w:u w:val="single"/>
          <w:lang w:val="en-US" w:eastAsia="zh-CN"/>
        </w:rPr>
        <w:t xml:space="preserve">    </w:t>
      </w:r>
      <w:r>
        <w:rPr>
          <w:rFonts w:hint="eastAsia"/>
          <w:color w:val="auto"/>
          <w:sz w:val="24"/>
          <w:szCs w:val="24"/>
          <w:lang w:val="en-US" w:eastAsia="zh-CN"/>
        </w:rPr>
        <w:t xml:space="preserve"> 日</w:t>
      </w:r>
    </w:p>
    <w:p>
      <w:pPr>
        <w:spacing w:line="220" w:lineRule="auto"/>
        <w:rPr>
          <w:rFonts w:ascii="宋体" w:hAnsi="宋体" w:eastAsia="宋体" w:cs="宋体"/>
          <w:sz w:val="21"/>
          <w:szCs w:val="21"/>
        </w:rPr>
        <w:sectPr>
          <w:footerReference r:id="rId10" w:type="default"/>
          <w:pgSz w:w="11907" w:h="16841"/>
          <w:pgMar w:top="1431" w:right="1073" w:bottom="1216" w:left="1080" w:header="0" w:footer="1055" w:gutter="0"/>
          <w:pgNumType w:fmt="decimal"/>
          <w:cols w:space="720" w:num="1"/>
        </w:sectPr>
      </w:pPr>
    </w:p>
    <w:p>
      <w:pPr>
        <w:spacing w:before="68" w:line="220" w:lineRule="auto"/>
        <w:ind w:left="236"/>
        <w:rPr>
          <w:rFonts w:hint="eastAsia" w:ascii="宋体" w:hAnsi="宋体" w:eastAsia="宋体" w:cs="宋体"/>
          <w:sz w:val="21"/>
          <w:szCs w:val="21"/>
          <w:lang w:val="en-US" w:eastAsia="zh-CN"/>
        </w:rPr>
      </w:pPr>
      <w:r>
        <w:rPr>
          <w:rFonts w:ascii="宋体" w:hAnsi="宋体" w:eastAsia="宋体" w:cs="宋体"/>
          <w:spacing w:val="-6"/>
          <w:sz w:val="21"/>
          <w:szCs w:val="21"/>
          <w14:textOutline w14:w="3831" w14:cap="flat" w14:cmpd="sng">
            <w14:solidFill>
              <w14:srgbClr w14:val="000000"/>
            </w14:solidFill>
            <w14:prstDash w14:val="solid"/>
            <w14:miter w14:val="0"/>
          </w14:textOutline>
        </w:rPr>
        <w:t>附件三问题的澄</w:t>
      </w:r>
      <w:r>
        <w:rPr>
          <w:rFonts w:hint="eastAsia" w:ascii="宋体" w:hAnsi="宋体" w:cs="宋体"/>
          <w:spacing w:val="-6"/>
          <w:sz w:val="21"/>
          <w:szCs w:val="21"/>
          <w:lang w:val="en-US" w:eastAsia="zh-CN"/>
          <w14:textOutline w14:w="3831" w14:cap="flat" w14:cmpd="sng">
            <w14:solidFill>
              <w14:srgbClr w14:val="000000"/>
            </w14:solidFill>
            <w14:prstDash w14:val="solid"/>
            <w14:miter w14:val="0"/>
          </w14:textOutline>
        </w:rPr>
        <w:t>清</w:t>
      </w:r>
    </w:p>
    <w:p>
      <w:pPr>
        <w:pStyle w:val="8"/>
        <w:spacing w:line="267" w:lineRule="auto"/>
      </w:pPr>
    </w:p>
    <w:p>
      <w:pPr>
        <w:pStyle w:val="8"/>
        <w:spacing w:line="267" w:lineRule="auto"/>
      </w:pPr>
    </w:p>
    <w:p>
      <w:pPr>
        <w:pStyle w:val="8"/>
        <w:spacing w:line="268" w:lineRule="auto"/>
      </w:pPr>
    </w:p>
    <w:p>
      <w:pPr>
        <w:spacing w:before="68" w:line="221" w:lineRule="auto"/>
        <w:ind w:left="4379"/>
        <w:rPr>
          <w:rFonts w:ascii="宋体" w:hAnsi="宋体" w:eastAsia="宋体" w:cs="宋体"/>
          <w:sz w:val="24"/>
          <w:szCs w:val="24"/>
        </w:rPr>
      </w:pPr>
      <w:r>
        <w:rPr>
          <w:rFonts w:ascii="宋体" w:hAnsi="宋体" w:eastAsia="宋体" w:cs="宋体"/>
          <w:spacing w:val="-6"/>
          <w:sz w:val="24"/>
          <w:szCs w:val="24"/>
          <w14:textOutline w14:w="3831" w14:cap="flat" w14:cmpd="sng">
            <w14:solidFill>
              <w14:srgbClr w14:val="000000"/>
            </w14:solidFill>
            <w14:prstDash w14:val="solid"/>
            <w14:miter w14:val="0"/>
          </w14:textOutline>
        </w:rPr>
        <w:t>问题的澄清</w:t>
      </w:r>
    </w:p>
    <w:p>
      <w:pPr>
        <w:spacing w:before="155" w:line="221" w:lineRule="auto"/>
        <w:ind w:left="4047"/>
        <w:rPr>
          <w:rFonts w:ascii="宋体" w:hAnsi="宋体" w:eastAsia="宋体" w:cs="宋体"/>
          <w:sz w:val="21"/>
          <w:szCs w:val="21"/>
        </w:rPr>
      </w:pPr>
      <w:r>
        <w:rPr>
          <w:rFonts w:ascii="宋体" w:hAnsi="宋体" w:eastAsia="宋体" w:cs="宋体"/>
          <w:spacing w:val="-9"/>
          <w:sz w:val="21"/>
          <w:szCs w:val="21"/>
        </w:rPr>
        <w:t>（编号</w:t>
      </w:r>
      <w:r>
        <w:rPr>
          <w:rFonts w:ascii="宋体" w:hAnsi="宋体" w:eastAsia="宋体" w:cs="宋体"/>
          <w:spacing w:val="6"/>
          <w:sz w:val="21"/>
          <w:szCs w:val="21"/>
        </w:rPr>
        <w:t>：</w:t>
      </w:r>
      <w:r>
        <w:rPr>
          <w:rFonts w:hint="eastAsia" w:ascii="宋体" w:hAnsi="宋体" w:cs="宋体"/>
          <w:spacing w:val="6"/>
          <w:sz w:val="21"/>
          <w:szCs w:val="21"/>
          <w:u w:val="single"/>
          <w:lang w:val="en-US" w:eastAsia="zh-CN"/>
        </w:rPr>
        <w:t xml:space="preserve">      </w:t>
      </w:r>
      <w:r>
        <w:rPr>
          <w:rFonts w:ascii="宋体" w:hAnsi="宋体" w:eastAsia="宋体" w:cs="宋体"/>
          <w:spacing w:val="6"/>
          <w:sz w:val="21"/>
          <w:szCs w:val="21"/>
        </w:rPr>
        <w:t>）</w:t>
      </w:r>
    </w:p>
    <w:p>
      <w:pPr>
        <w:pStyle w:val="8"/>
        <w:spacing w:line="248" w:lineRule="auto"/>
      </w:pPr>
    </w:p>
    <w:p>
      <w:pPr>
        <w:pStyle w:val="8"/>
        <w:spacing w:line="248" w:lineRule="auto"/>
      </w:pPr>
    </w:p>
    <w:p>
      <w:pPr>
        <w:pStyle w:val="8"/>
        <w:tabs>
          <w:tab w:val="left" w:pos="2584"/>
          <w:tab w:val="left" w:pos="5104"/>
        </w:tabs>
        <w:spacing w:before="74" w:beforeLines="0" w:afterLines="0"/>
        <w:ind w:left="424"/>
        <w:rPr>
          <w:rFonts w:hint="eastAsia"/>
          <w:color w:val="auto"/>
          <w:sz w:val="24"/>
          <w:szCs w:val="24"/>
        </w:rPr>
      </w:pPr>
      <w:r>
        <w:rPr>
          <w:rFonts w:hint="default" w:ascii="Times New Roman" w:eastAsia="Times New Roman"/>
          <w:color w:val="auto"/>
          <w:sz w:val="24"/>
          <w:szCs w:val="24"/>
          <w:u w:val="single"/>
        </w:rPr>
        <w:tab/>
      </w:r>
      <w:r>
        <w:rPr>
          <w:rFonts w:hint="eastAsia"/>
          <w:color w:val="auto"/>
          <w:sz w:val="24"/>
          <w:szCs w:val="24"/>
          <w:u w:val="single"/>
        </w:rPr>
        <w:t>（</w:t>
      </w:r>
      <w:r>
        <w:rPr>
          <w:rFonts w:hint="eastAsia"/>
          <w:color w:val="auto"/>
          <w:sz w:val="24"/>
          <w:szCs w:val="24"/>
        </w:rPr>
        <w:t>项目名称）施工招标评标委员会：</w:t>
      </w:r>
    </w:p>
    <w:p>
      <w:pPr>
        <w:pStyle w:val="8"/>
        <w:spacing w:beforeLines="0" w:afterLines="0"/>
        <w:rPr>
          <w:rFonts w:hint="eastAsia"/>
          <w:color w:val="auto"/>
          <w:sz w:val="26"/>
          <w:szCs w:val="24"/>
        </w:rPr>
      </w:pPr>
    </w:p>
    <w:p>
      <w:pPr>
        <w:pStyle w:val="8"/>
        <w:spacing w:beforeLines="0" w:afterLines="0"/>
        <w:rPr>
          <w:rFonts w:hint="eastAsia"/>
          <w:color w:val="auto"/>
          <w:sz w:val="26"/>
          <w:szCs w:val="24"/>
        </w:rPr>
      </w:pPr>
    </w:p>
    <w:p>
      <w:pPr>
        <w:pStyle w:val="8"/>
        <w:spacing w:before="1" w:beforeLines="0" w:afterLines="0"/>
        <w:rPr>
          <w:rFonts w:hint="eastAsia"/>
          <w:color w:val="auto"/>
          <w:sz w:val="27"/>
          <w:szCs w:val="24"/>
        </w:rPr>
      </w:pPr>
    </w:p>
    <w:p>
      <w:pPr>
        <w:pStyle w:val="8"/>
        <w:tabs>
          <w:tab w:val="left" w:pos="3360"/>
        </w:tabs>
        <w:spacing w:beforeLines="0" w:afterLines="0"/>
        <w:ind w:right="954"/>
        <w:jc w:val="center"/>
        <w:rPr>
          <w:rFonts w:hint="eastAsia"/>
          <w:color w:val="auto"/>
          <w:sz w:val="24"/>
          <w:szCs w:val="24"/>
        </w:rPr>
      </w:pPr>
      <w:r>
        <w:rPr>
          <w:rFonts w:hint="eastAsia"/>
          <w:color w:val="auto"/>
          <w:sz w:val="24"/>
          <w:szCs w:val="24"/>
        </w:rPr>
        <w:t>问题澄清通知（编号：</w:t>
      </w:r>
      <w:r>
        <w:rPr>
          <w:rFonts w:hint="eastAsia"/>
          <w:color w:val="auto"/>
          <w:sz w:val="24"/>
          <w:szCs w:val="24"/>
          <w:u w:val="single"/>
        </w:rPr>
        <w:t xml:space="preserve"> </w:t>
      </w:r>
      <w:r>
        <w:rPr>
          <w:rFonts w:hint="eastAsia"/>
          <w:color w:val="auto"/>
          <w:sz w:val="24"/>
          <w:szCs w:val="24"/>
          <w:u w:val="single"/>
        </w:rPr>
        <w:tab/>
      </w:r>
      <w:r>
        <w:rPr>
          <w:rFonts w:hint="eastAsia"/>
          <w:color w:val="auto"/>
          <w:sz w:val="24"/>
          <w:szCs w:val="24"/>
        </w:rPr>
        <w:t>）已收悉，现澄清、说明如下：</w:t>
      </w:r>
    </w:p>
    <w:p>
      <w:pPr>
        <w:pStyle w:val="8"/>
        <w:tabs>
          <w:tab w:val="left" w:pos="1264"/>
        </w:tabs>
        <w:spacing w:before="150" w:beforeLines="0" w:afterLines="0"/>
        <w:ind w:left="424"/>
        <w:rPr>
          <w:rFonts w:hint="default" w:ascii="Times New Roman"/>
          <w:color w:val="auto"/>
          <w:sz w:val="24"/>
          <w:szCs w:val="24"/>
        </w:rPr>
      </w:pPr>
      <w:r>
        <w:rPr>
          <w:rFonts w:hint="eastAsia"/>
          <w:color w:val="auto"/>
          <w:sz w:val="24"/>
          <w:szCs w:val="24"/>
        </w:rPr>
        <w:t xml:space="preserve"> </w:t>
      </w:r>
      <w:r>
        <w:rPr>
          <w:rFonts w:hint="eastAsia"/>
          <w:color w:val="auto"/>
          <w:sz w:val="24"/>
          <w:szCs w:val="24"/>
        </w:rPr>
        <w:tab/>
      </w:r>
      <w:r>
        <w:rPr>
          <w:rFonts w:hint="default" w:ascii="Times New Roman"/>
          <w:color w:val="auto"/>
          <w:sz w:val="24"/>
          <w:szCs w:val="24"/>
        </w:rPr>
        <w:t>1.</w:t>
      </w:r>
    </w:p>
    <w:p>
      <w:pPr>
        <w:pStyle w:val="8"/>
        <w:tabs>
          <w:tab w:val="left" w:pos="1264"/>
        </w:tabs>
        <w:spacing w:before="163" w:beforeLines="0" w:afterLines="0"/>
        <w:ind w:left="424"/>
        <w:rPr>
          <w:rFonts w:hint="eastAsia"/>
          <w:color w:val="auto"/>
          <w:sz w:val="24"/>
          <w:szCs w:val="24"/>
        </w:rPr>
      </w:pPr>
      <w:r>
        <w:rPr>
          <w:rFonts w:hint="eastAsia"/>
          <w:color w:val="auto"/>
          <w:sz w:val="24"/>
          <w:szCs w:val="24"/>
        </w:rPr>
        <w:t xml:space="preserve"> </w:t>
      </w:r>
      <w:r>
        <w:rPr>
          <w:rFonts w:hint="eastAsia"/>
          <w:color w:val="auto"/>
          <w:sz w:val="24"/>
          <w:szCs w:val="24"/>
        </w:rPr>
        <w:tab/>
      </w:r>
      <w:r>
        <w:rPr>
          <w:rFonts w:hint="default" w:ascii="Times New Roman"/>
          <w:color w:val="auto"/>
          <w:sz w:val="24"/>
          <w:szCs w:val="24"/>
        </w:rPr>
        <w:t>2.</w:t>
      </w:r>
    </w:p>
    <w:p>
      <w:pPr>
        <w:pStyle w:val="8"/>
        <w:tabs>
          <w:tab w:val="left" w:pos="1144"/>
        </w:tabs>
        <w:spacing w:before="151" w:beforeLines="0" w:afterLines="0"/>
        <w:ind w:left="424"/>
        <w:rPr>
          <w:rFonts w:hint="default" w:ascii="Times New Roman"/>
          <w:color w:val="auto"/>
          <w:sz w:val="20"/>
          <w:szCs w:val="24"/>
        </w:rPr>
      </w:pPr>
      <w:r>
        <w:rPr>
          <w:rFonts w:hint="eastAsia"/>
          <w:color w:val="auto"/>
          <w:sz w:val="24"/>
          <w:szCs w:val="24"/>
        </w:rPr>
        <w:t xml:space="preserve"> </w:t>
      </w:r>
      <w:r>
        <w:rPr>
          <w:rFonts w:hint="eastAsia"/>
          <w:color w:val="auto"/>
          <w:sz w:val="24"/>
          <w:szCs w:val="24"/>
        </w:rPr>
        <w:tab/>
      </w:r>
      <w:r>
        <w:rPr>
          <w:rFonts w:hint="default" w:ascii="Times New Roman"/>
          <w:color w:val="auto"/>
          <w:sz w:val="24"/>
          <w:szCs w:val="24"/>
        </w:rPr>
        <w:t>.....</w:t>
      </w:r>
    </w:p>
    <w:p>
      <w:pPr>
        <w:pStyle w:val="8"/>
        <w:spacing w:before="9" w:beforeLines="0" w:afterLines="0"/>
        <w:rPr>
          <w:rFonts w:hint="default" w:ascii="Times New Roman"/>
          <w:color w:val="auto"/>
          <w:sz w:val="21"/>
          <w:szCs w:val="24"/>
        </w:rPr>
      </w:pPr>
    </w:p>
    <w:p>
      <w:pPr>
        <w:pStyle w:val="8"/>
        <w:spacing w:before="67" w:beforeLines="0" w:afterLines="0" w:line="343" w:lineRule="auto"/>
        <w:ind w:left="424" w:right="390" w:firstLine="479"/>
        <w:rPr>
          <w:rFonts w:hint="eastAsia"/>
          <w:color w:val="auto"/>
          <w:sz w:val="24"/>
          <w:szCs w:val="24"/>
        </w:rPr>
      </w:pPr>
      <w:r>
        <w:rPr>
          <w:rFonts w:hint="eastAsia"/>
          <w:color w:val="auto"/>
          <w:sz w:val="24"/>
          <w:szCs w:val="24"/>
        </w:rPr>
        <w:t>上述问题澄清或说明，不改变我方投标文件的实质性内容，构成我方投标文件的组成部分。</w:t>
      </w:r>
    </w:p>
    <w:p>
      <w:pPr>
        <w:pStyle w:val="8"/>
        <w:spacing w:beforeLines="0" w:afterLines="0"/>
        <w:rPr>
          <w:rFonts w:hint="eastAsia"/>
          <w:color w:val="auto"/>
          <w:sz w:val="24"/>
          <w:szCs w:val="24"/>
        </w:rPr>
      </w:pPr>
    </w:p>
    <w:p>
      <w:pPr>
        <w:pStyle w:val="8"/>
        <w:spacing w:before="8" w:beforeLines="0" w:afterLines="0"/>
        <w:rPr>
          <w:rFonts w:hint="eastAsia"/>
          <w:color w:val="auto"/>
          <w:sz w:val="20"/>
          <w:szCs w:val="24"/>
        </w:rPr>
      </w:pPr>
    </w:p>
    <w:p>
      <w:pPr>
        <w:pStyle w:val="8"/>
        <w:tabs>
          <w:tab w:val="left" w:pos="7567"/>
        </w:tabs>
        <w:spacing w:beforeLines="0" w:afterLines="0"/>
        <w:ind w:left="424"/>
        <w:rPr>
          <w:rFonts w:hint="eastAsia"/>
          <w:color w:val="auto"/>
          <w:sz w:val="12"/>
          <w:szCs w:val="24"/>
        </w:rPr>
      </w:pPr>
      <w:r>
        <w:rPr>
          <w:rFonts w:hint="eastAsia"/>
          <w:color w:val="auto"/>
          <w:sz w:val="24"/>
          <w:szCs w:val="24"/>
        </w:rPr>
        <w:t xml:space="preserve">                              投标人</w:t>
      </w:r>
      <w:r>
        <w:rPr>
          <w:rFonts w:hint="eastAsia"/>
          <w:color w:val="auto"/>
          <w:spacing w:val="-29"/>
          <w:sz w:val="24"/>
          <w:szCs w:val="24"/>
        </w:rPr>
        <w:t>：</w:t>
      </w:r>
      <w:r>
        <w:rPr>
          <w:rFonts w:hint="eastAsia"/>
          <w:color w:val="auto"/>
          <w:spacing w:val="-29"/>
          <w:sz w:val="24"/>
          <w:szCs w:val="24"/>
          <w:u w:val="single"/>
        </w:rPr>
        <w:t xml:space="preserve"> </w:t>
      </w:r>
      <w:r>
        <w:rPr>
          <w:rFonts w:hint="eastAsia"/>
          <w:color w:val="auto"/>
          <w:spacing w:val="-29"/>
          <w:sz w:val="24"/>
          <w:szCs w:val="24"/>
          <w:u w:val="single"/>
        </w:rPr>
        <w:tab/>
      </w:r>
      <w:r>
        <w:rPr>
          <w:rFonts w:hint="eastAsia"/>
          <w:color w:val="auto"/>
          <w:sz w:val="24"/>
          <w:szCs w:val="24"/>
        </w:rPr>
        <w:t>（盖单位章</w:t>
      </w:r>
      <w:r>
        <w:rPr>
          <w:rFonts w:hint="eastAsia"/>
          <w:color w:val="auto"/>
          <w:spacing w:val="-14"/>
          <w:sz w:val="24"/>
          <w:szCs w:val="24"/>
        </w:rPr>
        <w:t>）</w:t>
      </w:r>
      <w:r>
        <w:rPr>
          <w:rFonts w:hint="eastAsia"/>
          <w:color w:val="auto"/>
          <w:spacing w:val="-14"/>
          <w:position w:val="11"/>
          <w:sz w:val="12"/>
          <w:szCs w:val="24"/>
        </w:rPr>
        <w:t>①</w:t>
      </w:r>
    </w:p>
    <w:p>
      <w:pPr>
        <w:pStyle w:val="8"/>
        <w:tabs>
          <w:tab w:val="left" w:pos="8259"/>
        </w:tabs>
        <w:spacing w:before="134" w:beforeLines="0" w:afterLines="0"/>
        <w:ind w:left="424"/>
        <w:rPr>
          <w:rFonts w:hint="eastAsia"/>
          <w:color w:val="auto"/>
          <w:sz w:val="24"/>
          <w:szCs w:val="24"/>
        </w:rPr>
      </w:pPr>
      <w:r>
        <w:rPr>
          <w:rFonts w:hint="eastAsia"/>
          <w:color w:val="auto"/>
          <w:sz w:val="24"/>
          <w:szCs w:val="24"/>
        </w:rPr>
        <w:t xml:space="preserve">                              法定代表人或其委托代理人</w:t>
      </w:r>
      <w:r>
        <w:rPr>
          <w:rFonts w:hint="eastAsia"/>
          <w:color w:val="auto"/>
          <w:sz w:val="24"/>
          <w:szCs w:val="24"/>
          <w:u w:val="single"/>
        </w:rPr>
        <w:t>：</w:t>
      </w:r>
      <w:r>
        <w:rPr>
          <w:rFonts w:hint="eastAsia"/>
          <w:color w:val="auto"/>
          <w:sz w:val="24"/>
          <w:szCs w:val="24"/>
          <w:u w:val="single"/>
        </w:rPr>
        <w:tab/>
      </w:r>
      <w:r>
        <w:rPr>
          <w:rFonts w:hint="eastAsia"/>
          <w:color w:val="auto"/>
          <w:sz w:val="24"/>
          <w:szCs w:val="24"/>
          <w:u w:val="single"/>
        </w:rPr>
        <w:t>（</w:t>
      </w:r>
      <w:r>
        <w:rPr>
          <w:rFonts w:hint="eastAsia"/>
          <w:color w:val="auto"/>
          <w:sz w:val="24"/>
          <w:szCs w:val="24"/>
        </w:rPr>
        <w:t>签字）</w:t>
      </w:r>
    </w:p>
    <w:p>
      <w:pPr>
        <w:pStyle w:val="8"/>
        <w:spacing w:before="133" w:beforeLines="0" w:afterLines="0"/>
        <w:ind w:left="424"/>
        <w:rPr>
          <w:rFonts w:hint="default" w:ascii="宋体" w:hAnsi="宋体" w:eastAsia="仿宋_GB2312" w:cs="宋体"/>
          <w:sz w:val="21"/>
          <w:szCs w:val="21"/>
          <w:lang w:val="en-US" w:eastAsia="zh-CN"/>
        </w:rPr>
      </w:pP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u w:val="single"/>
          <w:lang w:val="en-US" w:eastAsia="zh-CN"/>
        </w:rPr>
        <w:t xml:space="preserve">          </w:t>
      </w:r>
      <w:r>
        <w:rPr>
          <w:rFonts w:hint="eastAsia"/>
          <w:color w:val="auto"/>
          <w:sz w:val="24"/>
          <w:szCs w:val="24"/>
          <w:lang w:val="en-US" w:eastAsia="zh-CN"/>
        </w:rPr>
        <w:t xml:space="preserve"> 年</w:t>
      </w:r>
      <w:r>
        <w:rPr>
          <w:rFonts w:hint="eastAsia"/>
          <w:color w:val="auto"/>
          <w:sz w:val="24"/>
          <w:szCs w:val="24"/>
          <w:u w:val="single"/>
          <w:lang w:val="en-US" w:eastAsia="zh-CN"/>
        </w:rPr>
        <w:t xml:space="preserve">     </w:t>
      </w:r>
      <w:r>
        <w:rPr>
          <w:rFonts w:hint="eastAsia"/>
          <w:color w:val="auto"/>
          <w:sz w:val="24"/>
          <w:szCs w:val="24"/>
          <w:lang w:val="en-US" w:eastAsia="zh-CN"/>
        </w:rPr>
        <w:t xml:space="preserve">月 </w:t>
      </w:r>
      <w:r>
        <w:rPr>
          <w:rFonts w:hint="eastAsia"/>
          <w:color w:val="auto"/>
          <w:sz w:val="24"/>
          <w:szCs w:val="24"/>
          <w:u w:val="single"/>
          <w:lang w:val="en-US" w:eastAsia="zh-CN"/>
        </w:rPr>
        <w:t xml:space="preserve">     </w:t>
      </w:r>
      <w:r>
        <w:rPr>
          <w:rFonts w:hint="eastAsia"/>
          <w:color w:val="auto"/>
          <w:sz w:val="24"/>
          <w:szCs w:val="24"/>
          <w:lang w:val="en-US" w:eastAsia="zh-CN"/>
        </w:rPr>
        <w:t xml:space="preserve"> 日</w:t>
      </w:r>
    </w:p>
    <w:p>
      <w:pPr>
        <w:pStyle w:val="8"/>
        <w:spacing w:line="243" w:lineRule="auto"/>
        <w:rPr>
          <w:rFonts w:hint="eastAsia" w:eastAsia="仿宋_GB2312"/>
          <w:lang w:val="en-US" w:eastAsia="zh-CN"/>
        </w:rPr>
      </w:pPr>
      <w:r>
        <w:rPr>
          <w:rFonts w:hint="eastAsia"/>
          <w:lang w:val="en-US" w:eastAsia="zh-CN"/>
        </w:rPr>
        <w:t xml:space="preserve"> </w:t>
      </w:r>
    </w:p>
    <w:p>
      <w:pPr>
        <w:pStyle w:val="8"/>
        <w:spacing w:line="243" w:lineRule="auto"/>
      </w:pPr>
    </w:p>
    <w:p>
      <w:pPr>
        <w:pStyle w:val="8"/>
        <w:spacing w:line="244" w:lineRule="auto"/>
      </w:pPr>
    </w:p>
    <w:p>
      <w:pPr>
        <w:pStyle w:val="8"/>
        <w:spacing w:line="244" w:lineRule="auto"/>
      </w:pPr>
    </w:p>
    <w:p>
      <w:pPr>
        <w:spacing w:before="59" w:line="238" w:lineRule="auto"/>
        <w:ind w:left="22" w:firstLine="174" w:firstLineChars="100"/>
        <w:rPr>
          <w:rFonts w:ascii="宋体" w:hAnsi="宋体" w:eastAsia="宋体" w:cs="宋体"/>
          <w:sz w:val="18"/>
          <w:szCs w:val="18"/>
        </w:rPr>
      </w:pPr>
      <w:r>
        <w:rPr>
          <w:rFonts w:hint="default" w:ascii="Calibri" w:hAnsi="Calibri" w:eastAsia="宋体" w:cs="Calibri"/>
          <w:spacing w:val="-3"/>
          <w:sz w:val="18"/>
          <w:szCs w:val="18"/>
        </w:rPr>
        <w:t>①</w:t>
      </w:r>
      <w:r>
        <w:rPr>
          <w:rFonts w:ascii="宋体" w:hAnsi="宋体" w:eastAsia="宋体" w:cs="宋体"/>
          <w:spacing w:val="-3"/>
          <w:sz w:val="18"/>
          <w:szCs w:val="18"/>
        </w:rPr>
        <w:t>投标人须在投标文件的澄清或说明上加盖单位</w:t>
      </w:r>
      <w:r>
        <w:rPr>
          <w:rFonts w:ascii="宋体" w:hAnsi="宋体" w:eastAsia="宋体" w:cs="宋体"/>
          <w:spacing w:val="-4"/>
          <w:sz w:val="18"/>
          <w:szCs w:val="18"/>
        </w:rPr>
        <w:t>章并由法定代表人或其委托代理人签字。</w:t>
      </w:r>
    </w:p>
    <w:p>
      <w:pPr>
        <w:spacing w:line="238" w:lineRule="auto"/>
        <w:rPr>
          <w:rFonts w:ascii="宋体" w:hAnsi="宋体" w:eastAsia="宋体" w:cs="宋体"/>
          <w:sz w:val="18"/>
          <w:szCs w:val="18"/>
        </w:rPr>
        <w:sectPr>
          <w:footerReference r:id="rId11" w:type="default"/>
          <w:pgSz w:w="11907" w:h="16841"/>
          <w:pgMar w:top="1431" w:right="1075" w:bottom="1216" w:left="1080" w:header="0" w:footer="1055" w:gutter="0"/>
          <w:pgNumType w:fmt="decimal"/>
          <w:cols w:space="720" w:num="1"/>
        </w:sectPr>
      </w:pPr>
    </w:p>
    <w:p>
      <w:pPr>
        <w:spacing w:before="68" w:line="220" w:lineRule="auto"/>
        <w:ind w:left="236"/>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附件四中标通知书</w:t>
      </w:r>
    </w:p>
    <w:p>
      <w:pPr>
        <w:pStyle w:val="8"/>
        <w:spacing w:line="267" w:lineRule="auto"/>
      </w:pPr>
    </w:p>
    <w:p>
      <w:pPr>
        <w:pStyle w:val="8"/>
        <w:spacing w:line="267" w:lineRule="auto"/>
      </w:pPr>
    </w:p>
    <w:p>
      <w:pPr>
        <w:pStyle w:val="8"/>
        <w:spacing w:line="268" w:lineRule="auto"/>
      </w:pPr>
    </w:p>
    <w:p>
      <w:pPr>
        <w:spacing w:before="68" w:line="220" w:lineRule="auto"/>
        <w:ind w:left="4375"/>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中标通知书</w:t>
      </w:r>
    </w:p>
    <w:p>
      <w:pPr>
        <w:pStyle w:val="8"/>
        <w:spacing w:line="247" w:lineRule="auto"/>
      </w:pPr>
    </w:p>
    <w:p>
      <w:pPr>
        <w:pStyle w:val="8"/>
        <w:spacing w:line="247" w:lineRule="auto"/>
      </w:pPr>
    </w:p>
    <w:p>
      <w:pPr>
        <w:tabs>
          <w:tab w:val="left" w:pos="1261"/>
        </w:tabs>
        <w:spacing w:before="69" w:line="221" w:lineRule="auto"/>
        <w:rPr>
          <w:rFonts w:hint="eastAsia" w:ascii="宋体" w:hAnsi="宋体" w:eastAsia="宋体" w:cs="宋体"/>
          <w:color w:val="auto"/>
          <w:sz w:val="21"/>
          <w:szCs w:val="21"/>
        </w:rPr>
      </w:pPr>
      <w:r>
        <w:rPr>
          <w:rFonts w:ascii="宋体" w:hAnsi="宋体" w:eastAsia="宋体" w:cs="宋体"/>
          <w:sz w:val="21"/>
          <w:szCs w:val="21"/>
          <w:u w:val="single" w:color="auto"/>
        </w:rPr>
        <w:tab/>
      </w:r>
      <w:r>
        <w:rPr>
          <w:rFonts w:ascii="宋体" w:hAnsi="宋体" w:eastAsia="宋体" w:cs="宋体"/>
          <w:color w:val="auto"/>
          <w:spacing w:val="-3"/>
          <w:sz w:val="21"/>
          <w:szCs w:val="21"/>
        </w:rPr>
        <w:t>（中</w:t>
      </w:r>
      <w:r>
        <w:rPr>
          <w:rFonts w:hint="eastAsia" w:ascii="宋体" w:hAnsi="宋体" w:eastAsia="宋体" w:cs="宋体"/>
          <w:color w:val="auto"/>
          <w:spacing w:val="-3"/>
          <w:sz w:val="21"/>
          <w:szCs w:val="21"/>
        </w:rPr>
        <w:t>标人名称</w:t>
      </w:r>
      <w:r>
        <w:rPr>
          <w:rFonts w:hint="eastAsia" w:ascii="宋体" w:hAnsi="宋体" w:eastAsia="宋体" w:cs="宋体"/>
          <w:color w:val="auto"/>
          <w:spacing w:val="-7"/>
          <w:sz w:val="21"/>
          <w:szCs w:val="21"/>
        </w:rPr>
        <w:t>）：</w:t>
      </w:r>
    </w:p>
    <w:p>
      <w:pPr>
        <w:pStyle w:val="8"/>
        <w:spacing w:line="247" w:lineRule="auto"/>
        <w:rPr>
          <w:rFonts w:hint="eastAsia" w:ascii="宋体" w:hAnsi="宋体" w:eastAsia="宋体" w:cs="宋体"/>
          <w:color w:val="auto"/>
          <w:sz w:val="21"/>
          <w:szCs w:val="21"/>
        </w:rPr>
      </w:pPr>
    </w:p>
    <w:p>
      <w:pPr>
        <w:pStyle w:val="8"/>
        <w:spacing w:line="248" w:lineRule="auto"/>
        <w:rPr>
          <w:rFonts w:hint="eastAsia" w:ascii="宋体" w:hAnsi="宋体" w:eastAsia="宋体" w:cs="宋体"/>
          <w:color w:val="auto"/>
          <w:sz w:val="21"/>
          <w:szCs w:val="21"/>
        </w:rPr>
      </w:pPr>
    </w:p>
    <w:p>
      <w:pPr>
        <w:pStyle w:val="8"/>
        <w:tabs>
          <w:tab w:val="left" w:pos="2683"/>
          <w:tab w:val="left" w:pos="6720"/>
          <w:tab w:val="left" w:pos="8859"/>
        </w:tabs>
        <w:spacing w:beforeLines="0" w:afterLines="0" w:line="343" w:lineRule="auto"/>
        <w:ind w:left="424" w:right="384"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你方于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（投标日期</w:t>
      </w:r>
      <w:r>
        <w:rPr>
          <w:rFonts w:hint="eastAsia" w:ascii="宋体" w:hAnsi="宋体" w:eastAsia="宋体" w:cs="宋体"/>
          <w:color w:val="auto"/>
          <w:spacing w:val="-22"/>
          <w:sz w:val="21"/>
          <w:szCs w:val="21"/>
        </w:rPr>
        <w:t>）</w:t>
      </w:r>
      <w:r>
        <w:rPr>
          <w:rFonts w:hint="eastAsia" w:ascii="宋体" w:hAnsi="宋体" w:eastAsia="宋体" w:cs="宋体"/>
          <w:color w:val="auto"/>
          <w:sz w:val="21"/>
          <w:szCs w:val="21"/>
        </w:rPr>
        <w:t>所递交的</w:t>
      </w:r>
      <w:r>
        <w:rPr>
          <w:rFonts w:hint="eastAsia" w:ascii="宋体" w:hAnsi="宋体" w:eastAsia="宋体" w:cs="宋体"/>
          <w:color w:val="auto"/>
          <w:sz w:val="21"/>
          <w:szCs w:val="21"/>
          <w:u w:val="single"/>
        </w:rPr>
        <w:t xml:space="preserve"> </w:t>
      </w:r>
      <w:r>
        <w:rPr>
          <w:rFonts w:hint="eastAsia" w:ascii="宋体" w:eastAsia="宋体" w:cs="宋体"/>
          <w:color w:val="auto"/>
          <w:sz w:val="21"/>
          <w:szCs w:val="21"/>
          <w:u w:val="single"/>
          <w:lang w:val="en-US" w:eastAsia="zh-CN"/>
        </w:rPr>
        <w:t xml:space="preserve">     </w:t>
      </w:r>
      <w:r>
        <w:rPr>
          <w:rFonts w:hint="eastAsia" w:ascii="宋体" w:hAnsi="宋体" w:eastAsia="宋体" w:cs="宋体"/>
          <w:color w:val="auto"/>
          <w:sz w:val="21"/>
          <w:szCs w:val="21"/>
        </w:rPr>
        <w:t>（项目名称</w:t>
      </w:r>
      <w:r>
        <w:rPr>
          <w:rFonts w:hint="eastAsia" w:ascii="宋体" w:hAnsi="宋体" w:eastAsia="宋体" w:cs="宋体"/>
          <w:color w:val="auto"/>
          <w:spacing w:val="-22"/>
          <w:sz w:val="21"/>
          <w:szCs w:val="21"/>
        </w:rPr>
        <w:t>）</w:t>
      </w:r>
      <w:r>
        <w:rPr>
          <w:rFonts w:hint="eastAsia" w:ascii="宋体" w:hAnsi="宋体" w:eastAsia="宋体" w:cs="宋体"/>
          <w:color w:val="auto"/>
          <w:sz w:val="21"/>
          <w:szCs w:val="21"/>
        </w:rPr>
        <w:t>施工投标文件已被我方接受，被确定为中标人。</w:t>
      </w:r>
    </w:p>
    <w:p>
      <w:pPr>
        <w:pStyle w:val="8"/>
        <w:tabs>
          <w:tab w:val="left" w:pos="4144"/>
        </w:tabs>
        <w:spacing w:before="2" w:beforeLines="0" w:afterLines="0"/>
        <w:ind w:left="424"/>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z w:val="21"/>
          <w:szCs w:val="21"/>
        </w:rPr>
        <w:t>中标价：</w:t>
      </w:r>
      <w:r>
        <w:rPr>
          <w:rFonts w:hint="eastAsia" w:ascii="宋体" w:hAnsi="宋体" w:eastAsia="宋体" w:cs="宋体"/>
          <w:color w:val="auto"/>
          <w:sz w:val="21"/>
          <w:szCs w:val="21"/>
          <w:u w:val="none"/>
        </w:rPr>
        <w:t xml:space="preserve"> </w:t>
      </w:r>
      <w:r>
        <w:rPr>
          <w:rFonts w:hint="eastAsia" w:ascii="宋体" w:eastAsia="宋体" w:cs="宋体"/>
          <w:color w:val="auto"/>
          <w:sz w:val="21"/>
          <w:szCs w:val="21"/>
          <w:u w:val="single"/>
          <w:lang w:val="en-US" w:eastAsia="zh-CN"/>
        </w:rPr>
        <w:t xml:space="preserve">          </w:t>
      </w:r>
      <w:r>
        <w:rPr>
          <w:rFonts w:hint="eastAsia" w:ascii="宋体" w:hAnsi="宋体" w:eastAsia="宋体" w:cs="宋体"/>
          <w:color w:val="auto"/>
          <w:sz w:val="21"/>
          <w:szCs w:val="21"/>
        </w:rPr>
        <w:t>元。</w:t>
      </w:r>
    </w:p>
    <w:p>
      <w:pPr>
        <w:pStyle w:val="8"/>
        <w:tabs>
          <w:tab w:val="left" w:pos="2344"/>
        </w:tabs>
        <w:spacing w:before="132" w:beforeLines="0" w:afterLines="0"/>
        <w:ind w:left="424"/>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color w:val="auto"/>
          <w:spacing w:val="-1"/>
          <w:sz w:val="21"/>
          <w:szCs w:val="21"/>
        </w:rPr>
        <w:t xml:space="preserve"> </w:t>
      </w:r>
      <w:r>
        <w:rPr>
          <w:rFonts w:hint="eastAsia" w:ascii="宋体" w:hAnsi="宋体" w:eastAsia="宋体" w:cs="宋体"/>
          <w:color w:val="auto"/>
          <w:sz w:val="21"/>
          <w:szCs w:val="21"/>
        </w:rPr>
        <w:t>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日历天。</w:t>
      </w:r>
    </w:p>
    <w:p>
      <w:pPr>
        <w:pStyle w:val="8"/>
        <w:tabs>
          <w:tab w:val="left" w:pos="5225"/>
        </w:tabs>
        <w:spacing w:before="132" w:beforeLines="0" w:afterLines="0" w:line="345" w:lineRule="auto"/>
        <w:ind w:left="904" w:right="3539"/>
        <w:rPr>
          <w:rFonts w:hint="eastAsia" w:ascii="宋体" w:hAnsi="宋体" w:eastAsia="宋体" w:cs="宋体"/>
          <w:color w:val="auto"/>
          <w:sz w:val="21"/>
          <w:szCs w:val="21"/>
        </w:rPr>
      </w:pPr>
      <w:r>
        <w:rPr>
          <w:rFonts w:hint="eastAsia" w:ascii="宋体" w:hAnsi="宋体" w:eastAsia="宋体" w:cs="宋体"/>
          <w:color w:val="auto"/>
          <w:sz w:val="21"/>
          <w:szCs w:val="21"/>
        </w:rPr>
        <w:t>工程质量：符合</w:t>
      </w:r>
      <w:r>
        <w:rPr>
          <w:rFonts w:hint="eastAsia" w:ascii="宋体" w:hAnsi="宋体" w:eastAsia="宋体" w:cs="宋体"/>
          <w:color w:val="auto"/>
          <w:sz w:val="21"/>
          <w:szCs w:val="21"/>
          <w:u w:val="single"/>
        </w:rPr>
        <w:t xml:space="preserve"> </w:t>
      </w:r>
      <w:r>
        <w:rPr>
          <w:rFonts w:hint="eastAsia" w:ascii="宋体" w:eastAsia="宋体" w:cs="宋体"/>
          <w:color w:val="auto"/>
          <w:sz w:val="21"/>
          <w:szCs w:val="21"/>
          <w:u w:val="single"/>
          <w:lang w:val="en-US" w:eastAsia="zh-CN"/>
        </w:rPr>
        <w:t xml:space="preserve">      </w:t>
      </w:r>
      <w:r>
        <w:rPr>
          <w:rFonts w:hint="eastAsia" w:ascii="宋体" w:hAnsi="宋体" w:eastAsia="宋体" w:cs="宋体"/>
          <w:color w:val="auto"/>
          <w:sz w:val="21"/>
          <w:szCs w:val="21"/>
        </w:rPr>
        <w:t>标准。</w:t>
      </w:r>
    </w:p>
    <w:p>
      <w:pPr>
        <w:pStyle w:val="8"/>
        <w:tabs>
          <w:tab w:val="left" w:pos="5225"/>
        </w:tabs>
        <w:spacing w:before="132" w:beforeLines="0" w:afterLines="0" w:line="345" w:lineRule="auto"/>
        <w:ind w:left="904" w:right="3539"/>
        <w:rPr>
          <w:rFonts w:hint="eastAsia" w:ascii="宋体" w:hAnsi="宋体" w:eastAsia="宋体" w:cs="宋体"/>
          <w:color w:val="auto"/>
          <w:sz w:val="21"/>
          <w:szCs w:val="21"/>
        </w:rPr>
      </w:pPr>
      <w:r>
        <w:rPr>
          <w:rFonts w:hint="eastAsia" w:ascii="宋体" w:hAnsi="宋体" w:eastAsia="宋体" w:cs="宋体"/>
          <w:color w:val="auto"/>
          <w:sz w:val="21"/>
          <w:szCs w:val="21"/>
        </w:rPr>
        <w:t>工程安全目标：</w:t>
      </w:r>
      <w:r>
        <w:rPr>
          <w:rFonts w:hint="eastAsia" w:ascii="宋体" w:hAnsi="宋体" w:eastAsia="宋体" w:cs="宋体"/>
          <w:color w:val="auto"/>
          <w:sz w:val="21"/>
          <w:szCs w:val="21"/>
          <w:u w:val="single"/>
        </w:rPr>
        <w:t xml:space="preserve"> </w:t>
      </w:r>
      <w:r>
        <w:rPr>
          <w:rFonts w:hint="eastAsia" w:ascii="宋体" w:eastAsia="宋体" w:cs="宋体"/>
          <w:color w:val="auto"/>
          <w:sz w:val="21"/>
          <w:szCs w:val="21"/>
          <w:u w:val="single"/>
          <w:lang w:val="en-US" w:eastAsia="zh-CN"/>
        </w:rPr>
        <w:t xml:space="preserve">         </w:t>
      </w:r>
      <w:r>
        <w:rPr>
          <w:rFonts w:hint="eastAsia" w:ascii="宋体" w:hAnsi="宋体" w:eastAsia="宋体" w:cs="宋体"/>
          <w:color w:val="auto"/>
          <w:sz w:val="21"/>
          <w:szCs w:val="21"/>
        </w:rPr>
        <w:t>。</w:t>
      </w:r>
    </w:p>
    <w:p>
      <w:pPr>
        <w:pStyle w:val="8"/>
        <w:tabs>
          <w:tab w:val="left" w:pos="3813"/>
        </w:tabs>
        <w:spacing w:beforeLines="0" w:afterLines="0" w:line="343" w:lineRule="auto"/>
        <w:ind w:left="933" w:right="459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项目经理：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（姓名</w:t>
      </w:r>
      <w:r>
        <w:rPr>
          <w:rFonts w:hint="eastAsia" w:ascii="宋体" w:hAnsi="宋体" w:eastAsia="宋体" w:cs="宋体"/>
          <w:color w:val="auto"/>
          <w:spacing w:val="-120"/>
          <w:sz w:val="21"/>
          <w:szCs w:val="21"/>
        </w:rPr>
        <w:t>）</w:t>
      </w:r>
      <w:r>
        <w:rPr>
          <w:rFonts w:hint="eastAsia" w:ascii="宋体" w:eastAsia="宋体" w:cs="宋体"/>
          <w:color w:val="auto"/>
          <w:sz w:val="21"/>
          <w:szCs w:val="21"/>
          <w:lang w:eastAsia="zh-CN"/>
        </w:rPr>
        <w:t>）。</w:t>
      </w:r>
    </w:p>
    <w:p>
      <w:pPr>
        <w:pStyle w:val="8"/>
        <w:tabs>
          <w:tab w:val="left" w:pos="3813"/>
        </w:tabs>
        <w:spacing w:beforeLines="0" w:afterLines="0" w:line="343" w:lineRule="auto"/>
        <w:ind w:left="933" w:right="4590"/>
        <w:rPr>
          <w:rFonts w:hint="eastAsia" w:ascii="宋体" w:eastAsia="宋体" w:cs="宋体"/>
          <w:color w:val="auto"/>
          <w:sz w:val="21"/>
          <w:szCs w:val="21"/>
          <w:lang w:eastAsia="zh-CN"/>
        </w:rPr>
      </w:pPr>
      <w:r>
        <w:rPr>
          <w:rFonts w:hint="eastAsia" w:ascii="宋体" w:hAnsi="宋体" w:eastAsia="宋体" w:cs="宋体"/>
          <w:color w:val="auto"/>
          <w:sz w:val="21"/>
          <w:szCs w:val="21"/>
        </w:rPr>
        <w:t>项目总工：</w:t>
      </w:r>
      <w:r>
        <w:rPr>
          <w:rFonts w:hint="eastAsia" w:ascii="宋体" w:eastAsia="宋体" w:cs="宋体"/>
          <w:color w:val="auto"/>
          <w:sz w:val="21"/>
          <w:szCs w:val="21"/>
          <w:u w:val="single"/>
          <w:lang w:val="en-US" w:eastAsia="zh-CN"/>
        </w:rPr>
        <w:t xml:space="preserve">                  </w:t>
      </w:r>
      <w:r>
        <w:rPr>
          <w:rFonts w:hint="eastAsia" w:ascii="宋体" w:eastAsia="宋体" w:cs="宋体"/>
          <w:color w:val="auto"/>
          <w:sz w:val="21"/>
          <w:szCs w:val="21"/>
          <w:lang w:eastAsia="zh-CN"/>
        </w:rPr>
        <w:t>（</w:t>
      </w:r>
      <w:r>
        <w:rPr>
          <w:rFonts w:hint="eastAsia" w:ascii="宋体" w:hAnsi="宋体" w:eastAsia="宋体" w:cs="宋体"/>
          <w:color w:val="auto"/>
          <w:sz w:val="21"/>
          <w:szCs w:val="21"/>
        </w:rPr>
        <w:t>姓名</w:t>
      </w:r>
      <w:r>
        <w:rPr>
          <w:rFonts w:hint="eastAsia" w:ascii="宋体" w:hAnsi="宋体" w:eastAsia="宋体" w:cs="宋体"/>
          <w:color w:val="auto"/>
          <w:spacing w:val="-120"/>
          <w:sz w:val="21"/>
          <w:szCs w:val="21"/>
        </w:rPr>
        <w:t>）</w:t>
      </w:r>
      <w:r>
        <w:rPr>
          <w:rFonts w:hint="eastAsia" w:ascii="宋体" w:eastAsia="宋体" w:cs="宋体"/>
          <w:color w:val="auto"/>
          <w:sz w:val="21"/>
          <w:szCs w:val="21"/>
          <w:lang w:eastAsia="zh-CN"/>
        </w:rPr>
        <w:t>）。</w:t>
      </w:r>
    </w:p>
    <w:p>
      <w:pPr>
        <w:pStyle w:val="8"/>
        <w:tabs>
          <w:tab w:val="left" w:pos="3813"/>
        </w:tabs>
        <w:spacing w:beforeLines="0" w:afterLines="0" w:line="343" w:lineRule="auto"/>
        <w:ind w:left="933" w:right="4590"/>
        <w:rPr>
          <w:rFonts w:hint="eastAsia" w:ascii="宋体" w:eastAsia="宋体" w:cs="宋体"/>
          <w:color w:val="auto"/>
          <w:sz w:val="21"/>
          <w:szCs w:val="21"/>
          <w:lang w:eastAsia="zh-CN"/>
        </w:rPr>
      </w:pPr>
    </w:p>
    <w:p>
      <w:pPr>
        <w:pStyle w:val="8"/>
        <w:keepNext w:val="0"/>
        <w:keepLines w:val="0"/>
        <w:pageBreakBefore w:val="0"/>
        <w:widowControl w:val="0"/>
        <w:tabs>
          <w:tab w:val="left" w:pos="3813"/>
        </w:tabs>
        <w:kinsoku/>
        <w:wordWrap/>
        <w:overflowPunct/>
        <w:topLinePunct w:val="0"/>
        <w:autoSpaceDE/>
        <w:autoSpaceDN/>
        <w:bidi w:val="0"/>
        <w:adjustRightInd/>
        <w:snapToGrid/>
        <w:spacing w:beforeLines="0" w:afterLines="0" w:line="360" w:lineRule="auto"/>
        <w:ind w:left="420" w:leftChars="200" w:right="0" w:firstLine="420" w:firstLineChars="200"/>
        <w:textAlignment w:val="auto"/>
        <w:rPr>
          <w:rFonts w:hint="default" w:ascii="宋体" w:eastAsia="宋体" w:cs="宋体"/>
          <w:color w:val="auto"/>
          <w:sz w:val="21"/>
          <w:szCs w:val="21"/>
          <w:lang w:val="en-US" w:eastAsia="zh-CN"/>
        </w:rPr>
      </w:pPr>
      <w:r>
        <w:rPr>
          <w:rFonts w:hint="eastAsia" w:ascii="宋体" w:eastAsia="宋体" w:cs="宋体"/>
          <w:color w:val="auto"/>
          <w:sz w:val="21"/>
          <w:szCs w:val="21"/>
          <w:lang w:val="en-US" w:eastAsia="zh-CN"/>
        </w:rPr>
        <w:t>请你方在接到本通知书后的</w:t>
      </w:r>
      <w:r>
        <w:rPr>
          <w:rFonts w:hint="eastAsia" w:ascii="宋体" w:eastAsia="宋体" w:cs="宋体"/>
          <w:color w:val="auto"/>
          <w:sz w:val="21"/>
          <w:szCs w:val="21"/>
          <w:u w:val="single"/>
          <w:lang w:val="en-US" w:eastAsia="zh-CN"/>
        </w:rPr>
        <w:t xml:space="preserve">          </w:t>
      </w:r>
      <w:r>
        <w:rPr>
          <w:rFonts w:hint="eastAsia" w:ascii="宋体" w:eastAsia="宋体" w:cs="宋体"/>
          <w:color w:val="auto"/>
          <w:sz w:val="21"/>
          <w:szCs w:val="21"/>
          <w:u w:val="none"/>
          <w:lang w:val="en-US" w:eastAsia="zh-CN"/>
        </w:rPr>
        <w:t>日内到</w:t>
      </w:r>
      <w:r>
        <w:rPr>
          <w:rFonts w:hint="eastAsia" w:ascii="宋体" w:eastAsia="宋体" w:cs="宋体"/>
          <w:color w:val="auto"/>
          <w:sz w:val="21"/>
          <w:szCs w:val="21"/>
          <w:u w:val="single"/>
          <w:lang w:val="en-US" w:eastAsia="zh-CN"/>
        </w:rPr>
        <w:t xml:space="preserve">         </w:t>
      </w:r>
      <w:r>
        <w:rPr>
          <w:rFonts w:hint="eastAsia" w:ascii="宋体" w:eastAsia="宋体" w:cs="宋体"/>
          <w:color w:val="auto"/>
          <w:sz w:val="21"/>
          <w:szCs w:val="21"/>
          <w:u w:val="none"/>
          <w:lang w:val="en-US" w:eastAsia="zh-CN"/>
        </w:rPr>
        <w:t>（指定地点）与我方签订施工承包合同，并按照招标文件第二章“投标人须知”第 7.7 款规定向我方提交履约保证金。</w:t>
      </w:r>
    </w:p>
    <w:p>
      <w:pPr>
        <w:pStyle w:val="8"/>
        <w:spacing w:beforeLines="0" w:afterLines="0"/>
        <w:ind w:left="424"/>
        <w:rPr>
          <w:rFonts w:hint="eastAsia" w:ascii="宋体" w:hAnsi="宋体" w:eastAsia="宋体" w:cs="宋体"/>
          <w:color w:val="auto"/>
          <w:sz w:val="21"/>
          <w:szCs w:val="21"/>
        </w:rPr>
      </w:pPr>
      <w:r>
        <w:rPr>
          <w:rFonts w:hint="eastAsia" w:ascii="宋体" w:hAnsi="宋体" w:eastAsia="宋体" w:cs="宋体"/>
          <w:color w:val="auto"/>
          <w:sz w:val="21"/>
          <w:szCs w:val="21"/>
        </w:rPr>
        <w:t xml:space="preserve">    特此通知。</w:t>
      </w: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tabs>
          <w:tab w:val="left" w:pos="7726"/>
        </w:tabs>
        <w:spacing w:before="215" w:beforeLines="0" w:afterLines="0" w:line="468" w:lineRule="auto"/>
        <w:ind w:left="4125" w:right="317"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招标人：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（盖单位章）</w:t>
      </w:r>
    </w:p>
    <w:p>
      <w:pPr>
        <w:pStyle w:val="8"/>
        <w:tabs>
          <w:tab w:val="left" w:pos="7726"/>
        </w:tabs>
        <w:spacing w:before="215" w:beforeLines="0" w:afterLines="0" w:line="468" w:lineRule="auto"/>
        <w:ind w:left="4125" w:right="317"/>
        <w:rPr>
          <w:rFonts w:hint="eastAsia" w:ascii="宋体" w:hAnsi="宋体" w:eastAsia="宋体" w:cs="宋体"/>
          <w:color w:val="auto"/>
          <w:sz w:val="21"/>
          <w:szCs w:val="21"/>
        </w:rPr>
      </w:pPr>
      <w:r>
        <w:rPr>
          <w:rFonts w:hint="eastAsia" w:ascii="宋体" w:hAnsi="宋体" w:eastAsia="宋体" w:cs="宋体"/>
          <w:color w:val="auto"/>
          <w:sz w:val="21"/>
          <w:szCs w:val="21"/>
        </w:rPr>
        <w:t xml:space="preserve"> 招标代理机构：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（盖单位章）</w:t>
      </w:r>
    </w:p>
    <w:p>
      <w:pPr>
        <w:tabs>
          <w:tab w:val="left" w:pos="6200"/>
        </w:tabs>
        <w:spacing w:line="220" w:lineRule="auto"/>
        <w:ind w:left="5569"/>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cs="宋体"/>
          <w:color w:val="auto"/>
          <w:sz w:val="21"/>
          <w:szCs w:val="21"/>
          <w:u w:val="single"/>
          <w:lang w:val="en-US" w:eastAsia="zh-CN"/>
        </w:rPr>
        <w:t xml:space="preserve">   </w:t>
      </w:r>
      <w:r>
        <w:rPr>
          <w:rFonts w:hint="eastAsia" w:ascii="宋体" w:hAnsi="宋体" w:eastAsia="宋体" w:cs="宋体"/>
          <w:color w:val="auto"/>
          <w:sz w:val="21"/>
          <w:szCs w:val="21"/>
        </w:rPr>
        <w:t>日</w:t>
      </w:r>
    </w:p>
    <w:p>
      <w:pPr>
        <w:spacing w:line="220" w:lineRule="auto"/>
        <w:rPr>
          <w:rFonts w:ascii="宋体" w:hAnsi="宋体" w:eastAsia="宋体" w:cs="宋体"/>
          <w:sz w:val="21"/>
          <w:szCs w:val="21"/>
        </w:rPr>
        <w:sectPr>
          <w:footerReference r:id="rId12" w:type="default"/>
          <w:pgSz w:w="11907" w:h="16841"/>
          <w:pgMar w:top="1431" w:right="1157" w:bottom="1216" w:left="1080" w:header="0" w:footer="1055" w:gutter="0"/>
          <w:pgNumType w:fmt="decimal"/>
          <w:cols w:space="720" w:num="1"/>
        </w:sectPr>
      </w:pPr>
    </w:p>
    <w:p>
      <w:pPr>
        <w:spacing w:before="68" w:line="220" w:lineRule="auto"/>
        <w:ind w:left="236"/>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附件五中标结果通知书</w:t>
      </w:r>
    </w:p>
    <w:p>
      <w:pPr>
        <w:pStyle w:val="8"/>
        <w:spacing w:line="267" w:lineRule="auto"/>
      </w:pPr>
    </w:p>
    <w:p>
      <w:pPr>
        <w:pStyle w:val="8"/>
        <w:spacing w:line="267" w:lineRule="auto"/>
      </w:pPr>
    </w:p>
    <w:p>
      <w:pPr>
        <w:pStyle w:val="8"/>
        <w:spacing w:line="268" w:lineRule="auto"/>
      </w:pPr>
    </w:p>
    <w:p>
      <w:pPr>
        <w:spacing w:before="68" w:line="220" w:lineRule="auto"/>
        <w:ind w:left="4164"/>
        <w:rPr>
          <w:rFonts w:ascii="宋体" w:hAnsi="宋体" w:eastAsia="宋体" w:cs="宋体"/>
          <w:sz w:val="24"/>
          <w:szCs w:val="24"/>
        </w:rPr>
      </w:pPr>
      <w:r>
        <w:rPr>
          <w:rFonts w:ascii="宋体" w:hAnsi="宋体" w:eastAsia="宋体" w:cs="宋体"/>
          <w:spacing w:val="-3"/>
          <w:sz w:val="24"/>
          <w:szCs w:val="24"/>
          <w14:textOutline w14:w="3831" w14:cap="flat" w14:cmpd="sng">
            <w14:solidFill>
              <w14:srgbClr w14:val="000000"/>
            </w14:solidFill>
            <w14:prstDash w14:val="solid"/>
            <w14:miter w14:val="0"/>
          </w14:textOutline>
        </w:rPr>
        <w:t>中标结果通知书</w:t>
      </w:r>
    </w:p>
    <w:p>
      <w:pPr>
        <w:pStyle w:val="8"/>
        <w:spacing w:line="247" w:lineRule="auto"/>
      </w:pPr>
    </w:p>
    <w:p>
      <w:pPr>
        <w:pStyle w:val="8"/>
        <w:tabs>
          <w:tab w:val="left" w:pos="2142"/>
          <w:tab w:val="left" w:pos="4319"/>
          <w:tab w:val="left" w:pos="7440"/>
          <w:tab w:val="left" w:pos="8619"/>
        </w:tabs>
        <w:spacing w:before="1" w:beforeLines="0" w:afterLines="0" w:line="343" w:lineRule="auto"/>
        <w:ind w:left="424" w:right="384" w:firstLine="480" w:firstLineChars="200"/>
        <w:jc w:val="both"/>
        <w:rPr>
          <w:rFonts w:hint="eastAsia" w:ascii="宋体" w:hAnsi="宋体" w:eastAsia="宋体" w:cs="宋体"/>
          <w:color w:val="auto"/>
          <w:sz w:val="24"/>
          <w:szCs w:val="24"/>
        </w:rPr>
      </w:pPr>
    </w:p>
    <w:p>
      <w:pPr>
        <w:pStyle w:val="8"/>
        <w:tabs>
          <w:tab w:val="left" w:pos="2142"/>
          <w:tab w:val="left" w:pos="4319"/>
          <w:tab w:val="left" w:pos="7440"/>
          <w:tab w:val="left" w:pos="8619"/>
        </w:tabs>
        <w:spacing w:before="1" w:beforeLines="0" w:afterLines="0" w:line="343" w:lineRule="auto"/>
        <w:ind w:left="424" w:right="384"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（未中标人名称）：</w:t>
      </w:r>
    </w:p>
    <w:p>
      <w:pPr>
        <w:pStyle w:val="8"/>
        <w:spacing w:line="247" w:lineRule="auto"/>
        <w:rPr>
          <w:color w:val="auto"/>
        </w:rPr>
      </w:pPr>
    </w:p>
    <w:p>
      <w:pPr>
        <w:pStyle w:val="8"/>
        <w:spacing w:line="248" w:lineRule="auto"/>
        <w:rPr>
          <w:rFonts w:hint="eastAsia" w:ascii="宋体" w:hAnsi="宋体" w:eastAsia="宋体" w:cs="宋体"/>
          <w:color w:val="auto"/>
        </w:rPr>
      </w:pPr>
    </w:p>
    <w:p>
      <w:pPr>
        <w:pStyle w:val="8"/>
        <w:tabs>
          <w:tab w:val="left" w:pos="2142"/>
          <w:tab w:val="left" w:pos="4319"/>
          <w:tab w:val="left" w:pos="7440"/>
          <w:tab w:val="left" w:pos="8619"/>
        </w:tabs>
        <w:spacing w:before="1" w:beforeLines="0" w:afterLines="0" w:line="343" w:lineRule="auto"/>
        <w:ind w:left="424" w:right="384"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我方已接受</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（中标人名称</w:t>
      </w:r>
      <w:r>
        <w:rPr>
          <w:rFonts w:hint="eastAsia" w:ascii="宋体" w:hAnsi="宋体" w:eastAsia="宋体" w:cs="宋体"/>
          <w:color w:val="auto"/>
          <w:spacing w:val="-22"/>
          <w:sz w:val="24"/>
          <w:szCs w:val="24"/>
        </w:rPr>
        <w:t>）</w:t>
      </w:r>
      <w:r>
        <w:rPr>
          <w:rFonts w:hint="eastAsia" w:ascii="宋体" w:hAnsi="宋体" w:eastAsia="宋体" w:cs="宋体"/>
          <w:color w:val="auto"/>
          <w:sz w:val="24"/>
          <w:szCs w:val="24"/>
        </w:rPr>
        <w:t>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（投标日期</w:t>
      </w:r>
      <w:r>
        <w:rPr>
          <w:rFonts w:hint="eastAsia" w:ascii="宋体" w:hAnsi="宋体" w:eastAsia="宋体" w:cs="宋体"/>
          <w:color w:val="auto"/>
          <w:spacing w:val="-22"/>
          <w:sz w:val="24"/>
          <w:szCs w:val="24"/>
        </w:rPr>
        <w:t>）</w:t>
      </w:r>
      <w:r>
        <w:rPr>
          <w:rFonts w:hint="eastAsia" w:ascii="宋体" w:hAnsi="宋体" w:eastAsia="宋体" w:cs="宋体"/>
          <w:color w:val="auto"/>
          <w:sz w:val="24"/>
          <w:szCs w:val="24"/>
        </w:rPr>
        <w:t>所递交的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项目名称）施工投标文件</w:t>
      </w:r>
      <w:r>
        <w:rPr>
          <w:rFonts w:hint="eastAsia" w:ascii="宋体" w:hAnsi="宋体" w:eastAsia="宋体" w:cs="宋体"/>
          <w:color w:val="auto"/>
          <w:spacing w:val="-82"/>
          <w:sz w:val="24"/>
          <w:szCs w:val="24"/>
        </w:rPr>
        <w:t>，</w:t>
      </w:r>
      <w:r>
        <w:rPr>
          <w:rFonts w:hint="eastAsia" w:ascii="宋体" w:hAnsi="宋体" w:eastAsia="宋体" w:cs="宋体"/>
          <w:color w:val="auto"/>
          <w:sz w:val="24"/>
          <w:szCs w:val="24"/>
        </w:rPr>
        <w:t>确定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（中标人名称）为中标人。</w:t>
      </w:r>
    </w:p>
    <w:p>
      <w:pPr>
        <w:pStyle w:val="8"/>
        <w:spacing w:before="1" w:beforeLines="0" w:afterLines="0"/>
        <w:ind w:left="424"/>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pStyle w:val="8"/>
        <w:spacing w:before="132" w:beforeLines="0" w:afterLines="0"/>
        <w:ind w:left="424"/>
        <w:rPr>
          <w:rFonts w:hint="eastAsia" w:ascii="宋体" w:hAnsi="宋体" w:eastAsia="宋体" w:cs="宋体"/>
          <w:color w:val="auto"/>
          <w:sz w:val="24"/>
          <w:szCs w:val="24"/>
        </w:rPr>
      </w:pPr>
      <w:r>
        <w:rPr>
          <w:rFonts w:hint="eastAsia" w:ascii="宋体" w:hAnsi="宋体" w:eastAsia="宋体" w:cs="宋体"/>
          <w:color w:val="auto"/>
          <w:sz w:val="24"/>
          <w:szCs w:val="24"/>
        </w:rPr>
        <w:t xml:space="preserve">    感谢你单位对招标项目的参与！</w:t>
      </w:r>
    </w:p>
    <w:p>
      <w:pPr>
        <w:pStyle w:val="8"/>
        <w:spacing w:beforeLines="0" w:afterLines="0"/>
        <w:rPr>
          <w:rFonts w:hint="eastAsia" w:ascii="宋体" w:hAnsi="宋体" w:eastAsia="宋体" w:cs="宋体"/>
          <w:color w:val="auto"/>
          <w:sz w:val="24"/>
          <w:szCs w:val="24"/>
        </w:rPr>
      </w:pPr>
    </w:p>
    <w:p>
      <w:pPr>
        <w:pStyle w:val="8"/>
        <w:spacing w:beforeLines="0" w:afterLines="0"/>
        <w:rPr>
          <w:rFonts w:hint="eastAsia" w:ascii="宋体" w:hAnsi="宋体" w:eastAsia="宋体" w:cs="宋体"/>
          <w:color w:val="auto"/>
          <w:sz w:val="24"/>
          <w:szCs w:val="24"/>
        </w:rPr>
      </w:pPr>
    </w:p>
    <w:p>
      <w:pPr>
        <w:pStyle w:val="8"/>
        <w:spacing w:beforeLines="0" w:afterLines="0"/>
        <w:rPr>
          <w:rFonts w:hint="eastAsia" w:ascii="宋体" w:hAnsi="宋体" w:eastAsia="宋体" w:cs="宋体"/>
          <w:color w:val="auto"/>
          <w:sz w:val="24"/>
          <w:szCs w:val="24"/>
        </w:rPr>
      </w:pPr>
    </w:p>
    <w:p>
      <w:pPr>
        <w:pStyle w:val="8"/>
        <w:spacing w:beforeLines="0" w:afterLines="0"/>
        <w:rPr>
          <w:rFonts w:hint="eastAsia" w:ascii="宋体" w:hAnsi="宋体" w:eastAsia="宋体" w:cs="宋体"/>
          <w:color w:val="auto"/>
          <w:sz w:val="24"/>
          <w:szCs w:val="24"/>
        </w:rPr>
      </w:pPr>
    </w:p>
    <w:p>
      <w:pPr>
        <w:pStyle w:val="8"/>
        <w:spacing w:before="4" w:beforeLines="0" w:afterLines="0"/>
        <w:rPr>
          <w:rFonts w:hint="eastAsia" w:ascii="宋体" w:hAnsi="宋体" w:eastAsia="宋体" w:cs="宋体"/>
          <w:color w:val="auto"/>
          <w:sz w:val="31"/>
          <w:szCs w:val="24"/>
        </w:rPr>
      </w:pPr>
    </w:p>
    <w:p>
      <w:pPr>
        <w:pStyle w:val="8"/>
        <w:tabs>
          <w:tab w:val="left" w:pos="7726"/>
        </w:tabs>
        <w:spacing w:before="1" w:beforeLines="0" w:afterLines="0" w:line="468" w:lineRule="auto"/>
        <w:ind w:left="4125" w:right="317"/>
        <w:rPr>
          <w:rFonts w:hint="eastAsia" w:ascii="宋体" w:hAnsi="宋体" w:eastAsia="宋体" w:cs="宋体"/>
          <w:color w:val="auto"/>
          <w:sz w:val="24"/>
          <w:szCs w:val="24"/>
        </w:rPr>
      </w:pPr>
      <w:r>
        <w:rPr>
          <w:rFonts w:hint="eastAsia" w:ascii="宋体" w:hAnsi="宋体" w:eastAsia="宋体" w:cs="宋体"/>
          <w:color w:val="auto"/>
          <w:sz w:val="24"/>
          <w:szCs w:val="24"/>
        </w:rPr>
        <w:t>招标人：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 xml:space="preserve">（盖单位章） </w:t>
      </w:r>
    </w:p>
    <w:p>
      <w:pPr>
        <w:pStyle w:val="8"/>
        <w:tabs>
          <w:tab w:val="left" w:pos="7726"/>
        </w:tabs>
        <w:spacing w:before="1" w:beforeLines="0" w:afterLines="0" w:line="468" w:lineRule="auto"/>
        <w:ind w:left="4125" w:right="317"/>
        <w:rPr>
          <w:rFonts w:hint="eastAsia" w:ascii="宋体" w:hAnsi="宋体" w:eastAsia="宋体" w:cs="宋体"/>
          <w:color w:val="auto"/>
          <w:sz w:val="24"/>
          <w:szCs w:val="24"/>
        </w:rPr>
      </w:pPr>
      <w:r>
        <w:rPr>
          <w:rFonts w:hint="eastAsia" w:ascii="宋体" w:hAnsi="宋体" w:eastAsia="宋体" w:cs="宋体"/>
          <w:color w:val="auto"/>
          <w:sz w:val="24"/>
          <w:szCs w:val="24"/>
        </w:rPr>
        <w:t>招标代理机构：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（盖单位章）</w:t>
      </w:r>
    </w:p>
    <w:p>
      <w:pPr>
        <w:tabs>
          <w:tab w:val="left" w:pos="6305"/>
        </w:tabs>
        <w:spacing w:before="157" w:line="221" w:lineRule="auto"/>
        <w:ind w:left="5675"/>
        <w:rPr>
          <w:rFonts w:hint="eastAsia" w:ascii="宋体" w:hAnsi="宋体" w:eastAsia="宋体" w:cs="宋体"/>
          <w:color w:val="auto"/>
          <w:sz w:val="21"/>
          <w:szCs w:val="21"/>
        </w:rPr>
      </w:pP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single"/>
        </w:rPr>
        <w:tab/>
      </w:r>
      <w:r>
        <w:rPr>
          <w:rFonts w:hint="eastAsia" w:ascii="宋体" w:hAnsi="宋体" w:eastAsia="宋体" w:cs="宋体"/>
          <w:color w:val="auto"/>
          <w:sz w:val="22"/>
          <w:szCs w:val="22"/>
        </w:rPr>
        <w:t>年</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single"/>
        </w:rPr>
        <w:tab/>
      </w:r>
      <w:r>
        <w:rPr>
          <w:rFonts w:hint="eastAsia" w:ascii="宋体" w:hAnsi="宋体" w:eastAsia="宋体" w:cs="宋体"/>
          <w:color w:val="auto"/>
          <w:sz w:val="22"/>
          <w:szCs w:val="22"/>
        </w:rPr>
        <w:t>月</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single"/>
        </w:rPr>
        <w:tab/>
      </w:r>
      <w:r>
        <w:rPr>
          <w:rFonts w:hint="eastAsia" w:ascii="宋体" w:hAnsi="宋体" w:eastAsia="宋体" w:cs="宋体"/>
          <w:color w:val="auto"/>
          <w:sz w:val="22"/>
          <w:szCs w:val="22"/>
        </w:rPr>
        <w:t>日</w:t>
      </w:r>
    </w:p>
    <w:p>
      <w:pPr>
        <w:spacing w:line="221" w:lineRule="auto"/>
        <w:rPr>
          <w:rFonts w:hint="eastAsia" w:ascii="宋体" w:hAnsi="宋体" w:eastAsia="宋体" w:cs="宋体"/>
          <w:sz w:val="21"/>
          <w:szCs w:val="21"/>
        </w:rPr>
        <w:sectPr>
          <w:footerReference r:id="rId13" w:type="default"/>
          <w:pgSz w:w="11907" w:h="16841"/>
          <w:pgMar w:top="1431" w:right="1075" w:bottom="1216" w:left="1080" w:header="0" w:footer="1055" w:gutter="0"/>
          <w:pgNumType w:fmt="decimal"/>
          <w:cols w:space="720" w:num="1"/>
        </w:sectPr>
      </w:pPr>
    </w:p>
    <w:p>
      <w:pPr>
        <w:spacing w:before="68" w:line="220" w:lineRule="auto"/>
        <w:ind w:left="236"/>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附件六</w:t>
      </w:r>
      <w:r>
        <w:rPr>
          <w:rFonts w:hint="eastAsia" w:ascii="宋体" w:hAnsi="宋体" w:cs="宋体"/>
          <w:spacing w:val="-2"/>
          <w:sz w:val="21"/>
          <w:szCs w:val="21"/>
          <w:lang w:val="en-US" w:eastAsia="zh-CN"/>
          <w14:textOutline w14:w="3831" w14:cap="flat" w14:cmpd="sng">
            <w14:solidFill>
              <w14:srgbClr w14:val="000000"/>
            </w14:solidFill>
            <w14:prstDash w14:val="solid"/>
            <w14:miter w14:val="0"/>
          </w14:textOutline>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确认通知</w:t>
      </w:r>
    </w:p>
    <w:p>
      <w:pPr>
        <w:pStyle w:val="8"/>
        <w:spacing w:line="267" w:lineRule="auto"/>
      </w:pPr>
    </w:p>
    <w:p>
      <w:pPr>
        <w:pStyle w:val="8"/>
        <w:spacing w:line="267" w:lineRule="auto"/>
      </w:pPr>
    </w:p>
    <w:p>
      <w:pPr>
        <w:pStyle w:val="8"/>
        <w:spacing w:line="268" w:lineRule="auto"/>
      </w:pPr>
    </w:p>
    <w:p>
      <w:pPr>
        <w:spacing w:before="68" w:line="221" w:lineRule="auto"/>
        <w:ind w:left="4461"/>
        <w:rPr>
          <w:rFonts w:ascii="宋体" w:hAnsi="宋体" w:eastAsia="宋体" w:cs="宋体"/>
          <w:sz w:val="24"/>
          <w:szCs w:val="24"/>
        </w:rPr>
      </w:pPr>
      <w:r>
        <w:rPr>
          <w:rFonts w:ascii="宋体" w:hAnsi="宋体" w:eastAsia="宋体" w:cs="宋体"/>
          <w:spacing w:val="-1"/>
          <w:sz w:val="24"/>
          <w:szCs w:val="24"/>
          <w14:textOutline w14:w="3831" w14:cap="flat" w14:cmpd="sng">
            <w14:solidFill>
              <w14:srgbClr w14:val="000000"/>
            </w14:solidFill>
            <w14:prstDash w14:val="solid"/>
            <w14:miter w14:val="0"/>
          </w14:textOutline>
        </w:rPr>
        <w:t>确认通知</w:t>
      </w:r>
    </w:p>
    <w:p>
      <w:pPr>
        <w:pStyle w:val="8"/>
        <w:spacing w:line="246" w:lineRule="auto"/>
      </w:pPr>
    </w:p>
    <w:p>
      <w:pPr>
        <w:pStyle w:val="8"/>
        <w:spacing w:line="247" w:lineRule="auto"/>
      </w:pPr>
    </w:p>
    <w:p>
      <w:pPr>
        <w:tabs>
          <w:tab w:val="left" w:pos="1261"/>
        </w:tabs>
        <w:spacing w:before="68" w:line="221"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3"/>
          <w:sz w:val="21"/>
          <w:szCs w:val="21"/>
        </w:rPr>
        <w:t>（招标人名称</w:t>
      </w:r>
      <w:r>
        <w:rPr>
          <w:rFonts w:ascii="宋体" w:hAnsi="宋体" w:eastAsia="宋体" w:cs="宋体"/>
          <w:spacing w:val="-7"/>
          <w:sz w:val="21"/>
          <w:szCs w:val="21"/>
        </w:rPr>
        <w:t>）：</w:t>
      </w:r>
    </w:p>
    <w:p>
      <w:pPr>
        <w:pStyle w:val="8"/>
        <w:spacing w:line="247" w:lineRule="auto"/>
      </w:pPr>
    </w:p>
    <w:p>
      <w:pPr>
        <w:pStyle w:val="8"/>
        <w:spacing w:line="248" w:lineRule="auto"/>
      </w:pPr>
    </w:p>
    <w:p>
      <w:pPr>
        <w:pStyle w:val="8"/>
        <w:tabs>
          <w:tab w:val="left" w:pos="2471"/>
          <w:tab w:val="left" w:pos="6811"/>
        </w:tabs>
        <w:spacing w:beforeLines="0" w:afterLines="0" w:line="422" w:lineRule="auto"/>
        <w:ind w:left="424" w:right="380"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你方于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pacing w:val="6"/>
          <w:sz w:val="21"/>
          <w:szCs w:val="21"/>
          <w:u w:val="single"/>
        </w:rPr>
        <w:t xml:space="preserve"> </w:t>
      </w:r>
      <w:r>
        <w:rPr>
          <w:rFonts w:hint="eastAsia" w:ascii="宋体" w:hAnsi="宋体" w:eastAsia="宋体" w:cs="宋体"/>
          <w:color w:val="auto"/>
          <w:sz w:val="21"/>
          <w:szCs w:val="21"/>
        </w:rPr>
        <w:t>日 发 出的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（项目名称）</w:t>
      </w:r>
      <w:r>
        <w:rPr>
          <w:rFonts w:hint="eastAsia" w:ascii="宋体" w:hAnsi="宋体" w:eastAsia="宋体" w:cs="宋体"/>
          <w:color w:val="auto"/>
          <w:spacing w:val="1"/>
          <w:sz w:val="21"/>
          <w:szCs w:val="21"/>
        </w:rPr>
        <w:t>施工招标关于招标</w:t>
      </w:r>
      <w:r>
        <w:rPr>
          <w:rFonts w:hint="eastAsia" w:ascii="宋体" w:hAnsi="宋体" w:eastAsia="宋体" w:cs="宋体"/>
          <w:color w:val="auto"/>
          <w:sz w:val="21"/>
          <w:szCs w:val="21"/>
        </w:rPr>
        <w:t>文</w:t>
      </w:r>
      <w:r>
        <w:rPr>
          <w:rFonts w:hint="eastAsia" w:ascii="宋体" w:hAnsi="宋体" w:eastAsia="宋体" w:cs="宋体"/>
          <w:color w:val="auto"/>
          <w:spacing w:val="1"/>
          <w:sz w:val="21"/>
          <w:szCs w:val="21"/>
        </w:rPr>
        <w:t>件澄</w:t>
      </w:r>
      <w:r>
        <w:rPr>
          <w:rFonts w:hint="eastAsia" w:ascii="宋体" w:hAnsi="宋体" w:eastAsia="宋体" w:cs="宋体"/>
          <w:color w:val="auto"/>
          <w:spacing w:val="2"/>
          <w:sz w:val="21"/>
          <w:szCs w:val="21"/>
        </w:rPr>
        <w:t>清</w:t>
      </w:r>
      <w:r>
        <w:rPr>
          <w:rFonts w:hint="eastAsia" w:ascii="宋体" w:hAnsi="宋体" w:eastAsia="宋体" w:cs="宋体"/>
          <w:color w:val="auto"/>
          <w:spacing w:val="1"/>
          <w:sz w:val="21"/>
          <w:szCs w:val="21"/>
        </w:rPr>
        <w:t>/修改的通知</w:t>
      </w:r>
      <w:r>
        <w:rPr>
          <w:rFonts w:hint="eastAsia" w:ascii="宋体" w:hAnsi="宋体" w:eastAsia="宋体" w:cs="宋体"/>
          <w:color w:val="auto"/>
          <w:sz w:val="21"/>
          <w:szCs w:val="21"/>
        </w:rPr>
        <w:t>（</w:t>
      </w:r>
      <w:r>
        <w:rPr>
          <w:rFonts w:hint="eastAsia" w:ascii="宋体" w:hAnsi="宋体" w:eastAsia="宋体" w:cs="宋体"/>
          <w:color w:val="auto"/>
          <w:spacing w:val="1"/>
          <w:sz w:val="21"/>
          <w:szCs w:val="21"/>
        </w:rPr>
        <w:t>第</w:t>
      </w:r>
      <w:r>
        <w:rPr>
          <w:rFonts w:hint="eastAsia" w:ascii="宋体" w:hAnsi="宋体" w:eastAsia="宋体" w:cs="宋体"/>
          <w:color w:val="auto"/>
          <w:sz w:val="21"/>
          <w:szCs w:val="21"/>
          <w:u w:val="single"/>
        </w:rPr>
        <w:t xml:space="preserve">       </w:t>
      </w:r>
      <w:r>
        <w:rPr>
          <w:rFonts w:hint="eastAsia" w:ascii="宋体" w:hAnsi="宋体" w:eastAsia="宋体" w:cs="宋体"/>
          <w:color w:val="auto"/>
          <w:spacing w:val="8"/>
          <w:sz w:val="21"/>
          <w:szCs w:val="21"/>
          <w:u w:val="single"/>
        </w:rPr>
        <w:t xml:space="preserve"> </w:t>
      </w:r>
      <w:r>
        <w:rPr>
          <w:rFonts w:hint="eastAsia" w:ascii="宋体" w:hAnsi="宋体" w:eastAsia="宋体" w:cs="宋体"/>
          <w:color w:val="auto"/>
          <w:spacing w:val="1"/>
          <w:sz w:val="21"/>
          <w:szCs w:val="21"/>
        </w:rPr>
        <w:t>号补遗书，正</w:t>
      </w:r>
      <w:r>
        <w:rPr>
          <w:rFonts w:hint="eastAsia" w:ascii="宋体" w:hAnsi="宋体" w:eastAsia="宋体" w:cs="宋体"/>
          <w:color w:val="auto"/>
          <w:sz w:val="21"/>
          <w:szCs w:val="21"/>
        </w:rPr>
        <w:t>文</w:t>
      </w:r>
      <w:r>
        <w:rPr>
          <w:rFonts w:hint="eastAsia" w:ascii="宋体" w:hAnsi="宋体" w:eastAsia="宋体" w:cs="宋体"/>
          <w:color w:val="auto"/>
          <w:spacing w:val="3"/>
          <w:sz w:val="21"/>
          <w:szCs w:val="21"/>
        </w:rPr>
        <w:t>共</w:t>
      </w:r>
      <w:r>
        <w:rPr>
          <w:rFonts w:hint="eastAsia" w:ascii="宋体" w:hAnsi="宋体" w:eastAsia="宋体" w:cs="宋体"/>
          <w:color w:val="auto"/>
          <w:sz w:val="21"/>
          <w:szCs w:val="21"/>
          <w:u w:val="single"/>
        </w:rPr>
        <w:t xml:space="preserve">       </w:t>
      </w:r>
      <w:r>
        <w:rPr>
          <w:rFonts w:hint="eastAsia" w:ascii="宋体" w:hAnsi="宋体" w:eastAsia="宋体" w:cs="宋体"/>
          <w:color w:val="auto"/>
          <w:spacing w:val="8"/>
          <w:sz w:val="21"/>
          <w:szCs w:val="21"/>
          <w:u w:val="single"/>
        </w:rPr>
        <w:t xml:space="preserve"> </w:t>
      </w:r>
      <w:r>
        <w:rPr>
          <w:rFonts w:hint="eastAsia" w:ascii="宋体" w:hAnsi="宋体" w:eastAsia="宋体" w:cs="宋体"/>
          <w:color w:val="auto"/>
          <w:spacing w:val="1"/>
          <w:sz w:val="21"/>
          <w:szCs w:val="21"/>
        </w:rPr>
        <w:t>页</w:t>
      </w:r>
      <w:r>
        <w:rPr>
          <w:rFonts w:hint="eastAsia" w:ascii="宋体" w:hAnsi="宋体" w:eastAsia="宋体" w:cs="宋体"/>
          <w:color w:val="auto"/>
          <w:spacing w:val="-118"/>
          <w:sz w:val="21"/>
          <w:szCs w:val="21"/>
        </w:rPr>
        <w:t>）</w:t>
      </w:r>
      <w:r>
        <w:rPr>
          <w:rFonts w:hint="eastAsia" w:ascii="宋体" w:hAnsi="宋体" w:eastAsia="宋体" w:cs="宋体"/>
          <w:color w:val="auto"/>
          <w:spacing w:val="1"/>
          <w:sz w:val="21"/>
          <w:szCs w:val="21"/>
        </w:rPr>
        <w:t>，我</w:t>
      </w:r>
      <w:r>
        <w:rPr>
          <w:rFonts w:hint="eastAsia" w:ascii="宋体" w:hAnsi="宋体" w:eastAsia="宋体" w:cs="宋体"/>
          <w:color w:val="auto"/>
          <w:sz w:val="21"/>
          <w:szCs w:val="21"/>
        </w:rPr>
        <w:t>方已于</w:t>
      </w:r>
      <w:r>
        <w:rPr>
          <w:rFonts w:hint="eastAsia" w:ascii="宋体" w:hAnsi="宋体" w:eastAsia="宋体" w:cs="宋体"/>
          <w:color w:val="auto"/>
          <w:spacing w:val="118"/>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pacing w:val="118"/>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pacing w:val="118"/>
          <w:sz w:val="21"/>
          <w:szCs w:val="21"/>
          <w:u w:val="single"/>
        </w:rPr>
        <w:t xml:space="preserve"> </w:t>
      </w:r>
      <w:r>
        <w:rPr>
          <w:rFonts w:hint="eastAsia" w:ascii="宋体" w:hAnsi="宋体" w:eastAsia="宋体" w:cs="宋体"/>
          <w:color w:val="auto"/>
          <w:sz w:val="21"/>
          <w:szCs w:val="21"/>
        </w:rPr>
        <w:t>日收到。</w:t>
      </w:r>
    </w:p>
    <w:p>
      <w:pPr>
        <w:pStyle w:val="8"/>
        <w:spacing w:beforeLines="0" w:afterLines="0" w:line="305" w:lineRule="exact"/>
        <w:ind w:left="424"/>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特此确认。</w:t>
      </w: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spacing w:beforeLines="0" w:afterLines="0"/>
        <w:rPr>
          <w:rFonts w:hint="eastAsia" w:ascii="宋体" w:hAnsi="宋体" w:eastAsia="宋体" w:cs="宋体"/>
          <w:color w:val="auto"/>
          <w:sz w:val="21"/>
          <w:szCs w:val="21"/>
        </w:rPr>
      </w:pPr>
    </w:p>
    <w:p>
      <w:pPr>
        <w:pStyle w:val="8"/>
        <w:tabs>
          <w:tab w:val="left" w:pos="7625"/>
        </w:tabs>
        <w:spacing w:beforeLines="0" w:afterLines="0"/>
        <w:ind w:left="4025"/>
        <w:rPr>
          <w:rFonts w:hint="eastAsia" w:ascii="宋体" w:hAnsi="宋体" w:eastAsia="宋体" w:cs="宋体"/>
          <w:color w:val="auto"/>
          <w:sz w:val="21"/>
          <w:szCs w:val="21"/>
        </w:rPr>
      </w:pPr>
      <w:r>
        <w:rPr>
          <w:rFonts w:hint="eastAsia" w:ascii="宋体" w:hAnsi="宋体" w:eastAsia="宋体" w:cs="宋体"/>
          <w:color w:val="auto"/>
          <w:sz w:val="21"/>
          <w:szCs w:val="21"/>
        </w:rPr>
        <w:t>投标人：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（盖单位章）</w:t>
      </w:r>
    </w:p>
    <w:p>
      <w:pPr>
        <w:pStyle w:val="8"/>
        <w:spacing w:beforeLines="0" w:afterLines="0"/>
        <w:rPr>
          <w:rFonts w:hint="eastAsia" w:ascii="宋体" w:hAnsi="宋体" w:eastAsia="宋体" w:cs="宋体"/>
          <w:color w:val="auto"/>
          <w:sz w:val="21"/>
          <w:szCs w:val="21"/>
        </w:rPr>
      </w:pPr>
    </w:p>
    <w:p>
      <w:pPr>
        <w:pStyle w:val="8"/>
        <w:spacing w:before="8" w:beforeLines="0" w:afterLines="0"/>
        <w:rPr>
          <w:rFonts w:hint="eastAsia" w:ascii="宋体" w:hAnsi="宋体" w:eastAsia="宋体" w:cs="宋体"/>
          <w:color w:val="auto"/>
          <w:sz w:val="21"/>
          <w:szCs w:val="21"/>
        </w:rPr>
      </w:pPr>
    </w:p>
    <w:p>
      <w:pPr>
        <w:pStyle w:val="8"/>
        <w:tabs>
          <w:tab w:val="left" w:pos="5945"/>
          <w:tab w:val="left" w:pos="6665"/>
          <w:tab w:val="left" w:pos="7385"/>
        </w:tabs>
        <w:spacing w:before="66" w:beforeLines="0" w:afterLines="0"/>
        <w:ind w:left="4985"/>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日</w:t>
      </w:r>
    </w:p>
    <w:p>
      <w:pPr>
        <w:tabs>
          <w:tab w:val="left" w:pos="6200"/>
        </w:tabs>
        <w:spacing w:line="220" w:lineRule="auto"/>
        <w:ind w:left="5569"/>
        <w:rPr>
          <w:rFonts w:ascii="宋体" w:hAnsi="宋体" w:eastAsia="宋体" w:cs="宋体"/>
          <w:sz w:val="21"/>
          <w:szCs w:val="21"/>
        </w:rPr>
        <w:sectPr>
          <w:footerReference r:id="rId14" w:type="default"/>
          <w:pgSz w:w="11907" w:h="16841"/>
          <w:pgMar w:top="1431" w:right="1075" w:bottom="1216" w:left="1080" w:header="0" w:footer="1055" w:gutter="0"/>
          <w:pgNumType w:fmt="decimal"/>
          <w:cols w:space="720" w:num="1"/>
        </w:sectPr>
      </w:pPr>
    </w:p>
    <w:bookmarkEnd w:id="26"/>
    <w:bookmarkEnd w:id="27"/>
    <w:bookmarkEnd w:id="28"/>
    <w:bookmarkEnd w:id="60"/>
    <w:bookmarkEnd w:id="61"/>
    <w:bookmarkEnd w:id="62"/>
    <w:bookmarkEnd w:id="63"/>
    <w:p>
      <w:pPr>
        <w:pStyle w:val="2"/>
        <w:pageBreakBefore w:val="0"/>
        <w:tabs>
          <w:tab w:val="left" w:pos="1260"/>
          <w:tab w:val="left" w:pos="3110"/>
        </w:tabs>
        <w:kinsoku/>
        <w:overflowPunct/>
        <w:bidi w:val="0"/>
        <w:spacing w:beforeAutospacing="0" w:afterAutospacing="0" w:line="360" w:lineRule="auto"/>
        <w:ind w:left="0" w:leftChars="0" w:right="0" w:rightChars="0" w:hanging="420"/>
        <w:outlineLvl w:val="0"/>
        <w:rPr>
          <w:rFonts w:hint="eastAsia" w:ascii="宋体" w:hAnsi="宋体" w:eastAsia="宋体" w:cs="宋体"/>
          <w:color w:val="auto"/>
          <w:sz w:val="28"/>
          <w:szCs w:val="28"/>
          <w:highlight w:val="none"/>
        </w:rPr>
      </w:pPr>
      <w:bookmarkStart w:id="119" w:name="_Toc32135"/>
      <w:bookmarkStart w:id="120" w:name="_Toc12748"/>
      <w:bookmarkStart w:id="121" w:name="_Toc13291"/>
      <w:bookmarkStart w:id="122" w:name="_Toc20830"/>
      <w:bookmarkStart w:id="123" w:name="_Toc18714"/>
      <w:bookmarkStart w:id="124" w:name="_Toc490748551"/>
      <w:r>
        <w:rPr>
          <w:rFonts w:hint="eastAsia" w:ascii="宋体" w:hAnsi="宋体" w:eastAsia="宋体" w:cs="宋体"/>
          <w:bCs w:val="0"/>
          <w:color w:val="auto"/>
          <w:sz w:val="28"/>
          <w:szCs w:val="28"/>
          <w:highlight w:val="none"/>
        </w:rPr>
        <w:t>第三章</w:t>
      </w:r>
      <w:r>
        <w:rPr>
          <w:rFonts w:hint="eastAsia" w:ascii="宋体" w:hAnsi="宋体" w:eastAsia="宋体" w:cs="宋体"/>
          <w:bCs w:val="0"/>
          <w:color w:val="auto"/>
          <w:sz w:val="28"/>
          <w:szCs w:val="28"/>
          <w:highlight w:val="none"/>
          <w:lang w:val="en-US" w:eastAsia="zh-CN"/>
        </w:rPr>
        <w:t>、</w:t>
      </w:r>
      <w:r>
        <w:rPr>
          <w:rFonts w:hint="eastAsia" w:ascii="宋体" w:hAnsi="宋体" w:eastAsia="宋体" w:cs="宋体"/>
          <w:bCs w:val="0"/>
          <w:color w:val="auto"/>
          <w:sz w:val="28"/>
          <w:szCs w:val="28"/>
          <w:highlight w:val="none"/>
        </w:rPr>
        <w:t>评标办法</w:t>
      </w:r>
      <w:bookmarkEnd w:id="119"/>
      <w:bookmarkEnd w:id="120"/>
      <w:bookmarkEnd w:id="121"/>
      <w:bookmarkEnd w:id="122"/>
      <w:r>
        <w:rPr>
          <w:rFonts w:hint="eastAsia" w:ascii="宋体" w:hAnsi="宋体" w:eastAsia="宋体" w:cs="宋体"/>
          <w:bCs w:val="0"/>
          <w:color w:val="auto"/>
          <w:sz w:val="28"/>
          <w:szCs w:val="28"/>
          <w:highlight w:val="none"/>
        </w:rPr>
        <w:t>（技术评分最低标价法)</w:t>
      </w:r>
      <w:bookmarkEnd w:id="123"/>
    </w:p>
    <w:p>
      <w:pPr>
        <w:pStyle w:val="8"/>
        <w:pageBreakBefore w:val="0"/>
        <w:kinsoku/>
        <w:overflowPunct/>
        <w:bidi w:val="0"/>
        <w:spacing w:beforeAutospacing="0" w:afterAutospacing="0" w:line="360" w:lineRule="auto"/>
        <w:ind w:left="0" w:leftChars="0" w:right="0" w:rightChars="0"/>
        <w:jc w:val="center"/>
        <w:rPr>
          <w:rFonts w:hint="eastAsia" w:ascii="宋体" w:hAnsi="宋体" w:eastAsia="宋体" w:cs="宋体"/>
          <w:b/>
          <w:bCs w:val="0"/>
          <w:color w:val="auto"/>
          <w:kern w:val="2"/>
          <w:sz w:val="28"/>
          <w:szCs w:val="28"/>
          <w:highlight w:val="none"/>
          <w:lang w:val="en-US" w:eastAsia="zh-CN" w:bidi="ar-SA"/>
        </w:rPr>
      </w:pPr>
      <w:bookmarkStart w:id="125" w:name="_bookmark125"/>
      <w:bookmarkEnd w:id="125"/>
      <w:r>
        <w:rPr>
          <w:rFonts w:hint="eastAsia" w:ascii="宋体" w:hAnsi="宋体" w:eastAsia="宋体" w:cs="宋体"/>
          <w:b/>
          <w:bCs w:val="0"/>
          <w:color w:val="auto"/>
          <w:kern w:val="2"/>
          <w:sz w:val="28"/>
          <w:szCs w:val="28"/>
          <w:highlight w:val="none"/>
          <w:lang w:val="en-US" w:eastAsia="zh-CN" w:bidi="ar-SA"/>
        </w:rPr>
        <w:t>评标办法前附表</w:t>
      </w:r>
    </w:p>
    <w:tbl>
      <w:tblPr>
        <w:tblStyle w:val="20"/>
        <w:tblW w:w="9719" w:type="dxa"/>
        <w:jc w:val="right"/>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789"/>
        <w:gridCol w:w="818"/>
        <w:gridCol w:w="866"/>
        <w:gridCol w:w="1293"/>
        <w:gridCol w:w="1761"/>
        <w:gridCol w:w="983"/>
        <w:gridCol w:w="320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0" w:hRule="atLeast"/>
          <w:jc w:val="right"/>
        </w:trPr>
        <w:tc>
          <w:tcPr>
            <w:tcW w:w="2473" w:type="dxa"/>
            <w:gridSpan w:val="3"/>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Fonts w:hint="eastAsia" w:ascii="宋体" w:hAnsi="宋体" w:eastAsia="宋体" w:cs="宋体"/>
                <w:b/>
                <w:sz w:val="24"/>
                <w:szCs w:val="24"/>
              </w:rPr>
            </w:pPr>
            <w:r>
              <w:rPr>
                <w:rFonts w:hint="eastAsia" w:ascii="宋体" w:hAnsi="宋体" w:eastAsia="宋体" w:cs="宋体"/>
                <w:b/>
                <w:sz w:val="24"/>
                <w:szCs w:val="24"/>
              </w:rPr>
              <w:t>条款号</w:t>
            </w:r>
          </w:p>
        </w:tc>
        <w:tc>
          <w:tcPr>
            <w:tcW w:w="7246" w:type="dxa"/>
            <w:gridSpan w:val="4"/>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Fonts w:hint="eastAsia" w:ascii="宋体" w:hAnsi="宋体" w:eastAsia="宋体" w:cs="宋体"/>
                <w:b/>
                <w:sz w:val="24"/>
                <w:szCs w:val="24"/>
              </w:rPr>
            </w:pPr>
            <w:r>
              <w:rPr>
                <w:rFonts w:hint="eastAsia" w:ascii="宋体" w:hAnsi="宋体" w:eastAsia="宋体" w:cs="宋体"/>
                <w:b/>
                <w:sz w:val="24"/>
                <w:szCs w:val="24"/>
              </w:rPr>
              <w:t>评审因素与标准评审标准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0" w:hRule="atLeast"/>
          <w:jc w:val="right"/>
        </w:trPr>
        <w:tc>
          <w:tcPr>
            <w:tcW w:w="78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1</w:t>
            </w:r>
          </w:p>
        </w:tc>
        <w:tc>
          <w:tcPr>
            <w:tcW w:w="1684" w:type="dxa"/>
            <w:gridSpan w:val="2"/>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评标方法</w:t>
            </w:r>
          </w:p>
        </w:tc>
        <w:tc>
          <w:tcPr>
            <w:tcW w:w="7246" w:type="dxa"/>
            <w:gridSpan w:val="4"/>
            <w:noWrap w:val="0"/>
            <w:vAlign w:val="center"/>
          </w:tcPr>
          <w:p>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322" w:firstLineChars="150"/>
              <w:jc w:val="both"/>
              <w:textAlignment w:val="auto"/>
              <w:rPr>
                <w:rStyle w:val="67"/>
                <w:rFonts w:hint="eastAsia" w:ascii="宋体" w:hAnsi="宋体" w:eastAsia="宋体" w:cs="宋体"/>
                <w:b/>
                <w:bCs/>
                <w:spacing w:val="2"/>
                <w:sz w:val="21"/>
                <w:szCs w:val="21"/>
                <w:highlight w:val="none"/>
                <w:lang w:eastAsia="zh-CN"/>
              </w:rPr>
            </w:pPr>
            <w:r>
              <w:rPr>
                <w:rStyle w:val="67"/>
                <w:rFonts w:hint="eastAsia" w:ascii="宋体" w:hAnsi="宋体" w:eastAsia="宋体" w:cs="宋体"/>
                <w:b/>
                <w:bCs/>
                <w:spacing w:val="2"/>
                <w:sz w:val="21"/>
                <w:szCs w:val="21"/>
                <w:highlight w:val="none"/>
                <w:lang w:eastAsia="zh-CN"/>
              </w:rPr>
              <w:t>本项目评标办法为技术评分最低标价法，因洛阳市电子招投标系统暂不支持此评标办法，所以本项目第二信封得分统一固定为0.01分。</w:t>
            </w:r>
          </w:p>
          <w:p>
            <w:pPr>
              <w:pStyle w:val="6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321" w:firstLineChars="150"/>
              <w:jc w:val="both"/>
              <w:textAlignment w:val="auto"/>
              <w:rPr>
                <w:rStyle w:val="67"/>
                <w:rFonts w:hint="eastAsia" w:ascii="宋体" w:hAnsi="宋体" w:eastAsia="宋体" w:cs="宋体"/>
                <w:spacing w:val="2"/>
                <w:sz w:val="21"/>
                <w:szCs w:val="21"/>
                <w:highlight w:val="none"/>
                <w:lang w:eastAsia="zh-CN"/>
              </w:rPr>
            </w:pPr>
            <w:r>
              <w:rPr>
                <w:rStyle w:val="67"/>
                <w:rFonts w:hint="eastAsia" w:ascii="宋体" w:hAnsi="宋体" w:eastAsia="宋体" w:cs="宋体"/>
                <w:spacing w:val="2"/>
                <w:sz w:val="21"/>
                <w:szCs w:val="21"/>
                <w:highlight w:val="none"/>
                <w:lang w:eastAsia="zh-CN"/>
              </w:rPr>
              <w:t>中标候选人的推选以招标文件中的评标办法为准。评标系统中标候选人排序与评标报告上中标候选人排序不一致的情况时，评标委员会以交通运输部规定的技术评分最低标价法出具最终评标报告。</w:t>
            </w:r>
          </w:p>
          <w:p>
            <w:pPr>
              <w:pStyle w:val="2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firstLine="376" w:firstLineChars="200"/>
              <w:textAlignment w:val="auto"/>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评标价相等时，评标委员会依次按照以下优先顺序推荐中标候选人或确定中标人：</w:t>
            </w:r>
          </w:p>
          <w:p>
            <w:pPr>
              <w:pStyle w:val="2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firstLine="376" w:firstLineChars="200"/>
              <w:textAlignment w:val="auto"/>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（1）投标报价低的投标人优先；</w:t>
            </w:r>
          </w:p>
          <w:p>
            <w:pPr>
              <w:pStyle w:val="2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firstLine="376" w:firstLineChars="200"/>
              <w:textAlignment w:val="auto"/>
              <w:rPr>
                <w:rFonts w:hint="eastAsia" w:ascii="宋体" w:hAnsi="宋体" w:eastAsia="宋体" w:cs="宋体"/>
                <w:spacing w:val="-11"/>
                <w:sz w:val="21"/>
                <w:szCs w:val="21"/>
                <w:lang w:val="en-US" w:eastAsia="zh-CN"/>
              </w:rPr>
            </w:pPr>
            <w:r>
              <w:rPr>
                <w:rFonts w:hint="eastAsia" w:ascii="宋体" w:hAnsi="宋体" w:eastAsia="宋体" w:cs="宋体"/>
                <w:spacing w:val="-11"/>
                <w:sz w:val="21"/>
                <w:szCs w:val="21"/>
                <w:lang w:val="en-US" w:eastAsia="zh-CN"/>
              </w:rPr>
              <w:t>（2）被交通运输部或河南省交通运输厅或河南省交通事业发展中心（原河南省交通运输厅公路管理局）评为较高信用等级的投标人优先；</w:t>
            </w:r>
          </w:p>
          <w:p>
            <w:pPr>
              <w:pStyle w:val="28"/>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60" w:lineRule="auto"/>
              <w:ind w:left="0" w:leftChars="0" w:right="0" w:firstLine="376" w:firstLineChars="200"/>
              <w:textAlignment w:val="auto"/>
              <w:rPr>
                <w:rFonts w:hint="eastAsia" w:ascii="宋体" w:hAnsi="宋体" w:eastAsia="宋体" w:cs="宋体"/>
                <w:b/>
                <w:sz w:val="24"/>
                <w:szCs w:val="24"/>
              </w:rPr>
            </w:pPr>
            <w:r>
              <w:rPr>
                <w:rFonts w:hint="eastAsia" w:ascii="宋体" w:hAnsi="宋体" w:eastAsia="宋体" w:cs="宋体"/>
                <w:spacing w:val="-11"/>
                <w:sz w:val="21"/>
                <w:szCs w:val="21"/>
                <w:lang w:val="en-US" w:eastAsia="zh-CN"/>
              </w:rPr>
              <w:t>（3）商务和技术得分较高的投标人优先；</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398" w:hRule="atLeast"/>
          <w:jc w:val="right"/>
        </w:trPr>
        <w:tc>
          <w:tcPr>
            <w:tcW w:w="78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rPr>
            </w:pPr>
          </w:p>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2.1.1</w:t>
            </w:r>
          </w:p>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default"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2.1.3</w:t>
            </w:r>
          </w:p>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rPr>
            </w:pPr>
          </w:p>
        </w:tc>
        <w:tc>
          <w:tcPr>
            <w:tcW w:w="1684" w:type="dxa"/>
            <w:gridSpan w:val="2"/>
            <w:noWrap w:val="0"/>
            <w:vAlign w:val="center"/>
          </w:tcPr>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形式评审与响应性评审标准</w:t>
            </w:r>
          </w:p>
        </w:tc>
        <w:tc>
          <w:tcPr>
            <w:tcW w:w="7246" w:type="dxa"/>
            <w:gridSpan w:val="4"/>
            <w:noWrap w:val="0"/>
            <w:vAlign w:val="center"/>
          </w:tcPr>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第一个信封（商务及技术文件）评审标准：</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（1）投标文件按照招标文件规定的格式、内容填写，字迹清晰可辨：</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a.投标函按招标文件规定填报了项目名称、补遗书编号（如有）、工期、工程</w:t>
            </w:r>
            <w:r>
              <w:rPr>
                <w:rFonts w:hint="eastAsia" w:hAnsi="宋体" w:cs="宋体"/>
                <w:sz w:val="21"/>
                <w:szCs w:val="21"/>
                <w:lang w:val="en-US" w:eastAsia="zh-CN"/>
              </w:rPr>
              <w:t>质量目标</w:t>
            </w:r>
            <w:r>
              <w:rPr>
                <w:rFonts w:hint="eastAsia" w:ascii="宋体" w:hAnsi="宋体" w:eastAsia="宋体" w:cs="宋体"/>
                <w:sz w:val="21"/>
                <w:szCs w:val="21"/>
                <w:lang w:val="en-US" w:eastAsia="zh-CN"/>
              </w:rPr>
              <w:t>及安全目标；</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b.投标函附录的所有数据均符合招标文件规定；</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c.投标文件组成齐全完整，内容均按规定填写。</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（2）投标文件上法定代表人或其委托代理人的签字或签章、投标人的单位章盖章齐全，符合招标文件规定。</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（3）投标人按照招标文件的规定提供了投标保证金：</w:t>
            </w:r>
            <w:r>
              <w:rPr>
                <w:rFonts w:hint="eastAsia" w:hAnsi="宋体" w:cs="宋体"/>
                <w:sz w:val="21"/>
                <w:szCs w:val="21"/>
                <w:lang w:val="en-US" w:eastAsia="zh-CN"/>
              </w:rPr>
              <w:t>（本项目不适用）</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a.投标保证金金额符合招标文件规定的金额，且投标保证金有效期不少于投标有效期；</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b.若投标保证金采用线下转账，投标人应在递交投标文件截止时间之前，将投标保证金由投标人的基本账户转入指定账户；</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c.若投标保证金采用投标保函形式提交，在递交投标文件截止时间之前开具投标保函，在投标文件中递交了投标保函原件的扫描件。</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（4）投标人法定代表人授权委托代理人签署投标文件的，须提交授权委托书，且授权人和被授权人均在授权委托书上签字或签章。</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（5）投标人法定代表人亲自签署投标文件的，提供了法定代表人身份证明，且法定代表人在法定代表人身份证明上签字或签章。</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（6）投标人如有分包计划，符合招标文件第二章“投标人须知”第1.11款规定，且按招标文件第九章“投标文件格式”的要求填写了“拟分包项目情况表”。</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（7）同一投标人未提交两个以上不同的投标文件，但招标文件要求提交备选投标的除外。</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（8）投标文件中未出现有关投标报价的内容。</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（9）投标文件载明的招标项目完成期限未超过招标文件规定的时限。</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（10）投标文件对招标文件的实质性要求和条件作出响应。</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（11）权利义务符合招标文件规定：</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a.投标人应接受招标文件规定的风险划分原则，未提出新的风险划分办法；</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b.投标人未增加发包人的责任范围，或减少投标人义务；</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c.投标人未提出不同的工程验收、计量、支付办法；</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d.投标人对合同纠纷、事故处理办法未提出异议；</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e.投标人在投标活动中无欺诈行为；</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4"/>
                <w:szCs w:val="24"/>
              </w:rPr>
            </w:pPr>
            <w:r>
              <w:rPr>
                <w:rFonts w:hint="eastAsia" w:ascii="宋体" w:hAnsi="宋体" w:eastAsia="宋体" w:cs="宋体"/>
                <w:sz w:val="21"/>
                <w:szCs w:val="21"/>
                <w:lang w:val="en-US" w:eastAsia="zh-CN"/>
              </w:rPr>
              <w:t>f.投标人未对合同条款有重要保留。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78" w:hRule="atLeast"/>
          <w:jc w:val="right"/>
        </w:trPr>
        <w:tc>
          <w:tcPr>
            <w:tcW w:w="78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lang w:val="en-US" w:eastAsia="zh-CN"/>
              </w:rPr>
            </w:pPr>
          </w:p>
        </w:tc>
        <w:tc>
          <w:tcPr>
            <w:tcW w:w="1684" w:type="dxa"/>
            <w:gridSpan w:val="2"/>
            <w:noWrap w:val="0"/>
            <w:vAlign w:val="center"/>
          </w:tcPr>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形式评审与响应性评审标准</w:t>
            </w:r>
          </w:p>
        </w:tc>
        <w:tc>
          <w:tcPr>
            <w:tcW w:w="7246" w:type="dxa"/>
            <w:gridSpan w:val="4"/>
            <w:noWrap w:val="0"/>
            <w:vAlign w:val="center"/>
          </w:tcPr>
          <w:p>
            <w:pPr>
              <w:pStyle w:val="25"/>
              <w:keepNext w:val="0"/>
              <w:keepLines w:val="0"/>
              <w:pageBreakBefore w:val="0"/>
              <w:suppressLineNumbers w:val="0"/>
              <w:kinsoku/>
              <w:overflowPunct/>
              <w:bidi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b/>
                <w:bCs/>
                <w:sz w:val="21"/>
                <w:szCs w:val="21"/>
              </w:rPr>
              <w:t>第二个信封（报价文件）评审标准：</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（1）投标文件按照招标文件规定的格式、内容填写，字迹清晰可辨：</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a.投标函按招标文件规定填报了项目名称、补遗书编号（如有）、投标价（包括大写金额和小写金额）；</w:t>
            </w:r>
          </w:p>
          <w:p>
            <w:pPr>
              <w:pStyle w:val="25"/>
              <w:keepNext w:val="0"/>
              <w:keepLines w:val="0"/>
              <w:pageBreakBefore w:val="0"/>
              <w:suppressLineNumbers w:val="0"/>
              <w:kinsoku/>
              <w:overflowPunct/>
              <w:bidi w:val="0"/>
              <w:spacing w:before="0" w:beforeAutospacing="0" w:after="0" w:afterAutospacing="0" w:line="360" w:lineRule="auto"/>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b.已标价工程量清单说明文字与招标文件规定一致，未进行实质性修改和删减；</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c.投标文件组成齐全完整，内容均按规定填写。</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（2）投标文件上法定代表人或其委托代理人的签字或签章、投标人的单位章盖章齐全，符合招标文件规定。</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（3）投标报价中的报价未超过招标文件设定的最高投标限价。</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（4）投标报价中报价的大写金额能够确定具体数值。</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（5）同一投标人未提交两个以上不同的投标报价，但招标文件要求提交备选投标的除外。</w:t>
            </w:r>
          </w:p>
          <w:p>
            <w:pPr>
              <w:pStyle w:val="25"/>
              <w:keepNext w:val="0"/>
              <w:keepLines w:val="0"/>
              <w:pageBreakBefore w:val="0"/>
              <w:suppressLineNumbers w:val="0"/>
              <w:kinsoku/>
              <w:overflowPunct/>
              <w:bidi w:val="0"/>
              <w:spacing w:before="0" w:beforeAutospacing="0" w:after="0" w:afterAutospacing="0" w:line="360" w:lineRule="auto"/>
              <w:ind w:left="0" w:leftChars="0" w:right="0" w:firstLine="210" w:firstLineChars="100"/>
              <w:rPr>
                <w:rFonts w:hint="eastAsia" w:ascii="宋体" w:hAnsi="宋体" w:eastAsia="宋体" w:cs="宋体"/>
                <w:sz w:val="24"/>
                <w:szCs w:val="24"/>
              </w:rPr>
            </w:pPr>
            <w:r>
              <w:rPr>
                <w:rFonts w:hint="eastAsia" w:ascii="宋体" w:hAnsi="宋体" w:eastAsia="宋体" w:cs="宋体"/>
                <w:sz w:val="21"/>
                <w:szCs w:val="21"/>
                <w:lang w:val="en-US" w:eastAsia="zh-CN"/>
              </w:rPr>
              <w:t>（6）投标人若填写工程量固化清单，填写完毕的工程量固化清单未对工程量固化清单电子文件中的数据、格式和运算定义进行修改；工程量固化清单中的投标报价和投标函大写金额报价一致。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089" w:hRule="atLeast"/>
          <w:jc w:val="right"/>
        </w:trPr>
        <w:tc>
          <w:tcPr>
            <w:tcW w:w="78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jc w:val="center"/>
              <w:rPr>
                <w:rStyle w:val="67"/>
                <w:rFonts w:hint="eastAsia" w:ascii="宋体" w:hAnsi="宋体" w:eastAsia="宋体" w:cs="宋体"/>
                <w:spacing w:val="2"/>
                <w:kern w:val="0"/>
                <w:sz w:val="21"/>
                <w:szCs w:val="21"/>
                <w:highlight w:val="none"/>
                <w:lang w:eastAsia="zh-CN"/>
              </w:rPr>
            </w:pPr>
            <w:r>
              <w:rPr>
                <w:rStyle w:val="67"/>
                <w:rFonts w:hint="eastAsia" w:ascii="宋体" w:hAnsi="宋体" w:eastAsia="宋体" w:cs="宋体"/>
                <w:spacing w:val="2"/>
                <w:kern w:val="0"/>
                <w:sz w:val="21"/>
                <w:szCs w:val="21"/>
                <w:highlight w:val="none"/>
              </w:rPr>
              <w:t>2.1.</w:t>
            </w:r>
            <w:r>
              <w:rPr>
                <w:rStyle w:val="67"/>
                <w:rFonts w:hint="eastAsia" w:ascii="宋体" w:hAnsi="宋体" w:eastAsia="宋体" w:cs="宋体"/>
                <w:spacing w:val="2"/>
                <w:kern w:val="0"/>
                <w:sz w:val="21"/>
                <w:szCs w:val="21"/>
                <w:highlight w:val="none"/>
                <w:lang w:val="en-US" w:eastAsia="zh-CN"/>
              </w:rPr>
              <w:t>2</w:t>
            </w:r>
          </w:p>
        </w:tc>
        <w:tc>
          <w:tcPr>
            <w:tcW w:w="1684" w:type="dxa"/>
            <w:gridSpan w:val="2"/>
            <w:noWrap w:val="0"/>
            <w:vAlign w:val="center"/>
          </w:tcPr>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资格评</w:t>
            </w:r>
          </w:p>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审标准</w:t>
            </w:r>
          </w:p>
        </w:tc>
        <w:tc>
          <w:tcPr>
            <w:tcW w:w="7246" w:type="dxa"/>
            <w:gridSpan w:val="4"/>
            <w:noWrap w:val="0"/>
            <w:vAlign w:val="center"/>
          </w:tcPr>
          <w:p>
            <w:pPr>
              <w:pStyle w:val="72"/>
              <w:keepNext w:val="0"/>
              <w:keepLines w:val="0"/>
              <w:suppressLineNumbers w:val="0"/>
              <w:spacing w:before="68" w:beforeAutospacing="0" w:after="0" w:afterAutospacing="0" w:line="265" w:lineRule="auto"/>
              <w:ind w:left="0" w:right="0" w:firstLine="420" w:firstLineChars="200"/>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（1）投标人具备有效的营业执照、资质证书、安全生产许可证和基本账户开户许可证（或基本存款账户信息）。</w:t>
            </w:r>
          </w:p>
          <w:p>
            <w:pPr>
              <w:pStyle w:val="72"/>
              <w:keepNext w:val="0"/>
              <w:keepLines w:val="0"/>
              <w:suppressLineNumbers w:val="0"/>
              <w:spacing w:before="104" w:beforeAutospacing="0" w:after="0" w:afterAutospacing="0" w:line="221" w:lineRule="auto"/>
              <w:ind w:left="435" w:right="0"/>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（2）投标人的资质等级符合招标文件规定。</w:t>
            </w:r>
          </w:p>
          <w:p>
            <w:pPr>
              <w:pStyle w:val="72"/>
              <w:keepNext w:val="0"/>
              <w:keepLines w:val="0"/>
              <w:suppressLineNumbers w:val="0"/>
              <w:spacing w:before="101" w:beforeAutospacing="0" w:after="0" w:afterAutospacing="0" w:line="221" w:lineRule="auto"/>
              <w:ind w:left="435" w:right="0"/>
              <w:rPr>
                <w:rFonts w:hint="default"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（3）投标人的财务状况符合招标文件规定。</w:t>
            </w:r>
            <w:r>
              <w:rPr>
                <w:rFonts w:hint="eastAsia" w:cs="宋体"/>
                <w:b/>
                <w:bCs/>
                <w:color w:val="000000"/>
                <w:sz w:val="21"/>
                <w:szCs w:val="21"/>
                <w:lang w:val="en-US" w:eastAsia="zh-CN" w:bidi="ar-SA"/>
              </w:rPr>
              <w:t>（本项目不适用）</w:t>
            </w:r>
          </w:p>
          <w:p>
            <w:pPr>
              <w:pStyle w:val="72"/>
              <w:keepNext w:val="0"/>
              <w:keepLines w:val="0"/>
              <w:suppressLineNumbers w:val="0"/>
              <w:spacing w:before="103" w:beforeAutospacing="0" w:after="0" w:afterAutospacing="0" w:line="221" w:lineRule="auto"/>
              <w:ind w:left="435" w:right="0"/>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（4）投标人的类似项目业绩符合招标文件规定。</w:t>
            </w:r>
          </w:p>
          <w:p>
            <w:pPr>
              <w:pStyle w:val="72"/>
              <w:keepNext w:val="0"/>
              <w:keepLines w:val="0"/>
              <w:suppressLineNumbers w:val="0"/>
              <w:spacing w:before="102" w:beforeAutospacing="0" w:after="0" w:afterAutospacing="0" w:line="220" w:lineRule="auto"/>
              <w:ind w:left="435" w:right="0"/>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（5）投标人的信誉符合招标文件规定。</w:t>
            </w:r>
          </w:p>
          <w:p>
            <w:pPr>
              <w:pStyle w:val="72"/>
              <w:keepNext w:val="0"/>
              <w:keepLines w:val="0"/>
              <w:suppressLineNumbers w:val="0"/>
              <w:spacing w:before="105" w:beforeAutospacing="0" w:after="0" w:afterAutospacing="0" w:line="221" w:lineRule="auto"/>
              <w:ind w:left="435" w:right="0"/>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（6）投标人的项目经理和项目总工资格、在岗情况符合招标文件规定。</w:t>
            </w:r>
          </w:p>
          <w:p>
            <w:pPr>
              <w:pStyle w:val="72"/>
              <w:keepNext w:val="0"/>
              <w:keepLines w:val="0"/>
              <w:suppressLineNumbers w:val="0"/>
              <w:spacing w:before="102" w:beforeAutospacing="0" w:after="0" w:afterAutospacing="0" w:line="267" w:lineRule="auto"/>
              <w:ind w:left="12" w:right="2" w:firstLine="422"/>
              <w:rPr>
                <w:rFonts w:hint="eastAsia" w:ascii="宋体" w:hAnsi="宋体" w:eastAsia="宋体" w:cs="宋体"/>
                <w:color w:val="000000"/>
                <w:sz w:val="21"/>
                <w:szCs w:val="21"/>
                <w:lang w:val="en-US" w:eastAsia="zh-CN" w:bidi="ar-SA"/>
              </w:rPr>
            </w:pPr>
            <w:r>
              <w:rPr>
                <w:rFonts w:hint="eastAsia" w:ascii="宋体" w:hAnsi="宋体" w:eastAsia="宋体" w:cs="宋体"/>
                <w:color w:val="000000"/>
                <w:sz w:val="21"/>
                <w:szCs w:val="21"/>
                <w:lang w:val="en-US" w:eastAsia="zh-CN" w:bidi="ar-SA"/>
              </w:rPr>
              <w:t>（7）投标人不存在第二章“投标人须知”第1.4.3项或第1.4.4项规定的任何一种情形。</w:t>
            </w:r>
          </w:p>
          <w:p>
            <w:pPr>
              <w:pStyle w:val="72"/>
              <w:keepNext w:val="0"/>
              <w:keepLines w:val="0"/>
              <w:suppressLineNumbers w:val="0"/>
              <w:spacing w:before="102" w:beforeAutospacing="0" w:after="0" w:afterAutospacing="0" w:line="267" w:lineRule="auto"/>
              <w:ind w:left="12" w:right="2" w:firstLine="422"/>
              <w:rPr>
                <w:rFonts w:hint="eastAsia" w:ascii="宋体" w:hAnsi="宋体" w:eastAsia="宋体" w:cs="宋体"/>
                <w:sz w:val="24"/>
                <w:szCs w:val="24"/>
              </w:rPr>
            </w:pPr>
            <w:r>
              <w:rPr>
                <w:rFonts w:hint="eastAsia" w:ascii="宋体" w:hAnsi="宋体" w:eastAsia="宋体" w:cs="宋体"/>
                <w:color w:val="000000"/>
                <w:sz w:val="21"/>
                <w:szCs w:val="21"/>
                <w:lang w:val="en-US" w:eastAsia="zh-CN" w:bidi="ar-SA"/>
              </w:rPr>
              <w:t>（8）投标人符合第二章“投标人须知”第1.4.5项规定。</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0" w:hRule="atLeast"/>
          <w:jc w:val="right"/>
        </w:trPr>
        <w:tc>
          <w:tcPr>
            <w:tcW w:w="78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b/>
                <w:bCs/>
                <w:sz w:val="24"/>
                <w:szCs w:val="24"/>
              </w:rPr>
            </w:pPr>
            <w:r>
              <w:rPr>
                <w:rFonts w:hint="eastAsia" w:ascii="宋体" w:hAnsi="宋体" w:eastAsia="宋体" w:cs="宋体"/>
                <w:b/>
                <w:bCs/>
                <w:sz w:val="24"/>
                <w:szCs w:val="24"/>
              </w:rPr>
              <w:br w:type="page"/>
            </w:r>
            <w:r>
              <w:rPr>
                <w:rFonts w:hint="eastAsia" w:ascii="宋体" w:hAnsi="宋体" w:eastAsia="宋体" w:cs="宋体"/>
                <w:b/>
                <w:bCs/>
                <w:sz w:val="24"/>
                <w:szCs w:val="24"/>
              </w:rPr>
              <w:t>条款号</w:t>
            </w:r>
          </w:p>
        </w:tc>
        <w:tc>
          <w:tcPr>
            <w:tcW w:w="1684" w:type="dxa"/>
            <w:gridSpan w:val="2"/>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条款内容</w:t>
            </w:r>
          </w:p>
        </w:tc>
        <w:tc>
          <w:tcPr>
            <w:tcW w:w="7246" w:type="dxa"/>
            <w:gridSpan w:val="4"/>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编列内容</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767" w:hRule="atLeast"/>
          <w:jc w:val="right"/>
        </w:trPr>
        <w:tc>
          <w:tcPr>
            <w:tcW w:w="789"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rPr>
              <w:t>2.2.1</w:t>
            </w:r>
          </w:p>
        </w:tc>
        <w:tc>
          <w:tcPr>
            <w:tcW w:w="1684" w:type="dxa"/>
            <w:gridSpan w:val="2"/>
            <w:noWrap w:val="0"/>
            <w:vAlign w:val="center"/>
          </w:tcPr>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第一个信封</w:t>
            </w:r>
          </w:p>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评分分值构成</w:t>
            </w:r>
          </w:p>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（总分100分）</w:t>
            </w:r>
          </w:p>
        </w:tc>
        <w:tc>
          <w:tcPr>
            <w:tcW w:w="7246" w:type="dxa"/>
            <w:gridSpan w:val="4"/>
            <w:noWrap w:val="0"/>
            <w:vAlign w:val="center"/>
          </w:tcPr>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firstLine="422" w:firstLineChars="200"/>
              <w:jc w:val="left"/>
              <w:textAlignment w:val="baseline"/>
              <w:rPr>
                <w:rStyle w:val="67"/>
                <w:rFonts w:hint="eastAsia" w:ascii="宋体" w:hAnsi="宋体" w:eastAsia="宋体" w:cs="宋体"/>
                <w:b/>
                <w:bCs/>
                <w:i w:val="0"/>
                <w:caps w:val="0"/>
                <w:spacing w:val="0"/>
                <w:w w:val="100"/>
                <w:kern w:val="0"/>
                <w:sz w:val="21"/>
                <w:szCs w:val="21"/>
                <w:lang w:val="en-US" w:eastAsia="zh-CN" w:bidi="ar-SA"/>
              </w:rPr>
            </w:pPr>
            <w:r>
              <w:rPr>
                <w:rStyle w:val="67"/>
                <w:rFonts w:hint="eastAsia" w:ascii="宋体" w:hAnsi="宋体" w:eastAsia="宋体" w:cs="宋体"/>
                <w:b/>
                <w:bCs/>
                <w:i w:val="0"/>
                <w:caps w:val="0"/>
                <w:spacing w:val="0"/>
                <w:w w:val="100"/>
                <w:kern w:val="0"/>
                <w:sz w:val="21"/>
                <w:szCs w:val="21"/>
                <w:lang w:val="en-US" w:eastAsia="zh-CN" w:bidi="ar-SA"/>
              </w:rPr>
              <w:t>（一）施工组织设计：</w:t>
            </w:r>
            <w:r>
              <w:rPr>
                <w:rStyle w:val="67"/>
                <w:rFonts w:hint="eastAsia" w:ascii="宋体" w:hAnsi="宋体" w:eastAsia="宋体" w:cs="宋体"/>
                <w:b/>
                <w:bCs/>
                <w:i w:val="0"/>
                <w:caps w:val="0"/>
                <w:spacing w:val="0"/>
                <w:w w:val="100"/>
                <w:kern w:val="0"/>
                <w:sz w:val="21"/>
                <w:szCs w:val="21"/>
                <w:u w:val="single" w:color="000000"/>
                <w:lang w:val="en-US" w:eastAsia="zh-CN" w:bidi="ar-SA"/>
              </w:rPr>
              <w:t>40</w:t>
            </w:r>
            <w:r>
              <w:rPr>
                <w:rStyle w:val="67"/>
                <w:rFonts w:hint="eastAsia" w:ascii="宋体" w:hAnsi="宋体" w:eastAsia="宋体" w:cs="宋体"/>
                <w:b/>
                <w:bCs/>
                <w:i w:val="0"/>
                <w:caps w:val="0"/>
                <w:spacing w:val="0"/>
                <w:w w:val="100"/>
                <w:kern w:val="0"/>
                <w:sz w:val="21"/>
                <w:szCs w:val="21"/>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firstLine="422" w:firstLineChars="200"/>
              <w:jc w:val="left"/>
              <w:textAlignment w:val="baseline"/>
              <w:rPr>
                <w:rStyle w:val="67"/>
                <w:rFonts w:hint="eastAsia" w:ascii="宋体" w:hAnsi="宋体" w:eastAsia="宋体" w:cs="宋体"/>
                <w:b/>
                <w:bCs/>
                <w:i w:val="0"/>
                <w:caps w:val="0"/>
                <w:color w:val="auto"/>
                <w:spacing w:val="0"/>
                <w:w w:val="100"/>
                <w:kern w:val="0"/>
                <w:sz w:val="21"/>
                <w:szCs w:val="21"/>
                <w:lang w:val="en-US" w:eastAsia="zh-CN" w:bidi="ar-SA"/>
              </w:rPr>
            </w:pPr>
            <w:r>
              <w:rPr>
                <w:rStyle w:val="67"/>
                <w:rFonts w:hint="eastAsia" w:ascii="宋体" w:hAnsi="宋体" w:eastAsia="宋体" w:cs="宋体"/>
                <w:b/>
                <w:bCs/>
                <w:i w:val="0"/>
                <w:caps w:val="0"/>
                <w:color w:val="auto"/>
                <w:spacing w:val="0"/>
                <w:w w:val="100"/>
                <w:kern w:val="0"/>
                <w:sz w:val="21"/>
                <w:szCs w:val="21"/>
                <w:lang w:val="en-US" w:eastAsia="zh-CN" w:bidi="ar-SA"/>
              </w:rPr>
              <w:t>（二）主要人员：</w:t>
            </w:r>
            <w:r>
              <w:rPr>
                <w:rStyle w:val="67"/>
                <w:rFonts w:hint="eastAsia" w:ascii="宋体" w:hAnsi="宋体" w:eastAsia="宋体" w:cs="宋体"/>
                <w:b/>
                <w:bCs/>
                <w:i w:val="0"/>
                <w:caps w:val="0"/>
                <w:color w:val="auto"/>
                <w:spacing w:val="0"/>
                <w:w w:val="100"/>
                <w:kern w:val="0"/>
                <w:sz w:val="21"/>
                <w:szCs w:val="21"/>
                <w:u w:val="single" w:color="000000"/>
                <w:lang w:val="en-US" w:eastAsia="zh-CN" w:bidi="ar-SA"/>
              </w:rPr>
              <w:t>28</w:t>
            </w:r>
            <w:r>
              <w:rPr>
                <w:rStyle w:val="67"/>
                <w:rFonts w:hint="eastAsia" w:ascii="宋体" w:hAnsi="宋体" w:eastAsia="宋体" w:cs="宋体"/>
                <w:b/>
                <w:bCs/>
                <w:i w:val="0"/>
                <w:caps w:val="0"/>
                <w:color w:val="auto"/>
                <w:spacing w:val="0"/>
                <w:w w:val="100"/>
                <w:kern w:val="0"/>
                <w:sz w:val="21"/>
                <w:szCs w:val="21"/>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firstLine="422" w:firstLineChars="200"/>
              <w:jc w:val="left"/>
              <w:textAlignment w:val="baseline"/>
              <w:rPr>
                <w:rStyle w:val="67"/>
                <w:rFonts w:hint="eastAsia" w:ascii="宋体" w:hAnsi="宋体" w:eastAsia="宋体" w:cs="宋体"/>
                <w:b w:val="0"/>
                <w:i w:val="0"/>
                <w:caps w:val="0"/>
                <w:color w:val="auto"/>
                <w:spacing w:val="0"/>
                <w:w w:val="100"/>
                <w:kern w:val="0"/>
                <w:sz w:val="21"/>
                <w:szCs w:val="21"/>
                <w:lang w:val="en-US" w:eastAsia="zh-CN" w:bidi="ar-SA"/>
              </w:rPr>
            </w:pPr>
            <w:r>
              <w:rPr>
                <w:rStyle w:val="67"/>
                <w:rFonts w:hint="eastAsia" w:ascii="宋体" w:hAnsi="宋体" w:eastAsia="宋体" w:cs="宋体"/>
                <w:b/>
                <w:bCs/>
                <w:i w:val="0"/>
                <w:caps w:val="0"/>
                <w:color w:val="auto"/>
                <w:spacing w:val="0"/>
                <w:w w:val="100"/>
                <w:kern w:val="0"/>
                <w:sz w:val="21"/>
                <w:szCs w:val="21"/>
                <w:lang w:val="en-US" w:eastAsia="zh-CN" w:bidi="ar-SA"/>
              </w:rPr>
              <w:t>（三）其他因素：</w:t>
            </w:r>
            <w:r>
              <w:rPr>
                <w:rStyle w:val="67"/>
                <w:rFonts w:hint="eastAsia" w:ascii="宋体" w:hAnsi="宋体" w:eastAsia="宋体" w:cs="宋体"/>
                <w:b/>
                <w:bCs/>
                <w:i w:val="0"/>
                <w:caps w:val="0"/>
                <w:color w:val="auto"/>
                <w:spacing w:val="0"/>
                <w:w w:val="100"/>
                <w:kern w:val="0"/>
                <w:sz w:val="21"/>
                <w:szCs w:val="21"/>
                <w:u w:val="single"/>
                <w:lang w:val="en-US" w:eastAsia="zh-CN" w:bidi="ar-SA"/>
              </w:rPr>
              <w:t>32</w:t>
            </w:r>
            <w:r>
              <w:rPr>
                <w:rStyle w:val="67"/>
                <w:rFonts w:hint="eastAsia" w:ascii="宋体" w:hAnsi="宋体" w:eastAsia="宋体" w:cs="宋体"/>
                <w:b/>
                <w:bCs/>
                <w:i w:val="0"/>
                <w:caps w:val="0"/>
                <w:color w:val="auto"/>
                <w:spacing w:val="0"/>
                <w:w w:val="100"/>
                <w:kern w:val="0"/>
                <w:sz w:val="21"/>
                <w:szCs w:val="21"/>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firstLine="420" w:firstLineChars="200"/>
              <w:jc w:val="left"/>
              <w:textAlignment w:val="baseline"/>
              <w:rPr>
                <w:rStyle w:val="67"/>
                <w:rFonts w:hint="eastAsia" w:ascii="宋体" w:hAnsi="宋体" w:eastAsia="宋体" w:cs="宋体"/>
                <w:b w:val="0"/>
                <w:i w:val="0"/>
                <w:caps w:val="0"/>
                <w:color w:val="auto"/>
                <w:spacing w:val="0"/>
                <w:w w:val="100"/>
                <w:kern w:val="0"/>
                <w:sz w:val="21"/>
                <w:szCs w:val="21"/>
                <w:highlight w:val="none"/>
                <w:u w:val="single"/>
                <w:lang w:val="en-US" w:eastAsia="zh-CN" w:bidi="ar-SA"/>
              </w:rPr>
            </w:pPr>
            <w:r>
              <w:rPr>
                <w:rStyle w:val="67"/>
                <w:rFonts w:hint="eastAsia" w:ascii="宋体" w:hAnsi="宋体" w:eastAsia="宋体" w:cs="宋体"/>
                <w:b w:val="0"/>
                <w:i w:val="0"/>
                <w:caps w:val="0"/>
                <w:color w:val="auto"/>
                <w:spacing w:val="0"/>
                <w:w w:val="100"/>
                <w:kern w:val="0"/>
                <w:sz w:val="21"/>
                <w:szCs w:val="21"/>
                <w:highlight w:val="none"/>
                <w:lang w:val="en-US" w:eastAsia="zh-CN" w:bidi="ar-SA"/>
              </w:rPr>
              <w:t>（1）企业业绩：</w:t>
            </w:r>
            <w:r>
              <w:rPr>
                <w:rStyle w:val="67"/>
                <w:rFonts w:hint="eastAsia" w:ascii="宋体" w:hAnsi="宋体" w:eastAsia="宋体" w:cs="宋体"/>
                <w:b w:val="0"/>
                <w:i w:val="0"/>
                <w:caps w:val="0"/>
                <w:color w:val="auto"/>
                <w:spacing w:val="0"/>
                <w:w w:val="100"/>
                <w:kern w:val="0"/>
                <w:sz w:val="21"/>
                <w:szCs w:val="21"/>
                <w:highlight w:val="none"/>
                <w:u w:val="single" w:color="000000"/>
                <w:lang w:val="en-US" w:eastAsia="zh-CN" w:bidi="ar-SA"/>
              </w:rPr>
              <w:t>10</w:t>
            </w:r>
            <w:r>
              <w:rPr>
                <w:rStyle w:val="67"/>
                <w:rFonts w:hint="eastAsia" w:ascii="宋体" w:hAnsi="宋体" w:eastAsia="宋体" w:cs="宋体"/>
                <w:b w:val="0"/>
                <w:i w:val="0"/>
                <w:caps w:val="0"/>
                <w:color w:val="auto"/>
                <w:spacing w:val="0"/>
                <w:w w:val="100"/>
                <w:kern w:val="0"/>
                <w:sz w:val="21"/>
                <w:szCs w:val="21"/>
                <w:highlight w:val="none"/>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firstLine="420" w:firstLineChars="200"/>
              <w:jc w:val="left"/>
              <w:textAlignment w:val="baseline"/>
              <w:rPr>
                <w:rStyle w:val="67"/>
                <w:rFonts w:hint="eastAsia" w:ascii="宋体" w:hAnsi="宋体" w:eastAsia="宋体" w:cs="宋体"/>
                <w:b w:val="0"/>
                <w:i w:val="0"/>
                <w:caps w:val="0"/>
                <w:color w:val="auto"/>
                <w:spacing w:val="0"/>
                <w:w w:val="100"/>
                <w:kern w:val="0"/>
                <w:sz w:val="21"/>
                <w:szCs w:val="21"/>
                <w:highlight w:val="none"/>
                <w:lang w:val="en-US" w:eastAsia="zh-CN" w:bidi="ar-SA"/>
              </w:rPr>
            </w:pPr>
            <w:r>
              <w:rPr>
                <w:rStyle w:val="67"/>
                <w:rFonts w:hint="eastAsia" w:ascii="宋体" w:hAnsi="宋体" w:eastAsia="宋体" w:cs="宋体"/>
                <w:b w:val="0"/>
                <w:i w:val="0"/>
                <w:caps w:val="0"/>
                <w:color w:val="auto"/>
                <w:spacing w:val="0"/>
                <w:w w:val="100"/>
                <w:kern w:val="0"/>
                <w:sz w:val="21"/>
                <w:szCs w:val="21"/>
                <w:highlight w:val="none"/>
                <w:lang w:val="en-US" w:eastAsia="zh-CN" w:bidi="ar-SA"/>
              </w:rPr>
              <w:t>（2）履约信誉：</w:t>
            </w:r>
            <w:r>
              <w:rPr>
                <w:rStyle w:val="67"/>
                <w:rFonts w:hint="eastAsia" w:ascii="宋体" w:hAnsi="宋体" w:eastAsia="宋体" w:cs="宋体"/>
                <w:b w:val="0"/>
                <w:i w:val="0"/>
                <w:caps w:val="0"/>
                <w:color w:val="auto"/>
                <w:spacing w:val="0"/>
                <w:w w:val="100"/>
                <w:kern w:val="0"/>
                <w:sz w:val="21"/>
                <w:szCs w:val="21"/>
                <w:u w:val="single" w:color="000000"/>
                <w:lang w:val="en-US" w:eastAsia="zh-CN" w:bidi="ar-SA"/>
              </w:rPr>
              <w:t>12</w:t>
            </w:r>
            <w:r>
              <w:rPr>
                <w:rStyle w:val="67"/>
                <w:rFonts w:hint="eastAsia" w:ascii="宋体" w:hAnsi="宋体" w:eastAsia="宋体" w:cs="宋体"/>
                <w:b w:val="0"/>
                <w:i w:val="0"/>
                <w:caps w:val="0"/>
                <w:color w:val="auto"/>
                <w:spacing w:val="0"/>
                <w:w w:val="100"/>
                <w:kern w:val="0"/>
                <w:sz w:val="21"/>
                <w:szCs w:val="21"/>
                <w:highlight w:val="none"/>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rightChars="0" w:firstLine="420" w:firstLineChars="200"/>
              <w:jc w:val="left"/>
              <w:textAlignment w:val="baseline"/>
              <w:rPr>
                <w:rStyle w:val="67"/>
                <w:rFonts w:hint="eastAsia" w:ascii="宋体" w:hAnsi="宋体" w:eastAsia="宋体" w:cs="宋体"/>
                <w:b w:val="0"/>
                <w:i w:val="0"/>
                <w:caps w:val="0"/>
                <w:spacing w:val="0"/>
                <w:w w:val="100"/>
                <w:kern w:val="0"/>
                <w:sz w:val="21"/>
                <w:szCs w:val="21"/>
                <w:highlight w:val="none"/>
                <w:lang w:val="en-US" w:eastAsia="zh-CN" w:bidi="ar-SA"/>
              </w:rPr>
            </w:pPr>
            <w:r>
              <w:rPr>
                <w:rStyle w:val="67"/>
                <w:rFonts w:hint="eastAsia" w:ascii="宋体" w:hAnsi="宋体" w:eastAsia="宋体" w:cs="宋体"/>
                <w:b w:val="0"/>
                <w:i w:val="0"/>
                <w:caps w:val="0"/>
                <w:spacing w:val="0"/>
                <w:w w:val="100"/>
                <w:kern w:val="0"/>
                <w:sz w:val="21"/>
                <w:szCs w:val="21"/>
                <w:highlight w:val="none"/>
                <w:lang w:val="en-US" w:eastAsia="zh-CN" w:bidi="ar-SA"/>
              </w:rPr>
              <w:t>（3）</w:t>
            </w:r>
            <w:r>
              <w:rPr>
                <w:rFonts w:hint="eastAsia" w:ascii="宋体" w:hAnsi="宋体" w:eastAsia="宋体" w:cs="宋体"/>
                <w:sz w:val="21"/>
                <w:szCs w:val="21"/>
                <w:highlight w:val="none"/>
                <w:lang w:val="en-US" w:eastAsia="zh-CN"/>
              </w:rPr>
              <w:t>对招标人的服务承诺</w:t>
            </w:r>
            <w:r>
              <w:rPr>
                <w:rStyle w:val="67"/>
                <w:rFonts w:hint="eastAsia" w:ascii="宋体" w:hAnsi="宋体" w:eastAsia="宋体" w:cs="宋体"/>
                <w:b w:val="0"/>
                <w:i w:val="0"/>
                <w:caps w:val="0"/>
                <w:spacing w:val="0"/>
                <w:w w:val="100"/>
                <w:kern w:val="0"/>
                <w:sz w:val="21"/>
                <w:szCs w:val="21"/>
                <w:highlight w:val="none"/>
                <w:lang w:val="en-US" w:eastAsia="zh-CN" w:bidi="ar-SA"/>
              </w:rPr>
              <w:t>：</w:t>
            </w:r>
            <w:r>
              <w:rPr>
                <w:rStyle w:val="67"/>
                <w:rFonts w:hint="eastAsia" w:ascii="宋体" w:hAnsi="宋体" w:eastAsia="宋体" w:cs="宋体"/>
                <w:b w:val="0"/>
                <w:i w:val="0"/>
                <w:caps w:val="0"/>
                <w:color w:val="auto"/>
                <w:spacing w:val="0"/>
                <w:w w:val="100"/>
                <w:kern w:val="0"/>
                <w:sz w:val="21"/>
                <w:szCs w:val="21"/>
                <w:highlight w:val="none"/>
                <w:u w:val="single" w:color="000000"/>
                <w:lang w:val="en-US" w:eastAsia="zh-CN" w:bidi="ar-SA"/>
              </w:rPr>
              <w:t>6</w:t>
            </w:r>
            <w:r>
              <w:rPr>
                <w:rStyle w:val="67"/>
                <w:rFonts w:hint="eastAsia" w:ascii="宋体" w:hAnsi="宋体" w:eastAsia="宋体" w:cs="宋体"/>
                <w:b w:val="0"/>
                <w:i w:val="0"/>
                <w:caps w:val="0"/>
                <w:spacing w:val="0"/>
                <w:w w:val="100"/>
                <w:kern w:val="0"/>
                <w:sz w:val="21"/>
                <w:szCs w:val="21"/>
                <w:highlight w:val="none"/>
                <w:lang w:val="en-US" w:eastAsia="zh-CN" w:bidi="ar-SA"/>
              </w:rPr>
              <w:t>分</w:t>
            </w:r>
          </w:p>
          <w:p>
            <w:pPr>
              <w:pStyle w:val="66"/>
              <w:keepNext w:val="0"/>
              <w:keepLines w:val="0"/>
              <w:pageBreakBefore w:val="0"/>
              <w:widowControl/>
              <w:suppressLineNumbers w:val="0"/>
              <w:kinsoku/>
              <w:overflowPunct/>
              <w:bidi w:val="0"/>
              <w:snapToGrid w:val="0"/>
              <w:spacing w:before="0" w:beforeAutospacing="0" w:after="0" w:afterAutospacing="0" w:line="360" w:lineRule="auto"/>
              <w:ind w:left="0" w:leftChars="0" w:right="0" w:rightChars="0" w:firstLine="420" w:firstLineChars="200"/>
              <w:jc w:val="left"/>
              <w:textAlignment w:val="baseline"/>
              <w:rPr>
                <w:rStyle w:val="67"/>
                <w:rFonts w:hint="eastAsia" w:ascii="宋体" w:hAnsi="宋体" w:eastAsia="宋体" w:cs="宋体"/>
                <w:b w:val="0"/>
                <w:i w:val="0"/>
                <w:caps w:val="0"/>
                <w:spacing w:val="0"/>
                <w:w w:val="100"/>
                <w:kern w:val="0"/>
                <w:sz w:val="24"/>
                <w:szCs w:val="24"/>
                <w:highlight w:val="none"/>
                <w:lang w:val="en-US" w:eastAsia="zh-CN" w:bidi="ar-SA"/>
              </w:rPr>
            </w:pPr>
            <w:r>
              <w:rPr>
                <w:rStyle w:val="67"/>
                <w:rFonts w:hint="eastAsia" w:ascii="宋体" w:hAnsi="宋体" w:eastAsia="宋体" w:cs="宋体"/>
                <w:b w:val="0"/>
                <w:i w:val="0"/>
                <w:caps w:val="0"/>
                <w:spacing w:val="0"/>
                <w:w w:val="100"/>
                <w:kern w:val="0"/>
                <w:sz w:val="21"/>
                <w:szCs w:val="21"/>
                <w:highlight w:val="none"/>
                <w:lang w:val="en-US" w:eastAsia="zh-CN" w:bidi="ar-SA"/>
              </w:rPr>
              <w:t>（4）综合评价：</w:t>
            </w:r>
            <w:r>
              <w:rPr>
                <w:rStyle w:val="67"/>
                <w:rFonts w:hint="eastAsia" w:ascii="宋体" w:hAnsi="宋体" w:eastAsia="宋体" w:cs="宋体"/>
                <w:b w:val="0"/>
                <w:i w:val="0"/>
                <w:caps w:val="0"/>
                <w:color w:val="auto"/>
                <w:spacing w:val="0"/>
                <w:w w:val="100"/>
                <w:kern w:val="0"/>
                <w:sz w:val="21"/>
                <w:szCs w:val="21"/>
                <w:highlight w:val="none"/>
                <w:u w:val="single"/>
                <w:lang w:val="en-US" w:eastAsia="zh-CN" w:bidi="ar-SA"/>
              </w:rPr>
              <w:t>4</w:t>
            </w:r>
            <w:r>
              <w:rPr>
                <w:rStyle w:val="67"/>
                <w:rFonts w:hint="eastAsia" w:ascii="宋体" w:hAnsi="宋体" w:eastAsia="宋体" w:cs="宋体"/>
                <w:b w:val="0"/>
                <w:i w:val="0"/>
                <w:caps w:val="0"/>
                <w:spacing w:val="0"/>
                <w:w w:val="100"/>
                <w:kern w:val="0"/>
                <w:sz w:val="21"/>
                <w:szCs w:val="21"/>
                <w:highlight w:val="none"/>
                <w:lang w:val="en-US" w:eastAsia="zh-CN" w:bidi="ar-SA"/>
              </w:rPr>
              <w:t>分</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376" w:hRule="atLeast"/>
          <w:jc w:val="right"/>
        </w:trPr>
        <w:tc>
          <w:tcPr>
            <w:tcW w:w="789"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rPr>
              <w:t>2.2.</w:t>
            </w:r>
            <w:r>
              <w:rPr>
                <w:rStyle w:val="67"/>
                <w:rFonts w:hint="eastAsia" w:ascii="宋体" w:hAnsi="宋体" w:eastAsia="宋体" w:cs="宋体"/>
                <w:spacing w:val="2"/>
                <w:kern w:val="0"/>
                <w:sz w:val="21"/>
                <w:szCs w:val="21"/>
                <w:highlight w:val="none"/>
                <w:lang w:val="en-US" w:eastAsia="zh-CN"/>
              </w:rPr>
              <w:t>3</w:t>
            </w:r>
          </w:p>
        </w:tc>
        <w:tc>
          <w:tcPr>
            <w:tcW w:w="1684" w:type="dxa"/>
            <w:gridSpan w:val="2"/>
            <w:noWrap w:val="0"/>
            <w:vAlign w:val="center"/>
          </w:tcPr>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第二个信封</w:t>
            </w:r>
          </w:p>
          <w:p>
            <w:pPr>
              <w:keepNext w:val="0"/>
              <w:keepLines w:val="0"/>
              <w:pageBreakBefore w:val="0"/>
              <w:suppressLineNumbers w:val="0"/>
              <w:kinsoku/>
              <w:overflowPunct/>
              <w:bidi w:val="0"/>
              <w:snapToGrid w:val="0"/>
              <w:spacing w:before="0" w:beforeAutospacing="0" w:after="0" w:afterAutospacing="0" w:line="360" w:lineRule="auto"/>
              <w:ind w:left="0" w:leftChars="0" w:right="0" w:firstLine="77" w:firstLineChars="36"/>
              <w:contextualSpacing/>
              <w:jc w:val="center"/>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详细评审标准</w:t>
            </w:r>
          </w:p>
        </w:tc>
        <w:tc>
          <w:tcPr>
            <w:tcW w:w="7246" w:type="dxa"/>
            <w:gridSpan w:val="4"/>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210" w:firstLineChars="1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评标价计算公式：评标价＝投标函文字报价－暂估价－暂列金额（不含计日工总额）-小微企业价格扣除</w:t>
            </w:r>
            <w:r>
              <w:rPr>
                <w:rFonts w:hint="eastAsia" w:ascii="宋体" w:hAnsi="宋体" w:cs="宋体"/>
                <w:sz w:val="21"/>
                <w:szCs w:val="21"/>
                <w:lang w:val="en-US" w:eastAsia="zh-CN"/>
              </w:rPr>
              <w:t>。</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210" w:firstLineChars="100"/>
              <w:textAlignment w:val="auto"/>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根据财政部、工业和信息化部《政府采购促进中小企业发展管理办法》(财库〔2020〕46号、洛财购〔2022〕5号）的规定，对于经主管预算单位统筹后未预留份额专门面向中小企业采购的采购项目，以及预留份额项目中的非预留部分采购包，采购人、采购代理机构应当对符合本办法规定的小微企业报价给予5%的扣除，用扣除后的价格参加评审。</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0" w:hRule="atLeast"/>
          <w:jc w:val="right"/>
        </w:trPr>
        <w:tc>
          <w:tcPr>
            <w:tcW w:w="789"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3.2.4</w:t>
            </w:r>
          </w:p>
        </w:tc>
        <w:tc>
          <w:tcPr>
            <w:tcW w:w="1684" w:type="dxa"/>
            <w:gridSpan w:val="2"/>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Style w:val="67"/>
                <w:rFonts w:hint="eastAsia" w:ascii="宋体" w:hAnsi="宋体" w:eastAsia="宋体" w:cs="宋体"/>
                <w:spacing w:val="2"/>
                <w:kern w:val="0"/>
                <w:sz w:val="21"/>
                <w:szCs w:val="21"/>
                <w:highlight w:val="none"/>
              </w:rPr>
            </w:pPr>
            <w:r>
              <w:rPr>
                <w:rStyle w:val="67"/>
                <w:rFonts w:hint="eastAsia" w:ascii="宋体" w:hAnsi="宋体" w:eastAsia="宋体" w:cs="宋体"/>
                <w:spacing w:val="2"/>
                <w:kern w:val="0"/>
                <w:sz w:val="21"/>
                <w:szCs w:val="21"/>
                <w:highlight w:val="none"/>
                <w:lang w:val="en-US" w:eastAsia="zh-CN"/>
              </w:rPr>
              <w:t>通过第一个信封详细评审的投标人数量</w:t>
            </w:r>
          </w:p>
        </w:tc>
        <w:tc>
          <w:tcPr>
            <w:tcW w:w="7246" w:type="dxa"/>
            <w:gridSpan w:val="4"/>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210" w:firstLineChars="100"/>
              <w:textAlignment w:val="auto"/>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按照投标人的商务和技术得分由高到低排序，选择前3名通过详细评审。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1684" w:type="dxa"/>
            <w:gridSpan w:val="2"/>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评分因素</w:t>
            </w:r>
          </w:p>
        </w:tc>
        <w:tc>
          <w:tcPr>
            <w:tcW w:w="129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rPr>
            </w:pPr>
            <w:r>
              <w:rPr>
                <w:rFonts w:hint="eastAsia" w:ascii="宋体" w:hAnsi="宋体" w:eastAsia="宋体" w:cs="宋体"/>
                <w:b/>
                <w:spacing w:val="25"/>
                <w:sz w:val="21"/>
                <w:szCs w:val="21"/>
              </w:rPr>
              <w:t>评分因素</w:t>
            </w:r>
            <w:r>
              <w:rPr>
                <w:rFonts w:hint="eastAsia" w:ascii="宋体" w:hAnsi="宋体" w:eastAsia="宋体" w:cs="宋体"/>
                <w:b/>
                <w:spacing w:val="-3"/>
                <w:sz w:val="21"/>
                <w:szCs w:val="21"/>
              </w:rPr>
              <w:t>权重分值</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各评分因素细分项</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分值</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2.2.2（1）</w:t>
            </w:r>
          </w:p>
        </w:tc>
        <w:tc>
          <w:tcPr>
            <w:tcW w:w="1684" w:type="dxa"/>
            <w:gridSpan w:val="2"/>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施工组织设计</w:t>
            </w:r>
          </w:p>
        </w:tc>
        <w:tc>
          <w:tcPr>
            <w:tcW w:w="1293" w:type="dxa"/>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40分</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主要施工方案</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u w:val="single"/>
                <w:lang w:val="en-US" w:eastAsia="zh-CN"/>
              </w:rPr>
              <w:t>0-5</w:t>
            </w:r>
            <w:r>
              <w:rPr>
                <w:rStyle w:val="67"/>
                <w:rFonts w:hint="eastAsia" w:ascii="宋体" w:hAnsi="宋体" w:eastAsia="宋体" w:cs="宋体"/>
                <w:spacing w:val="2"/>
                <w:kern w:val="0"/>
                <w:sz w:val="21"/>
                <w:szCs w:val="21"/>
                <w:highlight w:val="none"/>
                <w:lang w:val="en-US" w:eastAsia="zh-CN"/>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要施工实施方案（含工程特点、施工重点与难点、绿色施工）总体安排合理，施工工艺、施工机械合理、可行；对施工难点有先进和合理的建议。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质量管理体系及保证措施</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u w:val="single"/>
                <w:lang w:val="en-US" w:eastAsia="zh-CN"/>
              </w:rPr>
              <w:t>0-5</w:t>
            </w:r>
            <w:r>
              <w:rPr>
                <w:rStyle w:val="67"/>
                <w:rFonts w:hint="eastAsia" w:ascii="宋体" w:hAnsi="宋体" w:eastAsia="宋体" w:cs="宋体"/>
                <w:spacing w:val="2"/>
                <w:kern w:val="0"/>
                <w:sz w:val="21"/>
                <w:szCs w:val="21"/>
                <w:highlight w:val="none"/>
                <w:lang w:val="en-US" w:eastAsia="zh-CN"/>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组织机构形式合理，有完善的指挥系统、质量监控系统、联络协调系统，对本项目提出先进、可行、具体的保证措施。内容编制全面的得5分；一般的得4分；差的得3分；没有的得0分。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工期进度计划与措施</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u w:val="single"/>
                <w:lang w:val="en-US" w:eastAsia="zh-CN"/>
              </w:rPr>
              <w:t>0-5</w:t>
            </w:r>
            <w:r>
              <w:rPr>
                <w:rStyle w:val="67"/>
                <w:rFonts w:hint="eastAsia" w:ascii="宋体" w:hAnsi="宋体" w:eastAsia="宋体" w:cs="宋体"/>
                <w:spacing w:val="2"/>
                <w:kern w:val="0"/>
                <w:sz w:val="21"/>
                <w:szCs w:val="21"/>
                <w:highlight w:val="none"/>
                <w:lang w:val="en-US" w:eastAsia="zh-CN"/>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工期进度计划性，有具体的违约责任，有施工横道图或网络计划图。内容编制全面的科学合理，工期保证措施合理且有针对得5分；一般的得4分；差的得3分；没有的得0分。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lang w:val="en-US" w:eastAsia="zh-CN"/>
              </w:rPr>
              <w:t>安全生产的技术组织措施</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Style w:val="67"/>
                <w:rFonts w:hint="eastAsia" w:ascii="宋体" w:hAnsi="宋体" w:eastAsia="宋体" w:cs="宋体"/>
                <w:spacing w:val="2"/>
                <w:kern w:val="0"/>
                <w:sz w:val="21"/>
                <w:szCs w:val="21"/>
                <w:highlight w:val="none"/>
                <w:lang w:val="en-US" w:eastAsia="zh-CN"/>
              </w:rPr>
            </w:pPr>
            <w:r>
              <w:rPr>
                <w:rStyle w:val="67"/>
                <w:rFonts w:hint="eastAsia" w:ascii="宋体" w:hAnsi="宋体" w:eastAsia="宋体" w:cs="宋体"/>
                <w:spacing w:val="2"/>
                <w:kern w:val="0"/>
                <w:sz w:val="21"/>
                <w:szCs w:val="21"/>
                <w:highlight w:val="none"/>
                <w:u w:val="single"/>
                <w:lang w:val="en-US" w:eastAsia="zh-CN"/>
              </w:rPr>
              <w:t>0-5</w:t>
            </w:r>
            <w:r>
              <w:rPr>
                <w:rStyle w:val="67"/>
                <w:rFonts w:hint="eastAsia" w:ascii="宋体" w:hAnsi="宋体" w:eastAsia="宋体" w:cs="宋体"/>
                <w:spacing w:val="2"/>
                <w:kern w:val="0"/>
                <w:sz w:val="21"/>
                <w:szCs w:val="21"/>
                <w:highlight w:val="none"/>
                <w:lang w:val="en-US" w:eastAsia="zh-CN"/>
              </w:rPr>
              <w:t>分</w:t>
            </w:r>
          </w:p>
        </w:tc>
        <w:tc>
          <w:tcPr>
            <w:tcW w:w="3209"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2" w:firstLineChars="1"/>
              <w:textAlignment w:val="bottom"/>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lang w:val="en-US" w:eastAsia="zh-CN" w:bidi="zh-CN"/>
              </w:rPr>
              <w:t>施工安全生产保障体系健全，安全管理制度完善，安全管理目标具体，全员安全责任制明确，现场安全管理组织机构、人员配备满足国家规定要求。根据工程特点、周边环境和施工工艺。安全技术方案措施科学合理、先进可行。内容编制全面的</w:t>
            </w:r>
            <w:r>
              <w:rPr>
                <w:rFonts w:hint="eastAsia" w:ascii="宋体" w:hAnsi="宋体" w:eastAsia="宋体" w:cs="宋体"/>
                <w:sz w:val="21"/>
                <w:szCs w:val="21"/>
                <w:highlight w:val="none"/>
                <w:lang w:val="en-US" w:eastAsia="zh-CN"/>
              </w:rPr>
              <w:t>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rPr>
            </w:pPr>
            <w:r>
              <w:rPr>
                <w:rFonts w:hint="eastAsia" w:ascii="宋体" w:hAnsi="宋体" w:eastAsia="宋体" w:cs="宋体"/>
                <w:sz w:val="21"/>
                <w:szCs w:val="21"/>
              </w:rPr>
              <w:t>文明施工、环境保护管理体系及施工现场扬尘治理措施</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u w:val="single"/>
              </w:rPr>
              <w:t>0-</w:t>
            </w:r>
            <w:r>
              <w:rPr>
                <w:rFonts w:hint="eastAsia" w:ascii="宋体" w:hAnsi="宋体" w:eastAsia="宋体" w:cs="宋体"/>
                <w:sz w:val="21"/>
                <w:szCs w:val="21"/>
                <w:u w:val="single"/>
                <w:lang w:val="en-US" w:eastAsia="zh-CN"/>
              </w:rPr>
              <w:t>5</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安全文明标准化工地创建目标计划和创建措施，有安全文明措施费用投入使用计划，现场施工区、土方运输等设置符合有关文明施工、健康卫生的规定。施工现场扬尘治理措施基本达到相关的规定，有防治方案。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rPr>
            </w:pPr>
            <w:r>
              <w:rPr>
                <w:rFonts w:hint="eastAsia" w:ascii="宋体" w:hAnsi="宋体" w:eastAsia="宋体" w:cs="宋体"/>
                <w:sz w:val="21"/>
                <w:szCs w:val="21"/>
              </w:rPr>
              <w:t>拟投入资源配备计划</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1"/>
                <w:szCs w:val="21"/>
                <w:u w:val="single"/>
              </w:rPr>
            </w:pPr>
            <w:r>
              <w:rPr>
                <w:rFonts w:hint="eastAsia" w:ascii="宋体" w:hAnsi="宋体" w:eastAsia="宋体" w:cs="宋体"/>
                <w:sz w:val="21"/>
                <w:szCs w:val="21"/>
                <w:u w:val="single"/>
              </w:rPr>
              <w:t>0-</w:t>
            </w:r>
            <w:r>
              <w:rPr>
                <w:rFonts w:hint="eastAsia" w:ascii="宋体" w:hAnsi="宋体" w:eastAsia="宋体" w:cs="宋体"/>
                <w:sz w:val="21"/>
                <w:szCs w:val="21"/>
                <w:u w:val="single"/>
                <w:lang w:val="en-US" w:eastAsia="zh-CN"/>
              </w:rPr>
              <w:t>5</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投入计划与进度计划呼应，采用先进机械设备且配置合理、先进，劳动力数量配置合理，满足安全技术规范和施工进度需要。内容编制全面的得5分；一般的得4分；差的得3分；没有的得0分。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p>
            <w:pPr>
              <w:pStyle w:val="8"/>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sz w:val="21"/>
                <w:szCs w:val="21"/>
              </w:rPr>
            </w:pPr>
          </w:p>
          <w:p>
            <w:pPr>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rPr>
            </w:pPr>
            <w:r>
              <w:rPr>
                <w:rFonts w:hint="eastAsia" w:ascii="宋体" w:hAnsi="宋体" w:eastAsia="宋体" w:cs="宋体"/>
                <w:sz w:val="21"/>
                <w:szCs w:val="21"/>
              </w:rPr>
              <w:t>项目风险预测与防范、事故应急预案</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1"/>
                <w:szCs w:val="21"/>
                <w:u w:val="single"/>
              </w:rPr>
            </w:pPr>
            <w:r>
              <w:rPr>
                <w:rFonts w:hint="eastAsia" w:ascii="宋体" w:hAnsi="宋体" w:eastAsia="宋体" w:cs="宋体"/>
                <w:sz w:val="21"/>
                <w:szCs w:val="21"/>
                <w:u w:val="single"/>
              </w:rPr>
              <w:t>0-</w:t>
            </w:r>
            <w:r>
              <w:rPr>
                <w:rFonts w:hint="eastAsia" w:ascii="宋体" w:hAnsi="宋体" w:eastAsia="宋体" w:cs="宋体"/>
                <w:sz w:val="21"/>
                <w:szCs w:val="21"/>
                <w:u w:val="single"/>
                <w:lang w:val="en-US" w:eastAsia="zh-CN"/>
              </w:rPr>
              <w:t>5</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项目风险预测与防控管理措施齐全,风险预控符合规范要求,风险控制要点定位准确,各阶段风险控制及应急措施得力。内容编制全面的得5分；一般的得4分；差的得3分；没有的得0分。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top w:val="nil"/>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1684" w:type="dxa"/>
            <w:gridSpan w:val="2"/>
            <w:vMerge w:val="continue"/>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rPr>
            </w:pPr>
            <w:r>
              <w:rPr>
                <w:rFonts w:hint="eastAsia" w:ascii="宋体" w:hAnsi="宋体" w:eastAsia="宋体" w:cs="宋体"/>
                <w:sz w:val="21"/>
                <w:szCs w:val="21"/>
              </w:rPr>
              <w:t>项目协调方案</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u w:val="single"/>
              </w:rPr>
              <w:t>0-</w:t>
            </w:r>
            <w:r>
              <w:rPr>
                <w:rFonts w:hint="eastAsia" w:ascii="宋体" w:hAnsi="宋体" w:eastAsia="宋体" w:cs="宋体"/>
                <w:sz w:val="21"/>
                <w:szCs w:val="21"/>
                <w:u w:val="single"/>
                <w:lang w:val="en-US" w:eastAsia="zh-CN"/>
              </w:rPr>
              <w:t>5</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负责协调项目实施工程中各环节的协调工作，并提供相应的解决方案，保证项目按工期顺利实施。内容编制全面的得5分；一般的得4分；差的得3分；没有的得0分。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p>
        </w:tc>
        <w:tc>
          <w:tcPr>
            <w:tcW w:w="1684" w:type="dxa"/>
            <w:gridSpan w:val="2"/>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r>
              <w:rPr>
                <w:rFonts w:hint="eastAsia" w:ascii="宋体" w:hAnsi="宋体" w:eastAsia="宋体" w:cs="宋体"/>
                <w:sz w:val="21"/>
                <w:szCs w:val="21"/>
              </w:rPr>
              <w:t>主要</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r>
              <w:rPr>
                <w:rFonts w:hint="eastAsia" w:ascii="宋体" w:hAnsi="宋体" w:eastAsia="宋体" w:cs="宋体"/>
                <w:sz w:val="21"/>
                <w:szCs w:val="21"/>
              </w:rPr>
              <w:t>人员</w:t>
            </w:r>
          </w:p>
        </w:tc>
        <w:tc>
          <w:tcPr>
            <w:tcW w:w="1293" w:type="dxa"/>
            <w:vMerge w:val="restart"/>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lang w:val="en-US" w:eastAsia="zh-CN"/>
              </w:rPr>
              <w:t>28</w:t>
            </w:r>
            <w:r>
              <w:rPr>
                <w:rFonts w:hint="eastAsia" w:ascii="宋体" w:hAnsi="宋体" w:eastAsia="宋体" w:cs="宋体"/>
                <w:sz w:val="21"/>
                <w:szCs w:val="21"/>
                <w:highlight w:val="none"/>
              </w:rPr>
              <w:t>分</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lang w:val="en-US" w:eastAsia="zh-CN"/>
              </w:rPr>
              <w:t>12</w:t>
            </w:r>
            <w:r>
              <w:rPr>
                <w:rFonts w:hint="eastAsia" w:ascii="宋体" w:hAnsi="宋体" w:eastAsia="宋体" w:cs="宋体"/>
                <w:sz w:val="21"/>
                <w:szCs w:val="21"/>
                <w:highlight w:val="none"/>
              </w:rPr>
              <w:t>分</w:t>
            </w:r>
          </w:p>
        </w:tc>
        <w:tc>
          <w:tcPr>
            <w:tcW w:w="3209" w:type="dxa"/>
            <w:noWrap w:val="0"/>
            <w:vAlign w:val="center"/>
          </w:tcPr>
          <w:p>
            <w:pPr>
              <w:pStyle w:val="28"/>
              <w:keepNext w:val="0"/>
              <w:keepLines w:val="0"/>
              <w:pageBreakBefore w:val="0"/>
              <w:widowControl w:val="0"/>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项目经理具有3年及以上工作经验的得2分,5年及以上工作经验的加2分，最多得4分(以注册建造师执业资格时间为准)需提供注册建造师网站截图和证书原件扫描件，无查询截图的不得分。</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项目经理提供2021年1月1日以来（以交（竣）工日期为准），每有1项不少于4（含）公里及以上公路业绩（新建、改、扩建）等任意一项达到4公里即可）得4分，最多得8分（须在投标文件中提供中标通知书原件扫描件、合同原件扫描件、交（竣）工验收证书原件扫描件及中标公示或公告网页查询截图，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684" w:type="dxa"/>
            <w:gridSpan w:val="2"/>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u w:val="single"/>
                <w:lang w:val="en-US" w:eastAsia="zh-CN"/>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u w:val="single"/>
                <w:lang w:val="en-US" w:eastAsia="zh-CN"/>
              </w:rPr>
              <w:t>6</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项目总工具有高级职称证书的得2分。（投标文件中须附证书的原件扫描件）</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项目总工提供2021年1月1日以来（以交（竣）工日期为准），每有1项不少于4公里（含）及以上公路业绩（新建、改、扩建）等任意一项达到4公里即可）得4分，最多得4分（须在投标文件中提供中标通知书原件扫描件、合同原件扫描件、交（竣）工验收证书原件扫描件及中标公示或公告网页查询截图，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tcBorders>
              <w:bottom w:val="single" w:color="auto" w:sz="4" w:space="0"/>
            </w:tcBorders>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684" w:type="dxa"/>
            <w:gridSpan w:val="2"/>
            <w:vMerge w:val="continue"/>
            <w:tcBorders>
              <w:bottom w:val="single" w:color="auto" w:sz="4" w:space="0"/>
            </w:tcBorders>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1293" w:type="dxa"/>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u w:val="single"/>
              </w:rPr>
            </w:pP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其他人员</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u w:val="single"/>
                <w:lang w:val="en-US" w:eastAsia="zh-CN"/>
              </w:rPr>
              <w:t>10</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项目其他人员（不包含项目经理、项目总工）每提供一个具有中级职称证书的得2分，最多得10分。（投标文件中须附证书原件扫描件）</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注：其他人员为本单位正式员工，</w:t>
            </w:r>
            <w:r>
              <w:rPr>
                <w:rFonts w:hint="eastAsia" w:ascii="宋体" w:hAnsi="宋体" w:eastAsia="宋体" w:cs="宋体"/>
                <w:sz w:val="21"/>
                <w:szCs w:val="21"/>
                <w:highlight w:val="none"/>
                <w:lang w:val="en-US" w:eastAsia="zh-CN"/>
              </w:rPr>
              <w:t>须提供2023年7月以来本单位缴纳的任意连续3个月的社保证明（至少应包括养老保险证明），须提供加盖社保单位公章的社保证明或网上打印的社保清单；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restart"/>
            <w:tcBorders>
              <w:top w:val="single" w:color="auto" w:sz="4" w:space="0"/>
            </w:tcBorders>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r>
              <w:rPr>
                <w:rFonts w:hint="eastAsia" w:ascii="宋体" w:hAnsi="宋体" w:eastAsia="宋体" w:cs="宋体"/>
                <w:sz w:val="21"/>
                <w:szCs w:val="21"/>
              </w:rPr>
              <w:t>2.2.</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w:t>
            </w:r>
          </w:p>
        </w:tc>
        <w:tc>
          <w:tcPr>
            <w:tcW w:w="818" w:type="dxa"/>
            <w:vMerge w:val="restart"/>
            <w:tcBorders>
              <w:top w:val="single" w:color="auto" w:sz="4" w:space="0"/>
            </w:tcBorders>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其他因素</w:t>
            </w:r>
          </w:p>
        </w:tc>
        <w:tc>
          <w:tcPr>
            <w:tcW w:w="866" w:type="dxa"/>
            <w:tcBorders>
              <w:top w:val="single" w:color="auto" w:sz="4" w:space="0"/>
            </w:tcBorders>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（1）企业</w:t>
            </w:r>
            <w:r>
              <w:rPr>
                <w:rFonts w:hint="eastAsia" w:ascii="宋体" w:hAnsi="宋体" w:eastAsia="宋体" w:cs="宋体"/>
                <w:sz w:val="21"/>
                <w:szCs w:val="21"/>
                <w:lang w:eastAsia="zh-CN"/>
              </w:rPr>
              <w:t>业绩</w:t>
            </w:r>
          </w:p>
        </w:tc>
        <w:tc>
          <w:tcPr>
            <w:tcW w:w="129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lang w:val="en-US" w:eastAsia="zh-CN"/>
              </w:rPr>
              <w:t>10</w:t>
            </w:r>
            <w:r>
              <w:rPr>
                <w:rFonts w:hint="eastAsia" w:ascii="宋体" w:hAnsi="宋体" w:eastAsia="宋体" w:cs="宋体"/>
                <w:sz w:val="21"/>
                <w:szCs w:val="21"/>
                <w:highlight w:val="none"/>
              </w:rPr>
              <w:t>分</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企业业绩</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r>
              <w:rPr>
                <w:rFonts w:hint="eastAsia" w:ascii="宋体" w:hAnsi="宋体" w:eastAsia="宋体" w:cs="宋体"/>
                <w:sz w:val="21"/>
                <w:szCs w:val="21"/>
                <w:u w:val="single"/>
                <w:lang w:val="en-US" w:eastAsia="zh-CN"/>
              </w:rPr>
              <w:t>10</w:t>
            </w:r>
            <w:r>
              <w:rPr>
                <w:rFonts w:hint="eastAsia" w:ascii="宋体" w:hAnsi="宋体" w:eastAsia="宋体" w:cs="宋体"/>
                <w:sz w:val="21"/>
                <w:szCs w:val="21"/>
              </w:rPr>
              <w:t>分</w:t>
            </w:r>
          </w:p>
        </w:tc>
        <w:tc>
          <w:tcPr>
            <w:tcW w:w="3209"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除满足资格审查业绩最低要求外，投标人提供2021年1月1日以来（以交（竣）工日期为准），每有1项不少于4公里（含）及以上公路业绩（新建、改、扩建）等任意一项达到4公里即可）得5分，最多得10分（须在投标文件中提供中标通知书原件扫描件、合同原件扫描件、交（竣）工验收证书原件扫描件及中标公示或公告网页查询截图原件扫描件，否则不得分）注：企业业绩与资格要求业绩不可以重复使用，可与项目经理业绩或项目总工业绩重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rPr>
            </w:pPr>
          </w:p>
        </w:tc>
        <w:tc>
          <w:tcPr>
            <w:tcW w:w="818" w:type="dxa"/>
            <w:vMerge w:val="continue"/>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eastAsia="zh-CN"/>
              </w:rPr>
            </w:pPr>
          </w:p>
        </w:tc>
        <w:tc>
          <w:tcPr>
            <w:tcW w:w="866"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（2）履约信誉</w:t>
            </w:r>
          </w:p>
        </w:tc>
        <w:tc>
          <w:tcPr>
            <w:tcW w:w="129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u w:val="single"/>
                <w:lang w:val="en-US" w:eastAsia="zh-CN"/>
              </w:rPr>
              <w:t>12</w:t>
            </w:r>
            <w:r>
              <w:rPr>
                <w:rFonts w:hint="eastAsia" w:ascii="宋体" w:hAnsi="宋体" w:eastAsia="宋体" w:cs="宋体"/>
                <w:sz w:val="21"/>
                <w:szCs w:val="21"/>
                <w:highlight w:val="none"/>
              </w:rPr>
              <w:t>分</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履约信誉</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u w:val="single"/>
                <w:lang w:val="en-US" w:eastAsia="zh-CN"/>
              </w:rPr>
              <w:t>12</w:t>
            </w:r>
            <w:r>
              <w:rPr>
                <w:rFonts w:hint="eastAsia" w:ascii="宋体" w:hAnsi="宋体" w:eastAsia="宋体" w:cs="宋体"/>
                <w:sz w:val="21"/>
                <w:szCs w:val="21"/>
                <w:highlight w:val="none"/>
              </w:rPr>
              <w:t>分</w:t>
            </w:r>
          </w:p>
        </w:tc>
        <w:tc>
          <w:tcPr>
            <w:tcW w:w="3209" w:type="dxa"/>
            <w:noWrap w:val="0"/>
            <w:vAlign w:val="center"/>
          </w:tcPr>
          <w:p>
            <w:pPr>
              <w:pStyle w:val="28"/>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须提供经中国人民银行备案的第三方征信机构出具的信用证书，信用等级达到AAA级得3分，AA级的得2分，A级的得1分。没有不得分；（提供证书原件扫描件及第三方征信机构在中国人民银行备案的证明材料）。</w:t>
            </w:r>
          </w:p>
          <w:p>
            <w:pPr>
              <w:pStyle w:val="28"/>
              <w:keepNext w:val="0"/>
              <w:keepLines w:val="0"/>
              <w:pageBreakBefore w:val="0"/>
              <w:widowControl w:val="0"/>
              <w:numPr>
                <w:ilvl w:val="0"/>
                <w:numId w:val="7"/>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投标人具有质量管理体系认证、职业健康安全管理体系认证、环境管理体系认证证书，每有一项得3分。总分9分，没有不得分（提供证书原件扫描件）。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vMerge w:val="continue"/>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818" w:type="dxa"/>
            <w:vMerge w:val="continue"/>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866"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（3）对招标人的服务承诺</w:t>
            </w:r>
          </w:p>
        </w:tc>
        <w:tc>
          <w:tcPr>
            <w:tcW w:w="129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u w:val="single"/>
              </w:rPr>
            </w:pPr>
            <w:r>
              <w:rPr>
                <w:rFonts w:hint="eastAsia" w:ascii="宋体" w:hAnsi="宋体" w:eastAsia="宋体" w:cs="宋体"/>
                <w:sz w:val="21"/>
                <w:szCs w:val="21"/>
                <w:highlight w:val="none"/>
                <w:u w:val="single"/>
                <w:lang w:val="en-US" w:eastAsia="zh-CN"/>
              </w:rPr>
              <w:t>6</w:t>
            </w:r>
            <w:r>
              <w:rPr>
                <w:rFonts w:hint="eastAsia" w:ascii="宋体" w:hAnsi="宋体" w:eastAsia="宋体" w:cs="宋体"/>
                <w:sz w:val="21"/>
                <w:szCs w:val="21"/>
                <w:highlight w:val="none"/>
              </w:rPr>
              <w:t>分</w:t>
            </w:r>
          </w:p>
        </w:tc>
        <w:tc>
          <w:tcPr>
            <w:tcW w:w="1761"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jc w:val="center"/>
              <w:textAlignment w:val="bottom"/>
              <w:rPr>
                <w:rFonts w:hint="eastAsia" w:ascii="宋体" w:hAnsi="宋体" w:eastAsia="宋体" w:cs="宋体"/>
                <w:spacing w:val="12"/>
                <w:sz w:val="21"/>
                <w:szCs w:val="21"/>
                <w:lang w:val="en-US" w:eastAsia="zh-CN"/>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center"/>
              <w:textAlignment w:val="bottom"/>
              <w:rPr>
                <w:rFonts w:hint="eastAsia" w:ascii="宋体" w:hAnsi="宋体" w:eastAsia="宋体" w:cs="宋体"/>
                <w:spacing w:val="12"/>
                <w:sz w:val="21"/>
                <w:szCs w:val="21"/>
                <w:lang w:val="en-US" w:eastAsia="zh-CN"/>
              </w:rPr>
            </w:pPr>
          </w:p>
          <w:p>
            <w:pPr>
              <w:keepNext w:val="0"/>
              <w:keepLines w:val="0"/>
              <w:pageBreakBefore w:val="0"/>
              <w:suppressLineNumbers w:val="0"/>
              <w:kinsoku/>
              <w:overflowPunct/>
              <w:bidi w:val="0"/>
              <w:spacing w:before="0" w:beforeAutospacing="0" w:after="0" w:afterAutospacing="0" w:line="360" w:lineRule="auto"/>
              <w:ind w:left="0" w:leftChars="0" w:right="0" w:rightChars="0"/>
              <w:jc w:val="center"/>
              <w:textAlignment w:val="bottom"/>
              <w:rPr>
                <w:rFonts w:hint="eastAsia" w:ascii="宋体" w:hAnsi="宋体" w:eastAsia="宋体" w:cs="宋体"/>
                <w:color w:val="auto"/>
                <w:sz w:val="21"/>
                <w:szCs w:val="21"/>
              </w:rPr>
            </w:pPr>
            <w:r>
              <w:rPr>
                <w:rFonts w:hint="eastAsia" w:ascii="宋体" w:hAnsi="宋体" w:eastAsia="宋体" w:cs="宋体"/>
                <w:spacing w:val="12"/>
                <w:sz w:val="21"/>
                <w:szCs w:val="21"/>
                <w:lang w:val="en-US" w:eastAsia="zh-CN"/>
              </w:rPr>
              <w:t>服务承诺</w:t>
            </w:r>
          </w:p>
          <w:p>
            <w:pPr>
              <w:keepNext w:val="0"/>
              <w:keepLines w:val="0"/>
              <w:pageBreakBefore w:val="0"/>
              <w:suppressLineNumbers w:val="0"/>
              <w:kinsoku/>
              <w:overflowPunct/>
              <w:bidi w:val="0"/>
              <w:spacing w:before="0" w:beforeAutospacing="0" w:after="0" w:afterAutospacing="0" w:line="360" w:lineRule="auto"/>
              <w:ind w:left="0" w:leftChars="0" w:right="0" w:rightChars="0"/>
              <w:textAlignment w:val="bottom"/>
              <w:rPr>
                <w:rFonts w:hint="eastAsia" w:ascii="宋体" w:hAnsi="宋体" w:eastAsia="宋体" w:cs="宋体"/>
                <w:color w:val="auto"/>
                <w:sz w:val="21"/>
                <w:szCs w:val="21"/>
              </w:rPr>
            </w:pP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pacing w:val="12"/>
                <w:sz w:val="21"/>
                <w:szCs w:val="21"/>
                <w:lang w:val="en-US" w:eastAsia="zh-CN"/>
              </w:rPr>
            </w:pP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u w:val="single"/>
              </w:rPr>
            </w:pPr>
            <w:r>
              <w:rPr>
                <w:rFonts w:hint="eastAsia" w:ascii="宋体" w:hAnsi="宋体" w:eastAsia="宋体" w:cs="宋体"/>
                <w:sz w:val="21"/>
                <w:szCs w:val="21"/>
                <w:u w:val="single"/>
                <w:lang w:val="en-US" w:eastAsia="zh-CN"/>
              </w:rPr>
              <w:t>6</w:t>
            </w:r>
            <w:r>
              <w:rPr>
                <w:rFonts w:hint="eastAsia" w:ascii="宋体" w:hAnsi="宋体" w:eastAsia="宋体" w:cs="宋体"/>
                <w:sz w:val="21"/>
                <w:szCs w:val="21"/>
                <w:u w:val="single"/>
              </w:rPr>
              <w:t>分</w:t>
            </w:r>
          </w:p>
        </w:tc>
        <w:tc>
          <w:tcPr>
            <w:tcW w:w="320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（1）保证农忙期间不停工，能保证连续施工，确保总工期不变，并有具体保证措施，0-2分。</w:t>
            </w:r>
          </w:p>
          <w:p>
            <w:pPr>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（2）保证项目施工过程中不会因为环保问题，造成停工或其他损失，0-2分。</w:t>
            </w:r>
          </w:p>
          <w:p>
            <w:pPr>
              <w:keepNext w:val="0"/>
              <w:keepLines w:val="0"/>
              <w:pageBreakBefore w:val="0"/>
              <w:suppressLineNumbers w:val="0"/>
              <w:kinsoku/>
              <w:overflowPunct/>
              <w:bidi w:val="0"/>
              <w:spacing w:before="0" w:beforeAutospacing="0" w:after="0" w:afterAutospacing="0" w:line="360" w:lineRule="auto"/>
              <w:ind w:left="0" w:leftChars="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（3）保证不拖欠工人工资，不造成上访事件。施工期间如遇突发事件，能负责协调内部、外部关系并处置合理、妥善的，0-2分。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89"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818"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p>
        </w:tc>
        <w:tc>
          <w:tcPr>
            <w:tcW w:w="866"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综合评价</w:t>
            </w:r>
          </w:p>
        </w:tc>
        <w:tc>
          <w:tcPr>
            <w:tcW w:w="129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u w:val="single"/>
                <w:lang w:val="en-US" w:eastAsia="zh-CN"/>
              </w:rPr>
              <w:t>4分</w:t>
            </w:r>
          </w:p>
        </w:tc>
        <w:tc>
          <w:tcPr>
            <w:tcW w:w="1761"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pacing w:val="12"/>
                <w:sz w:val="21"/>
                <w:szCs w:val="21"/>
                <w:lang w:val="en-US" w:eastAsia="zh-CN"/>
              </w:rPr>
            </w:pPr>
            <w:r>
              <w:rPr>
                <w:rFonts w:hint="eastAsia" w:ascii="宋体" w:hAnsi="宋体" w:eastAsia="宋体" w:cs="宋体"/>
                <w:color w:val="auto"/>
                <w:sz w:val="21"/>
                <w:szCs w:val="21"/>
              </w:rPr>
              <w:t>综合评价</w:t>
            </w:r>
          </w:p>
        </w:tc>
        <w:tc>
          <w:tcPr>
            <w:tcW w:w="983" w:type="dxa"/>
            <w:noWrap w:val="0"/>
            <w:vAlign w:val="center"/>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u w:val="single"/>
                <w:lang w:val="en-US" w:eastAsia="zh-CN"/>
              </w:rPr>
              <w:t>4分</w:t>
            </w:r>
          </w:p>
        </w:tc>
        <w:tc>
          <w:tcPr>
            <w:tcW w:w="3209" w:type="dxa"/>
            <w:noWrap w:val="0"/>
            <w:vAlign w:val="center"/>
          </w:tcPr>
          <w:p>
            <w:pPr>
              <w:keepNext w:val="0"/>
              <w:keepLines w:val="0"/>
              <w:pageBreakBefore w:val="0"/>
              <w:suppressLineNumbers w:val="0"/>
              <w:kinsoku/>
              <w:overflowPunct/>
              <w:bidi w:val="0"/>
              <w:spacing w:before="0" w:beforeAutospacing="0" w:after="0" w:afterAutospacing="0" w:line="360" w:lineRule="auto"/>
              <w:ind w:left="0" w:leftChars="0" w:right="0" w:rightChars="0"/>
              <w:textAlignment w:val="bottom"/>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招标人根据投标文件编制的详实、合理、认真程度及优惠性服务承诺等综合印象进行打分，酌情在0-4之间打分。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9719" w:type="dxa"/>
            <w:gridSpan w:val="7"/>
            <w:noWrap w:val="0"/>
            <w:vAlign w:val="top"/>
          </w:tcPr>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textAlignment w:val="auto"/>
              <w:rPr>
                <w:rFonts w:hint="eastAsia" w:ascii="宋体" w:hAnsi="宋体" w:eastAsia="宋体" w:cs="宋体"/>
                <w:sz w:val="21"/>
                <w:szCs w:val="21"/>
              </w:rPr>
            </w:pPr>
            <w:r>
              <w:rPr>
                <w:rFonts w:hint="eastAsia" w:ascii="宋体" w:hAnsi="宋体" w:eastAsia="宋体" w:cs="宋体"/>
                <w:sz w:val="21"/>
                <w:szCs w:val="21"/>
              </w:rPr>
              <w:t>需要补充的其他内容：无</w:t>
            </w:r>
          </w:p>
        </w:tc>
      </w:tr>
    </w:tbl>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lang w:val="en-US" w:eastAsia="zh-CN"/>
        </w:rPr>
      </w:pPr>
      <w:bookmarkStart w:id="126" w:name="_bookmark126"/>
      <w:bookmarkEnd w:id="126"/>
      <w:r>
        <w:rPr>
          <w:rFonts w:hint="eastAsia" w:ascii="宋体" w:hAnsi="宋体" w:eastAsia="宋体" w:cs="宋体"/>
          <w:color w:val="auto"/>
          <w:sz w:val="21"/>
          <w:szCs w:val="21"/>
          <w:highlight w:val="none"/>
          <w:lang w:val="en-US" w:eastAsia="zh-CN"/>
        </w:rPr>
        <w:t>注：各评分因素（主要人员和其他因素评分项除外）得分一般不得低于其权重分值的60%，且各评分因素得分应以评标委员会各成员的打分平均值确定。评标委员会成员对某一项评分因素的评分低于权重分值60%的，应在评标报告中作出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1.评标方法</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标采用技术评分最低标价法。评标委员会对满足招标文件实质性要求的投标文件的施工组织设计、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2.评审标准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2.1初步评审标准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2.1.1形式评审标准：见评标办法前附表。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2.1.2资格评审标准：见评标办法前附表。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2.1.3响应性评审标准：见评标办法前附表。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2.2分值构成与评分标准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2.2.1第一个信封评分分值构成</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（1）施工组织设计：见评标办法前附表；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（2）主要人员：见评标办法前附表；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（3）其他评分因素：见评标办法前附表。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2.2.2第一个信封评分评分标准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（1）施工组织设计评分标准：见评标办法前附表；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（2）主要人员评分标准：见评标办法前附表；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（3）其他因素评分标准：见评标办法前附表。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2.2.3第二个信封详细评审标准：见评标办法前附表。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3.评标程序</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3.1第一个信封初步评审</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3.1.1评标委员会依据本章第2.1款规定的标准对投标文件第一个信封（商务及技术文件）进行初步评审。有一项不符合评审标准的，评标委员会应否决其投标。（适用于未进行资格预审的）</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3.2第一个信封详细评审</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3.2.1评标委员会按本章第2.2款规定的量化因素和分值进行打分，并计算出各投标人的商务和技术得分。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（1）按本章第2.2.2项（1）目规定的评审因素和分值对施工组织设计部分计算出得分A；</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（2）按本章第2.2.2项（2）目规定的评审因素和分值对主要人员部分计算出得分B；</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（3）按本章第2.2.2项（3）目规定的评审因素和分值对其他部分计算出得分C。</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3.2.2投标人的商务和技术得分分值计算保留小数点后两位，小数点后第三位“四舍五入”。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3.2.3投标人的商务和技术得分=A+B+C。</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3.2.4评标委员会按照投标人的商务和技术得分由高到低排序，排名在评标办法前附表规定数量以内的投标人，其投标文件第一个信封（商务及技术文件）通过详细评审。</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通过投标文件第一个信封（商务及技术文件）初步评审的投标人不少于3个且未超过评标办法前附表第3.2.4项规定数量的，均通过投标文件第一个信封（商务及技术文件）详细评审，不再对投标人的商务和技术文件进行评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3.3第二个信封开标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第一个信封（商务及技术文件）评审结束后，招标人将按照第二章“投标人须知”第5.1款规定的时间和地点对通过投标文件第一个信封（商务及技术文件）评审的投标文件第二个信封（报价文件）进行开标。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3.4第二个信封初步评审</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3.4.1评标委员会依据本章第2.1.1项、第2.1.3项规定的评审标准对投标文件第二个信封（报价文件）进行初步评审。有一项不符合评审标准的，评标委员会应否决其投标。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3.4.2投标报价有算术错误的，评标委员会按以下原则对投标报价进行修正，修正的价格经投标人书面确认后具有约束力。投标人不接受修正价格的，评标委员会应否决其投标。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（1）投标文件中的大写金额与小写金额不一致的，以大写金额为准；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（2）总价金额与依据单价计算出的结果不一致的，以单价金额为准修正总价，但单价金额小数点有明显错误的除外；</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（3）当单价与数量相乘不等于合价时，以单价计算为准，如果单价有明显的小数点位置差错，应以标出的合价为准，同时对单价予以修正；</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（4）当各子目的合价累计不等于总价时，应以各子目合价累计数为准，修正总价。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3.4.3工程量清单中的投标报价有其他错误的，评标委员会按以下原则对投标报价进行修正，修正的价格经投标人书面确认后具有约束力。投标人不接受修正价格的，评标委员会应否决其投标。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（3）当单价与数量的乘积与合价（金额）虽然一致，但投标人修改了该子目的工程数量，则其合价按招标人给定的工程数量乘以投标人所报单价予以修正。</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3.4.4修正后的最终投标报价若超过最高投标限价（如有），评标委员会应否决其投标。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3.5第二个信封详细评审</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3.5.1评标委员会按本章第2.2款规定的量化因素和标准进行价格折算，计算出评标价，并编制价格比较一览表。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3.6投标文件相关信息的核查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3.6.1评标委员会应对在评标过程中发现的投标人与投标人之间、投标人与招标人之间存在的串通投标的情形进行评审和认定。投标人存在串通投标、弄虚作假、行贿等违法行为的，评标委员会应否决其投标。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（1）有下列情形之一的，属于投标人相互串通投标：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a.投标人之间协商投标报价等投标文件的实质性内容；</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b.投标人之间约定中标人；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c.投标人之间约定部分投标人放弃投标或中标；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d.属于同一集团、协会、商会等组织成员的投标人按照该组织要求协同投标；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e.投标人之间为谋取中标或排斥特定投标人而采取的其他联合行动。</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（2）有下列情形之一的，视为投标人相互串通投标：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a.不同投标人的投标文件由同一单位或个人编制；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b.不同投标人委托同一单位或个人办理投标事宜；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c.不同投标人的投标文件载明的项目管理成员为同一人；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d.不同投标人的投标文件异常一致或投标报价呈规律性差异；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e.不同投标人的投标文件相互混装；</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f.不同投标人的投标保证金从同一单位或个人的账户转出。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（3）有下列情形之一的，属于招标人与投标人串通投标：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a.招标人在开标前开启投标文件并将有关信息泄露给其他投标人;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b.招标人直接或间接向投标人泄露标底、评标委员会成员等信息；</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c.招标人明示或暗示投标人压低或抬高投标报价；</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d.招标人授意投标人撤换、修改投标文件；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e.招标人明示或暗示投标人为特定投标人中标提供方便；</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f.招标人与投标人为谋求特定投标人中标而采取的其他串通行为。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（4）投标人有下列情形之一的，属于弄虚作假的行为：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a.使用通过受让或租借等方式获取的资格、资质证书投标；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b.使用伪造、变造的许可证件；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c.提供虚假的财务状况或业绩；</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d.提供虚假的项目负责人或主要技术人员简历、劳动关系证明；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e.提供虚假的信用状况；</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f.其他弄虚作假的行为。</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3.7投标文件的澄清和说明</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3.7.1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3.7.2澄清和说明不得超出投标文件的范围或改变投标文件的实质性内容（算术性错误的修正除外）。投标人的书面澄清、说明属于投标文件的组成部分。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3.7.3评标委员会不得暗示或诱导投标人作出澄清、说明，对投标人提交的澄清、说明有疑问的，可以要求投标人进一步澄清或说明，直至满足评标委员会的要求。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3.7.4凡超出招标文件规定的或给发包人带来未曾要求的利益的变化、偏差或其他因素在评标时不予考虑。</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3.8不得否决投标的情形</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投标文件存在第二章“投标人须知”第1.12.3项所列情形的，均视为细微偏差，评标委员会不得否决投标人的投标，应按照第二章“投标人须知”第1.12.4项规定的原则处理。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2" w:firstLineChars="20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3.9评标结果</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3.9.1除第二章“投标人须知”前附表授权直接确定中标人外，评标委员会按照评标价由低到高的顺序推荐中标候选人，并标明排序。</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3.9.2评标委员会完成评标后，应向招标人提交书面评标报告。</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420" w:firstLineChars="200"/>
        <w:jc w:val="both"/>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jc w:val="center"/>
        <w:textAlignment w:val="auto"/>
        <w:outlineLvl w:val="0"/>
        <w:rPr>
          <w:rFonts w:hint="eastAsia" w:ascii="宋体" w:hAnsi="宋体" w:eastAsia="宋体" w:cs="宋体"/>
          <w:b/>
          <w:color w:val="auto"/>
          <w:sz w:val="21"/>
          <w:szCs w:val="21"/>
          <w:highlight w:val="yellow"/>
        </w:rPr>
        <w:sectPr>
          <w:footerReference r:id="rId15" w:type="default"/>
          <w:pgSz w:w="11910" w:h="16850"/>
          <w:pgMar w:top="1480" w:right="1200" w:bottom="1040" w:left="1220" w:header="876" w:footer="853" w:gutter="0"/>
          <w:pgNumType w:fmt="decimal"/>
          <w:cols w:space="720" w:num="1"/>
          <w:docGrid w:type="lines" w:linePitch="312" w:charSpace="0"/>
        </w:sectPr>
      </w:pPr>
      <w:bookmarkStart w:id="127" w:name="_Toc27517"/>
      <w:bookmarkStart w:id="128" w:name="_Toc11939"/>
      <w:bookmarkStart w:id="129" w:name="_Toc11058"/>
      <w:bookmarkStart w:id="130" w:name="_Toc24260"/>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jc w:val="center"/>
        <w:textAlignment w:val="auto"/>
        <w:outlineLvl w:val="0"/>
        <w:rPr>
          <w:rFonts w:hint="eastAsia" w:ascii="宋体" w:hAnsi="宋体" w:eastAsia="宋体" w:cs="宋体"/>
          <w:b/>
          <w:color w:val="auto"/>
          <w:sz w:val="28"/>
          <w:szCs w:val="28"/>
          <w:highlight w:val="none"/>
          <w:lang w:eastAsia="zh-CN"/>
        </w:rPr>
      </w:pPr>
      <w:bookmarkStart w:id="131" w:name="_Toc25697"/>
      <w:r>
        <w:rPr>
          <w:rFonts w:hint="eastAsia" w:ascii="宋体" w:hAnsi="宋体" w:eastAsia="宋体" w:cs="宋体"/>
          <w:b/>
          <w:color w:val="auto"/>
          <w:sz w:val="28"/>
          <w:szCs w:val="28"/>
          <w:highlight w:val="none"/>
        </w:rPr>
        <w:t>第四章、合同条款及格式</w:t>
      </w:r>
      <w:bookmarkEnd w:id="124"/>
      <w:bookmarkEnd w:id="127"/>
      <w:bookmarkEnd w:id="128"/>
      <w:bookmarkEnd w:id="129"/>
      <w:bookmarkEnd w:id="130"/>
      <w:bookmarkEnd w:id="131"/>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模板</w:t>
      </w:r>
      <w:r>
        <w:rPr>
          <w:rFonts w:hint="eastAsia" w:ascii="宋体" w:hAnsi="宋体" w:cs="宋体"/>
          <w:b/>
          <w:color w:val="auto"/>
          <w:sz w:val="28"/>
          <w:szCs w:val="28"/>
          <w:highlight w:val="none"/>
          <w:lang w:eastAsia="zh-CN"/>
        </w:rPr>
        <w:t>）</w:t>
      </w:r>
    </w:p>
    <w:p>
      <w:pPr>
        <w:pStyle w:val="3"/>
        <w:keepNext w:val="0"/>
        <w:keepLines w:val="0"/>
        <w:pageBreakBefore w:val="0"/>
        <w:widowControl/>
        <w:numPr>
          <w:ilvl w:val="1"/>
          <w:numId w:val="0"/>
        </w:numPr>
        <w:suppressLineNumbers w:val="0"/>
        <w:kinsoku/>
        <w:overflowPunct/>
        <w:bidi w:val="0"/>
        <w:spacing w:beforeAutospacing="0" w:afterAutospacing="0" w:line="360" w:lineRule="auto"/>
        <w:ind w:left="0" w:leftChars="0" w:right="0"/>
        <w:jc w:val="center"/>
        <w:outlineLvl w:val="1"/>
        <w:rPr>
          <w:rFonts w:hint="eastAsia" w:ascii="宋体" w:hAnsi="宋体" w:eastAsia="宋体" w:cs="宋体"/>
          <w:b/>
          <w:color w:val="auto"/>
          <w:kern w:val="2"/>
          <w:sz w:val="28"/>
          <w:szCs w:val="28"/>
          <w:highlight w:val="none"/>
          <w:lang w:val="en-US" w:eastAsia="zh-CN" w:bidi="ar-SA"/>
        </w:rPr>
      </w:pPr>
      <w:bookmarkStart w:id="132" w:name="_Toc9221"/>
      <w:r>
        <w:rPr>
          <w:rFonts w:hint="eastAsia" w:ascii="宋体" w:hAnsi="宋体" w:eastAsia="宋体" w:cs="宋体"/>
          <w:b/>
          <w:color w:val="auto"/>
          <w:kern w:val="2"/>
          <w:sz w:val="28"/>
          <w:szCs w:val="28"/>
          <w:highlight w:val="none"/>
          <w:lang w:val="en-US" w:eastAsia="zh-CN" w:bidi="ar-SA"/>
        </w:rPr>
        <w:t>第一节</w:t>
      </w:r>
      <w:r>
        <w:rPr>
          <w:rFonts w:hint="eastAsia" w:ascii="宋体" w:hAnsi="宋体" w:eastAsia="宋体" w:cs="宋体"/>
          <w:b/>
          <w:color w:val="auto"/>
          <w:kern w:val="2"/>
          <w:sz w:val="28"/>
          <w:szCs w:val="28"/>
          <w:highlight w:val="none"/>
          <w:lang w:val="en-US" w:eastAsia="zh-CN" w:bidi="ar-SA"/>
        </w:rPr>
        <w:tab/>
      </w:r>
      <w:r>
        <w:rPr>
          <w:rFonts w:hint="eastAsia" w:ascii="宋体" w:hAnsi="宋体" w:eastAsia="宋体" w:cs="宋体"/>
          <w:b/>
          <w:color w:val="auto"/>
          <w:kern w:val="2"/>
          <w:sz w:val="28"/>
          <w:szCs w:val="28"/>
          <w:highlight w:val="none"/>
          <w:lang w:val="en-US" w:eastAsia="zh-CN" w:bidi="ar-SA"/>
        </w:rPr>
        <w:t>通用合同条款</w:t>
      </w:r>
      <w:bookmarkEnd w:id="132"/>
    </w:p>
    <w:p>
      <w:pPr>
        <w:pStyle w:val="3"/>
        <w:keepNext w:val="0"/>
        <w:keepLines w:val="0"/>
        <w:pageBreakBefore w:val="0"/>
        <w:widowControl/>
        <w:numPr>
          <w:ilvl w:val="1"/>
          <w:numId w:val="0"/>
        </w:numPr>
        <w:suppressLineNumbers w:val="0"/>
        <w:kinsoku/>
        <w:overflowPunct/>
        <w:bidi w:val="0"/>
        <w:spacing w:beforeAutospacing="0" w:afterAutospacing="0" w:line="360" w:lineRule="auto"/>
        <w:ind w:left="0" w:leftChars="0" w:right="0"/>
        <w:jc w:val="center"/>
        <w:outlineLvl w:val="1"/>
        <w:rPr>
          <w:rFonts w:hint="eastAsia" w:ascii="宋体" w:hAnsi="宋体" w:eastAsia="宋体" w:cs="宋体"/>
          <w:kern w:val="2"/>
          <w:sz w:val="28"/>
          <w:szCs w:val="28"/>
        </w:rPr>
      </w:pPr>
      <w:bookmarkStart w:id="133" w:name="_Toc5658"/>
      <w:r>
        <w:rPr>
          <w:rFonts w:hint="eastAsia" w:ascii="宋体" w:hAnsi="宋体" w:eastAsia="宋体" w:cs="宋体"/>
          <w:kern w:val="0"/>
          <w:sz w:val="28"/>
          <w:szCs w:val="28"/>
          <w:lang w:val="en-US" w:eastAsia="zh-CN" w:bidi="ar"/>
        </w:rPr>
        <w:t>“通用合同条款”采用《标准施工招标文件》的“通用合同条款”。</w:t>
      </w:r>
      <w:bookmarkEnd w:id="133"/>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8"/>
          <w:szCs w:val="28"/>
        </w:rPr>
        <w:sectPr>
          <w:footerReference r:id="rId16" w:type="default"/>
          <w:pgSz w:w="11910" w:h="16850"/>
          <w:pgMar w:top="1480" w:right="1200" w:bottom="1080" w:left="1220" w:header="883" w:footer="884" w:gutter="0"/>
          <w:pgNumType w:fmt="decimal"/>
          <w:cols w:space="720" w:num="1"/>
          <w:docGrid w:type="lines" w:linePitch="312" w:charSpace="0"/>
        </w:sectPr>
      </w:pP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center"/>
        <w:rPr>
          <w:rFonts w:hint="eastAsia" w:ascii="宋体" w:hAnsi="宋体" w:eastAsia="宋体" w:cs="宋体"/>
          <w:b/>
          <w:bCs/>
          <w:kern w:val="0"/>
          <w:sz w:val="21"/>
          <w:szCs w:val="21"/>
        </w:rPr>
      </w:pPr>
      <w:bookmarkStart w:id="134" w:name="_bookmark158"/>
      <w:bookmarkEnd w:id="134"/>
      <w:bookmarkStart w:id="135" w:name="_bookmark157"/>
      <w:bookmarkEnd w:id="135"/>
      <w:r>
        <w:rPr>
          <w:rFonts w:ascii="宋体" w:hAnsi="宋体" w:eastAsia="宋体" w:cs="宋体"/>
          <w:b/>
          <w:bCs/>
          <w:color w:val="000000"/>
          <w:sz w:val="21"/>
          <w:szCs w:val="21"/>
        </w:rPr>
        <w:t>第二节 专用合同条款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468" w:leftChars="0" w:right="0" w:rightChars="0" w:firstLine="4006" w:firstLineChars="19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A、公路工程专用合同条款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1．一般约定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1" w:firstLineChars="1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1.1．词语定义</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1.1.1 合同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1.1.1.6 目细化为：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技术规范：指本合同所约定的技术标准和要求，是合同文件的组成部分。通用合同条款中“技术标准和要求”一词具有相同含义。</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第 1.1.1.8 目细化为： 已标价工程量清单：指构成合同文件组成部分的已标明价格、经算术性错误修正及其他错误修正（如 有）且承包人已确认的最终的工程量清单，包括工程量清单说明、投标报价说明、计日工说明、其他说明 及工程量清单各项表格（工程量清单表 5.1～表 5.5）。</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本项补充第 1.1.1.10 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1.1.1.10 补遗书：指发出招标文件之后由招标人向已取得招标文件的投标人发出的、编号的对招标文 件所作的澄清、修改书。</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1.1.2 合同当事人和人员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本项补充第 1.1.2.8 目：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1.1.2.8 承包人项目总工：指由承包人书面委派常驻现场负责管理本合同工程的总工程师或技术总负责 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1.1.3 工程和设备</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第 1.1.3.4 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单位工程：指在建设项目中，根据签订的合同，具有独立施工条件的工程。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1.1.3.10 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永久占地：指为实施本合同工程而需要的一切永久占用的土地，包括公路两侧路权范围内的用地。</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第 1.1.3.11 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临时占地：指为实施本合同工程而需要的一切临时占用的土地，包括施工所用的临时支线、便道、便 桥和现场的临时出入通道，以及生产（办公）、生活等临时设施用地等。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本项补充第 1.1.3.12 目、第 1.1.3.13 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1.1.3.12 分部工程：指在单位工程中，按结构部位、路段长度及施工特点或施工任务划分的若干个工 程。</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eastAsia" w:ascii="宋体" w:hAnsi="宋体" w:eastAsia="宋体" w:cs="宋体"/>
          <w:kern w:val="0"/>
          <w:sz w:val="21"/>
          <w:szCs w:val="21"/>
        </w:rPr>
      </w:pPr>
      <w:r>
        <w:rPr>
          <w:rFonts w:ascii="宋体" w:hAnsi="宋体" w:eastAsia="宋体" w:cs="宋体"/>
          <w:b w:val="0"/>
          <w:bCs w:val="0"/>
          <w:color w:val="000000"/>
          <w:sz w:val="21"/>
          <w:szCs w:val="21"/>
        </w:rPr>
        <w:t xml:space="preserve"> 1.1.3.13 分项工程</w:t>
      </w:r>
      <w:bookmarkStart w:id="136" w:name="_bookmark159"/>
      <w:bookmarkEnd w:id="136"/>
      <w:r>
        <w:rPr>
          <w:rFonts w:hint="eastAsia" w:ascii="宋体" w:hAnsi="宋体" w:eastAsia="宋体" w:cs="宋体"/>
          <w:b w:val="0"/>
          <w:bCs w:val="0"/>
          <w:color w:val="000000"/>
          <w:sz w:val="21"/>
          <w:szCs w:val="21"/>
          <w:lang w:eastAsia="zh-CN"/>
        </w:rPr>
        <w:t>：</w:t>
      </w:r>
      <w:r>
        <w:rPr>
          <w:rFonts w:hint="eastAsia" w:ascii="宋体" w:hAnsi="宋体" w:eastAsia="宋体" w:cs="宋体"/>
          <w:kern w:val="0"/>
          <w:sz w:val="21"/>
          <w:szCs w:val="21"/>
          <w:lang w:val="en-US" w:eastAsia="zh-CN" w:bidi="ar"/>
        </w:rPr>
        <w:t>指在分部工程中，按不同的施工方法、材料、工序及路段长度等划分的若干个工程。</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1.1.6 其他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本项补充第 1.1.6.2 目～第 1.1.6.9 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1.1.6.2 竣工验收：指《公路工程竣（交）工验收办法》中的竣工验收。通用合同条款中“国家验收” 一词具有相同含义。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1.1.6.3 交工：指《公路工程竣（交）工验收办法》中的交工。通用合同条款中“竣工”一词具有相同 含义。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1.1.6.4 交工验收：指《公路工程竣（交）工验收办法》中的交工验收。通用合同条款中“竣工验收” 一词具有相同含义。</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1.1.6.5 交工验收证书：指《公路工程竣（交）工验收办法》中的交工验收证书。通用合同条款中“工 程接收证书”一词具有相同含义。</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1.1.6.6 转包：指承包人违反法律和不履行合同规定的责任和义务，将中标工程全部委托或以专业分包 的名义将中标工程肢解后全部委托给其他施工企业施工的行为。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1.1.6.7 专业分包：指承包人与具有相应资格的施工企业签订专业分包合同，由分包人承担承包人委托 的分部工程、分项工程或适合专业化队伍施工的其他工程，整体结算，并能独立控制工程质量、施工进度、 材料采购、生产安全的施工行为。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1.1.6.8 劳务分包：指承包人与具有施工劳务资质的劳务企业签订劳务分包合同，由劳务企业提供劳务 人员及机具，由承包人统一组织施工、统一控制工程质量、施工进度、材料采购、生产安全的施工行为。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1.1.6.9 雇用民工：指承包人与具有相应劳动能力的自然人签订劳动合同，由承包人统一组织管理，从 事分项工程施工或配套工程施工的行为。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1.4．合同文件的优先顺序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组成合同的各项文件应互相解释，互为说明。除项目专用合同条款另有约定外，解释合同文件的优先 顺序如下：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合同协议书及各种合同附件（含评标期间和合同谈判过程中的澄清文件和补充资料）；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中标通知书；</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投标函及投标函附录；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项目专用合同条款；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公路工程专用合同条款；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通用合同条款；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工程量清单计量规则；</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技术规范；</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图纸；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已标价工程量清单；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承包人有关人员、设备投入的承诺及投标文件中的施工组织设计； </w:t>
      </w:r>
    </w:p>
    <w:p>
      <w:pPr>
        <w:pStyle w:val="5"/>
        <w:keepNext w:val="0"/>
        <w:keepLines w:val="0"/>
        <w:pageBreakBefore w:val="0"/>
        <w:widowControl/>
        <w:numPr>
          <w:ilvl w:val="0"/>
          <w:numId w:val="8"/>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其他合同文件。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1.5．合同协议书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制备本合同文件的费用由发包人承担。在合同协议书签订并生效之前，投标函和中标通知书将对双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方具有约束力。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1.6．图纸和承包人文件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1.6.1 图纸的提供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监理人应在发出中标通知书之后 42 天内，向承包人免费提供由发包人或其委托的设计单位设计的施工图纸、技术规范和其他技术资料 2 份，并向承包人进行技术交底。承包人需要更多份数时，应自费复制。 由于发包人未按时提供图纸造成工期延误的，按第 11.3 款的约定办理。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1.6.2 承包人提供的文件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有下列情形之一的，承包人应免费向监理人提交相关部分工程的施工图纸 3 份，并附必要的计算书、 技术资料，或施工工艺图、设备安装图及安装设备的使用和维护手册各 2 份供监理人批准。 </w:t>
      </w:r>
    </w:p>
    <w:p>
      <w:pPr>
        <w:pStyle w:val="5"/>
        <w:keepNext w:val="0"/>
        <w:keepLines w:val="0"/>
        <w:pageBreakBefore w:val="0"/>
        <w:widowControl/>
        <w:numPr>
          <w:ilvl w:val="0"/>
          <w:numId w:val="9"/>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为使第 1.6.1 项所述的施工图纸适合于经施工测量后的纵、横断面； </w:t>
      </w:r>
    </w:p>
    <w:p>
      <w:pPr>
        <w:pStyle w:val="5"/>
        <w:keepNext w:val="0"/>
        <w:keepLines w:val="0"/>
        <w:pageBreakBefore w:val="0"/>
        <w:widowControl/>
        <w:numPr>
          <w:ilvl w:val="0"/>
          <w:numId w:val="9"/>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为使第 1.6.1 项所述的施工图纸适合于现场具体地形； </w:t>
      </w:r>
    </w:p>
    <w:p>
      <w:pPr>
        <w:pStyle w:val="5"/>
        <w:keepNext w:val="0"/>
        <w:keepLines w:val="0"/>
        <w:pageBreakBefore w:val="0"/>
        <w:widowControl/>
        <w:numPr>
          <w:ilvl w:val="0"/>
          <w:numId w:val="9"/>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为使第 1.6.1 项所述的施工图纸适合于因尺寸与位置变化而引起局部变更； </w:t>
      </w:r>
    </w:p>
    <w:p>
      <w:pPr>
        <w:pStyle w:val="5"/>
        <w:keepNext w:val="0"/>
        <w:keepLines w:val="0"/>
        <w:pageBreakBefore w:val="0"/>
        <w:widowControl/>
        <w:numPr>
          <w:ilvl w:val="0"/>
          <w:numId w:val="9"/>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由于合同要求与施工需要。</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此类图纸应按监理人规定的格式和图幅绘制。监理人在收到由承包人绘制的上述工程、工艺图纸、</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计算书和有关技术资料后 14 天内应予批准或提出修改要求，承包人应按监理人提出的要求作出修改，重新向 监理人提交，监理人应在 7 天内批准或提出进一步的修改意见。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1.6.4 图纸的错误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当承包人在查阅合同文件或在本合同工程实施过程中，发现有关的工程设计、技术规范、图纸或其他 资料中的任何差错、遗漏或缺陷后，应及时通知监理人。监理人接到该通知后，应立即就此作出决定，并 通知承包人和发包人。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1.9．严禁贿赂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在合同执行过程中，发包人和承包人应严格履行《廉政合同》约定的双方在廉政建设方面的权利和义 务以及应承担的违约责任。承包人如果用行贿、送礼或其他不正当手段企图影响或已经影响了发包人或监 理人的行为和（或）欲获得或已获得超出合同规定以外的额外费用，则发包人应按有关法纪严肃处理当事 人，且承包人应对其上述行为造成的工程损害、发包人的经济损失等承担一切责任，并予赔偿。情节严重 者，发包人有权终止承包人在本合同项下的承包。 </w:t>
      </w:r>
    </w:p>
    <w:p>
      <w:pPr>
        <w:pStyle w:val="5"/>
        <w:keepNext w:val="0"/>
        <w:keepLines w:val="0"/>
        <w:pageBreakBefore w:val="0"/>
        <w:widowControl/>
        <w:numPr>
          <w:ilvl w:val="0"/>
          <w:numId w:val="6"/>
        </w:numPr>
        <w:suppressLineNumbers w:val="0"/>
        <w:kinsoku/>
        <w:overflowPunct/>
        <w:bidi w:val="0"/>
        <w:spacing w:before="0" w:beforeAutospacing="0" w:afterAutospacing="0" w:line="360" w:lineRule="auto"/>
        <w:ind w:left="0"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发包人义务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2.3．提供施工场地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发包人负责办理永久占地的征用及与之有关的拆迁赔偿手续并承担相关费用。承包人在按第 10 条规定 提交施工进度计划的同时，应向监理人提交一份按施工先后次序所需的永久占地计划。监理人应在收到此 计划后的 14 天内审核并转报发包人核备。发包人应在监理人发出本工程或分部工程开工通知之前，对承包 人开工所需的永久占地办妥征用手续和相关拆迁赔偿手续，通知承包人使用，以使承包人能够及时开工； 此后按承包人提交并经监理人同意的合同进度计划的安排，分期（也可以一次）将施工所需的其余永久占 地办妥征用以及拆迁赔偿手续，通知承包人使用，以使承包人能够连续不间断地施工。由于承包人施工考 虑不周或措施不当等原因而造成的超计划占地或拆迁等所发生的征用和赔偿费用，应由承包人承担。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由于发包人未能按照本项规定办妥永久占地征用手续，影响承包人及时使用永久占地造成的费用增加 和（或）工期延误应由发包人承担。由于承包人未能按照本项规定提交占地计划，影响发包人办理永久占 地征用手续造成的费用增加和（或）工期延误由承包人承担。</w:t>
      </w:r>
    </w:p>
    <w:p>
      <w:pPr>
        <w:pStyle w:val="5"/>
        <w:keepNext w:val="0"/>
        <w:keepLines w:val="0"/>
        <w:pageBreakBefore w:val="0"/>
        <w:widowControl/>
        <w:numPr>
          <w:ilvl w:val="0"/>
          <w:numId w:val="6"/>
        </w:numPr>
        <w:suppressLineNumbers w:val="0"/>
        <w:kinsoku/>
        <w:overflowPunct/>
        <w:bidi w:val="0"/>
        <w:spacing w:before="0" w:beforeAutospacing="0" w:afterAutospacing="0" w:line="360" w:lineRule="auto"/>
        <w:ind w:left="0"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监理人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3.1．监理人的职责和权力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3.1.1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监理人在行使下列权力前需要经发包人事先批准：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根据第 4.3 款，同意分包本工程的某些非关键性工作或者适合专业化队伍施工的专项工程；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确定第 4.11 款下产生的费用增加额；</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根据第 11.1 款、第 12.3 款、第 12.4 款发布开工通知、暂停施工指示或复工通知；</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决定第 11.3 款、第 11.4 款下的工期延长；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审查批准技术方案或设计的变更；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根据第 15.3 款发出的变更指示，其单项工程变更或累计变更涉及的金额超过了项目专用合同条款数据表中规定的金额；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确定第 15.4 款下变更工作的单价；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按照第 15.6 款决定有关暂列金额的使用；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确定第 15.8 款下的暂估价金额； </w:t>
      </w:r>
    </w:p>
    <w:p>
      <w:pPr>
        <w:pStyle w:val="5"/>
        <w:keepNext w:val="0"/>
        <w:keepLines w:val="0"/>
        <w:pageBreakBefore w:val="0"/>
        <w:widowControl/>
        <w:numPr>
          <w:ilvl w:val="0"/>
          <w:numId w:val="10"/>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确定第 23.1 款下的索赔额。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如果发生紧急情况，监理人认为将造成人员伤亡，或危及本工程或邻近的财产需立即采取行动，监理人有权在未征得发包人的批准的情况下发布处理紧急情况所必需的指令，承包人应予执行，由此造成的费 用增加由监理人按第 3.5 款商定或确定。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3.5．商定或确定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第 3.5.1 项补充：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如果这项商定或确定导致费用增加和（或）工期延长，或者涉及确定变更工程的价格，则总监理工程 师在发出通知前，应征得发包人的同意。</w:t>
      </w:r>
    </w:p>
    <w:p>
      <w:pPr>
        <w:pStyle w:val="5"/>
        <w:keepNext w:val="0"/>
        <w:keepLines w:val="0"/>
        <w:pageBreakBefore w:val="0"/>
        <w:widowControl/>
        <w:numPr>
          <w:ilvl w:val="0"/>
          <w:numId w:val="6"/>
        </w:numPr>
        <w:suppressLineNumbers w:val="0"/>
        <w:kinsoku/>
        <w:overflowPunct/>
        <w:bidi w:val="0"/>
        <w:spacing w:before="0" w:beforeAutospacing="0" w:afterAutospacing="0" w:line="360" w:lineRule="auto"/>
        <w:ind w:left="0"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承包人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4.1．承包人的一般义务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4.1.9 工程的维护和照管</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本项细化为：</w:t>
      </w:r>
    </w:p>
    <w:p>
      <w:pPr>
        <w:pStyle w:val="5"/>
        <w:keepNext w:val="0"/>
        <w:keepLines w:val="0"/>
        <w:pageBreakBefore w:val="0"/>
        <w:widowControl/>
        <w:numPr>
          <w:ilvl w:val="0"/>
          <w:numId w:val="11"/>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交工验收证书颁发前，承包人应负责照管和维护工程及将用于或安装在本工程中的材料、设备。 交工验收证书颁发时尚有部分未交工工程的，承包人还应负责该未交工工程、材料、设备的照管和维护工 作，直至交工后移交给发包人为止。 </w:t>
      </w:r>
    </w:p>
    <w:p>
      <w:pPr>
        <w:pStyle w:val="5"/>
        <w:keepNext w:val="0"/>
        <w:keepLines w:val="0"/>
        <w:pageBreakBefore w:val="0"/>
        <w:widowControl/>
        <w:numPr>
          <w:ilvl w:val="0"/>
          <w:numId w:val="11"/>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在承包人负责照管与维护期间，如果本工程或材料、设备等发生损失或损害，除不可抗力原因之 外，承包人均应自费弥补，并达到合同要求。承包人还应对按第 19 条规定而实施作业过程中由承包人造成 的对工程的任何损失或损害负责。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4.1.10 其他义务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临时占地由承包人向当地政府土地管理部门申请，并办理租用手续，承包人按有关规定直接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支付 其费用，发包人对此将予以协调。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临时占地范围包括承包人驻地的办公室、食堂、宿舍、道路和机械设备停放场、材料堆放场地、弃土 场、预制场、拌和场、仓库、进场临时道路、临时便道、便桥等。承包人应在“临时占地计划表”范围内 按实际需要与先后次序，提出具体计划报监理人同意，并报发包人。临时占地的面积和使用期应满足工程</w:t>
      </w:r>
      <w:r>
        <w:rPr>
          <w:rFonts w:hint="default" w:ascii="TimesNewRomanPSMT" w:hAnsi="TimesNewRomanPSMT" w:eastAsia="TimesNewRomanPSMT" w:cs="TimesNewRomanPSMT"/>
          <w:b w:val="0"/>
          <w:bCs w:val="0"/>
          <w:color w:val="000000"/>
          <w:sz w:val="18"/>
          <w:szCs w:val="18"/>
        </w:rPr>
        <w:t xml:space="preserve"> 65 </w:t>
      </w:r>
      <w:r>
        <w:rPr>
          <w:rFonts w:ascii="宋体" w:hAnsi="宋体" w:eastAsia="宋体" w:cs="宋体"/>
          <w:b w:val="0"/>
          <w:bCs w:val="0"/>
          <w:color w:val="000000"/>
          <w:sz w:val="21"/>
          <w:szCs w:val="21"/>
        </w:rPr>
        <w:t xml:space="preserve">需要，费用包括临时占地数量、时间及因此而发生的协调、租用、复耕、地面附着物（电力、电信、房屋、 坟墓除外）的拆迁补偿等相关费用。除项目专用合同条款另有约定外，临时占地的租地费用实行总额包干， 列入工程量清单第 100 章中由承包人按总额报价。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临时占地退还前，承包人应自费恢复到临时占地使用前的状况。如因承包人撤离后未按要求对临时占 地进行恢复或虽进行了恢复但未达到使用标准的，将由发包人委托第三方对其恢复，所发生的费用将从应 付给承包人的任何款项内扣除。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除项目专用合同条款另有约定外，承包人应承担并支付为获得本合同工程所需的石料、砂、</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砾石、 黏土或其他当地材料等所发生的料场使用费及其他开支或补偿费。发包人应尽可能协助承包人办理料场租 用手续及解决使用过程中的有关问题。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承包人应严格遵守国家有关解决拖欠工程款和民工工资的法律、法规，及时支付工程中的材</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料、 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w:t>
      </w:r>
      <w:r>
        <w:rPr>
          <w:rFonts w:hint="eastAsia" w:ascii="宋体" w:hAnsi="宋体" w:eastAsia="宋体" w:cs="宋体"/>
          <w:b w:val="0"/>
          <w:bCs w:val="0"/>
          <w:color w:val="000000"/>
          <w:sz w:val="21"/>
          <w:szCs w:val="21"/>
          <w:lang w:eastAsia="zh-CN"/>
        </w:rPr>
        <w:t>全国公路建设市场监督管理系统</w:t>
      </w:r>
      <w:r>
        <w:rPr>
          <w:rFonts w:ascii="宋体" w:hAnsi="宋体" w:eastAsia="宋体" w:cs="宋体"/>
          <w:b w:val="0"/>
          <w:bCs w:val="0"/>
          <w:color w:val="000000"/>
          <w:sz w:val="21"/>
          <w:szCs w:val="21"/>
        </w:rPr>
        <w:t xml:space="preserve">。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承包人的项目经理部是民工工资支付行为的主体，承包人的项目经理是民工工资支付的责任人。项目 经理部要建立全体民工花名册和工资支付表，确保将工资直接发放给民工本人，或委托银行发放民工工资， 严禁发放给“包工头”或其他不具备用工主体资格的组织和个人。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工资支付表应如实记录支付单位、支付时间、支付对象、支付数额、支付对象的身份证号和签字等信 息。民工花名册和工资支付表应报监理人备查。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承包人应分解工程价款中的人工费用，在工程项目所在地银行开设民工工资（劳务费）专用</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账户， 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 现账户资金不足、被挪用等情况，应及时向人力资源社会保障部门和交通运输主管部门报告。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承包人应严格执行招标文件技术规范对施工标准化提出的具体要求，结合本单位施工能力和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技术优势，积极采取有利于标准化施工的组织方式和工艺流程，加强工地建设、工艺控制、人员管理和内业资料管理，强化对施工一线操作人员的培训，改善职工生产生活条件，与此相关的费用承包人应列入工程量清单第 100 章中。 </w:t>
      </w:r>
    </w:p>
    <w:p>
      <w:pPr>
        <w:pStyle w:val="5"/>
        <w:keepNext w:val="0"/>
        <w:keepLines w:val="0"/>
        <w:pageBreakBefore w:val="0"/>
        <w:widowControl/>
        <w:numPr>
          <w:ilvl w:val="0"/>
          <w:numId w:val="12"/>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承包人应履行项目专用合同条款约定的其他义务。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hint="eastAsia" w:ascii="宋体" w:hAnsi="宋体" w:eastAsia="宋体" w:cs="宋体"/>
          <w:b/>
          <w:bCs/>
          <w:color w:val="000000"/>
          <w:sz w:val="21"/>
          <w:szCs w:val="21"/>
          <w:lang w:eastAsia="zh-CN"/>
        </w:rPr>
      </w:pPr>
      <w:r>
        <w:rPr>
          <w:rFonts w:ascii="宋体" w:hAnsi="宋体" w:eastAsia="宋体" w:cs="宋体"/>
          <w:b/>
          <w:bCs/>
          <w:color w:val="000000"/>
          <w:sz w:val="21"/>
          <w:szCs w:val="21"/>
        </w:rPr>
        <w:t>4.2．履约保证金</w:t>
      </w:r>
      <w:r>
        <w:rPr>
          <w:rFonts w:hint="eastAsia" w:ascii="宋体" w:hAnsi="宋体" w:eastAsia="宋体" w:cs="宋体"/>
          <w:b/>
          <w:bCs/>
          <w:color w:val="000000"/>
          <w:sz w:val="21"/>
          <w:szCs w:val="21"/>
          <w:lang w:eastAsia="zh-CN"/>
        </w:rPr>
        <w:t>（本项目不收取）</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本款细化为：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承包人应保证其履约保证金在发包人签发交工验收证书且承包人按照合同约定缴纳质量保证金前</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一直有效。发包人应在收到承包人缴纳的质量保证金后 28 天内将履约保证金退还给承包人。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hint="eastAsia" w:ascii="宋体" w:hAnsi="宋体" w:eastAsia="宋体" w:cs="宋体"/>
          <w:kern w:val="2"/>
          <w:sz w:val="21"/>
          <w:szCs w:val="21"/>
          <w:lang w:eastAsia="zh-CN"/>
        </w:rPr>
      </w:pPr>
      <w:r>
        <w:rPr>
          <w:rFonts w:ascii="宋体" w:hAnsi="宋体" w:eastAsia="宋体" w:cs="宋体"/>
          <w:b w:val="0"/>
          <w:bCs w:val="0"/>
          <w:color w:val="000000"/>
          <w:sz w:val="21"/>
          <w:szCs w:val="21"/>
        </w:rPr>
        <w:t>承包人拒绝按照本合同约定缴纳质量保证金的，发包人有权从交工付款证书中扣留相应金额作为质量证金，或者直接将履约保证金金额用于保证承包人在缺陷责任期内履行缺陷修复义务。</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4.3．分包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4.3.2 项～第 4.3.4 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4.3.2 承包人不得将工程关键性工作分包给第三人。经发包人同意，承包人可将工程的其他部分或工作分包给第三人。分包包括专业分包和劳务分包。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4.3.3 专业分包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在工程施工过程中，承包人进行专业分包必须遵守以下规定：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专业分包人的资格能力（含安全生产能力）应与其分包工程的标准和规模相适应，且应当具备如下条件： </w:t>
      </w:r>
    </w:p>
    <w:p>
      <w:pPr>
        <w:pStyle w:val="5"/>
        <w:keepNext w:val="0"/>
        <w:keepLines w:val="0"/>
        <w:pageBreakBefore w:val="0"/>
        <w:widowControl/>
        <w:numPr>
          <w:ilvl w:val="0"/>
          <w:numId w:val="14"/>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具有经工商登记的法人资格；</w:t>
      </w:r>
    </w:p>
    <w:p>
      <w:pPr>
        <w:pStyle w:val="5"/>
        <w:keepNext w:val="0"/>
        <w:keepLines w:val="0"/>
        <w:pageBreakBefore w:val="0"/>
        <w:widowControl/>
        <w:numPr>
          <w:ilvl w:val="0"/>
          <w:numId w:val="14"/>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具有从事类似工程经验的管理与技术人员； </w:t>
      </w:r>
    </w:p>
    <w:p>
      <w:pPr>
        <w:pStyle w:val="5"/>
        <w:keepNext w:val="0"/>
        <w:keepLines w:val="0"/>
        <w:pageBreakBefore w:val="0"/>
        <w:widowControl/>
        <w:numPr>
          <w:ilvl w:val="0"/>
          <w:numId w:val="14"/>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具有（自有或租赁）分包工程所需的施工设备。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承包人应向监理人提交专业分包人的资格能力证明材料，经监理人审查并报发包人批准后，可以将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相应专业工程分包给该专业分包人。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专业分包工程不得再次分包。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承包人和专业分包人应当按照交通运输主管部门制定的统一格式依法签订专业分包合同，并履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专业分包人应当设立项目管理机构，对所分包工程的施工活动实施管理。项目管理机构应当具有与分包工程的规模、技术复杂程度相适应的技术、经济管理人员，其中项目负责人和技术、财务、计量、 质量、安全等主要管理人员必须是专业分包人本单位人员。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承包人应当建立健全相关分包管理制度和台账，对专业分包工程的质量、安全、进度和专业分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包人的行为等实施全过程管理，按照本办法规定和合同约定对专业分包工程的实施向发包人负责，并承担赔 偿责任。专业分包合同不免除承包合同中规定的承包人的责任或者义务。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专业分包人应当依据专业分包合同的约定，组织分包工程的施工，并对分包工程的质量、安全和进度等实施有效控制。专业分包人对其分包的工程向承包人负责，并就所分包的工程向发包人承担连带责任。 </w:t>
      </w:r>
    </w:p>
    <w:p>
      <w:pPr>
        <w:pStyle w:val="5"/>
        <w:keepNext w:val="0"/>
        <w:keepLines w:val="0"/>
        <w:pageBreakBefore w:val="0"/>
        <w:widowControl/>
        <w:numPr>
          <w:ilvl w:val="0"/>
          <w:numId w:val="13"/>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承包人对施工现场安全负总责，并对专业分包人的安全生产进行培训和管理。专业分包人应将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其专业分包工程的施工组织设计和施工安全方案报承包人备案。专业分包人对分包施工现场安全负责，发现事故隐患，应及时处理。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w:t>
      </w:r>
      <w:r>
        <w:rPr>
          <w:rFonts w:hint="eastAsia" w:ascii="宋体" w:hAnsi="宋体" w:eastAsia="宋体" w:cs="宋体"/>
          <w:b w:val="0"/>
          <w:bCs w:val="0"/>
          <w:color w:val="000000"/>
          <w:sz w:val="21"/>
          <w:szCs w:val="21"/>
          <w:lang w:val="en-US" w:eastAsia="zh-CN"/>
        </w:rPr>
        <w:t xml:space="preserve">   </w:t>
      </w:r>
      <w:r>
        <w:rPr>
          <w:rFonts w:ascii="宋体" w:hAnsi="宋体" w:eastAsia="宋体" w:cs="宋体"/>
          <w:b w:val="0"/>
          <w:bCs w:val="0"/>
          <w:color w:val="000000"/>
          <w:sz w:val="21"/>
          <w:szCs w:val="21"/>
        </w:rPr>
        <w:t>违反上述规定之一者属违规分包。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4.3.4 劳务分包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在工程施工过程中，承包人进行劳务分包必须遵守以下规定： </w:t>
      </w:r>
    </w:p>
    <w:p>
      <w:pPr>
        <w:pStyle w:val="5"/>
        <w:keepNext w:val="0"/>
        <w:keepLines w:val="0"/>
        <w:pageBreakBefore w:val="0"/>
        <w:widowControl/>
        <w:numPr>
          <w:ilvl w:val="0"/>
          <w:numId w:val="15"/>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劳务分包人应具有施工劳务资质。 </w:t>
      </w:r>
    </w:p>
    <w:p>
      <w:pPr>
        <w:pStyle w:val="5"/>
        <w:keepNext w:val="0"/>
        <w:keepLines w:val="0"/>
        <w:pageBreakBefore w:val="0"/>
        <w:widowControl/>
        <w:numPr>
          <w:ilvl w:val="0"/>
          <w:numId w:val="15"/>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劳务分包应当依法签订劳务分包合同，劳务分包合同必须由承包人的法定代表人或其委托代理人 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 </w:t>
      </w:r>
    </w:p>
    <w:p>
      <w:pPr>
        <w:pStyle w:val="5"/>
        <w:keepNext w:val="0"/>
        <w:keepLines w:val="0"/>
        <w:pageBreakBefore w:val="0"/>
        <w:widowControl/>
        <w:numPr>
          <w:ilvl w:val="0"/>
          <w:numId w:val="15"/>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承包人雇用的劳务作业应加入到承包人的施工班组统一管理。有关施工质量、施工安全、施工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进度、环境保护、技术方案、试验检测、材料保管与供应、机械设备等都必须由承包人管理与调配，不得以包代管。 </w:t>
      </w:r>
    </w:p>
    <w:p>
      <w:pPr>
        <w:pStyle w:val="5"/>
        <w:keepNext w:val="0"/>
        <w:keepLines w:val="0"/>
        <w:pageBreakBefore w:val="0"/>
        <w:widowControl/>
        <w:numPr>
          <w:ilvl w:val="0"/>
          <w:numId w:val="15"/>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承包人应当对劳务分包人员进行安全培训和管理，劳务分包人不得将其分包的劳务作业再次分包。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违反上述规定之一者属违规分包。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4.3.6 项、第 4.3.7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4.3.6 发包人对承包人与分包人之间的法律与经济纠纷不承担任何责任和义务。</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w:t>
      </w:r>
      <w:r>
        <w:rPr>
          <w:rFonts w:hint="eastAsia" w:ascii="宋体" w:hAnsi="宋体" w:eastAsia="宋体" w:cs="宋体"/>
          <w:b w:val="0"/>
          <w:bCs w:val="0"/>
          <w:color w:val="000000"/>
          <w:sz w:val="21"/>
          <w:szCs w:val="21"/>
          <w:lang w:val="en-US" w:eastAsia="zh-CN"/>
        </w:rPr>
        <w:t xml:space="preserve"> </w:t>
      </w:r>
      <w:r>
        <w:rPr>
          <w:rFonts w:ascii="宋体" w:hAnsi="宋体" w:eastAsia="宋体" w:cs="宋体"/>
          <w:b w:val="0"/>
          <w:bCs w:val="0"/>
          <w:color w:val="000000"/>
          <w:sz w:val="21"/>
          <w:szCs w:val="21"/>
        </w:rPr>
        <w:t>4.3.7 本项目的各项分包工作均应遵守《公路工程施工分包管理办法》的有关规定。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4.4．联合体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4.4.4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4.4.4 未经发包人事先同意，联合体的组成与结构不得变动。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4.6．承包人人员的管理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4.6.3 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4.6.5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4.6.5 尽管承包人已按承诺派遣了上述各类人员，但若这些人员仍不能满足合同进度计划和（或）</w:t>
      </w:r>
      <w:r>
        <w:rPr>
          <w:rFonts w:hint="eastAsia" w:ascii="宋体" w:hAnsi="宋体" w:eastAsia="宋体" w:cs="宋体"/>
          <w:b w:val="0"/>
          <w:bCs w:val="0"/>
          <w:color w:val="000000"/>
          <w:sz w:val="21"/>
          <w:szCs w:val="21"/>
          <w:lang w:eastAsia="zh-CN"/>
        </w:rPr>
        <w:t>质量目标</w:t>
      </w:r>
      <w:r>
        <w:rPr>
          <w:rFonts w:ascii="宋体" w:hAnsi="宋体" w:eastAsia="宋体" w:cs="宋体"/>
          <w:b w:val="0"/>
          <w:bCs w:val="0"/>
          <w:color w:val="000000"/>
          <w:sz w:val="21"/>
          <w:szCs w:val="21"/>
        </w:rPr>
        <w:t>时，监理人有权要求承包人继续增派或雇用这类人员，并书面通知承包人和抄送发包人。承包人在接</w:t>
      </w: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val="0"/>
          <w:bCs w:val="0"/>
          <w:color w:val="000000"/>
          <w:sz w:val="21"/>
          <w:szCs w:val="21"/>
        </w:rPr>
        <w:t xml:space="preserve">到上述通知后应立即执行监理人的上述指示，不得无故拖延，由此增加的费用和（或）工期延误由承包人承担。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4.7．撤换承包人项目经理和其他人员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承包人应对其项目经理和其他人员进行有效管理。监理人要求撤换不能胜任本职工作、行为不端或玩 忽职守的承包人项目经理和其他人员的，承包人应予以撤换，同时委派经发包人与监理人同意的新的项目 经理和其他人员。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4.9．工程价款应专款专用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发包人按合同约定支付给承包人的各项价款应专用于合同工程。承包人必须在发包人指定的银行开户， 并与发包人、银行共同签订《工程资金监管协议》，接受发包人和银行对资金的监管。承包人应向发包人 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4.10．承包人现场查勘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第 4.10.1 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发包人提供的本合同工程的水文、地质、气象和料场分布、取土场、弃土场位置等资料均属于参考资料，并不构成合同文件的组成部分，承包人应对自己就上述资料的解释、推论和应用负责，发包人不对 包人据此作出的判断和决策承担任何责任。</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4.11．不利物质条件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第 4.11.2 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4.11.2 承包人遇到不可预见的不利物质条件时，应采取适应不利物质条件的合理措施继续施工，并及时通知监理人。监理人应当及时发出指示，指示构成变更的，按第 15 条约定办理。监理人没有发出指示的， 承包人因采取合理措施而增加的费用和（或）工期延误，由发包人承担。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本款补充第 4.11.3 项：</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4.11.3 可预见的不利物质条件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（1）对于项目专用合同条款中已经明确指出的不利物质条件无论承包人是否有其经历和经验均视为承包人在接受合同时已预见其影响，并已在签约合同价中计入因其影响而可能发生的一切费用。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（2）对于项目专用合同条款未明确指出，但是在不利物质条件发生之前，监理人已经指示承包人有可能发生，但承包人未能及时采取有效措施，而导致的损失和后果均由承包人承担。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补充第 4.12 款、第 4.13 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4.12．投标文件的完备性</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4.13．开展党建工作要求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对于政府投资的国家高速公路项目，或承包人为国有控股或参股企业的，承包人应按规定在项目现场设立基层党组织。不满足上述情形的，承包人应创造条件使党员能够参加党组织生活并接受相应管理。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 xml:space="preserve"> </w:t>
      </w:r>
      <w:r>
        <w:rPr>
          <w:rFonts w:ascii="宋体" w:hAnsi="宋体" w:eastAsia="宋体" w:cs="宋体"/>
          <w:b w:val="0"/>
          <w:bCs w:val="0"/>
          <w:color w:val="000000"/>
          <w:sz w:val="21"/>
          <w:szCs w:val="21"/>
        </w:rPr>
        <w:t>承包人在项目现场设立基层党组织的，应明确党组织机构设置、党组织负责人及党务工作人员配备情况，编制党务工作开展预案，并按照预案要求在项目实施过程中同步开展党务工作，充分发挥基层党组织 在项目实施中的作用。</w:t>
      </w:r>
    </w:p>
    <w:p>
      <w:pPr>
        <w:pStyle w:val="5"/>
        <w:keepNext w:val="0"/>
        <w:keepLines w:val="0"/>
        <w:pageBreakBefore w:val="0"/>
        <w:widowControl/>
        <w:numPr>
          <w:ilvl w:val="0"/>
          <w:numId w:val="6"/>
        </w:numPr>
        <w:suppressLineNumbers w:val="0"/>
        <w:kinsoku/>
        <w:overflowPunct/>
        <w:bidi w:val="0"/>
        <w:spacing w:before="0" w:beforeAutospacing="0" w:afterAutospacing="0" w:line="360" w:lineRule="auto"/>
        <w:ind w:left="0" w:leftChars="0" w:right="0" w:rightChars="0" w:firstLine="0" w:firstLineChars="0"/>
        <w:jc w:val="both"/>
        <w:rPr>
          <w:rFonts w:hint="default" w:ascii="TimesNewRomanPS-BoldMT" w:hAnsi="TimesNewRomanPS-BoldMT" w:eastAsia="TimesNewRomanPS-BoldMT" w:cs="TimesNewRomanPS-BoldMT"/>
          <w:b w:val="0"/>
          <w:bCs w:val="0"/>
          <w:color w:val="000000"/>
          <w:sz w:val="21"/>
          <w:szCs w:val="21"/>
        </w:rPr>
      </w:pPr>
      <w:r>
        <w:rPr>
          <w:rFonts w:ascii="宋体" w:hAnsi="宋体" w:eastAsia="宋体" w:cs="宋体"/>
          <w:b/>
          <w:bCs/>
          <w:color w:val="000000"/>
          <w:sz w:val="21"/>
          <w:szCs w:val="21"/>
        </w:rPr>
        <w:t>材料和工程设备</w:t>
      </w:r>
      <w:r>
        <w:rPr>
          <w:rFonts w:hint="default" w:ascii="TimesNewRomanPS-BoldMT" w:hAnsi="TimesNewRomanPS-BoldMT" w:eastAsia="TimesNewRomanPS-BoldMT" w:cs="TimesNewRomanPS-BoldMT"/>
          <w:b w:val="0"/>
          <w:bCs w:val="0"/>
          <w:color w:val="000000"/>
          <w:sz w:val="21"/>
          <w:szCs w:val="21"/>
        </w:rPr>
        <w:t xml:space="preserve">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5.2．发包人提供的材料和工程设备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5.2.3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承包人负责接收并按规定对材料进行抽样检验和对工程设备进行检验测试，若发现材料和工程设备存 在缺陷，承包人应及时通知监理人，发包人应及时改正通知中指出的缺陷。承包人负责接收后的运输和保 管，因承包人的原因发生丢失、损坏或进度拖延，由承包人承担相应责任。</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6.</w:t>
      </w:r>
      <w:r>
        <w:rPr>
          <w:rFonts w:ascii="宋体" w:hAnsi="宋体" w:eastAsia="宋体" w:cs="宋体"/>
          <w:b/>
          <w:bCs/>
          <w:color w:val="000000"/>
          <w:sz w:val="21"/>
          <w:szCs w:val="21"/>
        </w:rPr>
        <w:t xml:space="preserve">施工设备和临时设施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6.1．承包人提供的施工设备和临时设施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6.1.2 项约定为：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承包人应自行承担修建临时设施的费用，需要临时占地的，应由承包人按第 4.1.10 项（1）目的规定办理。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360" w:firstLineChars="200"/>
        <w:jc w:val="both"/>
        <w:rPr>
          <w:rFonts w:ascii="宋体" w:hAnsi="宋体" w:eastAsia="宋体" w:cs="宋体"/>
          <w:b/>
          <w:bCs/>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bCs/>
          <w:color w:val="000000"/>
          <w:sz w:val="21"/>
          <w:szCs w:val="21"/>
        </w:rPr>
        <w:t xml:space="preserve">6.3．要求承包人增加或更换施工设备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承包人承诺的施工设备必须按时到达现场，不得拖延、缺短或任意更换。尽管承包人已按承诺提供了上述设备，但若承包人使用的施工设备不能满足合同进度计划和（或）</w:t>
      </w:r>
      <w:r>
        <w:rPr>
          <w:rFonts w:hint="eastAsia" w:ascii="宋体" w:hAnsi="宋体" w:eastAsia="宋体" w:cs="宋体"/>
          <w:b w:val="0"/>
          <w:bCs w:val="0"/>
          <w:color w:val="000000"/>
          <w:sz w:val="21"/>
          <w:szCs w:val="21"/>
          <w:lang w:eastAsia="zh-CN"/>
        </w:rPr>
        <w:t>质量目标</w:t>
      </w:r>
      <w:r>
        <w:rPr>
          <w:rFonts w:ascii="宋体" w:hAnsi="宋体" w:eastAsia="宋体" w:cs="宋体"/>
          <w:b w:val="0"/>
          <w:bCs w:val="0"/>
          <w:color w:val="000000"/>
          <w:sz w:val="21"/>
          <w:szCs w:val="21"/>
        </w:rPr>
        <w:t xml:space="preserve">时，监理人有权要求承包人增加或更换施工设备，承包人应及时增加或更换，由此增加的费用和（或）工期延误由承包人承担。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7.</w:t>
      </w:r>
      <w:r>
        <w:rPr>
          <w:rFonts w:ascii="宋体" w:hAnsi="宋体" w:eastAsia="宋体" w:cs="宋体"/>
          <w:b/>
          <w:bCs/>
          <w:color w:val="000000"/>
          <w:sz w:val="21"/>
          <w:szCs w:val="21"/>
        </w:rPr>
        <w:t xml:space="preserve">交通运输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7.1．道路通行权和场外设施</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承包人应根据合同工程的施工需要，负责办理取得出入施工场地的专用和临时道路的通行权，以及取 得为工程建设所需修建场外设施的权利，并承担有关费用。需要发包人协调时，发包人应协助承包人办理 相关手续。</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测量放线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8.4．监理人使用施工控制网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经监理人批准，其他相关承包人也可免费使用施工控制网。</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施工安全、治安保卫和环境保护</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9.2．承包人的施工安全责任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9.2.1 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承包人应按合同约定履行安全职责，严格执行国家、地方政府有关施工安全管理方面的法律、法规</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及规章制度，同时严格执行发包人制订的本项目安全生产管理方面的规章制度、安全检查程序及施工安全管理要求，以及监理人有关安全工作的指示。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承包人应根据本工程的实际安全施工要求，编制施工安全技术措施，并在签订合同协议书后 28 天内， 报监理人和发包人批准。该施工安全技术措施包括（但不限于）施工安全保障体系，安全生产责任制，安 全生产管理规章制度，安全防护施工方案，施工现场临时用电方案，施工安全评估，安全预控及保证措施 方案，紧急应变措施，安全标识、警示和围护方案等。对影响安全的重要工序和下列危险性较大的工程应 编制专项施工方案，并附安全验算结果，经承包人项目总工签字并报监理人和发包人批准后实施，由专职 安全生产管理人员进行现场监督。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本项目需要编制专项施工方案的工程包括但不限于以下内容：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不良地质条件下有潜在危险性的土方、石方开挖；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滑坡和高边坡处理；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桩基础、挡墙基础、深水基础及围堰工程；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桥梁工程中的梁、拱、柱等构件施工等；</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隧道工程中的不良地质隧道、高瓦斯隧道等；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水上工程中的打桩船作业、施工船作业、外海孤岛作业、边通航边施工作业等；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水下工程中的水下焊接、混凝土浇筑、爆破工程等； </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爆破工程；</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大型临时工程中的大型支架、模板、便桥的架设与拆除；桥梁、码头的加固与拆除；</w:t>
      </w:r>
    </w:p>
    <w:p>
      <w:pPr>
        <w:pStyle w:val="5"/>
        <w:keepNext w:val="0"/>
        <w:keepLines w:val="0"/>
        <w:pageBreakBefore w:val="0"/>
        <w:widowControl/>
        <w:numPr>
          <w:ilvl w:val="0"/>
          <w:numId w:val="17"/>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其他危险性较大的工程。</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监理人和发包人在检查中发现有安全问题或有违反安全管理规章制度的情况时，可视为承包人违约，</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应按第 22.1 款的规定办理。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第 9.2.5 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除项目专用合同条款另有约定外，安全生产费用应为投标价（不含安全生产费及建筑工程一切险及第 三者责任险的保险费）的 1.5%（若发包人公布了最高投标限价时，按最高投标限价的 1.5%计）。安全生产 费用应用于施工安全防护用具及设施的采购和更新、安全施工措施的落实、安全生产条件的改善，不得挪 作他用。如承包人在此基础上增加安全生产费用以满足项目施工需要，则承包人应在本项目工程量清单其 他相关子目的单价或总额价中予以考虑，发包人不再另行支付。因采取合同未约定的特殊防护措施增加的 费用，由监理人按第 3.5 款商定或确定。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9.2.8 项～第 9.2.11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9.2.8 承包人应充分关注和保障所有在现场工作的人员的安全，采取以下有效措施，使现场和本合同工 程的实施保持有条不紊，以免使上述人员的安全受到威胁。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（1）按《公路水运工程安全生产监督管理办法》规定的最低数量和资质条件配备专职安全生产管理人员；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（2）承包人的垂直运输机械作业人员、施工船舶作业人员、爆破作业人员、安装拆卸工、起重信号工、 电工、焊工等国家规定的特种作业人员，必须按照国家规定经过专门的安全作业培训，并取得特种作业操作资格证书后，方可上岗作业；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（3）所有施工机具设备和高空作业设备均应定期检查，并有安全员的签字记录；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（4）根据本合同各单位工程的施工特点，严格执行《公路水运工程安全生产监督管理办法》《公路工程施工安全技术规范》等有关规定。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9.2.9 为了保护本合同工程免遭损坏，或为了现场附近和过往群众的安全与方便，在确有必要的时候和地方，或当监理人或有关主管部门要求时，承包人应自费提供照明、警卫、护栅、警告标志等安全防护设施。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360" w:firstLineChars="200"/>
        <w:jc w:val="both"/>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val="0"/>
          <w:bCs w:val="0"/>
          <w:color w:val="000000"/>
          <w:sz w:val="21"/>
          <w:szCs w:val="21"/>
        </w:rPr>
        <w:t xml:space="preserve">9.2.10 在通航水域施工时，承包人应与当地主管部门取得联系，设置必要的导航标志，及时发布航行通告，确保施工水域安全。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9.2.11 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9.4．环境保护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本款补充第 9.4.7 项～第 9.4.11 项：</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9.4.7 承包人应切实执行技术规范中有关环境保护方面的条款和规定。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对于来自施工机械和运输车辆的施工噪声，为保护施工人员的健康，应遵守《中华人民共和国环境噪声污染防治法》并依据《工业企业噪声卫生标准》合理安排工作人员轮流操作筑路机械，减少接触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 150m 以内的施工现场，施工时间应加以控制。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（2）对于公路施工中粉尘污染的主要污染源――灰土拌和、施工车辆和筑路机械运行及运输产生的扬尘，应采取有效措施减轻其对施工现场的大气污染，保护人民健康，如：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a.拌和设备应有较好的密封，或有防尘设备。</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b.施工通道、沥青混凝土拌和站及灰土拌和站应经常进行洒水降尘。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c.路面施工应注意保持水分，以免扬尘。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d.隧道出渣和桥梁钻孔灌注桩施工时排出的泥浆要进行妥善处理，严禁向河流或农田排放。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（3）采取可靠措施保证原有交通的正常通行，维持沿线村镇的居民饮水、农田灌溉、生产生活用电及通信等管线的正常使用。</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9.4.8 在整个施工过程中对承包人采取的环境保护措施，发包人和监理人有权监督，并向承包人提出整改要求。如果由于承包人未能对其负责的上述事项采取各种必要的措施而导致或发生与此有关的人身伤亡、 罚款、索赔、损失补偿、诉讼费用及其他一切责任应由承包人负责。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9.4.9 在施工期间，承包人应随时保持现场整洁，施工设备和材料、工程设备应整齐妥善存放和储存， 废料与垃圾及不再需要的临时设施应及时从现场清除、拆除并运走。</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9.4.10 在施工期间，承包人应严格遵守《关于在公路建设中实行最严格的耕地保护制度的若干意见》 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弃）土场以外的地方乱挖乱弃。</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10．进度计划</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10.1．合同进度计划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承包人编制施工方案说明的内容见项目专用合同条款。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承包人向监理人报送施工进度计划和施工方案说明的期限：签订合同协议书后 28 天之内。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监理人应在 14 天内对承包人施工进度计划和施工方案说明予以批复或提出修改意见。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合同进度计划应按照关键线路网络图和主要工作横道图两种形式分别编绘，并应包括每月预计完成的工作量和形象进度。</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10.2．合同进度计划的修订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承包人提交合同进度计划修订申请报告，并附有关措施和相关资料的期限：实际进度发生滞后的当月 25 日前。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监理人批复修订合同进度计划的期限：收到修订合同进度计划后 14 天内。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本条补充第 10.3 款、第 10.4 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10.3．年度施工计划</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承包人应在每年 11 月底前，根据已同意的合同进度计划或其修订的计划，向监理人提交 2 份格式和内容符合监理人合理规定的下一年度的施工计划，以供审查。该计划应包括本年度估计完成的和下一年度预计完成的分项工程数量和工作量，以及为实施此计划将采取的措施。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10.4．合同用款计划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承包人应在签订本合同协议书后 28 天之内，按招标文件中规定的格式，向监理人提交 2 份按合同规定承包人有权得到支付的详细的季度合同用款计划，以备监理人查阅。如果监理人提出要求，承包人还应按 度提交修订的合同用款计划。 </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开工和交工 </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hint="eastAsia" w:ascii="宋体" w:hAnsi="宋体" w:eastAsia="宋体" w:cs="宋体"/>
          <w:b w:val="0"/>
          <w:bCs w:val="0"/>
          <w:color w:val="000000"/>
          <w:sz w:val="21"/>
          <w:szCs w:val="21"/>
          <w:lang w:eastAsia="zh-CN"/>
        </w:rPr>
      </w:pPr>
      <w:r>
        <w:rPr>
          <w:rFonts w:ascii="Arial-BoldMT" w:hAnsi="Arial-BoldMT" w:eastAsia="Arial-BoldMT" w:cs="Arial-BoldMT"/>
          <w:b w:val="0"/>
          <w:bCs w:val="0"/>
          <w:color w:val="000000"/>
          <w:sz w:val="21"/>
          <w:szCs w:val="21"/>
        </w:rPr>
        <w:t>11.1</w:t>
      </w:r>
      <w:r>
        <w:rPr>
          <w:rFonts w:ascii="黑体" w:hAnsi="宋体" w:eastAsia="黑体" w:cs="黑体"/>
          <w:b/>
          <w:bCs/>
          <w:color w:val="000000"/>
          <w:sz w:val="21"/>
          <w:szCs w:val="21"/>
        </w:rPr>
        <w:t>．开工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default" w:ascii="Arial-BoldMT" w:hAnsi="Arial-BoldMT" w:eastAsia="Arial-BoldMT" w:cs="Arial-BoldMT"/>
          <w:b w:val="0"/>
          <w:bCs w:val="0"/>
          <w:color w:val="000000"/>
          <w:sz w:val="21"/>
          <w:szCs w:val="21"/>
        </w:rPr>
        <w:t xml:space="preserve"> </w:t>
      </w:r>
      <w:r>
        <w:rPr>
          <w:rFonts w:ascii="宋体" w:hAnsi="宋体" w:eastAsia="宋体" w:cs="宋体"/>
          <w:b w:val="0"/>
          <w:bCs w:val="0"/>
          <w:color w:val="000000"/>
          <w:sz w:val="21"/>
          <w:szCs w:val="21"/>
        </w:rPr>
        <w:t>第 11.1.2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承包人应在分部工程开工前 14 天向监理人提交分部工程开工报审表，若承包人的开工准备、工作计划 和质量控方法是可接受的且已获得批准，则经监理人书面同意，分部工程才能开工。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11.3．发包人的工期延误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即使由于上述原因造成工期延误，如果受影响的工程并非处在工程施工进度网络计划的关键线路上， 则承包人无权要求延长总工期。</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11.4．异常恶劣的气候条件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异常气候是指项目所在地 30 年以上一遇的罕见气候现象（包括温度、降水、降雪、风等）。异常恶劣的气候条件在项目专用合同条款中作具体约定。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11.5．承包人的工期延误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承包人应严格执行监理人批准的合同进度计划，对工作量计划和形象进度计划分别控制。除</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11.3 款规定外，承包人的实际工程进度曲线应在合同进度管理曲线规定的安全区域之内。若承包人的实际工程进度曲线处在合同进度管理曲线规定的安全区域的下限之外时，则监理人有权认为本合同工程的进度过慢， 并通知承包人应采取必要措施，以便加快工程进度，确保工程能在预定的工期内交工。承包人应采取措施加快进度，并承担加快进度所增加的费用。 </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如果承包人在接到监理人通知后的 14 天内，未能采取加快工程进度的措施，致使实际工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程进度进一步滞后，或承包人虽采取了一些措施，仍无法按预计工期交工时，监理人应立即通知发包人。发包人在向承包人发出书面警告通知 14 天后，发包人可按第 22.1 款终止对承包人的雇用，也可将本合同工程中的一部分工作交由其他承包人或其他分包人完成。在不解除本合同规定的承包人责任和义务的同时，承包人应承担因此所增加的一切费用。</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由于承包人原因造成工期延误，承包人应支付逾期交工违约金。逾期交工违约金的计算方法</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承包人支付逾期交工违约金，不免除承包人完成工程及修补缺陷的义务。 </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如果在合同工程完工之前，已对合同工程内按时完工的单位工程签发了交工验收证书，则合</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同工程的逾期交工违约金，应按已签发交工验收证书的单位工程的价值占合同工程价值的比例予以减少，但本规定不应影响逾期交工违约金的规定限额。</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11.6．工期提前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发包人不得随意要求承包人提前交工，承包人也不得随意提出提前交工的建议。如遇特殊情况，确需将工期提前的，发包人和承包人必须采取有效措施，确保工程质量。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本条补充第 11.7 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11.7．工作时间的限制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承包人在夜间或国家规定的节假日进行永久工程的施工，应向监理人报告，以便监理人履行监理职责和义务。</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但是，为了抢救生命或保护财产，或为了工程的安全、质量而不可避免地短暂作业，则不必事先向监理人报告。但承包人应在事后立即向监理人报告。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本款规定不适用于习惯上或施工本身要求实行连续生产的作业。 </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暂停施工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hint="eastAsia" w:ascii="宋体" w:hAnsi="宋体" w:eastAsia="宋体" w:cs="宋体"/>
          <w:b w:val="0"/>
          <w:bCs w:val="0"/>
          <w:color w:val="000000"/>
          <w:sz w:val="21"/>
          <w:szCs w:val="21"/>
          <w:lang w:eastAsia="zh-CN"/>
        </w:rPr>
      </w:pPr>
      <w:r>
        <w:rPr>
          <w:rFonts w:ascii="宋体" w:hAnsi="宋体" w:eastAsia="宋体" w:cs="宋体"/>
          <w:b/>
          <w:bCs/>
          <w:color w:val="000000"/>
          <w:sz w:val="21"/>
          <w:szCs w:val="21"/>
        </w:rPr>
        <w:t xml:space="preserve">12.1．承包人暂停施工的责任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本款第（5）项细化为： </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现场气候条件导致的必要停工（第 11.4 款约定的异常恶劣的气候条件除外）； </w:t>
      </w:r>
    </w:p>
    <w:p>
      <w:pPr>
        <w:pStyle w:val="5"/>
        <w:keepNext w:val="0"/>
        <w:keepLines w:val="0"/>
        <w:pageBreakBefore w:val="0"/>
        <w:widowControl/>
        <w:numPr>
          <w:ilvl w:val="0"/>
          <w:numId w:val="18"/>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项目专用合同条款可能约定的由承包人承担的其他暂停施工。 </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工程质量</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13.1．工程</w:t>
      </w:r>
      <w:r>
        <w:rPr>
          <w:rFonts w:hint="eastAsia" w:ascii="宋体" w:hAnsi="宋体" w:eastAsia="宋体" w:cs="宋体"/>
          <w:b/>
          <w:bCs/>
          <w:color w:val="000000"/>
          <w:sz w:val="21"/>
          <w:szCs w:val="21"/>
          <w:lang w:eastAsia="zh-CN"/>
        </w:rPr>
        <w:t>质量目标</w:t>
      </w:r>
      <w:r>
        <w:rPr>
          <w:rFonts w:ascii="宋体" w:hAnsi="宋体" w:eastAsia="宋体" w:cs="宋体"/>
          <w:b/>
          <w:bCs/>
          <w:color w:val="000000"/>
          <w:sz w:val="21"/>
          <w:szCs w:val="21"/>
        </w:rPr>
        <w:t xml:space="preserve">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13.1.1 项约定为：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工程质量验收按技术规范及《公路工程质量检验评定标准》执行。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本款补充第 13.1.4 项、第 13.1.5 项：</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13.1.4 发包人和承包人应严格遵守《关于严格落实公路工程质量责任制的若干意见》的相关规定，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认真执行工程质量责任登记制度并按要求填写工程质量责任登记表。</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13.1.5 本项目严格执行质量责任追究制度。质量事故处理实行“四不放过”原则：事故原因调查不清不放过；事故责任者没有受到教育不放过；没有防范措施不放过；相关责任人没受到处理不放过。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13.2．承包人的质量管理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13.2.1 项补充：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承包人提交工程质量保证措施文件的期限：签订合同协议书后 28 天之内。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本款补充第 13.2.3 项～第 13.2.10 项：</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13.2.3 公路工程施行质量责任终身制。承包人应当书面明确相应的项目负责人和质量负责人。承包人的相关人员按照国家法律法规和有关规定在工程合理使用年限内承担相应的质量责任。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13.2.4 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13.2.5 承包人对工程施工质量负责，应当按合同约定设立现场质量管理机构、配备工程技术人员和质量管理人员，落实工程施工质量责任制。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13.2.6 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13.2.7 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13.2.8 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360" w:firstLineChars="200"/>
        <w:jc w:val="both"/>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val="0"/>
          <w:bCs w:val="0"/>
          <w:color w:val="000000"/>
          <w:sz w:val="21"/>
          <w:szCs w:val="21"/>
        </w:rPr>
        <w:t>13.2.9 承包人应当依法规范分包行为，并对承担的工程质量负总责，分包单位对分包合同范围内的工程质量负责。</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13.2.10 承包人驻工程现场机构应在现场驻地和重要的分部、分项工程施工现场设置明显的工程质量责任登记表公示牌。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13.4．监理人的质量检查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监理人及其委派的检验人员，应能进入工程现场，以及材料或工程设备的制造、加工或制配的车间和场所，包括不属于承包人的车间或场所进行检查，承包人应为此提供便利和协助。</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监理人可以将材料或工程设备的检查和检验委托给一家独立的有质量检验认证资格的检验单位。该独立检验单位的检验结果应视为监理人完成的。监理人应将这种委托的通知书不少于 7 天前交给承包人。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hint="eastAsia" w:ascii="宋体" w:hAnsi="宋体" w:eastAsia="宋体" w:cs="宋体"/>
          <w:b w:val="0"/>
          <w:bCs w:val="0"/>
          <w:color w:val="000000"/>
          <w:sz w:val="21"/>
          <w:szCs w:val="21"/>
          <w:lang w:val="en-US" w:eastAsia="zh-CN"/>
        </w:rPr>
        <w:t xml:space="preserve"> </w:t>
      </w:r>
      <w:r>
        <w:rPr>
          <w:rFonts w:ascii="宋体" w:hAnsi="宋体" w:eastAsia="宋体" w:cs="宋体"/>
          <w:b/>
          <w:bCs/>
          <w:color w:val="000000"/>
          <w:sz w:val="21"/>
          <w:szCs w:val="21"/>
        </w:rPr>
        <w:t>13.5．工程隐蔽部位覆盖前的检查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第 13.5.1 项补充：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当监理人有指令时，承包人应对重要隐蔽工程进行拍摄或照相并应保证监理人有充分的机会对将要覆盖或掩蔽的工程进行检查和量测，特别是在基础以上的任一部分工程修筑之前，对该基础进行检查。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13.6．清除不合格工程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13.6.1 项细化为： </w:t>
      </w:r>
    </w:p>
    <w:p>
      <w:pPr>
        <w:pStyle w:val="5"/>
        <w:keepNext w:val="0"/>
        <w:keepLines w:val="0"/>
        <w:pageBreakBefore w:val="0"/>
        <w:widowControl/>
        <w:numPr>
          <w:ilvl w:val="0"/>
          <w:numId w:val="19"/>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承包人使用不合格材料、工程设备，或采用不适当的施工工艺，或施工不当，造成工程不合格的， 监理人可以随时发出指示，要求承包人立即采取措施进行替换、补救或拆除重建，直至达到合同要求的质量标准，由此增加的费用和（或）工期延误由承包人承担。 </w:t>
      </w:r>
    </w:p>
    <w:p>
      <w:pPr>
        <w:pStyle w:val="5"/>
        <w:keepNext w:val="0"/>
        <w:keepLines w:val="0"/>
        <w:pageBreakBefore w:val="0"/>
        <w:widowControl/>
        <w:numPr>
          <w:ilvl w:val="0"/>
          <w:numId w:val="19"/>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如果承包人未在规定时间内执行监理人的指示，发包人有权雇用他人执行，由此增加的费用和（或） 工期延误由承包人承担。</w:t>
      </w:r>
    </w:p>
    <w:p>
      <w:pPr>
        <w:pStyle w:val="5"/>
        <w:keepNext w:val="0"/>
        <w:keepLines w:val="0"/>
        <w:pageBreakBefore w:val="0"/>
        <w:widowControl/>
        <w:numPr>
          <w:ilvl w:val="0"/>
          <w:numId w:val="16"/>
        </w:numPr>
        <w:suppressLineNumbers w:val="0"/>
        <w:kinsoku/>
        <w:overflowPunct/>
        <w:bidi w:val="0"/>
        <w:spacing w:before="0" w:beforeAutospacing="0" w:afterAutospacing="0" w:line="360" w:lineRule="auto"/>
        <w:ind w:left="525" w:leftChars="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试验和检验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补充第 14.4 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14.4．试验和检验费用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（1）承包人应负责提供合同和技术规范规定的试验和检验所需的全部样品，并承担其费用。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（2）在合同中明确规定的试验和检验，包括无须在工程量清单中单独列项和已在工程量清单中单独列 项的试验和检验，其试验和检验的费用由承包人承担。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（3）如果监理人所要求做的试验和检验为合同未规定的或是在该材料或工程设备的制造、加工、制配 场地以外的场所进行的，则检验结束后，如表明操作工艺或材料、工程设备未能符合合同规定，其费用应 由承包人承担，否则，其费用应由发包人承担。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15．变更</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15.1．变更的范围和内容</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本款第（1）项细化为： </w:t>
      </w:r>
    </w:p>
    <w:p>
      <w:pPr>
        <w:pStyle w:val="5"/>
        <w:keepNext w:val="0"/>
        <w:keepLines w:val="0"/>
        <w:pageBreakBefore w:val="0"/>
        <w:widowControl/>
        <w:numPr>
          <w:ilvl w:val="0"/>
          <w:numId w:val="20"/>
        </w:numPr>
        <w:suppressLineNumbers w:val="0"/>
        <w:kinsoku/>
        <w:overflowPunct/>
        <w:bidi w:val="0"/>
        <w:spacing w:before="0" w:beforeAutospacing="0" w:afterAutospacing="0" w:line="360" w:lineRule="auto"/>
        <w:ind w:left="525"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取消合同中任何一项工作，但被取消的工作不能转由发包人或其他人实施，由于承包人违约造成 的情况除外；</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15.3．变更程序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15.3.4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15.3.4 设计变更程序应执行《公路工程设计变更管理办法》的相关规定。</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15.4．变更的估价原则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除项目专用合同条款另有约定外，因变更引起的价格调整按照本款约定处理。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15.4.1 如果取消某项工作，则该项工作的总额价不予支付。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15.4.2 已标价工程量清单中有适用于变更工作的子目的，采用该子目的单价。</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15.4.3 已标价工程量清单中无适用于变更工作的子目，但有类似子目的，可在合理范围内参照类似子目的单价，由监理人按第 3.5 款商定或确定变更工作的单价。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15.4.4 已标价工程量清单中无适用或类似子目的单价，可在综合考虑承包人在投标时所提供的单价分 析表的基础上，由监理人按第 3.5 款商定或确定变更工作的单价。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15.4.5 如果本工程的变更指示是因承包人过错、承包人违反合同或承包人责任造成的，则这种违约引 起的任何额外费用应由承包人承担。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bCs/>
          <w:color w:val="000000"/>
          <w:sz w:val="21"/>
          <w:szCs w:val="21"/>
        </w:rPr>
      </w:pPr>
      <w:r>
        <w:rPr>
          <w:rFonts w:hint="default" w:ascii="Arial-BoldMT" w:hAnsi="Arial-BoldMT" w:eastAsia="Arial-BoldMT" w:cs="Arial-BoldMT"/>
          <w:b w:val="0"/>
          <w:bCs w:val="0"/>
          <w:color w:val="000000"/>
          <w:sz w:val="21"/>
          <w:szCs w:val="21"/>
        </w:rPr>
        <w:t>1</w:t>
      </w:r>
      <w:r>
        <w:rPr>
          <w:rFonts w:ascii="宋体" w:hAnsi="宋体" w:eastAsia="宋体" w:cs="宋体"/>
          <w:b/>
          <w:bCs/>
          <w:color w:val="000000"/>
          <w:sz w:val="21"/>
          <w:szCs w:val="21"/>
        </w:rPr>
        <w:t>5.5．承包人的合理化建议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hint="default" w:ascii="Arial-BoldMT" w:hAnsi="Arial-BoldMT" w:eastAsia="Arial-BoldMT" w:cs="Arial-BoldMT"/>
          <w:b w:val="0"/>
          <w:bCs w:val="0"/>
          <w:color w:val="000000"/>
          <w:sz w:val="21"/>
          <w:szCs w:val="21"/>
        </w:rPr>
        <w:t xml:space="preserve"> </w:t>
      </w:r>
      <w:r>
        <w:rPr>
          <w:rFonts w:ascii="宋体" w:hAnsi="宋体" w:eastAsia="宋体" w:cs="宋体"/>
          <w:b w:val="0"/>
          <w:bCs w:val="0"/>
          <w:color w:val="000000"/>
          <w:sz w:val="21"/>
          <w:szCs w:val="21"/>
        </w:rPr>
        <w:t xml:space="preserve">第 15.5.2 项约定为：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承包人提出的合理化建议缩短了工期，发包人按第 11.6 款的规定给予奖励。 承包人提出的合理化建议降低了合同价格或者提高了工程经济效益的，发包人按项目专用合同条款数 据表中规定的金额给予奖励。</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15.6．暂列金额</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15.6.1 暂列金额应由监理人报发包人批准后指令全部或部分地使用，或者根本不予动用。</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15.6.2 对于经发包人批准的每一笔暂列金额，监理人有权向承包人发出实施工程或提供材料、工程设备或服务的指令。这些指令应由承包人完成，监理人应根据第 15.4 款约定的变更估价原则和第 15.7 款的规定，对合同价格进行相应调整。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15.6.3 当监理人提出要求时，承包人应提供有关暂列金额支出的所有报价单、发票、凭证和账单或收据，除非该工作是根据已标价工程量清单列明的单价或总额价进行的估价。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16．价格调整</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16.1．物价波动引起的价格调整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本款约定为： </w:t>
      </w:r>
    </w:p>
    <w:p>
      <w:pPr>
        <w:pStyle w:val="5"/>
        <w:keepNext w:val="0"/>
        <w:keepLines w:val="0"/>
        <w:pageBreakBefore w:val="0"/>
        <w:widowControl/>
        <w:numPr>
          <w:ilvl w:val="0"/>
          <w:numId w:val="21"/>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除项目专用合同条款另有约定外，因物价波动引起的价格调整应按项目专用合同条款数据表的规 定，按照第 16.1.1 项或第 16.1.2 项约定的原则处理；或者 </w:t>
      </w:r>
    </w:p>
    <w:p>
      <w:pPr>
        <w:pStyle w:val="5"/>
        <w:keepNext w:val="0"/>
        <w:keepLines w:val="0"/>
        <w:pageBreakBefore w:val="0"/>
        <w:widowControl/>
        <w:numPr>
          <w:ilvl w:val="0"/>
          <w:numId w:val="21"/>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在合同执行期间（包括工期拖延期间）由于人工、材料和设备价格的上涨而引起工程施工成本增 加的风险由承包人自行承担，合同价格不会因此而调整。</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16.1.1 采用价格指数调整价格差额</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16.1.1.1 价格调整公式</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价格调整公式后增加备注如下：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式中，A=1－（B1＋B2＋B3＋……＋Bn）。</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本目最后一段文字细化为：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在采用价格调整公式进行调价时，还应遵守以下规定： </w:t>
      </w:r>
    </w:p>
    <w:p>
      <w:pPr>
        <w:pStyle w:val="5"/>
        <w:keepNext w:val="0"/>
        <w:keepLines w:val="0"/>
        <w:pageBreakBefore w:val="0"/>
        <w:widowControl/>
        <w:numPr>
          <w:ilvl w:val="0"/>
          <w:numId w:val="22"/>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以上价格调整公式中的各可调因子、定值权重，以及基本价格指数及其来源由发包人在投标函</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附录价格指数和权重表中约定。价格指数应首先采用国家或省、自治区、直辖市价格部门或统计部门提供的价格指数，缺乏上述价格指数时，可采用上述部门提供的价格代替。</w:t>
      </w:r>
    </w:p>
    <w:p>
      <w:pPr>
        <w:pStyle w:val="5"/>
        <w:keepNext w:val="0"/>
        <w:keepLines w:val="0"/>
        <w:pageBreakBefore w:val="0"/>
        <w:widowControl/>
        <w:numPr>
          <w:ilvl w:val="0"/>
          <w:numId w:val="22"/>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价格调整公式中的变值权重，由发包人根据项目实际情况测算确定范围，并在投标函附录价格指数和权重表中约定范围；承包人在投标时在此范围内填写各可调因子的权重，合同实施期间将按此权重进行调价。</w:t>
      </w:r>
    </w:p>
    <w:p>
      <w:pPr>
        <w:pStyle w:val="5"/>
        <w:keepNext w:val="0"/>
        <w:keepLines w:val="0"/>
        <w:pageBreakBefore w:val="0"/>
        <w:widowControl/>
        <w:numPr>
          <w:ilvl w:val="0"/>
          <w:numId w:val="23"/>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计量与支付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17.1．计量</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黑体" w:hAnsi="宋体" w:eastAsia="黑体" w:cs="黑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17.1.2 </w:t>
      </w:r>
      <w:r>
        <w:rPr>
          <w:rFonts w:ascii="黑体" w:hAnsi="宋体" w:eastAsia="黑体" w:cs="黑体"/>
          <w:b w:val="0"/>
          <w:bCs w:val="0"/>
          <w:color w:val="000000"/>
          <w:sz w:val="21"/>
          <w:szCs w:val="21"/>
        </w:rPr>
        <w:t>计量方法</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本项约定为：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工程的计量应以净值为准，除非项目专用合同条款另有约定。工程量清单中各个子目的具体计量方法 按本合同文件工程量清单计量规则中的规定执行。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17.1.4 单价子目的计量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本项补充： </w:t>
      </w:r>
    </w:p>
    <w:p>
      <w:pPr>
        <w:pStyle w:val="5"/>
        <w:keepNext w:val="0"/>
        <w:keepLines w:val="0"/>
        <w:pageBreakBefore w:val="0"/>
        <w:widowControl/>
        <w:numPr>
          <w:ilvl w:val="0"/>
          <w:numId w:val="24"/>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承包人未在已标价工程量清单中填入单价或总额价的工程子目，将被认为其已包含在本合同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的其他子目的单价和总额价中，发包人将不另行支付。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17.1.5 总价子目的计量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本项目工程量清单中要求承包人以“总额”方式报价的子目，各子目的支付原则和支付进度按项目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专用合同条款的规定执行。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17.2．预付款（本项目不适用）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17.2.1 预付款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预付款包括开工预付款和材料、设备预付款。具体额度和预付办法如下： </w:t>
      </w:r>
    </w:p>
    <w:p>
      <w:pPr>
        <w:pStyle w:val="5"/>
        <w:keepNext w:val="0"/>
        <w:keepLines w:val="0"/>
        <w:pageBreakBefore w:val="0"/>
        <w:widowControl/>
        <w:numPr>
          <w:ilvl w:val="0"/>
          <w:numId w:val="25"/>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开工预付款的金额在项目专用合同条款数据表中约定。在承包人签订了合同协议书且承包人承诺的主要设备进场后，监理人应在当期进度付款证书中向承包人支付开工预付款。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hint="eastAsia" w:ascii="宋体" w:hAnsi="宋体" w:eastAsia="宋体" w:cs="宋体"/>
          <w:b w:val="0"/>
          <w:bCs w:val="0"/>
          <w:color w:val="000000"/>
          <w:sz w:val="21"/>
          <w:szCs w:val="21"/>
          <w:lang w:eastAsia="zh-CN"/>
        </w:rPr>
      </w:pPr>
      <w:r>
        <w:rPr>
          <w:rFonts w:ascii="宋体" w:hAnsi="宋体" w:eastAsia="宋体" w:cs="宋体"/>
          <w:b w:val="0"/>
          <w:bCs w:val="0"/>
          <w:color w:val="000000"/>
          <w:sz w:val="21"/>
          <w:szCs w:val="21"/>
        </w:rPr>
        <w:t>承包人不得将该预付款用于与本工程无关的支出，监理人有权监督承包人对该项费用的使用，如经查 实承包人滥用开工预付款，发包人有权立即向银行索赔履约保证金，并解除合同。</w:t>
      </w:r>
    </w:p>
    <w:p>
      <w:pPr>
        <w:pStyle w:val="5"/>
        <w:keepNext w:val="0"/>
        <w:keepLines w:val="0"/>
        <w:pageBreakBefore w:val="0"/>
        <w:widowControl/>
        <w:numPr>
          <w:ilvl w:val="0"/>
          <w:numId w:val="25"/>
        </w:numPr>
        <w:suppressLineNumbers w:val="0"/>
        <w:kinsoku/>
        <w:overflowPunct/>
        <w:bidi w:val="0"/>
        <w:spacing w:before="0" w:beforeAutospacing="0" w:afterAutospacing="0" w:line="360" w:lineRule="auto"/>
        <w:ind w:left="0" w:leftChars="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材料、设备预付款按项目专用合同条款数据表中所列主要材料、设备单据费用（进口的材料、设 备为到岸价，国内采购的为出厂价或销售价，地方材料为堆场价）的百分比支付。其预付条件为： </w:t>
      </w:r>
    </w:p>
    <w:p>
      <w:pPr>
        <w:pStyle w:val="5"/>
        <w:keepNext w:val="0"/>
        <w:keepLines w:val="0"/>
        <w:pageBreakBefore w:val="0"/>
        <w:widowControl/>
        <w:numPr>
          <w:ilvl w:val="0"/>
          <w:numId w:val="26"/>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材料、设备符合规范要求并经监理人认可；</w:t>
      </w:r>
    </w:p>
    <w:p>
      <w:pPr>
        <w:pStyle w:val="5"/>
        <w:keepNext w:val="0"/>
        <w:keepLines w:val="0"/>
        <w:pageBreakBefore w:val="0"/>
        <w:widowControl/>
        <w:numPr>
          <w:ilvl w:val="0"/>
          <w:numId w:val="26"/>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承包人已出具材料、设备费用凭证或支付单据；</w:t>
      </w:r>
    </w:p>
    <w:p>
      <w:pPr>
        <w:pStyle w:val="5"/>
        <w:keepNext w:val="0"/>
        <w:keepLines w:val="0"/>
        <w:pageBreakBefore w:val="0"/>
        <w:widowControl/>
        <w:numPr>
          <w:ilvl w:val="0"/>
          <w:numId w:val="26"/>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材料、设备已在现场交货，且存储良好，监理人认为材料、设备的存储方法符合要求。</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则监理人应将此项金额作为材料、设备预付款计入下一次的进度付款证书中。在预计交工前 3 个</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月， 将不再支付材料、设备预付款。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17.2.2 预付款保函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承包人无须向发包人提交预付款保函。发包人向承包人支付的预付款，应按照本合同第 17.2.1 项规定使用，承包人提交的履约保证金对预付款的正常使用承担保证责任。</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17.2.3 预付款的扣回与还清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1" w:firstLineChars="1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val="0"/>
          <w:bCs w:val="0"/>
          <w:color w:val="000000"/>
          <w:sz w:val="21"/>
          <w:szCs w:val="21"/>
        </w:rPr>
      </w:pP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1</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 xml:space="preserve">开工预付款在进度付款证书的累计金额未达到签约合同价的 30%之前不予扣回，在达到签约合同 价 30%之后，开始按工程进度以固定比例（即每完成签约合同价的 1%，扣回开工预付款的 2%）分期从各月的进度付款证书中扣回，全部金额在进度付款证书的累计金额达到签约合同价的 80%时扣完。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（2）当材料、设备已用于或安装在永久工程之中时，材料、设备预付款应从进度付款证书中扣回，扣 回期不超过 3 个月。已经支付材料、设备预付款的材料、设备的所有权应属于发包人。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17.3．工程进度付款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17.3.3 进度付款证书和支付时间</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本项（1）目补充：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如果该付款周期应结算的价款经扣留和扣回后的款额少于项目专用合同条款数据表中列明的进度付款 证书的最低金额，则该付款周期监理人可不核证支付，上述款额将按付款周期结转，直至累计应支付的款 额达到项目专用合同条款数据表中列明的进度付款证书的最低金额为止。</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本项（2）目细化为：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发包人应在监理人收到进度付款申请单且承包人提交了合格的增值税专用发票后的 28 天内，将进度应 付款支付给承包人。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发包人不按期支付的，按项目专用合同条款数据表中约定的利率向承包人支付逾期付款违约金。违约 金计算基数为发包人的全部未付款额，时间从应付而未付该款额之日算起（不计复利）。</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本款补充第 17.3.5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17.3.5 农民工工资保证金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（1）为确保施工过程中农民工工资实时、足额发放到位，承包人应按照项目专用合同条款约定的时间 和金额缴存农民工工资保证金。</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（2）农民工工资保证金可采用银行保函或现金、支票形式。采用银行保函时，出具保函的银行须具有 相应担保能力，且按照发包人批准的格式出具，所需费用由承包人承担。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（3）农民工工资保证金的扣留条件、返还时间按照项目专用合同条款的约定执行。</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17.4．质量保证金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17.4.1 项、第 17.4.2 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w:t>
      </w: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val="0"/>
          <w:bCs w:val="0"/>
          <w:color w:val="000000"/>
          <w:sz w:val="21"/>
          <w:szCs w:val="21"/>
        </w:rPr>
        <w:t>17.4.1 交工验收证书签发后 14 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质量保证金采用现金、支票形式提交的，发包人应在项目专用合同条款数据表中明确是否计付利息以及利息的计算方式。</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17.4.2 在第 1.1.4.5 目约定的缺陷责任期满，且质量监督机构已按规定对工程质量检测鉴定合格，承包人向发包人申请到期应返还承包人剩余的质量保证金金额，发包人应在 14 天内会同承包人按照合同约定的内容核实承包人是否完成缺陷责任。如无异议，发包人应当在核实后将剩余保证金返还承包人。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黑体" w:hAnsi="宋体" w:eastAsia="黑体" w:cs="黑体"/>
          <w:b/>
          <w:bCs/>
          <w:color w:val="000000"/>
          <w:sz w:val="21"/>
          <w:szCs w:val="21"/>
        </w:rPr>
      </w:pPr>
      <w:r>
        <w:rPr>
          <w:rFonts w:ascii="Arial-BoldMT" w:hAnsi="Arial-BoldMT" w:eastAsia="Arial-BoldMT" w:cs="Arial-BoldMT"/>
          <w:b w:val="0"/>
          <w:bCs w:val="0"/>
          <w:color w:val="000000"/>
          <w:sz w:val="21"/>
          <w:szCs w:val="21"/>
        </w:rPr>
        <w:t>17.5</w:t>
      </w:r>
      <w:r>
        <w:rPr>
          <w:rFonts w:ascii="黑体" w:hAnsi="宋体" w:eastAsia="黑体" w:cs="黑体"/>
          <w:b/>
          <w:bCs/>
          <w:color w:val="000000"/>
          <w:sz w:val="21"/>
          <w:szCs w:val="21"/>
        </w:rPr>
        <w:t>．交工结算</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hint="default" w:ascii="Arial-BoldMT" w:hAnsi="Arial-BoldMT" w:eastAsia="Arial-BoldMT" w:cs="Arial-BoldMT"/>
          <w:b w:val="0"/>
          <w:bCs w:val="0"/>
          <w:color w:val="000000"/>
          <w:sz w:val="21"/>
          <w:szCs w:val="21"/>
        </w:rPr>
        <w:t xml:space="preserve"> </w:t>
      </w:r>
      <w:r>
        <w:rPr>
          <w:rFonts w:ascii="宋体" w:hAnsi="宋体" w:eastAsia="宋体" w:cs="宋体"/>
          <w:b/>
          <w:bCs/>
          <w:color w:val="000000"/>
          <w:sz w:val="21"/>
          <w:szCs w:val="21"/>
        </w:rPr>
        <w:t>17.5.1 交工付款申请单</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本项（1）目约定为：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承包人向监理人提交交工付款申请单（包括相关证明材料）的份数在项目专用合同条款数据表中约定； 期限：交工验收证书签发后 42 天内。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17.5.2 交工付款证书及支付时间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本项（2）目细化为：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发包人应在监理人出具交工付款证书且承包人提交了合格的增值税专用发票后的 14 天内，将应支付款支付给承包人。发包人不按期支付的，按第 17.3.3（2）目的约定，将逾期付款违约金支付给承包人。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17.6．最终结清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17.6.1 最终结清申请单</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本项（1）目约定为：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承包人向监理人提交最终结清申请单（包括相关证明材料）的份数在项目专用合同条款数据表中约定； 期限：缺陷责任期终止证书签发后 28 天内。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最终结清申请单中的总金额应认为是代表了根据合同规定应付给承包人的全部款项的最后结算。 </w:t>
      </w:r>
      <w:r>
        <w:rPr>
          <w:rFonts w:ascii="宋体" w:hAnsi="宋体" w:eastAsia="宋体" w:cs="宋体"/>
          <w:b/>
          <w:bCs/>
          <w:color w:val="000000"/>
          <w:sz w:val="21"/>
          <w:szCs w:val="21"/>
        </w:rPr>
        <w:t xml:space="preserve">17.6.2 最终结清证书和支付时间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本项（2）目细化为：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发包人应在监理人出具最终结清证书且承包人提交了合格的增值税专用发票后的 14 天内，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将应支付款支付给承包人。发包人不按期支付的，按第 17.3.3（2）目的约定，将逾期付款违约金支付给承包人。 </w:t>
      </w:r>
    </w:p>
    <w:p>
      <w:pPr>
        <w:pStyle w:val="5"/>
        <w:keepNext w:val="0"/>
        <w:keepLines w:val="0"/>
        <w:pageBreakBefore w:val="0"/>
        <w:widowControl/>
        <w:numPr>
          <w:ilvl w:val="0"/>
          <w:numId w:val="23"/>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交工验收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18.2．交工验收申请报告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本款第（2）项约定为：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竣工资料的内容：承包人应按照《公路工程竣（交）工验收办法》和相关规定编制竣工资料。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竣工资料的份数在项目专用合同条款数据表中约定。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1" w:firstLineChars="100"/>
        <w:jc w:val="both"/>
        <w:rPr>
          <w:rFonts w:ascii="宋体" w:hAnsi="宋体" w:eastAsia="宋体" w:cs="宋体"/>
          <w:b/>
          <w:bCs/>
          <w:color w:val="000000"/>
          <w:sz w:val="21"/>
          <w:szCs w:val="21"/>
        </w:rPr>
      </w:pPr>
      <w:r>
        <w:rPr>
          <w:rFonts w:ascii="宋体" w:hAnsi="宋体" w:eastAsia="宋体" w:cs="宋体"/>
          <w:b/>
          <w:bCs/>
          <w:color w:val="000000"/>
          <w:sz w:val="21"/>
          <w:szCs w:val="21"/>
        </w:rPr>
        <w:t>18.3．验收</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1" w:firstLineChars="1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第 18.3.2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交工验收由发包人主持，由发包人、监理人、质监、设计、施工、运营、管理养护等有关部门代表组 成交工验收小组，对本项目的工程质量进行评定，并写出交工验收报告报交通运输主管部门备案。承包人 应按发包人的要求提交竣工资料，完成交工验收准备工作。</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第 18.3.5 项约定为：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经验收合格工程的实际交工日期，以最终提交交工验收申请报告的日期为准，并在交工验收证书中写明。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本款补充第 18.3.7 项：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组织办理交工验收和签发交工验收证书的费用由发包人承担。但按照第 18.3.4 项规定达不到合格标准 的交工验收费用由承包人承担。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本条补充第 18.9 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18.9．竣工文件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承包人应按照《公路工程竣（交）工验收办法》的相关规定，在缺陷责任期内为竣工验收补充竣工资料，并在签发缺陷责任期终止证书之前提交。</w:t>
      </w:r>
    </w:p>
    <w:p>
      <w:pPr>
        <w:pStyle w:val="5"/>
        <w:keepNext w:val="0"/>
        <w:keepLines w:val="0"/>
        <w:pageBreakBefore w:val="0"/>
        <w:widowControl/>
        <w:numPr>
          <w:ilvl w:val="0"/>
          <w:numId w:val="23"/>
        </w:numPr>
        <w:suppressLineNumbers w:val="0"/>
        <w:kinsoku/>
        <w:overflowPunct/>
        <w:bidi w:val="0"/>
        <w:spacing w:before="0" w:beforeAutospacing="0" w:afterAutospacing="0" w:line="360" w:lineRule="auto"/>
        <w:ind w:left="420" w:leftChars="200" w:right="0" w:rightChars="0" w:firstLine="0" w:firstLineChars="0"/>
        <w:jc w:val="both"/>
        <w:rPr>
          <w:rFonts w:ascii="宋体" w:hAnsi="宋体" w:eastAsia="宋体" w:cs="宋体"/>
          <w:b/>
          <w:bCs/>
          <w:color w:val="000000"/>
          <w:sz w:val="21"/>
          <w:szCs w:val="21"/>
        </w:rPr>
      </w:pPr>
      <w:r>
        <w:rPr>
          <w:rFonts w:ascii="宋体" w:hAnsi="宋体" w:eastAsia="宋体" w:cs="宋体"/>
          <w:b/>
          <w:bCs/>
          <w:color w:val="000000"/>
          <w:sz w:val="21"/>
          <w:szCs w:val="21"/>
        </w:rPr>
        <w:t>缺陷责任与保修责任</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19.2．缺陷责任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第 19.2.2 项补充：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在缺陷责任期内，承包人应尽快完成在交工验收证书中写明的未完成工作，并完成对本工程缺陷的修复或监理人指令的修补工作。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360" w:firstLineChars="200"/>
        <w:jc w:val="both"/>
        <w:rPr>
          <w:rFonts w:ascii="宋体" w:hAnsi="宋体" w:eastAsia="宋体" w:cs="宋体"/>
          <w:b/>
          <w:bCs/>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bCs/>
          <w:color w:val="000000"/>
          <w:sz w:val="21"/>
          <w:szCs w:val="21"/>
        </w:rPr>
        <w:t xml:space="preserve">19.5．承包人的进入权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承包人在缺陷修复施工过程中，应服从管养单位的有关安全管理规定，由于承包人自身原因造成的人员伤亡、设备和材料的损毁及罚款等责任由承包人自负。</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19.7．保修责任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本款细化为： </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Chars="200" w:right="0" w:rightChars="0" w:firstLine="420" w:firstLineChars="200"/>
        <w:jc w:val="both"/>
        <w:rPr>
          <w:rFonts w:hint="eastAsia" w:ascii="宋体" w:hAnsi="宋体" w:eastAsia="宋体" w:cs="宋体"/>
          <w:b w:val="0"/>
          <w:bCs w:val="0"/>
          <w:color w:val="000000"/>
          <w:sz w:val="21"/>
          <w:szCs w:val="21"/>
          <w:lang w:eastAsia="zh-CN"/>
        </w:rPr>
      </w:pPr>
      <w:r>
        <w:rPr>
          <w:rFonts w:ascii="宋体" w:hAnsi="宋体" w:eastAsia="宋体" w:cs="宋体"/>
          <w:b w:val="0"/>
          <w:bCs w:val="0"/>
          <w:color w:val="000000"/>
          <w:sz w:val="21"/>
          <w:szCs w:val="21"/>
        </w:rPr>
        <w:t xml:space="preserve">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 </w:t>
      </w:r>
      <w:r>
        <w:rPr>
          <w:rFonts w:hint="eastAsia" w:ascii="宋体" w:hAnsi="宋体" w:eastAsia="宋体" w:cs="宋体"/>
          <w:b w:val="0"/>
          <w:bCs w:val="0"/>
          <w:color w:val="000000"/>
          <w:sz w:val="21"/>
          <w:szCs w:val="21"/>
          <w:lang w:eastAsia="zh-CN"/>
        </w:rPr>
        <w:t>。</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420"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在全部工程交工验收前，已经发包人提前验收的单位工程，其保修期的起算日期相应提前。 </w:t>
      </w:r>
      <w:r>
        <w:rPr>
          <w:rFonts w:hint="eastAsia" w:ascii="宋体" w:hAnsi="宋体" w:eastAsia="宋体" w:cs="宋体"/>
          <w:b w:val="0"/>
          <w:bCs w:val="0"/>
          <w:color w:val="000000"/>
          <w:sz w:val="21"/>
          <w:szCs w:val="21"/>
          <w:lang w:val="en-US" w:eastAsia="zh-CN"/>
        </w:rPr>
        <w:t xml:space="preserve">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val="en-US" w:eastAsia="zh-CN"/>
        </w:rPr>
        <w:t xml:space="preserve"> </w:t>
      </w:r>
      <w:r>
        <w:rPr>
          <w:rFonts w:ascii="宋体" w:hAnsi="宋体" w:eastAsia="宋体" w:cs="宋体"/>
          <w:b w:val="0"/>
          <w:bCs w:val="0"/>
          <w:color w:val="000000"/>
          <w:sz w:val="21"/>
          <w:szCs w:val="21"/>
        </w:rPr>
        <w:t xml:space="preserve">（3）工程保修期终止后 28 天内，监理人签发保修期终止证书。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（4）若承包人不履行保修义务和责任，则承包人应承担由于违约造成的法律后果，并由发包人将其违约行为上报省级交通运输主管部门，作为不良记录纳入</w:t>
      </w:r>
      <w:r>
        <w:rPr>
          <w:rFonts w:hint="eastAsia" w:ascii="宋体" w:hAnsi="宋体" w:eastAsia="宋体" w:cs="宋体"/>
          <w:b w:val="0"/>
          <w:bCs w:val="0"/>
          <w:color w:val="000000"/>
          <w:sz w:val="21"/>
          <w:szCs w:val="21"/>
          <w:lang w:eastAsia="zh-CN"/>
        </w:rPr>
        <w:t>全国公路建设市场监督管理系统</w:t>
      </w:r>
      <w:r>
        <w:rPr>
          <w:rFonts w:ascii="宋体" w:hAnsi="宋体" w:eastAsia="宋体" w:cs="宋体"/>
          <w:b w:val="0"/>
          <w:bCs w:val="0"/>
          <w:color w:val="000000"/>
          <w:sz w:val="21"/>
          <w:szCs w:val="21"/>
        </w:rPr>
        <w:t>。</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20．保险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20.1．工程保险</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本款约定为：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建筑工程一切险的投保内容：为本合同工程的永久工程、临时工程和设备及已运至施工工地用于永久工程的材料和设备所投的保险。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保险金额：工程量清单第 100 章（不含建筑工程一切险及第三者责任险的保险费）至第 700 章的合计金额。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保险费率：在项目专用合同条款数据表中约定。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保险期限：开工日起直至本合同工程签发缺陷责任期终止证书止（即合同工期＋缺陷责任期）。</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承包人应以发包人和承包人的共同名义投保建筑工程一切险。建筑工程一切险的保险费由承包人报价时列入工程量清单第 100 章内。发包人在接到保险单后，将按照保险单的费用直接向承包人支付。 </w:t>
      </w:r>
      <w:r>
        <w:rPr>
          <w:rFonts w:ascii="宋体" w:hAnsi="宋体" w:eastAsia="宋体" w:cs="宋体"/>
          <w:b/>
          <w:bCs/>
          <w:color w:val="000000"/>
          <w:sz w:val="21"/>
          <w:szCs w:val="21"/>
        </w:rPr>
        <w:t>20.4．第三者责任险</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第 20.4.2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第三者责任险的保险费由承包人报价时列入工程量清单第 100 章内。发包人在接到保险单后，将按照保险单的费用直接向承包人支付。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20.5．其他保险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承包人应为其施工设备等办理保险，其投保金额应足以现场重置。办理本款保险的一切费用均由承包人承担，并包括在工程量清单的单价及总额价中，发包人不单独支付。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hint="default" w:ascii="Arial-BoldMT" w:hAnsi="Arial-BoldMT" w:eastAsia="Arial-BoldMT" w:cs="Arial-BoldMT"/>
          <w:b w:val="0"/>
          <w:bCs w:val="0"/>
          <w:color w:val="000000"/>
          <w:sz w:val="21"/>
          <w:szCs w:val="21"/>
        </w:rPr>
      </w:pPr>
      <w:r>
        <w:rPr>
          <w:rFonts w:hint="default" w:ascii="宋体" w:hAnsi="宋体" w:eastAsia="宋体" w:cs="宋体"/>
          <w:b w:val="0"/>
          <w:bCs w:val="0"/>
          <w:color w:val="000000"/>
          <w:sz w:val="21"/>
          <w:szCs w:val="21"/>
        </w:rPr>
        <w:t>20.6</w:t>
      </w:r>
      <w:r>
        <w:rPr>
          <w:rFonts w:ascii="宋体" w:hAnsi="宋体" w:eastAsia="宋体" w:cs="宋体"/>
          <w:b w:val="0"/>
          <w:bCs w:val="0"/>
          <w:color w:val="000000"/>
          <w:sz w:val="21"/>
          <w:szCs w:val="21"/>
        </w:rPr>
        <w:t>．</w:t>
      </w:r>
      <w:r>
        <w:rPr>
          <w:rFonts w:ascii="黑体" w:hAnsi="宋体" w:eastAsia="黑体" w:cs="黑体"/>
          <w:b/>
          <w:bCs/>
          <w:color w:val="000000"/>
          <w:sz w:val="21"/>
          <w:szCs w:val="21"/>
        </w:rPr>
        <w:t>对各项保险的一般要求</w:t>
      </w:r>
      <w:r>
        <w:rPr>
          <w:rFonts w:hint="default" w:ascii="Arial-BoldMT" w:hAnsi="Arial-BoldMT" w:eastAsia="Arial-BoldMT" w:cs="Arial-BoldMT"/>
          <w:b w:val="0"/>
          <w:bCs w:val="0"/>
          <w:color w:val="000000"/>
          <w:sz w:val="21"/>
          <w:szCs w:val="21"/>
        </w:rPr>
        <w:t xml:space="preserve">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20.6.1 保险凭证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本项约定为：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承包人向发包人提交各项保险生效的证据和保险单副本的期限：开工后 56 天内。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20.6.3 持续保险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本项补充：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在整个合同期内，承包人应按合同条款规定保证足够的保险额。</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20.6.4 保险金不足的补偿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保险金不足以补偿损失的（包括免赔额和超过赔偿限额的部分），应由承包人和（或）发包人按合同约定负责补偿。</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20.6.5 未按约定投保的补救</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本项（2）目细化为：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21.</w:t>
      </w:r>
      <w:r>
        <w:rPr>
          <w:rFonts w:ascii="宋体" w:hAnsi="宋体" w:eastAsia="宋体" w:cs="宋体"/>
          <w:b/>
          <w:bCs/>
          <w:color w:val="000000"/>
          <w:sz w:val="21"/>
          <w:szCs w:val="21"/>
        </w:rPr>
        <w:t xml:space="preserve">不可抗力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bCs/>
          <w:color w:val="000000"/>
          <w:sz w:val="21"/>
          <w:szCs w:val="21"/>
        </w:rPr>
      </w:pPr>
      <w:r>
        <w:rPr>
          <w:rFonts w:ascii="宋体" w:hAnsi="宋体" w:eastAsia="宋体" w:cs="宋体"/>
          <w:b/>
          <w:bCs/>
          <w:color w:val="000000"/>
          <w:sz w:val="21"/>
          <w:szCs w:val="21"/>
        </w:rPr>
        <w:t>21.1．不可抗力的确认</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第 21.1.1 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不可抗力是指承包人和发包人在订立合同时不可预见，在工程施工过程中不可避免发生并不能克服的自然灾害和社会性突发事件。包括但不限于：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1）</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地震、海啸、火山爆发、泥石流、暴雨（雪）、台风、龙卷风、水灾等自然灾害；</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战争、骚乱、暴动，但纯属承包人或其分包人派遣与雇用的人员由于本合同工程施工原</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因引起者除外；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3</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 xml:space="preserve">核反应、辐射或放射性污染；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（4）空中飞行物体坠落或非发包人或承包人责任造成的爆炸、火灾；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（5）瘟疫；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（6）项目专用合同条款约定的其他情形。</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21.3．不可抗力后果及其处理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21.3.4 因不可抗力解除合同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合同一方当事人因不可抗力不能履行合同的，应当及时通知对方解除合同。合同解除后，承包人应按照第 22.2.5 项约定撤离施工场地。已经订货的材料、设备由订货方负责退货或解除订货合同，不能退还的货款和因退货、解除订货合同发生的费用，由发包人承担，因未及时退货造成的损失由责任方承担。合同解除后的付款，参照第 22.2.4 项约定，由监理人按第 3.5 款商定或确定，但由于解除合同应赔偿的承包人损失不予考虑。 </w:t>
      </w:r>
    </w:p>
    <w:p>
      <w:pPr>
        <w:pStyle w:val="5"/>
        <w:keepNext w:val="0"/>
        <w:keepLines w:val="0"/>
        <w:pageBreakBefore w:val="0"/>
        <w:widowControl/>
        <w:numPr>
          <w:ilvl w:val="0"/>
          <w:numId w:val="28"/>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bCs/>
          <w:color w:val="000000"/>
          <w:sz w:val="21"/>
          <w:szCs w:val="21"/>
        </w:rPr>
      </w:pPr>
      <w:r>
        <w:rPr>
          <w:rFonts w:ascii="宋体" w:hAnsi="宋体" w:eastAsia="宋体" w:cs="宋体"/>
          <w:b/>
          <w:bCs/>
          <w:color w:val="000000"/>
          <w:sz w:val="21"/>
          <w:szCs w:val="21"/>
        </w:rPr>
        <w:t>违约 22.1．承包人违约 22.1.1 承包人违约的情形</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本项（2）目细化为： </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420"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承包人违反第 5.3 款或第 6.4 款的约定，未经监理人批准，私自将已按合同约定进入施工场地的 施工设备、临时设施、材料或工程设备撤离施工场地；</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4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本项（7）目细化为：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7</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承包人未能按期开工；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（8）承包人违反第 4.6 款或第 6.3 款的规定，未按承诺或未按监理人的要求及时配备称职的主</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要管理人员、技术骨干或关键施工设备；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（9）经监理人和发包人检查，发现承包人有安全问题或有违反安全管理规章制度的情况；</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（10）承包人不按合同约定履行义务的其他情况。</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22.1.2 对承包人违约的处理</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525" w:leftChars="0" w:right="0" w:rightChars="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本项补充：</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420"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承包人发生第 22.1.1 项约定的违约情况时，无论发包人是否解除合同，发包人均有权向承包人 课以项目专用合同条款中规定的违约金，并由发包人将其违约行为上报省级交通运输主管部门，作为不良记录纳入</w:t>
      </w:r>
      <w:r>
        <w:rPr>
          <w:rFonts w:hint="eastAsia" w:ascii="宋体" w:hAnsi="宋体" w:eastAsia="宋体" w:cs="宋体"/>
          <w:b w:val="0"/>
          <w:bCs w:val="0"/>
          <w:color w:val="000000"/>
          <w:sz w:val="21"/>
          <w:szCs w:val="21"/>
          <w:lang w:eastAsia="zh-CN"/>
        </w:rPr>
        <w:t>全国公路建设市场监督管理系统</w:t>
      </w:r>
      <w:r>
        <w:rPr>
          <w:rFonts w:ascii="宋体" w:hAnsi="宋体" w:eastAsia="宋体" w:cs="宋体"/>
          <w:b w:val="0"/>
          <w:bCs w:val="0"/>
          <w:color w:val="000000"/>
          <w:sz w:val="21"/>
          <w:szCs w:val="21"/>
        </w:rPr>
        <w:t>。</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400" w:right="0" w:rightChars="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22.2．发包人违约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40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22.2.1 发包人违约的情形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400"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本项（5）目细化为： </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420"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发包人无正当理由不按时返还履约保证金、质量保证金或农民工工资保证金的；</w:t>
      </w:r>
    </w:p>
    <w:p>
      <w:pPr>
        <w:pStyle w:val="5"/>
        <w:keepNext w:val="0"/>
        <w:keepLines w:val="0"/>
        <w:pageBreakBefore w:val="0"/>
        <w:widowControl/>
        <w:numPr>
          <w:ilvl w:val="0"/>
          <w:numId w:val="27"/>
        </w:numPr>
        <w:suppressLineNumbers w:val="0"/>
        <w:kinsoku/>
        <w:overflowPunct/>
        <w:bidi w:val="0"/>
        <w:spacing w:before="0" w:beforeAutospacing="0" w:afterAutospacing="0" w:line="360" w:lineRule="auto"/>
        <w:ind w:left="420"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发包人不履行合同约定其他义务的。</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40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22.2.2 承包人有权暂停施工</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 xml:space="preserve">本项细化为：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发包人发生除第 22.2.1（4）、（5）目以外的违约情况时，承包人可向发包人发出通知，要求</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发包人采取有效措施纠正违约行为。发包人收到承包人通知后的 28 天内仍不履行合同义务，承包人有权暂停施工， 并通知监理人，发包人应承担由此增加的费用和（或）工期延误，并支付承包人合理利润。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发包人发生第 22.2.1（5）目的违约情况时，承包人可向发包人发出通知，要求发包人采取有效措施纠正违约行为。发包人收到承包人通知后的 28 天内仍不返还履约保证金、质量保证金或农民工工资保证金的， 发包人应按项目专用合同条款的约定向承包人支付逾期返还保证金的违约金。</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22.2.4 解除合同后的付款</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本项（2）目细化为：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黑体" w:hAnsi="宋体" w:eastAsia="黑体" w:cs="黑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承包人为该工程施工订购并已付款的材料、工程设备和其他物品的金额。发包人付款后，该材料、 工程设备和其他物品归发包人所有</w:t>
      </w:r>
      <w:r>
        <w:rPr>
          <w:rFonts w:ascii="黑体" w:hAnsi="宋体" w:eastAsia="黑体" w:cs="黑体"/>
          <w:b w:val="0"/>
          <w:bCs w:val="0"/>
          <w:color w:val="000000"/>
          <w:sz w:val="21"/>
          <w:szCs w:val="21"/>
        </w:rPr>
        <w:t>；</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ascii="黑体" w:hAnsi="宋体" w:eastAsia="黑体" w:cs="黑体"/>
          <w:b w:val="0"/>
          <w:bCs w:val="0"/>
          <w:color w:val="000000"/>
          <w:sz w:val="21"/>
          <w:szCs w:val="21"/>
        </w:rPr>
        <w:t xml:space="preserve"> </w:t>
      </w:r>
      <w:r>
        <w:rPr>
          <w:rFonts w:ascii="宋体" w:hAnsi="宋体" w:eastAsia="宋体" w:cs="宋体"/>
          <w:b/>
          <w:bCs/>
          <w:color w:val="000000"/>
          <w:sz w:val="21"/>
          <w:szCs w:val="21"/>
        </w:rPr>
        <w:t>23．索赔</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 </w:t>
      </w:r>
      <w:r>
        <w:rPr>
          <w:rFonts w:hint="eastAsia" w:ascii="宋体" w:hAnsi="宋体" w:eastAsia="宋体" w:cs="宋体"/>
          <w:b/>
          <w:bCs/>
          <w:color w:val="000000"/>
          <w:sz w:val="21"/>
          <w:szCs w:val="21"/>
          <w:lang w:val="en-US" w:eastAsia="zh-CN"/>
        </w:rPr>
        <w:t xml:space="preserve">  </w:t>
      </w:r>
      <w:r>
        <w:rPr>
          <w:rFonts w:ascii="宋体" w:hAnsi="宋体" w:eastAsia="宋体" w:cs="宋体"/>
          <w:b/>
          <w:bCs/>
          <w:color w:val="000000"/>
          <w:sz w:val="21"/>
          <w:szCs w:val="21"/>
        </w:rPr>
        <w:t xml:space="preserve">23.1．承包人索赔的提出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本款第（4）项细化为：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4</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在索赔事件影响结束后的 28 天内，承包人应向监理人递交最终索赔通知书，说明最终要求索赔 的追加付款金额和（或）延长的工期，并附必要的记录和证明材料。</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23.2．承包人索赔处理程序</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2" w:firstLineChars="200"/>
        <w:jc w:val="both"/>
        <w:rPr>
          <w:rFonts w:ascii="宋体" w:hAnsi="宋体" w:eastAsia="宋体" w:cs="宋体"/>
          <w:b w:val="0"/>
          <w:bCs w:val="0"/>
          <w:color w:val="000000"/>
          <w:sz w:val="21"/>
          <w:szCs w:val="21"/>
        </w:rPr>
      </w:pPr>
      <w:r>
        <w:rPr>
          <w:rFonts w:ascii="宋体" w:hAnsi="宋体" w:eastAsia="宋体" w:cs="宋体"/>
          <w:b/>
          <w:bCs/>
          <w:color w:val="000000"/>
          <w:sz w:val="21"/>
          <w:szCs w:val="21"/>
        </w:rPr>
        <w:t xml:space="preserve"> </w:t>
      </w:r>
      <w:r>
        <w:rPr>
          <w:rFonts w:ascii="宋体" w:hAnsi="宋体" w:eastAsia="宋体" w:cs="宋体"/>
          <w:b w:val="0"/>
          <w:bCs w:val="0"/>
          <w:color w:val="000000"/>
          <w:sz w:val="21"/>
          <w:szCs w:val="21"/>
        </w:rPr>
        <w:t>本款第（2）项细化为：</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420" w:firstLineChars="200"/>
        <w:jc w:val="both"/>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2</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监理人应按第 3.5 款商定或确定追加的付款和（或）延长的工期，并在收到上述索赔通知书或有 关索赔的进一步证明材料后的 42 天内，将索赔处理结果报发包人批准后答复承包人。如果承包人提出的索</w:t>
      </w:r>
      <w:r>
        <w:rPr>
          <w:rFonts w:hint="default" w:ascii="TimesNewRomanPSMT" w:hAnsi="TimesNewRomanPSMT" w:eastAsia="TimesNewRomanPSMT" w:cs="TimesNewRomanPSMT"/>
          <w:b w:val="0"/>
          <w:bCs w:val="0"/>
          <w:color w:val="000000"/>
          <w:sz w:val="18"/>
          <w:szCs w:val="18"/>
        </w:rPr>
        <w:t xml:space="preserve"> 88 </w:t>
      </w:r>
      <w:r>
        <w:rPr>
          <w:rFonts w:ascii="宋体" w:hAnsi="宋体" w:eastAsia="宋体" w:cs="宋体"/>
          <w:b w:val="0"/>
          <w:bCs w:val="0"/>
          <w:color w:val="000000"/>
          <w:sz w:val="21"/>
          <w:szCs w:val="21"/>
        </w:rPr>
        <w:t xml:space="preserve">赔要求未能遵守第 23.1（2）～（4）项的规定，则承包人只限于索赔由监理人按当时记录予以核实的那部 分款额和（或）工期延长天数。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1" w:firstLineChars="1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24．争议的解决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1" w:firstLineChars="1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24.3．争议评审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第 24.3.1 项补充：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争议评审组由 3 人或 5 人组成，专家的聘请方法可由发包人和承包人共同协商确定，亦可请政</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府主管部门推荐或通过合同争议调解机构聘请，并经双方认同。争议评审组成员应与合同双方均无利害关系。争议评审组的各项费用由发包人和承包人平均分担。</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leftChars="200" w:right="0" w:rightChars="0" w:firstLine="210" w:firstLineChars="1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本条补充第 24.4、第 24.5 款（适用于采用仲裁方式最终解决争议的项目）</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210" w:firstLineChars="100"/>
        <w:jc w:val="both"/>
        <w:rPr>
          <w:rFonts w:ascii="宋体" w:hAnsi="宋体" w:eastAsia="宋体" w:cs="宋体"/>
          <w:b/>
          <w:bCs/>
          <w:color w:val="000000"/>
          <w:sz w:val="21"/>
          <w:szCs w:val="21"/>
        </w:rPr>
      </w:pP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 xml:space="preserve">24.4．仲裁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（1）对于未能友好解决或未能通过争议评审解决的争议，发包人或承包人任一方均有权提交给第 24.1 款约定的仲裁委员会仲裁。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2）仲裁可在交工之前或之后进行，但发包人、监理人和承包人各自的义务不得因在工程实施期间进行仲裁而有所改变。如果仲裁是在终止合同的情况下进行，则对合同工程应采取保护措施，措施费由败诉方承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（3）仲裁裁决是终局性的并对发包人和承包人双方具有约束力。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（4）全部仲裁费用应由败诉方承担；或按仲裁委员会裁决的比例分担。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2" w:firstLineChars="300"/>
        <w:jc w:val="both"/>
        <w:rPr>
          <w:rFonts w:ascii="宋体" w:hAnsi="宋体" w:eastAsia="宋体" w:cs="宋体"/>
          <w:b/>
          <w:bCs/>
          <w:color w:val="000000"/>
          <w:sz w:val="21"/>
          <w:szCs w:val="21"/>
        </w:rPr>
      </w:pPr>
      <w:r>
        <w:rPr>
          <w:rFonts w:ascii="宋体" w:hAnsi="宋体" w:eastAsia="宋体" w:cs="宋体"/>
          <w:b/>
          <w:bCs/>
          <w:color w:val="000000"/>
          <w:sz w:val="21"/>
          <w:szCs w:val="21"/>
        </w:rPr>
        <w:t xml:space="preserve">24.5．仲裁的执行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（1）任何一方不履行仲裁机构的裁决的，对方可以向有管辖权的人民法院申请执行。 </w:t>
      </w:r>
    </w:p>
    <w:p>
      <w:pPr>
        <w:pStyle w:val="5"/>
        <w:keepNext w:val="0"/>
        <w:keepLines w:val="0"/>
        <w:pageBreakBefore w:val="0"/>
        <w:widowControl/>
        <w:numPr>
          <w:ilvl w:val="0"/>
          <w:numId w:val="0"/>
        </w:numPr>
        <w:suppressLineNumbers w:val="0"/>
        <w:kinsoku/>
        <w:overflowPunct/>
        <w:bidi w:val="0"/>
        <w:spacing w:before="0" w:beforeAutospacing="0" w:afterAutospacing="0" w:line="360" w:lineRule="auto"/>
        <w:ind w:right="0" w:rightChars="0" w:firstLine="630" w:firstLineChars="300"/>
        <w:jc w:val="both"/>
        <w:rPr>
          <w:rFonts w:hint="eastAsia" w:ascii="宋体" w:hAnsi="宋体" w:eastAsia="宋体" w:cs="宋体"/>
          <w:kern w:val="2"/>
          <w:sz w:val="22"/>
          <w:szCs w:val="22"/>
        </w:rPr>
        <w:sectPr>
          <w:pgSz w:w="11910" w:h="16850"/>
          <w:pgMar w:top="1480" w:right="1200" w:bottom="1040" w:left="1220" w:header="876" w:footer="853" w:gutter="0"/>
          <w:pgNumType w:fmt="decimal"/>
          <w:cols w:space="720" w:num="1"/>
          <w:docGrid w:type="lines" w:linePitch="312" w:charSpace="0"/>
        </w:sectPr>
      </w:pPr>
      <w:r>
        <w:rPr>
          <w:rFonts w:ascii="宋体" w:hAnsi="宋体" w:eastAsia="宋体" w:cs="宋体"/>
          <w:b w:val="0"/>
          <w:bCs w:val="0"/>
          <w:color w:val="000000"/>
          <w:sz w:val="21"/>
          <w:szCs w:val="21"/>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bookmarkStart w:id="137" w:name="_bookmark173"/>
      <w:bookmarkEnd w:id="137"/>
      <w:bookmarkStart w:id="138" w:name="_bookmark172"/>
      <w:bookmarkEnd w:id="138"/>
      <w:bookmarkStart w:id="139" w:name="_bookmark210"/>
      <w:bookmarkEnd w:id="139"/>
      <w:bookmarkStart w:id="140" w:name="_bookmark222"/>
      <w:bookmarkEnd w:id="140"/>
      <w:bookmarkStart w:id="141" w:name="_bookmark199"/>
      <w:bookmarkEnd w:id="141"/>
      <w:bookmarkStart w:id="142" w:name="_bookmark197"/>
      <w:bookmarkEnd w:id="142"/>
    </w:p>
    <w:p>
      <w:pPr>
        <w:pStyle w:val="5"/>
        <w:keepNext w:val="0"/>
        <w:keepLines w:val="0"/>
        <w:pageBreakBefore w:val="0"/>
        <w:widowControl/>
        <w:suppressLineNumbers w:val="0"/>
        <w:kinsoku/>
        <w:overflowPunct/>
        <w:bidi w:val="0"/>
        <w:spacing w:before="0" w:beforeAutospacing="0" w:afterAutospacing="0" w:line="360" w:lineRule="auto"/>
        <w:ind w:left="0" w:leftChars="0" w:right="0"/>
        <w:jc w:val="center"/>
        <w:rPr>
          <w:rFonts w:hint="eastAsia" w:ascii="宋体" w:hAnsi="宋体" w:eastAsia="宋体" w:cs="宋体"/>
          <w:b/>
          <w:bCs/>
          <w:kern w:val="0"/>
          <w:sz w:val="32"/>
          <w:szCs w:val="32"/>
        </w:rPr>
      </w:pPr>
      <w:bookmarkStart w:id="143" w:name="_bookmark257"/>
      <w:bookmarkEnd w:id="143"/>
      <w:r>
        <w:rPr>
          <w:rFonts w:hint="eastAsia" w:ascii="宋体" w:hAnsi="宋体" w:eastAsia="宋体" w:cs="宋体"/>
          <w:b/>
          <w:bCs/>
          <w:kern w:val="0"/>
          <w:sz w:val="32"/>
          <w:szCs w:val="32"/>
          <w:lang w:val="en-US" w:eastAsia="zh-CN"/>
        </w:rPr>
        <w:t>B.</w:t>
      </w:r>
      <w:r>
        <w:rPr>
          <w:rFonts w:hint="eastAsia" w:ascii="宋体" w:hAnsi="宋体" w:eastAsia="宋体" w:cs="宋体"/>
          <w:b/>
          <w:bCs/>
          <w:kern w:val="0"/>
          <w:sz w:val="32"/>
          <w:szCs w:val="32"/>
        </w:rPr>
        <w:t>项目专用合同条款</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说</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明：</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719"/>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2"/>
          <w:kern w:val="0"/>
          <w:sz w:val="24"/>
          <w:szCs w:val="24"/>
          <w:lang w:val="en-US" w:eastAsia="zh-CN" w:bidi="ar"/>
        </w:rPr>
        <w:t>招标人在根据《公路工程标准施工招标文件》编制项目招标文件中的“项目</w:t>
      </w:r>
      <w:r>
        <w:rPr>
          <w:rFonts w:hint="eastAsia" w:ascii="宋体" w:hAnsi="宋体" w:eastAsia="宋体" w:cs="宋体"/>
          <w:spacing w:val="-6"/>
          <w:kern w:val="0"/>
          <w:sz w:val="24"/>
          <w:szCs w:val="24"/>
          <w:lang w:val="en-US" w:eastAsia="zh-CN" w:bidi="ar"/>
        </w:rPr>
        <w:t>专用合同条款”时，可根据招标项目的具体特点和实际需要，对“通用合同条款</w:t>
      </w:r>
      <w:r>
        <w:rPr>
          <w:rFonts w:hint="eastAsia" w:ascii="宋体" w:hAnsi="宋体" w:eastAsia="宋体" w:cs="宋体"/>
          <w:kern w:val="0"/>
          <w:sz w:val="24"/>
          <w:szCs w:val="24"/>
          <w:lang w:val="en-US" w:eastAsia="zh-CN" w:bidi="ar"/>
        </w:rPr>
        <w:t>”及“公路工程专用合同条款”进行补充和细化，除“通用合同条款”明确“专用合同条款”</w:t>
      </w:r>
      <w:r>
        <w:rPr>
          <w:rFonts w:hint="eastAsia" w:ascii="宋体" w:hAnsi="宋体" w:eastAsia="宋体" w:cs="宋体"/>
          <w:spacing w:val="2"/>
          <w:kern w:val="0"/>
          <w:sz w:val="24"/>
          <w:szCs w:val="24"/>
          <w:lang w:val="en-US" w:eastAsia="zh-CN" w:bidi="ar"/>
        </w:rPr>
        <w:t>可作出不同约定以及“公路工程专用合同条款</w:t>
      </w:r>
      <w:r>
        <w:rPr>
          <w:rFonts w:hint="eastAsia" w:ascii="宋体" w:hAnsi="宋体" w:eastAsia="宋体" w:cs="宋体"/>
          <w:kern w:val="0"/>
          <w:sz w:val="24"/>
          <w:szCs w:val="24"/>
          <w:lang w:val="en-US" w:eastAsia="zh-CN" w:bidi="ar"/>
        </w:rPr>
        <w:t>”</w:t>
      </w:r>
      <w:r>
        <w:rPr>
          <w:rFonts w:hint="eastAsia" w:ascii="宋体" w:hAnsi="宋体" w:eastAsia="宋体" w:cs="宋体"/>
          <w:spacing w:val="2"/>
          <w:kern w:val="0"/>
          <w:sz w:val="24"/>
          <w:szCs w:val="24"/>
          <w:lang w:val="en-US" w:eastAsia="zh-CN" w:bidi="ar"/>
        </w:rPr>
        <w:t>明确</w:t>
      </w:r>
      <w:r>
        <w:rPr>
          <w:rFonts w:hint="eastAsia" w:ascii="宋体" w:hAnsi="宋体" w:eastAsia="宋体" w:cs="宋体"/>
          <w:kern w:val="0"/>
          <w:sz w:val="24"/>
          <w:szCs w:val="24"/>
          <w:lang w:val="en-US" w:eastAsia="zh-CN" w:bidi="ar"/>
        </w:rPr>
        <w:t>“</w:t>
      </w:r>
      <w:r>
        <w:rPr>
          <w:rFonts w:hint="eastAsia" w:ascii="宋体" w:hAnsi="宋体" w:eastAsia="宋体" w:cs="宋体"/>
          <w:spacing w:val="2"/>
          <w:kern w:val="0"/>
          <w:sz w:val="24"/>
          <w:szCs w:val="24"/>
          <w:lang w:val="en-US" w:eastAsia="zh-CN" w:bidi="ar"/>
        </w:rPr>
        <w:t>项目专用合同条款</w:t>
      </w:r>
      <w:r>
        <w:rPr>
          <w:rFonts w:hint="eastAsia" w:ascii="宋体" w:hAnsi="宋体" w:eastAsia="宋体" w:cs="宋体"/>
          <w:spacing w:val="5"/>
          <w:kern w:val="0"/>
          <w:sz w:val="24"/>
          <w:szCs w:val="24"/>
          <w:lang w:val="en-US" w:eastAsia="zh-CN" w:bidi="ar"/>
        </w:rPr>
        <w:t>”</w:t>
      </w:r>
      <w:r>
        <w:rPr>
          <w:rFonts w:hint="eastAsia" w:ascii="宋体" w:hAnsi="宋体" w:eastAsia="宋体" w:cs="宋体"/>
          <w:spacing w:val="2"/>
          <w:kern w:val="0"/>
          <w:sz w:val="24"/>
          <w:szCs w:val="24"/>
          <w:lang w:val="en-US" w:eastAsia="zh-CN" w:bidi="ar"/>
        </w:rPr>
        <w:t>可作出不同约定</w:t>
      </w:r>
      <w:r>
        <w:rPr>
          <w:rFonts w:hint="eastAsia" w:ascii="宋体" w:hAnsi="宋体" w:eastAsia="宋体" w:cs="宋体"/>
          <w:spacing w:val="-7"/>
          <w:kern w:val="0"/>
          <w:sz w:val="24"/>
          <w:szCs w:val="24"/>
          <w:lang w:val="en-US" w:eastAsia="zh-CN" w:bidi="ar"/>
        </w:rPr>
        <w:t>外，补充和细化的内容不得与“通用合同条款</w:t>
      </w:r>
      <w:r>
        <w:rPr>
          <w:rFonts w:hint="eastAsia" w:ascii="宋体" w:hAnsi="宋体" w:eastAsia="宋体" w:cs="宋体"/>
          <w:kern w:val="0"/>
          <w:sz w:val="24"/>
          <w:szCs w:val="24"/>
          <w:lang w:val="en-US" w:eastAsia="zh-CN" w:bidi="ar"/>
        </w:rPr>
        <w:t>”及“公路工程专用合同条款”强制性规定相抵触。同时，补充、细化或约定的内容，不得违反法律、行政法规的强制性规定和平等、自愿、公平和诚实信用原则。</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2.项目专用合同条款的编号应与通用合同条款和公路工程专用合同条款一致。</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3.项目专用合同条款可对下列内容进行补充和细化：</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120"/>
          <w:kern w:val="0"/>
          <w:sz w:val="24"/>
          <w:szCs w:val="24"/>
          <w:lang w:val="en-US" w:eastAsia="zh-CN" w:bidi="ar"/>
        </w:rPr>
        <w:t>）</w:t>
      </w:r>
      <w:r>
        <w:rPr>
          <w:rFonts w:hint="eastAsia" w:ascii="宋体" w:hAnsi="宋体" w:eastAsia="宋体" w:cs="宋体"/>
          <w:spacing w:val="-1"/>
          <w:kern w:val="0"/>
          <w:sz w:val="24"/>
          <w:szCs w:val="24"/>
          <w:lang w:val="en-US" w:eastAsia="zh-CN" w:bidi="ar"/>
        </w:rPr>
        <w:t>“</w:t>
      </w:r>
      <w:r>
        <w:rPr>
          <w:rFonts w:hint="eastAsia" w:ascii="宋体" w:hAnsi="宋体" w:eastAsia="宋体" w:cs="宋体"/>
          <w:kern w:val="0"/>
          <w:sz w:val="24"/>
          <w:szCs w:val="24"/>
          <w:lang w:val="en-US" w:eastAsia="zh-CN" w:bidi="ar"/>
        </w:rPr>
        <w:t>通用合同条款”中明确指出</w:t>
      </w:r>
      <w:r>
        <w:rPr>
          <w:rFonts w:hint="eastAsia" w:ascii="宋体" w:hAnsi="宋体" w:eastAsia="宋体" w:cs="宋体"/>
          <w:spacing w:val="-1"/>
          <w:kern w:val="0"/>
          <w:sz w:val="24"/>
          <w:szCs w:val="24"/>
          <w:lang w:val="en-US" w:eastAsia="zh-CN" w:bidi="ar"/>
        </w:rPr>
        <w:t>“专用</w:t>
      </w:r>
      <w:r>
        <w:rPr>
          <w:rFonts w:hint="eastAsia" w:ascii="宋体" w:hAnsi="宋体" w:eastAsia="宋体" w:cs="宋体"/>
          <w:kern w:val="0"/>
          <w:sz w:val="24"/>
          <w:szCs w:val="24"/>
          <w:lang w:val="en-US" w:eastAsia="zh-CN" w:bidi="ar"/>
        </w:rPr>
        <w:t>合同条款”可对“通用合同条款”进行修改的内容（</w:t>
      </w:r>
      <w:r>
        <w:rPr>
          <w:rFonts w:hint="eastAsia" w:ascii="宋体" w:hAnsi="宋体" w:eastAsia="宋体" w:cs="宋体"/>
          <w:spacing w:val="2"/>
          <w:kern w:val="0"/>
          <w:sz w:val="24"/>
          <w:szCs w:val="24"/>
          <w:lang w:val="en-US" w:eastAsia="zh-CN" w:bidi="ar"/>
        </w:rPr>
        <w:t>在</w:t>
      </w:r>
      <w:r>
        <w:rPr>
          <w:rFonts w:hint="eastAsia" w:ascii="宋体" w:hAnsi="宋体" w:eastAsia="宋体" w:cs="宋体"/>
          <w:kern w:val="0"/>
          <w:sz w:val="24"/>
          <w:szCs w:val="24"/>
          <w:lang w:val="en-US" w:eastAsia="zh-CN" w:bidi="ar"/>
        </w:rPr>
        <w:t>“通用合同条款”中用“应按合同约定</w:t>
      </w:r>
      <w:r>
        <w:rPr>
          <w:rFonts w:hint="eastAsia" w:ascii="宋体" w:hAnsi="宋体" w:eastAsia="宋体" w:cs="宋体"/>
          <w:spacing w:val="-39"/>
          <w:kern w:val="0"/>
          <w:sz w:val="24"/>
          <w:szCs w:val="24"/>
          <w:lang w:val="en-US" w:eastAsia="zh-CN" w:bidi="ar"/>
        </w:rPr>
        <w:t>”“</w:t>
      </w:r>
      <w:r>
        <w:rPr>
          <w:rFonts w:hint="eastAsia" w:ascii="宋体" w:hAnsi="宋体" w:eastAsia="宋体" w:cs="宋体"/>
          <w:kern w:val="0"/>
          <w:sz w:val="24"/>
          <w:szCs w:val="24"/>
          <w:lang w:val="en-US" w:eastAsia="zh-CN" w:bidi="ar"/>
        </w:rPr>
        <w:t>应按专用合同条款约定</w:t>
      </w:r>
      <w:r>
        <w:rPr>
          <w:rFonts w:hint="eastAsia" w:ascii="宋体" w:hAnsi="宋体" w:eastAsia="宋体" w:cs="宋体"/>
          <w:spacing w:val="-39"/>
          <w:kern w:val="0"/>
          <w:sz w:val="24"/>
          <w:szCs w:val="24"/>
          <w:lang w:val="en-US" w:eastAsia="zh-CN" w:bidi="ar"/>
        </w:rPr>
        <w:t>”“</w:t>
      </w:r>
      <w:r>
        <w:rPr>
          <w:rFonts w:hint="eastAsia" w:ascii="宋体" w:hAnsi="宋体" w:eastAsia="宋体" w:cs="宋体"/>
          <w:kern w:val="0"/>
          <w:sz w:val="24"/>
          <w:szCs w:val="24"/>
          <w:lang w:val="en-US" w:eastAsia="zh-CN" w:bidi="ar"/>
        </w:rPr>
        <w:t>除合同另有</w:t>
      </w:r>
      <w:r>
        <w:rPr>
          <w:rFonts w:hint="eastAsia" w:ascii="宋体" w:hAnsi="宋体" w:eastAsia="宋体" w:cs="宋体"/>
          <w:spacing w:val="-1"/>
          <w:kern w:val="0"/>
          <w:sz w:val="24"/>
          <w:szCs w:val="24"/>
          <w:lang w:val="en-US" w:eastAsia="zh-CN" w:bidi="ar"/>
        </w:rPr>
        <w:t>约定外</w:t>
      </w:r>
      <w:r>
        <w:rPr>
          <w:rFonts w:hint="eastAsia" w:ascii="宋体" w:hAnsi="宋体" w:eastAsia="宋体" w:cs="宋体"/>
          <w:spacing w:val="-41"/>
          <w:kern w:val="0"/>
          <w:sz w:val="24"/>
          <w:szCs w:val="24"/>
          <w:lang w:val="en-US" w:eastAsia="zh-CN" w:bidi="ar"/>
        </w:rPr>
        <w:t>”“</w:t>
      </w:r>
      <w:r>
        <w:rPr>
          <w:rFonts w:hint="eastAsia" w:ascii="宋体" w:hAnsi="宋体" w:eastAsia="宋体" w:cs="宋体"/>
          <w:kern w:val="0"/>
          <w:sz w:val="24"/>
          <w:szCs w:val="24"/>
          <w:lang w:val="en-US" w:eastAsia="zh-CN" w:bidi="ar"/>
        </w:rPr>
        <w:t>除专用合同条款另有约定外</w:t>
      </w:r>
      <w:r>
        <w:rPr>
          <w:rFonts w:hint="eastAsia" w:ascii="宋体" w:hAnsi="宋体" w:eastAsia="宋体" w:cs="宋体"/>
          <w:spacing w:val="-41"/>
          <w:kern w:val="0"/>
          <w:sz w:val="24"/>
          <w:szCs w:val="24"/>
          <w:lang w:val="en-US" w:eastAsia="zh-CN" w:bidi="ar"/>
        </w:rPr>
        <w:t>”“</w:t>
      </w:r>
      <w:r>
        <w:rPr>
          <w:rFonts w:hint="eastAsia" w:ascii="宋体" w:hAnsi="宋体" w:eastAsia="宋体" w:cs="宋体"/>
          <w:spacing w:val="-1"/>
          <w:kern w:val="0"/>
          <w:sz w:val="24"/>
          <w:szCs w:val="24"/>
          <w:lang w:val="en-US" w:eastAsia="zh-CN" w:bidi="ar"/>
        </w:rPr>
        <w:t>在专用合同条款中约定”</w:t>
      </w:r>
      <w:r>
        <w:rPr>
          <w:rFonts w:hint="eastAsia" w:ascii="宋体" w:hAnsi="宋体" w:eastAsia="宋体" w:cs="宋体"/>
          <w:kern w:val="0"/>
          <w:sz w:val="24"/>
          <w:szCs w:val="24"/>
          <w:lang w:val="en-US" w:eastAsia="zh-CN" w:bidi="ar"/>
        </w:rPr>
        <w:t>等多种文字形式表达</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4" w:firstLineChars="200"/>
        <w:jc w:val="both"/>
        <w:rPr>
          <w:rFonts w:hint="eastAsia" w:ascii="宋体" w:hAnsi="宋体" w:eastAsia="宋体" w:cs="宋体"/>
          <w:kern w:val="0"/>
          <w:sz w:val="24"/>
          <w:szCs w:val="24"/>
        </w:rPr>
      </w:pPr>
      <w:r>
        <w:rPr>
          <w:rFonts w:hint="eastAsia" w:ascii="宋体" w:hAnsi="宋体" w:eastAsia="宋体" w:cs="宋体"/>
          <w:spacing w:val="1"/>
          <w:kern w:val="0"/>
          <w:sz w:val="24"/>
          <w:szCs w:val="24"/>
          <w:lang w:val="en-US" w:eastAsia="zh-CN" w:bidi="ar"/>
        </w:rPr>
        <w:t>（</w:t>
      </w:r>
      <w:r>
        <w:rPr>
          <w:rFonts w:hint="eastAsia" w:ascii="宋体" w:hAnsi="宋体" w:eastAsia="宋体" w:cs="宋体"/>
          <w:spacing w:val="2"/>
          <w:kern w:val="0"/>
          <w:sz w:val="24"/>
          <w:szCs w:val="24"/>
          <w:lang w:val="en-US" w:eastAsia="zh-CN" w:bidi="ar"/>
        </w:rPr>
        <w:t>2</w:t>
      </w:r>
      <w:r>
        <w:rPr>
          <w:rFonts w:hint="eastAsia" w:ascii="宋体" w:hAnsi="宋体" w:eastAsia="宋体" w:cs="宋体"/>
          <w:spacing w:val="-118"/>
          <w:kern w:val="0"/>
          <w:sz w:val="24"/>
          <w:szCs w:val="24"/>
          <w:lang w:val="en-US" w:eastAsia="zh-CN" w:bidi="ar"/>
        </w:rPr>
        <w:t>）</w:t>
      </w:r>
      <w:r>
        <w:rPr>
          <w:rFonts w:hint="eastAsia" w:ascii="宋体" w:hAnsi="宋体" w:eastAsia="宋体" w:cs="宋体"/>
          <w:kern w:val="0"/>
          <w:sz w:val="24"/>
          <w:szCs w:val="24"/>
          <w:lang w:val="en-US" w:eastAsia="zh-CN" w:bidi="ar"/>
        </w:rPr>
        <w:t>“公路工程专用合同条款”中明确指出</w:t>
      </w:r>
      <w:r>
        <w:rPr>
          <w:rFonts w:hint="eastAsia" w:ascii="宋体" w:hAnsi="宋体" w:eastAsia="宋体" w:cs="宋体"/>
          <w:spacing w:val="2"/>
          <w:kern w:val="0"/>
          <w:sz w:val="24"/>
          <w:szCs w:val="24"/>
          <w:lang w:val="en-US" w:eastAsia="zh-CN" w:bidi="ar"/>
        </w:rPr>
        <w:t>“</w:t>
      </w:r>
      <w:r>
        <w:rPr>
          <w:rFonts w:hint="eastAsia" w:ascii="宋体" w:hAnsi="宋体" w:eastAsia="宋体" w:cs="宋体"/>
          <w:spacing w:val="1"/>
          <w:kern w:val="0"/>
          <w:sz w:val="24"/>
          <w:szCs w:val="24"/>
          <w:lang w:val="en-US" w:eastAsia="zh-CN" w:bidi="ar"/>
        </w:rPr>
        <w:t>项目专用合同条款</w:t>
      </w:r>
      <w:r>
        <w:rPr>
          <w:rFonts w:hint="eastAsia" w:ascii="宋体" w:hAnsi="宋体" w:eastAsia="宋体" w:cs="宋体"/>
          <w:spacing w:val="2"/>
          <w:kern w:val="0"/>
          <w:sz w:val="24"/>
          <w:szCs w:val="24"/>
          <w:lang w:val="en-US" w:eastAsia="zh-CN" w:bidi="ar"/>
        </w:rPr>
        <w:t>”</w:t>
      </w:r>
      <w:r>
        <w:rPr>
          <w:rFonts w:hint="eastAsia" w:ascii="宋体" w:hAnsi="宋体" w:eastAsia="宋体" w:cs="宋体"/>
          <w:spacing w:val="1"/>
          <w:kern w:val="0"/>
          <w:sz w:val="24"/>
          <w:szCs w:val="24"/>
          <w:lang w:val="en-US" w:eastAsia="zh-CN" w:bidi="ar"/>
        </w:rPr>
        <w:t>可对</w:t>
      </w:r>
      <w:r>
        <w:rPr>
          <w:rFonts w:hint="eastAsia" w:ascii="宋体" w:hAnsi="宋体" w:eastAsia="宋体" w:cs="宋体"/>
          <w:spacing w:val="5"/>
          <w:kern w:val="0"/>
          <w:sz w:val="24"/>
          <w:szCs w:val="24"/>
          <w:lang w:val="en-US" w:eastAsia="zh-CN" w:bidi="ar"/>
        </w:rPr>
        <w:t>“</w:t>
      </w:r>
      <w:r>
        <w:rPr>
          <w:rFonts w:hint="eastAsia" w:ascii="宋体" w:hAnsi="宋体" w:eastAsia="宋体" w:cs="宋体"/>
          <w:spacing w:val="1"/>
          <w:kern w:val="0"/>
          <w:sz w:val="24"/>
          <w:szCs w:val="24"/>
          <w:lang w:val="en-US" w:eastAsia="zh-CN" w:bidi="ar"/>
        </w:rPr>
        <w:t>公路工程</w:t>
      </w:r>
      <w:r>
        <w:rPr>
          <w:rFonts w:hint="eastAsia" w:ascii="宋体" w:hAnsi="宋体" w:eastAsia="宋体" w:cs="宋体"/>
          <w:spacing w:val="-4"/>
          <w:kern w:val="0"/>
          <w:sz w:val="24"/>
          <w:szCs w:val="24"/>
          <w:lang w:val="en-US" w:eastAsia="zh-CN" w:bidi="ar"/>
        </w:rPr>
        <w:t>专用合同条款”进行修改的内容</w:t>
      </w:r>
      <w:r>
        <w:rPr>
          <w:rFonts w:hint="eastAsia" w:ascii="宋体" w:hAnsi="宋体" w:eastAsia="宋体" w:cs="宋体"/>
          <w:kern w:val="0"/>
          <w:sz w:val="24"/>
          <w:szCs w:val="24"/>
          <w:lang w:val="en-US" w:eastAsia="zh-CN" w:bidi="ar"/>
        </w:rPr>
        <w:t>（在“公路工程专用合同条款”中用“除项目专用合同条款另有约定外</w:t>
      </w:r>
      <w:r>
        <w:rPr>
          <w:rFonts w:hint="eastAsia" w:ascii="宋体" w:hAnsi="宋体" w:eastAsia="宋体" w:cs="宋体"/>
          <w:spacing w:val="-40"/>
          <w:kern w:val="0"/>
          <w:sz w:val="24"/>
          <w:szCs w:val="24"/>
          <w:lang w:val="en-US" w:eastAsia="zh-CN" w:bidi="ar"/>
        </w:rPr>
        <w:t>”“</w:t>
      </w:r>
      <w:r>
        <w:rPr>
          <w:rFonts w:hint="eastAsia" w:ascii="宋体" w:hAnsi="宋体" w:eastAsia="宋体" w:cs="宋体"/>
          <w:kern w:val="0"/>
          <w:sz w:val="24"/>
          <w:szCs w:val="24"/>
          <w:lang w:val="en-US" w:eastAsia="zh-CN" w:bidi="ar"/>
        </w:rPr>
        <w:t>项目专用合同条款可能约定的</w:t>
      </w:r>
      <w:r>
        <w:rPr>
          <w:rFonts w:hint="eastAsia" w:ascii="宋体" w:hAnsi="宋体" w:eastAsia="宋体" w:cs="宋体"/>
          <w:spacing w:val="-40"/>
          <w:kern w:val="0"/>
          <w:sz w:val="24"/>
          <w:szCs w:val="24"/>
          <w:lang w:val="en-US" w:eastAsia="zh-CN" w:bidi="ar"/>
        </w:rPr>
        <w:t>”“</w:t>
      </w:r>
      <w:r>
        <w:rPr>
          <w:rFonts w:hint="eastAsia" w:ascii="宋体" w:hAnsi="宋体" w:eastAsia="宋体" w:cs="宋体"/>
          <w:kern w:val="0"/>
          <w:sz w:val="24"/>
          <w:szCs w:val="24"/>
          <w:lang w:val="en-US" w:eastAsia="zh-CN" w:bidi="ar"/>
        </w:rPr>
        <w:t>项目专用合同条款约定的其他情形”等多种文字形式表达</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（3）其他需要补充、细化的内容。</w:t>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2"/>
          <w:szCs w:val="22"/>
        </w:rPr>
        <w:sectPr>
          <w:pgSz w:w="11910" w:h="16850"/>
          <w:pgMar w:top="1480" w:right="1200" w:bottom="1080" w:left="1220" w:header="883" w:footer="884" w:gutter="0"/>
          <w:pgNumType w:fmt="decimal"/>
          <w:cols w:space="720" w:num="1"/>
          <w:docGrid w:type="lines" w:linePitch="312" w:charSpace="0"/>
        </w:sectPr>
      </w:pPr>
    </w:p>
    <w:p>
      <w:pPr>
        <w:pStyle w:val="5"/>
        <w:keepNext w:val="0"/>
        <w:keepLines w:val="0"/>
        <w:pageBreakBefore w:val="0"/>
        <w:widowControl/>
        <w:suppressLineNumbers w:val="0"/>
        <w:kinsoku/>
        <w:overflowPunct/>
        <w:bidi w:val="0"/>
        <w:spacing w:before="0" w:beforeAutospacing="0" w:afterAutospacing="0" w:line="360" w:lineRule="auto"/>
        <w:ind w:left="0" w:leftChars="0" w:right="0"/>
        <w:jc w:val="center"/>
        <w:rPr>
          <w:rFonts w:hint="eastAsia" w:ascii="宋体" w:hAnsi="宋体" w:eastAsia="宋体" w:cs="宋体"/>
          <w:b/>
          <w:bCs/>
          <w:kern w:val="0"/>
          <w:sz w:val="32"/>
          <w:szCs w:val="32"/>
        </w:rPr>
      </w:pPr>
      <w:bookmarkStart w:id="144" w:name="_bookmark258"/>
      <w:bookmarkEnd w:id="144"/>
      <w:r>
        <w:rPr>
          <w:rFonts w:hint="eastAsia" w:ascii="宋体" w:hAnsi="宋体" w:eastAsia="宋体" w:cs="宋体"/>
          <w:b/>
          <w:bCs/>
          <w:kern w:val="0"/>
          <w:sz w:val="32"/>
          <w:szCs w:val="32"/>
        </w:rPr>
        <w:t>项目专用合同条款数据表</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说明：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数据出现差错或不一致。</w:t>
      </w:r>
    </w:p>
    <w:tbl>
      <w:tblPr>
        <w:tblStyle w:val="68"/>
        <w:tblW w:w="0" w:type="auto"/>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629"/>
        <w:gridCol w:w="1111"/>
        <w:gridCol w:w="73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lang w:val="en-US" w:eastAsia="zh-CN" w:bidi="ar"/>
              </w:rPr>
              <w:t>序号</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lang w:val="en-US" w:eastAsia="zh-CN" w:bidi="ar"/>
              </w:rPr>
              <w:t>条目号</w:t>
            </w:r>
          </w:p>
        </w:tc>
        <w:tc>
          <w:tcPr>
            <w:tcW w:w="730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b/>
                <w:bCs w:val="0"/>
                <w:kern w:val="0"/>
                <w:sz w:val="24"/>
                <w:szCs w:val="24"/>
                <w:highlight w:val="none"/>
              </w:rPr>
            </w:pPr>
            <w:r>
              <w:rPr>
                <w:rFonts w:hint="eastAsia" w:ascii="宋体" w:hAnsi="宋体" w:eastAsia="宋体" w:cs="宋体"/>
                <w:b/>
                <w:bCs w:val="0"/>
                <w:kern w:val="0"/>
                <w:sz w:val="24"/>
                <w:szCs w:val="24"/>
                <w:highlight w:val="none"/>
                <w:lang w:val="en-US" w:eastAsia="zh-CN" w:bidi="ar"/>
              </w:rPr>
              <w:t>信息或数据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1.1.2.2</w:t>
            </w:r>
          </w:p>
        </w:tc>
        <w:tc>
          <w:tcPr>
            <w:tcW w:w="730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发包人：伊川县交通事业发展中心</w:t>
            </w:r>
          </w:p>
          <w:p>
            <w:pPr>
              <w:keepNext w:val="0"/>
              <w:keepLines w:val="0"/>
              <w:pageBreakBefore w:val="0"/>
              <w:widowControl/>
              <w:suppressLineNumbers w:val="0"/>
              <w:kinsoku/>
              <w:overflowPunct/>
              <w:bidi w:val="0"/>
              <w:spacing w:before="0" w:beforeAutospacing="0" w:after="0" w:afterAutospacing="0" w:line="360" w:lineRule="auto"/>
              <w:ind w:left="0" w:leftChars="0" w:right="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地址：</w:t>
            </w:r>
            <w:r>
              <w:rPr>
                <w:rFonts w:hint="eastAsia" w:ascii="宋体" w:hAnsi="宋体" w:eastAsia="宋体" w:cs="宋体"/>
                <w:color w:val="000000"/>
                <w:kern w:val="0"/>
                <w:sz w:val="24"/>
                <w:szCs w:val="24"/>
                <w:highlight w:val="none"/>
                <w:lang w:val="en-US" w:eastAsia="zh-CN" w:bidi="ar"/>
              </w:rPr>
              <w:t>伊川县立奇商务大厦A区8楼</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邮政编码：471300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1.1.2.6</w:t>
            </w:r>
          </w:p>
        </w:tc>
        <w:tc>
          <w:tcPr>
            <w:tcW w:w="730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监理人：招标确定</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地址：（待定）</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邮政编码：（待定）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3</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1.1.4.5</w:t>
            </w:r>
          </w:p>
        </w:tc>
        <w:tc>
          <w:tcPr>
            <w:tcW w:w="7305"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缺陷责任期：自实际交工日期起计算</w:t>
            </w:r>
            <w:r>
              <w:rPr>
                <w:rFonts w:hint="eastAsia" w:ascii="宋体" w:hAnsi="宋体" w:eastAsia="宋体" w:cs="宋体"/>
                <w:kern w:val="2"/>
                <w:sz w:val="24"/>
                <w:szCs w:val="24"/>
                <w:highlight w:val="none"/>
                <w:u w:val="single"/>
                <w:lang w:val="en-US" w:eastAsia="zh-CN" w:bidi="ar"/>
              </w:rPr>
              <w:t>2</w:t>
            </w:r>
            <w:r>
              <w:rPr>
                <w:rFonts w:hint="eastAsia" w:ascii="宋体" w:hAnsi="宋体" w:eastAsia="宋体" w:cs="宋体"/>
                <w:kern w:val="2"/>
                <w:sz w:val="24"/>
                <w:szCs w:val="24"/>
                <w:highlight w:val="none"/>
                <w:lang w:val="en-US" w:eastAsia="zh-CN" w:bidi="ar"/>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4</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1.6.3</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图纸需要修改和补充的，应由监理人取得发包人同意后，在该工程或工程相应部位施工前</w:t>
            </w:r>
            <w:r>
              <w:rPr>
                <w:rFonts w:hint="eastAsia" w:ascii="宋体" w:hAnsi="宋体" w:eastAsia="宋体" w:cs="宋体"/>
                <w:kern w:val="2"/>
                <w:sz w:val="24"/>
                <w:szCs w:val="24"/>
                <w:highlight w:val="none"/>
                <w:u w:val="single"/>
                <w:lang w:val="en-US" w:eastAsia="zh-CN" w:bidi="ar"/>
              </w:rPr>
              <w:t>7</w:t>
            </w:r>
            <w:r>
              <w:rPr>
                <w:rFonts w:hint="eastAsia" w:ascii="宋体" w:hAnsi="宋体" w:eastAsia="宋体" w:cs="宋体"/>
                <w:kern w:val="2"/>
                <w:sz w:val="24"/>
                <w:szCs w:val="24"/>
                <w:highlight w:val="none"/>
                <w:lang w:val="en-US" w:eastAsia="zh-CN" w:bidi="ar"/>
              </w:rPr>
              <w:t>天签发图纸修改图给承包人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5</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3.1.1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b w:val="0"/>
                <w:bCs w:val="0"/>
                <w:color w:val="000000"/>
                <w:sz w:val="24"/>
                <w:szCs w:val="24"/>
              </w:rPr>
              <w:t>所有的变更必须得到业主的审核及批准。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6</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5.2.1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发包人是否提供材料或工程设备：</w:t>
            </w:r>
            <w:r>
              <w:rPr>
                <w:rFonts w:hint="eastAsia" w:ascii="宋体" w:hAnsi="宋体" w:eastAsia="宋体" w:cs="宋体"/>
                <w:kern w:val="2"/>
                <w:sz w:val="24"/>
                <w:szCs w:val="24"/>
                <w:highlight w:val="none"/>
                <w:u w:val="single"/>
                <w:lang w:val="en-US" w:eastAsia="zh-CN" w:bidi="ar"/>
              </w:rPr>
              <w:t>否</w:t>
            </w:r>
            <w:r>
              <w:rPr>
                <w:rFonts w:hint="eastAsia" w:ascii="宋体" w:hAnsi="宋体" w:eastAsia="宋体" w:cs="宋体"/>
                <w:kern w:val="2"/>
                <w:sz w:val="24"/>
                <w:szCs w:val="24"/>
                <w:highlight w:val="none"/>
                <w:lang w:val="en-US" w:eastAsia="zh-CN" w:bidi="ar"/>
              </w:rPr>
              <w:tab/>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如发包人负责提供部分材料或工程设备，相关规定如下：</w:t>
            </w:r>
            <w:r>
              <w:rPr>
                <w:rFonts w:hint="eastAsia" w:ascii="宋体" w:hAnsi="宋体" w:eastAsia="宋体" w:cs="宋体"/>
                <w:kern w:val="2"/>
                <w:sz w:val="24"/>
                <w:szCs w:val="24"/>
                <w:highlight w:val="none"/>
                <w:u w:val="single"/>
                <w:lang w:val="en-US" w:eastAsia="zh-CN" w:bidi="ar"/>
              </w:rPr>
              <w:t>/</w:t>
            </w:r>
            <w:r>
              <w:rPr>
                <w:rFonts w:hint="eastAsia" w:ascii="宋体" w:hAnsi="宋体" w:eastAsia="宋体" w:cs="宋体"/>
                <w:kern w:val="2"/>
                <w:sz w:val="24"/>
                <w:szCs w:val="24"/>
                <w:highlight w:val="none"/>
                <w:lang w:val="en-US" w:eastAsia="zh-CN" w:bidi="ar"/>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7</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6.2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发包人是否提供施工设备和临时设施：否</w:t>
            </w:r>
            <w:r>
              <w:rPr>
                <w:rFonts w:hint="eastAsia" w:ascii="宋体" w:hAnsi="宋体" w:eastAsia="宋体" w:cs="宋体"/>
                <w:kern w:val="2"/>
                <w:sz w:val="24"/>
                <w:szCs w:val="24"/>
                <w:highlight w:val="none"/>
                <w:lang w:val="en-US" w:eastAsia="zh-CN" w:bidi="ar"/>
              </w:rPr>
              <w:tab/>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如发包人负责提供部分施工设备和临时设施，相关规定如下：</w:t>
            </w:r>
            <w:r>
              <w:rPr>
                <w:rFonts w:hint="eastAsia" w:ascii="宋体" w:hAnsi="宋体" w:eastAsia="宋体" w:cs="宋体"/>
                <w:kern w:val="2"/>
                <w:sz w:val="24"/>
                <w:szCs w:val="24"/>
                <w:highlight w:val="none"/>
                <w:u w:val="single"/>
                <w:lang w:val="en-US" w:eastAsia="zh-CN" w:bidi="ar"/>
              </w:rPr>
              <w:t>/</w:t>
            </w:r>
            <w:r>
              <w:rPr>
                <w:rFonts w:hint="eastAsia" w:ascii="宋体" w:hAnsi="宋体" w:eastAsia="宋体" w:cs="宋体"/>
                <w:kern w:val="2"/>
                <w:sz w:val="24"/>
                <w:szCs w:val="24"/>
                <w:highlight w:val="none"/>
                <w:u w:val="single"/>
                <w:lang w:val="en-US" w:eastAsia="zh-CN" w:bidi="ar"/>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22"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8</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8.1.1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left"/>
              <w:rPr>
                <w:rFonts w:hint="eastAsia" w:ascii="宋体" w:hAnsi="宋体" w:eastAsia="宋体" w:cs="宋体"/>
                <w:kern w:val="2"/>
                <w:sz w:val="24"/>
                <w:szCs w:val="24"/>
                <w:highlight w:val="none"/>
              </w:rPr>
            </w:pPr>
            <w:r>
              <w:rPr>
                <w:rFonts w:hint="eastAsia" w:ascii="宋体" w:hAnsi="宋体" w:eastAsia="宋体" w:cs="宋体"/>
                <w:b w:val="0"/>
                <w:bCs w:val="0"/>
                <w:color w:val="000000"/>
                <w:sz w:val="24"/>
                <w:szCs w:val="24"/>
              </w:rPr>
              <w:t>发包人提供测量基准点、基准线和水准点及其书面资料的期限：合同签订后</w:t>
            </w:r>
            <w:r>
              <w:rPr>
                <w:rFonts w:hint="eastAsia" w:ascii="宋体" w:hAnsi="宋体" w:eastAsia="宋体" w:cs="宋体"/>
                <w:b w:val="0"/>
                <w:bCs w:val="0"/>
                <w:color w:val="000000"/>
                <w:sz w:val="24"/>
                <w:szCs w:val="24"/>
                <w:u w:val="single"/>
              </w:rPr>
              <w:t>开工令发出之日前</w:t>
            </w:r>
            <w:r>
              <w:rPr>
                <w:rFonts w:hint="eastAsia" w:ascii="宋体" w:hAnsi="宋体" w:eastAsia="宋体" w:cs="宋体"/>
                <w:b w:val="0"/>
                <w:bCs w:val="0"/>
                <w:color w:val="000000"/>
                <w:sz w:val="24"/>
                <w:szCs w:val="24"/>
              </w:rPr>
              <w:t xml:space="preserve"> </w:t>
            </w:r>
            <w:r>
              <w:rPr>
                <w:rFonts w:hint="eastAsia" w:ascii="宋体" w:hAnsi="宋体" w:eastAsia="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承包人将施工控制网资料报送监理人审批的期限：</w:t>
            </w:r>
            <w:r>
              <w:rPr>
                <w:rFonts w:hint="eastAsia" w:ascii="宋体" w:hAnsi="宋体" w:eastAsia="宋体" w:cs="宋体"/>
                <w:b w:val="0"/>
                <w:bCs w:val="0"/>
                <w:color w:val="000000"/>
                <w:sz w:val="24"/>
                <w:szCs w:val="24"/>
                <w:u w:val="single"/>
              </w:rPr>
              <w:t xml:space="preserve">合同签订后开工令发出之日 前 </w:t>
            </w:r>
            <w:r>
              <w:rPr>
                <w:rFonts w:hint="eastAsia" w:ascii="宋体" w:hAnsi="宋体" w:eastAsia="宋体" w:cs="宋体"/>
                <w:kern w:val="2"/>
                <w:sz w:val="24"/>
                <w:szCs w:val="24"/>
                <w:highlight w:val="none"/>
                <w:u w:val="single"/>
                <w:lang w:val="en-US" w:eastAsia="zh-CN" w:bidi="ar"/>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6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9</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11.5（3）</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逾期交工违约金：</w:t>
            </w:r>
            <w:r>
              <w:rPr>
                <w:rFonts w:hint="eastAsia" w:ascii="宋体" w:hAnsi="宋体" w:eastAsia="宋体" w:cs="宋体"/>
                <w:kern w:val="2"/>
                <w:sz w:val="24"/>
                <w:szCs w:val="24"/>
                <w:highlight w:val="none"/>
                <w:lang w:val="en-US" w:eastAsia="zh-CN" w:bidi="ar"/>
              </w:rPr>
              <w:tab/>
            </w:r>
            <w:r>
              <w:rPr>
                <w:rFonts w:hint="eastAsia" w:ascii="宋体" w:hAnsi="宋体" w:eastAsia="宋体" w:cs="宋体"/>
                <w:kern w:val="2"/>
                <w:sz w:val="24"/>
                <w:szCs w:val="24"/>
                <w:highlight w:val="none"/>
                <w:u w:val="single"/>
                <w:lang w:val="en-US" w:eastAsia="zh-CN" w:bidi="ar"/>
              </w:rPr>
              <w:t>1000</w:t>
            </w:r>
            <w:r>
              <w:rPr>
                <w:rFonts w:hint="eastAsia" w:ascii="宋体" w:hAnsi="宋体" w:eastAsia="宋体" w:cs="宋体"/>
                <w:kern w:val="2"/>
                <w:sz w:val="24"/>
                <w:szCs w:val="24"/>
                <w:highlight w:val="none"/>
                <w:lang w:val="en-US" w:eastAsia="zh-CN" w:bidi="ar"/>
              </w:rPr>
              <w:t>元/天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10</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11.5（3）</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逾期交工违约金限额：</w:t>
            </w:r>
            <w:r>
              <w:rPr>
                <w:rFonts w:hint="eastAsia" w:ascii="宋体" w:hAnsi="宋体" w:eastAsia="宋体" w:cs="宋体"/>
                <w:kern w:val="2"/>
                <w:sz w:val="24"/>
                <w:szCs w:val="24"/>
                <w:highlight w:val="none"/>
                <w:u w:val="single"/>
                <w:lang w:val="en-US" w:eastAsia="zh-CN" w:bidi="ar"/>
              </w:rPr>
              <w:t>5</w:t>
            </w:r>
            <w:r>
              <w:rPr>
                <w:rFonts w:hint="eastAsia" w:ascii="宋体" w:hAnsi="宋体" w:eastAsia="宋体" w:cs="宋体"/>
                <w:kern w:val="2"/>
                <w:sz w:val="24"/>
                <w:szCs w:val="24"/>
                <w:highlight w:val="none"/>
                <w:lang w:val="en-US" w:eastAsia="zh-CN" w:bidi="ar"/>
              </w:rPr>
              <w:t>%签约合同价②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11.6</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提前交工的奖金：</w:t>
            </w:r>
            <w:r>
              <w:rPr>
                <w:rFonts w:hint="eastAsia" w:ascii="宋体" w:hAnsi="宋体" w:eastAsia="宋体" w:cs="宋体"/>
                <w:kern w:val="2"/>
                <w:sz w:val="24"/>
                <w:szCs w:val="24"/>
                <w:highlight w:val="none"/>
                <w:lang w:val="en-US" w:eastAsia="zh-CN" w:bidi="ar"/>
              </w:rPr>
              <w:tab/>
            </w:r>
            <w:r>
              <w:rPr>
                <w:rFonts w:hint="eastAsia" w:ascii="宋体" w:hAnsi="宋体" w:eastAsia="宋体" w:cs="宋体"/>
                <w:kern w:val="2"/>
                <w:sz w:val="24"/>
                <w:szCs w:val="24"/>
                <w:highlight w:val="none"/>
                <w:lang w:val="en-US" w:eastAsia="zh-CN" w:bidi="ar"/>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12</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11.6</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提前交工的奖金限额：无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13</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15.5.2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b w:val="0"/>
                <w:bCs w:val="0"/>
                <w:color w:val="000000"/>
                <w:sz w:val="24"/>
                <w:szCs w:val="24"/>
              </w:rPr>
              <w:t>按招标人制定的管理办法执行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55"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14</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16.1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b w:val="0"/>
                <w:bCs w:val="0"/>
                <w:color w:val="000000"/>
                <w:sz w:val="24"/>
                <w:szCs w:val="24"/>
              </w:rPr>
              <w:t>☑</w:t>
            </w:r>
            <w:r>
              <w:rPr>
                <w:rFonts w:hint="eastAsia" w:ascii="宋体" w:hAnsi="宋体" w:eastAsia="宋体" w:cs="宋体"/>
                <w:kern w:val="2"/>
                <w:sz w:val="24"/>
                <w:szCs w:val="24"/>
                <w:highlight w:val="none"/>
                <w:lang w:val="en-US" w:eastAsia="zh-CN" w:bidi="ar"/>
              </w:rPr>
              <w:t>合同期内不调价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15</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17.2.1（1）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开工预付款金额：</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%签约合同价②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61"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16</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17.2.1（2）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材料、设备预付款比例：</w:t>
            </w:r>
            <w:r>
              <w:rPr>
                <w:rFonts w:hint="eastAsia" w:ascii="宋体" w:hAnsi="宋体" w:eastAsia="宋体" w:cs="宋体"/>
                <w:kern w:val="2"/>
                <w:sz w:val="24"/>
                <w:szCs w:val="24"/>
                <w:highlight w:val="none"/>
                <w:u w:val="single"/>
                <w:lang w:val="en-US" w:eastAsia="zh-CN" w:bidi="ar"/>
              </w:rPr>
              <w:t>/</w:t>
            </w:r>
            <w:r>
              <w:rPr>
                <w:rFonts w:hint="eastAsia" w:ascii="宋体" w:hAnsi="宋体" w:eastAsia="宋体" w:cs="宋体"/>
                <w:kern w:val="2"/>
                <w:sz w:val="24"/>
                <w:szCs w:val="24"/>
                <w:highlight w:val="none"/>
                <w:lang w:val="en-US" w:eastAsia="zh-CN" w:bidi="ar"/>
              </w:rPr>
              <w:t>等主要材料、设备单据所列费用的</w:t>
            </w:r>
            <w:r>
              <w:rPr>
                <w:rFonts w:hint="eastAsia" w:ascii="宋体" w:hAnsi="宋体" w:eastAsia="宋体" w:cs="宋体"/>
                <w:kern w:val="2"/>
                <w:sz w:val="24"/>
                <w:szCs w:val="24"/>
                <w:highlight w:val="none"/>
                <w:u w:val="single"/>
                <w:lang w:val="en-US" w:eastAsia="zh-CN" w:bidi="ar"/>
              </w:rPr>
              <w:t>/</w:t>
            </w:r>
            <w:r>
              <w:rPr>
                <w:rFonts w:hint="eastAsia" w:ascii="宋体" w:hAnsi="宋体" w:eastAsia="宋体" w:cs="宋体"/>
                <w:kern w:val="2"/>
                <w:sz w:val="24"/>
                <w:szCs w:val="24"/>
                <w:highlight w:val="none"/>
                <w:lang w:val="en-US" w:eastAsia="zh-CN" w:bidi="ar"/>
              </w:rPr>
              <w:t>%③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17</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17.3.2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承包人在每个付款周期末向监理人提交进度付款申请单的份数：</w:t>
            </w:r>
            <w:r>
              <w:rPr>
                <w:rFonts w:hint="eastAsia" w:ascii="宋体" w:hAnsi="宋体" w:eastAsia="宋体" w:cs="宋体"/>
                <w:kern w:val="2"/>
                <w:sz w:val="24"/>
                <w:szCs w:val="24"/>
                <w:highlight w:val="none"/>
                <w:u w:val="single"/>
                <w:lang w:val="en-US" w:eastAsia="zh-CN" w:bidi="ar"/>
              </w:rPr>
              <w:t>6</w:t>
            </w:r>
            <w:r>
              <w:rPr>
                <w:rFonts w:hint="eastAsia" w:ascii="宋体" w:hAnsi="宋体" w:eastAsia="宋体" w:cs="宋体"/>
                <w:kern w:val="2"/>
                <w:sz w:val="24"/>
                <w:szCs w:val="24"/>
                <w:highlight w:val="none"/>
                <w:lang w:val="en-US" w:eastAsia="zh-CN" w:bidi="ar"/>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18</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17.3.3（1）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进度付款证书最低限额：</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%签约合同价或</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万元④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19</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17.3.3（2）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逾期付款违约金的利率：</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‰/天⑤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447"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20</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17.4.1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质量保证金金额：</w:t>
            </w:r>
            <w:r>
              <w:rPr>
                <w:rFonts w:hint="eastAsia" w:ascii="宋体" w:hAnsi="宋体" w:eastAsia="宋体" w:cs="宋体"/>
                <w:kern w:val="2"/>
                <w:sz w:val="24"/>
                <w:szCs w:val="24"/>
                <w:highlight w:val="none"/>
                <w:u w:val="single"/>
                <w:lang w:val="en-US" w:eastAsia="zh-CN" w:bidi="ar"/>
              </w:rPr>
              <w:t>3%</w:t>
            </w:r>
            <w:r>
              <w:rPr>
                <w:rFonts w:hint="eastAsia" w:ascii="宋体" w:hAnsi="宋体" w:eastAsia="宋体" w:cs="宋体"/>
                <w:kern w:val="2"/>
                <w:sz w:val="24"/>
                <w:szCs w:val="24"/>
                <w:highlight w:val="none"/>
                <w:lang w:val="en-US" w:eastAsia="zh-CN" w:bidi="ar"/>
              </w:rPr>
              <w:t>合同价格⑥</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质量保证金是否计付利息：否</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利息的计算方式：/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21</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17.5.1（1）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承包人向监理人提交交工付款申请单（包括相关证明材料）的份数：</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bidi="ar"/>
              </w:rPr>
              <w:t>6</w:t>
            </w:r>
            <w:r>
              <w:rPr>
                <w:rFonts w:hint="eastAsia" w:ascii="宋体" w:hAnsi="宋体" w:eastAsia="宋体" w:cs="宋体"/>
                <w:kern w:val="2"/>
                <w:sz w:val="24"/>
                <w:szCs w:val="24"/>
                <w:highlight w:val="none"/>
                <w:lang w:val="en-US" w:eastAsia="zh-CN" w:bidi="ar"/>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22</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spacing w:val="-6"/>
                <w:kern w:val="0"/>
                <w:sz w:val="24"/>
                <w:szCs w:val="24"/>
                <w:highlight w:val="none"/>
                <w:lang w:val="en-US" w:eastAsia="zh-CN" w:bidi="ar"/>
              </w:rPr>
              <w:t>17.6.1（1）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承包人向监理人提交最终结清申请单（包括相关证明材料）的份数：</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bidi="ar"/>
              </w:rPr>
              <w:t>6</w:t>
            </w:r>
            <w:r>
              <w:rPr>
                <w:rFonts w:hint="eastAsia" w:ascii="宋体" w:hAnsi="宋体" w:eastAsia="宋体" w:cs="宋体"/>
                <w:kern w:val="2"/>
                <w:sz w:val="24"/>
                <w:szCs w:val="24"/>
                <w:highlight w:val="none"/>
                <w:lang w:val="en-US" w:eastAsia="zh-CN" w:bidi="ar"/>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23</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18.2（2）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竣工资料的份数：</w:t>
            </w:r>
            <w:r>
              <w:rPr>
                <w:rFonts w:hint="eastAsia" w:ascii="宋体" w:hAnsi="宋体" w:eastAsia="宋体" w:cs="宋体"/>
                <w:kern w:val="2"/>
                <w:sz w:val="24"/>
                <w:szCs w:val="24"/>
                <w:highlight w:val="none"/>
                <w:u w:val="single"/>
                <w:lang w:val="en-US" w:eastAsia="zh-CN" w:bidi="ar"/>
              </w:rPr>
              <w:t>2</w:t>
            </w:r>
            <w:r>
              <w:rPr>
                <w:rFonts w:hint="eastAsia" w:ascii="宋体" w:hAnsi="宋体" w:eastAsia="宋体" w:cs="宋体"/>
                <w:kern w:val="2"/>
                <w:sz w:val="24"/>
                <w:szCs w:val="24"/>
                <w:highlight w:val="none"/>
                <w:lang w:val="en-US" w:eastAsia="zh-CN" w:bidi="ar"/>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81"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24</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18.5.1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lang w:val="en-US" w:eastAsia="zh-CN" w:bidi="ar"/>
              </w:rPr>
              <w:t>单位工程或工程设备是否需投入施工期运行：</w:t>
            </w:r>
            <w:r>
              <w:rPr>
                <w:rFonts w:hint="eastAsia" w:ascii="宋体" w:hAnsi="宋体" w:eastAsia="宋体" w:cs="宋体"/>
                <w:kern w:val="2"/>
                <w:sz w:val="24"/>
                <w:szCs w:val="24"/>
                <w:highlight w:val="none"/>
                <w:u w:val="single"/>
                <w:lang w:val="en-US" w:eastAsia="zh-CN" w:bidi="ar"/>
              </w:rPr>
              <w:t>否</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如单位工程或工程设备需要进行施工期运行，需要施工期运行的单位工程或工程设备规定如下：</w:t>
            </w:r>
            <w:r>
              <w:rPr>
                <w:rFonts w:hint="eastAsia" w:ascii="宋体" w:hAnsi="宋体" w:eastAsia="宋体" w:cs="宋体"/>
                <w:kern w:val="2"/>
                <w:sz w:val="24"/>
                <w:szCs w:val="24"/>
                <w:highlight w:val="none"/>
                <w:u w:val="single"/>
                <w:lang w:val="en-US" w:eastAsia="zh-CN" w:bidi="ar"/>
              </w:rPr>
              <w:tab/>
            </w:r>
            <w:r>
              <w:rPr>
                <w:rFonts w:hint="eastAsia" w:ascii="宋体" w:hAnsi="宋体" w:eastAsia="宋体" w:cs="宋体"/>
                <w:kern w:val="2"/>
                <w:sz w:val="24"/>
                <w:szCs w:val="24"/>
                <w:highlight w:val="none"/>
                <w:u w:val="single"/>
                <w:lang w:val="en-US" w:eastAsia="zh-CN" w:bidi="ar"/>
              </w:rPr>
              <w:t>另行约定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25</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18.6.1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u w:val="single"/>
              </w:rPr>
            </w:pPr>
            <w:r>
              <w:rPr>
                <w:rFonts w:hint="eastAsia" w:ascii="宋体" w:hAnsi="宋体" w:eastAsia="宋体" w:cs="宋体"/>
                <w:kern w:val="2"/>
                <w:sz w:val="24"/>
                <w:szCs w:val="24"/>
                <w:highlight w:val="none"/>
                <w:lang w:val="en-US" w:eastAsia="zh-CN" w:bidi="ar"/>
              </w:rPr>
              <w:t>本工程及工程设备是否进行试运行：</w:t>
            </w:r>
            <w:r>
              <w:rPr>
                <w:rFonts w:hint="eastAsia" w:ascii="宋体" w:hAnsi="宋体" w:eastAsia="宋体" w:cs="宋体"/>
                <w:kern w:val="2"/>
                <w:sz w:val="24"/>
                <w:szCs w:val="24"/>
                <w:highlight w:val="none"/>
                <w:u w:val="single"/>
                <w:lang w:val="en-US" w:eastAsia="zh-CN" w:bidi="ar"/>
              </w:rPr>
              <w:t>否</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如本工程及工程设备需要进行试运行，试运行的具体规定如下：</w:t>
            </w:r>
            <w:r>
              <w:rPr>
                <w:rFonts w:hint="eastAsia" w:ascii="宋体" w:hAnsi="宋体" w:eastAsia="宋体" w:cs="宋体"/>
                <w:kern w:val="2"/>
                <w:sz w:val="24"/>
                <w:szCs w:val="24"/>
                <w:highlight w:val="none"/>
                <w:u w:val="single"/>
                <w:lang w:val="en-US" w:eastAsia="zh-CN" w:bidi="ar"/>
              </w:rPr>
              <w:t>/</w:t>
            </w:r>
            <w:r>
              <w:rPr>
                <w:rFonts w:hint="eastAsia" w:ascii="宋体" w:hAnsi="宋体" w:eastAsia="宋体" w:cs="宋体"/>
                <w:kern w:val="2"/>
                <w:sz w:val="24"/>
                <w:szCs w:val="24"/>
                <w:highlight w:val="none"/>
                <w:lang w:val="en-US" w:eastAsia="zh-CN" w:bidi="ar"/>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26</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19.7（1）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保修期：自实际交工日期起计</w:t>
            </w:r>
            <w:r>
              <w:rPr>
                <w:rFonts w:hint="eastAsia" w:ascii="宋体" w:hAnsi="宋体" w:eastAsia="宋体" w:cs="宋体"/>
                <w:kern w:val="2"/>
                <w:sz w:val="24"/>
                <w:szCs w:val="24"/>
                <w:highlight w:val="none"/>
                <w:u w:val="single"/>
                <w:lang w:val="en-US" w:eastAsia="zh-CN" w:bidi="ar"/>
              </w:rPr>
              <w:t>5</w:t>
            </w:r>
            <w:r>
              <w:rPr>
                <w:rFonts w:hint="eastAsia" w:ascii="宋体" w:hAnsi="宋体" w:eastAsia="宋体" w:cs="宋体"/>
                <w:kern w:val="2"/>
                <w:sz w:val="24"/>
                <w:szCs w:val="24"/>
                <w:highlight w:val="none"/>
                <w:lang w:val="en-US" w:eastAsia="zh-CN" w:bidi="ar"/>
              </w:rPr>
              <w:t>年⑧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5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27</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20.1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建筑工程一切险的保险费率：</w:t>
            </w:r>
            <w:r>
              <w:rPr>
                <w:rFonts w:hint="eastAsia" w:ascii="宋体" w:hAnsi="宋体" w:eastAsia="宋体" w:cs="宋体"/>
                <w:kern w:val="2"/>
                <w:sz w:val="24"/>
                <w:szCs w:val="24"/>
                <w:highlight w:val="none"/>
                <w:u w:val="single"/>
                <w:lang w:val="en-US" w:eastAsia="zh-CN" w:bidi="ar"/>
              </w:rPr>
              <w:t>3</w:t>
            </w:r>
            <w:r>
              <w:rPr>
                <w:rFonts w:hint="eastAsia" w:ascii="宋体" w:hAnsi="宋体" w:eastAsia="宋体" w:cs="宋体"/>
                <w:kern w:val="2"/>
                <w:sz w:val="24"/>
                <w:szCs w:val="24"/>
                <w:highlight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28</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20.4.2</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第三者责任险的最低投保金额：</w:t>
            </w:r>
            <w:r>
              <w:rPr>
                <w:rFonts w:hint="eastAsia" w:ascii="宋体" w:hAnsi="宋体" w:eastAsia="宋体" w:cs="宋体"/>
                <w:kern w:val="2"/>
                <w:sz w:val="24"/>
                <w:szCs w:val="24"/>
                <w:highlight w:val="none"/>
                <w:u w:val="single"/>
                <w:lang w:val="en-US" w:eastAsia="zh-CN" w:bidi="ar"/>
              </w:rPr>
              <w:t>100</w:t>
            </w:r>
            <w:r>
              <w:rPr>
                <w:rFonts w:hint="eastAsia" w:ascii="宋体" w:hAnsi="宋体" w:eastAsia="宋体" w:cs="宋体"/>
                <w:kern w:val="2"/>
                <w:sz w:val="24"/>
                <w:szCs w:val="24"/>
                <w:highlight w:val="none"/>
                <w:lang w:val="en-US" w:eastAsia="zh-CN" w:bidi="ar"/>
              </w:rPr>
              <w:t>万元，事故次数不限（不计免赔额）保险费率：</w:t>
            </w:r>
            <w:r>
              <w:rPr>
                <w:rFonts w:hint="eastAsia" w:ascii="宋体" w:hAnsi="宋体" w:eastAsia="宋体" w:cs="宋体"/>
                <w:kern w:val="2"/>
                <w:sz w:val="24"/>
                <w:szCs w:val="24"/>
                <w:highlight w:val="none"/>
                <w:u w:val="single"/>
                <w:lang w:val="en-US" w:eastAsia="zh-CN" w:bidi="ar"/>
              </w:rPr>
              <w:t>3.3</w:t>
            </w:r>
            <w:r>
              <w:rPr>
                <w:rFonts w:hint="eastAsia" w:ascii="宋体" w:hAnsi="宋体" w:eastAsia="宋体" w:cs="宋体"/>
                <w:kern w:val="2"/>
                <w:sz w:val="24"/>
                <w:szCs w:val="24"/>
                <w:highlight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9" w:hRule="atLeast"/>
        </w:trPr>
        <w:tc>
          <w:tcPr>
            <w:tcW w:w="629"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29</w:t>
            </w:r>
          </w:p>
        </w:tc>
        <w:tc>
          <w:tcPr>
            <w:tcW w:w="1111"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24.1</w:t>
            </w:r>
          </w:p>
        </w:tc>
        <w:tc>
          <w:tcPr>
            <w:tcW w:w="7305" w:type="dxa"/>
            <w:tcBorders>
              <w:top w:val="single" w:color="000000" w:sz="4" w:space="0"/>
              <w:left w:val="nil"/>
              <w:bottom w:val="single" w:color="000000" w:sz="4" w:space="0"/>
              <w:right w:val="single" w:color="000000" w:sz="4" w:space="0"/>
            </w:tcBorders>
            <w:shd w:val="clear" w:color="auto" w:fill="auto"/>
            <w:vAlign w:val="top"/>
          </w:tcPr>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b w:val="0"/>
                <w:bCs w:val="0"/>
                <w:color w:val="000000"/>
                <w:sz w:val="24"/>
                <w:szCs w:val="24"/>
                <w:u w:val="single"/>
              </w:rPr>
            </w:pPr>
            <w:r>
              <w:rPr>
                <w:rFonts w:hint="eastAsia" w:ascii="宋体" w:hAnsi="宋体" w:eastAsia="宋体" w:cs="宋体"/>
                <w:b w:val="0"/>
                <w:bCs w:val="0"/>
                <w:color w:val="000000"/>
                <w:sz w:val="24"/>
                <w:szCs w:val="24"/>
              </w:rPr>
              <w:t>争议的最终解决方式：</w:t>
            </w:r>
            <w:r>
              <w:rPr>
                <w:rFonts w:hint="eastAsia" w:ascii="宋体" w:hAnsi="宋体" w:eastAsia="宋体" w:cs="宋体"/>
                <w:b w:val="0"/>
                <w:bCs w:val="0"/>
                <w:color w:val="000000"/>
                <w:sz w:val="24"/>
                <w:szCs w:val="24"/>
                <w:u w:val="single"/>
              </w:rPr>
              <w:t>诉讼</w:t>
            </w:r>
          </w:p>
          <w:p>
            <w:pPr>
              <w:keepNext w:val="0"/>
              <w:keepLines w:val="0"/>
              <w:pageBreakBefore w:val="0"/>
              <w:widowControl w:val="0"/>
              <w:suppressLineNumbers w:val="0"/>
              <w:kinsoku/>
              <w:overflowPunct/>
              <w:bidi w:val="0"/>
              <w:spacing w:before="0" w:beforeAutospacing="0" w:after="0" w:afterAutospacing="0" w:line="360" w:lineRule="auto"/>
              <w:ind w:left="0" w:leftChars="0" w:right="0" w:rightChars="0"/>
              <w:jc w:val="both"/>
              <w:rPr>
                <w:rFonts w:hint="eastAsia" w:ascii="宋体" w:hAnsi="宋体" w:eastAsia="宋体" w:cs="宋体"/>
                <w:kern w:val="2"/>
                <w:sz w:val="24"/>
                <w:szCs w:val="24"/>
                <w:highlight w:val="none"/>
              </w:rPr>
            </w:pPr>
            <w:r>
              <w:rPr>
                <w:rFonts w:hint="eastAsia" w:ascii="宋体" w:hAnsi="宋体" w:eastAsia="宋体" w:cs="宋体"/>
                <w:b w:val="0"/>
                <w:bCs w:val="0"/>
                <w:color w:val="000000"/>
                <w:sz w:val="24"/>
                <w:szCs w:val="24"/>
              </w:rPr>
              <w:t xml:space="preserve"> 如采用仲裁，仲裁委员会名称： </w:t>
            </w:r>
            <w:r>
              <w:rPr>
                <w:rFonts w:hint="eastAsia" w:ascii="宋体" w:hAnsi="宋体" w:eastAsia="宋体" w:cs="宋体"/>
                <w:b w:val="0"/>
                <w:bCs w:val="0"/>
                <w:color w:val="000000"/>
                <w:sz w:val="24"/>
                <w:szCs w:val="24"/>
                <w:u w:val="single"/>
              </w:rPr>
              <w:t>/</w:t>
            </w:r>
          </w:p>
        </w:tc>
      </w:tr>
    </w:tbl>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18"/>
          <w:szCs w:val="18"/>
        </w:rPr>
        <w:sectPr>
          <w:pgSz w:w="11910" w:h="16850"/>
          <w:pgMar w:top="1480" w:right="1200" w:bottom="1080" w:left="1220" w:header="883" w:footer="884" w:gutter="0"/>
          <w:pgNumType w:fmt="decimal"/>
          <w:cols w:space="720" w:num="1"/>
          <w:docGrid w:type="lines" w:linePitch="312" w:charSpace="0"/>
        </w:sectPr>
      </w:pPr>
    </w:p>
    <w:p>
      <w:pPr>
        <w:pStyle w:val="5"/>
        <w:keepNext w:val="0"/>
        <w:keepLines w:val="0"/>
        <w:pageBreakBefore w:val="0"/>
        <w:widowControl/>
        <w:suppressLineNumbers w:val="0"/>
        <w:kinsoku/>
        <w:overflowPunct/>
        <w:bidi w:val="0"/>
        <w:spacing w:before="0" w:beforeAutospacing="0" w:afterAutospacing="0" w:line="360" w:lineRule="auto"/>
        <w:ind w:left="0" w:leftChars="0" w:right="0"/>
        <w:jc w:val="center"/>
        <w:rPr>
          <w:rFonts w:hint="eastAsia" w:ascii="宋体" w:hAnsi="宋体" w:eastAsia="宋体" w:cs="宋体"/>
          <w:b/>
          <w:bCs/>
          <w:kern w:val="0"/>
          <w:sz w:val="32"/>
          <w:szCs w:val="32"/>
        </w:rPr>
      </w:pPr>
      <w:bookmarkStart w:id="145" w:name="_bookmark259"/>
      <w:bookmarkEnd w:id="145"/>
      <w:r>
        <w:rPr>
          <w:rFonts w:hint="eastAsia" w:ascii="宋体" w:hAnsi="宋体" w:eastAsia="宋体" w:cs="宋体"/>
          <w:b/>
          <w:bCs/>
          <w:kern w:val="0"/>
          <w:sz w:val="32"/>
          <w:szCs w:val="32"/>
        </w:rPr>
        <w:t>项目专用合同条款</w:t>
      </w:r>
    </w:p>
    <w:p>
      <w:pPr>
        <w:pStyle w:val="17"/>
        <w:keepNext w:val="0"/>
        <w:keepLines w:val="0"/>
        <w:pageBreakBefore w:val="0"/>
        <w:widowControl/>
        <w:numPr>
          <w:ilvl w:val="0"/>
          <w:numId w:val="5"/>
        </w:numPr>
        <w:suppressLineNumbers w:val="0"/>
        <w:kinsoku/>
        <w:overflowPunct/>
        <w:autoSpaceDE w:val="0"/>
        <w:autoSpaceDN w:val="0"/>
        <w:bidi w:val="0"/>
        <w:spacing w:before="0" w:beforeLines="0" w:beforeAutospacing="0" w:after="0" w:afterLines="0" w:afterAutospacing="0" w:line="360" w:lineRule="auto"/>
        <w:ind w:left="0" w:leftChars="0" w:right="0" w:firstLine="0" w:firstLineChars="0"/>
        <w:jc w:val="left"/>
        <w:rPr>
          <w:rFonts w:ascii="宋体" w:hAnsi="宋体" w:eastAsia="宋体" w:cs="宋体"/>
          <w:b/>
          <w:bCs/>
          <w:color w:val="000000"/>
          <w:sz w:val="21"/>
          <w:szCs w:val="21"/>
        </w:rPr>
      </w:pPr>
      <w:r>
        <w:rPr>
          <w:rFonts w:ascii="宋体" w:hAnsi="宋体" w:eastAsia="宋体" w:cs="宋体"/>
          <w:b/>
          <w:bCs/>
          <w:color w:val="000000"/>
          <w:sz w:val="21"/>
          <w:szCs w:val="21"/>
        </w:rPr>
        <w:t>发包人的义务</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0" w:right="0" w:rightChars="0"/>
        <w:jc w:val="left"/>
        <w:rPr>
          <w:rFonts w:hint="eastAsia" w:ascii="宋体" w:hAnsi="宋体" w:eastAsia="宋体" w:cs="宋体"/>
          <w:kern w:val="0"/>
          <w:sz w:val="24"/>
          <w:szCs w:val="24"/>
        </w:rPr>
      </w:pPr>
      <w:r>
        <w:rPr>
          <w:rFonts w:ascii="宋体" w:hAnsi="宋体" w:eastAsia="宋体" w:cs="宋体"/>
          <w:b/>
          <w:bCs/>
          <w:color w:val="000000"/>
          <w:sz w:val="21"/>
          <w:szCs w:val="21"/>
        </w:rPr>
        <w:t>2.8 其他义务</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2.8.1 发包人应协助承包人协调周边环境。</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2.8.2 其他发包人应该提供的项目有关资料。</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bCs/>
          <w:color w:val="000000"/>
          <w:sz w:val="21"/>
          <w:szCs w:val="21"/>
        </w:rPr>
      </w:pPr>
      <w:r>
        <w:rPr>
          <w:rFonts w:ascii="宋体" w:hAnsi="宋体" w:eastAsia="宋体" w:cs="宋体"/>
          <w:b/>
          <w:bCs/>
          <w:color w:val="000000"/>
          <w:sz w:val="21"/>
          <w:szCs w:val="21"/>
        </w:rPr>
        <w:t>4.1 承包人的一般义务</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BoldMT" w:hAnsi="TimesNewRomanPS-BoldMT" w:eastAsia="TimesNewRomanPS-BoldMT" w:cs="TimesNewRomanPS-BoldMT"/>
          <w:b w:val="0"/>
          <w:bCs w:val="0"/>
          <w:color w:val="000000"/>
          <w:sz w:val="21"/>
          <w:szCs w:val="21"/>
        </w:rPr>
        <w:t xml:space="preserve"> </w:t>
      </w:r>
      <w:r>
        <w:rPr>
          <w:rFonts w:ascii="宋体" w:hAnsi="宋体" w:eastAsia="宋体" w:cs="宋体"/>
          <w:b w:val="0"/>
          <w:bCs w:val="0"/>
          <w:color w:val="000000"/>
          <w:sz w:val="21"/>
          <w:szCs w:val="21"/>
        </w:rPr>
        <w:t>4.1.10 其他义务</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本项（6）目细化为：</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承包人应履行的其他义务：依法纳税，国家及地方法律、法规规定的应缴纳的一切税款。</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本款补充（7）目～（11）目</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7</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工程用地红线以外临时用地等有关问题由施工单位与当地群众协调，协调过程中所发生的</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费用由承包人承担，承包人应与地方政府、各部门及当地群众搞好关系，自觉遵守村规民约、法律、法规；因施工过程中造成道路、房屋以及其他沿线设施的损坏，由承包人负责赔偿；承包人应处理好与其他工程承包人的关系，发生施工交叉时，应相应配合，友好协作，无条件服从发包人统一协调；承包人为他人提供条件可能发生费用的处理方法；由此产生的一切费用由承包人自行负责，应综合考虑到报价中，不再单独计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8</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承包人应严格遵守国家有关解决拖欠工程款和农民工工资的法律、法规，及时支付工程中的材料、设备货款及农民工工资等费用。承包人不得以任何借口拖欠材料、设备货款及农民工工资等费用，如果出现此种现象，经查实后，一律通报批评并责令承包人自行组织资金，迅速偿还欠款，在必要时，发包人有权从应付给承包人的工程款中代为支付其拖欠的材料、设备货款及农民工工资。对恶意拖欠和拒不按计划支付的，计入信用档案。</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对现场施工劳务人员身份、工资发放等实名登记；必须加装考勤设备、建立电子台账并进行动态管理；承包人必须在工程项目设立劳资专管员，负责劳务实名制度管理工作；承包人应严格按照要求落实建筑劳务用工实名制信息化管理、农民工工资支付专用账户。</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承包人不得以任何发包人的责任（如未按时支付工程款）为理由延期支付农民工劳动报酬。若因承包人未按时支付农民工劳动报酬导致农民工有可能停工、闹事、投诉、曝光、上访等不利影响的，发包人有权代承包人直接支付农民工劳动报酬，并以代付款金额的 20%扣罚承包人违约金，代付的劳动报酬及违约金从承包人工程计量支付款中扣除。本合同签订后，视为发包人已获承包人授权代其直接支付农民工劳动报酬。</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hint="eastAsia" w:ascii="TimesNewRomanPSMT" w:hAnsi="TimesNewRomanPSMT" w:eastAsia="宋体" w:cs="TimesNewRomanPSMT"/>
          <w:b w:val="0"/>
          <w:bCs w:val="0"/>
          <w:color w:val="000000"/>
          <w:sz w:val="21"/>
          <w:szCs w:val="21"/>
          <w:lang w:val="en-US" w:eastAsia="zh-CN"/>
        </w:rPr>
        <w:t xml:space="preserve"> </w:t>
      </w:r>
      <w:r>
        <w:rPr>
          <w:rFonts w:ascii="宋体" w:hAnsi="宋体" w:eastAsia="宋体" w:cs="宋体"/>
          <w:b w:val="0"/>
          <w:bCs w:val="0"/>
          <w:color w:val="000000"/>
          <w:sz w:val="21"/>
          <w:szCs w:val="21"/>
        </w:rPr>
        <w:t>承包人因拖欠农民工工资而引发的事件或影响工程施工或造成发包人经济、声誉受到损失的，按第 22.1 款约定由承包人承担违约责任。同时，发包人将承包人及项目经理的拖欠行为报交通行政主管部门按照有关规定（包括《关于进一步严肃查处投标资料造假、转包和违法分包等行为 IDE 通知》（豫交文（2012） 251 号）等以及实时调整、补充的其他规定）对其信用进行降级或列入河南省公路建设市场从业单位“黑名单”和从业人员“黑名单”。</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18"/>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eastAsia" w:ascii="宋体" w:hAnsi="宋体" w:eastAsia="宋体" w:cs="宋体"/>
          <w:b w:val="0"/>
          <w:bCs w:val="0"/>
          <w:color w:val="000000"/>
          <w:sz w:val="21"/>
          <w:szCs w:val="21"/>
          <w:lang w:eastAsia="zh-CN"/>
        </w:rPr>
      </w:pPr>
      <w:r>
        <w:rPr>
          <w:rFonts w:ascii="宋体" w:hAnsi="宋体" w:eastAsia="宋体" w:cs="宋体"/>
          <w:b w:val="0"/>
          <w:bCs w:val="0"/>
          <w:color w:val="000000"/>
          <w:sz w:val="21"/>
          <w:szCs w:val="21"/>
        </w:rPr>
        <w:t>承包人应充分了解工程现场的实际情况，本项目与已有的公路、田间道路、河道等相交时</w:t>
      </w:r>
      <w:r>
        <w:rPr>
          <w:rFonts w:hint="eastAsia" w:ascii="宋体" w:hAnsi="宋体" w:eastAsia="宋体" w:cs="宋体"/>
          <w:b w:val="0"/>
          <w:bCs w:val="0"/>
          <w:color w:val="000000"/>
          <w:sz w:val="21"/>
          <w:szCs w:val="21"/>
          <w:lang w:eastAsia="zh-CN"/>
        </w:rPr>
        <w:t>，</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施工过程必须采取必要的安全保通措施，并报相关主管部门审查批准。</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（10）承包人为实施和完成本合同工程及缺陷修复工程中的一切施工作业，承包人应采取有效的预</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防措施。不影响邻近建筑物、构筑物的安全与正常使用、构筑物里面人的安全与正常生活，避免对其产生震动和干扰，也不影响群众的正常通行。否则由此导致的索赔、诉讼及其它费用。应由承包人承担。</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因为其他施工原因对临近的群众和企业的生产、生活造成影响而引起的索赔、诉讼及其他费用，由承包人承担。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17"/>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承包人驻地建设：为保证本项目的顺利实施。承包人的驻地建设应满足《河南省普通干线公路 建设管理标准化管理指南》。</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hint="default" w:ascii="TimesNewRomanPS-BoldMT" w:hAnsi="TimesNewRomanPS-BoldMT" w:eastAsia="TimesNewRomanPS-BoldMT" w:cs="TimesNewRomanPS-Bold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bCs/>
          <w:color w:val="000000"/>
          <w:sz w:val="21"/>
          <w:szCs w:val="21"/>
        </w:rPr>
        <w:t>4.6 承包人的人员管理</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第 4.6.5 项补充：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施工现场所有管理人员都必须佩戴胸卡（上岗证：证上应附照片、姓名、职务、岗位等），必须统</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一 着装且均应佩戴规定颜色安全帽。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承包人须按照交通行政主管部门的有关规定（包括《关于进一步严肃查处投标资料造假、转包和违法分包等行为的通知》（豫交文（2012）251 号文）等以及实时调整、补充的其他规定），在签订施工合同前，将主要人员（项目经理、技术负责人程师、项目副经理、试验室主任、质检工程师等）有关证件原件交由发包人存放保管，同时建立个人档案，其工作经历、毕业证、职称证、身份证、资格证及笔迹的原件和电子版扫描件由发包人保存。至合同段主体工程完工后予以退还。凡不能提交上述证件原件和提交假证件的，发包人不授予合同。同时将承包人及相关人员上报交通行政主管部门按照有关规定进行处理。</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4.7 撤换承包人项目经理和其他人员</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本款细化为：</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4.7.1 承包人对项目经理的授权范围如下：全权处理与本项目有关的一切事务。</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关于项目经理每月在施工现场的时间要求：开工之日起到竣工结束，项目经理每月至少 25 天，每天必须不少于 8 小时在现场组织施工。项目经理带班应严格遵守《建筑企业负责人及项目负责人施工现场带班暂行办法》的规定。</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 xml:space="preserve">项目经理未经批准，擅自离开施工现场的违约责任：发包人有权处以每天 </w:t>
      </w:r>
      <w:r>
        <w:rPr>
          <w:rFonts w:hint="default" w:ascii="TimesNewRomanPSMT" w:hAnsi="TimesNewRomanPSMT" w:eastAsia="TimesNewRomanPSMT" w:cs="TimesNewRomanPSMT"/>
          <w:b w:val="0"/>
          <w:bCs w:val="0"/>
          <w:color w:val="000000"/>
          <w:sz w:val="21"/>
          <w:szCs w:val="21"/>
        </w:rPr>
        <w:t xml:space="preserve">5000 </w:t>
      </w:r>
      <w:r>
        <w:rPr>
          <w:rFonts w:ascii="宋体" w:hAnsi="宋体" w:eastAsia="宋体" w:cs="宋体"/>
          <w:b w:val="0"/>
          <w:bCs w:val="0"/>
          <w:color w:val="000000"/>
          <w:sz w:val="21"/>
          <w:szCs w:val="21"/>
        </w:rPr>
        <w:t>元的违约金；单月擅自两次以上或累计达五次或者单次擅自离开现场超过三天时，发包人有权要求更换该项目经理，由此产生的其他损失和责任由承包人承担。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承包人擅自更换项目经理的违约责任：</w:t>
      </w:r>
      <w:r>
        <w:rPr>
          <w:rFonts w:hint="default" w:ascii="TimesNewRomanPSMT" w:hAnsi="TimesNewRomanPSMT" w:eastAsia="TimesNewRomanPSMT" w:cs="TimesNewRomanPSMT"/>
          <w:b w:val="0"/>
          <w:bCs w:val="0"/>
          <w:color w:val="000000"/>
          <w:sz w:val="21"/>
          <w:szCs w:val="21"/>
        </w:rPr>
        <w:t xml:space="preserve">10 </w:t>
      </w:r>
      <w:r>
        <w:rPr>
          <w:rFonts w:ascii="宋体" w:hAnsi="宋体" w:eastAsia="宋体" w:cs="宋体"/>
          <w:b w:val="0"/>
          <w:bCs w:val="0"/>
          <w:color w:val="000000"/>
          <w:sz w:val="21"/>
          <w:szCs w:val="21"/>
        </w:rPr>
        <w:t>万元人民币的违约金，由此产生的其他损失和责任也由承包人承担。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29"/>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承包人项目经理必须与承包人投标时所承诺的人员一致，未经发包人书面同意不得更换。</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29"/>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承包人如确需更换项目经理，承包人需提前 30 天提出书面申请，如经发包人书面同意承包人更换项目经理，新任命的项目经理必须在智资历和能力等方面符合合同要求。并经发包人考察合格。否则视为承包人擅自更换项目经理。承包人应承担相应的违约责任。</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29"/>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承包人未按照承诺和约定委派项目经理，发包人有权暂停施工以至解除合同，由此造成的损失</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 xml:space="preserve"> 和责任全部由承包人承担。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上述违约金在当期支付时扣除，或在履约担保金中直接扣除。</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4.7.2 承包人人员</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承包人提交项目管理机构及施工现场管理人员安排报告的期限：按照监理人和发包人的要求，但不得晚于开工前七天。</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 xml:space="preserve">承包人无正当理由拒绝撤换主要施工管理人员的违约责任：发包人有权扣除如下金额违约金：技术负 责人工程师每人次 </w:t>
      </w:r>
      <w:r>
        <w:rPr>
          <w:rFonts w:hint="default" w:ascii="TimesNewRomanPSMT" w:hAnsi="TimesNewRomanPSMT" w:eastAsia="TimesNewRomanPSMT" w:cs="TimesNewRomanPSMT"/>
          <w:b w:val="0"/>
          <w:bCs w:val="0"/>
          <w:color w:val="000000"/>
          <w:sz w:val="21"/>
          <w:szCs w:val="21"/>
        </w:rPr>
        <w:t xml:space="preserve">10 </w:t>
      </w:r>
      <w:r>
        <w:rPr>
          <w:rFonts w:ascii="宋体" w:hAnsi="宋体" w:eastAsia="宋体" w:cs="宋体"/>
          <w:b w:val="0"/>
          <w:bCs w:val="0"/>
          <w:color w:val="000000"/>
          <w:sz w:val="21"/>
          <w:szCs w:val="21"/>
        </w:rPr>
        <w:t xml:space="preserve">万元，其他管理人员每人次 </w:t>
      </w:r>
      <w:r>
        <w:rPr>
          <w:rFonts w:hint="default" w:ascii="TimesNewRomanPSMT" w:hAnsi="TimesNewRomanPSMT" w:eastAsia="TimesNewRomanPSMT" w:cs="TimesNewRomanPSMT"/>
          <w:b w:val="0"/>
          <w:bCs w:val="0"/>
          <w:color w:val="000000"/>
          <w:sz w:val="21"/>
          <w:szCs w:val="21"/>
        </w:rPr>
        <w:t xml:space="preserve">5 </w:t>
      </w:r>
      <w:r>
        <w:rPr>
          <w:rFonts w:ascii="宋体" w:hAnsi="宋体" w:eastAsia="宋体" w:cs="宋体"/>
          <w:b w:val="0"/>
          <w:bCs w:val="0"/>
          <w:color w:val="000000"/>
          <w:sz w:val="21"/>
          <w:szCs w:val="21"/>
        </w:rPr>
        <w:t>万元；若承包人在第二次接到撤换通知 3 天内仍未更 换，监理人应书面通知该施工管理人员停止工作，并可以指示暂时停止施工以至解除合同，由此而产生的 损失和责任由承包人承担。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主要施工管理人员离开施工现场的批准要求：需经监理人书面同意。并报发包人备查。单月超过 3 天 的，应征得发包人书面同意。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 xml:space="preserve">承包人擅自更换主要施工管理人员的违约责任：技术负责人每人次 </w:t>
      </w:r>
      <w:r>
        <w:rPr>
          <w:rFonts w:hint="default" w:ascii="TimesNewRomanPSMT" w:hAnsi="TimesNewRomanPSMT" w:eastAsia="TimesNewRomanPSMT" w:cs="TimesNewRomanPSMT"/>
          <w:b w:val="0"/>
          <w:bCs w:val="0"/>
          <w:color w:val="000000"/>
          <w:sz w:val="21"/>
          <w:szCs w:val="21"/>
        </w:rPr>
        <w:t xml:space="preserve">10 </w:t>
      </w:r>
      <w:r>
        <w:rPr>
          <w:rFonts w:ascii="宋体" w:hAnsi="宋体" w:eastAsia="宋体" w:cs="宋体"/>
          <w:b w:val="0"/>
          <w:bCs w:val="0"/>
          <w:color w:val="000000"/>
          <w:sz w:val="21"/>
          <w:szCs w:val="21"/>
        </w:rPr>
        <w:t xml:space="preserve">万元，其他管理人员每人次 </w:t>
      </w:r>
      <w:r>
        <w:rPr>
          <w:rFonts w:hint="default" w:ascii="TimesNewRomanPSMT" w:hAnsi="TimesNewRomanPSMT" w:eastAsia="TimesNewRomanPSMT" w:cs="TimesNewRomanPSMT"/>
          <w:b w:val="0"/>
          <w:bCs w:val="0"/>
          <w:color w:val="000000"/>
          <w:sz w:val="21"/>
          <w:szCs w:val="21"/>
        </w:rPr>
        <w:t xml:space="preserve">1 </w:t>
      </w:r>
      <w:r>
        <w:rPr>
          <w:rFonts w:ascii="宋体" w:hAnsi="宋体" w:eastAsia="宋体" w:cs="宋体"/>
          <w:b w:val="0"/>
          <w:bCs w:val="0"/>
          <w:color w:val="000000"/>
          <w:sz w:val="21"/>
          <w:szCs w:val="21"/>
        </w:rPr>
        <w:t xml:space="preserve">万元；承包人主要施工管理人员擅自离开施工现场的违约责任：项目经理、技术负责人等每天 </w:t>
      </w:r>
      <w:r>
        <w:rPr>
          <w:rFonts w:hint="default" w:ascii="TimesNewRomanPSMT" w:hAnsi="TimesNewRomanPSMT" w:eastAsia="TimesNewRomanPSMT" w:cs="TimesNewRomanPSMT"/>
          <w:b w:val="0"/>
          <w:bCs w:val="0"/>
          <w:color w:val="000000"/>
          <w:sz w:val="21"/>
          <w:szCs w:val="21"/>
        </w:rPr>
        <w:t xml:space="preserve">1 </w:t>
      </w:r>
      <w:r>
        <w:rPr>
          <w:rFonts w:ascii="宋体" w:hAnsi="宋体" w:eastAsia="宋体" w:cs="宋体"/>
          <w:b w:val="0"/>
          <w:bCs w:val="0"/>
          <w:color w:val="000000"/>
          <w:sz w:val="21"/>
          <w:szCs w:val="21"/>
        </w:rPr>
        <w:t xml:space="preserve">万元，其他管理人员每人次每天 </w:t>
      </w:r>
      <w:r>
        <w:rPr>
          <w:rFonts w:hint="default" w:ascii="TimesNewRomanPSMT" w:hAnsi="TimesNewRomanPSMT" w:eastAsia="TimesNewRomanPSMT" w:cs="TimesNewRomanPSMT"/>
          <w:b w:val="0"/>
          <w:bCs w:val="0"/>
          <w:color w:val="000000"/>
          <w:sz w:val="21"/>
          <w:szCs w:val="21"/>
        </w:rPr>
        <w:t xml:space="preserve">5000 </w:t>
      </w:r>
      <w:r>
        <w:rPr>
          <w:rFonts w:ascii="宋体" w:hAnsi="宋体" w:eastAsia="宋体" w:cs="宋体"/>
          <w:b w:val="0"/>
          <w:bCs w:val="0"/>
          <w:color w:val="000000"/>
          <w:sz w:val="21"/>
          <w:szCs w:val="21"/>
        </w:rPr>
        <w:t>元；单月擅自两次以上或者累计达五次或者单次超过 3 天时，视为承包人擅自更换主要施工管理人员，承包人应承担违约责任，由此而产生的其他损失和责任也由承包人承担。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承包人人员必须与承包人投标时的投标承诺，只能增加不能减少，并保证常驻现场，项目经理 和技术负责人不得同时离开现场。</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0"/>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进驻施工现场后，承包人所有管理人员持证件原件接受发包人审核，审核通过后方可进场，证 件原件由发包人留存。</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0"/>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承包人应根据投标承诺按建质（2008）91 号文件的要求，组建安全生产领导小组，设置专职</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安全生产管理人员，其中专职安全人员不少于相关规定的人数。</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0"/>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未经发包人和监理人的事先同意，投入人员不得随意调换。如确属需要，承包人应选派在资历 和能力等方面高于其前任的人员报请监理人审核，并经发包人审批后方可替换。</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0"/>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承包人项目经理和其他人员如有下列行为之一，发包人和监理人要求撤换，应在 14 天内选派</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在资历和能力等方面不低于其前任的替代人员，并经发包人和监理人审批后予以更换。</w:t>
      </w:r>
    </w:p>
    <w:p>
      <w:pPr>
        <w:pStyle w:val="17"/>
        <w:keepNext w:val="0"/>
        <w:keepLines w:val="0"/>
        <w:pageBreakBefore w:val="0"/>
        <w:widowControl/>
        <w:numPr>
          <w:ilvl w:val="0"/>
          <w:numId w:val="31"/>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代履行其职责时，不能胜任或玩忽职守；</w:t>
      </w:r>
    </w:p>
    <w:p>
      <w:pPr>
        <w:pStyle w:val="17"/>
        <w:keepNext w:val="0"/>
        <w:keepLines w:val="0"/>
        <w:pageBreakBefore w:val="0"/>
        <w:widowControl/>
        <w:numPr>
          <w:ilvl w:val="0"/>
          <w:numId w:val="31"/>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经常出现有损健康与安全，或有损环境保护的行为；</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1"/>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不遵守合同文件的约定和要求；</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上述违约金在当期支付时扣除，或在履约担保金中直接扣除。</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4.8 保障承包人人员的合法权益。</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1"/>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eastAsia" w:ascii="宋体" w:hAnsi="宋体" w:eastAsia="宋体" w:cs="宋体"/>
          <w:kern w:val="0"/>
          <w:sz w:val="24"/>
          <w:szCs w:val="24"/>
        </w:rPr>
      </w:pPr>
      <w:r>
        <w:rPr>
          <w:rFonts w:ascii="宋体" w:hAnsi="宋体" w:eastAsia="宋体" w:cs="宋体"/>
          <w:b w:val="0"/>
          <w:bCs w:val="0"/>
          <w:color w:val="000000"/>
          <w:sz w:val="21"/>
          <w:szCs w:val="21"/>
        </w:rPr>
        <w:t>本项补充第 4.8.7 项：</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4.8.7 参与信用评价。</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根据交通行政主管部门的有关规定（包括《河南省公路建设施工企业信用评价办法（试行）》（豫交工（2007）32 号）当以及实时调整、补充的其他规定），承包人应参加由发包人对本项目参建施工企业进行的排序等信用评价工作。</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2"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bCs/>
          <w:color w:val="000000"/>
          <w:sz w:val="21"/>
          <w:szCs w:val="21"/>
        </w:rPr>
        <w:t>4.11 不利物质条件</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4.11.1 不利物质条件的范围：外部环境协调。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2"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bCs/>
          <w:color w:val="000000"/>
          <w:sz w:val="21"/>
          <w:szCs w:val="21"/>
        </w:rPr>
        <w:t>10.1 合同进度计划</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承包人编制施工方案的内容：</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总体施工组织布置及规划；</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主要工程项目施工方案、方法与技术措施；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施工过程的难点、重点分析；</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工程质量管理体系及保证措施；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安全生产管理体系及保证措施；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工期保证体系及保证措施；</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环境保护、文明施工及保证措施；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信息化技术应用；</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项目风险预测与防范，事故应急预案；</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10</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其他应说明的事项。</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bCs/>
          <w:color w:val="000000"/>
          <w:sz w:val="21"/>
          <w:szCs w:val="21"/>
        </w:rPr>
        <w:t>11.4 异常恶劣的气候条件</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异常恶劣的气候条件的范围：本合同工程指发货所能烈度为七度以上地震、龙卷风、超过百年一遇洪 水位等引起的延误情况。</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BoldMT" w:hAnsi="TimesNewRomanPS-BoldMT" w:eastAsia="TimesNewRomanPS-BoldMT" w:cs="TimesNewRomanPS-Bold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bCs/>
          <w:color w:val="000000"/>
          <w:sz w:val="21"/>
          <w:szCs w:val="21"/>
        </w:rPr>
        <w:t>12.1 承包人暂停施工的责任</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12.1 （6）由承包人承担的其他暂停施工：</w:t>
      </w:r>
      <w:r>
        <w:rPr>
          <w:rFonts w:ascii="宋体" w:hAnsi="宋体" w:eastAsia="宋体" w:cs="宋体"/>
          <w:b w:val="0"/>
          <w:bCs w:val="0"/>
          <w:color w:val="000000"/>
          <w:sz w:val="21"/>
          <w:szCs w:val="21"/>
          <w:u w:val="single"/>
        </w:rPr>
        <w:t xml:space="preserve"> /</w:t>
      </w:r>
      <w:r>
        <w:rPr>
          <w:rFonts w:ascii="宋体" w:hAnsi="宋体" w:eastAsia="宋体" w:cs="宋体"/>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2" w:firstLineChars="200"/>
        <w:jc w:val="left"/>
        <w:rPr>
          <w:rFonts w:hint="default" w:ascii="TimesNewRomanPS-BoldMT" w:hAnsi="TimesNewRomanPS-BoldMT" w:eastAsia="TimesNewRomanPS-BoldMT" w:cs="TimesNewRomanPS-BoldMT"/>
          <w:b w:val="0"/>
          <w:bCs w:val="0"/>
          <w:color w:val="000000"/>
          <w:sz w:val="21"/>
          <w:szCs w:val="21"/>
        </w:rPr>
      </w:pPr>
      <w:r>
        <w:rPr>
          <w:rFonts w:ascii="宋体" w:hAnsi="宋体" w:eastAsia="宋体" w:cs="宋体"/>
          <w:b/>
          <w:bCs/>
          <w:color w:val="000000"/>
          <w:sz w:val="21"/>
          <w:szCs w:val="21"/>
        </w:rPr>
        <w:t>13. 工程质量</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第 13.1.1 项补充为：</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630" w:firstLineChars="3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在工程实施全过程中，所引用的标准和规范如果有修改或新颁，需按照执行，承包人应在监理工程师 的监督下按发包人的决定执行。采用新标准或新规范所增加的费用应作为承包人的风险，由承包人在投标 报价中充分考虑由此增加的施工费用，由此发生的一切费用视为已计入合同价格中，不得就此要求发包人 给予额外费用补贴。</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BoldMT" w:hAnsi="TimesNewRomanPS-BoldMT" w:eastAsia="TimesNewRomanPS-BoldMT" w:cs="TimesNewRomanPS-Bold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bCs/>
          <w:color w:val="000000"/>
          <w:sz w:val="21"/>
          <w:szCs w:val="21"/>
        </w:rPr>
        <w:t>15.4 变更的估价原则</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本款补充：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设计变更程序应执行交通部《公路工程设计变更管理办法》、河南省交通运输厅及洛阳市的相关规定。</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变更工程数量审批后，乙方可以申请变更工程作价，变更作价原则如下：</w:t>
      </w:r>
    </w:p>
    <w:p>
      <w:pPr>
        <w:pStyle w:val="17"/>
        <w:keepNext w:val="0"/>
        <w:keepLines w:val="0"/>
        <w:pageBreakBefore w:val="0"/>
        <w:widowControl/>
        <w:numPr>
          <w:ilvl w:val="0"/>
          <w:numId w:val="33"/>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已标价工程量清单中有适用于变更工程项目的，应采用该项目的单价；</w:t>
      </w:r>
    </w:p>
    <w:p>
      <w:pPr>
        <w:pStyle w:val="17"/>
        <w:keepNext w:val="0"/>
        <w:keepLines w:val="0"/>
        <w:pageBreakBefore w:val="0"/>
        <w:widowControl/>
        <w:numPr>
          <w:ilvl w:val="0"/>
          <w:numId w:val="33"/>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已标价工程量清单中没有适用但有类似于变更工程项目的，可在合理范围内参照类似项目的</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单价；</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3"/>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已标价工程量清单中没有适用也没有类似于变更工程项目的，由乙方根据变更工程资料、计</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量规则和计价办法、工程造价管理机构发布的信息价格和乙方报价浮动率提出变更工程项目的价，并应报甲方确认后调整。乙方报价浮动率可按下列公式计算：</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乙方报价浮动率 L＝（1-中标价/招标控制价）×100%</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3"/>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已标价工程量清单中没有适用，也没有类似于变更工程项目，且工程造价管理机构发布的信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息价格缺价的，应由乙方根据变更工程资料、计量规则、计价办法和通过市场调查等取得有合法依据的 市场价格提出变更工程项目的单价，并应报甲方确认后调整。</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bCs/>
          <w:color w:val="000000"/>
          <w:sz w:val="21"/>
          <w:szCs w:val="21"/>
        </w:rPr>
        <w:t>16 价格调整</w:t>
      </w:r>
      <w:r>
        <w:rPr>
          <w:rFonts w:ascii="宋体" w:hAnsi="宋体" w:eastAsia="宋体" w:cs="宋体"/>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增加 16.1.2 款：</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物价波动引起的价格调整：按照河南交通建设项目工程施工主要材料价差调整的指导意见(豫交建</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管函 〔2021〕15 号)文件执行，遵守以下原则： </w:t>
      </w:r>
    </w:p>
    <w:p>
      <w:pPr>
        <w:pStyle w:val="17"/>
        <w:keepNext w:val="0"/>
        <w:keepLines w:val="0"/>
        <w:pageBreakBefore w:val="0"/>
        <w:widowControl/>
        <w:numPr>
          <w:ilvl w:val="0"/>
          <w:numId w:val="34"/>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对主要材料价格波动进行合同价格调整，非主要材料价格波动则不调整合同价格；主要材料包括钢</w:t>
      </w:r>
      <w:r>
        <w:rPr>
          <w:rFonts w:hint="default" w:ascii="TimesNewRomanPSMT" w:hAnsi="TimesNewRomanPSMT" w:eastAsia="TimesNewRomanPSMT" w:cs="TimesNewRomanPSMT"/>
          <w:b w:val="0"/>
          <w:bCs w:val="0"/>
          <w:color w:val="000000"/>
          <w:sz w:val="18"/>
          <w:szCs w:val="18"/>
        </w:rPr>
        <w:t xml:space="preserve"> 98 </w:t>
      </w:r>
      <w:r>
        <w:rPr>
          <w:rFonts w:ascii="宋体" w:hAnsi="宋体" w:eastAsia="宋体" w:cs="宋体"/>
          <w:b w:val="0"/>
          <w:bCs w:val="0"/>
          <w:color w:val="000000"/>
          <w:sz w:val="21"/>
          <w:szCs w:val="21"/>
        </w:rPr>
        <w:t xml:space="preserve">材、水泥、沥青、燃油以及地材中的中粗砂、碎石、生石灰等，具体主要材料详见豫交建管函〔2021〕15 号文件规定； </w:t>
      </w:r>
    </w:p>
    <w:p>
      <w:pPr>
        <w:pStyle w:val="17"/>
        <w:keepNext w:val="0"/>
        <w:keepLines w:val="0"/>
        <w:pageBreakBefore w:val="0"/>
        <w:widowControl/>
        <w:numPr>
          <w:ilvl w:val="0"/>
          <w:numId w:val="34"/>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调整周期：自项目建设形成工程实体起，按月计算、按季度为周期进行调价计量。</w:t>
      </w:r>
    </w:p>
    <w:p>
      <w:pPr>
        <w:pStyle w:val="17"/>
        <w:keepNext w:val="0"/>
        <w:keepLines w:val="0"/>
        <w:pageBreakBefore w:val="0"/>
        <w:widowControl/>
        <w:numPr>
          <w:ilvl w:val="0"/>
          <w:numId w:val="34"/>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计算材料价差调整费用的相关资料应收集完整，并整理成册作为竣工资料存档。 </w:t>
      </w:r>
    </w:p>
    <w:p>
      <w:pPr>
        <w:pStyle w:val="17"/>
        <w:keepNext w:val="0"/>
        <w:keepLines w:val="0"/>
        <w:pageBreakBefore w:val="0"/>
        <w:widowControl/>
        <w:numPr>
          <w:ilvl w:val="0"/>
          <w:numId w:val="34"/>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价差调整计算公式如下：</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价差调整费用（△Ct）</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△Ct＝（｜△C｜－Co×｜r％｜）×V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式中：△Ct：价差调整费用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△C：材料价差△C＝Ca－Co</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r％：材料价格涨降风险幅度</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Co：基准价</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Ca：调整价</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V：材料数量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基准价（Co）和调整价（Ca）</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基准价（Co）：依法实行施工招标的项目，发包人确定招标标底或者最高投标限价时河南省交通工</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程定额站或当地地市级以上造价专业机构发布的信息价格；依法不实行施工招标的项目，发包人与承包人约定的合同价编制时河南省交通工程定额站或当地地市级以上造价专业机构发布的信息价格。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调整价（Ca）：工程实体形成计量日期（监理工程师签认中间计量证书日期）前两个月，与基准价（Co） 同口径同来源的当期信息价格。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发布信息价格中无相同或相近的材料，基准价采用招标标底或者最高投标限价、合同价编制时的材料价格；调整价采用发包人、监理人、承包人三方调查核实的同口径市场价格。</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风险幅度(r%）</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在基准价（Co）取定的风险幅度内的价差作为发包人、承包人风险，不予调差。当材料价格上涨幅度 超过取定的｜r％｜值时，发包人应向承包人支付按条款计算的材料价差调整费用；下降幅度超过取定的｜ r％｜值时，发包人应从计量支付款中扣回按条款计算的材料价差调整费用。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应结合工程特点按基准价（Co）一定幅度范围确定风险系数（r％），并在招标文件和合同专用条款中 予以明确，但一般不宜超出下述幅度系数范围，涨降幅度系数应取一致：</w:t>
      </w:r>
    </w:p>
    <w:p>
      <w:pPr>
        <w:pStyle w:val="17"/>
        <w:keepNext w:val="0"/>
        <w:keepLines w:val="0"/>
        <w:pageBreakBefore w:val="0"/>
        <w:widowControl/>
        <w:numPr>
          <w:ilvl w:val="0"/>
          <w:numId w:val="35"/>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金属类、沥青类、橡胶护舷，风险幅度系数范围 r 取－5～＋5；</w:t>
      </w:r>
    </w:p>
    <w:p>
      <w:pPr>
        <w:pStyle w:val="17"/>
        <w:keepNext w:val="0"/>
        <w:keepLines w:val="0"/>
        <w:pageBreakBefore w:val="0"/>
        <w:widowControl/>
        <w:numPr>
          <w:ilvl w:val="0"/>
          <w:numId w:val="35"/>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水泥、水泥制品半成品（成品）、商品水泥砼、燃油，风险幅度系数范围 r 取－8～＋8；</w:t>
      </w:r>
    </w:p>
    <w:p>
      <w:pPr>
        <w:pStyle w:val="17"/>
        <w:keepNext w:val="0"/>
        <w:keepLines w:val="0"/>
        <w:pageBreakBefore w:val="0"/>
        <w:widowControl/>
        <w:numPr>
          <w:ilvl w:val="0"/>
          <w:numId w:val="35"/>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地材及其他，风险幅度系数范围 r 取－10～＋10。 材料数量（V） 指工程实际使用的可调差</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的材料数量，具体可调差材料数量的计算方法应在招标文件和合同专用条款 中细化明确，单类材料的调差总量原则上不应超过其预算定额消耗量。并同时按财政部门相关规定执行。</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bCs/>
          <w:color w:val="000000"/>
          <w:sz w:val="21"/>
          <w:szCs w:val="21"/>
        </w:rPr>
        <w:t xml:space="preserve"> 17.1 计量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36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val="0"/>
          <w:bCs w:val="0"/>
          <w:color w:val="000000"/>
          <w:sz w:val="21"/>
          <w:szCs w:val="21"/>
        </w:rPr>
        <w:t>17.1.5 本项目工程量清单中总价子目的支付原则和支付进度：</w:t>
      </w:r>
      <w:r>
        <w:rPr>
          <w:rFonts w:ascii="宋体" w:hAnsi="宋体" w:eastAsia="宋体" w:cs="宋体"/>
          <w:b w:val="0"/>
          <w:bCs w:val="0"/>
          <w:color w:val="000000"/>
          <w:sz w:val="21"/>
          <w:szCs w:val="21"/>
          <w:u w:val="single"/>
        </w:rPr>
        <w:t>安全生产费等按投标报价说明中有关条款执行</w:t>
      </w:r>
      <w:r>
        <w:rPr>
          <w:rFonts w:ascii="宋体" w:hAnsi="宋体" w:eastAsia="宋体" w:cs="宋体"/>
          <w:b w:val="0"/>
          <w:bCs w:val="0"/>
          <w:color w:val="000000"/>
          <w:sz w:val="21"/>
          <w:szCs w:val="21"/>
        </w:rPr>
        <w:t>。</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本款补充第 17.1.6 项～17.1.8 项：</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17.1.6 隐蔽工程、合同外工程的计量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对于隐蔽工程合同外工程的计量，承包人和监理工程师要事先通知发包人。发包人届时将委托委派 合同管理人员协助计量。</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17.1.7 已完工程的计量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对于承包人已完工程的计量，必须做到签字齐全、记录完整、依据合理、计算准确。发包人认为有必要时，可随时委派人员进行复核。需要承包人配合（如开挖隐蔽工程等）的工作，其费用由承包人承担。 对于有弄虚作假行为的，将严肃处理有关责任人，直至勒令退出本工程，同时发包人有权对承包人进行经济处罚。</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17.1.8 单价合同的计量</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关于单价合同计量的约定：</w:t>
      </w:r>
    </w:p>
    <w:p>
      <w:pPr>
        <w:pStyle w:val="17"/>
        <w:keepNext w:val="0"/>
        <w:keepLines w:val="0"/>
        <w:pageBreakBefore w:val="0"/>
        <w:widowControl/>
        <w:numPr>
          <w:ilvl w:val="0"/>
          <w:numId w:val="36"/>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承包人应于每月 25 日向监理人报送上月 20 日至当月 19 日已完成的工程量报告，并附具</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进度付款申请单、已完成工程量报表和有关资料。</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6"/>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监理人应在收到承包人提交的工程量报告后 14 天内完成对承包人提交的工程量报表的审核</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并报送造价咨询单位、发包人，以确定当月实际完成的工程量。监理人对工程量有异议的，有权要求承包人进行共同复核或抽样复测。承包人应协助监理人进行复核和抽样复测，并按监理人要求提供补充计量资料。 承包人未按监理人要求参加复核或抽样复测的，监理人复核或修正的工程量视为承包人实际完成的工程量。</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6"/>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监理人未在收到承包人提交的工程量报表后的 14 天内完成审核的，承包人报送的工程量报</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表中的工程量视为承包人实际完成的工程量，据此计算工程价款。</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hint="default" w:ascii="TimesNewRomanPS-BoldMT" w:hAnsi="TimesNewRomanPS-BoldMT" w:eastAsia="TimesNewRomanPS-BoldMT" w:cs="TimesNewRomanPS-BoldMT"/>
          <w:b w:val="0"/>
          <w:bCs w:val="0"/>
          <w:color w:val="000000"/>
          <w:sz w:val="21"/>
          <w:szCs w:val="21"/>
        </w:rPr>
      </w:pPr>
      <w:r>
        <w:rPr>
          <w:rFonts w:ascii="宋体" w:hAnsi="宋体" w:eastAsia="宋体" w:cs="宋体"/>
          <w:b/>
          <w:bCs/>
          <w:color w:val="000000"/>
          <w:sz w:val="21"/>
          <w:szCs w:val="21"/>
        </w:rPr>
        <w:t>17.2.2.预付款保函</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本款约定为：按照豫公路工[2016]407 号文要求，本工程取消开工预付款保函。</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hint="default" w:ascii="TimesNewRomanPS-BoldMT" w:hAnsi="TimesNewRomanPS-BoldMT" w:eastAsia="TimesNewRomanPS-BoldMT" w:cs="TimesNewRomanPS-BoldMT"/>
          <w:b w:val="0"/>
          <w:bCs w:val="0"/>
          <w:color w:val="000000"/>
          <w:sz w:val="21"/>
          <w:szCs w:val="21"/>
        </w:rPr>
      </w:pPr>
      <w:r>
        <w:rPr>
          <w:rFonts w:ascii="宋体" w:hAnsi="宋体" w:eastAsia="宋体" w:cs="宋体"/>
          <w:b/>
          <w:bCs/>
          <w:color w:val="000000"/>
          <w:sz w:val="21"/>
          <w:szCs w:val="21"/>
        </w:rPr>
        <w:t>17.3 工程进度付款</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17.3.5 农民工工资保证金的缴存时间：</w:t>
      </w:r>
      <w:r>
        <w:rPr>
          <w:rFonts w:hint="default" w:ascii="TimesNewRomanPSMT" w:hAnsi="TimesNewRomanPSMT" w:eastAsia="TimesNewRomanPSMT" w:cs="TimesNewRomanPSMT"/>
          <w:b w:val="0"/>
          <w:bCs w:val="0"/>
          <w:color w:val="000000"/>
          <w:sz w:val="21"/>
          <w:szCs w:val="21"/>
        </w:rPr>
        <w:t xml:space="preserve"> </w:t>
      </w:r>
      <w:r>
        <w:rPr>
          <w:rFonts w:hint="default" w:ascii="TimesNewRomanPSMT" w:hAnsi="TimesNewRomanPSMT" w:eastAsia="TimesNewRomanPSMT" w:cs="TimesNewRomanPSMT"/>
          <w:b w:val="0"/>
          <w:bCs w:val="0"/>
          <w:color w:val="000000"/>
          <w:sz w:val="21"/>
          <w:szCs w:val="21"/>
          <w:u w:val="single"/>
        </w:rPr>
        <w:t xml:space="preserve">/ </w:t>
      </w:r>
      <w:r>
        <w:rPr>
          <w:rFonts w:ascii="宋体" w:hAnsi="宋体" w:eastAsia="宋体" w:cs="宋体"/>
          <w:b w:val="0"/>
          <w:bCs w:val="0"/>
          <w:color w:val="000000"/>
          <w:sz w:val="21"/>
          <w:szCs w:val="21"/>
        </w:rPr>
        <w:t>。</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农民工工资保证金的缴存金额：</w:t>
      </w:r>
      <w:r>
        <w:rPr>
          <w:rFonts w:hint="default" w:ascii="TimesNewRomanPSMT" w:hAnsi="TimesNewRomanPSMT" w:eastAsia="TimesNewRomanPSMT" w:cs="TimesNewRomanPSMT"/>
          <w:b w:val="0"/>
          <w:bCs w:val="0"/>
          <w:color w:val="000000"/>
          <w:sz w:val="21"/>
          <w:szCs w:val="21"/>
          <w:u w:val="single"/>
        </w:rPr>
        <w:t xml:space="preserve"> /</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农民工工资保证金的扣留条件：</w:t>
      </w:r>
      <w:r>
        <w:rPr>
          <w:rFonts w:hint="default" w:ascii="TimesNewRomanPSMT" w:hAnsi="TimesNewRomanPSMT" w:eastAsia="TimesNewRomanPSMT" w:cs="TimesNewRomanPSMT"/>
          <w:b w:val="0"/>
          <w:bCs w:val="0"/>
          <w:color w:val="000000"/>
          <w:sz w:val="21"/>
          <w:szCs w:val="21"/>
          <w:u w:val="single"/>
        </w:rPr>
        <w:t xml:space="preserve"> / </w:t>
      </w:r>
      <w:r>
        <w:rPr>
          <w:rFonts w:ascii="宋体" w:hAnsi="宋体" w:eastAsia="宋体" w:cs="宋体"/>
          <w:b w:val="0"/>
          <w:bCs w:val="0"/>
          <w:color w:val="000000"/>
          <w:sz w:val="21"/>
          <w:szCs w:val="21"/>
        </w:rPr>
        <w:t>。</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农民工工资保证金的返还时间：</w:t>
      </w:r>
      <w:r>
        <w:rPr>
          <w:rFonts w:hint="default" w:ascii="TimesNewRomanPSMT" w:hAnsi="TimesNewRomanPSMT" w:eastAsia="TimesNewRomanPSMT" w:cs="TimesNewRomanPSMT"/>
          <w:b w:val="0"/>
          <w:bCs w:val="0"/>
          <w:color w:val="000000"/>
          <w:sz w:val="21"/>
          <w:szCs w:val="21"/>
          <w:u w:val="single"/>
        </w:rPr>
        <w:t xml:space="preserve"> /</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bCs/>
          <w:color w:val="000000"/>
          <w:sz w:val="21"/>
          <w:szCs w:val="21"/>
        </w:rPr>
      </w:pPr>
      <w:r>
        <w:rPr>
          <w:rFonts w:hint="default" w:ascii="TimesNewRomanPSMT" w:hAnsi="TimesNewRomanPSMT" w:eastAsia="TimesNewRomanPSMT" w:cs="TimesNewRomanPSMT"/>
          <w:b w:val="0"/>
          <w:bCs w:val="0"/>
          <w:color w:val="000000"/>
          <w:sz w:val="18"/>
          <w:szCs w:val="18"/>
        </w:rPr>
        <w:t xml:space="preserve"> </w:t>
      </w:r>
      <w:r>
        <w:rPr>
          <w:rFonts w:ascii="宋体" w:hAnsi="宋体" w:eastAsia="宋体" w:cs="宋体"/>
          <w:b/>
          <w:bCs/>
          <w:color w:val="000000"/>
          <w:sz w:val="21"/>
          <w:szCs w:val="21"/>
        </w:rPr>
        <w:t>21.1 不可抗力的确认</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21.1.1（6）不可抗力的其他情形：</w:t>
      </w:r>
      <w:r>
        <w:rPr>
          <w:rFonts w:ascii="宋体" w:hAnsi="宋体" w:eastAsia="宋体" w:cs="宋体"/>
          <w:b w:val="0"/>
          <w:bCs w:val="0"/>
          <w:color w:val="000000"/>
          <w:sz w:val="21"/>
          <w:szCs w:val="21"/>
          <w:u w:val="single"/>
        </w:rPr>
        <w:t>无</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bCs/>
          <w:color w:val="000000"/>
          <w:sz w:val="21"/>
          <w:szCs w:val="21"/>
        </w:rPr>
        <w:t>22.1</w:t>
      </w:r>
      <w:r>
        <w:rPr>
          <w:rFonts w:ascii="宋体" w:hAnsi="宋体" w:eastAsia="宋体" w:cs="宋体"/>
          <w:b w:val="0"/>
          <w:bCs w:val="0"/>
          <w:color w:val="000000"/>
          <w:sz w:val="21"/>
          <w:szCs w:val="21"/>
        </w:rPr>
        <w:t xml:space="preserve"> </w:t>
      </w:r>
      <w:r>
        <w:rPr>
          <w:rFonts w:ascii="宋体" w:hAnsi="宋体" w:eastAsia="宋体" w:cs="宋体"/>
          <w:b/>
          <w:bCs/>
          <w:color w:val="000000"/>
          <w:sz w:val="21"/>
          <w:szCs w:val="21"/>
        </w:rPr>
        <w:t>承包人违约</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第 22.1.1 补充</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承包人违约责任的承担方式和计算方法：</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（1）无瑕疵履行：承包人提供的服务、产品或者实施的工程数量、质量等不符合要求的，承包人应 承担改进、更换、返工等责任；</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（2）支付违约金、罚金、罚款：按照合同条款的约定执行；</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（3）赔偿损失：赔偿发包人的实际损失（含合同履行后发包人可以获得的利益）；</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（4）对于承包人实施总承包管理的安装等工程，承包人按本合同约定比例承担连带责任。</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其中：</w:t>
      </w:r>
    </w:p>
    <w:p>
      <w:pPr>
        <w:pStyle w:val="17"/>
        <w:keepNext w:val="0"/>
        <w:keepLines w:val="0"/>
        <w:pageBreakBefore w:val="0"/>
        <w:widowControl/>
        <w:numPr>
          <w:ilvl w:val="0"/>
          <w:numId w:val="37"/>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承包人转包或私自分包工程，承包人应向发包人支付所转包（分包）工程合同价款 30%的违</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约金， 该转包（分包）工程不与计量，且发包人有权单方解除合同，因此而误期、产生质量问题或发生纠纷的， 责任全部由承包人承担。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7"/>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承包人违反约定采购和使用不合格材料和工程设备的，由承包人负责更换和返工，因此而误</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期或出现质量事故或隐患的，责任由承包人承担，承包人还应按照违约采购或使用材料和工程设备价值的 30% 向发包人支付违约金。</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7"/>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承包人在施工过程中由于质量意识差、管理不到位、技术水平低等原因造成工程施工质量低</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下， 发生重大质量事故，除接受行政主管部门的处罚外，由发包人视情况轻重进行违约处罚。发包人有权将承包人的部分工程剥离出来另行委托其他承包人实施，所产生的费用从承包人合同总价中扣除，承包人不得提出任何索赔。</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8"/>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承包人未经批准私自将已经按照合同约定进入施工现场的材料和设备及临时设施等撤离施工</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现场的，承包人应按照监理人的要求立即改正，工期不予顺延，承包人还应按照所撤离材料和设备价值的 50% 向发包人支付违约金。</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8"/>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承包人延误工期的，按照约定向发包人承担违约责任，发包人有权分割承包人的合同工程直</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至解除合同，分割工程的单价以合同单价为准，且从被分割承包人合同价款中扣除，差额部分由被分割承包人承担。因此给发包人造成经济损失的，由被分割承包人承担。</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8"/>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承包人未恰当履行缺陷修复和保修责任的，由发包人自行或委托他人修复，费用由承包人承</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担， 因此而造成其他损失的责任全部由承包人承担，承包人还应每次向发包人支付修复费用 30%的违约金。</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8"/>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承包人不履行合同主要义务（无法继续履行、实质上已经停止履行或者明确表示不履行）的，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发包人有权解除合同，扣除承包人的全部履约担保金，并要求承包人赔偿由此而造成的全部损失。</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8"/>
        </w:numPr>
        <w:suppressLineNumbers w:val="0"/>
        <w:kinsoku/>
        <w:overflowPunct/>
        <w:autoSpaceDE w:val="0"/>
        <w:autoSpaceDN w:val="0"/>
        <w:bidi w:val="0"/>
        <w:spacing w:before="0" w:beforeLines="0" w:beforeAutospacing="0" w:after="0" w:afterLines="0" w:afterAutospacing="0" w:line="360" w:lineRule="auto"/>
        <w:ind w:left="525" w:leftChars="0" w:right="0" w:rightChars="0" w:firstLine="0" w:firstLineChars="0"/>
        <w:jc w:val="left"/>
        <w:rPr>
          <w:rFonts w:hint="eastAsia" w:ascii="宋体" w:hAnsi="宋体" w:eastAsia="宋体" w:cs="宋体"/>
          <w:kern w:val="0"/>
          <w:sz w:val="24"/>
          <w:szCs w:val="24"/>
        </w:rPr>
      </w:pPr>
      <w:r>
        <w:rPr>
          <w:rFonts w:ascii="宋体" w:hAnsi="宋体" w:eastAsia="宋体" w:cs="宋体"/>
          <w:b w:val="0"/>
          <w:bCs w:val="0"/>
          <w:color w:val="000000"/>
          <w:sz w:val="21"/>
          <w:szCs w:val="21"/>
        </w:rPr>
        <w:t>因承包人擅自变更设计所发生的费用及给发包人造成的损失由承包人承担，且工期不予顺延。</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（6）承包人违反工程款（包括预付款、各项措施费用等）专款专用约定的，或将本工程款私自挪</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用的，除支付因此而导致的误期等赔偿责任外，还应按挪用款金额的 10%向发包人支付违约金，且工期不予顺延，发包人应因此有权解除合同。</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7</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承包人原因造成的安全事故，由承包人负责处理善后工作并承担由此引起的全部费用。</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（8）无论何方原因导致暂停施工，在暂停期间，承包人均应负责保护、保管并保证相应部分工程</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或者全部工程不致产生任何变质、损失或损害，并对施工现场提供安全保障，否则承担赔偿责任；承包人因此发生的照管费用由责任方承担。</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承包人不得随意暂停施工，或者以暂停施工向发包人或监理人施加压力获取不当利益。承包人暂停施 工没有法律和合同依据的，应当承担因此而造成的损失，且工期不予延长，复工及赶工等费用由承包人承 担。若承包人的行为已经构成根本违约，发包人有权解除合同。</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hint="default" w:ascii="TimesNewRomanPSMT" w:hAnsi="TimesNewRomanPSMT" w:eastAsia="TimesNewRomanPSMT" w:cs="TimesNewRomanPSMT"/>
          <w:b w:val="0"/>
          <w:bCs w:val="0"/>
          <w:color w:val="000000"/>
          <w:sz w:val="21"/>
          <w:szCs w:val="21"/>
        </w:rPr>
      </w:pP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9</w:t>
      </w:r>
      <w:r>
        <w:rPr>
          <w:rFonts w:hint="eastAsia" w:ascii="宋体" w:hAnsi="宋体" w:eastAsia="宋体" w:cs="宋体"/>
          <w:b w:val="0"/>
          <w:bCs w:val="0"/>
          <w:color w:val="000000"/>
          <w:sz w:val="21"/>
          <w:szCs w:val="21"/>
          <w:lang w:eastAsia="zh-CN"/>
        </w:rPr>
        <w:t>）</w:t>
      </w:r>
      <w:r>
        <w:rPr>
          <w:rFonts w:ascii="宋体" w:hAnsi="宋体" w:eastAsia="宋体" w:cs="宋体"/>
          <w:b w:val="0"/>
          <w:bCs w:val="0"/>
          <w:color w:val="000000"/>
          <w:sz w:val="21"/>
          <w:szCs w:val="21"/>
        </w:rPr>
        <w:t>承包人在收到工程接收证书后十天内未能将影响发包人项目运营的工程设备、多余材料、垃圾、 临时设施拆除并清运完毕，则每逾期一天按合同签约总价的 0.5‰向发包人支付违约金。</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2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（10）承包人不得因与发包人的索赔问题、工程款结算问题，以及承包人与其他单位或个人的纠纷，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或者其他任何理由拒绝按照通用条款的规定退场，影响发包人对工程的接收和运营。</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承包人因安全生产，文明施工、劳动保护、环境保护、廉政责任等而受到行政处罚的，责任和 损失由承包人承担，工期不予顺延，发包人有权按上述罚款、罚金等额对承包人课以违约金，性质及情节 严重时发包人有权解除合同。</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32"/>
        </w:numPr>
        <w:suppressLineNumbers w:val="0"/>
        <w:kinsoku/>
        <w:overflowPunct/>
        <w:autoSpaceDE w:val="0"/>
        <w:autoSpaceDN w:val="0"/>
        <w:bidi w:val="0"/>
        <w:spacing w:before="0" w:beforeLines="0" w:beforeAutospacing="0" w:after="0" w:afterLines="0" w:afterAutospacing="0" w:line="360" w:lineRule="auto"/>
        <w:ind w:left="0" w:leftChars="0"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承包人还应承担发包人为主张权利所支出的诉讼费、律师费等实现权益一切费用。</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default" w:ascii="TimesNewRomanPSMT" w:hAnsi="TimesNewRomanPSMT" w:eastAsia="TimesNewRomanPSMT" w:cs="TimesNewRomanPSMT"/>
          <w:b w:val="0"/>
          <w:bCs w:val="0"/>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22.1.2 当承包人发生第 22.1.1 项约定的违约情况时，发包人有权向承包人课以违约金，具体约定如下：</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（1）如因承包人不履行合同和承包人约违约造成发包人解除合同，则没收承包人的履约保证金作为 违约金，且不影响发包人依法追索因承包人违约造成的损失或承包人对发包人的债务。</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（2）赔偿损失。承包人的违约行为造成发包人损失的，承包人应当负损害赔偿的责任。发包人赔偿 的范围包括发包人所受的直接损失和间接损失。交纳的履约保证金抵作损害赔偿金的一部分。履约保证金 的数额超过因违约造成的损失的，承包人对于该损失就不再赔偿。相反，在履行保证金的数额低于因违约 而造成损失的情况下，承包人还应当赔偿不足部分。</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（3）承包人不按照与发包人订立的合同履行义务，情节严重的，发包人向市交通主管部门建议今后 三年内不得参与我市公路建设的投标资格并予以公告。</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ascii="宋体" w:hAnsi="宋体" w:eastAsia="宋体" w:cs="宋体"/>
          <w:b w:val="0"/>
          <w:bCs w:val="0"/>
          <w:color w:val="000000"/>
          <w:sz w:val="21"/>
          <w:szCs w:val="21"/>
        </w:rPr>
        <w:t>（4）承包人承诺的主要机械及试验、测量设备不能按时进场，每天每台罚 1 万元。</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（5）承包人的违约，发包人将视情况上报有关交通行政主管单位，建议对违约承包人采取降低信用评 价等级的行政处罚措施。</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ascii="宋体" w:hAnsi="宋体" w:eastAsia="宋体" w:cs="宋体"/>
          <w:b/>
          <w:bCs/>
          <w:color w:val="000000"/>
          <w:sz w:val="21"/>
          <w:szCs w:val="21"/>
        </w:rPr>
      </w:pP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bCs/>
          <w:color w:val="000000"/>
          <w:sz w:val="21"/>
          <w:szCs w:val="21"/>
        </w:rPr>
        <w:t>23. 防止和避免电力，电讯线路非正常中断</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firstLine="420" w:firstLineChars="200"/>
        <w:jc w:val="left"/>
        <w:rPr>
          <w:rFonts w:hint="default" w:ascii="TimesNewRomanPSMT" w:hAnsi="TimesNewRomanPSMT" w:eastAsia="TimesNewRomanPSMT" w:cs="TimesNewRomanPSMT"/>
          <w:b w:val="0"/>
          <w:bCs w:val="0"/>
          <w:color w:val="000000"/>
          <w:sz w:val="21"/>
          <w:szCs w:val="21"/>
        </w:rPr>
      </w:pPr>
      <w:r>
        <w:rPr>
          <w:rFonts w:hint="default" w:ascii="TimesNewRomanPS-BoldMT" w:hAnsi="TimesNewRomanPS-BoldMT" w:eastAsia="TimesNewRomanPS-BoldMT" w:cs="TimesNewRomanPS-BoldMT"/>
          <w:b w:val="0"/>
          <w:bCs w:val="0"/>
          <w:color w:val="000000"/>
          <w:sz w:val="21"/>
          <w:szCs w:val="21"/>
        </w:rPr>
        <w:t xml:space="preserve"> </w:t>
      </w:r>
      <w:r>
        <w:rPr>
          <w:rFonts w:ascii="宋体" w:hAnsi="宋体" w:eastAsia="宋体" w:cs="宋体"/>
          <w:b w:val="0"/>
          <w:bCs w:val="0"/>
          <w:color w:val="000000"/>
          <w:sz w:val="21"/>
          <w:szCs w:val="21"/>
        </w:rPr>
        <w:t>根据《公路行业标准专用合同条款》第 2.3.2 项规定，承包人在为了临时出入和施工交通方便而修建的 临时道路的过程中，应征得有关电力，电讯等部门同意，防止和避免由于承包人或其任何分包人的疏忽不正 当的施工方法和手段而造成电力、电讯线路及地下电缆的非正常中断。否则。由于承包人或其任何分包人的 过失而造成的电力、电讯线路及地下电缆的非正常中断而引起的一切索赔、诉讼、损害赔偿、指控费及其他 开支，应由承包人自负。</w:t>
      </w:r>
      <w:r>
        <w:rPr>
          <w:rFonts w:hint="default" w:ascii="TimesNewRomanPSMT" w:hAnsi="TimesNewRomanPSMT" w:eastAsia="TimesNewRomanPSMT" w:cs="TimesNewRomanPS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300" w:right="0" w:rightChars="0"/>
        <w:jc w:val="left"/>
        <w:rPr>
          <w:rFonts w:hint="default" w:ascii="TimesNewRomanPS-BoldMT" w:hAnsi="TimesNewRomanPS-BoldMT" w:eastAsia="TimesNewRomanPS-BoldMT" w:cs="TimesNewRomanPS-BoldMT"/>
          <w:b w:val="0"/>
          <w:bCs w:val="0"/>
          <w:color w:val="000000"/>
          <w:sz w:val="21"/>
          <w:szCs w:val="21"/>
        </w:rPr>
      </w:pPr>
      <w:r>
        <w:rPr>
          <w:rFonts w:hint="eastAsia" w:ascii="宋体" w:hAnsi="宋体" w:eastAsia="宋体" w:cs="宋体"/>
          <w:b/>
          <w:bCs/>
          <w:color w:val="000000"/>
          <w:sz w:val="21"/>
          <w:szCs w:val="21"/>
          <w:lang w:val="en-US" w:eastAsia="zh-CN"/>
        </w:rPr>
        <w:t>24.</w:t>
      </w:r>
      <w:r>
        <w:rPr>
          <w:rFonts w:ascii="宋体" w:hAnsi="宋体" w:eastAsia="宋体" w:cs="宋体"/>
          <w:b/>
          <w:bCs/>
          <w:color w:val="000000"/>
          <w:sz w:val="21"/>
          <w:szCs w:val="21"/>
        </w:rPr>
        <w:t>地方公路的使用。</w:t>
      </w:r>
      <w:r>
        <w:rPr>
          <w:rFonts w:hint="default" w:ascii="TimesNewRomanPS-BoldMT" w:hAnsi="TimesNewRomanPS-BoldMT" w:eastAsia="TimesNewRomanPS-BoldMT" w:cs="TimesNewRomanPS-BoldMT"/>
          <w:b w:val="0"/>
          <w:bCs w:val="0"/>
          <w:color w:val="000000"/>
          <w:sz w:val="21"/>
          <w:szCs w:val="21"/>
        </w:rPr>
        <w:t xml:space="preserve"> </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Chars="300"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道路使用和道路损坏修复费用或赔偿费用由承包人在报价中充分考虑，自行承担。“承包人不及</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时修复 或赔偿施工轧坏的地方道路时，发包人要在当地政府沟通核实后从承包人质量保证金中扣除，发包人将在下 一次工程计量支付时扣双倍金额补充入保障金账户”。</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left="525" w:leftChars="0" w:right="0" w:rightChars="0"/>
        <w:jc w:val="left"/>
        <w:rPr>
          <w:rFonts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25.</w:t>
      </w:r>
      <w:r>
        <w:rPr>
          <w:rFonts w:ascii="宋体" w:hAnsi="宋体" w:eastAsia="宋体" w:cs="宋体"/>
          <w:b/>
          <w:bCs/>
          <w:color w:val="000000"/>
          <w:sz w:val="21"/>
          <w:szCs w:val="21"/>
        </w:rPr>
        <w:t>在项目施工过程中，如遇工期紧迫，发包人有权要求承包人在已提供的设备基础上增加设</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ascii="宋体" w:hAnsi="宋体" w:eastAsia="宋体" w:cs="宋体"/>
          <w:b/>
          <w:bCs/>
          <w:color w:val="000000"/>
          <w:sz w:val="21"/>
          <w:szCs w:val="21"/>
        </w:rPr>
      </w:pPr>
      <w:r>
        <w:rPr>
          <w:rFonts w:ascii="宋体" w:hAnsi="宋体" w:eastAsia="宋体" w:cs="宋体"/>
          <w:b/>
          <w:bCs/>
          <w:color w:val="000000"/>
          <w:sz w:val="21"/>
          <w:szCs w:val="21"/>
        </w:rPr>
        <w:t>备数量。</w:t>
      </w:r>
    </w:p>
    <w:p>
      <w:pPr>
        <w:pStyle w:val="17"/>
        <w:keepNext w:val="0"/>
        <w:keepLines w:val="0"/>
        <w:pageBreakBefore w:val="0"/>
        <w:widowControl/>
        <w:numPr>
          <w:ilvl w:val="0"/>
          <w:numId w:val="39"/>
        </w:numPr>
        <w:suppressLineNumbers w:val="0"/>
        <w:kinsoku/>
        <w:overflowPunct/>
        <w:autoSpaceDE w:val="0"/>
        <w:autoSpaceDN w:val="0"/>
        <w:bidi w:val="0"/>
        <w:spacing w:before="0" w:beforeLines="0" w:beforeAutospacing="0" w:after="0" w:afterLines="0" w:afterAutospacing="0" w:line="360" w:lineRule="auto"/>
        <w:ind w:left="630" w:leftChars="0" w:right="0" w:rightChars="0" w:firstLine="0" w:firstLineChars="0"/>
        <w:jc w:val="left"/>
        <w:rPr>
          <w:rFonts w:ascii="宋体" w:hAnsi="宋体" w:eastAsia="宋体" w:cs="宋体"/>
          <w:b w:val="0"/>
          <w:bCs w:val="0"/>
          <w:color w:val="000000"/>
          <w:sz w:val="21"/>
          <w:szCs w:val="21"/>
        </w:rPr>
      </w:pPr>
      <w:r>
        <w:rPr>
          <w:rFonts w:ascii="宋体" w:hAnsi="宋体" w:eastAsia="宋体" w:cs="宋体"/>
          <w:b/>
          <w:bCs/>
          <w:color w:val="000000"/>
          <w:sz w:val="21"/>
          <w:szCs w:val="21"/>
        </w:rPr>
        <w:t>扬尘污染综合治理</w:t>
      </w:r>
      <w:r>
        <w:rPr>
          <w:rFonts w:hint="default" w:ascii="TimesNewRomanPSMT" w:hAnsi="TimesNewRomanPSMT" w:eastAsia="TimesNewRomanPSMT" w:cs="TimesNewRomanPSMT"/>
          <w:b w:val="0"/>
          <w:bCs w:val="0"/>
          <w:color w:val="000000"/>
          <w:sz w:val="21"/>
          <w:szCs w:val="21"/>
        </w:rPr>
        <w:t xml:space="preserve"> </w:t>
      </w:r>
      <w:r>
        <w:rPr>
          <w:rFonts w:ascii="宋体" w:hAnsi="宋体" w:eastAsia="宋体" w:cs="宋体"/>
          <w:b w:val="0"/>
          <w:bCs w:val="0"/>
          <w:color w:val="000000"/>
          <w:sz w:val="21"/>
          <w:szCs w:val="21"/>
        </w:rPr>
        <w:t>承包人应严格遵守《中华人民共和国环境保护法》、《中国人民共和国大</w:t>
      </w:r>
    </w:p>
    <w:p>
      <w:pPr>
        <w:pStyle w:val="17"/>
        <w:keepNext w:val="0"/>
        <w:keepLines w:val="0"/>
        <w:pageBreakBefore w:val="0"/>
        <w:widowControl/>
        <w:numPr>
          <w:ilvl w:val="0"/>
          <w:numId w:val="0"/>
        </w:numPr>
        <w:suppressLineNumbers w:val="0"/>
        <w:kinsoku/>
        <w:overflowPunct/>
        <w:autoSpaceDE w:val="0"/>
        <w:autoSpaceDN w:val="0"/>
        <w:bidi w:val="0"/>
        <w:spacing w:before="0" w:beforeLines="0" w:beforeAutospacing="0" w:after="0" w:afterLines="0" w:afterAutospacing="0" w:line="360" w:lineRule="auto"/>
        <w:ind w:right="0" w:rightChars="0"/>
        <w:jc w:val="left"/>
        <w:rPr>
          <w:rFonts w:hint="eastAsia" w:ascii="宋体" w:hAnsi="宋体" w:eastAsia="宋体" w:cs="宋体"/>
          <w:kern w:val="2"/>
          <w:sz w:val="22"/>
          <w:szCs w:val="22"/>
        </w:rPr>
        <w:sectPr>
          <w:pgSz w:w="11910" w:h="16850"/>
          <w:pgMar w:top="1480" w:right="1200" w:bottom="1080" w:left="1220" w:header="883" w:footer="884" w:gutter="0"/>
          <w:pgNumType w:fmt="decimal"/>
          <w:cols w:space="720" w:num="1"/>
          <w:docGrid w:type="lines" w:linePitch="312" w:charSpace="0"/>
        </w:sectPr>
      </w:pPr>
      <w:r>
        <w:rPr>
          <w:rFonts w:ascii="宋体" w:hAnsi="宋体" w:eastAsia="宋体" w:cs="宋体"/>
          <w:b w:val="0"/>
          <w:bCs w:val="0"/>
          <w:color w:val="000000"/>
          <w:sz w:val="21"/>
          <w:szCs w:val="21"/>
        </w:rPr>
        <w:t>气污染防治法》、《河南省公 路水运工程施工扬尘污染防治标准》等法律法规和行业管理标准，切实制定扬尘治理、大气污染防治等环境 保护方案，要坚决做到施工工地扬尘防治实现“七个 100%，八个必须”目标。</w:t>
      </w:r>
      <w:r>
        <w:rPr>
          <w:rFonts w:hint="default" w:ascii="TimesNewRomanPSMT" w:hAnsi="TimesNewRomanPSMT" w:eastAsia="TimesNewRomanPSMT" w:cs="TimesNewRomanPSMT"/>
          <w:b w:val="0"/>
          <w:bCs w:val="0"/>
          <w:color w:val="000000"/>
          <w:sz w:val="21"/>
          <w:szCs w:val="21"/>
        </w:rPr>
        <w:t xml:space="preserve"> </w:t>
      </w:r>
    </w:p>
    <w:p>
      <w:pPr>
        <w:pStyle w:val="3"/>
        <w:keepNext w:val="0"/>
        <w:keepLines w:val="0"/>
        <w:pageBreakBefore w:val="0"/>
        <w:widowControl/>
        <w:numPr>
          <w:ilvl w:val="1"/>
          <w:numId w:val="0"/>
        </w:numPr>
        <w:suppressLineNumbers w:val="0"/>
        <w:kinsoku/>
        <w:overflowPunct/>
        <w:bidi w:val="0"/>
        <w:spacing w:beforeAutospacing="0" w:afterAutospacing="0" w:line="360" w:lineRule="auto"/>
        <w:ind w:left="0" w:leftChars="0" w:right="0"/>
        <w:jc w:val="center"/>
        <w:outlineLvl w:val="1"/>
        <w:rPr>
          <w:rFonts w:hint="eastAsia" w:ascii="宋体" w:hAnsi="宋体" w:eastAsia="宋体" w:cs="宋体"/>
          <w:kern w:val="0"/>
          <w:sz w:val="24"/>
          <w:szCs w:val="24"/>
        </w:rPr>
      </w:pPr>
      <w:bookmarkStart w:id="146" w:name="_bookmark269"/>
      <w:bookmarkEnd w:id="146"/>
      <w:bookmarkStart w:id="147" w:name="_Toc25620"/>
      <w:r>
        <w:rPr>
          <w:rFonts w:hint="eastAsia" w:ascii="宋体" w:hAnsi="宋体" w:eastAsia="宋体" w:cs="宋体"/>
          <w:b/>
          <w:color w:val="auto"/>
          <w:kern w:val="2"/>
          <w:sz w:val="28"/>
          <w:szCs w:val="28"/>
          <w:highlight w:val="none"/>
          <w:lang w:val="en-US" w:eastAsia="zh-CN" w:bidi="ar-SA"/>
        </w:rPr>
        <w:t>第三节</w:t>
      </w:r>
      <w:r>
        <w:rPr>
          <w:rFonts w:hint="eastAsia" w:ascii="宋体" w:hAnsi="宋体" w:eastAsia="宋体" w:cs="宋体"/>
          <w:b/>
          <w:color w:val="auto"/>
          <w:kern w:val="2"/>
          <w:sz w:val="28"/>
          <w:szCs w:val="28"/>
          <w:highlight w:val="none"/>
          <w:lang w:val="en-US" w:eastAsia="zh-CN" w:bidi="ar-SA"/>
        </w:rPr>
        <w:tab/>
      </w:r>
      <w:r>
        <w:rPr>
          <w:rFonts w:hint="eastAsia" w:ascii="宋体" w:hAnsi="宋体" w:eastAsia="宋体" w:cs="宋体"/>
          <w:b/>
          <w:color w:val="auto"/>
          <w:kern w:val="2"/>
          <w:sz w:val="28"/>
          <w:szCs w:val="28"/>
          <w:highlight w:val="none"/>
          <w:lang w:val="en-US" w:eastAsia="zh-CN" w:bidi="ar-SA"/>
        </w:rPr>
        <w:t>合同附件格式</w:t>
      </w:r>
      <w:bookmarkEnd w:id="147"/>
      <w:bookmarkStart w:id="148" w:name="_bookmark270"/>
      <w:bookmarkEnd w:id="148"/>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both"/>
        <w:rPr>
          <w:rFonts w:hint="eastAsia" w:ascii="宋体" w:hAnsi="宋体" w:eastAsia="宋体" w:cs="宋体"/>
          <w:kern w:val="0"/>
          <w:sz w:val="35"/>
          <w:szCs w:val="35"/>
        </w:rPr>
      </w:pPr>
      <w:r>
        <w:rPr>
          <w:rFonts w:hint="eastAsia" w:ascii="宋体" w:hAnsi="宋体" w:eastAsia="宋体" w:cs="宋体"/>
          <w:kern w:val="0"/>
          <w:sz w:val="24"/>
          <w:szCs w:val="24"/>
          <w:lang w:val="en-US" w:eastAsia="zh-CN" w:bidi="ar"/>
        </w:rPr>
        <w:t>附件一合同协议书</w:t>
      </w:r>
    </w:p>
    <w:p>
      <w:pPr>
        <w:pStyle w:val="8"/>
        <w:tabs>
          <w:tab w:val="left" w:pos="2104"/>
          <w:tab w:val="left" w:pos="3156"/>
          <w:tab w:val="left" w:pos="8619"/>
          <w:tab w:val="left" w:pos="8861"/>
        </w:tabs>
        <w:spacing w:before="74" w:beforeLines="0" w:afterLines="0" w:line="343" w:lineRule="auto"/>
        <w:ind w:right="382"/>
        <w:jc w:val="center"/>
        <w:rPr>
          <w:rFonts w:hint="eastAsia" w:ascii="Times New Roman" w:hAnsi="Times New Roman" w:eastAsia="宋体"/>
          <w:color w:val="auto"/>
          <w:sz w:val="24"/>
          <w:szCs w:val="24"/>
          <w:u w:val="single"/>
          <w:lang w:val="en-US" w:eastAsia="zh-CN"/>
        </w:rPr>
      </w:pPr>
      <w:r>
        <w:rPr>
          <w:rFonts w:hint="eastAsia" w:ascii="Times New Roman" w:hAnsi="Times New Roman" w:eastAsia="宋体"/>
          <w:b/>
          <w:bCs/>
          <w:color w:val="auto"/>
          <w:sz w:val="28"/>
          <w:szCs w:val="28"/>
          <w:u w:val="none"/>
          <w:lang w:val="en-US" w:eastAsia="zh-CN"/>
        </w:rPr>
        <w:t>合 同 协 议 书</w:t>
      </w:r>
    </w:p>
    <w:p>
      <w:pPr>
        <w:pStyle w:val="8"/>
        <w:tabs>
          <w:tab w:val="left" w:pos="2104"/>
          <w:tab w:val="left" w:pos="3156"/>
          <w:tab w:val="left" w:pos="8619"/>
          <w:tab w:val="left" w:pos="8861"/>
        </w:tabs>
        <w:spacing w:before="74" w:beforeLines="0" w:afterLines="0" w:line="343" w:lineRule="auto"/>
        <w:ind w:left="424" w:right="382" w:firstLine="479"/>
        <w:jc w:val="both"/>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（发包人名称</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rPr>
        <w:t>以下简称“发包人</w:t>
      </w:r>
      <w:r>
        <w:rPr>
          <w:rFonts w:hint="eastAsia" w:ascii="宋体" w:hAnsi="宋体" w:eastAsia="宋体" w:cs="宋体"/>
          <w:color w:val="auto"/>
          <w:spacing w:val="-30"/>
          <w:sz w:val="24"/>
          <w:szCs w:val="24"/>
        </w:rPr>
        <w:t>”）</w:t>
      </w:r>
      <w:r>
        <w:rPr>
          <w:rFonts w:hint="eastAsia" w:ascii="宋体" w:hAnsi="宋体" w:eastAsia="宋体" w:cs="宋体"/>
          <w:color w:val="auto"/>
          <w:sz w:val="24"/>
          <w:szCs w:val="24"/>
        </w:rPr>
        <w:t>为实施</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项目名</w:t>
      </w:r>
      <w:r>
        <w:rPr>
          <w:rFonts w:hint="eastAsia" w:ascii="宋体" w:hAnsi="宋体" w:eastAsia="宋体" w:cs="宋体"/>
          <w:color w:val="auto"/>
          <w:spacing w:val="-1"/>
          <w:sz w:val="24"/>
          <w:szCs w:val="24"/>
        </w:rPr>
        <w:t>称</w:t>
      </w:r>
      <w:r>
        <w:rPr>
          <w:rFonts w:hint="eastAsia" w:ascii="宋体" w:hAnsi="宋体" w:eastAsia="宋体" w:cs="宋体"/>
          <w:color w:val="auto"/>
          <w:spacing w:val="-120"/>
          <w:sz w:val="24"/>
          <w:szCs w:val="24"/>
        </w:rPr>
        <w:t>）</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已接受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（承包人名称</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以下简称</w:t>
      </w:r>
      <w:r>
        <w:rPr>
          <w:rFonts w:hint="eastAsia" w:ascii="宋体" w:hAnsi="宋体" w:eastAsia="宋体" w:cs="宋体"/>
          <w:color w:val="auto"/>
          <w:spacing w:val="-1"/>
          <w:sz w:val="24"/>
          <w:szCs w:val="24"/>
        </w:rPr>
        <w:t>“</w:t>
      </w:r>
      <w:r>
        <w:rPr>
          <w:rFonts w:hint="eastAsia" w:ascii="宋体" w:hAnsi="宋体" w:eastAsia="宋体" w:cs="宋体"/>
          <w:color w:val="auto"/>
          <w:sz w:val="24"/>
          <w:szCs w:val="24"/>
        </w:rPr>
        <w:t>承包人</w:t>
      </w:r>
      <w:r>
        <w:rPr>
          <w:rFonts w:hint="eastAsia" w:ascii="宋体" w:hAnsi="宋体" w:eastAsia="宋体" w:cs="宋体"/>
          <w:color w:val="auto"/>
          <w:spacing w:val="-1"/>
          <w:sz w:val="24"/>
          <w:szCs w:val="24"/>
        </w:rPr>
        <w:t>”</w:t>
      </w:r>
      <w:r>
        <w:rPr>
          <w:rFonts w:hint="eastAsia" w:ascii="宋体" w:hAnsi="宋体" w:eastAsia="宋体" w:cs="宋体"/>
          <w:color w:val="auto"/>
          <w:spacing w:val="-15"/>
          <w:sz w:val="24"/>
          <w:szCs w:val="24"/>
        </w:rPr>
        <w:t>）</w:t>
      </w:r>
      <w:r>
        <w:rPr>
          <w:rFonts w:hint="eastAsia" w:ascii="宋体" w:hAnsi="宋体" w:eastAsia="宋体" w:cs="宋体"/>
          <w:color w:val="auto"/>
          <w:sz w:val="24"/>
          <w:szCs w:val="24"/>
        </w:rPr>
        <w:t>对</w:t>
      </w:r>
      <w:r>
        <w:rPr>
          <w:rFonts w:hint="eastAsia" w:ascii="宋体" w:hAnsi="宋体" w:eastAsia="宋体" w:cs="宋体"/>
          <w:color w:val="auto"/>
          <w:spacing w:val="1"/>
          <w:sz w:val="24"/>
          <w:szCs w:val="24"/>
        </w:rPr>
        <w:t>该</w:t>
      </w:r>
      <w:r>
        <w:rPr>
          <w:rFonts w:hint="eastAsia" w:ascii="宋体" w:hAnsi="宋体" w:eastAsia="宋体" w:cs="宋体"/>
          <w:color w:val="auto"/>
          <w:sz w:val="24"/>
          <w:szCs w:val="24"/>
        </w:rPr>
        <w:t>项目</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标段施工的投标。发包人和承包人共同达成如下协议。</w:t>
      </w:r>
    </w:p>
    <w:p>
      <w:pPr>
        <w:pStyle w:val="69"/>
        <w:numPr>
          <w:ilvl w:val="3"/>
          <w:numId w:val="40"/>
        </w:numPr>
        <w:tabs>
          <w:tab w:val="left" w:pos="1342"/>
          <w:tab w:val="left" w:pos="2224"/>
        </w:tabs>
        <w:spacing w:before="1" w:beforeLines="0" w:afterLines="0" w:line="343" w:lineRule="auto"/>
        <w:ind w:right="384" w:firstLine="617"/>
        <w:jc w:val="both"/>
        <w:rPr>
          <w:rFonts w:hint="eastAsia" w:ascii="宋体" w:hAnsi="宋体" w:eastAsia="宋体" w:cs="宋体"/>
          <w:color w:val="auto"/>
          <w:sz w:val="24"/>
          <w:szCs w:val="22"/>
        </w:rPr>
      </w:pPr>
      <w:r>
        <w:rPr>
          <w:rFonts w:hint="eastAsia" w:ascii="宋体" w:hAnsi="宋体" w:eastAsia="宋体" w:cs="宋体"/>
          <w:color w:val="auto"/>
          <w:sz w:val="24"/>
          <w:szCs w:val="22"/>
        </w:rPr>
        <w:t>第</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118"/>
          <w:sz w:val="24"/>
          <w:szCs w:val="22"/>
        </w:rPr>
        <w:t xml:space="preserve"> </w:t>
      </w:r>
      <w:r>
        <w:rPr>
          <w:rFonts w:hint="eastAsia" w:ascii="宋体" w:hAnsi="宋体" w:eastAsia="宋体" w:cs="宋体"/>
          <w:color w:val="auto"/>
          <w:sz w:val="24"/>
          <w:szCs w:val="22"/>
        </w:rPr>
        <w:t>标段由</w:t>
      </w:r>
      <w:r>
        <w:rPr>
          <w:rFonts w:hint="eastAsia" w:ascii="宋体" w:hAnsi="宋体" w:eastAsia="宋体" w:cs="宋体"/>
          <w:color w:val="auto"/>
          <w:spacing w:val="-49"/>
          <w:sz w:val="24"/>
          <w:szCs w:val="22"/>
        </w:rPr>
        <w:t xml:space="preserve"> </w:t>
      </w:r>
      <w:r>
        <w:rPr>
          <w:rFonts w:hint="eastAsia" w:ascii="宋体" w:hAnsi="宋体" w:eastAsia="宋体" w:cs="宋体"/>
          <w:color w:val="auto"/>
          <w:sz w:val="24"/>
          <w:szCs w:val="22"/>
        </w:rPr>
        <w:t>K</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58"/>
          <w:sz w:val="24"/>
          <w:szCs w:val="22"/>
        </w:rPr>
        <w:t xml:space="preserve"> </w:t>
      </w:r>
      <w:r>
        <w:rPr>
          <w:rFonts w:hint="eastAsia" w:ascii="宋体" w:hAnsi="宋体" w:eastAsia="宋体" w:cs="宋体"/>
          <w:color w:val="auto"/>
          <w:sz w:val="24"/>
          <w:szCs w:val="22"/>
        </w:rPr>
        <w:t>＋</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118"/>
          <w:sz w:val="24"/>
          <w:szCs w:val="22"/>
        </w:rPr>
        <w:t xml:space="preserve"> </w:t>
      </w:r>
      <w:r>
        <w:rPr>
          <w:rFonts w:hint="eastAsia" w:ascii="宋体" w:hAnsi="宋体" w:eastAsia="宋体" w:cs="宋体"/>
          <w:color w:val="auto"/>
          <w:sz w:val="24"/>
          <w:szCs w:val="22"/>
        </w:rPr>
        <w:t>至</w:t>
      </w:r>
      <w:r>
        <w:rPr>
          <w:rFonts w:hint="eastAsia" w:ascii="宋体" w:hAnsi="宋体" w:eastAsia="宋体" w:cs="宋体"/>
          <w:color w:val="auto"/>
          <w:spacing w:val="-49"/>
          <w:sz w:val="24"/>
          <w:szCs w:val="22"/>
        </w:rPr>
        <w:t xml:space="preserve"> </w:t>
      </w:r>
      <w:r>
        <w:rPr>
          <w:rFonts w:hint="eastAsia" w:ascii="宋体" w:hAnsi="宋体" w:eastAsia="宋体" w:cs="宋体"/>
          <w:color w:val="auto"/>
          <w:sz w:val="24"/>
          <w:szCs w:val="22"/>
        </w:rPr>
        <w:t>K</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58"/>
          <w:sz w:val="24"/>
          <w:szCs w:val="22"/>
        </w:rPr>
        <w:t xml:space="preserve"> </w:t>
      </w:r>
      <w:r>
        <w:rPr>
          <w:rFonts w:hint="eastAsia" w:ascii="宋体" w:hAnsi="宋体" w:eastAsia="宋体" w:cs="宋体"/>
          <w:color w:val="auto"/>
          <w:sz w:val="24"/>
          <w:szCs w:val="22"/>
        </w:rPr>
        <w:t>＋</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118"/>
          <w:sz w:val="24"/>
          <w:szCs w:val="22"/>
          <w:u w:val="single"/>
        </w:rPr>
        <w:t xml:space="preserve"> </w:t>
      </w:r>
      <w:r>
        <w:rPr>
          <w:rFonts w:hint="eastAsia" w:ascii="宋体" w:hAnsi="宋体" w:eastAsia="宋体" w:cs="宋体"/>
          <w:color w:val="auto"/>
          <w:sz w:val="24"/>
          <w:szCs w:val="22"/>
        </w:rPr>
        <w:t>，长约</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118"/>
          <w:sz w:val="24"/>
          <w:szCs w:val="22"/>
          <w:u w:val="single"/>
        </w:rPr>
        <w:t xml:space="preserve"> </w:t>
      </w:r>
      <w:r>
        <w:rPr>
          <w:rFonts w:hint="eastAsia" w:ascii="宋体" w:hAnsi="宋体" w:eastAsia="宋体" w:cs="宋体"/>
          <w:color w:val="auto"/>
          <w:sz w:val="24"/>
          <w:szCs w:val="22"/>
        </w:rPr>
        <w:t>km，公路等级为</w:t>
      </w:r>
      <w:r>
        <w:rPr>
          <w:rFonts w:hint="eastAsia" w:ascii="宋体" w:hAnsi="宋体" w:eastAsia="宋体" w:cs="宋体"/>
          <w:color w:val="auto"/>
          <w:sz w:val="24"/>
          <w:szCs w:val="22"/>
          <w:u w:val="single"/>
        </w:rPr>
        <w:t xml:space="preserve">  </w:t>
      </w:r>
      <w:r>
        <w:rPr>
          <w:rFonts w:hint="eastAsia" w:ascii="宋体" w:hAnsi="宋体" w:eastAsia="宋体" w:cs="宋体"/>
          <w:color w:val="auto"/>
          <w:spacing w:val="118"/>
          <w:sz w:val="24"/>
          <w:szCs w:val="22"/>
          <w:u w:val="single"/>
        </w:rPr>
        <w:t xml:space="preserve"> </w:t>
      </w:r>
      <w:r>
        <w:rPr>
          <w:rFonts w:hint="eastAsia" w:ascii="宋体" w:hAnsi="宋体" w:eastAsia="宋体" w:cs="宋体"/>
          <w:color w:val="auto"/>
          <w:sz w:val="24"/>
          <w:szCs w:val="22"/>
        </w:rPr>
        <w:t>，设计速度为</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pacing w:val="-8"/>
          <w:sz w:val="24"/>
          <w:szCs w:val="22"/>
        </w:rPr>
        <w:t>，</w:t>
      </w:r>
      <w:r>
        <w:rPr>
          <w:rFonts w:hint="eastAsia" w:ascii="宋体" w:hAnsi="宋体" w:eastAsia="宋体" w:cs="宋体"/>
          <w:color w:val="auto"/>
          <w:spacing w:val="-8"/>
          <w:sz w:val="24"/>
          <w:szCs w:val="22"/>
          <w:u w:val="single"/>
        </w:rPr>
        <w:t xml:space="preserve">  </w:t>
      </w:r>
      <w:r>
        <w:rPr>
          <w:rFonts w:hint="eastAsia" w:ascii="宋体" w:hAnsi="宋体" w:eastAsia="宋体" w:cs="宋体"/>
          <w:color w:val="auto"/>
          <w:spacing w:val="31"/>
          <w:sz w:val="24"/>
          <w:szCs w:val="22"/>
        </w:rPr>
        <w:t xml:space="preserve"> </w:t>
      </w:r>
      <w:r>
        <w:rPr>
          <w:rFonts w:hint="eastAsia" w:ascii="宋体" w:hAnsi="宋体" w:eastAsia="宋体" w:cs="宋体"/>
          <w:color w:val="auto"/>
          <w:sz w:val="24"/>
          <w:szCs w:val="22"/>
        </w:rPr>
        <w:t>路面</w:t>
      </w:r>
      <w:r>
        <w:rPr>
          <w:rFonts w:hint="eastAsia" w:ascii="宋体" w:hAnsi="宋体" w:eastAsia="宋体" w:cs="宋体"/>
          <w:color w:val="auto"/>
          <w:spacing w:val="-8"/>
          <w:sz w:val="24"/>
          <w:szCs w:val="22"/>
        </w:rPr>
        <w:t>，</w:t>
      </w:r>
      <w:r>
        <w:rPr>
          <w:rFonts w:hint="eastAsia" w:ascii="宋体" w:hAnsi="宋体" w:eastAsia="宋体" w:cs="宋体"/>
          <w:color w:val="auto"/>
          <w:sz w:val="24"/>
          <w:szCs w:val="22"/>
        </w:rPr>
        <w:t>有</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rPr>
        <w:t xml:space="preserve"> 立交</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rPr>
        <w:t xml:space="preserve"> 处</w:t>
      </w:r>
      <w:r>
        <w:rPr>
          <w:rFonts w:hint="eastAsia" w:ascii="宋体" w:hAnsi="宋体" w:eastAsia="宋体" w:cs="宋体"/>
          <w:color w:val="auto"/>
          <w:spacing w:val="-8"/>
          <w:sz w:val="24"/>
          <w:szCs w:val="22"/>
        </w:rPr>
        <w:t>；</w:t>
      </w:r>
      <w:r>
        <w:rPr>
          <w:rFonts w:hint="eastAsia" w:ascii="宋体" w:hAnsi="宋体" w:eastAsia="宋体" w:cs="宋体"/>
          <w:color w:val="auto"/>
          <w:sz w:val="24"/>
          <w:szCs w:val="22"/>
        </w:rPr>
        <w:t>特大桥</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rPr>
        <w:t xml:space="preserve"> 座</w:t>
      </w:r>
      <w:r>
        <w:rPr>
          <w:rFonts w:hint="eastAsia" w:ascii="宋体" w:hAnsi="宋体" w:eastAsia="宋体" w:cs="宋体"/>
          <w:color w:val="auto"/>
          <w:spacing w:val="-8"/>
          <w:sz w:val="24"/>
          <w:szCs w:val="22"/>
        </w:rPr>
        <w:t>，</w:t>
      </w:r>
      <w:r>
        <w:rPr>
          <w:rFonts w:hint="eastAsia" w:ascii="宋体" w:hAnsi="宋体" w:eastAsia="宋体" w:cs="宋体"/>
          <w:color w:val="auto"/>
          <w:sz w:val="24"/>
          <w:szCs w:val="22"/>
        </w:rPr>
        <w:t>计长</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rPr>
        <w:t xml:space="preserve"> </w:t>
      </w:r>
      <w:r>
        <w:rPr>
          <w:rFonts w:hint="eastAsia" w:ascii="宋体" w:hAnsi="宋体" w:eastAsia="宋体" w:cs="宋体"/>
          <w:color w:val="auto"/>
          <w:spacing w:val="-4"/>
          <w:sz w:val="24"/>
          <w:szCs w:val="22"/>
        </w:rPr>
        <w:t>m；</w:t>
      </w:r>
      <w:r>
        <w:rPr>
          <w:rFonts w:hint="eastAsia" w:ascii="宋体" w:hAnsi="宋体" w:eastAsia="宋体" w:cs="宋体"/>
          <w:color w:val="auto"/>
          <w:sz w:val="24"/>
          <w:szCs w:val="22"/>
        </w:rPr>
        <w:t>大中桥</w:t>
      </w:r>
      <w:r>
        <w:rPr>
          <w:rFonts w:hint="eastAsia" w:ascii="宋体" w:hAnsi="宋体" w:eastAsia="宋体" w:cs="宋体"/>
          <w:color w:val="auto"/>
          <w:spacing w:val="118"/>
          <w:sz w:val="24"/>
          <w:szCs w:val="22"/>
          <w:u w:val="single"/>
        </w:rPr>
        <w:t xml:space="preserve"> </w:t>
      </w:r>
      <w:r>
        <w:rPr>
          <w:rFonts w:hint="eastAsia" w:ascii="宋体" w:hAnsi="宋体" w:eastAsia="宋体" w:cs="宋体"/>
          <w:color w:val="auto"/>
          <w:sz w:val="24"/>
          <w:szCs w:val="22"/>
        </w:rPr>
        <w:t>座，计长</w:t>
      </w:r>
      <w:r>
        <w:rPr>
          <w:rFonts w:hint="eastAsia" w:ascii="宋体" w:hAnsi="宋体" w:cs="宋体"/>
          <w:color w:val="auto"/>
          <w:sz w:val="24"/>
          <w:szCs w:val="22"/>
          <w:u w:val="single"/>
          <w:lang w:val="en-US" w:eastAsia="zh-CN"/>
        </w:rPr>
        <w:t xml:space="preserve">    </w:t>
      </w:r>
      <w:r>
        <w:rPr>
          <w:rFonts w:hint="eastAsia" w:ascii="宋体" w:hAnsi="宋体" w:eastAsia="宋体" w:cs="宋体"/>
          <w:color w:val="auto"/>
          <w:sz w:val="24"/>
          <w:szCs w:val="22"/>
        </w:rPr>
        <w:t>m；隧道</w:t>
      </w:r>
      <w:r>
        <w:rPr>
          <w:rFonts w:hint="eastAsia" w:ascii="宋体" w:hAnsi="宋体" w:cs="宋体"/>
          <w:color w:val="auto"/>
          <w:sz w:val="24"/>
          <w:szCs w:val="22"/>
          <w:u w:val="single"/>
          <w:lang w:val="en-US" w:eastAsia="zh-CN"/>
        </w:rPr>
        <w:t xml:space="preserve">    </w:t>
      </w:r>
      <w:r>
        <w:rPr>
          <w:rFonts w:hint="eastAsia" w:ascii="宋体" w:hAnsi="宋体" w:eastAsia="宋体" w:cs="宋体"/>
          <w:color w:val="auto"/>
          <w:sz w:val="24"/>
          <w:szCs w:val="22"/>
        </w:rPr>
        <w:t>座，计长</w:t>
      </w:r>
      <w:r>
        <w:rPr>
          <w:rFonts w:hint="eastAsia" w:ascii="宋体" w:hAnsi="宋体" w:cs="宋体"/>
          <w:color w:val="auto"/>
          <w:sz w:val="24"/>
          <w:szCs w:val="22"/>
          <w:u w:val="single"/>
          <w:lang w:val="en-US" w:eastAsia="zh-CN"/>
        </w:rPr>
        <w:t xml:space="preserve">    </w:t>
      </w:r>
      <w:r>
        <w:rPr>
          <w:rFonts w:hint="eastAsia" w:ascii="宋体" w:hAnsi="宋体" w:eastAsia="宋体" w:cs="宋体"/>
          <w:color w:val="auto"/>
          <w:sz w:val="24"/>
          <w:szCs w:val="22"/>
        </w:rPr>
        <w:t>m 以及其他构造物工程等。</w:t>
      </w:r>
    </w:p>
    <w:p>
      <w:pPr>
        <w:pStyle w:val="69"/>
        <w:numPr>
          <w:ilvl w:val="3"/>
          <w:numId w:val="40"/>
        </w:numPr>
        <w:tabs>
          <w:tab w:val="left" w:pos="1342"/>
        </w:tabs>
        <w:spacing w:before="1" w:beforeLines="0" w:afterLines="0"/>
        <w:ind w:firstLine="617"/>
        <w:rPr>
          <w:rFonts w:hint="eastAsia" w:ascii="宋体" w:hAnsi="宋体" w:eastAsia="宋体" w:cs="宋体"/>
          <w:color w:val="auto"/>
          <w:sz w:val="24"/>
          <w:szCs w:val="22"/>
        </w:rPr>
      </w:pPr>
      <w:r>
        <w:rPr>
          <w:rFonts w:hint="eastAsia" w:ascii="宋体" w:hAnsi="宋体" w:eastAsia="宋体" w:cs="宋体"/>
          <w:color w:val="auto"/>
          <w:sz w:val="24"/>
          <w:szCs w:val="22"/>
        </w:rPr>
        <w:t>下列文件应视为构成合同文件的组成部分：</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424" w:right="418" w:firstLine="616"/>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w:t>
      </w:r>
      <w:r>
        <w:rPr>
          <w:rFonts w:hint="eastAsia" w:ascii="宋体" w:hAnsi="宋体" w:eastAsia="宋体" w:cs="宋体"/>
          <w:color w:val="auto"/>
          <w:spacing w:val="-1"/>
          <w:sz w:val="24"/>
          <w:szCs w:val="24"/>
        </w:rPr>
        <w:t>本协议书及各种合同附件</w:t>
      </w:r>
      <w:r>
        <w:rPr>
          <w:rFonts w:hint="eastAsia" w:ascii="宋体" w:hAnsi="宋体" w:eastAsia="宋体" w:cs="宋体"/>
          <w:color w:val="auto"/>
          <w:sz w:val="24"/>
          <w:szCs w:val="24"/>
        </w:rPr>
        <w:t>（含评标期间和合同谈判过程中的澄清文件和</w:t>
      </w:r>
      <w:r>
        <w:rPr>
          <w:rFonts w:hint="eastAsia" w:ascii="宋体" w:hAnsi="宋体" w:eastAsia="宋体" w:cs="宋体"/>
          <w:color w:val="auto"/>
          <w:spacing w:val="-1"/>
          <w:sz w:val="24"/>
          <w:szCs w:val="24"/>
        </w:rPr>
        <w:t>补充资料</w:t>
      </w:r>
      <w:r>
        <w:rPr>
          <w:rFonts w:hint="eastAsia" w:ascii="宋体" w:hAnsi="宋体" w:eastAsia="宋体" w:cs="宋体"/>
          <w:color w:val="auto"/>
          <w:spacing w:val="-120"/>
          <w:sz w:val="24"/>
          <w:szCs w:val="24"/>
        </w:rPr>
        <w:t>）</w:t>
      </w:r>
      <w:r>
        <w:rPr>
          <w:rFonts w:hint="eastAsia" w:ascii="宋体" w:hAnsi="宋体" w:eastAsia="宋体" w:cs="宋体"/>
          <w:color w:val="auto"/>
          <w:sz w:val="24"/>
          <w:szCs w:val="24"/>
        </w:rPr>
        <w:t>；</w:t>
      </w:r>
    </w:p>
    <w:p>
      <w:pPr>
        <w:pStyle w:val="8"/>
        <w:keepNext w:val="0"/>
        <w:keepLines w:val="0"/>
        <w:pageBreakBefore w:val="0"/>
        <w:widowControl w:val="0"/>
        <w:kinsoku/>
        <w:wordWrap/>
        <w:overflowPunct/>
        <w:topLinePunct w:val="0"/>
        <w:autoSpaceDE/>
        <w:autoSpaceDN/>
        <w:bidi w:val="0"/>
        <w:adjustRightInd/>
        <w:snapToGrid/>
        <w:spacing w:before="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pPr>
        <w:pStyle w:val="8"/>
        <w:keepNext w:val="0"/>
        <w:keepLines w:val="0"/>
        <w:pageBreakBefore w:val="0"/>
        <w:widowControl w:val="0"/>
        <w:kinsoku/>
        <w:wordWrap/>
        <w:overflowPunct/>
        <w:topLinePunct w:val="0"/>
        <w:autoSpaceDE/>
        <w:autoSpaceDN/>
        <w:bidi w:val="0"/>
        <w:adjustRightInd/>
        <w:snapToGrid/>
        <w:spacing w:before="131"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（4）项目专用合同条款；</w:t>
      </w:r>
    </w:p>
    <w:p>
      <w:pPr>
        <w:pStyle w:val="8"/>
        <w:keepNext w:val="0"/>
        <w:keepLines w:val="0"/>
        <w:pageBreakBefore w:val="0"/>
        <w:widowControl w:val="0"/>
        <w:kinsoku/>
        <w:wordWrap/>
        <w:overflowPunct/>
        <w:topLinePunct w:val="0"/>
        <w:autoSpaceDE/>
        <w:autoSpaceDN/>
        <w:bidi w:val="0"/>
        <w:adjustRightInd/>
        <w:snapToGrid/>
        <w:spacing w:before="134"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（5）公路工程专用合同条款；</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（6）通用合同条款；</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（7）工程量清单计量规则；</w:t>
      </w:r>
    </w:p>
    <w:p>
      <w:pPr>
        <w:pStyle w:val="8"/>
        <w:keepNext w:val="0"/>
        <w:keepLines w:val="0"/>
        <w:pageBreakBefore w:val="0"/>
        <w:widowControl w:val="0"/>
        <w:kinsoku/>
        <w:wordWrap/>
        <w:overflowPunct/>
        <w:topLinePunct w:val="0"/>
        <w:autoSpaceDE/>
        <w:autoSpaceDN/>
        <w:bidi w:val="0"/>
        <w:adjustRightInd/>
        <w:snapToGrid/>
        <w:spacing w:before="134"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（8）技术规范；</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（9）图纸；</w:t>
      </w:r>
    </w:p>
    <w:p>
      <w:pPr>
        <w:pStyle w:val="8"/>
        <w:keepNext w:val="0"/>
        <w:keepLines w:val="0"/>
        <w:pageBreakBefore w:val="0"/>
        <w:widowControl w:val="0"/>
        <w:kinsoku/>
        <w:wordWrap/>
        <w:overflowPunct/>
        <w:topLinePunct w:val="0"/>
        <w:autoSpaceDE/>
        <w:autoSpaceDN/>
        <w:bidi w:val="0"/>
        <w:adjustRightInd/>
        <w:snapToGrid/>
        <w:spacing w:before="131"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（10）已标价工程量清单；</w:t>
      </w:r>
    </w:p>
    <w:p>
      <w:pPr>
        <w:pStyle w:val="8"/>
        <w:keepNext w:val="0"/>
        <w:keepLines w:val="0"/>
        <w:pageBreakBefore w:val="0"/>
        <w:widowControl w:val="0"/>
        <w:kinsoku/>
        <w:wordWrap/>
        <w:overflowPunct/>
        <w:topLinePunct w:val="0"/>
        <w:autoSpaceDE/>
        <w:autoSpaceDN/>
        <w:bidi w:val="0"/>
        <w:adjustRightInd/>
        <w:snapToGrid/>
        <w:spacing w:before="135"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（11）承包人有关人员、设备投入的承诺及投标文件中的施工组织设计；</w:t>
      </w:r>
    </w:p>
    <w:p>
      <w:pPr>
        <w:pStyle w:val="8"/>
        <w:keepNext w:val="0"/>
        <w:keepLines w:val="0"/>
        <w:pageBreakBefore w:val="0"/>
        <w:widowControl w:val="0"/>
        <w:kinsoku/>
        <w:wordWrap/>
        <w:overflowPunct/>
        <w:topLinePunct w:val="0"/>
        <w:autoSpaceDE/>
        <w:autoSpaceDN/>
        <w:bidi w:val="0"/>
        <w:adjustRightInd/>
        <w:snapToGrid/>
        <w:spacing w:before="132" w:beforeLines="0" w:afterLines="0" w:line="240" w:lineRule="auto"/>
        <w:ind w:left="10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（12）其他合同文件。</w:t>
      </w:r>
    </w:p>
    <w:p>
      <w:pPr>
        <w:pStyle w:val="8"/>
        <w:spacing w:before="131" w:beforeLines="0" w:afterLines="0" w:line="345" w:lineRule="auto"/>
        <w:ind w:left="424" w:right="427" w:firstLine="616"/>
        <w:rPr>
          <w:rFonts w:hint="eastAsia" w:ascii="宋体" w:hAnsi="宋体" w:eastAsia="宋体" w:cs="宋体"/>
          <w:color w:val="auto"/>
          <w:sz w:val="24"/>
          <w:szCs w:val="24"/>
        </w:rPr>
      </w:pPr>
      <w:r>
        <w:rPr>
          <w:rFonts w:hint="eastAsia" w:ascii="宋体" w:hAnsi="宋体" w:eastAsia="宋体" w:cs="宋体"/>
          <w:color w:val="auto"/>
          <w:sz w:val="24"/>
          <w:szCs w:val="24"/>
        </w:rPr>
        <w:t>上述合同文件互相补充和解释。如果合同文件之间存在矛盾或不一致之处， 以上述文件的排列顺序在先者为准。</w:t>
      </w:r>
    </w:p>
    <w:p>
      <w:pPr>
        <w:pStyle w:val="69"/>
        <w:numPr>
          <w:ilvl w:val="3"/>
          <w:numId w:val="40"/>
        </w:numPr>
        <w:tabs>
          <w:tab w:val="left" w:pos="1344"/>
          <w:tab w:val="left" w:pos="2584"/>
          <w:tab w:val="left" w:pos="4144"/>
        </w:tabs>
        <w:spacing w:beforeLines="0" w:afterLines="0" w:line="343" w:lineRule="auto"/>
        <w:ind w:right="415" w:firstLine="617"/>
        <w:rPr>
          <w:rFonts w:hint="eastAsia" w:ascii="宋体" w:hAnsi="宋体" w:eastAsia="宋体" w:cs="宋体"/>
          <w:color w:val="auto"/>
          <w:sz w:val="24"/>
          <w:szCs w:val="22"/>
        </w:rPr>
      </w:pPr>
      <w:r>
        <w:rPr>
          <w:rFonts w:hint="eastAsia" w:ascii="宋体" w:hAnsi="宋体" w:eastAsia="宋体" w:cs="宋体"/>
          <w:color w:val="auto"/>
          <w:sz w:val="24"/>
          <w:szCs w:val="22"/>
        </w:rPr>
        <w:t>根据工程量清单所列的预计数量和单价或总额价计算</w:t>
      </w:r>
      <w:r>
        <w:rPr>
          <w:rFonts w:hint="eastAsia" w:ascii="宋体" w:hAnsi="宋体" w:eastAsia="宋体" w:cs="宋体"/>
          <w:color w:val="auto"/>
          <w:spacing w:val="5"/>
          <w:sz w:val="24"/>
          <w:szCs w:val="22"/>
        </w:rPr>
        <w:t>的</w:t>
      </w:r>
      <w:r>
        <w:rPr>
          <w:rFonts w:hint="eastAsia" w:ascii="宋体" w:hAnsi="宋体" w:eastAsia="宋体" w:cs="宋体"/>
          <w:color w:val="auto"/>
          <w:sz w:val="24"/>
          <w:szCs w:val="22"/>
        </w:rPr>
        <w:t>签约合同价：人民币（大写）</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元（¥</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pacing w:val="-120"/>
          <w:sz w:val="24"/>
          <w:szCs w:val="22"/>
        </w:rPr>
        <w:t>）</w:t>
      </w:r>
      <w:r>
        <w:rPr>
          <w:rFonts w:hint="eastAsia" w:ascii="宋体" w:hAnsi="宋体" w:eastAsia="宋体" w:cs="宋体"/>
          <w:color w:val="auto"/>
          <w:sz w:val="24"/>
          <w:szCs w:val="22"/>
        </w:rPr>
        <w:t>。</w:t>
      </w:r>
    </w:p>
    <w:p>
      <w:pPr>
        <w:pStyle w:val="69"/>
        <w:numPr>
          <w:ilvl w:val="3"/>
          <w:numId w:val="40"/>
        </w:numPr>
        <w:tabs>
          <w:tab w:val="left" w:pos="1342"/>
          <w:tab w:val="left" w:pos="4701"/>
          <w:tab w:val="left" w:pos="8782"/>
        </w:tabs>
        <w:spacing w:beforeLines="0" w:afterLines="0"/>
        <w:ind w:firstLine="617"/>
        <w:rPr>
          <w:rFonts w:hint="eastAsia" w:ascii="宋体" w:hAnsi="宋体" w:eastAsia="宋体" w:cs="宋体"/>
          <w:color w:val="auto"/>
          <w:sz w:val="24"/>
          <w:szCs w:val="22"/>
        </w:rPr>
      </w:pPr>
      <w:r>
        <w:rPr>
          <w:rFonts w:hint="eastAsia" w:ascii="宋体" w:hAnsi="宋体" w:eastAsia="宋体" w:cs="宋体"/>
          <w:color w:val="auto"/>
          <w:sz w:val="24"/>
          <w:szCs w:val="22"/>
        </w:rPr>
        <w:t>承包人项目经理：</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。承包人项目总工：</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w:t>
      </w:r>
    </w:p>
    <w:p>
      <w:pPr>
        <w:pStyle w:val="69"/>
        <w:numPr>
          <w:ilvl w:val="3"/>
          <w:numId w:val="40"/>
        </w:numPr>
        <w:tabs>
          <w:tab w:val="left" w:pos="1342"/>
          <w:tab w:val="left" w:pos="4341"/>
          <w:tab w:val="left" w:pos="8662"/>
        </w:tabs>
        <w:spacing w:before="129" w:beforeLines="0" w:afterLines="0"/>
        <w:ind w:firstLine="617"/>
        <w:rPr>
          <w:rFonts w:hint="eastAsia" w:ascii="宋体" w:hAnsi="宋体" w:eastAsia="宋体" w:cs="宋体"/>
          <w:color w:val="auto"/>
          <w:sz w:val="24"/>
          <w:szCs w:val="22"/>
        </w:rPr>
      </w:pPr>
      <w:r>
        <w:rPr>
          <w:rFonts w:hint="eastAsia" w:ascii="宋体" w:hAnsi="宋体" w:eastAsia="宋体" w:cs="宋体"/>
          <w:color w:val="auto"/>
          <w:sz w:val="24"/>
          <w:szCs w:val="22"/>
        </w:rPr>
        <w:t>工程质量符合</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标准。工程安全目标：</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w:t>
      </w:r>
    </w:p>
    <w:p>
      <w:pPr>
        <w:pStyle w:val="69"/>
        <w:numPr>
          <w:ilvl w:val="3"/>
          <w:numId w:val="40"/>
        </w:numPr>
        <w:tabs>
          <w:tab w:val="left" w:pos="1342"/>
        </w:tabs>
        <w:spacing w:before="132" w:beforeLines="0" w:afterLines="0"/>
        <w:ind w:firstLine="617"/>
        <w:rPr>
          <w:rFonts w:hint="eastAsia" w:ascii="宋体" w:hAnsi="宋体" w:eastAsia="宋体" w:cs="宋体"/>
          <w:color w:val="auto"/>
          <w:sz w:val="24"/>
          <w:szCs w:val="22"/>
        </w:rPr>
      </w:pPr>
      <w:r>
        <w:rPr>
          <w:rFonts w:hint="eastAsia" w:ascii="宋体" w:hAnsi="宋体" w:eastAsia="宋体" w:cs="宋体"/>
          <w:color w:val="auto"/>
          <w:sz w:val="24"/>
          <w:szCs w:val="22"/>
        </w:rPr>
        <w:t>承包人承诺按合同约定承担工程的实施、完成及缺陷修复。</w:t>
      </w:r>
    </w:p>
    <w:p>
      <w:pPr>
        <w:pStyle w:val="69"/>
        <w:numPr>
          <w:ilvl w:val="3"/>
          <w:numId w:val="40"/>
        </w:numPr>
        <w:tabs>
          <w:tab w:val="left" w:pos="1342"/>
        </w:tabs>
        <w:spacing w:before="134" w:beforeLines="0" w:afterLines="0"/>
        <w:ind w:firstLine="617"/>
        <w:rPr>
          <w:rFonts w:hint="eastAsia" w:ascii="宋体" w:hAnsi="宋体" w:eastAsia="宋体" w:cs="宋体"/>
          <w:color w:val="auto"/>
          <w:sz w:val="11"/>
          <w:szCs w:val="24"/>
        </w:rPr>
      </w:pPr>
      <w:r>
        <w:rPr>
          <w:rFonts w:hint="eastAsia" w:ascii="宋体" w:hAnsi="宋体" w:eastAsia="宋体" w:cs="宋体"/>
          <w:color w:val="auto"/>
          <w:sz w:val="24"/>
          <w:szCs w:val="22"/>
        </w:rPr>
        <w:t>发包人承诺按合同约定的条件、时间和方式向承包人支付合同价款。</w:t>
      </w:r>
    </w:p>
    <w:p>
      <w:pPr>
        <w:pStyle w:val="69"/>
        <w:numPr>
          <w:ilvl w:val="3"/>
          <w:numId w:val="40"/>
        </w:numPr>
        <w:tabs>
          <w:tab w:val="left" w:pos="1342"/>
          <w:tab w:val="left" w:pos="5902"/>
        </w:tabs>
        <w:spacing w:before="74" w:beforeLines="0" w:afterLines="0"/>
        <w:ind w:firstLine="617"/>
        <w:rPr>
          <w:rFonts w:hint="eastAsia" w:ascii="宋体" w:hAnsi="宋体" w:eastAsia="宋体" w:cs="宋体"/>
          <w:color w:val="auto"/>
          <w:sz w:val="24"/>
          <w:szCs w:val="22"/>
        </w:rPr>
      </w:pPr>
      <w:r>
        <w:rPr>
          <w:rFonts w:hint="eastAsia" w:ascii="宋体" w:hAnsi="宋体" w:eastAsia="宋体" w:cs="宋体"/>
          <w:color w:val="auto"/>
          <w:sz w:val="24"/>
          <w:szCs w:val="22"/>
        </w:rPr>
        <w:t>承包人应按照监理人指示开工，工期为</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日历天。</w:t>
      </w:r>
    </w:p>
    <w:p>
      <w:pPr>
        <w:pStyle w:val="69"/>
        <w:numPr>
          <w:ilvl w:val="3"/>
          <w:numId w:val="40"/>
        </w:numPr>
        <w:tabs>
          <w:tab w:val="left" w:pos="1344"/>
        </w:tabs>
        <w:spacing w:before="132" w:beforeLines="0" w:afterLines="0" w:line="343" w:lineRule="auto"/>
        <w:ind w:right="382" w:firstLine="617"/>
        <w:jc w:val="both"/>
        <w:rPr>
          <w:rFonts w:hint="eastAsia" w:ascii="宋体" w:hAnsi="宋体" w:eastAsia="宋体" w:cs="宋体"/>
          <w:color w:val="auto"/>
          <w:sz w:val="24"/>
          <w:szCs w:val="22"/>
        </w:rPr>
      </w:pPr>
      <w:r>
        <w:rPr>
          <w:rFonts w:hint="eastAsia" w:ascii="宋体" w:hAnsi="宋体" w:eastAsia="宋体" w:cs="宋体"/>
          <w:color w:val="auto"/>
          <w:sz w:val="24"/>
          <w:szCs w:val="22"/>
        </w:rPr>
        <w:t>本协议书在承包人提供履约保证金后，由双方法定代表人或其委托代理人签署并加盖单位章后生效。全部工程完工后经交工验收合格、缺陷责任期满签发缺陷责任终止证书后失效。</w:t>
      </w:r>
    </w:p>
    <w:p>
      <w:pPr>
        <w:pStyle w:val="69"/>
        <w:numPr>
          <w:ilvl w:val="3"/>
          <w:numId w:val="40"/>
        </w:numPr>
        <w:tabs>
          <w:tab w:val="left" w:pos="1462"/>
          <w:tab w:val="left" w:pos="4581"/>
          <w:tab w:val="left" w:pos="8662"/>
        </w:tabs>
        <w:spacing w:beforeLines="0" w:afterLines="0" w:line="343" w:lineRule="auto"/>
        <w:ind w:right="341" w:firstLine="617"/>
        <w:rPr>
          <w:rFonts w:hint="eastAsia" w:ascii="宋体" w:hAnsi="宋体" w:eastAsia="宋体" w:cs="宋体"/>
          <w:color w:val="auto"/>
          <w:sz w:val="24"/>
          <w:szCs w:val="22"/>
        </w:rPr>
      </w:pPr>
      <w:r>
        <w:rPr>
          <w:rFonts w:hint="eastAsia" w:ascii="宋体" w:hAnsi="宋体" w:eastAsia="宋体" w:cs="宋体"/>
          <w:color w:val="auto"/>
          <w:sz w:val="24"/>
          <w:szCs w:val="22"/>
        </w:rPr>
        <w:t>本协议书正本二份、副本</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份，合同双方各执正本一份，副本</w:t>
      </w:r>
      <w:r>
        <w:rPr>
          <w:rFonts w:hint="eastAsia" w:ascii="宋体" w:hAnsi="宋体" w:eastAsia="宋体" w:cs="宋体"/>
          <w:color w:val="auto"/>
          <w:sz w:val="24"/>
          <w:szCs w:val="22"/>
          <w:u w:val="single"/>
        </w:rPr>
        <w:t xml:space="preserve"> </w:t>
      </w:r>
      <w:r>
        <w:rPr>
          <w:rFonts w:hint="eastAsia" w:ascii="宋体" w:hAnsi="宋体" w:eastAsia="宋体" w:cs="宋体"/>
          <w:color w:val="auto"/>
          <w:sz w:val="24"/>
          <w:szCs w:val="22"/>
          <w:u w:val="single"/>
        </w:rPr>
        <w:tab/>
      </w:r>
      <w:r>
        <w:rPr>
          <w:rFonts w:hint="eastAsia" w:ascii="宋体" w:hAnsi="宋体" w:eastAsia="宋体" w:cs="宋体"/>
          <w:color w:val="auto"/>
          <w:sz w:val="24"/>
          <w:szCs w:val="22"/>
        </w:rPr>
        <w:t>份， 当正本与副本的内容不一致时，以正本为准。</w:t>
      </w:r>
    </w:p>
    <w:p>
      <w:pPr>
        <w:pStyle w:val="69"/>
        <w:numPr>
          <w:ilvl w:val="3"/>
          <w:numId w:val="40"/>
        </w:numPr>
        <w:tabs>
          <w:tab w:val="left" w:pos="1452"/>
        </w:tabs>
        <w:spacing w:before="2" w:beforeLines="0" w:afterLines="0"/>
        <w:ind w:left="1451" w:hanging="410"/>
        <w:rPr>
          <w:rFonts w:hint="eastAsia" w:ascii="宋体" w:hAnsi="宋体" w:eastAsia="宋体" w:cs="宋体"/>
          <w:color w:val="auto"/>
          <w:sz w:val="24"/>
          <w:szCs w:val="22"/>
        </w:rPr>
      </w:pPr>
      <w:r>
        <w:rPr>
          <w:rFonts w:hint="eastAsia" w:ascii="宋体" w:hAnsi="宋体" w:eastAsia="宋体" w:cs="宋体"/>
          <w:color w:val="auto"/>
          <w:sz w:val="24"/>
          <w:szCs w:val="22"/>
        </w:rPr>
        <w:t>合同未尽事宜，双方另行签订补充协议。补充协议是合同的组成部分。</w:t>
      </w:r>
    </w:p>
    <w:p>
      <w:pPr>
        <w:pStyle w:val="8"/>
        <w:spacing w:beforeLines="0" w:afterLines="0"/>
        <w:rPr>
          <w:rFonts w:hint="eastAsia" w:ascii="宋体" w:hAnsi="宋体" w:eastAsia="宋体" w:cs="宋体"/>
          <w:color w:val="auto"/>
          <w:sz w:val="26"/>
          <w:szCs w:val="24"/>
        </w:rPr>
      </w:pPr>
    </w:p>
    <w:p>
      <w:pPr>
        <w:pStyle w:val="8"/>
        <w:spacing w:before="7" w:beforeLines="0" w:afterLines="0"/>
        <w:rPr>
          <w:rFonts w:hint="eastAsia" w:ascii="宋体" w:hAnsi="宋体" w:eastAsia="宋体" w:cs="宋体"/>
          <w:color w:val="auto"/>
          <w:sz w:val="18"/>
          <w:szCs w:val="24"/>
        </w:rPr>
      </w:pPr>
    </w:p>
    <w:p>
      <w:pPr>
        <w:pStyle w:val="8"/>
        <w:tabs>
          <w:tab w:val="left" w:pos="3151"/>
          <w:tab w:val="left" w:pos="4934"/>
          <w:tab w:val="left" w:pos="5174"/>
          <w:tab w:val="left" w:pos="7781"/>
        </w:tabs>
        <w:spacing w:beforeLines="0" w:afterLines="0" w:line="345" w:lineRule="auto"/>
        <w:ind w:left="424" w:right="262"/>
        <w:rPr>
          <w:rFonts w:hint="eastAsia" w:ascii="宋体" w:hAnsi="宋体" w:eastAsia="宋体" w:cs="宋体"/>
          <w:color w:val="auto"/>
          <w:sz w:val="24"/>
          <w:szCs w:val="24"/>
        </w:rPr>
      </w:pPr>
      <w:r>
        <w:rPr>
          <w:rFonts w:hint="eastAsia" w:ascii="宋体" w:hAnsi="宋体" w:eastAsia="宋体" w:cs="宋体"/>
          <w:color w:val="auto"/>
          <w:sz w:val="24"/>
          <w:szCs w:val="24"/>
        </w:rPr>
        <w:t>发包人</w:t>
      </w:r>
      <w:r>
        <w:rPr>
          <w:rFonts w:hint="eastAsia" w:ascii="宋体" w:hAnsi="宋体" w:eastAsia="宋体" w:cs="宋体"/>
          <w:color w:val="auto"/>
          <w:spacing w:val="-17"/>
          <w:sz w:val="24"/>
          <w:szCs w:val="24"/>
        </w:rPr>
        <w:t>：</w:t>
      </w:r>
      <w:r>
        <w:rPr>
          <w:rFonts w:hint="eastAsia" w:ascii="宋体" w:hAnsi="宋体" w:eastAsia="宋体" w:cs="宋体"/>
          <w:color w:val="auto"/>
          <w:spacing w:val="-17"/>
          <w:sz w:val="24"/>
          <w:szCs w:val="24"/>
          <w:u w:val="single"/>
        </w:rPr>
        <w:t xml:space="preserve"> </w:t>
      </w:r>
      <w:r>
        <w:rPr>
          <w:rFonts w:hint="eastAsia" w:ascii="宋体" w:hAnsi="宋体" w:eastAsia="宋体" w:cs="宋体"/>
          <w:color w:val="auto"/>
          <w:spacing w:val="-17"/>
          <w:sz w:val="24"/>
          <w:szCs w:val="24"/>
          <w:u w:val="single"/>
        </w:rPr>
        <w:tab/>
      </w:r>
      <w:r>
        <w:rPr>
          <w:rFonts w:hint="eastAsia" w:ascii="宋体" w:hAnsi="宋体" w:eastAsia="宋体" w:cs="宋体"/>
          <w:color w:val="auto"/>
          <w:sz w:val="24"/>
          <w:szCs w:val="24"/>
        </w:rPr>
        <w:t>（盖单位章）</w:t>
      </w:r>
      <w:r>
        <w:rPr>
          <w:rFonts w:hint="eastAsia" w:ascii="宋体" w:hAnsi="宋体" w:eastAsia="宋体" w:cs="宋体"/>
          <w:color w:val="auto"/>
          <w:sz w:val="24"/>
          <w:szCs w:val="24"/>
        </w:rPr>
        <w:tab/>
      </w:r>
      <w:r>
        <w:rPr>
          <w:rFonts w:hint="eastAsia" w:ascii="宋体" w:hAnsi="宋体" w:eastAsia="宋体" w:cs="宋体"/>
          <w:color w:val="auto"/>
          <w:sz w:val="24"/>
          <w:szCs w:val="24"/>
        </w:rPr>
        <w:tab/>
      </w:r>
      <w:r>
        <w:rPr>
          <w:rFonts w:hint="eastAsia" w:ascii="宋体" w:hAnsi="宋体" w:eastAsia="宋体" w:cs="宋体"/>
          <w:color w:val="auto"/>
          <w:sz w:val="24"/>
          <w:szCs w:val="24"/>
        </w:rPr>
        <w:t>承包人</w:t>
      </w:r>
      <w:r>
        <w:rPr>
          <w:rFonts w:hint="eastAsia" w:ascii="宋体" w:hAnsi="宋体" w:eastAsia="宋体" w:cs="宋体"/>
          <w:color w:val="auto"/>
          <w:spacing w:val="-17"/>
          <w:sz w:val="24"/>
          <w:szCs w:val="24"/>
        </w:rPr>
        <w:t>：</w:t>
      </w:r>
      <w:r>
        <w:rPr>
          <w:rFonts w:hint="eastAsia" w:ascii="宋体" w:hAnsi="宋体" w:eastAsia="宋体" w:cs="宋体"/>
          <w:color w:val="auto"/>
          <w:spacing w:val="-17"/>
          <w:sz w:val="24"/>
          <w:szCs w:val="24"/>
          <w:u w:val="single"/>
        </w:rPr>
        <w:t xml:space="preserve"> </w:t>
      </w:r>
      <w:r>
        <w:rPr>
          <w:rFonts w:hint="eastAsia" w:ascii="宋体" w:hAnsi="宋体" w:eastAsia="宋体" w:cs="宋体"/>
          <w:color w:val="auto"/>
          <w:spacing w:val="-17"/>
          <w:sz w:val="24"/>
          <w:szCs w:val="24"/>
          <w:u w:val="single"/>
        </w:rPr>
        <w:tab/>
      </w:r>
      <w:r>
        <w:rPr>
          <w:rFonts w:hint="eastAsia" w:ascii="宋体" w:hAnsi="宋体" w:eastAsia="宋体" w:cs="宋体"/>
          <w:color w:val="auto"/>
          <w:sz w:val="24"/>
          <w:szCs w:val="24"/>
        </w:rPr>
        <w:t>（盖单位章） 法定代表人或其委托代理人</w:t>
      </w:r>
      <w:r>
        <w:rPr>
          <w:rFonts w:hint="eastAsia" w:ascii="宋体" w:hAnsi="宋体" w:eastAsia="宋体" w:cs="宋体"/>
          <w:color w:val="auto"/>
          <w:spacing w:val="-17"/>
          <w:sz w:val="24"/>
          <w:szCs w:val="24"/>
        </w:rPr>
        <w:t>：</w:t>
      </w:r>
      <w:r>
        <w:rPr>
          <w:rFonts w:hint="eastAsia" w:ascii="宋体" w:hAnsi="宋体" w:eastAsia="宋体" w:cs="宋体"/>
          <w:color w:val="auto"/>
          <w:spacing w:val="-17"/>
          <w:sz w:val="24"/>
          <w:szCs w:val="24"/>
          <w:u w:val="single"/>
        </w:rPr>
        <w:t xml:space="preserve"> </w:t>
      </w:r>
      <w:r>
        <w:rPr>
          <w:rFonts w:hint="eastAsia" w:ascii="宋体" w:eastAsia="宋体" w:cs="宋体"/>
          <w:color w:val="auto"/>
          <w:spacing w:val="-17"/>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r>
        <w:rPr>
          <w:rFonts w:hint="eastAsia" w:ascii="宋体" w:hAnsi="宋体" w:eastAsia="宋体" w:cs="宋体"/>
          <w:color w:val="auto"/>
          <w:sz w:val="24"/>
          <w:szCs w:val="24"/>
        </w:rPr>
        <w:tab/>
      </w:r>
      <w:r>
        <w:rPr>
          <w:rFonts w:hint="eastAsia" w:ascii="宋体" w:hAnsi="宋体" w:eastAsia="宋体" w:cs="宋体"/>
          <w:color w:val="auto"/>
          <w:sz w:val="24"/>
          <w:szCs w:val="24"/>
        </w:rPr>
        <w:t>法定代表人或其委托代理人</w:t>
      </w:r>
      <w:r>
        <w:rPr>
          <w:rFonts w:hint="eastAsia" w:ascii="宋体" w:hAnsi="宋体" w:eastAsia="宋体" w:cs="宋体"/>
          <w:color w:val="auto"/>
          <w:spacing w:val="-16"/>
          <w:sz w:val="24"/>
          <w:szCs w:val="24"/>
        </w:rPr>
        <w:t>：</w:t>
      </w:r>
      <w:r>
        <w:rPr>
          <w:rFonts w:hint="eastAsia" w:ascii="宋体" w:eastAsia="宋体" w:cs="宋体"/>
          <w:color w:val="auto"/>
          <w:spacing w:val="-16"/>
          <w:sz w:val="24"/>
          <w:szCs w:val="24"/>
          <w:lang w:val="en-US" w:eastAsia="zh-CN"/>
        </w:rPr>
        <w:t xml:space="preserve"> </w:t>
      </w:r>
      <w:r>
        <w:rPr>
          <w:rFonts w:hint="eastAsia" w:ascii="宋体" w:hAnsi="宋体" w:eastAsia="宋体" w:cs="宋体"/>
          <w:color w:val="auto"/>
          <w:spacing w:val="-1"/>
          <w:sz w:val="24"/>
          <w:szCs w:val="24"/>
          <w:u w:val="single"/>
        </w:rPr>
        <w:t xml:space="preserve"> </w:t>
      </w:r>
      <w:r>
        <w:rPr>
          <w:rFonts w:hint="eastAsia" w:ascii="宋体" w:eastAsia="宋体" w:cs="宋体"/>
          <w:color w:val="auto"/>
          <w:spacing w:val="-1"/>
          <w:sz w:val="24"/>
          <w:szCs w:val="24"/>
          <w:u w:val="single"/>
          <w:lang w:val="en-US" w:eastAsia="zh-CN"/>
        </w:rPr>
        <w:t xml:space="preserve"> </w:t>
      </w:r>
      <w:r>
        <w:rPr>
          <w:rFonts w:hint="eastAsia" w:ascii="宋体" w:hAnsi="宋体" w:eastAsia="宋体" w:cs="宋体"/>
          <w:color w:val="auto"/>
          <w:sz w:val="24"/>
          <w:szCs w:val="24"/>
        </w:rPr>
        <w:t>（签字）</w:t>
      </w:r>
    </w:p>
    <w:p>
      <w:pPr>
        <w:pStyle w:val="8"/>
        <w:tabs>
          <w:tab w:val="left" w:pos="2344"/>
          <w:tab w:val="left" w:pos="3184"/>
          <w:tab w:val="left" w:pos="4024"/>
          <w:tab w:val="left" w:pos="5945"/>
          <w:tab w:val="left" w:pos="7025"/>
          <w:tab w:val="left" w:pos="7865"/>
          <w:tab w:val="left" w:pos="8705"/>
        </w:tabs>
        <w:spacing w:beforeLines="0" w:afterLines="0" w:line="303" w:lineRule="exact"/>
        <w:ind w:left="1264"/>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日</w:t>
      </w:r>
      <w:r>
        <w:rPr>
          <w:rFonts w:hint="eastAsia" w:ascii="宋体" w:hAnsi="宋体" w:eastAsia="宋体" w:cs="宋体"/>
          <w:color w:val="auto"/>
          <w:sz w:val="24"/>
          <w:szCs w:val="24"/>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日</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2"/>
          <w:szCs w:val="22"/>
        </w:rPr>
        <w:sectPr>
          <w:pgSz w:w="11910" w:h="16850"/>
          <w:pgMar w:top="1480" w:right="1200" w:bottom="1040" w:left="1220" w:header="876" w:footer="853"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35"/>
          <w:szCs w:val="35"/>
        </w:rPr>
      </w:pPr>
      <w:bookmarkStart w:id="149" w:name="_bookmark271"/>
      <w:bookmarkEnd w:id="149"/>
      <w:r>
        <w:rPr>
          <w:rFonts w:hint="eastAsia" w:ascii="宋体" w:hAnsi="宋体" w:eastAsia="宋体" w:cs="宋体"/>
          <w:kern w:val="0"/>
          <w:sz w:val="24"/>
          <w:szCs w:val="24"/>
          <w:lang w:val="en-US" w:eastAsia="zh-CN" w:bidi="ar"/>
        </w:rPr>
        <w:t>附件二</w:t>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廉政合同</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廉政合同</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0"/>
          <w:sz w:val="24"/>
          <w:szCs w:val="24"/>
          <w:lang w:val="en-US" w:eastAsia="zh-CN" w:bidi="ar"/>
        </w:rPr>
      </w:pPr>
      <w:r>
        <w:rPr>
          <w:rFonts w:hint="eastAsia" w:ascii="宋体" w:hAnsi="宋体" w:cs="宋体"/>
          <w:kern w:val="0"/>
          <w:sz w:val="28"/>
          <w:szCs w:val="28"/>
          <w:lang w:val="en-US" w:eastAsia="zh-CN" w:bidi="ar"/>
        </w:rPr>
        <w:t xml:space="preserve">   </w:t>
      </w:r>
      <w:r>
        <w:rPr>
          <w:rFonts w:hint="eastAsia" w:ascii="宋体" w:hAnsi="宋体" w:eastAsia="宋体" w:cs="宋体"/>
          <w:kern w:val="0"/>
          <w:sz w:val="24"/>
          <w:szCs w:val="24"/>
          <w:lang w:val="en-US" w:eastAsia="zh-CN" w:bidi="ar"/>
        </w:rPr>
        <w:t>根</w:t>
      </w:r>
      <w:r>
        <w:rPr>
          <w:rFonts w:hint="eastAsia" w:ascii="宋体" w:hAnsi="宋体" w:eastAsia="宋体" w:cs="宋体"/>
          <w:spacing w:val="-51"/>
          <w:kern w:val="0"/>
          <w:sz w:val="24"/>
          <w:szCs w:val="24"/>
          <w:lang w:val="en-US" w:eastAsia="zh-CN" w:bidi="ar"/>
        </w:rPr>
        <w:t>据</w:t>
      </w:r>
      <w:r>
        <w:rPr>
          <w:rFonts w:hint="eastAsia" w:ascii="宋体" w:hAnsi="宋体" w:eastAsia="宋体" w:cs="宋体"/>
          <w:kern w:val="0"/>
          <w:sz w:val="24"/>
          <w:szCs w:val="24"/>
          <w:lang w:val="en-US" w:eastAsia="zh-CN" w:bidi="ar"/>
        </w:rPr>
        <w:t>《关于在交通基础设施建设中加强廉政建设的若干意见</w:t>
      </w:r>
      <w:r>
        <w:rPr>
          <w:rFonts w:hint="eastAsia" w:ascii="宋体" w:hAnsi="宋体" w:eastAsia="宋体" w:cs="宋体"/>
          <w:spacing w:val="-51"/>
          <w:kern w:val="0"/>
          <w:sz w:val="24"/>
          <w:szCs w:val="24"/>
          <w:lang w:val="en-US" w:eastAsia="zh-CN" w:bidi="ar"/>
        </w:rPr>
        <w:t>》</w:t>
      </w:r>
      <w:r>
        <w:rPr>
          <w:rFonts w:hint="eastAsia" w:ascii="宋体" w:hAnsi="宋体" w:eastAsia="宋体" w:cs="宋体"/>
          <w:kern w:val="0"/>
          <w:sz w:val="24"/>
          <w:szCs w:val="24"/>
          <w:lang w:val="en-US" w:eastAsia="zh-CN" w:bidi="ar"/>
        </w:rPr>
        <w:t>以及有关工程建设</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廉政建设的规定</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为做好工程建设中的党风廉政建设</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保证工程建设高效优质，保证建设资金的安全和有效使用以及投资效益，</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（项目名称）的项目法人</w:t>
      </w:r>
      <w:r>
        <w:rPr>
          <w:rFonts w:hint="eastAsia" w:cs="宋体"/>
          <w:kern w:val="0"/>
          <w:sz w:val="24"/>
          <w:szCs w:val="24"/>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（项目法人名称，以下简称“发包人”）与该项目</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标段的施工单</w:t>
      </w:r>
      <w:r>
        <w:rPr>
          <w:rFonts w:hint="eastAsia" w:ascii="宋体" w:hAnsi="宋体" w:eastAsia="宋体" w:cs="宋体"/>
          <w:spacing w:val="-1"/>
          <w:kern w:val="0"/>
          <w:sz w:val="24"/>
          <w:szCs w:val="24"/>
          <w:lang w:val="en-US" w:eastAsia="zh-CN" w:bidi="ar"/>
        </w:rPr>
        <w:t>位</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（施工单位名称，以下简</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称</w:t>
      </w:r>
      <w:r>
        <w:rPr>
          <w:rFonts w:hint="eastAsia" w:ascii="宋体" w:hAnsi="宋体" w:eastAsia="宋体" w:cs="宋体"/>
          <w:spacing w:val="-1"/>
          <w:kern w:val="0"/>
          <w:sz w:val="24"/>
          <w:szCs w:val="24"/>
          <w:lang w:val="en-US" w:eastAsia="zh-CN" w:bidi="ar"/>
        </w:rPr>
        <w:t>“</w:t>
      </w:r>
      <w:r>
        <w:rPr>
          <w:rFonts w:hint="eastAsia" w:ascii="宋体" w:hAnsi="宋体" w:eastAsia="宋体" w:cs="宋体"/>
          <w:kern w:val="0"/>
          <w:sz w:val="24"/>
          <w:szCs w:val="24"/>
          <w:lang w:val="en-US" w:eastAsia="zh-CN" w:bidi="ar"/>
        </w:rPr>
        <w:t>承包人</w:t>
      </w:r>
      <w:r>
        <w:rPr>
          <w:rFonts w:hint="eastAsia" w:ascii="宋体" w:hAnsi="宋体" w:eastAsia="宋体" w:cs="宋体"/>
          <w:spacing w:val="-1"/>
          <w:kern w:val="0"/>
          <w:sz w:val="24"/>
          <w:szCs w:val="24"/>
          <w:lang w:val="en-US" w:eastAsia="zh-CN" w:bidi="ar"/>
        </w:rPr>
        <w:t>”</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，特</w:t>
      </w:r>
      <w:r>
        <w:rPr>
          <w:rFonts w:hint="eastAsia" w:ascii="宋体" w:hAnsi="宋体" w:eastAsia="宋体" w:cs="宋体"/>
          <w:spacing w:val="1"/>
          <w:kern w:val="0"/>
          <w:sz w:val="24"/>
          <w:szCs w:val="24"/>
          <w:lang w:val="en-US" w:eastAsia="zh-CN" w:bidi="ar"/>
        </w:rPr>
        <w:t>订</w:t>
      </w:r>
      <w:r>
        <w:rPr>
          <w:rFonts w:hint="eastAsia" w:ascii="宋体" w:hAnsi="宋体" w:eastAsia="宋体" w:cs="宋体"/>
          <w:kern w:val="0"/>
          <w:sz w:val="24"/>
          <w:szCs w:val="24"/>
          <w:lang w:val="en-US" w:eastAsia="zh-CN" w:bidi="ar"/>
        </w:rPr>
        <w:t>立如下合同。</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发包人和承包人双方的权利和义务</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（1）严格遵守党的政策规定和国家有关法律法规及交通运输部的有关规定。</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（2）严格执行</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标段施工合同文件，自觉按合同办事。</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（3）双方的业务活动坚持公开、公正、诚信、透明的原则（法律认定的商业秘密和合同文件另有规定除外</w:t>
      </w:r>
      <w:r>
        <w:rPr>
          <w:rFonts w:hint="eastAsia" w:ascii="宋体" w:hAnsi="宋体" w:eastAsia="宋体" w:cs="宋体"/>
          <w:spacing w:val="-82"/>
          <w:kern w:val="0"/>
          <w:sz w:val="24"/>
          <w:szCs w:val="24"/>
          <w:lang w:val="en-US" w:eastAsia="zh-CN" w:bidi="ar"/>
        </w:rPr>
        <w:t>）</w:t>
      </w:r>
      <w:r>
        <w:rPr>
          <w:rFonts w:hint="eastAsia" w:ascii="宋体" w:hAnsi="宋体" w:eastAsia="宋体" w:cs="宋体"/>
          <w:spacing w:val="-13"/>
          <w:kern w:val="0"/>
          <w:sz w:val="24"/>
          <w:szCs w:val="24"/>
          <w:lang w:val="en-US" w:eastAsia="zh-CN" w:bidi="ar"/>
        </w:rPr>
        <w:t>，不得损害国家和集体利益，不得违反工程建设管理规章制度。</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（4）建立健全廉政制度，开展廉政教育，设立廉政告示牌，公布举报电话，监督并认真查处违法违纪行为。</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（5）发现对方在业务活动中有违反廉政规定的行为，有及时提醒对方纠正的权利和义务。</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（6）发现对方严重违反本合同义务条款的行为，有向其上级有关部门举报、建议给予处理并要求告知处理结果的权利。</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发包人的义务</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（1）发包人及其工作人员不得索要或接受承包人的礼金、有价证券和贵重物品，不得让承包人报销任何应由发包人或发包人工作人员个人支付的费用等。</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（2）发包人工作人员不得参加承包人安排的超标准宴请和娱乐活动；不得接受承包人提供的通信工具、交通工具和高档办公用品等。</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（3）发包人及其工作人员不得要求或者接受承包人为其住房装修、婚丧嫁娶活动、配偶子女的工作安排以及出国出境、旅游等提供方便等。</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（4）发包人工作人员及其配偶、子女不得从事与发包人工程有关的材料设备供应、工程分包、劳务等经济活动等。</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w:t>
      </w:r>
      <w:r>
        <w:rPr>
          <w:rFonts w:hint="eastAsia" w:ascii="宋体" w:hAnsi="宋体" w:eastAsia="宋体" w:cs="宋体"/>
          <w:spacing w:val="-104"/>
          <w:kern w:val="0"/>
          <w:sz w:val="24"/>
          <w:szCs w:val="24"/>
          <w:lang w:val="en-US" w:eastAsia="zh-CN" w:bidi="ar"/>
        </w:rPr>
        <w:t>）</w:t>
      </w:r>
      <w:r>
        <w:rPr>
          <w:rFonts w:hint="eastAsia" w:ascii="宋体" w:hAnsi="宋体" w:eastAsia="宋体" w:cs="宋体"/>
          <w:kern w:val="0"/>
          <w:sz w:val="24"/>
          <w:szCs w:val="24"/>
          <w:lang w:val="en-US" w:eastAsia="zh-CN" w:bidi="ar"/>
        </w:rPr>
        <w:t>发包人及其工作人员不得以任何理由向承包人推荐分包单位或推销材料，不得要求承包人购买合同规定外的材料和设备。</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（6）发包人工作人员要秉公办事，不准营私舞弊，不准利用职权从事各种个人有偿中介活动和安排个人施工队伍。</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承包人的义务</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（1）承包人不得以任何理由向发包人及其工作人员行贿或馈赠礼金、有价证券、贵重礼品。</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（2）承包人不得以任何名义为发包人及其工作人员报销应由发包人单位或个人支付的任何费用。</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w:t>
      </w:r>
      <w:r>
        <w:rPr>
          <w:rFonts w:hint="eastAsia" w:ascii="宋体" w:hAnsi="宋体" w:eastAsia="宋体" w:cs="宋体"/>
          <w:spacing w:val="-104"/>
          <w:kern w:val="0"/>
          <w:sz w:val="24"/>
          <w:szCs w:val="24"/>
          <w:lang w:val="en-US" w:eastAsia="zh-CN" w:bidi="ar"/>
        </w:rPr>
        <w:t>）</w:t>
      </w:r>
      <w:r>
        <w:rPr>
          <w:rFonts w:hint="eastAsia" w:ascii="宋体" w:hAnsi="宋体" w:eastAsia="宋体" w:cs="宋体"/>
          <w:kern w:val="0"/>
          <w:sz w:val="24"/>
          <w:szCs w:val="24"/>
          <w:lang w:val="en-US" w:eastAsia="zh-CN" w:bidi="ar"/>
        </w:rPr>
        <w:t>承包人不得以任何理由安排发包人工作人员参加超标准宴请及娱乐活动。</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（4）承包人不得为发包人单位和个人购置或提供通信工具、交通工具和高档办公用品等。</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违约责任</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spacing w:val="-9"/>
          <w:kern w:val="0"/>
          <w:sz w:val="24"/>
          <w:szCs w:val="24"/>
          <w:lang w:val="en-US" w:eastAsia="zh-CN" w:bidi="ar"/>
        </w:rPr>
        <w:t>（1）</w:t>
      </w:r>
      <w:r>
        <w:rPr>
          <w:rFonts w:hint="eastAsia" w:ascii="宋体" w:hAnsi="宋体" w:eastAsia="宋体" w:cs="宋体"/>
          <w:spacing w:val="-4"/>
          <w:kern w:val="0"/>
          <w:sz w:val="24"/>
          <w:szCs w:val="24"/>
          <w:lang w:val="en-US" w:eastAsia="zh-CN" w:bidi="ar"/>
        </w:rPr>
        <w:t>发包人及其工作人员违反本合同第</w:t>
      </w:r>
      <w:r>
        <w:rPr>
          <w:rFonts w:hint="eastAsia" w:ascii="宋体" w:hAnsi="宋体" w:eastAsia="宋体" w:cs="宋体"/>
          <w:kern w:val="0"/>
          <w:sz w:val="24"/>
          <w:szCs w:val="24"/>
          <w:lang w:val="en-US" w:eastAsia="zh-CN" w:bidi="ar"/>
        </w:rPr>
        <w:t>1</w:t>
      </w:r>
      <w:r>
        <w:rPr>
          <w:rFonts w:hint="eastAsia" w:ascii="宋体" w:hAnsi="宋体" w:eastAsia="宋体" w:cs="宋体"/>
          <w:spacing w:val="-27"/>
          <w:kern w:val="0"/>
          <w:sz w:val="24"/>
          <w:szCs w:val="24"/>
          <w:lang w:val="en-US" w:eastAsia="zh-CN" w:bidi="ar"/>
        </w:rPr>
        <w:t>、</w:t>
      </w:r>
      <w:r>
        <w:rPr>
          <w:rFonts w:hint="eastAsia" w:ascii="宋体" w:hAnsi="宋体" w:eastAsia="宋体" w:cs="宋体"/>
          <w:kern w:val="0"/>
          <w:sz w:val="24"/>
          <w:szCs w:val="24"/>
          <w:lang w:val="en-US" w:eastAsia="zh-CN" w:bidi="ar"/>
        </w:rPr>
        <w:t>2</w:t>
      </w:r>
      <w:r>
        <w:rPr>
          <w:rFonts w:hint="eastAsia" w:ascii="宋体" w:hAnsi="宋体" w:eastAsia="宋体" w:cs="宋体"/>
          <w:spacing w:val="-8"/>
          <w:kern w:val="0"/>
          <w:sz w:val="24"/>
          <w:szCs w:val="24"/>
          <w:lang w:val="en-US" w:eastAsia="zh-CN" w:bidi="ar"/>
        </w:rPr>
        <w:t>条，按管理权限，依据有关规定给予党纪、政纪或组织处理；涉嫌犯罪的，移交司法机关追究刑事责任；给承包人单位造成经济损失的，应予以赔偿。</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spacing w:val="-9"/>
          <w:kern w:val="0"/>
          <w:sz w:val="24"/>
          <w:szCs w:val="24"/>
          <w:lang w:val="en-US" w:eastAsia="zh-CN" w:bidi="ar"/>
        </w:rPr>
        <w:t>（2）</w:t>
      </w:r>
      <w:r>
        <w:rPr>
          <w:rFonts w:hint="eastAsia" w:ascii="宋体" w:hAnsi="宋体" w:eastAsia="宋体" w:cs="宋体"/>
          <w:spacing w:val="-4"/>
          <w:kern w:val="0"/>
          <w:sz w:val="24"/>
          <w:szCs w:val="24"/>
          <w:lang w:val="en-US" w:eastAsia="zh-CN" w:bidi="ar"/>
        </w:rPr>
        <w:t>承包人及其工作人员违反本合同第</w:t>
      </w:r>
      <w:r>
        <w:rPr>
          <w:rFonts w:hint="eastAsia" w:ascii="宋体" w:hAnsi="宋体" w:eastAsia="宋体" w:cs="宋体"/>
          <w:kern w:val="0"/>
          <w:sz w:val="24"/>
          <w:szCs w:val="24"/>
          <w:lang w:val="en-US" w:eastAsia="zh-CN" w:bidi="ar"/>
        </w:rPr>
        <w:t>1</w:t>
      </w:r>
      <w:r>
        <w:rPr>
          <w:rFonts w:hint="eastAsia" w:ascii="宋体" w:hAnsi="宋体" w:eastAsia="宋体" w:cs="宋体"/>
          <w:spacing w:val="-27"/>
          <w:kern w:val="0"/>
          <w:sz w:val="24"/>
          <w:szCs w:val="24"/>
          <w:lang w:val="en-US" w:eastAsia="zh-CN" w:bidi="ar"/>
        </w:rPr>
        <w:t>、</w:t>
      </w:r>
      <w:r>
        <w:rPr>
          <w:rFonts w:hint="eastAsia" w:ascii="宋体" w:hAnsi="宋体" w:eastAsia="宋体" w:cs="宋体"/>
          <w:kern w:val="0"/>
          <w:sz w:val="24"/>
          <w:szCs w:val="24"/>
          <w:lang w:val="en-US" w:eastAsia="zh-CN" w:bidi="ar"/>
        </w:rPr>
        <w:t>3</w:t>
      </w:r>
      <w:r>
        <w:rPr>
          <w:rFonts w:hint="eastAsia" w:ascii="宋体" w:hAnsi="宋体" w:eastAsia="宋体" w:cs="宋体"/>
          <w:spacing w:val="-8"/>
          <w:kern w:val="0"/>
          <w:sz w:val="24"/>
          <w:szCs w:val="24"/>
          <w:lang w:val="en-US" w:eastAsia="zh-CN" w:bidi="ar"/>
        </w:rPr>
        <w:t>条，按管理权限，依据有关规定给予党纪、政纪或组织处理；给发包人单位造成经济损失的，应予以赔偿；情节严重的，发包人建议交通运输主管部门给予承包人一至三年内不得进入其主管的公路建设市场的处罚。</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本合同有效期为发包人和承包人签署之日起至该工程项目竣工验收后止。</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本合同作为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标段施工合同的附件，与工程施工合同具有同等的法律效力，经合同双方签署后立即生效。</w:t>
      </w:r>
    </w:p>
    <w:p>
      <w:pPr>
        <w:pStyle w:val="17"/>
        <w:keepNext w:val="0"/>
        <w:keepLines w:val="0"/>
        <w:pageBreakBefore w:val="0"/>
        <w:widowControl/>
        <w:numPr>
          <w:ilvl w:val="0"/>
          <w:numId w:val="41"/>
        </w:numPr>
        <w:suppressLineNumbers w:val="0"/>
        <w:kinsoku/>
        <w:overflowPunct/>
        <w:autoSpaceDE w:val="0"/>
        <w:autoSpaceDN w:val="0"/>
        <w:bidi w:val="0"/>
        <w:spacing w:before="0" w:beforeLines="0" w:beforeAutospacing="0" w:after="0" w:afterLines="0" w:afterAutospacing="0" w:line="360" w:lineRule="auto"/>
        <w:ind w:left="0" w:leftChars="0" w:right="0" w:firstLine="617"/>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本合同一式四份，由发包人和承包人各执一份，送交发包人和承包人的监督单位各一份。</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发包人</w:t>
      </w:r>
      <w:r>
        <w:rPr>
          <w:rFonts w:hint="eastAsia" w:ascii="宋体" w:hAnsi="宋体" w:eastAsia="宋体" w:cs="宋体"/>
          <w:spacing w:val="-17"/>
          <w:kern w:val="0"/>
          <w:sz w:val="24"/>
          <w:szCs w:val="24"/>
          <w:lang w:val="en-US" w:eastAsia="zh-CN" w:bidi="ar"/>
        </w:rPr>
        <w:t>：</w:t>
      </w:r>
      <w:r>
        <w:rPr>
          <w:rFonts w:hint="eastAsia" w:ascii="宋体" w:hAnsi="宋体" w:eastAsia="宋体" w:cs="宋体"/>
          <w:spacing w:val="-17"/>
          <w:kern w:val="0"/>
          <w:sz w:val="24"/>
          <w:szCs w:val="24"/>
          <w:u w:val="single"/>
          <w:lang w:val="en-US" w:eastAsia="zh-CN" w:bidi="ar"/>
        </w:rPr>
        <w:tab/>
      </w:r>
      <w:r>
        <w:rPr>
          <w:rFonts w:hint="eastAsia" w:cs="宋体"/>
          <w:spacing w:val="-17"/>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承包人</w:t>
      </w:r>
      <w:r>
        <w:rPr>
          <w:rFonts w:hint="eastAsia" w:ascii="宋体" w:hAnsi="宋体" w:eastAsia="宋体" w:cs="宋体"/>
          <w:spacing w:val="-17"/>
          <w:kern w:val="0"/>
          <w:sz w:val="24"/>
          <w:szCs w:val="24"/>
          <w:lang w:val="en-US" w:eastAsia="zh-CN" w:bidi="ar"/>
        </w:rPr>
        <w:t>：</w:t>
      </w:r>
      <w:r>
        <w:rPr>
          <w:rFonts w:hint="eastAsia" w:ascii="宋体" w:hAnsi="宋体" w:eastAsia="宋体" w:cs="宋体"/>
          <w:spacing w:val="-17"/>
          <w:kern w:val="0"/>
          <w:sz w:val="24"/>
          <w:szCs w:val="24"/>
          <w:u w:val="single"/>
          <w:lang w:val="en-US" w:eastAsia="zh-CN" w:bidi="ar"/>
        </w:rPr>
        <w:tab/>
      </w:r>
      <w:r>
        <w:rPr>
          <w:rFonts w:hint="eastAsia" w:cs="宋体"/>
          <w:spacing w:val="-17"/>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（盖单位章）法定代表人或其委托代理人</w:t>
      </w:r>
      <w:r>
        <w:rPr>
          <w:rFonts w:hint="eastAsia" w:ascii="宋体" w:hAnsi="宋体" w:eastAsia="宋体" w:cs="宋体"/>
          <w:kern w:val="0"/>
          <w:sz w:val="24"/>
          <w:szCs w:val="24"/>
          <w:u w:val="single"/>
          <w:lang w:val="en-US" w:eastAsia="zh-CN" w:bidi="ar"/>
        </w:rPr>
        <w:t>：（</w:t>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签字）</w:t>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spacing w:val="-40"/>
          <w:kern w:val="0"/>
          <w:sz w:val="24"/>
          <w:szCs w:val="24"/>
          <w:lang w:val="en-US" w:eastAsia="zh-CN" w:bidi="ar"/>
        </w:rPr>
        <w:t>：</w:t>
      </w:r>
      <w:r>
        <w:rPr>
          <w:rFonts w:hint="eastAsia" w:ascii="宋体" w:hAnsi="宋体" w:eastAsia="宋体" w:cs="宋体"/>
          <w:spacing w:val="-40"/>
          <w:kern w:val="0"/>
          <w:sz w:val="24"/>
          <w:szCs w:val="24"/>
          <w:u w:val="single"/>
          <w:lang w:val="en-US" w:eastAsia="zh-CN" w:bidi="ar"/>
        </w:rPr>
        <w:tab/>
      </w:r>
      <w:r>
        <w:rPr>
          <w:rFonts w:hint="eastAsia" w:cs="宋体"/>
          <w:spacing w:val="-40"/>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w:t>
      </w:r>
      <w:r>
        <w:rPr>
          <w:rFonts w:hint="eastAsia" w:ascii="宋体" w:hAnsi="宋体" w:eastAsia="宋体" w:cs="宋体"/>
          <w:kern w:val="0"/>
          <w:sz w:val="24"/>
          <w:szCs w:val="24"/>
          <w:lang w:val="en-US" w:eastAsia="zh-CN" w:bidi="ar"/>
        </w:rPr>
        <w:t>签字）</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1435" w:firstLineChars="598"/>
        <w:jc w:val="left"/>
        <w:rPr>
          <w:rFonts w:hint="eastAsia" w:ascii="宋体" w:hAnsi="宋体" w:eastAsia="宋体" w:cs="宋体"/>
          <w:kern w:val="0"/>
          <w:sz w:val="24"/>
          <w:szCs w:val="24"/>
          <w:u w:val="single"/>
        </w:rPr>
      </w:pP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日</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ab/>
      </w:r>
      <w:r>
        <w:rPr>
          <w:rFonts w:hint="eastAsia" w:cs="宋体"/>
          <w:kern w:val="0"/>
          <w:sz w:val="24"/>
          <w:szCs w:val="24"/>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日发包</w:t>
      </w:r>
      <w:r>
        <w:rPr>
          <w:rFonts w:hint="eastAsia" w:ascii="宋体" w:hAnsi="宋体" w:eastAsia="宋体" w:cs="宋体"/>
          <w:spacing w:val="-1"/>
          <w:kern w:val="0"/>
          <w:sz w:val="24"/>
          <w:szCs w:val="24"/>
          <w:lang w:val="en-US" w:eastAsia="zh-CN" w:bidi="ar"/>
        </w:rPr>
        <w:t>人</w:t>
      </w:r>
      <w:r>
        <w:rPr>
          <w:rFonts w:hint="eastAsia" w:ascii="宋体" w:hAnsi="宋体" w:eastAsia="宋体" w:cs="宋体"/>
          <w:kern w:val="0"/>
          <w:sz w:val="24"/>
          <w:szCs w:val="24"/>
          <w:lang w:val="en-US" w:eastAsia="zh-CN" w:bidi="ar"/>
        </w:rPr>
        <w:t>监督单位</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u w:val="single"/>
          <w:lang w:val="en-US" w:eastAsia="zh-CN" w:bidi="ar"/>
        </w:rPr>
        <w:t>（全称</w:t>
      </w:r>
      <w:r>
        <w:rPr>
          <w:rFonts w:hint="eastAsia" w:ascii="宋体" w:hAnsi="宋体" w:eastAsia="宋体" w:cs="宋体"/>
          <w:spacing w:val="-120"/>
          <w:kern w:val="0"/>
          <w:sz w:val="24"/>
          <w:szCs w:val="24"/>
          <w:u w:val="single"/>
          <w:lang w:val="en-US" w:eastAsia="zh-CN" w:bidi="ar"/>
        </w:rPr>
        <w:t>）</w:t>
      </w:r>
      <w:r>
        <w:rPr>
          <w:rFonts w:hint="eastAsia" w:ascii="宋体" w:hAnsi="宋体" w:eastAsia="宋体" w:cs="宋体"/>
          <w:kern w:val="0"/>
          <w:sz w:val="24"/>
          <w:szCs w:val="24"/>
          <w:u w:val="single"/>
          <w:lang w:val="en-US" w:eastAsia="zh-CN" w:bidi="ar"/>
        </w:rPr>
        <w:t>（盖单位章）</w:t>
      </w:r>
      <w:r>
        <w:rPr>
          <w:rFonts w:hint="eastAsia" w:ascii="宋体" w:hAnsi="宋体" w:eastAsia="宋体" w:cs="宋体"/>
          <w:kern w:val="0"/>
          <w:sz w:val="24"/>
          <w:szCs w:val="24"/>
          <w:lang w:val="en-US" w:eastAsia="zh-CN" w:bidi="ar"/>
        </w:rPr>
        <w:tab/>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承包人监督单位</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u w:val="single"/>
          <w:lang w:val="en-US" w:eastAsia="zh-CN" w:bidi="ar"/>
        </w:rPr>
        <w:t>（全称</w:t>
      </w:r>
      <w:r>
        <w:rPr>
          <w:rFonts w:hint="eastAsia" w:ascii="宋体" w:hAnsi="宋体" w:eastAsia="宋体" w:cs="宋体"/>
          <w:spacing w:val="-120"/>
          <w:kern w:val="0"/>
          <w:sz w:val="24"/>
          <w:szCs w:val="24"/>
          <w:u w:val="single"/>
          <w:lang w:val="en-US" w:eastAsia="zh-CN" w:bidi="ar"/>
        </w:rPr>
        <w:t>）</w:t>
      </w:r>
      <w:r>
        <w:rPr>
          <w:rFonts w:hint="eastAsia" w:ascii="宋体" w:hAnsi="宋体" w:eastAsia="宋体" w:cs="宋体"/>
          <w:kern w:val="0"/>
          <w:sz w:val="24"/>
          <w:szCs w:val="24"/>
          <w:u w:val="single"/>
          <w:lang w:val="en-US" w:eastAsia="zh-CN" w:bidi="ar"/>
        </w:rPr>
        <w:t>（盖单位章）</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839"/>
        <w:jc w:val="left"/>
        <w:rPr>
          <w:rFonts w:hint="eastAsia" w:ascii="宋体" w:hAnsi="宋体" w:eastAsia="宋体" w:cs="宋体"/>
          <w:kern w:val="0"/>
          <w:sz w:val="24"/>
          <w:szCs w:val="24"/>
          <w:u w:val="single"/>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839"/>
        <w:jc w:val="left"/>
        <w:rPr>
          <w:rFonts w:hint="eastAsia" w:ascii="宋体" w:hAnsi="宋体" w:eastAsia="宋体" w:cs="宋体"/>
          <w:kern w:val="0"/>
          <w:sz w:val="24"/>
          <w:szCs w:val="24"/>
          <w:u w:val="single"/>
        </w:rPr>
        <w:sectPr>
          <w:pgSz w:w="11910" w:h="16850"/>
          <w:pgMar w:top="1480" w:right="1200" w:bottom="1080" w:left="1220" w:header="883" w:footer="884"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31"/>
          <w:szCs w:val="31"/>
        </w:rPr>
      </w:pPr>
      <w:bookmarkStart w:id="150" w:name="_bookmark272"/>
      <w:bookmarkEnd w:id="150"/>
      <w:r>
        <w:rPr>
          <w:rFonts w:hint="eastAsia" w:ascii="宋体" w:hAnsi="宋体" w:eastAsia="宋体" w:cs="宋体"/>
          <w:kern w:val="0"/>
          <w:sz w:val="24"/>
          <w:szCs w:val="24"/>
          <w:lang w:val="en-US" w:eastAsia="zh-CN" w:bidi="ar"/>
        </w:rPr>
        <w:t>附件三</w:t>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安全生产合同</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2"/>
          <w:sz w:val="28"/>
          <w:szCs w:val="28"/>
        </w:rPr>
      </w:pPr>
      <w:r>
        <w:rPr>
          <w:rFonts w:hint="eastAsia" w:ascii="宋体" w:hAnsi="宋体" w:eastAsia="宋体" w:cs="宋体"/>
          <w:kern w:val="0"/>
          <w:sz w:val="28"/>
          <w:szCs w:val="28"/>
          <w:lang w:val="en-US" w:eastAsia="zh-CN" w:bidi="ar"/>
        </w:rPr>
        <w:t>安全生产合同</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为在</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标段施工合同的实施过程中创造安全、高效的施工环境</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切实搞好本项目的安全管理工作</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本项目发包人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（发包人名称</w:t>
      </w:r>
      <w:r>
        <w:rPr>
          <w:rFonts w:hint="eastAsia" w:ascii="宋体" w:hAnsi="宋体" w:eastAsia="宋体" w:cs="宋体"/>
          <w:spacing w:val="-13"/>
          <w:kern w:val="0"/>
          <w:sz w:val="24"/>
          <w:szCs w:val="24"/>
          <w:lang w:val="en-US" w:eastAsia="zh-CN" w:bidi="ar"/>
        </w:rPr>
        <w:t>，</w:t>
      </w:r>
      <w:r>
        <w:rPr>
          <w:rFonts w:hint="eastAsia" w:ascii="宋体" w:hAnsi="宋体" w:eastAsia="宋体" w:cs="宋体"/>
          <w:kern w:val="0"/>
          <w:sz w:val="24"/>
          <w:szCs w:val="24"/>
          <w:lang w:val="en-US" w:eastAsia="zh-CN" w:bidi="ar"/>
        </w:rPr>
        <w:t>以下简称“发包人</w:t>
      </w:r>
      <w:r>
        <w:rPr>
          <w:rFonts w:hint="eastAsia" w:ascii="宋体" w:hAnsi="宋体" w:eastAsia="宋体" w:cs="宋体"/>
          <w:spacing w:val="-7"/>
          <w:kern w:val="0"/>
          <w:sz w:val="24"/>
          <w:szCs w:val="24"/>
          <w:lang w:val="en-US" w:eastAsia="zh-CN" w:bidi="ar"/>
        </w:rPr>
        <w:t>”）</w:t>
      </w:r>
      <w:r>
        <w:rPr>
          <w:rFonts w:hint="eastAsia" w:ascii="宋体" w:hAnsi="宋体" w:eastAsia="宋体" w:cs="宋体"/>
          <w:kern w:val="0"/>
          <w:sz w:val="24"/>
          <w:szCs w:val="24"/>
          <w:lang w:val="en-US" w:eastAsia="zh-CN" w:bidi="ar"/>
        </w:rPr>
        <w:t>与承包人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（承包人名称</w:t>
      </w:r>
      <w:r>
        <w:rPr>
          <w:rFonts w:hint="eastAsia" w:ascii="宋体" w:hAnsi="宋体" w:eastAsia="宋体" w:cs="宋体"/>
          <w:spacing w:val="-12"/>
          <w:kern w:val="0"/>
          <w:sz w:val="24"/>
          <w:szCs w:val="24"/>
          <w:lang w:val="en-US" w:eastAsia="zh-CN" w:bidi="ar"/>
        </w:rPr>
        <w:t>，</w:t>
      </w:r>
      <w:r>
        <w:rPr>
          <w:rFonts w:hint="eastAsia" w:ascii="宋体" w:hAnsi="宋体" w:eastAsia="宋体" w:cs="宋体"/>
          <w:kern w:val="0"/>
          <w:sz w:val="24"/>
          <w:szCs w:val="24"/>
          <w:lang w:val="en-US" w:eastAsia="zh-CN" w:bidi="ar"/>
        </w:rPr>
        <w:t>以下简称“承包人”）特此签订安全生产合同。</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1.发包人职责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（1）严格遵守国家有关安全生产的法律法规，认真执行工程承包合同中的有关安全要求。</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（2）按照“安全第一、预防为主、综合治理”和坚持“管生产必须管安全”的原则进行安全生产管理，做到生产与安全工作同时计划、布置、检查、总结和评比。</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（3）重要的安全设施必须坚持与主体工程“三同时”的原则，即：同时设计、审批，同时施工，同时验收，投入使用。</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（4）定期召开安全生产调度会，及时传达中央及地方有关安全生产的精神。</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（5）组织对承包人施工现场进行安全生产检查，监督承包人及时处理发现的各种安全隐患。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2.承包人职责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w:t>
      </w:r>
      <w:r>
        <w:rPr>
          <w:rFonts w:hint="eastAsia" w:ascii="宋体" w:hAnsi="宋体" w:eastAsia="宋体" w:cs="宋体"/>
          <w:spacing w:val="-7"/>
          <w:kern w:val="0"/>
          <w:sz w:val="24"/>
          <w:szCs w:val="24"/>
          <w:lang w:val="en-US" w:eastAsia="zh-CN" w:bidi="ar"/>
        </w:rPr>
        <w:t>严格遵守《中华人民共和国安全生产法》《建设工程安全生产管理条例》等国家有关安全生产的法律法规</w:t>
      </w:r>
      <w:r>
        <w:rPr>
          <w:rFonts w:hint="eastAsia" w:ascii="宋体" w:hAnsi="宋体" w:eastAsia="宋体" w:cs="宋体"/>
          <w:spacing w:val="-16"/>
          <w:kern w:val="0"/>
          <w:sz w:val="24"/>
          <w:szCs w:val="24"/>
          <w:lang w:val="en-US" w:eastAsia="zh-CN" w:bidi="ar"/>
        </w:rPr>
        <w:t>、《公路水运工程安全生产监督管理办法》和《公路工程施工安全技术规范》等有关安全生产的规定。认真执行工程承包合同中的有关安全要求。</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坚持“安全第一、预防为主、综合治理”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w:t>
      </w:r>
      <w:r>
        <w:rPr>
          <w:rFonts w:hint="eastAsia" w:ascii="宋体" w:hAnsi="宋体" w:eastAsia="宋体" w:cs="宋体"/>
          <w:spacing w:val="-5"/>
          <w:kern w:val="0"/>
          <w:sz w:val="24"/>
          <w:szCs w:val="24"/>
          <w:lang w:val="en-US" w:eastAsia="zh-CN" w:bidi="ar"/>
        </w:rPr>
        <w:t>遵守本合同的各项规定，做到生产与安全工作同时计划、布置、检查、总结和评比。</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（4）承包人在任何时候都应采取各种合理的预防措施，防止其员工发生任何违法、违禁、暴力或妨碍治安的行为。</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（7）操作人员上岗，必须按规定穿戴防护用品。施工负责人和安全检查员应随时检查劳动防护用品的穿戴情况，不按规定穿戴防护用品的人员不得上岗。</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（8）所有施工机具设备和高空作业的设备均应定期检查，并有安全员的签字记录，保证其经常处于完好状态；不合格的机具、设备和劳动保护用品严禁使用。</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（9）施工中采用新技术、新工艺、新设备、新材料时，必须制定相应的安全技术措施，施工现场必须具有相关的安全标志牌。</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28" w:firstLineChars="200"/>
        <w:jc w:val="both"/>
        <w:rPr>
          <w:rFonts w:hint="eastAsia" w:ascii="宋体" w:hAnsi="宋体" w:eastAsia="宋体" w:cs="宋体"/>
          <w:kern w:val="0"/>
          <w:sz w:val="24"/>
          <w:szCs w:val="24"/>
        </w:rPr>
      </w:pPr>
      <w:r>
        <w:rPr>
          <w:rFonts w:hint="eastAsia" w:ascii="宋体" w:hAnsi="宋体" w:eastAsia="宋体" w:cs="宋体"/>
          <w:spacing w:val="-13"/>
          <w:kern w:val="0"/>
          <w:sz w:val="24"/>
          <w:szCs w:val="24"/>
          <w:lang w:val="en-US" w:eastAsia="zh-CN" w:bidi="ar"/>
        </w:rPr>
        <w:t>（10）</w:t>
      </w:r>
      <w:r>
        <w:rPr>
          <w:rFonts w:hint="eastAsia" w:ascii="宋体" w:hAnsi="宋体" w:eastAsia="宋体" w:cs="宋体"/>
          <w:spacing w:val="-4"/>
          <w:kern w:val="0"/>
          <w:sz w:val="24"/>
          <w:szCs w:val="24"/>
          <w:lang w:val="en-US" w:eastAsia="zh-CN" w:bidi="ar"/>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hint="eastAsia" w:ascii="宋体" w:hAnsi="宋体" w:eastAsia="宋体" w:cs="宋体"/>
          <w:kern w:val="0"/>
          <w:sz w:val="24"/>
          <w:szCs w:val="24"/>
          <w:lang w:val="en-US" w:eastAsia="zh-CN" w:bidi="ar"/>
        </w:rPr>
        <w:t>“四不放过”的原则，严肃处理相关责任人。</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436" w:firstLineChars="200"/>
        <w:jc w:val="left"/>
        <w:rPr>
          <w:rFonts w:hint="eastAsia" w:ascii="宋体" w:hAnsi="宋体" w:eastAsia="宋体" w:cs="宋体"/>
          <w:kern w:val="0"/>
          <w:sz w:val="24"/>
          <w:szCs w:val="24"/>
        </w:rPr>
      </w:pPr>
      <w:r>
        <w:rPr>
          <w:rFonts w:hint="eastAsia" w:ascii="宋体" w:hAnsi="宋体" w:eastAsia="宋体" w:cs="宋体"/>
          <w:spacing w:val="-11"/>
          <w:kern w:val="0"/>
          <w:sz w:val="24"/>
          <w:szCs w:val="24"/>
          <w:lang w:val="en-US" w:eastAsia="zh-CN" w:bidi="ar"/>
        </w:rPr>
        <w:t>（11）</w:t>
      </w:r>
      <w:r>
        <w:rPr>
          <w:rFonts w:hint="eastAsia" w:ascii="宋体" w:hAnsi="宋体" w:eastAsia="宋体" w:cs="宋体"/>
          <w:spacing w:val="-6"/>
          <w:kern w:val="0"/>
          <w:sz w:val="24"/>
          <w:szCs w:val="24"/>
          <w:lang w:val="en-US" w:eastAsia="zh-CN" w:bidi="ar"/>
        </w:rPr>
        <w:t>安全生产费用按照《公路水运工程安全生产监督管理办法》的相关规定使用和管理。</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3.违约责任</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如因发包人或承包人违约造成安全事故，将依法追究责任。</w:t>
      </w:r>
    </w:p>
    <w:p>
      <w:pPr>
        <w:pStyle w:val="17"/>
        <w:keepNext w:val="0"/>
        <w:keepLines w:val="0"/>
        <w:pageBreakBefore w:val="0"/>
        <w:widowControl/>
        <w:numPr>
          <w:ilvl w:val="0"/>
          <w:numId w:val="42"/>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本合同由双方法定代表人或其授权的代理人签署并加盖单位章后生效，全部工程竣工验收后失效。</w:t>
      </w:r>
    </w:p>
    <w:p>
      <w:pPr>
        <w:pStyle w:val="17"/>
        <w:keepNext w:val="0"/>
        <w:keepLines w:val="0"/>
        <w:pageBreakBefore w:val="0"/>
        <w:widowControl/>
        <w:numPr>
          <w:ilvl w:val="0"/>
          <w:numId w:val="42"/>
        </w:numPr>
        <w:suppressLineNumbers w:val="0"/>
        <w:kinsoku/>
        <w:overflowPunct/>
        <w:autoSpaceDE w:val="0"/>
        <w:autoSpaceDN w:val="0"/>
        <w:bidi w:val="0"/>
        <w:spacing w:before="0" w:beforeLines="0" w:beforeAutospacing="0" w:after="0" w:afterLines="0" w:afterAutospacing="0" w:line="360" w:lineRule="auto"/>
        <w:ind w:left="0" w:leftChars="0" w:right="0" w:firstLine="617"/>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本合同正本二份</w:t>
      </w:r>
      <w:r>
        <w:rPr>
          <w:rFonts w:hint="eastAsia" w:ascii="宋体" w:hAnsi="宋体" w:eastAsia="宋体" w:cs="宋体"/>
          <w:spacing w:val="2"/>
          <w:kern w:val="0"/>
          <w:sz w:val="24"/>
          <w:szCs w:val="24"/>
          <w:lang w:val="en-US" w:eastAsia="zh-CN" w:bidi="ar"/>
        </w:rPr>
        <w:t>、</w:t>
      </w:r>
      <w:r>
        <w:rPr>
          <w:rFonts w:hint="eastAsia" w:ascii="宋体" w:hAnsi="宋体" w:eastAsia="宋体" w:cs="宋体"/>
          <w:kern w:val="0"/>
          <w:sz w:val="24"/>
          <w:szCs w:val="24"/>
          <w:lang w:val="en-US" w:eastAsia="zh-CN" w:bidi="ar"/>
        </w:rPr>
        <w:t>副</w:t>
      </w:r>
      <w:r>
        <w:rPr>
          <w:rFonts w:hint="eastAsia" w:ascii="宋体" w:hAnsi="宋体" w:eastAsia="宋体" w:cs="宋体"/>
          <w:spacing w:val="2"/>
          <w:kern w:val="0"/>
          <w:sz w:val="24"/>
          <w:szCs w:val="24"/>
          <w:lang w:val="en-US" w:eastAsia="zh-CN" w:bidi="ar"/>
        </w:rPr>
        <w:t>本</w:t>
      </w:r>
      <w:r>
        <w:rPr>
          <w:rFonts w:hint="eastAsia" w:cs="宋体"/>
          <w:spacing w:val="2"/>
          <w:kern w:val="0"/>
          <w:sz w:val="24"/>
          <w:szCs w:val="24"/>
          <w:lang w:val="en-US" w:eastAsia="zh-CN" w:bidi="ar"/>
        </w:rPr>
        <w:t xml:space="preserve"> </w:t>
      </w:r>
      <w:r>
        <w:rPr>
          <w:rFonts w:hint="eastAsia" w:ascii="宋体" w:hAnsi="宋体" w:eastAsia="宋体" w:cs="宋体"/>
          <w:spacing w:val="2"/>
          <w:kern w:val="0"/>
          <w:sz w:val="24"/>
          <w:szCs w:val="24"/>
          <w:u w:val="single"/>
          <w:lang w:val="en-US" w:eastAsia="zh-CN" w:bidi="ar"/>
        </w:rPr>
        <w:tab/>
      </w:r>
      <w:r>
        <w:rPr>
          <w:rFonts w:hint="eastAsia" w:ascii="宋体" w:hAnsi="宋体" w:eastAsia="宋体" w:cs="宋体"/>
          <w:kern w:val="0"/>
          <w:sz w:val="24"/>
          <w:szCs w:val="24"/>
          <w:lang w:val="en-US" w:eastAsia="zh-CN" w:bidi="ar"/>
        </w:rPr>
        <w:t>份，合同双</w:t>
      </w:r>
      <w:r>
        <w:rPr>
          <w:rFonts w:hint="eastAsia" w:ascii="宋体" w:hAnsi="宋体" w:eastAsia="宋体" w:cs="宋体"/>
          <w:spacing w:val="2"/>
          <w:kern w:val="0"/>
          <w:sz w:val="24"/>
          <w:szCs w:val="24"/>
          <w:lang w:val="en-US" w:eastAsia="zh-CN" w:bidi="ar"/>
        </w:rPr>
        <w:t>方</w:t>
      </w:r>
      <w:r>
        <w:rPr>
          <w:rFonts w:hint="eastAsia" w:ascii="宋体" w:hAnsi="宋体" w:eastAsia="宋体" w:cs="宋体"/>
          <w:kern w:val="0"/>
          <w:sz w:val="24"/>
          <w:szCs w:val="24"/>
          <w:lang w:val="en-US" w:eastAsia="zh-CN" w:bidi="ar"/>
        </w:rPr>
        <w:t>各执正本一份，副</w:t>
      </w:r>
      <w:r>
        <w:rPr>
          <w:rFonts w:hint="eastAsia" w:ascii="宋体" w:hAnsi="宋体" w:eastAsia="宋体" w:cs="宋体"/>
          <w:spacing w:val="5"/>
          <w:kern w:val="0"/>
          <w:sz w:val="24"/>
          <w:szCs w:val="24"/>
          <w:lang w:val="en-US" w:eastAsia="zh-CN" w:bidi="ar"/>
        </w:rPr>
        <w:t>本</w:t>
      </w:r>
      <w:r>
        <w:rPr>
          <w:rFonts w:hint="eastAsia" w:ascii="宋体" w:hAnsi="宋体" w:eastAsia="宋体" w:cs="宋体"/>
          <w:spacing w:val="5"/>
          <w:kern w:val="0"/>
          <w:sz w:val="24"/>
          <w:szCs w:val="24"/>
          <w:u w:val="single"/>
          <w:lang w:val="en-US" w:eastAsia="zh-CN" w:bidi="ar"/>
        </w:rPr>
        <w:tab/>
      </w:r>
      <w:r>
        <w:rPr>
          <w:rFonts w:hint="eastAsia" w:cs="宋体"/>
          <w:spacing w:val="5"/>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份，当正本与副本的内容不一致时，以正本为准。</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发包人</w:t>
      </w:r>
      <w:r>
        <w:rPr>
          <w:rFonts w:hint="eastAsia" w:ascii="宋体" w:hAnsi="宋体" w:eastAsia="宋体" w:cs="宋体"/>
          <w:spacing w:val="-17"/>
          <w:kern w:val="0"/>
          <w:sz w:val="24"/>
          <w:szCs w:val="24"/>
          <w:lang w:val="en-US" w:eastAsia="zh-CN" w:bidi="ar"/>
        </w:rPr>
        <w:t>：</w:t>
      </w:r>
      <w:r>
        <w:rPr>
          <w:rFonts w:hint="eastAsia" w:ascii="宋体" w:hAnsi="宋体" w:eastAsia="宋体" w:cs="宋体"/>
          <w:spacing w:val="-17"/>
          <w:kern w:val="0"/>
          <w:sz w:val="24"/>
          <w:szCs w:val="24"/>
          <w:u w:val="single"/>
          <w:lang w:val="en-US" w:eastAsia="zh-CN" w:bidi="ar"/>
        </w:rPr>
        <w:tab/>
      </w:r>
      <w:r>
        <w:rPr>
          <w:rFonts w:hint="eastAsia" w:cs="宋体"/>
          <w:spacing w:val="-17"/>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承包人</w:t>
      </w:r>
      <w:r>
        <w:rPr>
          <w:rFonts w:hint="eastAsia" w:ascii="宋体" w:hAnsi="宋体" w:eastAsia="宋体" w:cs="宋体"/>
          <w:spacing w:val="-17"/>
          <w:kern w:val="0"/>
          <w:sz w:val="24"/>
          <w:szCs w:val="24"/>
          <w:lang w:val="en-US" w:eastAsia="zh-CN" w:bidi="ar"/>
        </w:rPr>
        <w:t>：</w:t>
      </w:r>
      <w:r>
        <w:rPr>
          <w:rFonts w:hint="eastAsia" w:ascii="宋体" w:hAnsi="宋体" w:eastAsia="宋体" w:cs="宋体"/>
          <w:spacing w:val="-17"/>
          <w:kern w:val="0"/>
          <w:sz w:val="24"/>
          <w:szCs w:val="24"/>
          <w:u w:val="single"/>
          <w:lang w:val="en-US" w:eastAsia="zh-CN" w:bidi="ar"/>
        </w:rPr>
        <w:tab/>
      </w:r>
      <w:r>
        <w:rPr>
          <w:rFonts w:hint="eastAsia" w:cs="宋体"/>
          <w:spacing w:val="-17"/>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（盖单位章）法定代表人或其委托代理人</w:t>
      </w:r>
      <w:r>
        <w:rPr>
          <w:rFonts w:hint="eastAsia" w:ascii="宋体" w:hAnsi="宋体" w:eastAsia="宋体" w:cs="宋体"/>
          <w:spacing w:val="-17"/>
          <w:kern w:val="0"/>
          <w:sz w:val="24"/>
          <w:szCs w:val="24"/>
          <w:lang w:val="en-US" w:eastAsia="zh-CN" w:bidi="ar"/>
        </w:rPr>
        <w:t>：</w:t>
      </w:r>
      <w:r>
        <w:rPr>
          <w:rFonts w:hint="eastAsia" w:cs="宋体"/>
          <w:spacing w:val="-17"/>
          <w:kern w:val="0"/>
          <w:sz w:val="24"/>
          <w:szCs w:val="24"/>
          <w:u w:val="single"/>
          <w:lang w:val="en-US" w:eastAsia="zh-CN" w:bidi="ar"/>
        </w:rPr>
        <w:t xml:space="preserve">      </w:t>
      </w:r>
      <w:r>
        <w:rPr>
          <w:rFonts w:hint="eastAsia" w:ascii="宋体" w:hAnsi="宋体" w:eastAsia="宋体" w:cs="宋体"/>
          <w:i/>
          <w:iCs w:val="0"/>
          <w:kern w:val="0"/>
          <w:sz w:val="25"/>
          <w:szCs w:val="25"/>
          <w:lang w:val="en-US" w:eastAsia="zh-CN" w:bidi="ar"/>
        </w:rPr>
        <w:t>（</w:t>
      </w:r>
      <w:r>
        <w:rPr>
          <w:rFonts w:hint="eastAsia" w:ascii="宋体" w:hAnsi="宋体" w:eastAsia="宋体" w:cs="宋体"/>
          <w:kern w:val="0"/>
          <w:sz w:val="24"/>
          <w:szCs w:val="24"/>
          <w:lang w:val="en-US" w:eastAsia="zh-CN" w:bidi="ar"/>
        </w:rPr>
        <w:t>签字）</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spacing w:val="-16"/>
          <w:kern w:val="0"/>
          <w:sz w:val="24"/>
          <w:szCs w:val="24"/>
          <w:lang w:val="en-US" w:eastAsia="zh-CN" w:bidi="ar"/>
        </w:rPr>
        <w:t>：</w:t>
      </w:r>
      <w:r>
        <w:rPr>
          <w:rFonts w:hint="eastAsia" w:cs="宋体"/>
          <w:spacing w:val="-16"/>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（签字）</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r>
        <w:rPr>
          <w:rFonts w:hint="eastAsia" w:ascii="宋体" w:hAnsi="宋体" w:eastAsia="宋体" w:cs="宋体"/>
          <w:kern w:val="0"/>
          <w:sz w:val="24"/>
          <w:szCs w:val="24"/>
          <w:lang w:val="en-US" w:eastAsia="zh-CN" w:bidi="ar"/>
        </w:rPr>
        <w:tab/>
      </w:r>
      <w:r>
        <w:rPr>
          <w:rFonts w:hint="eastAsia" w:cs="宋体"/>
          <w:kern w:val="0"/>
          <w:sz w:val="24"/>
          <w:szCs w:val="24"/>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2"/>
          <w:szCs w:val="22"/>
        </w:rPr>
        <w:sectPr>
          <w:pgSz w:w="11910" w:h="16850"/>
          <w:pgMar w:top="1480" w:right="1200" w:bottom="1040" w:left="1220" w:header="876" w:footer="853"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default" w:ascii="宋体" w:hAnsi="宋体" w:eastAsia="宋体" w:cs="宋体"/>
          <w:b/>
          <w:bCs w:val="0"/>
          <w:kern w:val="0"/>
          <w:sz w:val="12"/>
          <w:szCs w:val="12"/>
          <w:lang w:val="en-US"/>
        </w:rPr>
      </w:pPr>
      <w:bookmarkStart w:id="151" w:name="_bookmark273"/>
      <w:bookmarkEnd w:id="151"/>
      <w:r>
        <w:rPr>
          <w:rFonts w:hint="eastAsia" w:ascii="宋体" w:hAnsi="宋体" w:eastAsia="宋体" w:cs="宋体"/>
          <w:kern w:val="0"/>
          <w:sz w:val="24"/>
          <w:szCs w:val="24"/>
          <w:lang w:val="en-US" w:eastAsia="zh-CN" w:bidi="ar"/>
        </w:rPr>
        <w:t>附件四</w:t>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其他管理和技术人员最低要求</w:t>
      </w:r>
      <w:r>
        <w:rPr>
          <w:rFonts w:hint="eastAsia" w:ascii="宋体" w:hAnsi="宋体" w:eastAsia="宋体" w:cs="宋体"/>
          <w:b/>
          <w:bCs w:val="0"/>
          <w:kern w:val="0"/>
          <w:position w:val="11"/>
          <w:sz w:val="12"/>
          <w:szCs w:val="12"/>
          <w:lang w:val="en-US" w:eastAsia="zh-CN" w:bidi="ar"/>
        </w:rPr>
        <w:t>①</w:t>
      </w:r>
    </w:p>
    <w:tbl>
      <w:tblPr>
        <w:tblStyle w:val="68"/>
        <w:tblW w:w="0" w:type="auto"/>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1856"/>
        <w:gridCol w:w="1095"/>
        <w:gridCol w:w="59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49"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人</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员</w:t>
            </w:r>
          </w:p>
        </w:tc>
        <w:tc>
          <w:tcPr>
            <w:tcW w:w="1095" w:type="dxa"/>
            <w:tcBorders>
              <w:top w:val="single" w:color="000000" w:sz="4" w:space="0"/>
              <w:left w:val="nil"/>
              <w:bottom w:val="single" w:color="000000" w:sz="4" w:space="0"/>
              <w:right w:val="single" w:color="000000" w:sz="4" w:space="0"/>
            </w:tcBorders>
            <w:shd w:val="clear" w:color="auto" w:fill="auto"/>
            <w:vAlign w:val="center"/>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数</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量</w:t>
            </w:r>
          </w:p>
        </w:tc>
        <w:tc>
          <w:tcPr>
            <w:tcW w:w="5943" w:type="dxa"/>
            <w:tcBorders>
              <w:top w:val="single" w:color="000000" w:sz="4" w:space="0"/>
              <w:left w:val="nil"/>
              <w:bottom w:val="single" w:color="000000" w:sz="4" w:space="0"/>
              <w:right w:val="single" w:color="000000" w:sz="4" w:space="0"/>
            </w:tcBorders>
            <w:shd w:val="clear" w:color="auto" w:fill="auto"/>
            <w:vAlign w:val="center"/>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资格要求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6"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合同工程师</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工程师，从事类似工作</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试验检测负责人</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工程师，从事类似工作</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道路工程师</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工程师，从事类似工作</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质检负责人</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 xml:space="preserve">工程师及以上技术职称，从事类似工作 </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 xml:space="preserve"> 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安全环保负责人</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 xml:space="preserve">具有有效的 C 类安全生产考核合格证，从事类似工作 </w:t>
            </w: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测量员</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助理工程师，从事类似测量工作</w:t>
            </w: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5"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试验员</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具有试验检测员资格证书，从事类似工作</w:t>
            </w: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专职安全员</w:t>
            </w: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b w:val="0"/>
                <w:bCs w:val="0"/>
                <w:color w:val="000000"/>
                <w:sz w:val="24"/>
                <w:szCs w:val="24"/>
              </w:rPr>
              <w:t>具有有效的C类安全生产考核合格证，从事类似工作</w:t>
            </w:r>
            <w:r>
              <w:rPr>
                <w:rFonts w:hint="eastAsia" w:ascii="宋体" w:hAnsi="宋体" w:eastAsia="宋体" w:cs="宋体"/>
                <w:b w:val="0"/>
                <w:bCs w:val="0"/>
                <w:color w:val="000000"/>
                <w:sz w:val="24"/>
                <w:szCs w:val="24"/>
                <w:lang w:val="en-US" w:eastAsia="zh-CN"/>
              </w:rPr>
              <w:t>2</w:t>
            </w:r>
            <w:r>
              <w:rPr>
                <w:rFonts w:hint="eastAsia" w:ascii="宋体" w:hAnsi="宋体" w:eastAsia="宋体" w:cs="宋体"/>
                <w:b w:val="0"/>
                <w:bCs w:val="0"/>
                <w:color w:val="000000"/>
                <w:sz w:val="24"/>
                <w:szCs w:val="24"/>
              </w:rPr>
              <w:t>年以上。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08"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5" w:hRule="atLeast"/>
        </w:trPr>
        <w:tc>
          <w:tcPr>
            <w:tcW w:w="1856"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10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c>
          <w:tcPr>
            <w:tcW w:w="5943"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p>
        </w:tc>
      </w:tr>
    </w:tbl>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bookmarkStart w:id="152" w:name="_bookmark274"/>
      <w:bookmarkEnd w:id="152"/>
      <w:r>
        <w:rPr>
          <w:rFonts w:ascii="宋体" w:hAnsi="宋体" w:eastAsia="宋体" w:cs="宋体"/>
          <w:b w:val="0"/>
          <w:bCs w:val="0"/>
          <w:color w:val="000000"/>
          <w:sz w:val="21"/>
          <w:szCs w:val="21"/>
        </w:rPr>
        <w:t xml:space="preserve">注：1.（本表上述人员要求不作为评标过程中资格审查的依据，仅作为后期双方合同谈判的依据，投标人无需在投标文件中提供）。上述人员的具体人选由招标人和中标人在 合同谈判阶段确定，且经招标人审批后作为派驻本标段的项目管理机构主要人员，不允许更换。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2.本表中“以上”均包含本数。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ascii="宋体" w:hAnsi="宋体" w:eastAsia="宋体" w:cs="宋体"/>
          <w:b w:val="0"/>
          <w:bCs w:val="0"/>
          <w:color w:val="000000"/>
          <w:sz w:val="21"/>
          <w:szCs w:val="21"/>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附件五</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b/>
          <w:bCs w:val="0"/>
          <w:kern w:val="0"/>
          <w:sz w:val="12"/>
          <w:szCs w:val="12"/>
        </w:rPr>
      </w:pPr>
      <w:r>
        <w:rPr>
          <w:rFonts w:hint="eastAsia" w:ascii="宋体" w:hAnsi="宋体" w:eastAsia="宋体" w:cs="宋体"/>
          <w:kern w:val="0"/>
          <w:sz w:val="24"/>
          <w:szCs w:val="24"/>
          <w:lang w:val="en-US" w:eastAsia="zh-CN" w:bidi="ar"/>
        </w:rPr>
        <w:t>主要机械设备和试验检测设备最低要求</w:t>
      </w:r>
      <w:r>
        <w:rPr>
          <w:rFonts w:hint="eastAsia" w:ascii="宋体" w:hAnsi="宋体" w:eastAsia="宋体" w:cs="宋体"/>
          <w:b/>
          <w:bCs w:val="0"/>
          <w:kern w:val="0"/>
          <w:position w:val="11"/>
          <w:sz w:val="12"/>
          <w:szCs w:val="12"/>
          <w:lang w:val="en-US" w:eastAsia="zh-CN" w:bidi="ar"/>
        </w:rPr>
        <w:t>①</w:t>
      </w:r>
      <w:r>
        <w:rPr>
          <w:rFonts w:hint="eastAsia" w:ascii="宋体" w:hAnsi="宋体" w:eastAsia="宋体" w:cs="宋体"/>
          <w:kern w:val="0"/>
          <w:sz w:val="24"/>
          <w:szCs w:val="24"/>
          <w:lang w:val="en-US" w:eastAsia="zh-CN" w:bidi="ar"/>
        </w:rPr>
        <w:t>（本项目不适用）</w:t>
      </w:r>
    </w:p>
    <w:tbl>
      <w:tblPr>
        <w:tblStyle w:val="6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2233"/>
        <w:gridCol w:w="2744"/>
        <w:gridCol w:w="1388"/>
        <w:gridCol w:w="2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设备名称</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规格、功率及容量</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单位</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最低数量要求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挖掘机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≥1 立方米</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lang w:val="en-US" w:eastAsia="zh-CN"/>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装载机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≥5 立方米</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lang w:val="en-US" w:eastAsia="zh-CN" w:bidi="ar-SA"/>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lang w:val="en-US" w:eastAsia="zh-CN" w:bidi="ar-SA"/>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洒水车</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≥6000L</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辆</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lang w:val="en-US" w:eastAsia="zh-CN"/>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湿法作业设备</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套</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lang w:val="en-US" w:eastAsia="zh-CN"/>
              </w:rPr>
            </w:pPr>
            <w:r>
              <w:rPr>
                <w:rFonts w:hint="eastAsia" w:cs="宋体"/>
                <w:kern w:val="0"/>
                <w:sz w:val="18"/>
                <w:szCs w:val="18"/>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稳定碎石摊铺机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摊铺宽度≥7.5 米</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lang w:val="en-US" w:eastAsia="zh-CN"/>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振动压路机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≥20T</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4"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胶轮压路机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≥20T</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沥青混凝土摊铺机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摊铺宽度≥7.5 米</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铣刨机</w:t>
            </w: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center"/>
              <w:rPr>
                <w:rFonts w:hint="eastAsia" w:ascii="宋体" w:hAnsi="宋体" w:eastAsia="宋体" w:cs="宋体"/>
                <w:kern w:val="0"/>
                <w:sz w:val="18"/>
                <w:szCs w:val="18"/>
              </w:rPr>
            </w:pPr>
            <w:r>
              <w:rPr>
                <w:rFonts w:hint="default" w:ascii="宋体" w:hAnsi="宋体" w:eastAsia="宋体" w:cs="宋体"/>
                <w:b w:val="0"/>
                <w:bCs w:val="0"/>
                <w:color w:val="000000"/>
                <w:sz w:val="21"/>
                <w:szCs w:val="21"/>
              </w:rPr>
              <w:t xml:space="preserve">最大铣刨宽度 </w:t>
            </w:r>
            <w:r>
              <w:rPr>
                <w:rFonts w:hint="eastAsia" w:ascii="宋体" w:hAnsi="宋体" w:eastAsia="宋体" w:cs="宋体"/>
                <w:b w:val="0"/>
                <w:bCs w:val="0"/>
                <w:color w:val="000000"/>
                <w:sz w:val="21"/>
                <w:szCs w:val="21"/>
                <w:lang w:val="en-US" w:eastAsia="zh-CN"/>
              </w:rPr>
              <w:t>10</w:t>
            </w:r>
            <w:r>
              <w:rPr>
                <w:rFonts w:hint="default" w:ascii="宋体" w:hAnsi="宋体" w:eastAsia="宋体" w:cs="宋体"/>
                <w:b w:val="0"/>
                <w:bCs w:val="0"/>
                <w:color w:val="000000"/>
                <w:sz w:val="21"/>
                <w:szCs w:val="21"/>
              </w:rPr>
              <w:t>00mm</w:t>
            </w: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lang w:val="en-US" w:eastAsia="zh-CN" w:bidi="ar-SA"/>
              </w:rPr>
            </w:pPr>
            <w:r>
              <w:rPr>
                <w:rFonts w:hint="default" w:ascii="宋体" w:hAnsi="宋体" w:eastAsia="宋体" w:cs="宋体"/>
                <w:b w:val="0"/>
                <w:bCs w:val="0"/>
                <w:color w:val="000000"/>
                <w:sz w:val="21"/>
                <w:szCs w:val="21"/>
              </w:rPr>
              <w:t>台</w:t>
            </w: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rightChars="0"/>
              <w:jc w:val="center"/>
              <w:rPr>
                <w:rFonts w:hint="eastAsia" w:ascii="宋体" w:hAnsi="宋体" w:eastAsia="宋体" w:cs="宋体"/>
                <w:kern w:val="0"/>
                <w:sz w:val="18"/>
                <w:szCs w:val="18"/>
                <w:lang w:val="en-US" w:eastAsia="zh-CN" w:bidi="ar-SA"/>
              </w:rPr>
            </w:pPr>
            <w:r>
              <w:rPr>
                <w:rFonts w:hint="eastAsia" w:cs="宋体"/>
                <w:kern w:val="0"/>
                <w:sz w:val="18"/>
                <w:szCs w:val="18"/>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623" w:hRule="atLeast"/>
        </w:trPr>
        <w:tc>
          <w:tcPr>
            <w:tcW w:w="2233" w:type="dxa"/>
            <w:tcBorders>
              <w:top w:val="single" w:color="000000" w:sz="4" w:space="0"/>
              <w:left w:val="single" w:color="000000" w:sz="4" w:space="0"/>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2744"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1388"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c>
          <w:tcPr>
            <w:tcW w:w="2195" w:type="dxa"/>
            <w:tcBorders>
              <w:top w:val="single" w:color="000000" w:sz="4" w:space="0"/>
              <w:left w:val="nil"/>
              <w:bottom w:val="single" w:color="000000" w:sz="4" w:space="0"/>
              <w:right w:val="single" w:color="000000" w:sz="4" w:space="0"/>
            </w:tcBorders>
            <w:shd w:val="clear" w:color="auto" w:fill="auto"/>
            <w:vAlign w:val="top"/>
          </w:tcPr>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18"/>
                <w:szCs w:val="18"/>
              </w:rPr>
            </w:pPr>
          </w:p>
        </w:tc>
      </w:tr>
    </w:tbl>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hanging="180"/>
        <w:jc w:val="left"/>
        <w:rPr>
          <w:rFonts w:hint="eastAsia" w:ascii="宋体" w:hAnsi="宋体" w:eastAsia="宋体" w:cs="宋体"/>
        </w:rPr>
      </w:pPr>
      <w:r>
        <w:rPr>
          <w:rFonts w:hint="eastAsia" w:ascii="宋体" w:hAnsi="宋体" w:eastAsia="宋体" w:cs="宋体"/>
          <w:kern w:val="0"/>
          <w:position w:val="8"/>
          <w:sz w:val="9"/>
          <w:szCs w:val="9"/>
          <w:lang w:val="en-US" w:eastAsia="zh-CN" w:bidi="ar"/>
        </w:rPr>
        <w:t>①</w:t>
      </w:r>
      <w:r>
        <w:rPr>
          <w:rFonts w:ascii="宋体" w:hAnsi="宋体" w:eastAsia="宋体" w:cs="宋体"/>
          <w:b w:val="0"/>
          <w:bCs w:val="0"/>
          <w:color w:val="000000"/>
          <w:sz w:val="21"/>
          <w:szCs w:val="21"/>
        </w:rPr>
        <w:t>注：（本表上述机械设备和试验检测设备要求不作为评标过程中资格审查的依据，仅作为后期双方合同谈判的依据，投标人无需在投标文件中提供）。招标人</w:t>
      </w:r>
      <w:r>
        <w:rPr>
          <w:rFonts w:hint="eastAsia" w:ascii="宋体" w:hAnsi="宋体" w:cs="宋体"/>
          <w:b w:val="0"/>
          <w:bCs w:val="0"/>
          <w:color w:val="000000"/>
          <w:sz w:val="21"/>
          <w:szCs w:val="21"/>
          <w:lang w:val="en-US" w:eastAsia="zh-CN"/>
        </w:rPr>
        <w:t>若</w:t>
      </w:r>
      <w:r>
        <w:rPr>
          <w:rFonts w:ascii="宋体" w:hAnsi="宋体" w:eastAsia="宋体" w:cs="宋体"/>
          <w:b w:val="0"/>
          <w:bCs w:val="0"/>
          <w:color w:val="000000"/>
          <w:sz w:val="21"/>
          <w:szCs w:val="21"/>
        </w:rPr>
        <w:t>在合同谈判阶段要求中标人按照本表的最低要求填报为本标段配备的主要设备，在经招标人审批后作为投入本标段的主要设备且不允许更换。</w:t>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18"/>
          <w:szCs w:val="18"/>
        </w:rPr>
      </w:pPr>
    </w:p>
    <w:p>
      <w:pPr>
        <w:pStyle w:val="24"/>
        <w:rPr>
          <w:rFonts w:hint="eastAsia" w:ascii="宋体" w:hAnsi="宋体" w:eastAsia="宋体" w:cs="宋体"/>
          <w:kern w:val="2"/>
          <w:sz w:val="18"/>
          <w:szCs w:val="18"/>
        </w:rPr>
      </w:pPr>
    </w:p>
    <w:p>
      <w:pPr>
        <w:rPr>
          <w:rFonts w:hint="eastAsia" w:ascii="宋体" w:hAnsi="宋体" w:eastAsia="宋体" w:cs="宋体"/>
          <w:kern w:val="2"/>
          <w:sz w:val="18"/>
          <w:szCs w:val="18"/>
        </w:rPr>
      </w:pPr>
    </w:p>
    <w:p>
      <w:pPr>
        <w:pStyle w:val="3"/>
        <w:numPr>
          <w:ilvl w:val="1"/>
          <w:numId w:val="0"/>
        </w:numPr>
        <w:rPr>
          <w:rFonts w:hint="eastAsia"/>
        </w:rPr>
      </w:pPr>
    </w:p>
    <w:p>
      <w:pPr>
        <w:pStyle w:val="3"/>
        <w:numPr>
          <w:ilvl w:val="1"/>
          <w:numId w:val="0"/>
        </w:numPr>
        <w:rPr>
          <w:rFonts w:hint="eastAsia"/>
        </w:rPr>
      </w:pPr>
    </w:p>
    <w:p>
      <w:pPr>
        <w:rPr>
          <w:rFonts w:hint="eastAsia" w:ascii="宋体" w:hAnsi="宋体" w:eastAsia="宋体" w:cs="宋体"/>
          <w:kern w:val="2"/>
          <w:sz w:val="18"/>
          <w:szCs w:val="18"/>
        </w:rPr>
      </w:pPr>
    </w:p>
    <w:p>
      <w:pPr>
        <w:pStyle w:val="24"/>
        <w:rPr>
          <w:rFonts w:hint="eastAsia"/>
        </w:rPr>
        <w:sectPr>
          <w:pgSz w:w="11910" w:h="16850"/>
          <w:pgMar w:top="1480" w:right="1200" w:bottom="1040" w:left="1220" w:header="876" w:footer="853"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bookmarkStart w:id="153" w:name="_bookmark275"/>
      <w:bookmarkEnd w:id="153"/>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32"/>
          <w:szCs w:val="32"/>
        </w:rPr>
      </w:pPr>
      <w:r>
        <w:rPr>
          <w:rFonts w:hint="eastAsia" w:ascii="宋体" w:hAnsi="宋体" w:eastAsia="宋体" w:cs="宋体"/>
          <w:kern w:val="0"/>
          <w:sz w:val="24"/>
          <w:szCs w:val="24"/>
          <w:lang w:val="en-US" w:eastAsia="zh-CN" w:bidi="ar"/>
        </w:rPr>
        <w:t>附件六项目经理委任书</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2"/>
          <w:sz w:val="28"/>
          <w:szCs w:val="28"/>
        </w:rPr>
      </w:pPr>
      <w:r>
        <w:rPr>
          <w:rFonts w:hint="eastAsia" w:ascii="宋体" w:hAnsi="宋体" w:eastAsia="宋体" w:cs="宋体"/>
          <w:kern w:val="0"/>
          <w:sz w:val="28"/>
          <w:szCs w:val="28"/>
          <w:u w:val="single"/>
          <w:lang w:val="en-US" w:eastAsia="zh-CN" w:bidi="ar"/>
        </w:rPr>
        <w:t>（承包人全称）</w:t>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8"/>
          <w:szCs w:val="28"/>
        </w:rPr>
        <w:sectPr>
          <w:type w:val="continuous"/>
          <w:pgSz w:w="11910" w:h="16850"/>
          <w:pgMar w:top="1600" w:right="1200" w:bottom="280" w:left="1220" w:header="720" w:footer="720" w:gutter="0"/>
          <w:pgNumType w:fmt="decimal"/>
          <w:cols w:space="720" w:num="1"/>
          <w:docGrid w:type="lines" w:linePitch="312" w:charSpace="0"/>
        </w:sectPr>
      </w:pP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2"/>
          <w:sz w:val="28"/>
          <w:szCs w:val="28"/>
        </w:rPr>
      </w:pPr>
      <w:r>
        <w:rPr>
          <w:rFonts w:hint="eastAsia" w:ascii="宋体" w:hAnsi="宋体" w:eastAsia="宋体" w:cs="宋体"/>
          <w:kern w:val="0"/>
          <w:sz w:val="28"/>
          <w:szCs w:val="28"/>
          <w:u w:val="single"/>
          <w:lang w:val="en-US" w:eastAsia="zh-CN" w:bidi="ar"/>
        </w:rPr>
        <w:t>（合同工程名称）</w:t>
      </w:r>
      <w:r>
        <w:rPr>
          <w:rFonts w:hint="eastAsia" w:ascii="宋体" w:hAnsi="宋体" w:eastAsia="宋体" w:cs="宋体"/>
          <w:kern w:val="0"/>
          <w:sz w:val="28"/>
          <w:szCs w:val="28"/>
          <w:lang w:val="en-US" w:eastAsia="zh-CN" w:bidi="ar"/>
        </w:rPr>
        <w:t>项目经理委任书</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spacing w:val="-61"/>
          <w:kern w:val="0"/>
          <w:sz w:val="24"/>
          <w:szCs w:val="24"/>
          <w:lang w:val="en-US" w:eastAsia="zh-CN" w:bidi="ar"/>
        </w:rPr>
        <w:t>致：</w:t>
      </w:r>
      <w:r>
        <w:rPr>
          <w:rFonts w:hint="eastAsia" w:ascii="宋体" w:hAnsi="宋体" w:eastAsia="宋体" w:cs="宋体"/>
          <w:kern w:val="0"/>
          <w:sz w:val="24"/>
          <w:szCs w:val="24"/>
          <w:u w:val="single"/>
          <w:lang w:val="en-US" w:eastAsia="zh-CN" w:bidi="ar"/>
        </w:rPr>
        <w:t>（发包人全称）</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616"/>
        <w:jc w:val="both"/>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（承包人全称）</w:t>
      </w:r>
      <w:r>
        <w:rPr>
          <w:rFonts w:hint="eastAsia" w:ascii="宋体" w:hAnsi="宋体" w:eastAsia="宋体" w:cs="宋体"/>
          <w:spacing w:val="-4"/>
          <w:kern w:val="0"/>
          <w:sz w:val="24"/>
          <w:szCs w:val="24"/>
          <w:lang w:val="en-US" w:eastAsia="zh-CN" w:bidi="ar"/>
        </w:rPr>
        <w:t>法定代表人</w:t>
      </w:r>
      <w:r>
        <w:rPr>
          <w:rFonts w:hint="eastAsia" w:ascii="宋体" w:hAnsi="宋体" w:eastAsia="宋体" w:cs="宋体"/>
          <w:kern w:val="0"/>
          <w:sz w:val="24"/>
          <w:szCs w:val="24"/>
          <w:u w:val="single"/>
          <w:lang w:val="en-US" w:eastAsia="zh-CN" w:bidi="ar"/>
        </w:rPr>
        <w:t>（</w:t>
      </w:r>
      <w:r>
        <w:rPr>
          <w:rFonts w:hint="eastAsia" w:ascii="宋体" w:hAnsi="宋体" w:eastAsia="宋体" w:cs="宋体"/>
          <w:spacing w:val="-4"/>
          <w:kern w:val="0"/>
          <w:sz w:val="24"/>
          <w:szCs w:val="24"/>
          <w:u w:val="single"/>
          <w:lang w:val="en-US" w:eastAsia="zh-CN" w:bidi="ar"/>
        </w:rPr>
        <w:t>职务、姓名</w:t>
      </w:r>
      <w:r>
        <w:rPr>
          <w:rFonts w:hint="eastAsia" w:ascii="宋体" w:hAnsi="宋体" w:eastAsia="宋体" w:cs="宋体"/>
          <w:kern w:val="0"/>
          <w:sz w:val="24"/>
          <w:szCs w:val="24"/>
          <w:u w:val="single"/>
          <w:lang w:val="en-US" w:eastAsia="zh-CN" w:bidi="ar"/>
        </w:rPr>
        <w:t>）</w:t>
      </w:r>
      <w:r>
        <w:rPr>
          <w:rFonts w:hint="eastAsia" w:ascii="宋体" w:hAnsi="宋体" w:eastAsia="宋体" w:cs="宋体"/>
          <w:spacing w:val="-4"/>
          <w:kern w:val="0"/>
          <w:sz w:val="24"/>
          <w:szCs w:val="24"/>
          <w:lang w:val="en-US" w:eastAsia="zh-CN" w:bidi="ar"/>
        </w:rPr>
        <w:t>代表本单位委任</w:t>
      </w:r>
      <w:r>
        <w:rPr>
          <w:rFonts w:hint="eastAsia" w:ascii="宋体" w:hAnsi="宋体" w:eastAsia="宋体" w:cs="宋体"/>
          <w:kern w:val="0"/>
          <w:sz w:val="24"/>
          <w:szCs w:val="24"/>
          <w:u w:val="single"/>
          <w:lang w:val="en-US" w:eastAsia="zh-CN" w:bidi="ar"/>
        </w:rPr>
        <w:t>（</w:t>
      </w:r>
      <w:r>
        <w:rPr>
          <w:rFonts w:hint="eastAsia" w:ascii="宋体" w:hAnsi="宋体" w:eastAsia="宋体" w:cs="宋体"/>
          <w:spacing w:val="-5"/>
          <w:kern w:val="0"/>
          <w:sz w:val="24"/>
          <w:szCs w:val="24"/>
          <w:u w:val="single"/>
          <w:lang w:val="en-US" w:eastAsia="zh-CN" w:bidi="ar"/>
        </w:rPr>
        <w:t>职务、姓名）</w:t>
      </w:r>
      <w:r>
        <w:rPr>
          <w:rFonts w:hint="eastAsia" w:ascii="宋体" w:hAnsi="宋体" w:eastAsia="宋体" w:cs="宋体"/>
          <w:spacing w:val="-15"/>
          <w:kern w:val="0"/>
          <w:sz w:val="24"/>
          <w:szCs w:val="24"/>
          <w:lang w:val="en-US" w:eastAsia="zh-CN" w:bidi="ar"/>
        </w:rPr>
        <w:t>为</w:t>
      </w:r>
      <w:r>
        <w:rPr>
          <w:rFonts w:hint="eastAsia" w:ascii="宋体" w:hAnsi="宋体" w:eastAsia="宋体" w:cs="宋体"/>
          <w:kern w:val="0"/>
          <w:sz w:val="24"/>
          <w:szCs w:val="24"/>
          <w:u w:val="single"/>
          <w:lang w:val="en-US" w:eastAsia="zh-CN" w:bidi="ar"/>
        </w:rPr>
        <w:t>（合同工程名称</w:t>
      </w:r>
      <w:r>
        <w:rPr>
          <w:rFonts w:hint="eastAsia" w:ascii="宋体" w:hAnsi="宋体" w:eastAsia="宋体" w:cs="宋体"/>
          <w:spacing w:val="-15"/>
          <w:kern w:val="0"/>
          <w:sz w:val="24"/>
          <w:szCs w:val="24"/>
          <w:u w:val="single"/>
          <w:lang w:val="en-US" w:eastAsia="zh-CN" w:bidi="ar"/>
        </w:rPr>
        <w:t>）</w:t>
      </w:r>
      <w:r>
        <w:rPr>
          <w:rFonts w:hint="eastAsia" w:ascii="宋体" w:hAnsi="宋体" w:eastAsia="宋体" w:cs="宋体"/>
          <w:spacing w:val="-5"/>
          <w:kern w:val="0"/>
          <w:sz w:val="24"/>
          <w:szCs w:val="24"/>
          <w:lang w:val="en-US" w:eastAsia="zh-CN" w:bidi="ar"/>
        </w:rPr>
        <w:t>的项目经理。凡本合同执行中的有关技术、工程进度、现场管理、质量检验、结算与支付等方面工作，由</w:t>
      </w:r>
      <w:r>
        <w:rPr>
          <w:rFonts w:hint="eastAsia" w:ascii="宋体" w:hAnsi="宋体" w:eastAsia="宋体" w:cs="宋体"/>
          <w:spacing w:val="-5"/>
          <w:kern w:val="0"/>
          <w:sz w:val="24"/>
          <w:szCs w:val="24"/>
          <w:u w:val="single"/>
          <w:lang w:val="en-US" w:eastAsia="zh-CN" w:bidi="ar"/>
        </w:rPr>
        <w:t>（姓名）</w:t>
      </w:r>
      <w:r>
        <w:rPr>
          <w:rFonts w:hint="eastAsia" w:ascii="宋体" w:hAnsi="宋体" w:eastAsia="宋体" w:cs="宋体"/>
          <w:spacing w:val="-5"/>
          <w:kern w:val="0"/>
          <w:sz w:val="24"/>
          <w:szCs w:val="24"/>
          <w:lang w:val="en-US" w:eastAsia="zh-CN" w:bidi="ar"/>
        </w:rPr>
        <w:t>代表本单位全面负责。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6224" w:leftChars="2964" w:right="0" w:firstLine="76" w:firstLineChars="32"/>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承包人：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（盖单位章）法定代表人：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（职务）</w:t>
      </w:r>
      <w:r>
        <w:rPr>
          <w:rFonts w:hint="eastAsia" w:ascii="宋体" w:hAnsi="宋体" w:eastAsia="宋体" w:cs="宋体"/>
          <w:kern w:val="0"/>
          <w:sz w:val="24"/>
          <w:szCs w:val="24"/>
          <w:u w:val="single"/>
          <w:lang w:val="en-US" w:eastAsia="zh-CN" w:bidi="ar"/>
        </w:rPr>
        <w:tab/>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right"/>
        <w:rPr>
          <w:rFonts w:hint="eastAsia" w:ascii="宋体" w:hAnsi="宋体" w:eastAsia="宋体" w:cs="宋体"/>
          <w:kern w:val="0"/>
          <w:sz w:val="24"/>
          <w:szCs w:val="24"/>
        </w:rPr>
      </w:pPr>
      <w:r>
        <w:rPr>
          <w:rFonts w:hint="eastAsia"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（姓名）</w:t>
      </w:r>
      <w:r>
        <w:rPr>
          <w:rFonts w:hint="eastAsia" w:ascii="宋体" w:hAnsi="宋体" w:eastAsia="宋体" w:cs="宋体"/>
          <w:kern w:val="0"/>
          <w:sz w:val="24"/>
          <w:szCs w:val="24"/>
          <w:u w:val="single"/>
          <w:lang w:val="en-US" w:eastAsia="zh-CN" w:bidi="ar"/>
        </w:rPr>
        <w:tab/>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righ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（签字）</w:t>
      </w:r>
      <w:r>
        <w:rPr>
          <w:rFonts w:hint="eastAsia" w:ascii="宋体" w:hAnsi="宋体" w:eastAsia="宋体" w:cs="宋体"/>
          <w:kern w:val="0"/>
          <w:sz w:val="24"/>
          <w:szCs w:val="24"/>
          <w:u w:val="single"/>
          <w:lang w:val="en-US" w:eastAsia="zh-CN" w:bidi="ar"/>
        </w:rPr>
        <w:tab/>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righ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日</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抄送：</w:t>
      </w:r>
      <w:r>
        <w:rPr>
          <w:rFonts w:hint="eastAsia" w:ascii="宋体" w:hAnsi="宋体" w:eastAsia="宋体" w:cs="宋体"/>
          <w:kern w:val="0"/>
          <w:sz w:val="24"/>
          <w:szCs w:val="24"/>
          <w:u w:val="single"/>
          <w:lang w:val="en-US" w:eastAsia="zh-CN" w:bidi="ar"/>
        </w:rPr>
        <w:t>（监理人）</w:t>
      </w:r>
      <w:r>
        <w:rPr>
          <w:rFonts w:hint="eastAsia" w:ascii="宋体" w:hAnsi="宋体" w:eastAsia="宋体" w:cs="宋体"/>
          <w:kern w:val="0"/>
          <w:sz w:val="24"/>
          <w:szCs w:val="24"/>
          <w:u w:val="single"/>
          <w:lang w:val="en-US" w:eastAsia="zh-CN" w:bidi="ar"/>
        </w:rPr>
        <w:tab/>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22"/>
          <w:szCs w:val="22"/>
        </w:rPr>
        <w:sectPr>
          <w:type w:val="continuous"/>
          <w:pgSz w:w="11910" w:h="16850"/>
          <w:pgMar w:top="1600" w:right="1200" w:bottom="280" w:left="1220" w:header="720" w:footer="720"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附件七履约保证金格式</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如采用银行保函，格式如下。</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2"/>
          <w:sz w:val="28"/>
          <w:szCs w:val="28"/>
        </w:rPr>
      </w:pPr>
      <w:r>
        <w:rPr>
          <w:rFonts w:hint="eastAsia" w:ascii="宋体" w:hAnsi="宋体" w:eastAsia="宋体" w:cs="宋体"/>
          <w:kern w:val="0"/>
          <w:sz w:val="28"/>
          <w:szCs w:val="28"/>
          <w:lang w:val="en-US" w:eastAsia="zh-CN" w:bidi="ar"/>
        </w:rPr>
        <w:t>履约保证金</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（发包人名称</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599"/>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鉴于</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（发包人名称</w:t>
      </w:r>
      <w:r>
        <w:rPr>
          <w:rFonts w:hint="eastAsia" w:ascii="宋体" w:hAnsi="宋体" w:eastAsia="宋体" w:cs="宋体"/>
          <w:spacing w:val="-15"/>
          <w:kern w:val="0"/>
          <w:sz w:val="24"/>
          <w:szCs w:val="24"/>
          <w:lang w:val="en-US" w:eastAsia="zh-CN" w:bidi="ar"/>
        </w:rPr>
        <w:t>，</w:t>
      </w:r>
      <w:r>
        <w:rPr>
          <w:rFonts w:hint="eastAsia" w:ascii="宋体" w:hAnsi="宋体" w:eastAsia="宋体" w:cs="宋体"/>
          <w:kern w:val="0"/>
          <w:sz w:val="24"/>
          <w:szCs w:val="24"/>
          <w:lang w:val="en-US" w:eastAsia="zh-CN" w:bidi="ar"/>
        </w:rPr>
        <w:t>以下简称“发包人</w:t>
      </w:r>
      <w:r>
        <w:rPr>
          <w:rFonts w:hint="eastAsia" w:ascii="宋体" w:hAnsi="宋体" w:eastAsia="宋体" w:cs="宋体"/>
          <w:spacing w:val="-8"/>
          <w:kern w:val="0"/>
          <w:sz w:val="24"/>
          <w:szCs w:val="24"/>
          <w:lang w:val="en-US" w:eastAsia="zh-CN" w:bidi="ar"/>
        </w:rPr>
        <w:t>”）</w:t>
      </w:r>
      <w:r>
        <w:rPr>
          <w:rFonts w:hint="eastAsia" w:ascii="宋体" w:hAnsi="宋体" w:eastAsia="宋体" w:cs="宋体"/>
          <w:kern w:val="0"/>
          <w:sz w:val="24"/>
          <w:szCs w:val="24"/>
          <w:lang w:val="en-US" w:eastAsia="zh-CN" w:bidi="ar"/>
        </w:rPr>
        <w:t>接受</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（承包人名称，以下简称“承包人”）于</w:t>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日参加</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标段施工的投标。我方愿意无条件地、不可撤销地就承包人履行与你方订立的合同，向你方提供担保。</w:t>
      </w:r>
    </w:p>
    <w:p>
      <w:pPr>
        <w:pStyle w:val="17"/>
        <w:keepNext w:val="0"/>
        <w:keepLines w:val="0"/>
        <w:pageBreakBefore w:val="0"/>
        <w:widowControl/>
        <w:numPr>
          <w:ilvl w:val="0"/>
          <w:numId w:val="43"/>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担保金额人民币（大写）</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元（¥</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w:t>
      </w:r>
    </w:p>
    <w:p>
      <w:pPr>
        <w:pStyle w:val="17"/>
        <w:keepNext w:val="0"/>
        <w:keepLines w:val="0"/>
        <w:pageBreakBefore w:val="0"/>
        <w:widowControl/>
        <w:numPr>
          <w:ilvl w:val="0"/>
          <w:numId w:val="43"/>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14"/>
          <w:szCs w:val="14"/>
        </w:rPr>
      </w:pPr>
      <w:r>
        <w:rPr>
          <w:rFonts w:hint="eastAsia" w:ascii="宋体" w:hAnsi="宋体" w:eastAsia="宋体" w:cs="宋体"/>
          <w:spacing w:val="2"/>
          <w:kern w:val="0"/>
          <w:sz w:val="24"/>
          <w:szCs w:val="24"/>
          <w:lang w:val="en-US" w:eastAsia="zh-CN" w:bidi="ar"/>
        </w:rPr>
        <w:t>担保有效期自发包人与承包人签订的合同生效之日起至发包人签发交工验</w:t>
      </w:r>
      <w:r>
        <w:rPr>
          <w:rFonts w:hint="eastAsia" w:ascii="宋体" w:hAnsi="宋体" w:eastAsia="宋体" w:cs="宋体"/>
          <w:kern w:val="0"/>
          <w:sz w:val="24"/>
          <w:szCs w:val="24"/>
          <w:lang w:val="en-US" w:eastAsia="zh-CN" w:bidi="ar"/>
        </w:rPr>
        <w:t>收证书且承包人按照合同约定缴纳质量保证金之日止。</w:t>
      </w:r>
      <w:r>
        <w:rPr>
          <w:rFonts w:hint="eastAsia" w:ascii="宋体" w:hAnsi="宋体" w:eastAsia="宋体" w:cs="宋体"/>
          <w:kern w:val="0"/>
          <w:position w:val="13"/>
          <w:sz w:val="14"/>
          <w:szCs w:val="14"/>
          <w:lang w:val="en-US" w:eastAsia="zh-CN" w:bidi="ar"/>
        </w:rPr>
        <w:t>①</w:t>
      </w:r>
    </w:p>
    <w:p>
      <w:pPr>
        <w:pStyle w:val="17"/>
        <w:keepNext w:val="0"/>
        <w:keepLines w:val="0"/>
        <w:pageBreakBefore w:val="0"/>
        <w:widowControl/>
        <w:numPr>
          <w:ilvl w:val="0"/>
          <w:numId w:val="43"/>
        </w:numPr>
        <w:suppressLineNumbers w:val="0"/>
        <w:kinsoku/>
        <w:overflowPunct/>
        <w:autoSpaceDE w:val="0"/>
        <w:autoSpaceDN w:val="0"/>
        <w:bidi w:val="0"/>
        <w:spacing w:before="0" w:beforeLines="0" w:beforeAutospacing="0" w:after="0" w:afterLines="0" w:afterAutospacing="0" w:line="360" w:lineRule="auto"/>
        <w:ind w:left="0" w:leftChars="0" w:right="0" w:firstLine="48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在本担保有效期内，因承包人违反合同约定的义务给你方造成经济损失时，</w:t>
      </w:r>
      <w:r>
        <w:rPr>
          <w:rFonts w:hint="eastAsia" w:ascii="宋体" w:hAnsi="宋体" w:eastAsia="宋体" w:cs="宋体"/>
          <w:spacing w:val="-2"/>
          <w:kern w:val="0"/>
          <w:sz w:val="24"/>
          <w:szCs w:val="24"/>
          <w:lang w:val="en-US" w:eastAsia="zh-CN" w:bidi="ar"/>
        </w:rPr>
        <w:t>我方在收到你方以书面形式提出的在担保金额内的赔偿要求后，在</w:t>
      </w:r>
      <w:r>
        <w:rPr>
          <w:rFonts w:hint="eastAsia" w:ascii="宋体" w:hAnsi="宋体" w:eastAsia="宋体" w:cs="宋体"/>
          <w:kern w:val="0"/>
          <w:sz w:val="24"/>
          <w:szCs w:val="24"/>
          <w:lang w:val="en-US" w:eastAsia="zh-CN" w:bidi="ar"/>
        </w:rPr>
        <w:t>7日内无条件支付，无须你方出具证明或陈述理由。</w:t>
      </w:r>
    </w:p>
    <w:p>
      <w:pPr>
        <w:pStyle w:val="17"/>
        <w:keepNext w:val="0"/>
        <w:keepLines w:val="0"/>
        <w:pageBreakBefore w:val="0"/>
        <w:widowControl/>
        <w:numPr>
          <w:ilvl w:val="0"/>
          <w:numId w:val="43"/>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spacing w:val="-5"/>
          <w:kern w:val="0"/>
          <w:sz w:val="24"/>
          <w:szCs w:val="24"/>
          <w:lang w:val="en-US" w:eastAsia="zh-CN" w:bidi="ar"/>
        </w:rPr>
        <w:t>发包人和承包人按合同条款第</w:t>
      </w:r>
      <w:r>
        <w:rPr>
          <w:rFonts w:hint="eastAsia" w:ascii="宋体" w:hAnsi="宋体" w:eastAsia="宋体" w:cs="宋体"/>
          <w:kern w:val="0"/>
          <w:sz w:val="24"/>
          <w:szCs w:val="24"/>
          <w:lang w:val="en-US" w:eastAsia="zh-CN" w:bidi="ar"/>
        </w:rPr>
        <w:t>15</w:t>
      </w:r>
      <w:r>
        <w:rPr>
          <w:rFonts w:hint="eastAsia" w:ascii="宋体" w:hAnsi="宋体" w:eastAsia="宋体" w:cs="宋体"/>
          <w:spacing w:val="-4"/>
          <w:kern w:val="0"/>
          <w:sz w:val="24"/>
          <w:szCs w:val="24"/>
          <w:lang w:val="en-US" w:eastAsia="zh-CN" w:bidi="ar"/>
        </w:rPr>
        <w:t>条变更合同时，无论我方是否收到该变更，我方承担本担保规定的义务不变。</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right="0" w:firstLine="5520" w:firstLineChars="23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担保人名称：</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u w:val="single"/>
          <w:lang w:val="en-US" w:eastAsia="zh-CN" w:bidi="ar"/>
        </w:rPr>
        <w:t>（</w:t>
      </w:r>
      <w:r>
        <w:rPr>
          <w:rFonts w:hint="eastAsia" w:ascii="宋体" w:hAnsi="宋体" w:eastAsia="宋体" w:cs="宋体"/>
          <w:kern w:val="0"/>
          <w:sz w:val="24"/>
          <w:szCs w:val="24"/>
          <w:lang w:val="en-US" w:eastAsia="zh-CN" w:bidi="ar"/>
        </w:rPr>
        <w:t>盖单位章）</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5506" w:leftChars="2622" w:right="0" w:firstLine="0" w:firstLineChars="0"/>
        <w:jc w:val="both"/>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kern w:val="0"/>
          <w:sz w:val="24"/>
          <w:szCs w:val="24"/>
          <w:u w:val="single"/>
          <w:lang w:val="en-US" w:eastAsia="zh-CN" w:bidi="ar"/>
        </w:rPr>
        <w:t>：（</w:t>
      </w:r>
      <w:r>
        <w:rPr>
          <w:rFonts w:hint="eastAsia" w:ascii="宋体" w:hAnsi="宋体" w:eastAsia="宋体" w:cs="宋体"/>
          <w:kern w:val="0"/>
          <w:sz w:val="24"/>
          <w:szCs w:val="24"/>
          <w:lang w:val="en-US" w:eastAsia="zh-CN" w:bidi="ar"/>
        </w:rPr>
        <w:t>签字）地址：</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5520" w:firstLineChars="2300"/>
        <w:jc w:val="left"/>
        <w:rPr>
          <w:rFonts w:hint="default"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邮政编码：</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5520" w:firstLineChars="2300"/>
        <w:jc w:val="left"/>
        <w:rPr>
          <w:rFonts w:hint="default"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电</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话：</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5520" w:firstLineChars="2300"/>
        <w:jc w:val="left"/>
        <w:rPr>
          <w:rFonts w:hint="default" w:ascii="宋体" w:hAnsi="宋体" w:eastAsia="宋体" w:cs="宋体"/>
          <w:kern w:val="0"/>
          <w:sz w:val="24"/>
          <w:szCs w:val="24"/>
          <w:lang w:val="en-US"/>
        </w:rPr>
      </w:pPr>
      <w:r>
        <w:rPr>
          <w:rFonts w:hint="eastAsia" w:ascii="宋体" w:hAnsi="宋体" w:eastAsia="宋体" w:cs="宋体"/>
          <w:kern w:val="0"/>
          <w:sz w:val="24"/>
          <w:szCs w:val="24"/>
          <w:lang w:val="en-US" w:eastAsia="zh-CN" w:bidi="ar"/>
        </w:rPr>
        <w:t>传</w:t>
      </w:r>
      <w:r>
        <w:rPr>
          <w:rFonts w:hint="eastAsia" w:ascii="宋体" w:hAnsi="宋体" w:eastAsia="宋体" w:cs="宋体"/>
          <w:kern w:val="0"/>
          <w:sz w:val="24"/>
          <w:szCs w:val="24"/>
          <w:lang w:val="en-US" w:eastAsia="zh-CN" w:bidi="ar"/>
        </w:rPr>
        <w:tab/>
      </w:r>
      <w:r>
        <w:rPr>
          <w:rFonts w:hint="eastAsia" w:ascii="宋体" w:hAnsi="宋体" w:eastAsia="宋体" w:cs="宋体"/>
          <w:kern w:val="0"/>
          <w:sz w:val="24"/>
          <w:szCs w:val="24"/>
          <w:lang w:val="en-US" w:eastAsia="zh-CN" w:bidi="ar"/>
        </w:rPr>
        <w:t>真：</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7440" w:firstLineChars="31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日</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7440" w:firstLineChars="3100"/>
        <w:jc w:val="left"/>
        <w:rPr>
          <w:rFonts w:hint="eastAsia" w:ascii="宋体" w:hAnsi="宋体" w:eastAsia="宋体" w:cs="宋体"/>
          <w:kern w:val="0"/>
          <w:sz w:val="24"/>
          <w:szCs w:val="24"/>
          <w:lang w:val="en-US" w:eastAsia="zh-CN" w:bidi="ar"/>
        </w:r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7440" w:firstLineChars="3100"/>
        <w:jc w:val="left"/>
        <w:rPr>
          <w:rFonts w:hint="eastAsia" w:ascii="宋体" w:hAnsi="宋体" w:eastAsia="宋体" w:cs="宋体"/>
          <w:kern w:val="0"/>
          <w:sz w:val="24"/>
          <w:szCs w:val="24"/>
          <w:lang w:val="en-US" w:eastAsia="zh-CN" w:bidi="ar"/>
        </w:rPr>
      </w:pP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left"/>
        <w:rPr>
          <w:rFonts w:hint="eastAsia" w:ascii="宋体" w:hAnsi="宋体" w:eastAsia="宋体" w:cs="宋体"/>
          <w:kern w:val="2"/>
          <w:sz w:val="18"/>
          <w:szCs w:val="18"/>
        </w:rPr>
      </w:pPr>
      <w:r>
        <w:rPr>
          <w:rFonts w:hint="eastAsia" w:ascii="宋体" w:hAnsi="宋体" w:eastAsia="宋体" w:cs="宋体"/>
          <w:kern w:val="0"/>
          <w:position w:val="8"/>
          <w:sz w:val="9"/>
          <w:szCs w:val="9"/>
          <w:lang w:val="en-US" w:eastAsia="zh-CN" w:bidi="ar"/>
        </w:rPr>
        <w:t>①</w:t>
      </w:r>
      <w:r>
        <w:rPr>
          <w:rFonts w:hint="eastAsia" w:ascii="宋体" w:hAnsi="宋体" w:eastAsia="宋体" w:cs="宋体"/>
          <w:kern w:val="0"/>
          <w:sz w:val="18"/>
          <w:szCs w:val="18"/>
          <w:lang w:val="en-US" w:eastAsia="zh-CN" w:bidi="ar"/>
        </w:rPr>
        <w:t>本条内容可修改为：“本担保自</w:t>
      </w:r>
      <w:r>
        <w:rPr>
          <w:rFonts w:hint="eastAsia" w:ascii="宋体" w:hAnsi="宋体" w:eastAsia="宋体" w:cs="宋体"/>
          <w:kern w:val="0"/>
          <w:sz w:val="18"/>
          <w:szCs w:val="18"/>
          <w:u w:val="single"/>
          <w:lang w:val="en-US" w:eastAsia="zh-CN" w:bidi="ar"/>
        </w:rPr>
        <w:tab/>
      </w:r>
      <w:r>
        <w:rPr>
          <w:rFonts w:hint="eastAsia" w:ascii="宋体" w:hAnsi="宋体" w:cs="宋体"/>
          <w:kern w:val="0"/>
          <w:sz w:val="18"/>
          <w:szCs w:val="18"/>
          <w:u w:val="single"/>
          <w:lang w:val="en-US" w:eastAsia="zh-CN" w:bidi="ar"/>
        </w:rPr>
        <w:t xml:space="preserve">    </w:t>
      </w:r>
      <w:r>
        <w:rPr>
          <w:rFonts w:hint="eastAsia" w:ascii="宋体" w:hAnsi="宋体" w:eastAsia="宋体" w:cs="宋体"/>
          <w:kern w:val="0"/>
          <w:sz w:val="18"/>
          <w:szCs w:val="18"/>
          <w:lang w:val="en-US" w:eastAsia="zh-CN" w:bidi="ar"/>
        </w:rPr>
        <w:t>（生效日期</w:t>
      </w:r>
      <w:r>
        <w:rPr>
          <w:rFonts w:hint="eastAsia" w:ascii="宋体" w:hAnsi="宋体" w:eastAsia="宋体" w:cs="宋体"/>
          <w:spacing w:val="-15"/>
          <w:kern w:val="0"/>
          <w:sz w:val="18"/>
          <w:szCs w:val="18"/>
          <w:lang w:val="en-US" w:eastAsia="zh-CN" w:bidi="ar"/>
        </w:rPr>
        <w:t>）</w:t>
      </w:r>
      <w:r>
        <w:rPr>
          <w:rFonts w:hint="eastAsia" w:ascii="宋体" w:hAnsi="宋体" w:eastAsia="宋体" w:cs="宋体"/>
          <w:kern w:val="0"/>
          <w:sz w:val="18"/>
          <w:szCs w:val="18"/>
          <w:lang w:val="en-US" w:eastAsia="zh-CN" w:bidi="ar"/>
        </w:rPr>
        <w:t>之</w:t>
      </w:r>
      <w:r>
        <w:rPr>
          <w:rFonts w:hint="eastAsia" w:ascii="宋体" w:hAnsi="宋体" w:eastAsia="宋体" w:cs="宋体"/>
          <w:spacing w:val="-3"/>
          <w:kern w:val="0"/>
          <w:sz w:val="18"/>
          <w:szCs w:val="18"/>
          <w:lang w:val="en-US" w:eastAsia="zh-CN" w:bidi="ar"/>
        </w:rPr>
        <w:t>日</w:t>
      </w:r>
      <w:r>
        <w:rPr>
          <w:rFonts w:hint="eastAsia" w:ascii="宋体" w:hAnsi="宋体" w:eastAsia="宋体" w:cs="宋体"/>
          <w:kern w:val="0"/>
          <w:sz w:val="18"/>
          <w:szCs w:val="18"/>
          <w:lang w:val="en-US" w:eastAsia="zh-CN" w:bidi="ar"/>
        </w:rPr>
        <w:t>起生效，至</w:t>
      </w:r>
      <w:r>
        <w:rPr>
          <w:rFonts w:hint="eastAsia" w:ascii="宋体" w:hAnsi="宋体" w:eastAsia="宋体" w:cs="宋体"/>
          <w:kern w:val="0"/>
          <w:sz w:val="18"/>
          <w:szCs w:val="18"/>
          <w:u w:val="single"/>
          <w:lang w:val="en-US" w:eastAsia="zh-CN" w:bidi="ar"/>
        </w:rPr>
        <w:tab/>
      </w:r>
      <w:r>
        <w:rPr>
          <w:rFonts w:hint="eastAsia" w:ascii="宋体" w:hAnsi="宋体" w:cs="宋体"/>
          <w:kern w:val="0"/>
          <w:sz w:val="18"/>
          <w:szCs w:val="18"/>
          <w:u w:val="single"/>
          <w:lang w:val="en-US" w:eastAsia="zh-CN" w:bidi="ar"/>
        </w:rPr>
        <w:t xml:space="preserve">      </w:t>
      </w:r>
      <w:r>
        <w:rPr>
          <w:rFonts w:hint="eastAsia" w:ascii="宋体" w:hAnsi="宋体" w:eastAsia="宋体" w:cs="宋体"/>
          <w:kern w:val="0"/>
          <w:sz w:val="18"/>
          <w:szCs w:val="18"/>
          <w:lang w:val="en-US" w:eastAsia="zh-CN" w:bidi="ar"/>
        </w:rPr>
        <w:t>（失效</w:t>
      </w:r>
      <w:r>
        <w:rPr>
          <w:rFonts w:hint="eastAsia" w:ascii="宋体" w:hAnsi="宋体" w:eastAsia="宋体" w:cs="宋体"/>
          <w:spacing w:val="-3"/>
          <w:kern w:val="0"/>
          <w:sz w:val="18"/>
          <w:szCs w:val="18"/>
          <w:lang w:val="en-US" w:eastAsia="zh-CN" w:bidi="ar"/>
        </w:rPr>
        <w:t>日</w:t>
      </w:r>
      <w:r>
        <w:rPr>
          <w:rFonts w:hint="eastAsia" w:ascii="宋体" w:hAnsi="宋体" w:eastAsia="宋体" w:cs="宋体"/>
          <w:kern w:val="0"/>
          <w:sz w:val="18"/>
          <w:szCs w:val="18"/>
          <w:lang w:val="en-US" w:eastAsia="zh-CN" w:bidi="ar"/>
        </w:rPr>
        <w:t>期</w:t>
      </w:r>
      <w:r>
        <w:rPr>
          <w:rFonts w:hint="eastAsia" w:ascii="宋体" w:hAnsi="宋体" w:eastAsia="宋体" w:cs="宋体"/>
          <w:spacing w:val="-14"/>
          <w:kern w:val="0"/>
          <w:sz w:val="18"/>
          <w:szCs w:val="18"/>
          <w:lang w:val="en-US" w:eastAsia="zh-CN" w:bidi="ar"/>
        </w:rPr>
        <w:t>）</w:t>
      </w:r>
      <w:r>
        <w:rPr>
          <w:rFonts w:hint="eastAsia" w:ascii="宋体" w:hAnsi="宋体" w:eastAsia="宋体" w:cs="宋体"/>
          <w:kern w:val="0"/>
          <w:sz w:val="18"/>
          <w:szCs w:val="18"/>
          <w:lang w:val="en-US" w:eastAsia="zh-CN" w:bidi="ar"/>
        </w:rPr>
        <w:t>之日失效。”</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both"/>
        <w:rPr>
          <w:rFonts w:hint="eastAsia" w:ascii="宋体" w:hAnsi="宋体" w:eastAsia="宋体" w:cs="宋体"/>
          <w:kern w:val="2"/>
          <w:sz w:val="18"/>
          <w:szCs w:val="18"/>
        </w:rPr>
      </w:pPr>
      <w:r>
        <w:rPr>
          <w:rFonts w:hint="eastAsia" w:ascii="宋体" w:hAnsi="宋体" w:eastAsia="宋体" w:cs="宋体"/>
          <w:kern w:val="0"/>
          <w:sz w:val="18"/>
          <w:szCs w:val="18"/>
          <w:lang w:val="en-US" w:eastAsia="zh-CN" w:bidi="ar"/>
        </w:rPr>
        <w:t>如发包人接受履约保函采用固定有效期，在项目专用合同条款中应增加保证承包人在履约保函失效日前向发包人出具后续阶段履约保函的约束性条款，直至发包人签发交工验收证书且承包人按照合同约定缴纳质量保证金之日为止。</w:t>
      </w:r>
    </w:p>
    <w:p>
      <w:pPr>
        <w:pageBreakBefore w:val="0"/>
        <w:kinsoku/>
        <w:overflowPunct/>
        <w:bidi w:val="0"/>
        <w:spacing w:before="0" w:beforeLines="0" w:beforeAutospacing="0" w:after="0" w:afterLines="0" w:afterAutospacing="0" w:line="360" w:lineRule="auto"/>
        <w:ind w:left="0" w:leftChars="0" w:right="0"/>
        <w:rPr>
          <w:rFonts w:hint="eastAsia" w:ascii="宋体" w:hAnsi="宋体" w:eastAsia="宋体" w:cs="宋体"/>
          <w:kern w:val="2"/>
          <w:sz w:val="18"/>
          <w:szCs w:val="18"/>
        </w:rPr>
        <w:sectPr>
          <w:pgSz w:w="11910" w:h="16850"/>
          <w:pgMar w:top="1480" w:right="1200" w:bottom="1040" w:left="1220" w:header="876" w:footer="853" w:gutter="0"/>
          <w:pgNumType w:fmt="decimal"/>
          <w:cols w:space="720" w:num="1"/>
          <w:docGrid w:type="lines" w:linePitch="312" w:charSpace="0"/>
        </w:sectPr>
      </w:pP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bookmarkStart w:id="154" w:name="_bookmark276"/>
      <w:bookmarkEnd w:id="154"/>
      <w:r>
        <w:rPr>
          <w:rFonts w:hint="eastAsia" w:ascii="宋体" w:hAnsi="宋体" w:eastAsia="宋体" w:cs="宋体"/>
          <w:kern w:val="0"/>
          <w:sz w:val="24"/>
          <w:szCs w:val="24"/>
          <w:lang w:val="en-US" w:eastAsia="zh-CN" w:bidi="ar"/>
        </w:rPr>
        <w:t>附件八</w:t>
      </w:r>
      <w:r>
        <w:rPr>
          <w:rFonts w:hint="eastAsia" w:cs="宋体"/>
          <w:kern w:val="0"/>
          <w:sz w:val="24"/>
          <w:szCs w:val="24"/>
          <w:lang w:val="en-US" w:eastAsia="zh-CN" w:bidi="ar"/>
        </w:rPr>
        <w:t xml:space="preserve">  </w:t>
      </w:r>
      <w:r>
        <w:rPr>
          <w:rFonts w:hint="eastAsia" w:ascii="宋体" w:hAnsi="宋体" w:eastAsia="宋体" w:cs="宋体"/>
          <w:kern w:val="0"/>
          <w:sz w:val="24"/>
          <w:szCs w:val="24"/>
          <w:lang w:val="en-US" w:eastAsia="zh-CN" w:bidi="ar"/>
        </w:rPr>
        <w:t>工程资金监管协议格式</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（发包人与承包人签订合同协议书时应与发包人指定的银行签署工程资金监管</w:t>
      </w:r>
      <w:r>
        <w:rPr>
          <w:rFonts w:hint="eastAsia" w:ascii="宋体" w:hAnsi="宋体" w:eastAsia="宋体" w:cs="宋体"/>
          <w:spacing w:val="-10"/>
          <w:kern w:val="0"/>
          <w:sz w:val="24"/>
          <w:szCs w:val="24"/>
          <w:lang w:val="en-US" w:eastAsia="zh-CN" w:bidi="ar"/>
        </w:rPr>
        <w:t>协议，工程资金监管协议内容在保证本项目资金有效监管的前提下由三方共同商定</w:t>
      </w:r>
      <w:r>
        <w:rPr>
          <w:rFonts w:hint="eastAsia" w:ascii="宋体" w:hAnsi="宋体" w:eastAsia="宋体" w:cs="宋体"/>
          <w:kern w:val="0"/>
          <w:sz w:val="24"/>
          <w:szCs w:val="24"/>
          <w:lang w:val="en-US" w:eastAsia="zh-CN" w:bidi="ar"/>
        </w:rPr>
        <w:t>）</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jc w:val="center"/>
        <w:rPr>
          <w:rFonts w:hint="eastAsia" w:ascii="宋体" w:hAnsi="宋体" w:eastAsia="宋体" w:cs="宋体"/>
          <w:kern w:val="2"/>
          <w:sz w:val="28"/>
          <w:szCs w:val="28"/>
        </w:rPr>
      </w:pPr>
      <w:r>
        <w:rPr>
          <w:rFonts w:hint="eastAsia" w:ascii="宋体" w:hAnsi="宋体" w:eastAsia="宋体" w:cs="宋体"/>
          <w:kern w:val="0"/>
          <w:sz w:val="28"/>
          <w:szCs w:val="28"/>
          <w:lang w:val="en-US" w:eastAsia="zh-CN" w:bidi="ar"/>
        </w:rPr>
        <w:t>工程资金监管协议</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发包人：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（以下简称“甲方”）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承包人：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（以下简称“乙方”）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both"/>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经办银行：</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（以下简称“丙方”）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为了促进</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（项目名称）的顺利实施，管好用好建设资金，确保工程资金专款专用</w:t>
      </w:r>
      <w:r>
        <w:rPr>
          <w:rFonts w:hint="eastAsia" w:ascii="宋体" w:hAnsi="宋体" w:eastAsia="宋体" w:cs="宋体"/>
          <w:spacing w:val="-68"/>
          <w:kern w:val="0"/>
          <w:sz w:val="24"/>
          <w:szCs w:val="24"/>
          <w:lang w:val="en-US" w:eastAsia="zh-CN" w:bidi="ar"/>
        </w:rPr>
        <w:t>，</w:t>
      </w:r>
      <w:r>
        <w:rPr>
          <w:rFonts w:hint="eastAsia" w:ascii="宋体" w:hAnsi="宋体" w:eastAsia="宋体" w:cs="宋体"/>
          <w:kern w:val="0"/>
          <w:sz w:val="24"/>
          <w:szCs w:val="24"/>
          <w:lang w:val="en-US" w:eastAsia="zh-CN" w:bidi="ar"/>
        </w:rPr>
        <w:t>同时为承包人提供便捷有效的银行业务服务</w:t>
      </w:r>
      <w:r>
        <w:rPr>
          <w:rFonts w:hint="eastAsia" w:ascii="宋体" w:hAnsi="宋体" w:eastAsia="宋体" w:cs="宋体"/>
          <w:spacing w:val="-68"/>
          <w:kern w:val="0"/>
          <w:sz w:val="24"/>
          <w:szCs w:val="24"/>
          <w:lang w:val="en-US" w:eastAsia="zh-CN" w:bidi="ar"/>
        </w:rPr>
        <w:t>，</w:t>
      </w:r>
      <w:r>
        <w:rPr>
          <w:rFonts w:hint="eastAsia" w:ascii="宋体" w:hAnsi="宋体" w:eastAsia="宋体" w:cs="宋体"/>
          <w:kern w:val="0"/>
          <w:sz w:val="24"/>
          <w:szCs w:val="24"/>
          <w:lang w:val="en-US" w:eastAsia="zh-CN" w:bidi="ar"/>
        </w:rPr>
        <w:t>根据</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w:t>
      </w:r>
      <w:r>
        <w:rPr>
          <w:rFonts w:hint="eastAsia" w:ascii="宋体" w:hAnsi="宋体" w:eastAsia="宋体" w:cs="宋体"/>
          <w:kern w:val="0"/>
          <w:sz w:val="24"/>
          <w:szCs w:val="24"/>
          <w:lang w:val="en-US" w:eastAsia="zh-CN" w:bidi="ar"/>
        </w:rPr>
        <w:t>项目名称）合同条款有关规定，经甲、乙、丙三方协商，达成协议如下：</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资金管理的内容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spacing w:val="-10"/>
          <w:kern w:val="0"/>
          <w:sz w:val="24"/>
          <w:szCs w:val="24"/>
          <w:lang w:val="en-US" w:eastAsia="zh-CN" w:bidi="ar"/>
        </w:rPr>
        <w:t>（1）</w:t>
      </w:r>
      <w:r>
        <w:rPr>
          <w:rFonts w:hint="eastAsia" w:ascii="宋体" w:hAnsi="宋体" w:eastAsia="宋体" w:cs="宋体"/>
          <w:kern w:val="0"/>
          <w:sz w:val="24"/>
          <w:szCs w:val="24"/>
          <w:lang w:val="en-US" w:eastAsia="zh-CN" w:bidi="ar"/>
        </w:rPr>
        <w:t>乙方为完成</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spacing w:val="-29"/>
          <w:kern w:val="0"/>
          <w:sz w:val="24"/>
          <w:szCs w:val="24"/>
          <w:lang w:val="en-US" w:eastAsia="zh-CN" w:bidi="ar"/>
        </w:rPr>
        <w:t>）</w:t>
      </w:r>
      <w:r>
        <w:rPr>
          <w:rFonts w:hint="eastAsia" w:ascii="宋体" w:hAnsi="宋体" w:eastAsia="宋体" w:cs="宋体"/>
          <w:kern w:val="0"/>
          <w:sz w:val="24"/>
          <w:szCs w:val="24"/>
          <w:lang w:val="en-US" w:eastAsia="zh-CN" w:bidi="ar"/>
        </w:rPr>
        <w:t>工程成立的项目经理部在丙方开设基本结算户；</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（2）甲方应按合同规定将工程款汇入乙方在丙方开设的账户；</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（3）乙方应将流动资金及甲方所拨付资金专项用于</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spacing w:val="-120"/>
          <w:kern w:val="0"/>
          <w:sz w:val="24"/>
          <w:szCs w:val="24"/>
          <w:lang w:val="en-US" w:eastAsia="zh-CN" w:bidi="ar"/>
        </w:rPr>
        <w:t>）</w:t>
      </w:r>
      <w:r>
        <w:rPr>
          <w:rFonts w:hint="eastAsia" w:ascii="宋体" w:hAnsi="宋体" w:eastAsia="宋体" w:cs="宋体"/>
          <w:kern w:val="0"/>
          <w:sz w:val="24"/>
          <w:szCs w:val="24"/>
          <w:lang w:val="en-US" w:eastAsia="zh-CN" w:bidi="ar"/>
        </w:rPr>
        <w:t>；</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（4）丙方应为乙方提供便捷有效的银行业务服务，并接受甲方委托对乙方在丙方开设的基本结算户资金使用情况进行监督。</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甲方的权责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spacing w:val="-8"/>
          <w:kern w:val="0"/>
          <w:sz w:val="24"/>
          <w:szCs w:val="24"/>
          <w:lang w:val="en-US" w:eastAsia="zh-CN" w:bidi="ar"/>
        </w:rPr>
        <w:t>（1）</w:t>
      </w:r>
      <w:r>
        <w:rPr>
          <w:rFonts w:hint="eastAsia" w:ascii="宋体" w:hAnsi="宋体" w:eastAsia="宋体" w:cs="宋体"/>
          <w:kern w:val="0"/>
          <w:sz w:val="24"/>
          <w:szCs w:val="24"/>
          <w:lang w:val="en-US" w:eastAsia="zh-CN" w:bidi="ar"/>
        </w:rPr>
        <w:t>按照</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spacing w:val="-22"/>
          <w:kern w:val="0"/>
          <w:sz w:val="24"/>
          <w:szCs w:val="24"/>
          <w:lang w:val="en-US" w:eastAsia="zh-CN" w:bidi="ar"/>
        </w:rPr>
        <w:t>）</w:t>
      </w:r>
      <w:r>
        <w:rPr>
          <w:rFonts w:hint="eastAsia" w:ascii="宋体" w:hAnsi="宋体" w:eastAsia="宋体" w:cs="宋体"/>
          <w:kern w:val="0"/>
          <w:sz w:val="24"/>
          <w:szCs w:val="24"/>
          <w:lang w:val="en-US" w:eastAsia="zh-CN" w:bidi="ar"/>
        </w:rPr>
        <w:t>合同有关条款规定的时间和方式</w:t>
      </w:r>
      <w:r>
        <w:rPr>
          <w:rFonts w:hint="eastAsia" w:ascii="宋体" w:hAnsi="宋体" w:eastAsia="宋体" w:cs="宋体"/>
          <w:spacing w:val="-22"/>
          <w:kern w:val="0"/>
          <w:sz w:val="24"/>
          <w:szCs w:val="24"/>
          <w:lang w:val="en-US" w:eastAsia="zh-CN" w:bidi="ar"/>
        </w:rPr>
        <w:t>，</w:t>
      </w:r>
      <w:r>
        <w:rPr>
          <w:rFonts w:hint="eastAsia" w:ascii="宋体" w:hAnsi="宋体" w:eastAsia="宋体" w:cs="宋体"/>
          <w:kern w:val="0"/>
          <w:sz w:val="24"/>
          <w:szCs w:val="24"/>
          <w:lang w:val="en-US" w:eastAsia="zh-CN" w:bidi="ar"/>
        </w:rPr>
        <w:t>向乙方支付工程款；</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（2）在发现乙方将本项目资金挪用、转移时，甲方有权中止工程支付，直至乙方改正为止；</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（3）不定期审查丙方对乙方的资金使用监督情况，如丙方不能履行其责任，甲方有权随时终止本协议；</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（4）在乙、丙双方发生争议时，甲方应负责协调、解决。</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乙方的权责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（1）项目经理部成立以后，乙方应尽快在丙方开设基本结算户；</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（2）确保本项目资金专款专用，不发生挪用、转移资金的现象；保证不通过权益转让、抵押、担保承担债务等任何其他方式使用基本结算户的资金；</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both"/>
        <w:rPr>
          <w:rFonts w:hint="eastAsia" w:ascii="宋体" w:hAnsi="宋体" w:eastAsia="宋体" w:cs="宋体"/>
          <w:kern w:val="0"/>
          <w:sz w:val="24"/>
          <w:szCs w:val="24"/>
        </w:rPr>
      </w:pPr>
      <w:r>
        <w:rPr>
          <w:rFonts w:hint="eastAsia" w:ascii="宋体" w:hAnsi="宋体" w:eastAsia="宋体" w:cs="宋体"/>
          <w:spacing w:val="-8"/>
          <w:kern w:val="0"/>
          <w:sz w:val="24"/>
          <w:szCs w:val="24"/>
          <w:lang w:val="en-US" w:eastAsia="zh-CN" w:bidi="ar"/>
        </w:rPr>
        <w:t>（3）</w:t>
      </w:r>
      <w:r>
        <w:rPr>
          <w:rFonts w:hint="eastAsia" w:ascii="宋体" w:hAnsi="宋体" w:eastAsia="宋体" w:cs="宋体"/>
          <w:spacing w:val="-5"/>
          <w:kern w:val="0"/>
          <w:sz w:val="24"/>
          <w:szCs w:val="24"/>
          <w:lang w:val="en-US" w:eastAsia="zh-CN" w:bidi="ar"/>
        </w:rPr>
        <w:t>办理材料、设备等采购业务金额在</w:t>
      </w:r>
      <w:r>
        <w:rPr>
          <w:rFonts w:hint="eastAsia" w:cs="宋体"/>
          <w:spacing w:val="-5"/>
          <w:kern w:val="0"/>
          <w:sz w:val="24"/>
          <w:szCs w:val="24"/>
          <w:u w:val="single"/>
          <w:lang w:val="en-US" w:eastAsia="zh-CN" w:bidi="ar"/>
        </w:rPr>
        <w:t xml:space="preserve">   </w:t>
      </w:r>
      <w:r>
        <w:rPr>
          <w:rFonts w:hint="eastAsia" w:ascii="宋体" w:hAnsi="宋体" w:eastAsia="宋体" w:cs="宋体"/>
          <w:spacing w:val="-6"/>
          <w:kern w:val="0"/>
          <w:sz w:val="24"/>
          <w:szCs w:val="24"/>
          <w:lang w:val="en-US" w:eastAsia="zh-CN" w:bidi="ar"/>
        </w:rPr>
        <w:t>万元以上的，应出示购货合同、协议和发票；在办理总额超过</w:t>
      </w:r>
      <w:r>
        <w:rPr>
          <w:rFonts w:hint="eastAsia" w:cs="宋体"/>
          <w:spacing w:val="-6"/>
          <w:kern w:val="0"/>
          <w:sz w:val="24"/>
          <w:szCs w:val="24"/>
          <w:lang w:val="en-US" w:eastAsia="zh-CN" w:bidi="ar"/>
        </w:rPr>
        <w:t xml:space="preserve">  </w:t>
      </w:r>
      <w:r>
        <w:rPr>
          <w:rFonts w:hint="eastAsia" w:cs="宋体"/>
          <w:spacing w:val="-6"/>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万元以上的采购业务时，应将合同、协议和发票复印件</w:t>
      </w:r>
      <w:r>
        <w:rPr>
          <w:rFonts w:hint="eastAsia" w:ascii="宋体" w:hAnsi="宋体" w:eastAsia="宋体" w:cs="宋体"/>
          <w:spacing w:val="-8"/>
          <w:kern w:val="0"/>
          <w:sz w:val="24"/>
          <w:szCs w:val="24"/>
          <w:lang w:val="en-US" w:eastAsia="zh-CN" w:bidi="ar"/>
        </w:rPr>
        <w:t>送丙方备案；购买应急材料、设备时可先办理支付手续，但事后必须补备有关资料；</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（4）用银行转账支票办理支付款项时，必须将转账支票送交丙方，由丙方负责办理支票转付手续；</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（5）向分包单位支付工程进度款时，应附甲方批准分包的文件；</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（6）向上级单位缴纳管理费、机械设备及周转材料租赁摊销费等款项时，应附上级单位出具的转账通知等有关资料，以确保资金专款专用。</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丙方的权责</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spacing w:val="-6"/>
          <w:kern w:val="0"/>
          <w:sz w:val="24"/>
          <w:szCs w:val="24"/>
          <w:lang w:val="en-US" w:eastAsia="zh-CN" w:bidi="ar"/>
        </w:rPr>
        <w:t>（1）</w:t>
      </w:r>
      <w:r>
        <w:rPr>
          <w:rFonts w:hint="eastAsia" w:ascii="宋体" w:hAnsi="宋体" w:eastAsia="宋体" w:cs="宋体"/>
          <w:kern w:val="0"/>
          <w:sz w:val="24"/>
          <w:szCs w:val="24"/>
          <w:lang w:val="en-US" w:eastAsia="zh-CN" w:bidi="ar"/>
        </w:rPr>
        <w:t>成立</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（项目名称</w:t>
      </w:r>
      <w:r>
        <w:rPr>
          <w:rFonts w:hint="eastAsia" w:ascii="宋体" w:hAnsi="宋体" w:eastAsia="宋体" w:cs="宋体"/>
          <w:spacing w:val="-17"/>
          <w:kern w:val="0"/>
          <w:sz w:val="24"/>
          <w:szCs w:val="24"/>
          <w:lang w:val="en-US" w:eastAsia="zh-CN" w:bidi="ar"/>
        </w:rPr>
        <w:t>）</w:t>
      </w:r>
      <w:r>
        <w:rPr>
          <w:rFonts w:hint="eastAsia" w:ascii="宋体" w:hAnsi="宋体" w:eastAsia="宋体" w:cs="宋体"/>
          <w:kern w:val="0"/>
          <w:sz w:val="24"/>
          <w:szCs w:val="24"/>
          <w:lang w:val="en-US" w:eastAsia="zh-CN" w:bidi="ar"/>
        </w:rPr>
        <w:t>工程资金管理服务小组</w:t>
      </w:r>
      <w:r>
        <w:rPr>
          <w:rFonts w:hint="eastAsia" w:ascii="宋体" w:hAnsi="宋体" w:eastAsia="宋体" w:cs="宋体"/>
          <w:spacing w:val="-17"/>
          <w:kern w:val="0"/>
          <w:sz w:val="24"/>
          <w:szCs w:val="24"/>
          <w:lang w:val="en-US" w:eastAsia="zh-CN" w:bidi="ar"/>
        </w:rPr>
        <w:t>，</w:t>
      </w:r>
      <w:r>
        <w:rPr>
          <w:rFonts w:hint="eastAsia" w:ascii="宋体" w:hAnsi="宋体" w:eastAsia="宋体" w:cs="宋体"/>
          <w:kern w:val="0"/>
          <w:sz w:val="24"/>
          <w:szCs w:val="24"/>
          <w:lang w:val="en-US" w:eastAsia="zh-CN" w:bidi="ar"/>
        </w:rPr>
        <w:t>明确业务流程</w:t>
      </w:r>
      <w:r>
        <w:rPr>
          <w:rFonts w:hint="eastAsia" w:ascii="宋体" w:hAnsi="宋体" w:eastAsia="宋体" w:cs="宋体"/>
          <w:spacing w:val="-17"/>
          <w:kern w:val="0"/>
          <w:sz w:val="24"/>
          <w:szCs w:val="24"/>
          <w:lang w:val="en-US" w:eastAsia="zh-CN" w:bidi="ar"/>
        </w:rPr>
        <w:t>，</w:t>
      </w:r>
      <w:r>
        <w:rPr>
          <w:rFonts w:hint="eastAsia" w:ascii="宋体" w:hAnsi="宋体" w:eastAsia="宋体" w:cs="宋体"/>
          <w:kern w:val="0"/>
          <w:sz w:val="24"/>
          <w:szCs w:val="24"/>
          <w:lang w:val="en-US" w:eastAsia="zh-CN" w:bidi="ar"/>
        </w:rPr>
        <w:t>提高工作效率，杜绝“压票”现象；</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（2</w:t>
      </w:r>
      <w:r>
        <w:rPr>
          <w:rFonts w:hint="eastAsia" w:ascii="宋体" w:hAnsi="宋体" w:eastAsia="宋体" w:cs="宋体"/>
          <w:spacing w:val="-106"/>
          <w:kern w:val="0"/>
          <w:sz w:val="24"/>
          <w:szCs w:val="24"/>
          <w:lang w:val="en-US" w:eastAsia="zh-CN" w:bidi="ar"/>
        </w:rPr>
        <w:t>）</w:t>
      </w:r>
      <w:r>
        <w:rPr>
          <w:rFonts w:hint="eastAsia" w:ascii="宋体" w:hAnsi="宋体" w:eastAsia="宋体" w:cs="宋体"/>
          <w:spacing w:val="-30"/>
          <w:kern w:val="0"/>
          <w:sz w:val="24"/>
          <w:szCs w:val="24"/>
          <w:lang w:val="en-US" w:eastAsia="zh-CN" w:bidi="ar"/>
        </w:rPr>
        <w:t>根据乙方提供的购货合同、协议和发票，检查其所购材料、设备是否用于</w:t>
      </w:r>
      <w:r>
        <w:rPr>
          <w:rFonts w:hint="eastAsia" w:cs="宋体"/>
          <w:spacing w:val="-30"/>
          <w:kern w:val="0"/>
          <w:sz w:val="24"/>
          <w:szCs w:val="24"/>
          <w:u w:val="single"/>
          <w:lang w:val="en-US" w:eastAsia="zh-CN" w:bidi="ar"/>
        </w:rPr>
        <w:t xml:space="preserve">             </w:t>
      </w:r>
      <w:r>
        <w:rPr>
          <w:rFonts w:hint="eastAsia" w:ascii="宋体" w:hAnsi="宋体" w:eastAsia="宋体" w:cs="宋体"/>
          <w:kern w:val="0"/>
          <w:sz w:val="24"/>
          <w:szCs w:val="24"/>
          <w:u w:val="single"/>
          <w:lang w:val="en-US" w:eastAsia="zh-CN" w:bidi="ar"/>
        </w:rPr>
        <w:t>（</w:t>
      </w:r>
      <w:r>
        <w:rPr>
          <w:rFonts w:hint="eastAsia" w:ascii="宋体" w:hAnsi="宋体" w:eastAsia="宋体" w:cs="宋体"/>
          <w:kern w:val="0"/>
          <w:sz w:val="24"/>
          <w:szCs w:val="24"/>
          <w:lang w:val="en-US" w:eastAsia="zh-CN" w:bidi="ar"/>
        </w:rPr>
        <w:t>项目名称）工程建设，对本标段以外的购货款项，有权拒绝办理，并及时报告甲方；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（3）根据乙方与分包单位签订的合同及支付文件，检查其支付款项是否符合有关条件，向分包单位以外单位的支付有权拒绝办理，并及时报告甲方；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spacing w:val="-10"/>
          <w:kern w:val="0"/>
          <w:sz w:val="24"/>
          <w:szCs w:val="24"/>
          <w:lang w:val="en-US" w:eastAsia="zh-CN" w:bidi="ar"/>
        </w:rPr>
        <w:t>（4）</w:t>
      </w:r>
      <w:r>
        <w:rPr>
          <w:rFonts w:hint="eastAsia" w:ascii="宋体" w:hAnsi="宋体" w:eastAsia="宋体" w:cs="宋体"/>
          <w:spacing w:val="-3"/>
          <w:kern w:val="0"/>
          <w:sz w:val="24"/>
          <w:szCs w:val="24"/>
          <w:lang w:val="en-US" w:eastAsia="zh-CN" w:bidi="ar"/>
        </w:rPr>
        <w:t>根据乙方提供的上级单位出具的转账通知等有关资料，办理管理费、机械</w:t>
      </w:r>
      <w:r>
        <w:rPr>
          <w:rFonts w:hint="eastAsia" w:ascii="宋体" w:hAnsi="宋体" w:eastAsia="宋体" w:cs="宋体"/>
          <w:spacing w:val="-8"/>
          <w:kern w:val="0"/>
          <w:sz w:val="24"/>
          <w:szCs w:val="24"/>
          <w:lang w:val="en-US" w:eastAsia="zh-CN" w:bidi="ar"/>
        </w:rPr>
        <w:t>设备及周转材料租赁摊销费等款项的支付；对超出转账通知等有关资料以外的支付，有权拒绝办理，并及时报告甲方；</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firstLine="479"/>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（5）定期将乙方前一个周期的支付情况，整理后书面报送甲方；乙方复印备案的材料一并送甲方。</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spacing w:val="-5"/>
          <w:kern w:val="0"/>
          <w:sz w:val="24"/>
          <w:szCs w:val="24"/>
          <w:lang w:val="en-US" w:eastAsia="zh-CN" w:bidi="ar"/>
        </w:rPr>
        <w:t>甲、乙、丙三方都应履行保密责任，不得将其他两方的业务情况透露给三方以外的其他单位或个人。</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spacing w:val="-2"/>
          <w:kern w:val="0"/>
          <w:sz w:val="24"/>
          <w:szCs w:val="24"/>
          <w:lang w:val="en-US" w:eastAsia="zh-CN" w:bidi="ar"/>
        </w:rPr>
        <w:t>本协议有效期自乙方在丙方开户起，至工程交工验收甲方向乙方颁发交工验收证书后结束。</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本协议未尽事宜，由甲方牵头，三方协商解决。</w:t>
      </w:r>
    </w:p>
    <w:p>
      <w:pPr>
        <w:pStyle w:val="17"/>
        <w:keepNext w:val="0"/>
        <w:keepLines w:val="0"/>
        <w:pageBreakBefore w:val="0"/>
        <w:widowControl/>
        <w:numPr>
          <w:ilvl w:val="0"/>
          <w:numId w:val="44"/>
        </w:numPr>
        <w:suppressLineNumbers w:val="0"/>
        <w:kinsoku/>
        <w:overflowPunct/>
        <w:autoSpaceDE w:val="0"/>
        <w:autoSpaceDN w:val="0"/>
        <w:bidi w:val="0"/>
        <w:spacing w:before="0" w:beforeLines="0" w:beforeAutospacing="0" w:after="0" w:afterLines="0" w:afterAutospacing="0" w:line="360" w:lineRule="auto"/>
        <w:ind w:left="0" w:leftChars="0" w:right="0" w:firstLine="480"/>
        <w:jc w:val="left"/>
        <w:rPr>
          <w:rFonts w:hint="eastAsia" w:ascii="宋体" w:hAnsi="宋体" w:eastAsia="宋体" w:cs="宋体"/>
          <w:kern w:val="0"/>
          <w:sz w:val="24"/>
          <w:szCs w:val="24"/>
        </w:rPr>
      </w:pPr>
      <w:r>
        <w:rPr>
          <w:rFonts w:hint="eastAsia" w:ascii="宋体" w:hAnsi="宋体" w:eastAsia="宋体" w:cs="宋体"/>
          <w:spacing w:val="-1"/>
          <w:kern w:val="0"/>
          <w:sz w:val="24"/>
          <w:szCs w:val="24"/>
          <w:lang w:val="en-US" w:eastAsia="zh-CN" w:bidi="ar"/>
        </w:rPr>
        <w:t>本协议正本三份、副本</w:t>
      </w:r>
      <w:r>
        <w:rPr>
          <w:rFonts w:hint="eastAsia" w:cs="宋体"/>
          <w:spacing w:val="-1"/>
          <w:kern w:val="0"/>
          <w:sz w:val="24"/>
          <w:szCs w:val="24"/>
          <w:u w:val="single"/>
          <w:lang w:val="en-US" w:eastAsia="zh-CN" w:bidi="ar"/>
        </w:rPr>
        <w:t xml:space="preserve">   </w:t>
      </w:r>
      <w:r>
        <w:rPr>
          <w:rFonts w:hint="eastAsia" w:ascii="宋体" w:hAnsi="宋体" w:eastAsia="宋体" w:cs="宋体"/>
          <w:spacing w:val="-4"/>
          <w:kern w:val="0"/>
          <w:sz w:val="24"/>
          <w:szCs w:val="24"/>
          <w:lang w:val="en-US" w:eastAsia="zh-CN" w:bidi="ar"/>
        </w:rPr>
        <w:t>份。合同三方各执正本一份、副本</w:t>
      </w:r>
      <w:r>
        <w:rPr>
          <w:rFonts w:hint="eastAsia" w:cs="宋体"/>
          <w:spacing w:val="-4"/>
          <w:kern w:val="0"/>
          <w:sz w:val="24"/>
          <w:szCs w:val="24"/>
          <w:u w:val="single"/>
          <w:lang w:val="en-US" w:eastAsia="zh-CN" w:bidi="ar"/>
        </w:rPr>
        <w:t xml:space="preserve">   </w:t>
      </w:r>
      <w:r>
        <w:rPr>
          <w:rFonts w:hint="eastAsia" w:ascii="宋体" w:hAnsi="宋体" w:eastAsia="宋体" w:cs="宋体"/>
          <w:spacing w:val="-2"/>
          <w:kern w:val="0"/>
          <w:sz w:val="24"/>
          <w:szCs w:val="24"/>
          <w:lang w:val="en-US" w:eastAsia="zh-CN" w:bidi="ar"/>
        </w:rPr>
        <w:t>份，当正本与副本内容不一致时，以正本为准。</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发包人：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（签字）</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承包人：</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（签字）</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日</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经办银行：</w:t>
      </w:r>
      <w:r>
        <w:rPr>
          <w:rFonts w:hint="eastAsia" w:ascii="宋体" w:hAnsi="宋体" w:eastAsia="宋体" w:cs="宋体"/>
          <w:kern w:val="0"/>
          <w:sz w:val="24"/>
          <w:szCs w:val="24"/>
          <w:u w:val="single"/>
          <w:lang w:val="en-US" w:eastAsia="zh-CN" w:bidi="ar"/>
        </w:rPr>
        <w:tab/>
      </w:r>
      <w:r>
        <w:rPr>
          <w:rFonts w:hint="eastAsia"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（盖单位章）</w:t>
      </w:r>
    </w:p>
    <w:p>
      <w:pPr>
        <w:pStyle w:val="17"/>
        <w:keepNext w:val="0"/>
        <w:keepLines w:val="0"/>
        <w:pageBreakBefore w:val="0"/>
        <w:widowControl/>
        <w:suppressLineNumbers w:val="0"/>
        <w:kinsoku/>
        <w:overflowPunct/>
        <w:autoSpaceDE w:val="0"/>
        <w:autoSpaceDN w:val="0"/>
        <w:bidi w:val="0"/>
        <w:spacing w:before="0" w:beforeLines="0" w:beforeAutospacing="0" w:after="0" w:afterLines="0" w:afterAutospacing="0" w:line="360" w:lineRule="auto"/>
        <w:ind w:left="0" w:leftChars="0" w:right="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法定代表人或其委托代理人：</w:t>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u w:val="single"/>
          <w:lang w:val="en-US" w:eastAsia="zh-CN" w:bidi="ar"/>
        </w:rPr>
        <w:tab/>
      </w:r>
      <w:r>
        <w:rPr>
          <w:rFonts w:hint="eastAsia" w:ascii="宋体" w:hAnsi="宋体" w:eastAsia="宋体" w:cs="宋体"/>
          <w:kern w:val="0"/>
          <w:sz w:val="24"/>
          <w:szCs w:val="24"/>
          <w:lang w:val="en-US" w:eastAsia="zh-CN" w:bidi="ar"/>
        </w:rPr>
        <w:t>（签字）</w:t>
      </w:r>
    </w:p>
    <w:p>
      <w:pPr>
        <w:keepNext w:val="0"/>
        <w:keepLines w:val="0"/>
        <w:pageBreakBefore w:val="0"/>
        <w:widowControl w:val="0"/>
        <w:suppressLineNumbers w:val="0"/>
        <w:kinsoku/>
        <w:overflowPunct/>
        <w:autoSpaceDE w:val="0"/>
        <w:autoSpaceDN w:val="0"/>
        <w:bidi w:val="0"/>
        <w:spacing w:beforeAutospacing="0" w:afterAutospacing="0" w:line="360" w:lineRule="auto"/>
        <w:ind w:left="0" w:leftChars="0" w:right="0" w:firstLine="440" w:firstLineChars="200"/>
        <w:jc w:val="left"/>
        <w:rPr>
          <w:rFonts w:hint="eastAsia" w:ascii="宋体" w:hAnsi="宋体" w:eastAsia="宋体" w:cs="宋体"/>
          <w:kern w:val="2"/>
          <w:sz w:val="21"/>
          <w:szCs w:val="21"/>
        </w:rPr>
      </w:pPr>
      <w:r>
        <w:rPr>
          <w:rFonts w:hint="eastAsia" w:ascii="宋体" w:hAnsi="宋体" w:eastAsia="宋体" w:cs="宋体"/>
          <w:kern w:val="0"/>
          <w:sz w:val="22"/>
          <w:szCs w:val="22"/>
          <w:u w:val="single"/>
          <w:lang w:val="en-US" w:eastAsia="zh-CN" w:bidi="ar"/>
        </w:rPr>
        <w:tab/>
      </w:r>
      <w:r>
        <w:rPr>
          <w:rFonts w:hint="eastAsia" w:ascii="宋体" w:hAnsi="宋体" w:cs="宋体"/>
          <w:kern w:val="0"/>
          <w:sz w:val="22"/>
          <w:szCs w:val="22"/>
          <w:u w:val="single"/>
          <w:lang w:val="en-US" w:eastAsia="zh-CN" w:bidi="ar"/>
        </w:rPr>
        <w:t xml:space="preserve">    </w:t>
      </w:r>
      <w:r>
        <w:rPr>
          <w:rFonts w:hint="eastAsia" w:ascii="宋体" w:hAnsi="宋体" w:eastAsia="宋体" w:cs="宋体"/>
          <w:kern w:val="0"/>
          <w:sz w:val="22"/>
          <w:szCs w:val="22"/>
          <w:lang w:val="en-US" w:eastAsia="zh-CN" w:bidi="ar"/>
        </w:rPr>
        <w:t>年</w:t>
      </w:r>
      <w:r>
        <w:rPr>
          <w:rFonts w:hint="eastAsia" w:ascii="宋体" w:hAnsi="宋体" w:eastAsia="宋体" w:cs="宋体"/>
          <w:kern w:val="0"/>
          <w:sz w:val="22"/>
          <w:szCs w:val="22"/>
          <w:u w:val="single"/>
          <w:lang w:val="en-US" w:eastAsia="zh-CN" w:bidi="ar"/>
        </w:rPr>
        <w:tab/>
      </w:r>
      <w:r>
        <w:rPr>
          <w:rFonts w:hint="eastAsia" w:ascii="宋体" w:hAnsi="宋体" w:cs="宋体"/>
          <w:kern w:val="0"/>
          <w:sz w:val="22"/>
          <w:szCs w:val="22"/>
          <w:u w:val="single"/>
          <w:lang w:val="en-US" w:eastAsia="zh-CN" w:bidi="ar"/>
        </w:rPr>
        <w:t xml:space="preserve">     </w:t>
      </w:r>
      <w:r>
        <w:rPr>
          <w:rFonts w:hint="eastAsia" w:ascii="宋体" w:hAnsi="宋体" w:eastAsia="宋体" w:cs="宋体"/>
          <w:kern w:val="0"/>
          <w:sz w:val="22"/>
          <w:szCs w:val="22"/>
          <w:lang w:val="en-US" w:eastAsia="zh-CN" w:bidi="ar"/>
        </w:rPr>
        <w:t>月</w:t>
      </w:r>
      <w:r>
        <w:rPr>
          <w:rFonts w:hint="eastAsia" w:ascii="宋体" w:hAnsi="宋体" w:eastAsia="宋体" w:cs="宋体"/>
          <w:kern w:val="0"/>
          <w:sz w:val="22"/>
          <w:szCs w:val="22"/>
          <w:u w:val="single"/>
          <w:lang w:val="en-US" w:eastAsia="zh-CN" w:bidi="ar"/>
        </w:rPr>
        <w:tab/>
      </w:r>
      <w:r>
        <w:rPr>
          <w:rFonts w:hint="eastAsia" w:ascii="宋体" w:hAnsi="宋体" w:cs="宋体"/>
          <w:kern w:val="0"/>
          <w:sz w:val="22"/>
          <w:szCs w:val="22"/>
          <w:u w:val="single"/>
          <w:lang w:val="en-US" w:eastAsia="zh-CN" w:bidi="ar"/>
        </w:rPr>
        <w:t xml:space="preserve">      </w:t>
      </w:r>
      <w:r>
        <w:rPr>
          <w:rFonts w:hint="eastAsia" w:ascii="宋体" w:hAnsi="宋体" w:eastAsia="宋体" w:cs="宋体"/>
          <w:kern w:val="0"/>
          <w:sz w:val="22"/>
          <w:szCs w:val="22"/>
          <w:lang w:val="en-US" w:eastAsia="zh-CN" w:bidi="ar"/>
        </w:rPr>
        <w:t>日</w:t>
      </w:r>
    </w:p>
    <w:p>
      <w:pPr>
        <w:keepNext w:val="0"/>
        <w:keepLines w:val="0"/>
        <w:pageBreakBefore w:val="0"/>
        <w:widowControl w:val="0"/>
        <w:suppressLineNumbers w:val="0"/>
        <w:kinsoku/>
        <w:overflowPunct/>
        <w:bidi w:val="0"/>
        <w:spacing w:beforeAutospacing="0" w:afterAutospacing="0" w:line="360" w:lineRule="auto"/>
        <w:ind w:left="0" w:leftChars="0" w:right="0"/>
        <w:jc w:val="both"/>
        <w:rPr>
          <w:rFonts w:hint="eastAsia" w:ascii="宋体" w:hAnsi="宋体" w:eastAsia="宋体" w:cs="宋体"/>
          <w:kern w:val="2"/>
          <w:sz w:val="21"/>
          <w:szCs w:val="21"/>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bookmarkStart w:id="155" w:name="_Toc10547"/>
      <w:bookmarkStart w:id="156" w:name="_Toc5346"/>
      <w:bookmarkStart w:id="157" w:name="_Toc15455"/>
      <w:bookmarkStart w:id="158" w:name="_Toc10070"/>
      <w:bookmarkStart w:id="159" w:name="_Toc490748555"/>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Style w:val="3"/>
        <w:numPr>
          <w:ilvl w:val="1"/>
          <w:numId w:val="0"/>
        </w:numPr>
        <w:rPr>
          <w:rFonts w:ascii="宋体" w:hAnsi="宋体" w:eastAsia="宋体" w:cs="宋体"/>
          <w:b/>
          <w:bCs/>
          <w:color w:val="000000"/>
          <w:sz w:val="24"/>
          <w:szCs w:val="24"/>
        </w:rPr>
      </w:pPr>
      <w:r>
        <w:rPr>
          <w:rFonts w:ascii="宋体" w:hAnsi="宋体" w:eastAsia="宋体" w:cs="宋体"/>
          <w:b/>
          <w:bCs/>
          <w:color w:val="000000"/>
          <w:sz w:val="24"/>
          <w:szCs w:val="24"/>
        </w:rPr>
        <w:t xml:space="preserve">附件九：农民工工资支付承诺书格式 </w:t>
      </w:r>
    </w:p>
    <w:p>
      <w:pPr>
        <w:pStyle w:val="3"/>
        <w:numPr>
          <w:ilvl w:val="1"/>
          <w:numId w:val="0"/>
        </w:numPr>
        <w:jc w:val="center"/>
        <w:rPr>
          <w:rFonts w:ascii="宋体" w:hAnsi="宋体" w:eastAsia="宋体" w:cs="宋体"/>
          <w:b w:val="0"/>
          <w:bCs w:val="0"/>
          <w:color w:val="000000"/>
          <w:sz w:val="24"/>
          <w:szCs w:val="24"/>
        </w:rPr>
      </w:pPr>
      <w:r>
        <w:rPr>
          <w:rFonts w:ascii="宋体" w:hAnsi="宋体" w:eastAsia="宋体" w:cs="宋体"/>
          <w:b w:val="0"/>
          <w:bCs w:val="0"/>
          <w:color w:val="000000"/>
          <w:sz w:val="24"/>
          <w:szCs w:val="24"/>
        </w:rPr>
        <w:t>(承包人全称）</w:t>
      </w:r>
    </w:p>
    <w:p>
      <w:pPr>
        <w:pStyle w:val="3"/>
        <w:numPr>
          <w:ilvl w:val="1"/>
          <w:numId w:val="0"/>
        </w:numPr>
        <w:jc w:val="center"/>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 （合同工程名称）农民工工资支付承诺书</w:t>
      </w:r>
    </w:p>
    <w:p>
      <w:pPr>
        <w:pStyle w:val="3"/>
        <w:numPr>
          <w:ilvl w:val="1"/>
          <w:numId w:val="0"/>
        </w:numPr>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 </w:t>
      </w:r>
      <w:r>
        <w:rPr>
          <w:rFonts w:hint="eastAsia" w:ascii="宋体" w:hAnsi="宋体" w:eastAsia="宋体" w:cs="宋体"/>
          <w:b w:val="0"/>
          <w:bCs w:val="0"/>
          <w:color w:val="000000"/>
          <w:sz w:val="24"/>
          <w:szCs w:val="24"/>
          <w:lang w:val="en-US" w:eastAsia="zh-CN"/>
        </w:rPr>
        <w:t xml:space="preserve">   </w:t>
      </w:r>
      <w:r>
        <w:rPr>
          <w:rFonts w:ascii="宋体" w:hAnsi="宋体" w:eastAsia="宋体" w:cs="宋体"/>
          <w:b w:val="0"/>
          <w:bCs w:val="0"/>
          <w:color w:val="000000"/>
          <w:sz w:val="24"/>
          <w:szCs w:val="24"/>
        </w:rPr>
        <w:t>我单位在此郑重承诺：</w:t>
      </w:r>
    </w:p>
    <w:p>
      <w:pPr>
        <w:rPr>
          <w:rFonts w:hint="eastAsia" w:eastAsia="宋体"/>
          <w:sz w:val="24"/>
          <w:szCs w:val="24"/>
          <w:lang w:val="en-US" w:eastAsia="zh-CN"/>
        </w:rPr>
      </w:pPr>
      <w:r>
        <w:rPr>
          <w:rFonts w:hint="eastAsia"/>
          <w:sz w:val="24"/>
          <w:szCs w:val="24"/>
          <w:lang w:val="en-US" w:eastAsia="zh-CN"/>
        </w:rPr>
        <w:t xml:space="preserve"> </w:t>
      </w:r>
    </w:p>
    <w:p>
      <w:pPr>
        <w:pStyle w:val="3"/>
        <w:numPr>
          <w:ilvl w:val="1"/>
          <w:numId w:val="0"/>
        </w:numPr>
        <w:ind w:firstLine="720" w:firstLineChars="300"/>
        <w:jc w:val="both"/>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一、</w:t>
      </w:r>
      <w:r>
        <w:rPr>
          <w:rFonts w:ascii="宋体" w:hAnsi="宋体" w:eastAsia="宋体" w:cs="宋体"/>
          <w:b w:val="0"/>
          <w:bCs w:val="0"/>
          <w:color w:val="000000"/>
          <w:sz w:val="24"/>
          <w:szCs w:val="24"/>
        </w:rPr>
        <w:t>开工前与农民工签定劳动合同。</w:t>
      </w:r>
    </w:p>
    <w:p>
      <w:pPr>
        <w:pStyle w:val="3"/>
        <w:numPr>
          <w:ilvl w:val="1"/>
          <w:numId w:val="0"/>
        </w:numPr>
        <w:ind w:firstLine="240" w:firstLineChars="100"/>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 </w:t>
      </w:r>
      <w:r>
        <w:rPr>
          <w:rFonts w:hint="eastAsia" w:ascii="宋体" w:hAnsi="宋体" w:eastAsia="宋体" w:cs="宋体"/>
          <w:b w:val="0"/>
          <w:bCs w:val="0"/>
          <w:color w:val="000000"/>
          <w:sz w:val="24"/>
          <w:szCs w:val="24"/>
          <w:lang w:val="en-US" w:eastAsia="zh-CN"/>
        </w:rPr>
        <w:t xml:space="preserve"> </w:t>
      </w:r>
      <w:r>
        <w:rPr>
          <w:rFonts w:ascii="宋体" w:hAnsi="宋体" w:eastAsia="宋体" w:cs="宋体"/>
          <w:b w:val="0"/>
          <w:bCs w:val="0"/>
          <w:color w:val="000000"/>
          <w:sz w:val="24"/>
          <w:szCs w:val="24"/>
        </w:rPr>
        <w:t xml:space="preserve">二、按时支付农民工工资、加班加点工资。 </w:t>
      </w:r>
    </w:p>
    <w:p>
      <w:pPr>
        <w:pStyle w:val="3"/>
        <w:numPr>
          <w:ilvl w:val="1"/>
          <w:numId w:val="0"/>
        </w:numPr>
        <w:ind w:firstLine="480" w:firstLineChars="200"/>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三、支付农民工工资不低于河南省工程所在地最低工资标准</w:t>
      </w:r>
      <w:r>
        <w:rPr>
          <w:rFonts w:hint="eastAsia" w:ascii="宋体" w:hAnsi="宋体" w:eastAsia="宋体" w:cs="宋体"/>
          <w:b w:val="0"/>
          <w:bCs w:val="0"/>
          <w:color w:val="000000"/>
          <w:sz w:val="24"/>
          <w:szCs w:val="24"/>
          <w:u w:val="single"/>
          <w:lang w:val="en-US" w:eastAsia="zh-CN"/>
        </w:rPr>
        <w:t xml:space="preserve">  </w:t>
      </w:r>
      <w:r>
        <w:rPr>
          <w:rFonts w:ascii="宋体" w:hAnsi="宋体" w:eastAsia="宋体" w:cs="宋体"/>
          <w:b w:val="0"/>
          <w:bCs w:val="0"/>
          <w:color w:val="000000"/>
          <w:sz w:val="24"/>
          <w:szCs w:val="24"/>
          <w:u w:val="single"/>
        </w:rPr>
        <w:t xml:space="preserve"> </w:t>
      </w:r>
      <w:r>
        <w:rPr>
          <w:rFonts w:ascii="宋体" w:hAnsi="宋体" w:eastAsia="宋体" w:cs="宋体"/>
          <w:b w:val="0"/>
          <w:bCs w:val="0"/>
          <w:color w:val="000000"/>
          <w:sz w:val="24"/>
          <w:szCs w:val="24"/>
        </w:rPr>
        <w:t>元。</w:t>
      </w:r>
    </w:p>
    <w:p>
      <w:pPr>
        <w:pStyle w:val="3"/>
        <w:numPr>
          <w:ilvl w:val="1"/>
          <w:numId w:val="0"/>
        </w:numPr>
        <w:ind w:firstLine="480" w:firstLineChars="200"/>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 四、不无故拖欠、克扣农民工工资。 </w:t>
      </w:r>
    </w:p>
    <w:p>
      <w:pPr>
        <w:pStyle w:val="3"/>
        <w:numPr>
          <w:ilvl w:val="1"/>
          <w:numId w:val="0"/>
        </w:numPr>
        <w:ind w:firstLine="480" w:firstLineChars="200"/>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五、坚决不侵害农民工劳动报酬的合法权益。</w:t>
      </w:r>
    </w:p>
    <w:p>
      <w:pPr>
        <w:pStyle w:val="3"/>
        <w:numPr>
          <w:ilvl w:val="1"/>
          <w:numId w:val="0"/>
        </w:numPr>
        <w:ind w:firstLine="480" w:firstLineChars="200"/>
        <w:jc w:val="both"/>
        <w:rPr>
          <w:rFonts w:ascii="宋体" w:hAnsi="宋体" w:eastAsia="宋体" w:cs="宋体"/>
          <w:b w:val="0"/>
          <w:bCs w:val="0"/>
          <w:color w:val="000000"/>
          <w:sz w:val="21"/>
          <w:szCs w:val="21"/>
        </w:rPr>
      </w:pPr>
      <w:r>
        <w:rPr>
          <w:rFonts w:ascii="宋体" w:hAnsi="宋体" w:eastAsia="宋体" w:cs="宋体"/>
          <w:b w:val="0"/>
          <w:bCs w:val="0"/>
          <w:color w:val="000000"/>
          <w:sz w:val="24"/>
          <w:szCs w:val="24"/>
        </w:rPr>
        <w:t xml:space="preserve"> 六、若有拖欠、克扣农民工工资、加班加点工资及侵害农民工劳动报酬权益的行为，经有关部门查证属 实后，自愿从工资保障金中支付，且在一个星期内补足保障金。</w:t>
      </w:r>
    </w:p>
    <w:p>
      <w:pPr>
        <w:rPr>
          <w:rFonts w:ascii="宋体" w:hAnsi="宋体" w:eastAsia="宋体" w:cs="宋体"/>
          <w:b w:val="0"/>
          <w:bCs w:val="0"/>
          <w:color w:val="000000"/>
          <w:sz w:val="21"/>
          <w:szCs w:val="21"/>
        </w:rPr>
      </w:pPr>
    </w:p>
    <w:p>
      <w:pPr>
        <w:rPr>
          <w:rFonts w:ascii="宋体" w:hAnsi="宋体" w:eastAsia="宋体" w:cs="宋体"/>
          <w:b w:val="0"/>
          <w:bCs w:val="0"/>
          <w:color w:val="000000"/>
          <w:sz w:val="21"/>
          <w:szCs w:val="21"/>
        </w:rPr>
      </w:pPr>
    </w:p>
    <w:p>
      <w:pPr>
        <w:pStyle w:val="3"/>
        <w:numPr>
          <w:ilvl w:val="1"/>
          <w:numId w:val="0"/>
        </w:numPr>
        <w:ind w:left="420" w:leftChars="0"/>
        <w:rPr>
          <w:rFonts w:hint="eastAsia"/>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bookmarkStart w:id="160" w:name="_Toc10761"/>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第五章、工程量清单</w:t>
      </w:r>
      <w:bookmarkEnd w:id="155"/>
      <w:bookmarkEnd w:id="156"/>
      <w:bookmarkEnd w:id="157"/>
      <w:bookmarkEnd w:id="158"/>
      <w:bookmarkEnd w:id="159"/>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lang w:val="en-US" w:eastAsia="zh-CN"/>
        </w:rPr>
        <w:t>另附）</w:t>
      </w:r>
      <w:bookmarkEnd w:id="160"/>
    </w:p>
    <w:p>
      <w:pPr>
        <w:keepNext w:val="0"/>
        <w:keepLines w:val="0"/>
        <w:widowControl/>
        <w:suppressLineNumbers w:val="0"/>
        <w:kinsoku w:val="0"/>
        <w:autoSpaceDE w:val="0"/>
        <w:autoSpaceDN w:val="0"/>
        <w:adjustRightInd w:val="0"/>
        <w:snapToGrid w:val="0"/>
        <w:spacing w:before="297" w:beforeAutospacing="0" w:after="0" w:afterAutospacing="0"/>
        <w:ind w:left="436"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1．工程量清单说明</w:t>
      </w:r>
    </w:p>
    <w:p>
      <w:pPr>
        <w:pStyle w:val="17"/>
        <w:keepNext w:val="0"/>
        <w:keepLines w:val="0"/>
        <w:widowControl/>
        <w:suppressLineNumbers w:val="0"/>
        <w:kinsoku w:val="0"/>
        <w:autoSpaceDE w:val="0"/>
        <w:autoSpaceDN w:val="0"/>
        <w:adjustRightInd w:val="0"/>
        <w:snapToGrid w:val="0"/>
        <w:spacing w:before="0" w:beforeAutospacing="0" w:after="0" w:afterAutospacing="0" w:line="408"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8" w:beforeAutospacing="0" w:after="0" w:afterAutospacing="0" w:line="360" w:lineRule="auto"/>
        <w:ind w:left="0" w:right="74" w:firstLine="438"/>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1.1本工程量清单是根据招标文件中包括的有合同约束力的工程量清单计量规则</w:t>
      </w:r>
      <w:r>
        <w:rPr>
          <w:rFonts w:hint="eastAsia" w:ascii="宋体" w:hAnsi="宋体" w:eastAsia="宋体" w:cs="宋体"/>
          <w:snapToGrid/>
          <w:color w:val="000000"/>
          <w:spacing w:val="-3"/>
          <w:kern w:val="0"/>
          <w:sz w:val="21"/>
          <w:szCs w:val="21"/>
          <w:lang w:val="en-US" w:eastAsia="zh-CN" w:bidi="ar"/>
        </w:rPr>
        <w:t>、图纸以及有关工程量</w:t>
      </w:r>
      <w:r>
        <w:rPr>
          <w:rFonts w:hint="eastAsia" w:ascii="宋体" w:hAnsi="宋体" w:eastAsia="宋体" w:cs="宋体"/>
          <w:snapToGrid/>
          <w:color w:val="000000"/>
          <w:kern w:val="0"/>
          <w:sz w:val="21"/>
          <w:szCs w:val="21"/>
          <w:lang w:val="en-US" w:eastAsia="zh-CN" w:bidi="ar"/>
        </w:rPr>
        <w:t>清单的国家标准、行业标准、合同条款中约定的其他规则编制。约定计量规则中没有的子目，其工程量按</w:t>
      </w:r>
    </w:p>
    <w:p>
      <w:pPr>
        <w:keepNext w:val="0"/>
        <w:keepLines w:val="0"/>
        <w:widowControl/>
        <w:suppressLineNumbers w:val="0"/>
        <w:kinsoku w:val="0"/>
        <w:autoSpaceDE w:val="0"/>
        <w:autoSpaceDN w:val="0"/>
        <w:adjustRightInd w:val="0"/>
        <w:snapToGrid w:val="0"/>
        <w:spacing w:before="0" w:beforeAutospacing="0" w:after="0" w:afterAutospacing="0"/>
        <w:ind w:left="6"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照有合同约束力的图纸所标示尺寸的理论净量计算。计量采用中华人民共和</w:t>
      </w:r>
      <w:r>
        <w:rPr>
          <w:rFonts w:hint="eastAsia" w:ascii="宋体" w:hAnsi="宋体" w:eastAsia="宋体" w:cs="宋体"/>
          <w:snapToGrid/>
          <w:color w:val="000000"/>
          <w:spacing w:val="-1"/>
          <w:kern w:val="0"/>
          <w:sz w:val="21"/>
          <w:szCs w:val="21"/>
          <w:lang w:val="en-US" w:eastAsia="zh-CN" w:bidi="ar"/>
        </w:rPr>
        <w:t>国法定计量单位。</w:t>
      </w:r>
    </w:p>
    <w:p>
      <w:pPr>
        <w:keepNext w:val="0"/>
        <w:keepLines w:val="0"/>
        <w:widowControl/>
        <w:suppressLineNumbers w:val="0"/>
        <w:kinsoku w:val="0"/>
        <w:autoSpaceDE w:val="0"/>
        <w:autoSpaceDN w:val="0"/>
        <w:adjustRightInd w:val="0"/>
        <w:snapToGrid w:val="0"/>
        <w:spacing w:before="158" w:beforeAutospacing="0" w:after="0" w:afterAutospacing="0" w:line="408" w:lineRule="exact"/>
        <w:ind w:left="0" w:right="0"/>
        <w:jc w:val="center"/>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5"/>
          <w:kern w:val="0"/>
          <w:position w:val="14"/>
          <w:sz w:val="21"/>
          <w:szCs w:val="21"/>
          <w:lang w:val="en-US" w:eastAsia="zh-CN" w:bidi="ar"/>
        </w:rPr>
        <w:t>1.2本工程量清单应与招标文件中的投标人须知、通用合同条款、专用合同条款、工程量清单计量规</w:t>
      </w:r>
      <w:r>
        <w:rPr>
          <w:rFonts w:hint="eastAsia" w:ascii="宋体" w:hAnsi="宋体" w:eastAsia="宋体" w:cs="宋体"/>
          <w:snapToGrid/>
          <w:color w:val="000000"/>
          <w:spacing w:val="-6"/>
          <w:kern w:val="0"/>
          <w:position w:val="14"/>
          <w:sz w:val="21"/>
          <w:szCs w:val="21"/>
          <w:lang w:val="en-US" w:eastAsia="zh-CN" w:bidi="ar"/>
        </w:rPr>
        <w:t>则、</w:t>
      </w:r>
    </w:p>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技术规范及图纸等一起阅读和理解。</w:t>
      </w:r>
    </w:p>
    <w:p>
      <w:pPr>
        <w:keepNext w:val="0"/>
        <w:keepLines w:val="0"/>
        <w:widowControl/>
        <w:suppressLineNumbers w:val="0"/>
        <w:kinsoku w:val="0"/>
        <w:autoSpaceDE w:val="0"/>
        <w:autoSpaceDN w:val="0"/>
        <w:adjustRightInd w:val="0"/>
        <w:snapToGrid w:val="0"/>
        <w:spacing w:before="158" w:beforeAutospacing="0" w:after="0" w:afterAutospacing="0" w:line="360" w:lineRule="auto"/>
        <w:ind w:left="2" w:right="74" w:firstLine="435"/>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1.3本工程量清单中所列工程数量是估算的或设计的预计数量，仅作为投标报价</w:t>
      </w:r>
      <w:r>
        <w:rPr>
          <w:rFonts w:hint="eastAsia" w:ascii="宋体" w:hAnsi="宋体" w:eastAsia="宋体" w:cs="宋体"/>
          <w:snapToGrid/>
          <w:color w:val="000000"/>
          <w:spacing w:val="-3"/>
          <w:kern w:val="0"/>
          <w:sz w:val="21"/>
          <w:szCs w:val="21"/>
          <w:lang w:val="en-US" w:eastAsia="zh-CN" w:bidi="ar"/>
        </w:rPr>
        <w:t>的共同基础，不能作为</w:t>
      </w:r>
      <w:r>
        <w:rPr>
          <w:rFonts w:hint="eastAsia" w:ascii="宋体" w:hAnsi="宋体" w:eastAsia="宋体" w:cs="宋体"/>
          <w:snapToGrid/>
          <w:color w:val="000000"/>
          <w:kern w:val="0"/>
          <w:sz w:val="21"/>
          <w:szCs w:val="21"/>
          <w:lang w:val="en-US" w:eastAsia="zh-CN" w:bidi="ar"/>
        </w:rPr>
        <w:t>最终结算与支付的依据。实际支付应按实际完成的工程量，由承包人按工程量清单计量规则规定的</w:t>
      </w:r>
      <w:r>
        <w:rPr>
          <w:rFonts w:hint="eastAsia" w:ascii="宋体" w:hAnsi="宋体" w:eastAsia="宋体" w:cs="宋体"/>
          <w:snapToGrid/>
          <w:color w:val="000000"/>
          <w:spacing w:val="-1"/>
          <w:kern w:val="0"/>
          <w:sz w:val="21"/>
          <w:szCs w:val="21"/>
          <w:lang w:val="en-US" w:eastAsia="zh-CN" w:bidi="ar"/>
        </w:rPr>
        <w:t>计量方</w:t>
      </w:r>
    </w:p>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法，以监理人认可的尺寸、断面计量，按本工程量清单的单</w:t>
      </w:r>
      <w:r>
        <w:rPr>
          <w:rFonts w:hint="eastAsia" w:ascii="宋体" w:hAnsi="宋体" w:eastAsia="宋体" w:cs="宋体"/>
          <w:snapToGrid/>
          <w:color w:val="000000"/>
          <w:spacing w:val="-3"/>
          <w:kern w:val="0"/>
          <w:sz w:val="21"/>
          <w:szCs w:val="21"/>
          <w:lang w:val="en-US" w:eastAsia="zh-CN" w:bidi="ar"/>
        </w:rPr>
        <w:t>价或总额价计算支付金额；或根据具体情况，</w:t>
      </w:r>
    </w:p>
    <w:p>
      <w:pPr>
        <w:keepNext w:val="0"/>
        <w:keepLines w:val="0"/>
        <w:widowControl/>
        <w:suppressLineNumbers w:val="0"/>
        <w:kinsoku w:val="0"/>
        <w:autoSpaceDE w:val="0"/>
        <w:autoSpaceDN w:val="0"/>
        <w:adjustRightInd w:val="0"/>
        <w:snapToGrid w:val="0"/>
        <w:spacing w:before="159" w:beforeAutospacing="0" w:after="0" w:afterAutospacing="0"/>
        <w:ind w:left="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按合同条款第15.4款的规定，按监理人确定的单价或总额价计算支</w:t>
      </w:r>
      <w:r>
        <w:rPr>
          <w:rFonts w:hint="eastAsia" w:ascii="宋体" w:hAnsi="宋体" w:eastAsia="宋体" w:cs="宋体"/>
          <w:snapToGrid/>
          <w:color w:val="000000"/>
          <w:spacing w:val="-2"/>
          <w:kern w:val="0"/>
          <w:sz w:val="21"/>
          <w:szCs w:val="21"/>
          <w:lang w:val="en-US" w:eastAsia="zh-CN" w:bidi="ar"/>
        </w:rPr>
        <w:t>付额。</w:t>
      </w:r>
    </w:p>
    <w:p>
      <w:pPr>
        <w:keepNext w:val="0"/>
        <w:keepLines w:val="0"/>
        <w:widowControl/>
        <w:suppressLineNumbers w:val="0"/>
        <w:kinsoku w:val="0"/>
        <w:autoSpaceDE w:val="0"/>
        <w:autoSpaceDN w:val="0"/>
        <w:adjustRightInd w:val="0"/>
        <w:snapToGrid w:val="0"/>
        <w:spacing w:before="158" w:beforeAutospacing="0" w:after="0" w:afterAutospacing="0" w:line="360" w:lineRule="auto"/>
        <w:ind w:left="16" w:right="155" w:firstLine="422"/>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1.4工程量清单各章是按第八章“工程量清单计量规则”、第七章“技术规范”的相应章次编号的，因此，工程量清单中各章的工程子目的范</w:t>
      </w:r>
      <w:r>
        <w:rPr>
          <w:rFonts w:hint="eastAsia" w:ascii="宋体" w:hAnsi="宋体" w:eastAsia="宋体" w:cs="宋体"/>
          <w:snapToGrid/>
          <w:color w:val="000000"/>
          <w:spacing w:val="-3"/>
          <w:kern w:val="0"/>
          <w:sz w:val="21"/>
          <w:szCs w:val="21"/>
          <w:lang w:val="en-US" w:eastAsia="zh-CN" w:bidi="ar"/>
        </w:rPr>
        <w:t>围与计量等应与“工程量清单计量规则”“技术规范”相应章节</w:t>
      </w:r>
    </w:p>
    <w:p>
      <w:pPr>
        <w:keepNext w:val="0"/>
        <w:keepLines w:val="0"/>
        <w:widowControl/>
        <w:suppressLineNumbers w:val="0"/>
        <w:kinsoku w:val="0"/>
        <w:autoSpaceDE w:val="0"/>
        <w:autoSpaceDN w:val="0"/>
        <w:adjustRightInd w:val="0"/>
        <w:snapToGrid w:val="0"/>
        <w:spacing w:before="0" w:beforeAutospacing="0" w:after="0" w:afterAutospacing="0"/>
        <w:ind w:left="1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的范围、计量与支付条款结合起来理解或解释。</w:t>
      </w:r>
    </w:p>
    <w:p>
      <w:pPr>
        <w:keepNext w:val="0"/>
        <w:keepLines w:val="0"/>
        <w:widowControl/>
        <w:suppressLineNumbers w:val="0"/>
        <w:kinsoku w:val="0"/>
        <w:autoSpaceDE w:val="0"/>
        <w:autoSpaceDN w:val="0"/>
        <w:adjustRightInd w:val="0"/>
        <w:snapToGrid w:val="0"/>
        <w:spacing w:before="158" w:beforeAutospacing="0" w:after="0" w:afterAutospacing="0" w:line="408" w:lineRule="exact"/>
        <w:ind w:left="43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position w:val="15"/>
          <w:sz w:val="21"/>
          <w:szCs w:val="21"/>
          <w:lang w:val="en-US" w:eastAsia="zh-CN" w:bidi="ar"/>
        </w:rPr>
        <w:t>1.5对作业和材料的一般说明或规定，未重复写入工程量清</w:t>
      </w:r>
      <w:r>
        <w:rPr>
          <w:rFonts w:hint="eastAsia" w:ascii="宋体" w:hAnsi="宋体" w:eastAsia="宋体" w:cs="宋体"/>
          <w:snapToGrid/>
          <w:color w:val="000000"/>
          <w:spacing w:val="-4"/>
          <w:kern w:val="0"/>
          <w:position w:val="15"/>
          <w:sz w:val="21"/>
          <w:szCs w:val="21"/>
          <w:lang w:val="en-US" w:eastAsia="zh-CN" w:bidi="ar"/>
        </w:rPr>
        <w:t>单内，在给工程量清单各子目标价前，应参</w:t>
      </w:r>
    </w:p>
    <w:p>
      <w:pPr>
        <w:keepNext w:val="0"/>
        <w:keepLines w:val="0"/>
        <w:widowControl/>
        <w:suppressLineNumbers w:val="0"/>
        <w:kinsoku w:val="0"/>
        <w:autoSpaceDE w:val="0"/>
        <w:autoSpaceDN w:val="0"/>
        <w:adjustRightInd w:val="0"/>
        <w:snapToGrid w:val="0"/>
        <w:spacing w:before="1" w:beforeAutospacing="0" w:after="0" w:afterAutospacing="0"/>
        <w:ind w:left="1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sz w:val="21"/>
          <w:szCs w:val="21"/>
          <w:lang w:val="en-US" w:eastAsia="zh-CN" w:bidi="ar"/>
        </w:rPr>
        <w:t>阅第七章“技术规范”的有关内容。</w:t>
      </w:r>
    </w:p>
    <w:p>
      <w:pPr>
        <w:keepNext w:val="0"/>
        <w:keepLines w:val="0"/>
        <w:widowControl/>
        <w:suppressLineNumbers w:val="0"/>
        <w:kinsoku w:val="0"/>
        <w:autoSpaceDE w:val="0"/>
        <w:autoSpaceDN w:val="0"/>
        <w:adjustRightInd w:val="0"/>
        <w:snapToGrid w:val="0"/>
        <w:spacing w:before="158" w:beforeAutospacing="0" w:after="0" w:afterAutospacing="0" w:line="410" w:lineRule="exact"/>
        <w:ind w:left="43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position w:val="15"/>
          <w:sz w:val="21"/>
          <w:szCs w:val="21"/>
          <w:lang w:val="en-US" w:eastAsia="zh-CN" w:bidi="ar"/>
        </w:rPr>
        <w:t>1.6工程量清单中所列工程量的变动，丝毫不会降低或影响合同条款的效力，也不免除承包人按规定的</w:t>
      </w:r>
    </w:p>
    <w:p>
      <w:pPr>
        <w:keepNext w:val="0"/>
        <w:keepLines w:val="0"/>
        <w:widowControl/>
        <w:suppressLineNumbers w:val="0"/>
        <w:kinsoku w:val="0"/>
        <w:autoSpaceDE w:val="0"/>
        <w:autoSpaceDN w:val="0"/>
        <w:adjustRightInd w:val="0"/>
        <w:snapToGrid w:val="0"/>
        <w:spacing w:before="1"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标准进行施工和修复缺陷的责任。</w:t>
      </w:r>
    </w:p>
    <w:p>
      <w:pPr>
        <w:keepNext w:val="0"/>
        <w:keepLines w:val="0"/>
        <w:widowControl/>
        <w:suppressLineNumbers w:val="0"/>
        <w:kinsoku w:val="0"/>
        <w:autoSpaceDE w:val="0"/>
        <w:autoSpaceDN w:val="0"/>
        <w:adjustRightInd w:val="0"/>
        <w:snapToGrid w:val="0"/>
        <w:spacing w:before="157" w:beforeAutospacing="0" w:after="0" w:afterAutospacing="0" w:line="408" w:lineRule="exact"/>
        <w:ind w:left="43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position w:val="15"/>
          <w:sz w:val="21"/>
          <w:szCs w:val="21"/>
          <w:lang w:val="en-US" w:eastAsia="zh-CN" w:bidi="ar"/>
        </w:rPr>
        <w:t>1.7图纸中所列的工程数量表及数量汇总表仅是提供资料，不是工程量清单的外延。当图纸与工程量清</w:t>
      </w:r>
    </w:p>
    <w:p>
      <w:pPr>
        <w:keepNext w:val="0"/>
        <w:keepLines w:val="0"/>
        <w:widowControl/>
        <w:suppressLineNumbers w:val="0"/>
        <w:kinsoku w:val="0"/>
        <w:autoSpaceDE w:val="0"/>
        <w:autoSpaceDN w:val="0"/>
        <w:adjustRightInd w:val="0"/>
        <w:snapToGrid w:val="0"/>
        <w:spacing w:before="0" w:beforeAutospacing="0" w:after="0" w:afterAutospacing="0"/>
        <w:ind w:left="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单所列数量不一致时，以工程量清单所列数量作为报价</w:t>
      </w:r>
      <w:r>
        <w:rPr>
          <w:rFonts w:hint="eastAsia" w:ascii="宋体" w:hAnsi="宋体" w:eastAsia="宋体" w:cs="宋体"/>
          <w:snapToGrid/>
          <w:color w:val="000000"/>
          <w:spacing w:val="-1"/>
          <w:kern w:val="0"/>
          <w:sz w:val="21"/>
          <w:szCs w:val="21"/>
          <w:lang w:val="en-US" w:eastAsia="zh-CN" w:bidi="ar"/>
        </w:rPr>
        <w:t>的依据。</w:t>
      </w:r>
    </w:p>
    <w:p>
      <w:pPr>
        <w:pStyle w:val="17"/>
        <w:keepNext w:val="0"/>
        <w:keepLines w:val="0"/>
        <w:widowControl/>
        <w:suppressLineNumbers w:val="0"/>
        <w:kinsoku w:val="0"/>
        <w:autoSpaceDE w:val="0"/>
        <w:autoSpaceDN w:val="0"/>
        <w:adjustRightInd w:val="0"/>
        <w:snapToGrid w:val="0"/>
        <w:spacing w:before="0" w:beforeAutospacing="0" w:after="0" w:afterAutospacing="0" w:line="345"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9" w:beforeAutospacing="0" w:after="0" w:afterAutospacing="0"/>
        <w:ind w:left="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2．投标报价说明</w:t>
      </w:r>
    </w:p>
    <w:p>
      <w:pPr>
        <w:pStyle w:val="17"/>
        <w:keepNext w:val="0"/>
        <w:keepLines w:val="0"/>
        <w:widowControl/>
        <w:suppressLineNumbers w:val="0"/>
        <w:kinsoku w:val="0"/>
        <w:autoSpaceDE w:val="0"/>
        <w:autoSpaceDN w:val="0"/>
        <w:adjustRightInd w:val="0"/>
        <w:snapToGrid w:val="0"/>
        <w:spacing w:before="0" w:beforeAutospacing="0" w:after="0" w:afterAutospacing="0" w:line="412"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8" w:beforeAutospacing="0" w:after="0" w:afterAutospacing="0"/>
        <w:ind w:left="42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2.1工程量清单中的每一子目须填入单价或价格，且只允许有一个报价。</w:t>
      </w:r>
    </w:p>
    <w:p>
      <w:pPr>
        <w:keepNext w:val="0"/>
        <w:keepLines w:val="0"/>
        <w:widowControl/>
        <w:suppressLineNumbers w:val="0"/>
        <w:kinsoku w:val="0"/>
        <w:autoSpaceDE w:val="0"/>
        <w:autoSpaceDN w:val="0"/>
        <w:adjustRightInd w:val="0"/>
        <w:snapToGrid w:val="0"/>
        <w:spacing w:before="158" w:beforeAutospacing="0" w:after="0" w:afterAutospacing="0" w:line="357" w:lineRule="auto"/>
        <w:ind w:left="5" w:right="74" w:firstLine="42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2.2除非合同另有规定，工程量清单中有标价的单价和总额价均已包括了为实施和</w:t>
      </w:r>
      <w:r>
        <w:rPr>
          <w:rFonts w:hint="eastAsia" w:ascii="宋体" w:hAnsi="宋体" w:eastAsia="宋体" w:cs="宋体"/>
          <w:snapToGrid/>
          <w:color w:val="000000"/>
          <w:spacing w:val="-3"/>
          <w:kern w:val="0"/>
          <w:sz w:val="21"/>
          <w:szCs w:val="21"/>
          <w:lang w:val="en-US" w:eastAsia="zh-CN" w:bidi="ar"/>
        </w:rPr>
        <w:t>完成合同工程所需的</w:t>
      </w:r>
      <w:r>
        <w:rPr>
          <w:rFonts w:hint="eastAsia" w:ascii="宋体" w:hAnsi="宋体" w:eastAsia="宋体" w:cs="宋体"/>
          <w:snapToGrid/>
          <w:color w:val="000000"/>
          <w:kern w:val="0"/>
          <w:sz w:val="21"/>
          <w:szCs w:val="21"/>
          <w:lang w:val="en-US" w:eastAsia="zh-CN" w:bidi="ar"/>
        </w:rPr>
        <w:t>劳务、材料、机械、质检（自检）、安装、缺陷修复、管理、保险、税费、利润等费用，以</w:t>
      </w:r>
      <w:r>
        <w:rPr>
          <w:rFonts w:hint="eastAsia" w:ascii="宋体" w:hAnsi="宋体" w:eastAsia="宋体" w:cs="宋体"/>
          <w:snapToGrid/>
          <w:color w:val="000000"/>
          <w:spacing w:val="-1"/>
          <w:kern w:val="0"/>
          <w:sz w:val="21"/>
          <w:szCs w:val="21"/>
          <w:lang w:val="en-US" w:eastAsia="zh-CN" w:bidi="ar"/>
        </w:rPr>
        <w:t>及合同明示或</w:t>
      </w:r>
    </w:p>
    <w:p>
      <w:pPr>
        <w:keepNext w:val="0"/>
        <w:keepLines w:val="0"/>
        <w:widowControl/>
        <w:suppressLineNumbers w:val="0"/>
        <w:kinsoku w:val="0"/>
        <w:autoSpaceDE w:val="0"/>
        <w:autoSpaceDN w:val="0"/>
        <w:adjustRightInd w:val="0"/>
        <w:snapToGrid w:val="0"/>
        <w:spacing w:before="1" w:beforeAutospacing="0" w:after="0" w:afterAutospacing="0"/>
        <w:ind w:left="9"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暗示的所有责任、义务和一般风险。</w:t>
      </w:r>
    </w:p>
    <w:p>
      <w:pPr>
        <w:keepNext w:val="0"/>
        <w:keepLines w:val="0"/>
        <w:widowControl/>
        <w:suppressLineNumbers w:val="0"/>
        <w:kinsoku w:val="0"/>
        <w:autoSpaceDE w:val="0"/>
        <w:autoSpaceDN w:val="0"/>
        <w:adjustRightInd w:val="0"/>
        <w:snapToGrid w:val="0"/>
        <w:spacing w:before="156" w:beforeAutospacing="0" w:after="0" w:afterAutospacing="0" w:line="360" w:lineRule="auto"/>
        <w:ind w:left="17" w:right="74" w:firstLine="408"/>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2.3工程量清单中投标人没有填入单价或价格的子目，其费用视为已分摊在工程量清单中其他相关子目的单价或价格之中。承包人必须按监理人指令完成工程量清单中未填入单价或价格的子目，</w:t>
      </w:r>
      <w:r>
        <w:rPr>
          <w:rFonts w:hint="eastAsia" w:ascii="宋体" w:hAnsi="宋体" w:eastAsia="宋体" w:cs="宋体"/>
          <w:snapToGrid/>
          <w:color w:val="000000"/>
          <w:spacing w:val="-3"/>
          <w:kern w:val="0"/>
          <w:sz w:val="21"/>
          <w:szCs w:val="21"/>
          <w:lang w:val="en-US" w:eastAsia="zh-CN" w:bidi="ar"/>
        </w:rPr>
        <w:t>但不能得到结</w:t>
      </w:r>
    </w:p>
    <w:p>
      <w:pPr>
        <w:keepNext w:val="0"/>
        <w:keepLines w:val="0"/>
        <w:widowControl/>
        <w:suppressLineNumbers w:val="0"/>
        <w:kinsoku w:val="0"/>
        <w:autoSpaceDE w:val="0"/>
        <w:autoSpaceDN w:val="0"/>
        <w:adjustRightInd w:val="0"/>
        <w:snapToGrid w:val="0"/>
        <w:spacing w:before="1" w:beforeAutospacing="0" w:after="0" w:afterAutospacing="0"/>
        <w:ind w:left="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5"/>
          <w:kern w:val="0"/>
          <w:sz w:val="21"/>
          <w:szCs w:val="21"/>
          <w:lang w:val="en-US" w:eastAsia="zh-CN" w:bidi="ar"/>
        </w:rPr>
        <w:t>算与支付。</w:t>
      </w:r>
    </w:p>
    <w:p>
      <w:pPr>
        <w:keepNext w:val="0"/>
        <w:keepLines w:val="0"/>
        <w:widowControl/>
        <w:suppressLineNumbers w:val="0"/>
        <w:kinsoku w:val="0"/>
        <w:autoSpaceDE w:val="0"/>
        <w:autoSpaceDN w:val="0"/>
        <w:adjustRightInd w:val="0"/>
        <w:snapToGrid w:val="0"/>
        <w:spacing w:before="158" w:beforeAutospacing="0" w:after="0" w:afterAutospacing="0" w:line="408" w:lineRule="exact"/>
        <w:ind w:left="42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position w:val="15"/>
          <w:sz w:val="21"/>
          <w:szCs w:val="21"/>
          <w:lang w:val="en-US" w:eastAsia="zh-CN" w:bidi="ar"/>
        </w:rPr>
        <w:t>2.4符合合同条款规定的全部费用应认为己被计入有标价的工程量清单所列各子目之中，未列子目不予</w:t>
      </w:r>
    </w:p>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计量的工作，其费用应视为己分摊在本合同工程的有关子目的单价或总额价之中。</w:t>
      </w:r>
    </w:p>
    <w:p>
      <w:pPr>
        <w:keepNext w:val="0"/>
        <w:keepLines w:val="0"/>
        <w:widowControl/>
        <w:suppressLineNumbers w:val="0"/>
        <w:kinsoku w:val="0"/>
        <w:autoSpaceDE w:val="0"/>
        <w:autoSpaceDN w:val="0"/>
        <w:adjustRightInd w:val="0"/>
        <w:snapToGrid w:val="0"/>
        <w:spacing w:before="161" w:beforeAutospacing="0" w:after="0" w:afterAutospacing="0" w:line="408" w:lineRule="exact"/>
        <w:ind w:left="42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position w:val="15"/>
          <w:sz w:val="21"/>
          <w:szCs w:val="21"/>
          <w:lang w:val="en-US" w:eastAsia="zh-CN" w:bidi="ar"/>
        </w:rPr>
        <w:t>2.5承包人用于本合同工程的各类装备的提供、运输、维护、拆卸、拼装等支付的费用，已包括在工程</w:t>
      </w:r>
    </w:p>
    <w:p>
      <w:pPr>
        <w:keepNext w:val="0"/>
        <w:keepLines w:val="0"/>
        <w:widowControl/>
        <w:suppressLineNumbers w:val="0"/>
        <w:kinsoku w:val="0"/>
        <w:autoSpaceDE w:val="0"/>
        <w:autoSpaceDN w:val="0"/>
        <w:adjustRightInd w:val="0"/>
        <w:snapToGrid w:val="0"/>
        <w:spacing w:before="42" w:beforeAutospacing="0" w:after="0" w:afterAutospacing="0"/>
        <w:ind w:left="483" w:right="0"/>
        <w:jc w:val="left"/>
        <w:textAlignment w:val="baseline"/>
        <w:rPr>
          <w:rFonts w:hint="eastAsia" w:ascii="宋体" w:hAnsi="宋体" w:eastAsia="宋体" w:cs="宋体"/>
          <w:snapToGrid/>
          <w:color w:val="000000"/>
          <w:spacing w:val="-2"/>
          <w:kern w:val="0"/>
          <w:sz w:val="21"/>
          <w:szCs w:val="21"/>
          <w:lang w:val="en-US" w:eastAsia="zh-CN" w:bidi="ar"/>
        </w:rPr>
      </w:pPr>
      <w:r>
        <w:rPr>
          <w:rFonts w:hint="eastAsia" w:ascii="宋体" w:hAnsi="宋体" w:eastAsia="宋体" w:cs="宋体"/>
          <w:snapToGrid/>
          <w:color w:val="000000"/>
          <w:spacing w:val="-2"/>
          <w:kern w:val="0"/>
          <w:sz w:val="21"/>
          <w:szCs w:val="21"/>
          <w:lang w:val="en-US" w:eastAsia="zh-CN" w:bidi="ar"/>
        </w:rPr>
        <w:t>量清单的单价与总额价之中。</w:t>
      </w:r>
    </w:p>
    <w:p>
      <w:pPr>
        <w:keepNext w:val="0"/>
        <w:keepLines w:val="0"/>
        <w:widowControl/>
        <w:suppressLineNumbers w:val="0"/>
        <w:kinsoku w:val="0"/>
        <w:autoSpaceDE w:val="0"/>
        <w:autoSpaceDN w:val="0"/>
        <w:adjustRightInd w:val="0"/>
        <w:snapToGrid w:val="0"/>
        <w:spacing w:before="42" w:beforeAutospacing="0" w:after="0" w:afterAutospacing="0"/>
        <w:ind w:left="483"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5"/>
          <w:kern w:val="0"/>
          <w:sz w:val="21"/>
          <w:szCs w:val="21"/>
          <w:lang w:val="en-US" w:eastAsia="zh-CN" w:bidi="ar"/>
        </w:rPr>
        <w:t>2.6工程量清单中各项金额均以人民币（元）结算。</w:t>
      </w:r>
    </w:p>
    <w:p>
      <w:pPr>
        <w:keepNext w:val="0"/>
        <w:keepLines w:val="0"/>
        <w:widowControl/>
        <w:suppressLineNumbers w:val="0"/>
        <w:kinsoku w:val="0"/>
        <w:autoSpaceDE w:val="0"/>
        <w:autoSpaceDN w:val="0"/>
        <w:adjustRightInd w:val="0"/>
        <w:snapToGrid w:val="0"/>
        <w:spacing w:before="157" w:beforeAutospacing="0" w:after="0" w:afterAutospacing="0" w:line="288" w:lineRule="auto"/>
        <w:ind w:left="426" w:right="5258" w:firstLine="57"/>
        <w:jc w:val="left"/>
        <w:textAlignment w:val="baseline"/>
        <w:rPr>
          <w:rFonts w:hint="eastAsia" w:ascii="宋体" w:hAnsi="宋体" w:eastAsia="宋体" w:cs="宋体"/>
          <w:snapToGrid/>
          <w:color w:val="000000"/>
          <w:spacing w:val="-6"/>
          <w:kern w:val="0"/>
          <w:sz w:val="21"/>
          <w:szCs w:val="21"/>
          <w:lang w:val="en-US" w:eastAsia="zh-CN" w:bidi="ar"/>
        </w:rPr>
      </w:pPr>
      <w:r>
        <w:rPr>
          <w:rFonts w:hint="eastAsia" w:ascii="宋体" w:hAnsi="宋体" w:eastAsia="宋体" w:cs="宋体"/>
          <w:snapToGrid/>
          <w:color w:val="000000"/>
          <w:spacing w:val="-6"/>
          <w:kern w:val="0"/>
          <w:sz w:val="21"/>
          <w:szCs w:val="21"/>
          <w:lang w:val="en-US" w:eastAsia="zh-CN" w:bidi="ar"/>
        </w:rPr>
        <w:t>2.7暂列金额的数量及拟用子目的说明：</w:t>
      </w:r>
      <w:r>
        <w:rPr>
          <w:rFonts w:hint="eastAsia" w:ascii="宋体" w:hAnsi="宋体" w:eastAsia="宋体" w:cs="宋体"/>
          <w:snapToGrid/>
          <w:color w:val="000000"/>
          <w:spacing w:val="-6"/>
          <w:kern w:val="0"/>
          <w:sz w:val="21"/>
          <w:szCs w:val="21"/>
          <w:u w:val="single"/>
          <w:lang w:val="en-US" w:eastAsia="zh-CN" w:bidi="ar"/>
        </w:rPr>
        <w:t>/</w:t>
      </w:r>
      <w:r>
        <w:rPr>
          <w:rFonts w:hint="eastAsia" w:ascii="宋体" w:hAnsi="宋体" w:eastAsia="宋体" w:cs="宋体"/>
          <w:snapToGrid/>
          <w:color w:val="000000"/>
          <w:spacing w:val="-6"/>
          <w:kern w:val="0"/>
          <w:sz w:val="21"/>
          <w:szCs w:val="21"/>
          <w:lang w:val="en-US" w:eastAsia="zh-CN" w:bidi="ar"/>
        </w:rPr>
        <w:t>。</w:t>
      </w:r>
    </w:p>
    <w:p>
      <w:pPr>
        <w:keepNext w:val="0"/>
        <w:keepLines w:val="0"/>
        <w:widowControl/>
        <w:suppressLineNumbers w:val="0"/>
        <w:kinsoku w:val="0"/>
        <w:autoSpaceDE w:val="0"/>
        <w:autoSpaceDN w:val="0"/>
        <w:adjustRightInd w:val="0"/>
        <w:snapToGrid w:val="0"/>
        <w:spacing w:before="157" w:beforeAutospacing="0" w:after="0" w:afterAutospacing="0" w:line="288" w:lineRule="auto"/>
        <w:ind w:left="426" w:right="5258" w:firstLine="57"/>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2.8暂估价的数量及拟用子目的说明：</w:t>
      </w:r>
      <w:r>
        <w:rPr>
          <w:rFonts w:hint="eastAsia" w:ascii="宋体" w:hAnsi="宋体" w:eastAsia="宋体" w:cs="宋体"/>
          <w:snapToGrid/>
          <w:color w:val="000000"/>
          <w:spacing w:val="-2"/>
          <w:kern w:val="0"/>
          <w:sz w:val="21"/>
          <w:szCs w:val="21"/>
          <w:u w:val="single"/>
          <w:lang w:val="en-US" w:eastAsia="zh-CN" w:bidi="ar"/>
        </w:rPr>
        <w:t>/</w:t>
      </w:r>
      <w:r>
        <w:rPr>
          <w:rFonts w:hint="eastAsia" w:ascii="宋体" w:hAnsi="宋体" w:eastAsia="宋体" w:cs="宋体"/>
          <w:snapToGrid/>
          <w:color w:val="000000"/>
          <w:spacing w:val="-2"/>
          <w:kern w:val="0"/>
          <w:sz w:val="21"/>
          <w:szCs w:val="21"/>
          <w:lang w:val="en-US" w:eastAsia="zh-CN" w:bidi="ar"/>
        </w:rPr>
        <w:t>。</w:t>
      </w:r>
    </w:p>
    <w:p>
      <w:pPr>
        <w:pStyle w:val="17"/>
        <w:keepNext w:val="0"/>
        <w:keepLines w:val="0"/>
        <w:widowControl/>
        <w:suppressLineNumbers w:val="0"/>
        <w:kinsoku w:val="0"/>
        <w:autoSpaceDE w:val="0"/>
        <w:autoSpaceDN w:val="0"/>
        <w:adjustRightInd w:val="0"/>
        <w:snapToGrid w:val="0"/>
        <w:spacing w:before="0" w:beforeAutospacing="0" w:after="0" w:afterAutospacing="0" w:line="348"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8" w:beforeAutospacing="0" w:after="0" w:afterAutospacing="0"/>
        <w:ind w:left="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3．计日工说明</w:t>
      </w:r>
    </w:p>
    <w:p>
      <w:pPr>
        <w:pStyle w:val="17"/>
        <w:keepNext w:val="0"/>
        <w:keepLines w:val="0"/>
        <w:widowControl/>
        <w:suppressLineNumbers w:val="0"/>
        <w:kinsoku w:val="0"/>
        <w:autoSpaceDE w:val="0"/>
        <w:autoSpaceDN w:val="0"/>
        <w:adjustRightInd w:val="0"/>
        <w:snapToGrid w:val="0"/>
        <w:spacing w:before="0" w:beforeAutospacing="0" w:after="0" w:afterAutospacing="0" w:line="408"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8" w:beforeAutospacing="0" w:after="0" w:afterAutospacing="0"/>
        <w:ind w:left="42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3.1总则</w:t>
      </w:r>
    </w:p>
    <w:p>
      <w:pPr>
        <w:keepNext w:val="0"/>
        <w:keepLines w:val="0"/>
        <w:widowControl/>
        <w:suppressLineNumbers w:val="0"/>
        <w:kinsoku w:val="0"/>
        <w:autoSpaceDE w:val="0"/>
        <w:autoSpaceDN w:val="0"/>
        <w:adjustRightInd w:val="0"/>
        <w:snapToGrid w:val="0"/>
        <w:spacing w:before="156" w:beforeAutospacing="0" w:after="0" w:afterAutospacing="0"/>
        <w:ind w:left="43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sz w:val="21"/>
          <w:szCs w:val="21"/>
          <w:lang w:val="en-US" w:eastAsia="zh-CN" w:bidi="ar"/>
        </w:rPr>
        <w:t>（1）本说明应参照通用合同条款第15.7款一并理解。</w:t>
      </w:r>
    </w:p>
    <w:p>
      <w:pPr>
        <w:keepNext w:val="0"/>
        <w:keepLines w:val="0"/>
        <w:widowControl/>
        <w:suppressLineNumbers w:val="0"/>
        <w:kinsoku w:val="0"/>
        <w:autoSpaceDE w:val="0"/>
        <w:autoSpaceDN w:val="0"/>
        <w:adjustRightInd w:val="0"/>
        <w:snapToGrid w:val="0"/>
        <w:spacing w:before="159" w:beforeAutospacing="0" w:after="0" w:afterAutospacing="0" w:line="410" w:lineRule="exact"/>
        <w:ind w:left="42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position w:val="15"/>
          <w:sz w:val="21"/>
          <w:szCs w:val="21"/>
          <w:lang w:val="en-US" w:eastAsia="zh-CN" w:bidi="ar"/>
        </w:rPr>
        <w:t>（2）未经监理人书面指令，任何工程不得按计日工施工；接到监理人按计日工施工的书面指令，承包</w:t>
      </w:r>
    </w:p>
    <w:p>
      <w:pPr>
        <w:keepNext w:val="0"/>
        <w:keepLines w:val="0"/>
        <w:widowControl/>
        <w:suppressLineNumbers w:val="0"/>
        <w:kinsoku w:val="0"/>
        <w:autoSpaceDE w:val="0"/>
        <w:autoSpaceDN w:val="0"/>
        <w:adjustRightInd w:val="0"/>
        <w:snapToGrid w:val="0"/>
        <w:spacing w:before="1" w:beforeAutospacing="0" w:after="0" w:afterAutospacing="0"/>
        <w:ind w:left="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人也不得拒绝。</w:t>
      </w:r>
    </w:p>
    <w:p>
      <w:pPr>
        <w:keepNext w:val="0"/>
        <w:keepLines w:val="0"/>
        <w:widowControl/>
        <w:suppressLineNumbers w:val="0"/>
        <w:kinsoku w:val="0"/>
        <w:autoSpaceDE w:val="0"/>
        <w:autoSpaceDN w:val="0"/>
        <w:adjustRightInd w:val="0"/>
        <w:snapToGrid w:val="0"/>
        <w:spacing w:before="156" w:beforeAutospacing="0" w:after="0" w:afterAutospacing="0" w:line="357" w:lineRule="auto"/>
        <w:ind w:left="3" w:right="210" w:firstLine="419"/>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（3）投标人应在计日工单价表中填列计日工子目</w:t>
      </w:r>
      <w:r>
        <w:rPr>
          <w:rFonts w:hint="eastAsia" w:ascii="宋体" w:hAnsi="宋体" w:eastAsia="宋体" w:cs="宋体"/>
          <w:snapToGrid/>
          <w:color w:val="000000"/>
          <w:spacing w:val="-1"/>
          <w:kern w:val="0"/>
          <w:sz w:val="21"/>
          <w:szCs w:val="21"/>
          <w:lang w:val="en-US" w:eastAsia="zh-CN" w:bidi="ar"/>
        </w:rPr>
        <w:t>的基本单价或租价，该基本单价或租价适用于监理人指令的任何数量的计日工的结算与支付。计</w:t>
      </w:r>
      <w:r>
        <w:rPr>
          <w:rFonts w:hint="eastAsia" w:ascii="宋体" w:hAnsi="宋体" w:eastAsia="宋体" w:cs="宋体"/>
          <w:snapToGrid/>
          <w:color w:val="000000"/>
          <w:spacing w:val="-2"/>
          <w:kern w:val="0"/>
          <w:sz w:val="21"/>
          <w:szCs w:val="21"/>
          <w:lang w:val="en-US" w:eastAsia="zh-CN" w:bidi="ar"/>
        </w:rPr>
        <w:t>日工的劳务、材料和施工机械由招标人（或发包人）列出正常</w:t>
      </w:r>
    </w:p>
    <w:p>
      <w:pPr>
        <w:keepNext w:val="0"/>
        <w:keepLines w:val="0"/>
        <w:widowControl/>
        <w:suppressLineNumbers w:val="0"/>
        <w:kinsoku w:val="0"/>
        <w:autoSpaceDE w:val="0"/>
        <w:autoSpaceDN w:val="0"/>
        <w:adjustRightInd w:val="0"/>
        <w:snapToGrid w:val="0"/>
        <w:spacing w:before="0" w:beforeAutospacing="0" w:after="0" w:afterAutospacing="0"/>
        <w:ind w:left="1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的估计数量，投标人报出单价，计算出计日工总额后列入工程量清单汇总表中。</w:t>
      </w:r>
    </w:p>
    <w:p>
      <w:pPr>
        <w:keepNext w:val="0"/>
        <w:keepLines w:val="0"/>
        <w:widowControl/>
        <w:suppressLineNumbers w:val="0"/>
        <w:kinsoku w:val="0"/>
        <w:autoSpaceDE w:val="0"/>
        <w:autoSpaceDN w:val="0"/>
        <w:adjustRightInd w:val="0"/>
        <w:snapToGrid w:val="0"/>
        <w:spacing w:before="161" w:beforeAutospacing="0" w:after="0" w:afterAutospacing="0"/>
        <w:ind w:left="43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（4）计日工不调价。</w:t>
      </w:r>
    </w:p>
    <w:p>
      <w:pPr>
        <w:keepNext w:val="0"/>
        <w:keepLines w:val="0"/>
        <w:widowControl/>
        <w:suppressLineNumbers w:val="0"/>
        <w:kinsoku w:val="0"/>
        <w:autoSpaceDE w:val="0"/>
        <w:autoSpaceDN w:val="0"/>
        <w:adjustRightInd w:val="0"/>
        <w:snapToGrid w:val="0"/>
        <w:spacing w:before="159" w:beforeAutospacing="0" w:after="0" w:afterAutospacing="0"/>
        <w:ind w:left="42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sz w:val="21"/>
          <w:szCs w:val="21"/>
          <w:lang w:val="en-US" w:eastAsia="zh-CN" w:bidi="ar"/>
        </w:rPr>
        <w:t>3.2计日工劳务</w:t>
      </w:r>
    </w:p>
    <w:p>
      <w:pPr>
        <w:keepNext w:val="0"/>
        <w:keepLines w:val="0"/>
        <w:widowControl/>
        <w:suppressLineNumbers w:val="0"/>
        <w:kinsoku w:val="0"/>
        <w:autoSpaceDE w:val="0"/>
        <w:autoSpaceDN w:val="0"/>
        <w:adjustRightInd w:val="0"/>
        <w:snapToGrid w:val="0"/>
        <w:spacing w:before="156" w:beforeAutospacing="0" w:after="0" w:afterAutospacing="0" w:line="357" w:lineRule="auto"/>
        <w:ind w:left="6" w:right="152" w:firstLine="392"/>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sz w:val="21"/>
          <w:szCs w:val="21"/>
          <w:lang w:val="en-US" w:eastAsia="zh-CN" w:bidi="ar"/>
        </w:rPr>
        <w:t>（1）在计算应付给承包人的计日工工资时，工时应从工人到达施工现场</w:t>
      </w:r>
      <w:r>
        <w:rPr>
          <w:rFonts w:hint="eastAsia" w:ascii="宋体" w:hAnsi="宋体" w:eastAsia="宋体" w:cs="宋体"/>
          <w:snapToGrid/>
          <w:color w:val="000000"/>
          <w:spacing w:val="-4"/>
          <w:kern w:val="0"/>
          <w:sz w:val="21"/>
          <w:szCs w:val="21"/>
          <w:lang w:val="en-US" w:eastAsia="zh-CN" w:bidi="ar"/>
        </w:rPr>
        <w:t>，并开始从事指定的工作算起，</w:t>
      </w:r>
      <w:r>
        <w:rPr>
          <w:rFonts w:hint="eastAsia" w:ascii="宋体" w:hAnsi="宋体" w:eastAsia="宋体" w:cs="宋体"/>
          <w:snapToGrid/>
          <w:color w:val="000000"/>
          <w:spacing w:val="-2"/>
          <w:kern w:val="0"/>
          <w:sz w:val="21"/>
          <w:szCs w:val="21"/>
          <w:lang w:val="en-US" w:eastAsia="zh-CN" w:bidi="ar"/>
        </w:rPr>
        <w:t>到返回原出发地点为止，扣去用餐和休息的时间。只有直接从事指定的工作，且能胜任该工作的工人才能</w:t>
      </w:r>
    </w:p>
    <w:p>
      <w:pPr>
        <w:keepNext w:val="0"/>
        <w:keepLines w:val="0"/>
        <w:widowControl/>
        <w:suppressLineNumbers w:val="0"/>
        <w:kinsoku w:val="0"/>
        <w:autoSpaceDE w:val="0"/>
        <w:autoSpaceDN w:val="0"/>
        <w:adjustRightInd w:val="0"/>
        <w:snapToGrid w:val="0"/>
        <w:spacing w:before="1"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5"/>
          <w:kern w:val="0"/>
          <w:sz w:val="21"/>
          <w:szCs w:val="21"/>
          <w:lang w:val="en-US" w:eastAsia="zh-CN" w:bidi="ar"/>
        </w:rPr>
        <w:t>计工，随同工人一起做工的班长应计算在内，但不包括领工（工长）和其他质检管理人员。</w:t>
      </w:r>
    </w:p>
    <w:p>
      <w:pPr>
        <w:keepNext w:val="0"/>
        <w:keepLines w:val="0"/>
        <w:widowControl/>
        <w:suppressLineNumbers w:val="0"/>
        <w:kinsoku w:val="0"/>
        <w:autoSpaceDE w:val="0"/>
        <w:autoSpaceDN w:val="0"/>
        <w:adjustRightInd w:val="0"/>
        <w:snapToGrid w:val="0"/>
        <w:spacing w:before="160" w:beforeAutospacing="0" w:after="0" w:afterAutospacing="0" w:line="408" w:lineRule="exact"/>
        <w:ind w:left="0" w:right="0"/>
        <w:jc w:val="righ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position w:val="15"/>
          <w:sz w:val="21"/>
          <w:szCs w:val="21"/>
          <w:lang w:val="en-US" w:eastAsia="zh-CN" w:bidi="ar"/>
        </w:rPr>
        <w:t>（2）承包人可以得到用于计日工劳务的全部工时的支付，此支付按承包人填报的“计日工劳</w:t>
      </w:r>
      <w:r>
        <w:rPr>
          <w:rFonts w:hint="eastAsia" w:ascii="宋体" w:hAnsi="宋体" w:eastAsia="宋体" w:cs="宋体"/>
          <w:snapToGrid/>
          <w:color w:val="000000"/>
          <w:spacing w:val="-2"/>
          <w:kern w:val="0"/>
          <w:position w:val="15"/>
          <w:sz w:val="21"/>
          <w:szCs w:val="21"/>
          <w:lang w:val="en-US" w:eastAsia="zh-CN" w:bidi="ar"/>
        </w:rPr>
        <w:t>务单价表”</w:t>
      </w:r>
    </w:p>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所列单价计算，该单价应包括基本单价及承包人的管理费、税费、利润等所有附加费，说明如下：</w:t>
      </w:r>
    </w:p>
    <w:p>
      <w:pPr>
        <w:keepNext w:val="0"/>
        <w:keepLines w:val="0"/>
        <w:widowControl/>
        <w:suppressLineNumbers w:val="0"/>
        <w:kinsoku w:val="0"/>
        <w:autoSpaceDE w:val="0"/>
        <w:autoSpaceDN w:val="0"/>
        <w:adjustRightInd w:val="0"/>
        <w:snapToGrid w:val="0"/>
        <w:spacing w:before="158" w:beforeAutospacing="0" w:after="0" w:afterAutospacing="0" w:line="408" w:lineRule="exact"/>
        <w:ind w:left="424"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position w:val="15"/>
          <w:sz w:val="21"/>
          <w:szCs w:val="21"/>
          <w:lang w:val="en-US" w:eastAsia="zh-CN" w:bidi="ar"/>
        </w:rPr>
        <w:t>a.劳务基本单价包括：承包人劳务的全部直接费用，如：工资、加班费、津贴、福利费</w:t>
      </w:r>
      <w:r>
        <w:rPr>
          <w:rFonts w:hint="eastAsia" w:ascii="宋体" w:hAnsi="宋体" w:eastAsia="宋体" w:cs="宋体"/>
          <w:snapToGrid/>
          <w:color w:val="000000"/>
          <w:spacing w:val="-5"/>
          <w:kern w:val="0"/>
          <w:position w:val="15"/>
          <w:sz w:val="21"/>
          <w:szCs w:val="21"/>
          <w:lang w:val="en-US" w:eastAsia="zh-CN" w:bidi="ar"/>
        </w:rPr>
        <w:t>及劳动保护费</w:t>
      </w:r>
    </w:p>
    <w:p>
      <w:pPr>
        <w:keepNext w:val="0"/>
        <w:keepLines w:val="0"/>
        <w:widowControl/>
        <w:suppressLineNumbers w:val="0"/>
        <w:kinsoku w:val="0"/>
        <w:autoSpaceDE w:val="0"/>
        <w:autoSpaceDN w:val="0"/>
        <w:adjustRightInd w:val="0"/>
        <w:snapToGrid w:val="0"/>
        <w:spacing w:before="1" w:beforeAutospacing="0" w:after="0" w:afterAutospacing="0"/>
        <w:ind w:left="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0"/>
          <w:kern w:val="0"/>
          <w:sz w:val="21"/>
          <w:szCs w:val="21"/>
          <w:lang w:val="en-US" w:eastAsia="zh-CN" w:bidi="ar"/>
        </w:rPr>
        <w:t>等。</w:t>
      </w:r>
    </w:p>
    <w:p>
      <w:pPr>
        <w:keepNext w:val="0"/>
        <w:keepLines w:val="0"/>
        <w:widowControl/>
        <w:suppressLineNumbers w:val="0"/>
        <w:kinsoku w:val="0"/>
        <w:autoSpaceDE w:val="0"/>
        <w:autoSpaceDN w:val="0"/>
        <w:adjustRightInd w:val="0"/>
        <w:snapToGrid w:val="0"/>
        <w:spacing w:before="157" w:beforeAutospacing="0" w:after="0" w:afterAutospacing="0" w:line="411" w:lineRule="exact"/>
        <w:ind w:left="4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position w:val="15"/>
          <w:sz w:val="21"/>
          <w:szCs w:val="21"/>
          <w:lang w:val="en-US" w:eastAsia="zh-CN" w:bidi="ar"/>
        </w:rPr>
        <w:t>b.承包人的利润、管理、质检、保险、税费；易耗品的使用、水电及照</w:t>
      </w:r>
      <w:r>
        <w:rPr>
          <w:rFonts w:hint="eastAsia" w:ascii="宋体" w:hAnsi="宋体" w:eastAsia="宋体" w:cs="宋体"/>
          <w:snapToGrid/>
          <w:color w:val="000000"/>
          <w:spacing w:val="-3"/>
          <w:kern w:val="0"/>
          <w:position w:val="15"/>
          <w:sz w:val="21"/>
          <w:szCs w:val="21"/>
          <w:lang w:val="en-US" w:eastAsia="zh-CN" w:bidi="ar"/>
        </w:rPr>
        <w:t>明费、工作台、脚手架、临时</w:t>
      </w:r>
    </w:p>
    <w:p>
      <w:pPr>
        <w:keepNext w:val="0"/>
        <w:keepLines w:val="0"/>
        <w:widowControl/>
        <w:suppressLineNumbers w:val="0"/>
        <w:kinsoku w:val="0"/>
        <w:autoSpaceDE w:val="0"/>
        <w:autoSpaceDN w:val="0"/>
        <w:adjustRightInd w:val="0"/>
        <w:snapToGrid w:val="0"/>
        <w:spacing w:before="1" w:beforeAutospacing="0" w:after="0" w:afterAutospacing="0"/>
        <w:ind w:left="4"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设施费、手动机具与工具的使用及维修，以及上述各项伴随而来的费用。</w:t>
      </w:r>
    </w:p>
    <w:p>
      <w:pPr>
        <w:keepNext w:val="0"/>
        <w:keepLines w:val="0"/>
        <w:widowControl/>
        <w:suppressLineNumbers w:val="0"/>
        <w:kinsoku w:val="0"/>
        <w:autoSpaceDE w:val="0"/>
        <w:autoSpaceDN w:val="0"/>
        <w:adjustRightInd w:val="0"/>
        <w:snapToGrid w:val="0"/>
        <w:spacing w:before="158" w:beforeAutospacing="0" w:after="0" w:afterAutospacing="0"/>
        <w:ind w:left="42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3"/>
          <w:kern w:val="0"/>
          <w:sz w:val="21"/>
          <w:szCs w:val="21"/>
          <w:lang w:val="en-US" w:eastAsia="zh-CN" w:bidi="ar"/>
        </w:rPr>
        <w:t>3.3计日工材料</w:t>
      </w:r>
    </w:p>
    <w:p>
      <w:pPr>
        <w:keepNext w:val="0"/>
        <w:keepLines w:val="0"/>
        <w:widowControl/>
        <w:suppressLineNumbers w:val="0"/>
        <w:kinsoku w:val="0"/>
        <w:autoSpaceDE w:val="0"/>
        <w:autoSpaceDN w:val="0"/>
        <w:adjustRightInd w:val="0"/>
        <w:snapToGrid w:val="0"/>
        <w:spacing w:before="157" w:beforeAutospacing="0" w:after="0" w:afterAutospacing="0" w:line="360" w:lineRule="auto"/>
        <w:ind w:left="1" w:right="241" w:firstLine="428"/>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4"/>
          <w:kern w:val="0"/>
          <w:sz w:val="21"/>
          <w:szCs w:val="21"/>
          <w:lang w:val="en-US" w:eastAsia="zh-CN" w:bidi="ar"/>
        </w:rPr>
        <w:t>（1）承包人可以得到计日工使用的材料费用（上述3.2款已计入劳务费内的材料费用除外）的支付，</w:t>
      </w:r>
      <w:r>
        <w:rPr>
          <w:rFonts w:hint="eastAsia" w:ascii="宋体" w:hAnsi="宋体" w:eastAsia="宋体" w:cs="宋体"/>
          <w:snapToGrid/>
          <w:color w:val="000000"/>
          <w:spacing w:val="-2"/>
          <w:kern w:val="0"/>
          <w:sz w:val="21"/>
          <w:szCs w:val="21"/>
          <w:lang w:val="en-US" w:eastAsia="zh-CN" w:bidi="ar"/>
        </w:rPr>
        <w:t>此费用按承包人“计日工材料单价表”中所填报的单价计算，该单价应包括基本</w:t>
      </w:r>
      <w:r>
        <w:rPr>
          <w:rFonts w:hint="eastAsia" w:ascii="宋体" w:hAnsi="宋体" w:eastAsia="宋体" w:cs="宋体"/>
          <w:snapToGrid/>
          <w:color w:val="000000"/>
          <w:spacing w:val="-3"/>
          <w:kern w:val="0"/>
          <w:sz w:val="21"/>
          <w:szCs w:val="21"/>
          <w:lang w:val="en-US" w:eastAsia="zh-CN" w:bidi="ar"/>
        </w:rPr>
        <w:t>单价及承包人的管理费、</w:t>
      </w:r>
      <w:r>
        <w:rPr>
          <w:rFonts w:hint="eastAsia" w:ascii="宋体" w:hAnsi="宋体" w:eastAsia="宋体" w:cs="宋体"/>
          <w:snapToGrid/>
          <w:color w:val="000000"/>
          <w:spacing w:val="-1"/>
          <w:kern w:val="0"/>
          <w:sz w:val="21"/>
          <w:szCs w:val="21"/>
          <w:lang w:val="en-US" w:eastAsia="zh-CN" w:bidi="ar"/>
        </w:rPr>
        <w:t>税费、利润等所有附加费，说明如下：</w:t>
      </w:r>
    </w:p>
    <w:p>
      <w:pPr>
        <w:keepNext w:val="0"/>
        <w:keepLines w:val="0"/>
        <w:widowControl/>
        <w:suppressLineNumbers w:val="0"/>
        <w:kinsoku w:val="0"/>
        <w:autoSpaceDE w:val="0"/>
        <w:autoSpaceDN w:val="0"/>
        <w:adjustRightInd w:val="0"/>
        <w:snapToGrid w:val="0"/>
        <w:spacing w:before="158" w:beforeAutospacing="0" w:after="0" w:afterAutospacing="0" w:line="408" w:lineRule="exact"/>
        <w:ind w:left="424"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position w:val="15"/>
          <w:sz w:val="21"/>
          <w:szCs w:val="21"/>
          <w:lang w:val="en-US" w:eastAsia="zh-CN" w:bidi="ar"/>
        </w:rPr>
        <w:t>a.材料基本单价按供货价加运杂费（到达承包人现场仓库）、保险费、仓库管理费以及运输</w:t>
      </w:r>
      <w:r>
        <w:rPr>
          <w:rFonts w:hint="eastAsia" w:ascii="宋体" w:hAnsi="宋体" w:eastAsia="宋体" w:cs="宋体"/>
          <w:snapToGrid/>
          <w:color w:val="000000"/>
          <w:spacing w:val="-1"/>
          <w:kern w:val="0"/>
          <w:position w:val="15"/>
          <w:sz w:val="21"/>
          <w:szCs w:val="21"/>
          <w:lang w:val="en-US" w:eastAsia="zh-CN" w:bidi="ar"/>
        </w:rPr>
        <w:t>损耗等计</w:t>
      </w:r>
    </w:p>
    <w:p>
      <w:pPr>
        <w:keepNext w:val="0"/>
        <w:keepLines w:val="0"/>
        <w:widowControl/>
        <w:suppressLineNumbers w:val="0"/>
        <w:kinsoku w:val="0"/>
        <w:autoSpaceDE w:val="0"/>
        <w:autoSpaceDN w:val="0"/>
        <w:adjustRightInd w:val="0"/>
        <w:snapToGrid w:val="0"/>
        <w:spacing w:before="1" w:beforeAutospacing="0" w:after="0" w:afterAutospacing="0"/>
        <w:ind w:left="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0"/>
          <w:kern w:val="0"/>
          <w:sz w:val="21"/>
          <w:szCs w:val="21"/>
          <w:lang w:val="en-US" w:eastAsia="zh-CN" w:bidi="ar"/>
        </w:rPr>
        <w:t>算。</w:t>
      </w:r>
    </w:p>
    <w:p>
      <w:pPr>
        <w:keepNext w:val="0"/>
        <w:keepLines w:val="0"/>
        <w:widowControl/>
        <w:suppressLineNumbers w:val="0"/>
        <w:kinsoku w:val="0"/>
        <w:autoSpaceDE w:val="0"/>
        <w:autoSpaceDN w:val="0"/>
        <w:adjustRightInd w:val="0"/>
        <w:snapToGrid w:val="0"/>
        <w:spacing w:before="157" w:beforeAutospacing="0" w:after="0" w:afterAutospacing="0"/>
        <w:ind w:left="4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b.承包人的利润、管理、质检、保险、税费及其他附加</w:t>
      </w:r>
      <w:r>
        <w:rPr>
          <w:rFonts w:hint="eastAsia" w:ascii="宋体" w:hAnsi="宋体" w:eastAsia="宋体" w:cs="宋体"/>
          <w:snapToGrid/>
          <w:color w:val="000000"/>
          <w:spacing w:val="-1"/>
          <w:kern w:val="0"/>
          <w:sz w:val="21"/>
          <w:szCs w:val="21"/>
          <w:lang w:val="en-US" w:eastAsia="zh-CN" w:bidi="ar"/>
        </w:rPr>
        <w:t>费；</w:t>
      </w:r>
    </w:p>
    <w:p>
      <w:pPr>
        <w:keepNext w:val="0"/>
        <w:keepLines w:val="0"/>
        <w:widowControl/>
        <w:suppressLineNumbers w:val="0"/>
        <w:kinsoku w:val="0"/>
        <w:autoSpaceDE w:val="0"/>
        <w:autoSpaceDN w:val="0"/>
        <w:adjustRightInd w:val="0"/>
        <w:snapToGrid w:val="0"/>
        <w:spacing w:before="158" w:beforeAutospacing="0" w:after="0" w:afterAutospacing="0"/>
        <w:ind w:left="42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c.从现场运至使用地点的人工费和施工机械使用费不包括在上述基本单价内。</w:t>
      </w:r>
    </w:p>
    <w:p>
      <w:pPr>
        <w:keepNext w:val="0"/>
        <w:keepLines w:val="0"/>
        <w:widowControl/>
        <w:suppressLineNumbers w:val="0"/>
        <w:kinsoku w:val="0"/>
        <w:autoSpaceDE w:val="0"/>
        <w:autoSpaceDN w:val="0"/>
        <w:adjustRightInd w:val="0"/>
        <w:snapToGrid w:val="0"/>
        <w:spacing w:before="41" w:beforeAutospacing="0" w:after="0" w:afterAutospacing="0" w:line="357" w:lineRule="auto"/>
        <w:ind w:right="0" w:firstLine="408" w:firstLineChars="200"/>
        <w:jc w:val="both"/>
        <w:textAlignment w:val="baseline"/>
        <w:rPr>
          <w:rFonts w:hint="eastAsia" w:ascii="宋体" w:hAnsi="宋体" w:eastAsia="宋体" w:cs="宋体"/>
          <w:snapToGrid/>
          <w:color w:val="000000"/>
          <w:spacing w:val="-3"/>
          <w:kern w:val="0"/>
          <w:sz w:val="21"/>
          <w:szCs w:val="21"/>
          <w:lang w:val="en-US" w:eastAsia="zh-CN" w:bidi="ar"/>
        </w:rPr>
      </w:pPr>
      <w:r>
        <w:rPr>
          <w:rFonts w:hint="eastAsia" w:ascii="宋体" w:hAnsi="宋体" w:eastAsia="宋体" w:cs="宋体"/>
          <w:snapToGrid/>
          <w:color w:val="000000"/>
          <w:spacing w:val="-3"/>
          <w:kern w:val="0"/>
          <w:sz w:val="21"/>
          <w:szCs w:val="21"/>
          <w:lang w:val="en-US" w:eastAsia="zh-CN" w:bidi="ar"/>
        </w:rPr>
        <w:t>3.4计日工施工机械</w:t>
      </w:r>
    </w:p>
    <w:p>
      <w:pPr>
        <w:keepNext w:val="0"/>
        <w:keepLines w:val="0"/>
        <w:widowControl/>
        <w:suppressLineNumbers w:val="0"/>
        <w:kinsoku w:val="0"/>
        <w:autoSpaceDE w:val="0"/>
        <w:autoSpaceDN w:val="0"/>
        <w:adjustRightInd w:val="0"/>
        <w:snapToGrid w:val="0"/>
        <w:spacing w:before="41" w:beforeAutospacing="0" w:after="0" w:afterAutospacing="0" w:line="357" w:lineRule="auto"/>
        <w:ind w:right="0" w:firstLine="412" w:firstLineChars="200"/>
        <w:jc w:val="both"/>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（1）承包人可以得到用于计日工作业的施工机械费用的支付，</w:t>
      </w:r>
      <w:r>
        <w:rPr>
          <w:rFonts w:hint="eastAsia" w:ascii="宋体" w:hAnsi="宋体" w:eastAsia="宋体" w:cs="宋体"/>
          <w:snapToGrid/>
          <w:color w:val="000000"/>
          <w:spacing w:val="-3"/>
          <w:kern w:val="0"/>
          <w:sz w:val="21"/>
          <w:szCs w:val="21"/>
          <w:lang w:val="en-US" w:eastAsia="zh-CN" w:bidi="ar"/>
        </w:rPr>
        <w:t>该费用按承包人填报的“计日工施工机</w:t>
      </w:r>
      <w:r>
        <w:rPr>
          <w:rFonts w:hint="eastAsia" w:ascii="宋体" w:hAnsi="宋体" w:eastAsia="宋体" w:cs="宋体"/>
          <w:snapToGrid/>
          <w:color w:val="000000"/>
          <w:kern w:val="0"/>
          <w:sz w:val="21"/>
          <w:szCs w:val="21"/>
          <w:lang w:val="en-US" w:eastAsia="zh-CN" w:bidi="ar"/>
        </w:rPr>
        <w:t>械单价表”中的租价计算。该租价应包括施工机械的折旧、利息、维修、保养、零配件、油燃料、保险和</w:t>
      </w:r>
    </w:p>
    <w:p>
      <w:pPr>
        <w:keepNext w:val="0"/>
        <w:keepLines w:val="0"/>
        <w:widowControl/>
        <w:suppressLineNumbers w:val="0"/>
        <w:kinsoku w:val="0"/>
        <w:autoSpaceDE w:val="0"/>
        <w:autoSpaceDN w:val="0"/>
        <w:adjustRightInd w:val="0"/>
        <w:snapToGrid w:val="0"/>
        <w:spacing w:before="0" w:beforeAutospacing="0" w:after="0" w:afterAutospacing="0"/>
        <w:ind w:left="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其他消耗品的费用以及全部有关使用这些机械的管理费、税费</w:t>
      </w:r>
      <w:r>
        <w:rPr>
          <w:rFonts w:hint="eastAsia" w:ascii="宋体" w:hAnsi="宋体" w:eastAsia="宋体" w:cs="宋体"/>
          <w:snapToGrid/>
          <w:color w:val="000000"/>
          <w:spacing w:val="-1"/>
          <w:kern w:val="0"/>
          <w:sz w:val="21"/>
          <w:szCs w:val="21"/>
          <w:lang w:val="en-US" w:eastAsia="zh-CN" w:bidi="ar"/>
        </w:rPr>
        <w:t>、利润和司机与助手的劳务费等费用。</w:t>
      </w:r>
    </w:p>
    <w:p>
      <w:pPr>
        <w:keepNext w:val="0"/>
        <w:keepLines w:val="0"/>
        <w:widowControl/>
        <w:suppressLineNumbers w:val="0"/>
        <w:kinsoku w:val="0"/>
        <w:autoSpaceDE w:val="0"/>
        <w:autoSpaceDN w:val="0"/>
        <w:adjustRightInd w:val="0"/>
        <w:snapToGrid w:val="0"/>
        <w:spacing w:before="159" w:beforeAutospacing="0" w:after="0" w:afterAutospacing="0" w:line="357" w:lineRule="auto"/>
        <w:ind w:left="21" w:right="2" w:firstLine="403"/>
        <w:jc w:val="both"/>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（2）在计日工作业中，承包人计算所用的施工机械费用时，应按实际工作小时支付。除非经监理人的</w:t>
      </w:r>
      <w:r>
        <w:rPr>
          <w:rFonts w:hint="eastAsia" w:ascii="宋体" w:hAnsi="宋体" w:eastAsia="宋体" w:cs="宋体"/>
          <w:snapToGrid/>
          <w:color w:val="000000"/>
          <w:spacing w:val="-3"/>
          <w:kern w:val="0"/>
          <w:sz w:val="21"/>
          <w:szCs w:val="21"/>
          <w:lang w:val="en-US" w:eastAsia="zh-CN" w:bidi="ar"/>
        </w:rPr>
        <w:t>同意，计算的工作小时才能将施工机械从现场某处运到监理人指令的计日工作业的另一现场往返运送时间</w:t>
      </w:r>
    </w:p>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5"/>
          <w:kern w:val="0"/>
          <w:sz w:val="21"/>
          <w:szCs w:val="21"/>
          <w:lang w:val="en-US" w:eastAsia="zh-CN" w:bidi="ar"/>
        </w:rPr>
        <w:t>包括在内。</w:t>
      </w:r>
    </w:p>
    <w:p>
      <w:pPr>
        <w:pStyle w:val="17"/>
        <w:keepNext w:val="0"/>
        <w:keepLines w:val="0"/>
        <w:widowControl/>
        <w:suppressLineNumbers w:val="0"/>
        <w:kinsoku w:val="0"/>
        <w:autoSpaceDE w:val="0"/>
        <w:autoSpaceDN w:val="0"/>
        <w:adjustRightInd w:val="0"/>
        <w:snapToGrid w:val="0"/>
        <w:spacing w:before="0" w:beforeAutospacing="0" w:after="0" w:afterAutospacing="0" w:line="343" w:lineRule="auto"/>
        <w:ind w:left="0" w:right="0"/>
        <w:jc w:val="left"/>
        <w:textAlignment w:val="baseline"/>
        <w:rPr>
          <w:rFonts w:hint="eastAsia" w:ascii="宋体" w:hAnsi="宋体" w:eastAsia="宋体" w:cs="宋体"/>
          <w:color w:val="000000"/>
          <w:kern w:val="0"/>
          <w:sz w:val="21"/>
          <w:szCs w:val="21"/>
        </w:rPr>
      </w:pPr>
    </w:p>
    <w:p>
      <w:pPr>
        <w:keepNext w:val="0"/>
        <w:keepLines w:val="0"/>
        <w:widowControl/>
        <w:suppressLineNumbers w:val="0"/>
        <w:kinsoku w:val="0"/>
        <w:autoSpaceDE w:val="0"/>
        <w:autoSpaceDN w:val="0"/>
        <w:adjustRightInd w:val="0"/>
        <w:snapToGrid w:val="0"/>
        <w:spacing w:before="69" w:beforeAutospacing="0" w:after="0" w:afterAutospacing="0"/>
        <w:ind w:left="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kern w:val="0"/>
          <w:sz w:val="21"/>
          <w:szCs w:val="21"/>
          <w:lang w:val="en-US" w:eastAsia="zh-CN" w:bidi="ar"/>
        </w:rPr>
        <w:t>4．其他说明</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计价依据:交通部【2018】86号公告发布的《公路工程预算定额》(JTG/T 3832-2018);交通部【2018】86号公告发布的《公路工程机械台班费用定额》(JTG/T3833-2018)及其他相关补充定额;</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交通部【2018】86号公告发布的《公路工程建设项目概算预算编制办法》(JTG 3830-2018);</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清单依据:《公路工程标准施工招标文件》(2018版),公路工程标准招标文件范本(2018版);</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材料价格参照报送及《洛阳市建设工程造价信息》2023年第6期价格调整，不全者参同期及市场价计入;</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人工费、规费、养老保险、医疗保险、失业保险、工伤保险、住房公积金按河南省交通运输厅“关于发布河南省公路工程建设项目估算概算预算编制办法补充规定的通知”豫交文[2019]274号文;</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税率依据建办标函[2019]193号文，按9%计取。</w:t>
      </w:r>
    </w:p>
    <w:p>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kern w:val="0"/>
          <w:sz w:val="21"/>
          <w:szCs w:val="21"/>
          <w:lang w:val="en-US"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rPr>
        <w:t>余土外运、垃圾外运运距均按3km计入;</w:t>
      </w:r>
    </w:p>
    <w:p>
      <w:pPr>
        <w:keepNext w:val="0"/>
        <w:keepLines w:val="0"/>
        <w:widowControl/>
        <w:suppressLineNumbers w:val="0"/>
        <w:kinsoku w:val="0"/>
        <w:autoSpaceDE w:val="0"/>
        <w:autoSpaceDN w:val="0"/>
        <w:adjustRightInd w:val="0"/>
        <w:snapToGrid w:val="0"/>
        <w:spacing w:before="68" w:beforeAutospacing="0" w:after="0" w:afterAutospacing="0"/>
        <w:ind w:left="5" w:right="0"/>
        <w:jc w:val="left"/>
        <w:textAlignment w:val="baseline"/>
        <w:outlineLvl w:val="0"/>
        <w:rPr>
          <w:rFonts w:hint="eastAsia" w:ascii="宋体" w:hAnsi="宋体" w:eastAsia="宋体" w:cs="宋体"/>
          <w:color w:val="000000"/>
          <w:kern w:val="0"/>
          <w:sz w:val="21"/>
          <w:szCs w:val="21"/>
        </w:rPr>
        <w:sectPr>
          <w:pgSz w:w="11907" w:h="16841"/>
          <w:pgMar w:top="1427" w:right="862" w:bottom="1216" w:left="1087" w:header="1" w:footer="1055" w:gutter="0"/>
          <w:pgNumType w:fmt="decimal"/>
          <w:cols w:space="720" w:num="1"/>
        </w:sectPr>
      </w:pPr>
      <w:bookmarkStart w:id="161" w:name="_Toc15097"/>
      <w:r>
        <w:rPr>
          <w:rFonts w:hint="eastAsia" w:ascii="宋体" w:hAnsi="宋体" w:eastAsia="宋体" w:cs="宋体"/>
          <w:snapToGrid/>
          <w:color w:val="000000"/>
          <w:spacing w:val="-5"/>
          <w:kern w:val="0"/>
          <w:sz w:val="21"/>
          <w:szCs w:val="21"/>
          <w:lang w:val="en-US" w:eastAsia="zh-CN" w:bidi="ar"/>
        </w:rPr>
        <w:t>5.工程量清单（另册</w:t>
      </w:r>
      <w:bookmarkEnd w:id="161"/>
      <w:r>
        <w:rPr>
          <w:rFonts w:hint="eastAsia" w:ascii="宋体" w:hAnsi="宋体" w:eastAsia="宋体" w:cs="宋体"/>
          <w:snapToGrid/>
          <w:color w:val="000000"/>
          <w:spacing w:val="-5"/>
          <w:kern w:val="0"/>
          <w:sz w:val="21"/>
          <w:szCs w:val="21"/>
          <w:lang w:val="en-US" w:eastAsia="zh-CN" w:bidi="ar"/>
        </w:rPr>
        <w:t>）</w:t>
      </w: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bookmarkStart w:id="162" w:name="_Toc490748556"/>
      <w:bookmarkStart w:id="163" w:name="_Toc22499"/>
      <w:bookmarkStart w:id="164" w:name="_Toc7571"/>
      <w:bookmarkStart w:id="165" w:name="_Toc22921"/>
      <w:bookmarkStart w:id="166" w:name="_Toc9368"/>
      <w:bookmarkStart w:id="167" w:name="_Toc22127"/>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r>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t>第二卷</w:t>
      </w:r>
      <w:bookmarkEnd w:id="162"/>
      <w:bookmarkEnd w:id="163"/>
      <w:bookmarkEnd w:id="164"/>
      <w:bookmarkEnd w:id="165"/>
      <w:bookmarkEnd w:id="166"/>
      <w:bookmarkEnd w:id="167"/>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bookmarkStart w:id="168" w:name="_Toc2202"/>
      <w:bookmarkStart w:id="169" w:name="_Toc21108"/>
      <w:bookmarkStart w:id="170" w:name="_Toc29994"/>
      <w:bookmarkStart w:id="171" w:name="_Toc18638"/>
      <w:bookmarkStart w:id="172" w:name="_Toc1294"/>
      <w:bookmarkStart w:id="173" w:name="_Toc490748557"/>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lang w:val="en-US" w:eastAsia="zh-CN"/>
        </w:rPr>
      </w:pPr>
    </w:p>
    <w:p>
      <w:pPr>
        <w:pageBreakBefore w:val="0"/>
        <w:numPr>
          <w:ilvl w:val="0"/>
          <w:numId w:val="0"/>
        </w:numPr>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第六章、</w:t>
      </w:r>
      <w:r>
        <w:rPr>
          <w:rFonts w:hint="eastAsia" w:ascii="宋体" w:hAnsi="宋体" w:eastAsia="宋体" w:cs="宋体"/>
          <w:b/>
          <w:color w:val="auto"/>
          <w:sz w:val="28"/>
          <w:szCs w:val="28"/>
          <w:highlight w:val="none"/>
        </w:rPr>
        <w:t>图纸（另册）</w:t>
      </w:r>
      <w:bookmarkEnd w:id="168"/>
      <w:bookmarkEnd w:id="169"/>
      <w:bookmarkEnd w:id="170"/>
      <w:bookmarkEnd w:id="171"/>
      <w:bookmarkEnd w:id="172"/>
      <w:bookmarkEnd w:id="173"/>
    </w:p>
    <w:p>
      <w:pPr>
        <w:pageBreakBefore w:val="0"/>
        <w:kinsoku/>
        <w:overflowPunct/>
        <w:bidi w:val="0"/>
        <w:spacing w:beforeAutospacing="0" w:afterAutospacing="0" w:line="360" w:lineRule="auto"/>
        <w:ind w:left="0" w:leftChars="0" w:right="0" w:rightChars="0"/>
        <w:outlineLvl w:val="0"/>
        <w:rPr>
          <w:rFonts w:hint="eastAsia" w:ascii="宋体" w:hAnsi="宋体" w:eastAsia="宋体" w:cs="宋体"/>
          <w:b/>
          <w:color w:val="auto"/>
          <w:sz w:val="24"/>
          <w:szCs w:val="24"/>
          <w:highlight w:val="none"/>
        </w:rPr>
      </w:pPr>
    </w:p>
    <w:p>
      <w:pPr>
        <w:pageBreakBefore w:val="0"/>
        <w:kinsoku/>
        <w:overflowPunct/>
        <w:bidi w:val="0"/>
        <w:spacing w:beforeAutospacing="0" w:afterAutospacing="0" w:line="360" w:lineRule="auto"/>
        <w:ind w:left="0" w:leftChars="0" w:right="0" w:rightChars="0" w:firstLine="2891" w:firstLineChars="1200"/>
        <w:outlineLvl w:val="0"/>
        <w:rPr>
          <w:rFonts w:hint="eastAsia" w:ascii="宋体" w:hAnsi="宋体" w:eastAsia="宋体" w:cs="宋体"/>
          <w:b/>
          <w:color w:val="auto"/>
          <w:sz w:val="24"/>
          <w:szCs w:val="24"/>
          <w:highlight w:val="none"/>
        </w:rPr>
      </w:pPr>
      <w:bookmarkStart w:id="174" w:name="_Toc29721"/>
      <w:bookmarkStart w:id="175" w:name="_Toc6911"/>
      <w:bookmarkStart w:id="176" w:name="_Toc490748558"/>
      <w:bookmarkStart w:id="177" w:name="_Toc29748"/>
      <w:bookmarkStart w:id="178" w:name="_Toc9333"/>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b/>
          <w:color w:val="auto"/>
          <w:sz w:val="24"/>
          <w:szCs w:val="24"/>
          <w:highlight w:val="none"/>
        </w:rPr>
      </w:pPr>
    </w:p>
    <w:p>
      <w:pPr>
        <w:pStyle w:val="3"/>
        <w:pageBreakBefore w:val="0"/>
        <w:numPr>
          <w:ilvl w:val="1"/>
          <w:numId w:val="0"/>
        </w:numPr>
        <w:tabs>
          <w:tab w:val="clear" w:pos="1548"/>
        </w:tabs>
        <w:kinsoku/>
        <w:overflowPunct/>
        <w:bidi w:val="0"/>
        <w:spacing w:beforeAutospacing="0" w:afterAutospacing="0" w:line="360" w:lineRule="auto"/>
        <w:ind w:left="0" w:leftChars="0" w:right="0"/>
        <w:rPr>
          <w:rFonts w:hint="eastAsia" w:ascii="宋体" w:hAnsi="宋体" w:eastAsia="宋体" w:cs="宋体"/>
          <w:color w:val="auto"/>
          <w:highlight w:val="none"/>
        </w:rPr>
      </w:pPr>
    </w:p>
    <w:p>
      <w:pPr>
        <w:pageBreakBefore w:val="0"/>
        <w:kinsoku/>
        <w:overflowPunct/>
        <w:bidi w:val="0"/>
        <w:spacing w:beforeAutospacing="0" w:afterAutospacing="0" w:line="360" w:lineRule="auto"/>
        <w:ind w:left="0" w:leftChars="0" w:right="0"/>
        <w:rPr>
          <w:rFonts w:hint="eastAsia" w:ascii="宋体" w:hAnsi="宋体" w:eastAsia="宋体" w:cs="宋体"/>
          <w:color w:val="auto"/>
          <w:highlight w:val="none"/>
        </w:rPr>
        <w:sectPr>
          <w:pgSz w:w="11910" w:h="16850"/>
          <w:pgMar w:top="1440" w:right="1026" w:bottom="1440" w:left="1219" w:header="850" w:footer="992" w:gutter="0"/>
          <w:pgNumType w:fmt="decimal"/>
          <w:cols w:space="720" w:num="1"/>
        </w:sectPr>
      </w:pPr>
    </w:p>
    <w:p>
      <w:pPr>
        <w:pageBreakBefore w:val="0"/>
        <w:kinsoku/>
        <w:overflowPunct/>
        <w:bidi w:val="0"/>
        <w:spacing w:beforeAutospacing="0" w:afterAutospacing="0" w:line="360" w:lineRule="auto"/>
        <w:ind w:left="0" w:leftChars="0" w:right="0" w:rightChars="0"/>
        <w:jc w:val="both"/>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bookmarkStart w:id="179" w:name="_Toc29138"/>
      <w:r>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t>第三卷</w:t>
      </w:r>
      <w:bookmarkEnd w:id="174"/>
      <w:bookmarkEnd w:id="175"/>
      <w:bookmarkEnd w:id="176"/>
      <w:bookmarkEnd w:id="177"/>
      <w:bookmarkEnd w:id="178"/>
      <w:bookmarkEnd w:id="179"/>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bookmarkStart w:id="180" w:name="_Toc23026"/>
      <w:bookmarkStart w:id="181" w:name="_Toc24265"/>
      <w:bookmarkStart w:id="182" w:name="_Toc490748559"/>
      <w:bookmarkStart w:id="183" w:name="_Toc20392"/>
      <w:bookmarkStart w:id="184" w:name="_Toc26993"/>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rPr>
      </w:pPr>
      <w:bookmarkStart w:id="185" w:name="_Toc11458"/>
      <w:r>
        <w:rPr>
          <w:rFonts w:hint="eastAsia" w:ascii="宋体" w:hAnsi="宋体" w:eastAsia="宋体" w:cs="宋体"/>
          <w:b/>
          <w:color w:val="auto"/>
          <w:sz w:val="28"/>
          <w:szCs w:val="28"/>
          <w:highlight w:val="none"/>
        </w:rPr>
        <w:t>第七章、技术</w:t>
      </w:r>
      <w:bookmarkEnd w:id="180"/>
      <w:bookmarkEnd w:id="181"/>
      <w:bookmarkEnd w:id="182"/>
      <w:bookmarkEnd w:id="183"/>
      <w:bookmarkEnd w:id="184"/>
      <w:r>
        <w:rPr>
          <w:rFonts w:hint="eastAsia" w:ascii="宋体" w:hAnsi="宋体" w:cs="宋体"/>
          <w:b/>
          <w:color w:val="auto"/>
          <w:sz w:val="28"/>
          <w:szCs w:val="28"/>
          <w:highlight w:val="none"/>
          <w:lang w:val="en-US" w:eastAsia="zh-CN"/>
        </w:rPr>
        <w:t>规范</w:t>
      </w:r>
      <w:r>
        <w:rPr>
          <w:rFonts w:hint="eastAsia" w:ascii="宋体" w:hAnsi="宋体" w:eastAsia="宋体" w:cs="宋体"/>
          <w:b/>
          <w:color w:val="auto"/>
          <w:sz w:val="28"/>
          <w:szCs w:val="28"/>
          <w:highlight w:val="none"/>
        </w:rPr>
        <w:t>（另册）</w:t>
      </w:r>
      <w:bookmarkEnd w:id="185"/>
    </w:p>
    <w:p>
      <w:pPr>
        <w:pageBreakBefore w:val="0"/>
        <w:kinsoku/>
        <w:overflowPunct/>
        <w:bidi w:val="0"/>
        <w:spacing w:beforeAutospacing="0" w:afterAutospacing="0" w:line="360" w:lineRule="auto"/>
        <w:ind w:left="0" w:leftChars="0" w:right="0" w:rightChars="0" w:firstLine="420" w:firstLineChars="200"/>
        <w:jc w:val="left"/>
        <w:outlineLvl w:val="0"/>
        <w:rPr>
          <w:rFonts w:hint="eastAsia" w:ascii="宋体" w:hAnsi="宋体" w:eastAsia="宋体" w:cs="宋体"/>
          <w:color w:val="auto"/>
          <w:sz w:val="24"/>
          <w:szCs w:val="24"/>
          <w:highlight w:val="none"/>
        </w:rPr>
      </w:pPr>
      <w:r>
        <w:rPr>
          <w:rFonts w:ascii="宋体" w:hAnsi="宋体" w:eastAsia="宋体" w:cs="宋体"/>
          <w:b w:val="0"/>
          <w:bCs w:val="0"/>
          <w:color w:val="000000"/>
          <w:sz w:val="21"/>
          <w:szCs w:val="21"/>
        </w:rPr>
        <w:t>技术规范依据中华人民共和国交通运输部《公路工程标准施工招标文件（2018 年版）》和施工图纸总说明执行。</w:t>
      </w:r>
      <w:r>
        <w:rPr>
          <w:rFonts w:hint="eastAsia" w:ascii="宋体" w:hAnsi="宋体" w:eastAsia="宋体" w:cs="宋体"/>
          <w:color w:val="auto"/>
          <w:sz w:val="24"/>
          <w:szCs w:val="24"/>
          <w:highlight w:val="none"/>
        </w:rPr>
        <w:br w:type="page"/>
      </w:r>
      <w:bookmarkStart w:id="186" w:name="_Toc20029"/>
      <w:bookmarkStart w:id="187" w:name="_Toc26465"/>
      <w:bookmarkStart w:id="188" w:name="_Toc490748560"/>
      <w:bookmarkStart w:id="189" w:name="_Toc25840"/>
      <w:bookmarkStart w:id="190" w:name="_Toc15422"/>
    </w:p>
    <w:p>
      <w:pPr>
        <w:pageBreakBefore w:val="0"/>
        <w:kinsoku/>
        <w:overflowPunct/>
        <w:bidi w:val="0"/>
        <w:spacing w:beforeAutospacing="0" w:afterAutospacing="0" w:line="360" w:lineRule="auto"/>
        <w:ind w:left="0" w:leftChars="0" w:right="0" w:rightChars="0" w:firstLine="562" w:firstLineChars="200"/>
        <w:jc w:val="center"/>
        <w:outlineLvl w:val="0"/>
        <w:rPr>
          <w:rFonts w:hint="eastAsia" w:ascii="宋体" w:hAnsi="宋体" w:eastAsia="宋体" w:cs="宋体"/>
          <w:b/>
          <w:color w:val="auto"/>
          <w:sz w:val="28"/>
          <w:szCs w:val="28"/>
          <w:highlight w:val="none"/>
          <w:lang w:eastAsia="zh-CN"/>
        </w:rPr>
      </w:pPr>
      <w:bookmarkStart w:id="191" w:name="_Toc30443"/>
      <w:r>
        <w:rPr>
          <w:rFonts w:hint="eastAsia" w:ascii="宋体" w:hAnsi="宋体" w:eastAsia="宋体" w:cs="宋体"/>
          <w:b/>
          <w:color w:val="auto"/>
          <w:sz w:val="28"/>
          <w:szCs w:val="28"/>
          <w:highlight w:val="none"/>
        </w:rPr>
        <w:t>第八章</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工程量清单计量规则</w:t>
      </w:r>
      <w:bookmarkEnd w:id="191"/>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另册</w:t>
      </w:r>
      <w:r>
        <w:rPr>
          <w:rFonts w:hint="eastAsia" w:ascii="宋体" w:hAnsi="宋体" w:cs="宋体"/>
          <w:b/>
          <w:color w:val="auto"/>
          <w:sz w:val="28"/>
          <w:szCs w:val="28"/>
          <w:highlight w:val="none"/>
          <w:lang w:eastAsia="zh-CN"/>
        </w:rPr>
        <w:t>）</w:t>
      </w:r>
    </w:p>
    <w:p>
      <w:pPr>
        <w:pStyle w:val="8"/>
        <w:spacing w:line="286" w:lineRule="auto"/>
      </w:pPr>
    </w:p>
    <w:p>
      <w:pPr>
        <w:spacing w:before="68" w:line="410" w:lineRule="exact"/>
        <w:jc w:val="right"/>
        <w:rPr>
          <w:rFonts w:ascii="宋体" w:hAnsi="宋体" w:eastAsia="宋体" w:cs="宋体"/>
          <w:sz w:val="21"/>
          <w:szCs w:val="21"/>
        </w:rPr>
      </w:pPr>
      <w:r>
        <w:rPr>
          <w:rFonts w:ascii="宋体" w:hAnsi="宋体" w:eastAsia="宋体" w:cs="宋体"/>
          <w:spacing w:val="-1"/>
          <w:position w:val="15"/>
          <w:sz w:val="21"/>
          <w:szCs w:val="21"/>
        </w:rPr>
        <w:t>有关本项目工程量清单的计量与支付方法参照《公路工程标准施工招标文件（2018年版）》计量</w:t>
      </w:r>
    </w:p>
    <w:p>
      <w:pPr>
        <w:spacing w:line="220" w:lineRule="auto"/>
        <w:rPr>
          <w:rFonts w:ascii="宋体" w:hAnsi="宋体" w:eastAsia="宋体" w:cs="宋体"/>
          <w:sz w:val="21"/>
          <w:szCs w:val="21"/>
        </w:rPr>
      </w:pPr>
      <w:r>
        <w:rPr>
          <w:rFonts w:ascii="宋体" w:hAnsi="宋体" w:eastAsia="宋体" w:cs="宋体"/>
          <w:spacing w:val="-2"/>
          <w:sz w:val="21"/>
          <w:szCs w:val="21"/>
        </w:rPr>
        <w:t>与支付规则执行。</w:t>
      </w:r>
    </w:p>
    <w:p>
      <w:pPr>
        <w:spacing w:line="220" w:lineRule="auto"/>
        <w:rPr>
          <w:rFonts w:ascii="宋体" w:hAnsi="宋体" w:eastAsia="宋体" w:cs="宋体"/>
          <w:sz w:val="21"/>
          <w:szCs w:val="21"/>
        </w:rPr>
        <w:sectPr>
          <w:footerReference r:id="rId17" w:type="default"/>
          <w:pgSz w:w="11907" w:h="16841"/>
          <w:pgMar w:top="1431" w:right="1072" w:bottom="1216" w:left="1575" w:header="0" w:footer="1055" w:gutter="0"/>
          <w:pgNumType w:fmt="decimal"/>
          <w:cols w:space="720" w:num="1"/>
        </w:sect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Style w:val="24"/>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p>
    <w:p>
      <w:pPr>
        <w:pStyle w:val="24"/>
        <w:rPr>
          <w:rFonts w:hint="eastAsia"/>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p>
    <w:p>
      <w:pPr>
        <w:keepNext w:val="0"/>
        <w:keepLines w:val="0"/>
        <w:pageBreakBefore w:val="0"/>
        <w:widowControl/>
        <w:kinsoku w:val="0"/>
        <w:wordWrap/>
        <w:overflowPunct/>
        <w:topLinePunct w:val="0"/>
        <w:autoSpaceDE w:val="0"/>
        <w:autoSpaceDN w:val="0"/>
        <w:bidi w:val="0"/>
        <w:adjustRightInd w:val="0"/>
        <w:snapToGrid w:val="0"/>
        <w:spacing w:before="234" w:line="221" w:lineRule="auto"/>
        <w:ind w:left="0"/>
        <w:jc w:val="center"/>
        <w:textAlignment w:val="baseline"/>
        <w:outlineLvl w:val="0"/>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pPr>
      <w:bookmarkStart w:id="192" w:name="_Toc15989"/>
      <w:r>
        <w:rPr>
          <w:rFonts w:hint="eastAsia" w:ascii="宋体" w:hAnsi="宋体" w:eastAsia="宋体" w:cs="宋体"/>
          <w:snapToGrid w:val="0"/>
          <w:color w:val="000000"/>
          <w:spacing w:val="-23"/>
          <w:kern w:val="0"/>
          <w:sz w:val="72"/>
          <w:szCs w:val="72"/>
          <w:lang w:eastAsia="en-US"/>
          <w14:textOutline w14:w="13063" w14:cap="flat" w14:cmpd="sng">
            <w14:solidFill>
              <w14:srgbClr w14:val="000000"/>
            </w14:solidFill>
            <w14:prstDash w14:val="solid"/>
            <w14:miter w14:val="0"/>
          </w14:textOutline>
        </w:rPr>
        <w:t>第四卷</w:t>
      </w:r>
      <w:bookmarkEnd w:id="186"/>
      <w:bookmarkEnd w:id="187"/>
      <w:bookmarkEnd w:id="188"/>
      <w:bookmarkEnd w:id="189"/>
      <w:bookmarkEnd w:id="190"/>
      <w:bookmarkEnd w:id="192"/>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4"/>
        <w:rPr>
          <w:rFonts w:hint="eastAsia" w:ascii="宋体" w:hAnsi="宋体" w:eastAsia="宋体" w:cs="宋体"/>
          <w:b/>
          <w:color w:val="auto"/>
          <w:sz w:val="28"/>
          <w:szCs w:val="28"/>
          <w:highlight w:val="none"/>
        </w:rPr>
      </w:pPr>
    </w:p>
    <w:p>
      <w:pPr>
        <w:rPr>
          <w:rFonts w:hint="eastAsia"/>
        </w:rPr>
      </w:pPr>
    </w:p>
    <w:p>
      <w:pPr>
        <w:pageBreakBefore w:val="0"/>
        <w:kinsoku/>
        <w:overflowPunct/>
        <w:bidi w:val="0"/>
        <w:spacing w:beforeAutospacing="0" w:afterAutospacing="0" w:line="360" w:lineRule="auto"/>
        <w:ind w:left="0" w:leftChars="0" w:right="0" w:rightChars="0"/>
        <w:jc w:val="center"/>
        <w:outlineLvl w:val="0"/>
        <w:rPr>
          <w:rFonts w:hint="eastAsia" w:ascii="宋体" w:hAnsi="宋体" w:eastAsia="宋体" w:cs="宋体"/>
          <w:b/>
          <w:color w:val="auto"/>
          <w:sz w:val="28"/>
          <w:szCs w:val="28"/>
          <w:highlight w:val="none"/>
        </w:rPr>
      </w:pPr>
      <w:bookmarkStart w:id="193" w:name="_Toc7168"/>
      <w:bookmarkStart w:id="194" w:name="_Toc490748561"/>
      <w:bookmarkStart w:id="195" w:name="_Toc29504"/>
      <w:bookmarkStart w:id="196" w:name="_Toc26242"/>
      <w:bookmarkStart w:id="197" w:name="_Toc9099"/>
      <w:bookmarkStart w:id="198" w:name="_Toc28918"/>
      <w:r>
        <w:rPr>
          <w:rFonts w:hint="eastAsia" w:ascii="宋体" w:hAnsi="宋体" w:eastAsia="宋体" w:cs="宋体"/>
          <w:b/>
          <w:color w:val="auto"/>
          <w:sz w:val="28"/>
          <w:szCs w:val="28"/>
          <w:highlight w:val="none"/>
        </w:rPr>
        <w:t>第</w:t>
      </w:r>
      <w:r>
        <w:rPr>
          <w:rFonts w:hint="eastAsia" w:ascii="宋体" w:hAnsi="宋体" w:cs="宋体"/>
          <w:b/>
          <w:color w:val="auto"/>
          <w:sz w:val="28"/>
          <w:szCs w:val="28"/>
          <w:highlight w:val="none"/>
          <w:lang w:val="en-US" w:eastAsia="zh-CN"/>
        </w:rPr>
        <w:t>九</w:t>
      </w:r>
      <w:r>
        <w:rPr>
          <w:rFonts w:hint="eastAsia" w:ascii="宋体" w:hAnsi="宋体" w:eastAsia="宋体" w:cs="宋体"/>
          <w:b/>
          <w:color w:val="auto"/>
          <w:sz w:val="28"/>
          <w:szCs w:val="28"/>
          <w:highlight w:val="none"/>
        </w:rPr>
        <w:t>章、投标文件格式</w:t>
      </w:r>
      <w:bookmarkEnd w:id="193"/>
      <w:bookmarkEnd w:id="194"/>
      <w:bookmarkEnd w:id="195"/>
      <w:bookmarkEnd w:id="196"/>
      <w:bookmarkEnd w:id="197"/>
      <w:bookmarkEnd w:id="198"/>
    </w:p>
    <w:p>
      <w:pPr>
        <w:pStyle w:val="8"/>
        <w:spacing w:line="261" w:lineRule="auto"/>
      </w:pPr>
    </w:p>
    <w:p>
      <w:pPr>
        <w:pStyle w:val="8"/>
        <w:spacing w:line="261" w:lineRule="auto"/>
      </w:pPr>
    </w:p>
    <w:p>
      <w:pPr>
        <w:pStyle w:val="8"/>
        <w:spacing w:line="261" w:lineRule="auto"/>
      </w:pPr>
    </w:p>
    <w:p>
      <w:pPr>
        <w:pStyle w:val="8"/>
        <w:spacing w:line="261" w:lineRule="auto"/>
      </w:pPr>
    </w:p>
    <w:p>
      <w:pPr>
        <w:pStyle w:val="8"/>
        <w:spacing w:line="262" w:lineRule="auto"/>
      </w:pPr>
    </w:p>
    <w:p>
      <w:pPr>
        <w:pStyle w:val="8"/>
        <w:spacing w:line="262" w:lineRule="auto"/>
      </w:pPr>
    </w:p>
    <w:p>
      <w:pPr>
        <w:tabs>
          <w:tab w:val="left" w:pos="3503"/>
        </w:tabs>
        <w:spacing w:before="140" w:line="224" w:lineRule="auto"/>
        <w:ind w:left="1735"/>
        <w:rPr>
          <w:rFonts w:ascii="宋体" w:hAnsi="宋体" w:eastAsia="宋体" w:cs="宋体"/>
          <w:sz w:val="43"/>
          <w:szCs w:val="43"/>
        </w:rPr>
      </w:pPr>
      <w:r>
        <w:rPr>
          <w:rFonts w:ascii="宋体" w:hAnsi="宋体" w:eastAsia="宋体" w:cs="宋体"/>
          <w:sz w:val="43"/>
          <w:szCs w:val="43"/>
          <w:u w:val="single" w:color="auto"/>
        </w:rPr>
        <w:tab/>
      </w:r>
      <w:r>
        <w:rPr>
          <w:rFonts w:ascii="宋体" w:hAnsi="宋体" w:eastAsia="宋体" w:cs="宋体"/>
          <w:spacing w:val="1"/>
          <w:sz w:val="43"/>
          <w:szCs w:val="43"/>
          <w14:textOutline w14:w="7968" w14:cap="flat" w14:cmpd="sng">
            <w14:solidFill>
              <w14:srgbClr w14:val="000000"/>
            </w14:solidFill>
            <w14:prstDash w14:val="solid"/>
            <w14:miter w14:val="0"/>
          </w14:textOutline>
        </w:rPr>
        <w:t>(项目名称)施工招标</w:t>
      </w:r>
    </w:p>
    <w:p>
      <w:pPr>
        <w:pStyle w:val="8"/>
        <w:spacing w:line="260" w:lineRule="auto"/>
      </w:pPr>
    </w:p>
    <w:p>
      <w:pPr>
        <w:pStyle w:val="8"/>
        <w:spacing w:line="260" w:lineRule="auto"/>
      </w:pPr>
    </w:p>
    <w:p>
      <w:pPr>
        <w:pStyle w:val="8"/>
        <w:spacing w:line="261" w:lineRule="auto"/>
      </w:pPr>
    </w:p>
    <w:p>
      <w:pPr>
        <w:pStyle w:val="8"/>
        <w:spacing w:line="261" w:lineRule="auto"/>
      </w:pPr>
    </w:p>
    <w:p>
      <w:pPr>
        <w:pStyle w:val="8"/>
        <w:spacing w:line="261" w:lineRule="auto"/>
      </w:pPr>
    </w:p>
    <w:p>
      <w:pPr>
        <w:pStyle w:val="8"/>
        <w:spacing w:line="261" w:lineRule="auto"/>
      </w:pPr>
    </w:p>
    <w:p>
      <w:pPr>
        <w:pStyle w:val="8"/>
        <w:spacing w:line="261" w:lineRule="auto"/>
      </w:pPr>
    </w:p>
    <w:p>
      <w:pPr>
        <w:pStyle w:val="8"/>
        <w:spacing w:line="261" w:lineRule="auto"/>
      </w:pPr>
    </w:p>
    <w:p>
      <w:pPr>
        <w:pStyle w:val="8"/>
        <w:spacing w:line="261" w:lineRule="auto"/>
      </w:pPr>
    </w:p>
    <w:p>
      <w:pPr>
        <w:pStyle w:val="8"/>
        <w:spacing w:line="261" w:lineRule="auto"/>
      </w:pPr>
    </w:p>
    <w:p>
      <w:pPr>
        <w:spacing w:before="273" w:line="220" w:lineRule="auto"/>
        <w:ind w:left="2616"/>
        <w:rPr>
          <w:rFonts w:ascii="宋体" w:hAnsi="宋体" w:eastAsia="宋体" w:cs="宋体"/>
          <w:sz w:val="84"/>
          <w:szCs w:val="84"/>
        </w:rPr>
      </w:pPr>
      <w:bookmarkStart w:id="199" w:name="bookmark48"/>
      <w:bookmarkEnd w:id="199"/>
      <w:r>
        <w:rPr>
          <w:rFonts w:ascii="宋体" w:hAnsi="宋体" w:eastAsia="宋体" w:cs="宋体"/>
          <w:spacing w:val="-30"/>
          <w:sz w:val="84"/>
          <w:szCs w:val="84"/>
          <w14:textOutline w14:w="15240" w14:cap="flat" w14:cmpd="sng">
            <w14:solidFill>
              <w14:srgbClr w14:val="000000"/>
            </w14:solidFill>
            <w14:prstDash w14:val="solid"/>
            <w14:miter w14:val="0"/>
          </w14:textOutline>
        </w:rPr>
        <w:t>投标文件</w:t>
      </w:r>
    </w:p>
    <w:p>
      <w:pPr>
        <w:spacing w:before="279" w:line="220" w:lineRule="auto"/>
        <w:ind w:left="2925"/>
        <w:rPr>
          <w:rFonts w:ascii="宋体" w:hAnsi="宋体" w:eastAsia="宋体" w:cs="宋体"/>
          <w:sz w:val="36"/>
          <w:szCs w:val="36"/>
        </w:rPr>
      </w:pPr>
      <w:r>
        <w:rPr>
          <w:rFonts w:ascii="宋体" w:hAnsi="宋体" w:eastAsia="宋体" w:cs="宋体"/>
          <w:spacing w:val="-2"/>
          <w:sz w:val="36"/>
          <w:szCs w:val="36"/>
          <w14:textOutline w14:w="6531" w14:cap="flat" w14:cmpd="sng">
            <w14:solidFill>
              <w14:srgbClr w14:val="000000"/>
            </w14:solidFill>
            <w14:prstDash w14:val="solid"/>
            <w14:miter w14:val="0"/>
          </w14:textOutline>
        </w:rPr>
        <w:t>（商务及技术文件）</w:t>
      </w: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5" w:lineRule="auto"/>
      </w:pPr>
    </w:p>
    <w:p>
      <w:pPr>
        <w:spacing w:before="91" w:line="479" w:lineRule="auto"/>
        <w:ind w:left="2081"/>
        <w:rPr>
          <w:rFonts w:ascii="宋体" w:hAnsi="宋体" w:eastAsia="宋体" w:cs="宋体"/>
          <w:sz w:val="28"/>
          <w:szCs w:val="28"/>
        </w:rPr>
      </w:pPr>
      <w:r>
        <w:rPr>
          <w:rFonts w:ascii="宋体" w:hAnsi="宋体" w:eastAsia="宋体" w:cs="宋体"/>
          <w:spacing w:val="-32"/>
          <w:sz w:val="28"/>
          <w:szCs w:val="28"/>
        </w:rPr>
        <w:t>投标人</w:t>
      </w:r>
      <w:r>
        <w:rPr>
          <w:rFonts w:ascii="宋体" w:hAnsi="宋体" w:eastAsia="宋体" w:cs="宋体"/>
          <w:spacing w:val="3"/>
          <w:sz w:val="28"/>
          <w:szCs w:val="28"/>
        </w:rPr>
        <w:t>：</w:t>
      </w:r>
      <w:r>
        <w:rPr>
          <w:rFonts w:hint="eastAsia" w:ascii="宋体" w:hAnsi="宋体" w:eastAsia="宋体" w:cs="宋体"/>
          <w:spacing w:val="3"/>
          <w:sz w:val="28"/>
          <w:szCs w:val="28"/>
          <w:u w:val="single"/>
          <w:lang w:val="en-US" w:eastAsia="zh-CN"/>
        </w:rPr>
        <w:t xml:space="preserve">   </w:t>
      </w:r>
      <w:r>
        <w:rPr>
          <w:rFonts w:hint="eastAsia" w:ascii="宋体" w:hAnsi="宋体" w:cs="宋体"/>
          <w:spacing w:val="3"/>
          <w:sz w:val="28"/>
          <w:szCs w:val="28"/>
          <w:u w:val="single"/>
          <w:lang w:val="en-US" w:eastAsia="zh-CN"/>
        </w:rPr>
        <w:t xml:space="preserve">              </w:t>
      </w:r>
      <w:r>
        <w:rPr>
          <w:rFonts w:hint="eastAsia" w:ascii="宋体" w:hAnsi="宋体" w:eastAsia="宋体" w:cs="宋体"/>
          <w:spacing w:val="3"/>
          <w:sz w:val="28"/>
          <w:szCs w:val="28"/>
          <w:u w:val="single"/>
          <w:lang w:val="en-US" w:eastAsia="zh-CN"/>
        </w:rPr>
        <w:t xml:space="preserve"> </w:t>
      </w:r>
      <w:r>
        <w:rPr>
          <w:rFonts w:ascii="宋体" w:hAnsi="宋体" w:eastAsia="宋体" w:cs="宋体"/>
          <w:spacing w:val="3"/>
          <w:sz w:val="28"/>
          <w:szCs w:val="28"/>
          <w:u w:val="none"/>
        </w:rPr>
        <w:t>（</w:t>
      </w:r>
      <w:r>
        <w:rPr>
          <w:rFonts w:hint="eastAsia" w:ascii="宋体" w:hAnsi="宋体" w:cs="宋体"/>
          <w:spacing w:val="-32"/>
          <w:sz w:val="28"/>
          <w:szCs w:val="28"/>
          <w:lang w:eastAsia="zh-CN"/>
        </w:rPr>
        <w:t>企业电子章</w:t>
      </w:r>
      <w:r>
        <w:rPr>
          <w:rFonts w:ascii="宋体" w:hAnsi="宋体" w:eastAsia="宋体" w:cs="宋体"/>
          <w:spacing w:val="-32"/>
          <w:sz w:val="28"/>
          <w:szCs w:val="28"/>
        </w:rPr>
        <w:t>）</w:t>
      </w:r>
    </w:p>
    <w:p>
      <w:pPr>
        <w:tabs>
          <w:tab w:val="left" w:pos="3646"/>
        </w:tabs>
        <w:spacing w:line="220" w:lineRule="auto"/>
        <w:ind w:left="2873"/>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0"/>
          <w:sz w:val="28"/>
          <w:szCs w:val="28"/>
        </w:rPr>
        <w:t>年</w:t>
      </w:r>
      <w:r>
        <w:rPr>
          <w:rFonts w:hint="eastAsia" w:ascii="宋体" w:hAnsi="宋体" w:cs="宋体"/>
          <w:spacing w:val="-10"/>
          <w:sz w:val="28"/>
          <w:szCs w:val="28"/>
          <w:u w:val="single"/>
          <w:lang w:val="en-US" w:eastAsia="zh-CN"/>
        </w:rPr>
        <w:t xml:space="preserve">     </w:t>
      </w:r>
      <w:r>
        <w:rPr>
          <w:rFonts w:ascii="宋体" w:hAnsi="宋体" w:eastAsia="宋体" w:cs="宋体"/>
          <w:spacing w:val="-10"/>
          <w:sz w:val="28"/>
          <w:szCs w:val="28"/>
        </w:rPr>
        <w:t>月</w:t>
      </w:r>
      <w:r>
        <w:rPr>
          <w:rFonts w:hint="eastAsia" w:ascii="宋体" w:hAnsi="宋体" w:cs="宋体"/>
          <w:spacing w:val="-10"/>
          <w:sz w:val="28"/>
          <w:szCs w:val="28"/>
          <w:u w:val="single"/>
          <w:lang w:val="en-US" w:eastAsia="zh-CN"/>
        </w:rPr>
        <w:t xml:space="preserve">     </w:t>
      </w:r>
      <w:r>
        <w:rPr>
          <w:rFonts w:ascii="宋体" w:hAnsi="宋体" w:eastAsia="宋体" w:cs="宋体"/>
          <w:spacing w:val="-10"/>
          <w:sz w:val="28"/>
          <w:szCs w:val="28"/>
        </w:rPr>
        <w:t>日</w:t>
      </w:r>
    </w:p>
    <w:p>
      <w:pPr>
        <w:spacing w:line="220" w:lineRule="auto"/>
        <w:rPr>
          <w:rFonts w:ascii="宋体" w:hAnsi="宋体" w:eastAsia="宋体" w:cs="宋体"/>
          <w:sz w:val="28"/>
          <w:szCs w:val="28"/>
        </w:rPr>
        <w:sectPr>
          <w:footerReference r:id="rId18" w:type="default"/>
          <w:pgSz w:w="11907" w:h="16841"/>
          <w:pgMar w:top="1431" w:right="1785" w:bottom="1216" w:left="1785" w:header="0" w:footer="1055" w:gutter="0"/>
          <w:pgNumType w:fmt="decimal"/>
          <w:cols w:space="720" w:num="1"/>
        </w:sectPr>
      </w:pPr>
    </w:p>
    <w:p>
      <w:pPr>
        <w:spacing w:before="56" w:line="222" w:lineRule="auto"/>
        <w:jc w:val="center"/>
        <w:rPr>
          <w:rFonts w:ascii="宋体" w:hAnsi="宋体" w:eastAsia="宋体" w:cs="宋体"/>
          <w:sz w:val="28"/>
          <w:szCs w:val="28"/>
        </w:rPr>
      </w:pPr>
      <w:r>
        <w:rPr>
          <w:rFonts w:ascii="宋体" w:hAnsi="宋体" w:eastAsia="宋体" w:cs="宋体"/>
          <w:spacing w:val="-32"/>
          <w:sz w:val="28"/>
          <w:szCs w:val="28"/>
          <w14:textOutline w14:w="5094" w14:cap="flat" w14:cmpd="sng">
            <w14:solidFill>
              <w14:srgbClr w14:val="000000"/>
            </w14:solidFill>
            <w14:prstDash w14:val="solid"/>
            <w14:miter w14:val="0"/>
          </w14:textOutline>
        </w:rPr>
        <w:t>目录</w:t>
      </w:r>
    </w:p>
    <w:p>
      <w:pPr>
        <w:spacing w:before="285" w:line="219" w:lineRule="auto"/>
        <w:rPr>
          <w:rFonts w:ascii="宋体" w:hAnsi="宋体" w:eastAsia="宋体" w:cs="宋体"/>
          <w:sz w:val="24"/>
          <w:szCs w:val="24"/>
        </w:rPr>
      </w:pPr>
      <w:r>
        <w:rPr>
          <w:rFonts w:ascii="宋体" w:hAnsi="宋体" w:eastAsia="宋体" w:cs="宋体"/>
          <w:spacing w:val="-3"/>
          <w:sz w:val="24"/>
          <w:szCs w:val="24"/>
        </w:rPr>
        <w:t>一、投标函及投标函附录</w:t>
      </w:r>
    </w:p>
    <w:p>
      <w:pPr>
        <w:spacing w:before="269" w:line="219" w:lineRule="auto"/>
        <w:rPr>
          <w:rFonts w:ascii="宋体" w:hAnsi="宋体" w:eastAsia="宋体" w:cs="宋体"/>
          <w:sz w:val="24"/>
          <w:szCs w:val="24"/>
        </w:rPr>
      </w:pPr>
      <w:r>
        <w:rPr>
          <w:rFonts w:ascii="宋体" w:hAnsi="宋体" w:eastAsia="宋体" w:cs="宋体"/>
          <w:spacing w:val="-1"/>
          <w:sz w:val="24"/>
          <w:szCs w:val="24"/>
        </w:rPr>
        <w:t>二、授权委托书或法定代表人身份证明</w:t>
      </w:r>
    </w:p>
    <w:p>
      <w:pPr>
        <w:spacing w:before="271" w:line="555" w:lineRule="exact"/>
        <w:rPr>
          <w:rFonts w:ascii="宋体" w:hAnsi="宋体" w:eastAsia="宋体" w:cs="宋体"/>
          <w:sz w:val="24"/>
          <w:szCs w:val="24"/>
        </w:rPr>
      </w:pPr>
      <w:r>
        <w:rPr>
          <w:rFonts w:hint="eastAsia" w:ascii="宋体" w:hAnsi="宋体" w:cs="宋体"/>
          <w:spacing w:val="-4"/>
          <w:position w:val="24"/>
          <w:sz w:val="24"/>
          <w:szCs w:val="24"/>
          <w:lang w:val="en-US" w:eastAsia="zh-CN"/>
        </w:rPr>
        <w:t>三</w:t>
      </w:r>
      <w:r>
        <w:rPr>
          <w:rFonts w:ascii="宋体" w:hAnsi="宋体" w:eastAsia="宋体" w:cs="宋体"/>
          <w:spacing w:val="-4"/>
          <w:position w:val="24"/>
          <w:sz w:val="24"/>
          <w:szCs w:val="24"/>
        </w:rPr>
        <w:t>、施工组织设计</w:t>
      </w:r>
    </w:p>
    <w:p>
      <w:pPr>
        <w:spacing w:before="1" w:line="218" w:lineRule="auto"/>
        <w:rPr>
          <w:rFonts w:ascii="宋体" w:hAnsi="宋体" w:eastAsia="宋体" w:cs="宋体"/>
          <w:sz w:val="24"/>
          <w:szCs w:val="24"/>
        </w:rPr>
      </w:pPr>
      <w:r>
        <w:rPr>
          <w:rFonts w:hint="eastAsia" w:ascii="宋体" w:hAnsi="宋体" w:cs="宋体"/>
          <w:spacing w:val="-2"/>
          <w:sz w:val="24"/>
          <w:szCs w:val="24"/>
          <w:lang w:val="en-US" w:eastAsia="zh-CN"/>
        </w:rPr>
        <w:t>四</w:t>
      </w:r>
      <w:r>
        <w:rPr>
          <w:rFonts w:ascii="宋体" w:hAnsi="宋体" w:eastAsia="宋体" w:cs="宋体"/>
          <w:spacing w:val="-2"/>
          <w:sz w:val="24"/>
          <w:szCs w:val="24"/>
        </w:rPr>
        <w:t>、项目管理机构</w:t>
      </w:r>
    </w:p>
    <w:p>
      <w:pPr>
        <w:spacing w:before="272" w:line="219" w:lineRule="auto"/>
        <w:rPr>
          <w:rFonts w:ascii="宋体" w:hAnsi="宋体" w:eastAsia="宋体" w:cs="宋体"/>
          <w:sz w:val="24"/>
          <w:szCs w:val="24"/>
        </w:rPr>
      </w:pPr>
      <w:r>
        <w:rPr>
          <w:rFonts w:hint="eastAsia" w:ascii="宋体" w:hAnsi="宋体" w:cs="宋体"/>
          <w:spacing w:val="-2"/>
          <w:sz w:val="24"/>
          <w:szCs w:val="24"/>
          <w:lang w:val="en-US" w:eastAsia="zh-CN"/>
        </w:rPr>
        <w:t>五</w:t>
      </w:r>
      <w:r>
        <w:rPr>
          <w:rFonts w:ascii="宋体" w:hAnsi="宋体" w:eastAsia="宋体" w:cs="宋体"/>
          <w:spacing w:val="-2"/>
          <w:sz w:val="24"/>
          <w:szCs w:val="24"/>
        </w:rPr>
        <w:t>、拟分包项目情况表</w:t>
      </w:r>
    </w:p>
    <w:p>
      <w:pPr>
        <w:spacing w:before="270" w:line="557" w:lineRule="exact"/>
        <w:rPr>
          <w:rFonts w:ascii="宋体" w:hAnsi="宋体" w:eastAsia="宋体" w:cs="宋体"/>
          <w:sz w:val="24"/>
          <w:szCs w:val="24"/>
        </w:rPr>
      </w:pPr>
      <w:r>
        <w:rPr>
          <w:rFonts w:hint="eastAsia" w:ascii="宋体" w:hAnsi="宋体" w:cs="宋体"/>
          <w:spacing w:val="-1"/>
          <w:position w:val="24"/>
          <w:sz w:val="24"/>
          <w:szCs w:val="24"/>
          <w:lang w:val="en-US" w:eastAsia="zh-CN"/>
        </w:rPr>
        <w:t>六</w:t>
      </w:r>
      <w:r>
        <w:rPr>
          <w:rFonts w:ascii="宋体" w:hAnsi="宋体" w:eastAsia="宋体" w:cs="宋体"/>
          <w:spacing w:val="-1"/>
          <w:position w:val="24"/>
          <w:sz w:val="24"/>
          <w:szCs w:val="24"/>
        </w:rPr>
        <w:t>、资格审查资料</w:t>
      </w:r>
    </w:p>
    <w:p>
      <w:pPr>
        <w:spacing w:line="220" w:lineRule="auto"/>
        <w:rPr>
          <w:rFonts w:ascii="宋体" w:hAnsi="宋体" w:eastAsia="宋体" w:cs="宋体"/>
          <w:sz w:val="24"/>
          <w:szCs w:val="24"/>
        </w:rPr>
      </w:pPr>
      <w:r>
        <w:rPr>
          <w:rFonts w:hint="eastAsia" w:ascii="宋体" w:hAnsi="宋体" w:cs="宋体"/>
          <w:spacing w:val="-3"/>
          <w:sz w:val="24"/>
          <w:szCs w:val="24"/>
          <w:lang w:val="en-US" w:eastAsia="zh-CN"/>
        </w:rPr>
        <w:t>七</w:t>
      </w:r>
      <w:r>
        <w:rPr>
          <w:rFonts w:ascii="宋体" w:hAnsi="宋体" w:eastAsia="宋体" w:cs="宋体"/>
          <w:spacing w:val="-3"/>
          <w:sz w:val="24"/>
          <w:szCs w:val="24"/>
        </w:rPr>
        <w:t>、其他资料</w:t>
      </w:r>
    </w:p>
    <w:p>
      <w:pPr>
        <w:spacing w:line="220" w:lineRule="auto"/>
        <w:rPr>
          <w:rFonts w:ascii="宋体" w:hAnsi="宋体" w:eastAsia="宋体" w:cs="宋体"/>
          <w:sz w:val="24"/>
          <w:szCs w:val="24"/>
        </w:rPr>
        <w:sectPr>
          <w:footerReference r:id="rId19" w:type="default"/>
          <w:pgSz w:w="11907" w:h="16841"/>
          <w:pgMar w:top="1426" w:right="1785" w:bottom="1216" w:left="1785" w:header="0" w:footer="1055" w:gutter="0"/>
          <w:pgNumType w:fmt="decimal"/>
          <w:cols w:space="720" w:num="1"/>
        </w:sectPr>
      </w:pPr>
    </w:p>
    <w:p>
      <w:pPr>
        <w:spacing w:before="177" w:line="220" w:lineRule="auto"/>
        <w:ind w:left="4006"/>
        <w:outlineLvl w:val="6"/>
        <w:rPr>
          <w:rFonts w:ascii="宋体" w:hAnsi="宋体" w:eastAsia="宋体" w:cs="宋体"/>
          <w:sz w:val="21"/>
          <w:szCs w:val="21"/>
        </w:rPr>
      </w:pPr>
      <w:bookmarkStart w:id="200" w:name="bookmark49"/>
      <w:bookmarkEnd w:id="200"/>
      <w:r>
        <w:rPr>
          <w:rFonts w:ascii="宋体" w:hAnsi="宋体" w:eastAsia="宋体" w:cs="宋体"/>
          <w:spacing w:val="-1"/>
          <w:sz w:val="21"/>
          <w:szCs w:val="21"/>
          <w14:textOutline w14:w="3831" w14:cap="flat" w14:cmpd="sng">
            <w14:solidFill>
              <w14:srgbClr w14:val="000000"/>
            </w14:solidFill>
            <w14:prstDash w14:val="solid"/>
            <w14:miter w14:val="0"/>
          </w14:textOutline>
        </w:rPr>
        <w:t>一、投标函及投标函附录</w:t>
      </w:r>
    </w:p>
    <w:p>
      <w:pPr>
        <w:pStyle w:val="8"/>
        <w:spacing w:line="413" w:lineRule="auto"/>
      </w:pPr>
    </w:p>
    <w:p>
      <w:pPr>
        <w:spacing w:before="69" w:line="221" w:lineRule="auto"/>
        <w:ind w:left="4496"/>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（一）投标函</w:t>
      </w:r>
    </w:p>
    <w:p>
      <w:pPr>
        <w:tabs>
          <w:tab w:val="left" w:pos="1261"/>
        </w:tabs>
        <w:spacing w:before="173" w:line="221"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3"/>
          <w:sz w:val="21"/>
          <w:szCs w:val="21"/>
        </w:rPr>
        <w:t>（招标人名称</w:t>
      </w:r>
      <w:r>
        <w:rPr>
          <w:rFonts w:ascii="宋体" w:hAnsi="宋体" w:eastAsia="宋体" w:cs="宋体"/>
          <w:spacing w:val="-7"/>
          <w:sz w:val="21"/>
          <w:szCs w:val="21"/>
        </w:rPr>
        <w:t>）：</w:t>
      </w:r>
    </w:p>
    <w:p>
      <w:pPr>
        <w:spacing w:before="155" w:line="360" w:lineRule="auto"/>
        <w:ind w:left="7" w:firstLine="439"/>
        <w:jc w:val="both"/>
        <w:rPr>
          <w:rFonts w:ascii="宋体" w:hAnsi="宋体" w:eastAsia="宋体" w:cs="宋体"/>
          <w:sz w:val="21"/>
          <w:szCs w:val="21"/>
        </w:rPr>
      </w:pPr>
      <w:r>
        <w:rPr>
          <w:rFonts w:ascii="宋体" w:hAnsi="宋体" w:eastAsia="宋体" w:cs="宋体"/>
          <w:spacing w:val="-7"/>
          <w:sz w:val="21"/>
          <w:szCs w:val="21"/>
        </w:rPr>
        <w:t>1．我方已仔细研究了</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（项目名称）施工招标文件的全部内容（含补遗书</w:t>
      </w:r>
      <w:r>
        <w:rPr>
          <w:rFonts w:ascii="宋体" w:hAnsi="宋体" w:eastAsia="宋体" w:cs="宋体"/>
          <w:spacing w:val="-30"/>
          <w:sz w:val="21"/>
          <w:szCs w:val="21"/>
        </w:rPr>
        <w:t>），</w:t>
      </w:r>
      <w:r>
        <w:rPr>
          <w:rFonts w:ascii="宋体" w:hAnsi="宋体" w:eastAsia="宋体" w:cs="宋体"/>
          <w:spacing w:val="-2"/>
          <w:sz w:val="21"/>
          <w:szCs w:val="21"/>
        </w:rPr>
        <w:t>在考察工程现场后，愿意以第二个信封（报价文件）中的投标总报价（或根据招标文件规定修正核实后确定的另一金额</w:t>
      </w:r>
      <w:r>
        <w:rPr>
          <w:rFonts w:ascii="宋体" w:hAnsi="宋体" w:eastAsia="宋体" w:cs="宋体"/>
          <w:spacing w:val="-9"/>
          <w:sz w:val="21"/>
          <w:szCs w:val="21"/>
        </w:rPr>
        <w:t>），</w:t>
      </w:r>
      <w:r>
        <w:rPr>
          <w:rFonts w:ascii="宋体" w:hAnsi="宋体" w:eastAsia="宋体" w:cs="宋体"/>
          <w:spacing w:val="-2"/>
          <w:sz w:val="21"/>
          <w:szCs w:val="21"/>
        </w:rPr>
        <w:t>按合同约定实施和完成承包工程，修补</w:t>
      </w:r>
      <w:r>
        <w:rPr>
          <w:rFonts w:ascii="宋体" w:hAnsi="宋体" w:eastAsia="宋体" w:cs="宋体"/>
          <w:spacing w:val="-3"/>
          <w:sz w:val="21"/>
          <w:szCs w:val="21"/>
        </w:rPr>
        <w:t>工程中的任何缺陷。</w:t>
      </w:r>
    </w:p>
    <w:p>
      <w:pPr>
        <w:spacing w:before="157" w:line="221" w:lineRule="auto"/>
        <w:ind w:left="433"/>
        <w:rPr>
          <w:rFonts w:ascii="宋体" w:hAnsi="宋体" w:eastAsia="宋体" w:cs="宋体"/>
          <w:sz w:val="21"/>
          <w:szCs w:val="21"/>
        </w:rPr>
      </w:pPr>
      <w:r>
        <w:rPr>
          <w:rFonts w:ascii="宋体" w:hAnsi="宋体" w:eastAsia="宋体" w:cs="宋体"/>
          <w:spacing w:val="-1"/>
          <w:sz w:val="21"/>
          <w:szCs w:val="21"/>
        </w:rPr>
        <w:t>2．我方承诺在招标文件规定的投标有效期内不撤销投标文件。</w:t>
      </w:r>
    </w:p>
    <w:p>
      <w:pPr>
        <w:spacing w:before="157" w:line="359" w:lineRule="auto"/>
        <w:ind w:left="432"/>
        <w:rPr>
          <w:rFonts w:ascii="宋体" w:hAnsi="宋体" w:eastAsia="宋体" w:cs="宋体"/>
          <w:sz w:val="21"/>
          <w:szCs w:val="21"/>
        </w:rPr>
      </w:pPr>
      <w:r>
        <w:rPr>
          <w:rFonts w:ascii="宋体" w:hAnsi="宋体" w:eastAsia="宋体" w:cs="宋体"/>
          <w:spacing w:val="-7"/>
          <w:sz w:val="21"/>
          <w:szCs w:val="21"/>
        </w:rPr>
        <w:t>3．工程质量：</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，安全目标：</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，工期：</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日历天，扬尘防治目标：</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w:t>
      </w:r>
    </w:p>
    <w:p>
      <w:pPr>
        <w:spacing w:before="1" w:line="220" w:lineRule="auto"/>
        <w:ind w:left="430"/>
        <w:rPr>
          <w:rFonts w:ascii="宋体" w:hAnsi="宋体" w:eastAsia="宋体" w:cs="宋体"/>
          <w:sz w:val="21"/>
          <w:szCs w:val="21"/>
        </w:rPr>
      </w:pPr>
      <w:r>
        <w:rPr>
          <w:rFonts w:ascii="宋体" w:hAnsi="宋体" w:eastAsia="宋体" w:cs="宋体"/>
          <w:spacing w:val="-4"/>
          <w:sz w:val="21"/>
          <w:szCs w:val="21"/>
        </w:rPr>
        <w:t>4．如我方中标，我方承诺：</w:t>
      </w:r>
    </w:p>
    <w:p>
      <w:pPr>
        <w:spacing w:before="159" w:line="220" w:lineRule="auto"/>
        <w:ind w:left="437"/>
        <w:rPr>
          <w:rFonts w:ascii="宋体" w:hAnsi="宋体" w:eastAsia="宋体" w:cs="宋体"/>
          <w:sz w:val="21"/>
          <w:szCs w:val="21"/>
        </w:rPr>
      </w:pPr>
      <w:r>
        <w:rPr>
          <w:rFonts w:ascii="宋体" w:hAnsi="宋体" w:eastAsia="宋体" w:cs="宋体"/>
          <w:spacing w:val="-4"/>
          <w:sz w:val="21"/>
          <w:szCs w:val="21"/>
        </w:rPr>
        <w:t>（1）在收到中标通知书后，在中标通知书规定的期限内与你方签订合同；</w:t>
      </w:r>
    </w:p>
    <w:p>
      <w:pPr>
        <w:spacing w:before="158" w:line="220" w:lineRule="auto"/>
        <w:ind w:left="437"/>
        <w:rPr>
          <w:rFonts w:ascii="宋体" w:hAnsi="宋体" w:eastAsia="宋体" w:cs="宋体"/>
          <w:sz w:val="21"/>
          <w:szCs w:val="21"/>
        </w:rPr>
      </w:pPr>
      <w:r>
        <w:rPr>
          <w:rFonts w:ascii="宋体" w:hAnsi="宋体" w:eastAsia="宋体" w:cs="宋体"/>
          <w:spacing w:val="-1"/>
          <w:sz w:val="21"/>
          <w:szCs w:val="21"/>
        </w:rPr>
        <w:t>（2）在签订合同时不向你方提出附加条件；</w:t>
      </w:r>
    </w:p>
    <w:p>
      <w:pPr>
        <w:spacing w:before="157" w:line="221" w:lineRule="auto"/>
        <w:ind w:left="437"/>
        <w:rPr>
          <w:rFonts w:ascii="宋体" w:hAnsi="宋体" w:eastAsia="宋体" w:cs="宋体"/>
          <w:sz w:val="21"/>
          <w:szCs w:val="21"/>
        </w:rPr>
      </w:pPr>
      <w:r>
        <w:rPr>
          <w:rFonts w:ascii="宋体" w:hAnsi="宋体" w:eastAsia="宋体" w:cs="宋体"/>
          <w:spacing w:val="-3"/>
          <w:sz w:val="21"/>
          <w:szCs w:val="21"/>
        </w:rPr>
        <w:t>（3）按照招标文件要求提交履约保证金；</w:t>
      </w:r>
    </w:p>
    <w:p>
      <w:pPr>
        <w:spacing w:before="157" w:line="221" w:lineRule="auto"/>
        <w:ind w:left="437"/>
        <w:rPr>
          <w:rFonts w:ascii="宋体" w:hAnsi="宋体" w:eastAsia="宋体" w:cs="宋体"/>
          <w:sz w:val="21"/>
          <w:szCs w:val="21"/>
        </w:rPr>
      </w:pPr>
      <w:r>
        <w:rPr>
          <w:rFonts w:ascii="宋体" w:hAnsi="宋体" w:eastAsia="宋体" w:cs="宋体"/>
          <w:spacing w:val="-2"/>
          <w:sz w:val="21"/>
          <w:szCs w:val="21"/>
        </w:rPr>
        <w:t>（4）在合同约定的期限内完成合同规定的全部义务；</w:t>
      </w:r>
    </w:p>
    <w:p>
      <w:pPr>
        <w:spacing w:before="159" w:line="359" w:lineRule="auto"/>
        <w:ind w:left="10" w:right="67" w:firstLine="419"/>
        <w:rPr>
          <w:rFonts w:ascii="宋体" w:hAnsi="宋体" w:eastAsia="宋体" w:cs="宋体"/>
          <w:sz w:val="21"/>
          <w:szCs w:val="21"/>
        </w:rPr>
      </w:pPr>
      <w:r>
        <w:rPr>
          <w:rFonts w:ascii="宋体" w:hAnsi="宋体" w:eastAsia="宋体" w:cs="宋体"/>
          <w:spacing w:val="-1"/>
          <w:sz w:val="21"/>
          <w:szCs w:val="21"/>
        </w:rPr>
        <w:t>（5）在你方和我方进行合同谈判之前，我方将按照合同附件提出的最低要求填报派驻本标段的其他管</w:t>
      </w:r>
      <w:r>
        <w:rPr>
          <w:rFonts w:ascii="宋体" w:hAnsi="宋体" w:eastAsia="宋体" w:cs="宋体"/>
          <w:sz w:val="21"/>
          <w:szCs w:val="21"/>
        </w:rPr>
        <w:t>理和技术人员及主要机械设备和试验检测设备，经你方审批后作为派驻本标段的项目管理机构主要</w:t>
      </w:r>
      <w:r>
        <w:rPr>
          <w:rFonts w:ascii="宋体" w:hAnsi="宋体" w:eastAsia="宋体" w:cs="宋体"/>
          <w:spacing w:val="-1"/>
          <w:sz w:val="21"/>
          <w:szCs w:val="21"/>
        </w:rPr>
        <w:t>人员和</w:t>
      </w:r>
    </w:p>
    <w:p>
      <w:pPr>
        <w:spacing w:before="1" w:line="219" w:lineRule="auto"/>
        <w:ind w:left="9"/>
        <w:rPr>
          <w:rFonts w:ascii="宋体" w:hAnsi="宋体" w:eastAsia="宋体" w:cs="宋体"/>
          <w:sz w:val="21"/>
          <w:szCs w:val="21"/>
        </w:rPr>
      </w:pPr>
      <w:r>
        <w:rPr>
          <w:rFonts w:ascii="宋体" w:hAnsi="宋体" w:eastAsia="宋体" w:cs="宋体"/>
          <w:spacing w:val="-2"/>
          <w:sz w:val="21"/>
          <w:szCs w:val="21"/>
        </w:rPr>
        <w:t>主要设备且不进行更换。如我方拟派驻的人员和设备不满足合同附件要求，你方有权</w:t>
      </w:r>
      <w:r>
        <w:rPr>
          <w:rFonts w:ascii="宋体" w:hAnsi="宋体" w:eastAsia="宋体" w:cs="宋体"/>
          <w:spacing w:val="-3"/>
          <w:sz w:val="21"/>
          <w:szCs w:val="21"/>
        </w:rPr>
        <w:t>取消我方中标资格。</w:t>
      </w:r>
    </w:p>
    <w:p>
      <w:pPr>
        <w:spacing w:before="158" w:line="408" w:lineRule="exact"/>
        <w:ind w:right="61"/>
        <w:jc w:val="right"/>
        <w:rPr>
          <w:rFonts w:ascii="宋体" w:hAnsi="宋体" w:eastAsia="宋体" w:cs="宋体"/>
          <w:sz w:val="21"/>
          <w:szCs w:val="21"/>
        </w:rPr>
      </w:pPr>
      <w:r>
        <w:rPr>
          <w:rFonts w:ascii="宋体" w:hAnsi="宋体" w:eastAsia="宋体" w:cs="宋体"/>
          <w:spacing w:val="-1"/>
          <w:position w:val="15"/>
          <w:sz w:val="21"/>
          <w:szCs w:val="21"/>
        </w:rPr>
        <w:t>5．我方在此声明，所递交的投标文件及有关资料内容完整、真实和准确，且不存在第二章“投标人须</w:t>
      </w:r>
    </w:p>
    <w:p>
      <w:pPr>
        <w:spacing w:before="1" w:line="220" w:lineRule="auto"/>
        <w:ind w:left="12"/>
        <w:rPr>
          <w:rFonts w:ascii="宋体" w:hAnsi="宋体" w:eastAsia="宋体" w:cs="宋体"/>
          <w:sz w:val="21"/>
          <w:szCs w:val="21"/>
        </w:rPr>
      </w:pPr>
      <w:r>
        <w:rPr>
          <w:rFonts w:ascii="宋体" w:hAnsi="宋体" w:eastAsia="宋体" w:cs="宋体"/>
          <w:spacing w:val="-4"/>
          <w:sz w:val="21"/>
          <w:szCs w:val="21"/>
        </w:rPr>
        <w:t>知”第1.4.3项和第1.4.4项规定的任何一种情形。</w:t>
      </w:r>
    </w:p>
    <w:p>
      <w:pPr>
        <w:spacing w:before="159" w:line="408" w:lineRule="exact"/>
        <w:ind w:right="53"/>
        <w:jc w:val="right"/>
        <w:rPr>
          <w:rFonts w:ascii="宋体" w:hAnsi="宋体" w:eastAsia="宋体" w:cs="宋体"/>
          <w:sz w:val="21"/>
          <w:szCs w:val="21"/>
        </w:rPr>
      </w:pPr>
      <w:r>
        <w:rPr>
          <w:rFonts w:ascii="宋体" w:hAnsi="宋体" w:eastAsia="宋体" w:cs="宋体"/>
          <w:spacing w:val="-2"/>
          <w:position w:val="15"/>
          <w:sz w:val="21"/>
          <w:szCs w:val="21"/>
        </w:rPr>
        <w:t>6．在合同协议书正式签署生效之前，本投标函连同你方的中标通知书将构成我们双</w:t>
      </w:r>
      <w:r>
        <w:rPr>
          <w:rFonts w:ascii="宋体" w:hAnsi="宋体" w:eastAsia="宋体" w:cs="宋体"/>
          <w:spacing w:val="-3"/>
          <w:position w:val="15"/>
          <w:sz w:val="21"/>
          <w:szCs w:val="21"/>
        </w:rPr>
        <w:t>方之间共同遵守的</w:t>
      </w:r>
    </w:p>
    <w:p>
      <w:pPr>
        <w:spacing w:before="1" w:line="220" w:lineRule="auto"/>
        <w:ind w:left="9"/>
        <w:rPr>
          <w:rFonts w:ascii="宋体" w:hAnsi="宋体" w:eastAsia="宋体" w:cs="宋体"/>
          <w:sz w:val="21"/>
          <w:szCs w:val="21"/>
        </w:rPr>
      </w:pPr>
      <w:r>
        <w:rPr>
          <w:rFonts w:ascii="宋体" w:hAnsi="宋体" w:eastAsia="宋体" w:cs="宋体"/>
          <w:spacing w:val="-9"/>
          <w:sz w:val="21"/>
          <w:szCs w:val="21"/>
        </w:rPr>
        <w:t>文件，对双方具有约束力。</w:t>
      </w:r>
    </w:p>
    <w:p>
      <w:pPr>
        <w:spacing w:before="157" w:line="408" w:lineRule="exact"/>
        <w:ind w:right="37"/>
        <w:jc w:val="center"/>
        <w:rPr>
          <w:rFonts w:ascii="宋体" w:hAnsi="宋体" w:eastAsia="宋体" w:cs="宋体"/>
          <w:sz w:val="21"/>
          <w:szCs w:val="21"/>
        </w:rPr>
      </w:pPr>
      <w:r>
        <w:rPr>
          <w:rFonts w:ascii="宋体" w:hAnsi="宋体" w:eastAsia="宋体" w:cs="宋体"/>
          <w:spacing w:val="-4"/>
          <w:position w:val="14"/>
          <w:sz w:val="21"/>
          <w:szCs w:val="21"/>
        </w:rPr>
        <w:t>7．我方在此声明，投标文件对招标文件的实质性要求和条件作出响应；权利义务符合招标文件规定。</w:t>
      </w:r>
    </w:p>
    <w:p>
      <w:pPr>
        <w:spacing w:before="1" w:line="220" w:lineRule="auto"/>
        <w:ind w:left="429"/>
        <w:rPr>
          <w:rFonts w:ascii="宋体" w:hAnsi="宋体" w:eastAsia="宋体" w:cs="宋体"/>
          <w:sz w:val="21"/>
          <w:szCs w:val="21"/>
        </w:rPr>
      </w:pPr>
      <w:r>
        <w:rPr>
          <w:rFonts w:ascii="宋体" w:hAnsi="宋体" w:eastAsia="宋体" w:cs="宋体"/>
          <w:spacing w:val="-7"/>
          <w:sz w:val="21"/>
          <w:szCs w:val="21"/>
        </w:rPr>
        <w:t>8.</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（其他补充说明）。</w:t>
      </w:r>
    </w:p>
    <w:p>
      <w:pPr>
        <w:spacing w:before="157" w:line="360" w:lineRule="auto"/>
        <w:ind w:left="4841" w:right="775" w:firstLine="1"/>
        <w:rPr>
          <w:rFonts w:ascii="宋体" w:hAnsi="宋体" w:eastAsia="宋体" w:cs="宋体"/>
          <w:spacing w:val="-9"/>
          <w:sz w:val="21"/>
          <w:szCs w:val="21"/>
        </w:rPr>
      </w:pPr>
      <w:r>
        <w:rPr>
          <w:rFonts w:ascii="宋体" w:hAnsi="宋体" w:eastAsia="宋体" w:cs="宋体"/>
          <w:spacing w:val="-9"/>
          <w:sz w:val="21"/>
          <w:szCs w:val="21"/>
        </w:rPr>
        <w:t>投标人</w:t>
      </w:r>
      <w:r>
        <w:rPr>
          <w:rFonts w:ascii="宋体" w:hAnsi="宋体" w:eastAsia="宋体" w:cs="宋体"/>
          <w:spacing w:val="-14"/>
          <w:sz w:val="21"/>
          <w:szCs w:val="21"/>
        </w:rPr>
        <w:t>：</w:t>
      </w:r>
      <w:r>
        <w:rPr>
          <w:rFonts w:hint="eastAsia" w:ascii="宋体" w:hAnsi="宋体" w:cs="宋体"/>
          <w:spacing w:val="-7"/>
          <w:sz w:val="21"/>
          <w:szCs w:val="21"/>
          <w:u w:val="single"/>
          <w:lang w:val="en-US" w:eastAsia="zh-CN"/>
        </w:rPr>
        <w:t xml:space="preserve">                        </w:t>
      </w:r>
      <w:r>
        <w:rPr>
          <w:rFonts w:ascii="宋体" w:hAnsi="宋体" w:eastAsia="宋体" w:cs="宋体"/>
          <w:spacing w:val="-14"/>
          <w:sz w:val="21"/>
          <w:szCs w:val="21"/>
        </w:rPr>
        <w:t>（</w:t>
      </w:r>
      <w:r>
        <w:rPr>
          <w:rFonts w:hint="eastAsia" w:ascii="宋体" w:hAnsi="宋体" w:cs="宋体"/>
          <w:spacing w:val="-9"/>
          <w:sz w:val="21"/>
          <w:szCs w:val="21"/>
          <w:lang w:eastAsia="zh-CN"/>
        </w:rPr>
        <w:t>企业电子章</w:t>
      </w:r>
      <w:r>
        <w:rPr>
          <w:rFonts w:ascii="宋体" w:hAnsi="宋体" w:eastAsia="宋体" w:cs="宋体"/>
          <w:spacing w:val="-9"/>
          <w:sz w:val="21"/>
          <w:szCs w:val="21"/>
        </w:rPr>
        <w:t>）</w:t>
      </w:r>
    </w:p>
    <w:p>
      <w:pPr>
        <w:spacing w:before="157" w:line="360" w:lineRule="auto"/>
        <w:ind w:left="4841" w:right="775" w:firstLine="1"/>
        <w:rPr>
          <w:rFonts w:ascii="宋体" w:hAnsi="宋体" w:eastAsia="宋体" w:cs="宋体"/>
          <w:sz w:val="21"/>
          <w:szCs w:val="21"/>
        </w:rPr>
      </w:pPr>
      <w:r>
        <w:rPr>
          <w:rFonts w:ascii="宋体" w:hAnsi="宋体" w:eastAsia="宋体" w:cs="宋体"/>
          <w:spacing w:val="-4"/>
          <w:sz w:val="21"/>
          <w:szCs w:val="21"/>
        </w:rPr>
        <w:t>法定代表人或其委托代理人</w:t>
      </w:r>
      <w:r>
        <w:rPr>
          <w:rFonts w:ascii="宋体" w:hAnsi="宋体" w:eastAsia="宋体" w:cs="宋体"/>
          <w:spacing w:val="-8"/>
          <w:sz w:val="21"/>
          <w:szCs w:val="21"/>
        </w:rPr>
        <w:t>：</w:t>
      </w:r>
      <w:r>
        <w:rPr>
          <w:rFonts w:ascii="宋体" w:hAnsi="宋体" w:eastAsia="宋体" w:cs="宋体"/>
          <w:spacing w:val="-8"/>
          <w:sz w:val="21"/>
          <w:szCs w:val="21"/>
          <w:u w:val="single" w:color="auto"/>
        </w:rPr>
        <w:t>（</w:t>
      </w:r>
      <w:r>
        <w:rPr>
          <w:rFonts w:hint="eastAsia" w:ascii="宋体" w:hAnsi="宋体" w:cs="宋体"/>
          <w:spacing w:val="-4"/>
          <w:sz w:val="21"/>
          <w:szCs w:val="21"/>
          <w:u w:val="single" w:color="auto"/>
          <w:lang w:eastAsia="zh-CN"/>
        </w:rPr>
        <w:t>签字或电子签章</w:t>
      </w:r>
      <w:r>
        <w:rPr>
          <w:rFonts w:ascii="宋体" w:hAnsi="宋体" w:eastAsia="宋体" w:cs="宋体"/>
          <w:spacing w:val="-4"/>
          <w:sz w:val="21"/>
          <w:szCs w:val="21"/>
          <w:u w:val="single" w:color="auto"/>
        </w:rPr>
        <w:t>）</w:t>
      </w:r>
    </w:p>
    <w:p>
      <w:pPr>
        <w:spacing w:before="1" w:line="229" w:lineRule="auto"/>
        <w:ind w:left="4840"/>
        <w:rPr>
          <w:rFonts w:hint="default" w:ascii="宋体" w:hAnsi="宋体" w:eastAsia="宋体" w:cs="宋体"/>
          <w:sz w:val="21"/>
          <w:szCs w:val="21"/>
          <w:lang w:val="en-US" w:eastAsia="zh-CN"/>
        </w:rPr>
      </w:pPr>
      <w:r>
        <w:rPr>
          <w:rFonts w:ascii="宋体" w:hAnsi="宋体" w:eastAsia="宋体" w:cs="宋体"/>
          <w:spacing w:val="-29"/>
          <w:w w:val="99"/>
          <w:sz w:val="21"/>
          <w:szCs w:val="21"/>
        </w:rPr>
        <w:t>地址：</w:t>
      </w:r>
      <w:r>
        <w:rPr>
          <w:rFonts w:hint="eastAsia" w:ascii="宋体" w:hAnsi="宋体" w:cs="宋体"/>
          <w:spacing w:val="-7"/>
          <w:sz w:val="21"/>
          <w:szCs w:val="21"/>
          <w:u w:val="single"/>
          <w:lang w:val="en-US" w:eastAsia="zh-CN"/>
        </w:rPr>
        <w:t xml:space="preserve">                                       </w:t>
      </w:r>
    </w:p>
    <w:p>
      <w:pPr>
        <w:spacing w:before="144" w:line="360" w:lineRule="auto"/>
        <w:ind w:left="4838" w:right="986" w:firstLine="18"/>
        <w:rPr>
          <w:rFonts w:hint="eastAsia" w:ascii="宋体" w:hAnsi="宋体" w:cs="宋体"/>
          <w:spacing w:val="-11"/>
          <w:sz w:val="21"/>
          <w:szCs w:val="21"/>
          <w:u w:val="single"/>
          <w:lang w:val="en-US" w:eastAsia="zh-CN"/>
        </w:rPr>
      </w:pPr>
      <w:r>
        <w:rPr>
          <w:rFonts w:ascii="宋体" w:hAnsi="宋体" w:eastAsia="宋体" w:cs="宋体"/>
          <w:spacing w:val="-11"/>
          <w:sz w:val="21"/>
          <w:szCs w:val="21"/>
        </w:rPr>
        <w:t>网址：</w:t>
      </w:r>
      <w:r>
        <w:rPr>
          <w:rFonts w:hint="eastAsia" w:ascii="宋体" w:hAnsi="宋体" w:cs="宋体"/>
          <w:spacing w:val="-11"/>
          <w:sz w:val="21"/>
          <w:szCs w:val="21"/>
          <w:u w:val="single"/>
          <w:lang w:val="en-US" w:eastAsia="zh-CN"/>
        </w:rPr>
        <w:t xml:space="preserve">                                      </w:t>
      </w:r>
    </w:p>
    <w:p>
      <w:pPr>
        <w:spacing w:before="144" w:line="360" w:lineRule="auto"/>
        <w:ind w:left="4838" w:right="986" w:firstLine="18"/>
        <w:rPr>
          <w:rFonts w:hint="default" w:ascii="宋体" w:hAnsi="宋体" w:eastAsia="宋体" w:cs="宋体"/>
          <w:spacing w:val="-29"/>
          <w:sz w:val="21"/>
          <w:szCs w:val="21"/>
          <w:u w:val="single"/>
          <w:lang w:val="en-US" w:eastAsia="zh-CN"/>
        </w:rPr>
      </w:pPr>
      <w:r>
        <w:rPr>
          <w:rFonts w:ascii="宋体" w:hAnsi="宋体" w:eastAsia="宋体" w:cs="宋体"/>
          <w:spacing w:val="-29"/>
          <w:sz w:val="21"/>
          <w:szCs w:val="21"/>
        </w:rPr>
        <w:t>电话：</w:t>
      </w:r>
      <w:r>
        <w:rPr>
          <w:rFonts w:hint="eastAsia" w:ascii="宋体" w:hAnsi="宋体" w:cs="宋体"/>
          <w:spacing w:val="-29"/>
          <w:sz w:val="21"/>
          <w:szCs w:val="21"/>
          <w:u w:val="single"/>
          <w:lang w:val="en-US" w:eastAsia="zh-CN"/>
        </w:rPr>
        <w:t xml:space="preserve">                                                                    </w:t>
      </w:r>
    </w:p>
    <w:p>
      <w:pPr>
        <w:spacing w:before="144" w:line="360" w:lineRule="auto"/>
        <w:ind w:left="4838" w:right="986" w:firstLine="18"/>
        <w:rPr>
          <w:rFonts w:hint="default" w:ascii="宋体" w:hAnsi="宋体" w:eastAsia="宋体" w:cs="宋体"/>
          <w:sz w:val="21"/>
          <w:szCs w:val="21"/>
          <w:lang w:val="en-US" w:eastAsia="zh-CN"/>
        </w:rPr>
      </w:pPr>
      <w:r>
        <w:rPr>
          <w:rFonts w:ascii="宋体" w:hAnsi="宋体" w:eastAsia="宋体" w:cs="宋体"/>
          <w:spacing w:val="-27"/>
          <w:w w:val="98"/>
          <w:sz w:val="21"/>
          <w:szCs w:val="21"/>
        </w:rPr>
        <w:t>传真：</w:t>
      </w:r>
      <w:r>
        <w:rPr>
          <w:rFonts w:hint="eastAsia" w:ascii="宋体" w:hAnsi="宋体" w:cs="宋体"/>
          <w:spacing w:val="-7"/>
          <w:sz w:val="21"/>
          <w:szCs w:val="21"/>
          <w:u w:val="single"/>
          <w:lang w:val="en-US" w:eastAsia="zh-CN"/>
        </w:rPr>
        <w:t xml:space="preserve">                                 </w:t>
      </w:r>
    </w:p>
    <w:p>
      <w:pPr>
        <w:spacing w:before="1" w:line="220" w:lineRule="auto"/>
        <w:ind w:left="4856"/>
        <w:rPr>
          <w:rFonts w:hint="default" w:ascii="宋体" w:hAnsi="宋体" w:eastAsia="宋体" w:cs="宋体"/>
          <w:sz w:val="21"/>
          <w:szCs w:val="21"/>
          <w:lang w:val="en-US" w:eastAsia="zh-CN"/>
        </w:rPr>
      </w:pPr>
      <w:r>
        <w:rPr>
          <w:rFonts w:ascii="宋体" w:hAnsi="宋体" w:eastAsia="宋体" w:cs="宋体"/>
          <w:spacing w:val="-5"/>
          <w:sz w:val="21"/>
          <w:szCs w:val="21"/>
        </w:rPr>
        <w:t>邮政编码：</w:t>
      </w:r>
      <w:r>
        <w:rPr>
          <w:rFonts w:hint="eastAsia" w:ascii="宋体" w:hAnsi="宋体" w:cs="宋体"/>
          <w:spacing w:val="-7"/>
          <w:sz w:val="21"/>
          <w:szCs w:val="21"/>
          <w:u w:val="single"/>
          <w:lang w:val="en-US" w:eastAsia="zh-CN"/>
        </w:rPr>
        <w:t xml:space="preserve">                                </w:t>
      </w:r>
    </w:p>
    <w:p>
      <w:pPr>
        <w:tabs>
          <w:tab w:val="left" w:pos="6515"/>
        </w:tabs>
        <w:spacing w:before="157" w:line="221" w:lineRule="auto"/>
        <w:ind w:left="5886"/>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7"/>
          <w:sz w:val="21"/>
          <w:szCs w:val="21"/>
        </w:rPr>
        <w:t>年</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月</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日</w:t>
      </w:r>
    </w:p>
    <w:p>
      <w:pPr>
        <w:spacing w:line="221" w:lineRule="auto"/>
        <w:rPr>
          <w:rFonts w:ascii="宋体" w:hAnsi="宋体" w:eastAsia="宋体" w:cs="宋体"/>
          <w:sz w:val="21"/>
          <w:szCs w:val="21"/>
        </w:rPr>
        <w:sectPr>
          <w:footerReference r:id="rId20" w:type="default"/>
          <w:pgSz w:w="11907" w:h="16841"/>
          <w:pgMar w:top="1431" w:right="1017" w:bottom="1216" w:left="1080" w:header="0" w:footer="1055" w:gutter="0"/>
          <w:pgNumType w:fmt="decimal"/>
          <w:cols w:space="720" w:num="1"/>
        </w:sectPr>
      </w:pPr>
    </w:p>
    <w:p>
      <w:pPr>
        <w:spacing w:before="42" w:line="220" w:lineRule="auto"/>
        <w:ind w:left="414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（二）投标函附录</w:t>
      </w:r>
    </w:p>
    <w:p>
      <w:pPr>
        <w:spacing w:before="25"/>
      </w:pPr>
    </w:p>
    <w:tbl>
      <w:tblPr>
        <w:tblStyle w:val="68"/>
        <w:tblW w:w="94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553"/>
        <w:gridCol w:w="1415"/>
        <w:gridCol w:w="3402"/>
        <w:gridCol w:w="13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707" w:type="dxa"/>
            <w:vAlign w:val="top"/>
          </w:tcPr>
          <w:p>
            <w:pPr>
              <w:pStyle w:val="72"/>
              <w:keepNext w:val="0"/>
              <w:keepLines w:val="0"/>
              <w:suppressLineNumbers w:val="0"/>
              <w:spacing w:before="288" w:beforeAutospacing="0" w:after="0" w:afterAutospacing="0" w:line="222" w:lineRule="auto"/>
              <w:ind w:left="148" w:right="0"/>
              <w:rPr>
                <w:rFonts w:hint="default"/>
              </w:rPr>
            </w:pPr>
            <w:r>
              <w:rPr>
                <w:rFonts w:hint="default"/>
                <w:spacing w:val="-3"/>
                <w14:textOutline w14:w="3831" w14:cap="flat" w14:cmpd="sng">
                  <w14:solidFill>
                    <w14:srgbClr w14:val="000000"/>
                  </w14:solidFill>
                  <w14:prstDash w14:val="solid"/>
                  <w14:miter w14:val="0"/>
                </w14:textOutline>
              </w:rPr>
              <w:t>序号</w:t>
            </w:r>
          </w:p>
        </w:tc>
        <w:tc>
          <w:tcPr>
            <w:tcW w:w="2553" w:type="dxa"/>
            <w:vAlign w:val="top"/>
          </w:tcPr>
          <w:p>
            <w:pPr>
              <w:pStyle w:val="72"/>
              <w:keepNext w:val="0"/>
              <w:keepLines w:val="0"/>
              <w:suppressLineNumbers w:val="0"/>
              <w:spacing w:before="288" w:beforeAutospacing="0" w:after="0" w:afterAutospacing="0" w:line="221" w:lineRule="auto"/>
              <w:ind w:left="860" w:right="0"/>
              <w:rPr>
                <w:rFonts w:hint="default"/>
              </w:rPr>
            </w:pPr>
            <w:r>
              <w:rPr>
                <w:rFonts w:hint="default"/>
                <w:spacing w:val="-1"/>
                <w14:textOutline w14:w="3831" w14:cap="flat" w14:cmpd="sng">
                  <w14:solidFill>
                    <w14:srgbClr w14:val="000000"/>
                  </w14:solidFill>
                  <w14:prstDash w14:val="solid"/>
                  <w14:miter w14:val="0"/>
                </w14:textOutline>
              </w:rPr>
              <w:t>条款名称</w:t>
            </w:r>
          </w:p>
        </w:tc>
        <w:tc>
          <w:tcPr>
            <w:tcW w:w="1415" w:type="dxa"/>
            <w:vAlign w:val="top"/>
          </w:tcPr>
          <w:p>
            <w:pPr>
              <w:pStyle w:val="72"/>
              <w:keepNext w:val="0"/>
              <w:keepLines w:val="0"/>
              <w:suppressLineNumbers w:val="0"/>
              <w:spacing w:before="288" w:beforeAutospacing="0" w:after="0" w:afterAutospacing="0" w:line="221" w:lineRule="auto"/>
              <w:ind w:left="186" w:right="0"/>
              <w:rPr>
                <w:rFonts w:hint="default"/>
              </w:rPr>
            </w:pPr>
            <w:r>
              <w:rPr>
                <w:rFonts w:hint="default"/>
                <w:spacing w:val="-1"/>
                <w14:textOutline w14:w="3831" w14:cap="flat" w14:cmpd="sng">
                  <w14:solidFill>
                    <w14:srgbClr w14:val="000000"/>
                  </w14:solidFill>
                  <w14:prstDash w14:val="solid"/>
                  <w14:miter w14:val="0"/>
                </w14:textOutline>
              </w:rPr>
              <w:t>合同条目号</w:t>
            </w:r>
          </w:p>
        </w:tc>
        <w:tc>
          <w:tcPr>
            <w:tcW w:w="3402" w:type="dxa"/>
            <w:vAlign w:val="top"/>
          </w:tcPr>
          <w:p>
            <w:pPr>
              <w:pStyle w:val="72"/>
              <w:keepNext w:val="0"/>
              <w:keepLines w:val="0"/>
              <w:suppressLineNumbers w:val="0"/>
              <w:spacing w:before="288" w:beforeAutospacing="0" w:after="0" w:afterAutospacing="0" w:line="221" w:lineRule="auto"/>
              <w:ind w:left="1291" w:right="0"/>
              <w:rPr>
                <w:rFonts w:hint="default"/>
              </w:rPr>
            </w:pPr>
            <w:r>
              <w:rPr>
                <w:rFonts w:hint="default"/>
                <w:spacing w:val="-3"/>
                <w14:textOutline w14:w="3831" w14:cap="flat" w14:cmpd="sng">
                  <w14:solidFill>
                    <w14:srgbClr w14:val="000000"/>
                  </w14:solidFill>
                  <w14:prstDash w14:val="solid"/>
                  <w14:miter w14:val="0"/>
                </w14:textOutline>
              </w:rPr>
              <w:t>约定内容</w:t>
            </w:r>
          </w:p>
        </w:tc>
        <w:tc>
          <w:tcPr>
            <w:tcW w:w="1389" w:type="dxa"/>
            <w:vAlign w:val="top"/>
          </w:tcPr>
          <w:p>
            <w:pPr>
              <w:pStyle w:val="72"/>
              <w:keepNext w:val="0"/>
              <w:keepLines w:val="0"/>
              <w:suppressLineNumbers w:val="0"/>
              <w:spacing w:before="288" w:beforeAutospacing="0" w:after="0" w:afterAutospacing="0" w:line="222" w:lineRule="auto"/>
              <w:ind w:left="491" w:right="0"/>
              <w:rPr>
                <w:rFonts w:hint="default"/>
              </w:rPr>
            </w:pPr>
            <w:r>
              <w:rPr>
                <w:rFonts w:hint="default"/>
                <w:spacing w:val="-3"/>
                <w14:textOutline w14:w="3831"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707" w:type="dxa"/>
            <w:vAlign w:val="top"/>
          </w:tcPr>
          <w:p>
            <w:pPr>
              <w:pStyle w:val="72"/>
              <w:keepNext w:val="0"/>
              <w:keepLines w:val="0"/>
              <w:suppressLineNumbers w:val="0"/>
              <w:spacing w:before="215" w:beforeAutospacing="0" w:after="0" w:afterAutospacing="0" w:line="183" w:lineRule="auto"/>
              <w:ind w:left="323" w:right="0"/>
              <w:rPr>
                <w:rFonts w:hint="default"/>
              </w:rPr>
            </w:pPr>
            <w:r>
              <w:rPr>
                <w:rFonts w:hint="default"/>
              </w:rPr>
              <w:t>1</w:t>
            </w:r>
          </w:p>
        </w:tc>
        <w:tc>
          <w:tcPr>
            <w:tcW w:w="2553" w:type="dxa"/>
            <w:vAlign w:val="top"/>
          </w:tcPr>
          <w:p>
            <w:pPr>
              <w:pStyle w:val="72"/>
              <w:keepNext w:val="0"/>
              <w:keepLines w:val="0"/>
              <w:suppressLineNumbers w:val="0"/>
              <w:spacing w:before="180" w:beforeAutospacing="0" w:after="0" w:afterAutospacing="0" w:line="221" w:lineRule="auto"/>
              <w:ind w:left="752" w:right="0"/>
              <w:rPr>
                <w:rFonts w:hint="default"/>
              </w:rPr>
            </w:pPr>
            <w:r>
              <w:rPr>
                <w:rFonts w:hint="default"/>
                <w:spacing w:val="-1"/>
              </w:rPr>
              <w:t>缺陷责任期</w:t>
            </w:r>
          </w:p>
        </w:tc>
        <w:tc>
          <w:tcPr>
            <w:tcW w:w="1415" w:type="dxa"/>
            <w:vAlign w:val="top"/>
          </w:tcPr>
          <w:p>
            <w:pPr>
              <w:pStyle w:val="72"/>
              <w:keepNext w:val="0"/>
              <w:keepLines w:val="0"/>
              <w:suppressLineNumbers w:val="0"/>
              <w:spacing w:before="215" w:beforeAutospacing="0" w:after="0" w:afterAutospacing="0" w:line="183" w:lineRule="auto"/>
              <w:ind w:left="361" w:right="0"/>
              <w:rPr>
                <w:rFonts w:hint="default"/>
              </w:rPr>
            </w:pPr>
            <w:r>
              <w:rPr>
                <w:rFonts w:hint="default"/>
              </w:rPr>
              <w:fldChar w:fldCharType="begin"/>
            </w:r>
            <w:r>
              <w:rPr>
                <w:rFonts w:hint="default"/>
              </w:rPr>
              <w:instrText xml:space="preserve"> HYPERLINK "1.1.4.5" </w:instrText>
            </w:r>
            <w:r>
              <w:rPr>
                <w:rFonts w:hint="default"/>
              </w:rPr>
              <w:fldChar w:fldCharType="separate"/>
            </w:r>
            <w:r>
              <w:rPr>
                <w:rFonts w:hint="default"/>
                <w:spacing w:val="-3"/>
              </w:rPr>
              <w:t>1.1.4.5</w:t>
            </w:r>
            <w:r>
              <w:rPr>
                <w:rFonts w:hint="default"/>
                <w:spacing w:val="-3"/>
              </w:rPr>
              <w:fldChar w:fldCharType="end"/>
            </w:r>
          </w:p>
        </w:tc>
        <w:tc>
          <w:tcPr>
            <w:tcW w:w="3402" w:type="dxa"/>
            <w:vAlign w:val="top"/>
          </w:tcPr>
          <w:p>
            <w:pPr>
              <w:pStyle w:val="72"/>
              <w:keepNext w:val="0"/>
              <w:keepLines w:val="0"/>
              <w:suppressLineNumbers w:val="0"/>
              <w:spacing w:before="180" w:beforeAutospacing="0" w:after="0" w:afterAutospacing="0" w:line="221" w:lineRule="auto"/>
              <w:ind w:left="148" w:right="0"/>
              <w:rPr>
                <w:rFonts w:hint="default"/>
              </w:rPr>
            </w:pPr>
            <w:r>
              <w:rPr>
                <w:rFonts w:hint="default"/>
                <w:spacing w:val="-4"/>
              </w:rPr>
              <w:t>自实际交工日期起计算</w:t>
            </w:r>
            <w:r>
              <w:rPr>
                <w:rFonts w:hint="eastAsia"/>
                <w:spacing w:val="-4"/>
                <w:u w:val="single"/>
                <w:lang w:val="en-US" w:eastAsia="zh-CN"/>
              </w:rPr>
              <w:t xml:space="preserve">    </w:t>
            </w:r>
            <w:r>
              <w:rPr>
                <w:rFonts w:hint="default"/>
                <w:spacing w:val="-4"/>
              </w:rPr>
              <w:t>年</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707" w:type="dxa"/>
            <w:vAlign w:val="top"/>
          </w:tcPr>
          <w:p>
            <w:pPr>
              <w:pStyle w:val="72"/>
              <w:keepNext w:val="0"/>
              <w:keepLines w:val="0"/>
              <w:suppressLineNumbers w:val="0"/>
              <w:spacing w:before="179" w:beforeAutospacing="0" w:after="0" w:afterAutospacing="0" w:line="182" w:lineRule="auto"/>
              <w:ind w:left="310" w:right="0"/>
              <w:rPr>
                <w:rFonts w:hint="default"/>
              </w:rPr>
            </w:pPr>
            <w:r>
              <w:rPr>
                <w:rFonts w:hint="default"/>
              </w:rPr>
              <w:t>2</w:t>
            </w:r>
          </w:p>
        </w:tc>
        <w:tc>
          <w:tcPr>
            <w:tcW w:w="2553" w:type="dxa"/>
            <w:vAlign w:val="top"/>
          </w:tcPr>
          <w:p>
            <w:pPr>
              <w:pStyle w:val="72"/>
              <w:keepNext w:val="0"/>
              <w:keepLines w:val="0"/>
              <w:suppressLineNumbers w:val="0"/>
              <w:spacing w:before="144" w:beforeAutospacing="0" w:after="0" w:afterAutospacing="0" w:line="221" w:lineRule="auto"/>
              <w:ind w:left="542" w:right="0"/>
              <w:rPr>
                <w:rFonts w:hint="default"/>
              </w:rPr>
            </w:pPr>
            <w:r>
              <w:rPr>
                <w:rFonts w:hint="default"/>
                <w:spacing w:val="-1"/>
              </w:rPr>
              <w:t>逾期交工违约金</w:t>
            </w:r>
          </w:p>
        </w:tc>
        <w:tc>
          <w:tcPr>
            <w:tcW w:w="1415" w:type="dxa"/>
            <w:vAlign w:val="top"/>
          </w:tcPr>
          <w:p>
            <w:pPr>
              <w:pStyle w:val="72"/>
              <w:keepNext w:val="0"/>
              <w:keepLines w:val="0"/>
              <w:suppressLineNumbers w:val="0"/>
              <w:spacing w:before="143" w:beforeAutospacing="0" w:after="0" w:afterAutospacing="0" w:line="233" w:lineRule="auto"/>
              <w:ind w:left="256" w:right="0"/>
              <w:rPr>
                <w:rFonts w:hint="default"/>
              </w:rPr>
            </w:pPr>
            <w:r>
              <w:rPr>
                <w:rFonts w:hint="default"/>
                <w:spacing w:val="-4"/>
              </w:rPr>
              <w:t>11.5（3）</w:t>
            </w:r>
          </w:p>
        </w:tc>
        <w:tc>
          <w:tcPr>
            <w:tcW w:w="3402" w:type="dxa"/>
            <w:vAlign w:val="top"/>
          </w:tcPr>
          <w:p>
            <w:pPr>
              <w:pStyle w:val="72"/>
              <w:keepNext w:val="0"/>
              <w:keepLines w:val="0"/>
              <w:suppressLineNumbers w:val="0"/>
              <w:tabs>
                <w:tab w:val="left" w:pos="529"/>
              </w:tabs>
              <w:spacing w:before="144" w:beforeAutospacing="0" w:after="0" w:afterAutospacing="0" w:line="221" w:lineRule="auto"/>
              <w:ind w:left="106" w:right="0"/>
              <w:rPr>
                <w:rFonts w:hint="default"/>
              </w:rPr>
            </w:pPr>
            <w:r>
              <w:rPr>
                <w:rFonts w:hint="default"/>
                <w:u w:val="single" w:color="auto"/>
              </w:rPr>
              <w:tab/>
            </w:r>
            <w:r>
              <w:rPr>
                <w:rFonts w:hint="default"/>
                <w:spacing w:val="-4"/>
              </w:rPr>
              <w:t>元/天</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707" w:type="dxa"/>
            <w:vAlign w:val="top"/>
          </w:tcPr>
          <w:p>
            <w:pPr>
              <w:pStyle w:val="72"/>
              <w:keepNext w:val="0"/>
              <w:keepLines w:val="0"/>
              <w:suppressLineNumbers w:val="0"/>
              <w:spacing w:before="177" w:beforeAutospacing="0" w:after="0" w:afterAutospacing="0" w:line="182" w:lineRule="auto"/>
              <w:ind w:left="312" w:right="0"/>
              <w:rPr>
                <w:rFonts w:hint="default"/>
              </w:rPr>
            </w:pPr>
            <w:r>
              <w:rPr>
                <w:rFonts w:hint="default"/>
              </w:rPr>
              <w:t>3</w:t>
            </w:r>
          </w:p>
        </w:tc>
        <w:tc>
          <w:tcPr>
            <w:tcW w:w="2553" w:type="dxa"/>
            <w:vAlign w:val="top"/>
          </w:tcPr>
          <w:p>
            <w:pPr>
              <w:pStyle w:val="72"/>
              <w:keepNext w:val="0"/>
              <w:keepLines w:val="0"/>
              <w:suppressLineNumbers w:val="0"/>
              <w:spacing w:before="141" w:beforeAutospacing="0" w:after="0" w:afterAutospacing="0" w:line="221" w:lineRule="auto"/>
              <w:ind w:left="331" w:right="0"/>
              <w:rPr>
                <w:rFonts w:hint="default"/>
              </w:rPr>
            </w:pPr>
            <w:r>
              <w:rPr>
                <w:rFonts w:hint="default"/>
                <w:spacing w:val="-1"/>
              </w:rPr>
              <w:t>逾期交工违约金限额</w:t>
            </w:r>
          </w:p>
        </w:tc>
        <w:tc>
          <w:tcPr>
            <w:tcW w:w="1415" w:type="dxa"/>
            <w:vAlign w:val="top"/>
          </w:tcPr>
          <w:p>
            <w:pPr>
              <w:pStyle w:val="72"/>
              <w:keepNext w:val="0"/>
              <w:keepLines w:val="0"/>
              <w:suppressLineNumbers w:val="0"/>
              <w:spacing w:before="141" w:beforeAutospacing="0" w:after="0" w:afterAutospacing="0" w:line="233" w:lineRule="auto"/>
              <w:ind w:left="256" w:right="0"/>
              <w:rPr>
                <w:rFonts w:hint="default"/>
              </w:rPr>
            </w:pPr>
            <w:r>
              <w:rPr>
                <w:rFonts w:hint="default"/>
                <w:spacing w:val="-4"/>
              </w:rPr>
              <w:t>11.5（3）</w:t>
            </w:r>
          </w:p>
        </w:tc>
        <w:tc>
          <w:tcPr>
            <w:tcW w:w="3402" w:type="dxa"/>
            <w:vAlign w:val="top"/>
          </w:tcPr>
          <w:p>
            <w:pPr>
              <w:pStyle w:val="72"/>
              <w:keepNext w:val="0"/>
              <w:keepLines w:val="0"/>
              <w:suppressLineNumbers w:val="0"/>
              <w:tabs>
                <w:tab w:val="left" w:pos="530"/>
              </w:tabs>
              <w:spacing w:before="142" w:beforeAutospacing="0" w:after="0" w:afterAutospacing="0" w:line="219" w:lineRule="auto"/>
              <w:ind w:left="106" w:right="0"/>
              <w:rPr>
                <w:rFonts w:hint="default"/>
              </w:rPr>
            </w:pPr>
            <w:r>
              <w:rPr>
                <w:rFonts w:hint="default"/>
                <w:u w:val="single" w:color="auto"/>
              </w:rPr>
              <w:tab/>
            </w:r>
            <w:r>
              <w:rPr>
                <w:rFonts w:hint="default"/>
                <w:spacing w:val="-1"/>
              </w:rPr>
              <w:t>%签约合同价</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707" w:type="dxa"/>
            <w:vAlign w:val="top"/>
          </w:tcPr>
          <w:p>
            <w:pPr>
              <w:pStyle w:val="72"/>
              <w:keepNext w:val="0"/>
              <w:keepLines w:val="0"/>
              <w:suppressLineNumbers w:val="0"/>
              <w:spacing w:before="263" w:beforeAutospacing="0" w:after="0" w:afterAutospacing="0" w:line="182" w:lineRule="auto"/>
              <w:ind w:left="307" w:right="0"/>
              <w:rPr>
                <w:rFonts w:hint="default"/>
              </w:rPr>
            </w:pPr>
            <w:r>
              <w:rPr>
                <w:rFonts w:hint="default"/>
              </w:rPr>
              <w:t>4</w:t>
            </w:r>
          </w:p>
        </w:tc>
        <w:tc>
          <w:tcPr>
            <w:tcW w:w="2553" w:type="dxa"/>
            <w:vAlign w:val="top"/>
          </w:tcPr>
          <w:p>
            <w:pPr>
              <w:pStyle w:val="72"/>
              <w:keepNext w:val="0"/>
              <w:keepLines w:val="0"/>
              <w:suppressLineNumbers w:val="0"/>
              <w:spacing w:before="228" w:beforeAutospacing="0" w:after="0" w:afterAutospacing="0" w:line="221" w:lineRule="auto"/>
              <w:ind w:left="545" w:right="0"/>
              <w:rPr>
                <w:rFonts w:hint="default"/>
              </w:rPr>
            </w:pPr>
            <w:r>
              <w:rPr>
                <w:rFonts w:hint="default"/>
                <w:spacing w:val="-1"/>
              </w:rPr>
              <w:t>提前交工的奖金</w:t>
            </w:r>
          </w:p>
        </w:tc>
        <w:tc>
          <w:tcPr>
            <w:tcW w:w="1415" w:type="dxa"/>
            <w:vAlign w:val="top"/>
          </w:tcPr>
          <w:p>
            <w:pPr>
              <w:pStyle w:val="72"/>
              <w:keepNext w:val="0"/>
              <w:keepLines w:val="0"/>
              <w:suppressLineNumbers w:val="0"/>
              <w:spacing w:before="262" w:beforeAutospacing="0" w:after="0" w:afterAutospacing="0" w:line="183" w:lineRule="auto"/>
              <w:ind w:left="517" w:right="0"/>
              <w:rPr>
                <w:rFonts w:hint="default"/>
              </w:rPr>
            </w:pPr>
            <w:r>
              <w:rPr>
                <w:rFonts w:hint="default"/>
                <w:spacing w:val="-5"/>
              </w:rPr>
              <w:t>11.6</w:t>
            </w:r>
          </w:p>
        </w:tc>
        <w:tc>
          <w:tcPr>
            <w:tcW w:w="3402" w:type="dxa"/>
            <w:vAlign w:val="top"/>
          </w:tcPr>
          <w:p>
            <w:pPr>
              <w:pStyle w:val="72"/>
              <w:keepNext w:val="0"/>
              <w:keepLines w:val="0"/>
              <w:suppressLineNumbers w:val="0"/>
              <w:spacing w:before="228" w:beforeAutospacing="0" w:after="0" w:afterAutospacing="0" w:line="221" w:lineRule="auto"/>
              <w:ind w:left="116" w:right="0"/>
              <w:rPr>
                <w:rFonts w:hint="default"/>
              </w:rPr>
            </w:pPr>
            <w:r>
              <w:rPr>
                <w:rFonts w:hint="default"/>
              </w:rPr>
              <w:t>无</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707" w:type="dxa"/>
            <w:vAlign w:val="top"/>
          </w:tcPr>
          <w:p>
            <w:pPr>
              <w:pStyle w:val="72"/>
              <w:keepNext w:val="0"/>
              <w:keepLines w:val="0"/>
              <w:suppressLineNumbers w:val="0"/>
              <w:spacing w:before="294" w:beforeAutospacing="0" w:after="0" w:afterAutospacing="0" w:line="181" w:lineRule="auto"/>
              <w:ind w:left="312" w:right="0"/>
              <w:rPr>
                <w:rFonts w:hint="default"/>
              </w:rPr>
            </w:pPr>
            <w:r>
              <w:rPr>
                <w:rFonts w:hint="default"/>
              </w:rPr>
              <w:t>5</w:t>
            </w:r>
          </w:p>
        </w:tc>
        <w:tc>
          <w:tcPr>
            <w:tcW w:w="2553" w:type="dxa"/>
            <w:vAlign w:val="top"/>
          </w:tcPr>
          <w:p>
            <w:pPr>
              <w:pStyle w:val="72"/>
              <w:keepNext w:val="0"/>
              <w:keepLines w:val="0"/>
              <w:suppressLineNumbers w:val="0"/>
              <w:spacing w:before="257" w:beforeAutospacing="0" w:after="0" w:afterAutospacing="0" w:line="221" w:lineRule="auto"/>
              <w:ind w:left="333" w:right="0"/>
              <w:rPr>
                <w:rFonts w:hint="default"/>
              </w:rPr>
            </w:pPr>
            <w:r>
              <w:rPr>
                <w:rFonts w:hint="default"/>
                <w:spacing w:val="-1"/>
              </w:rPr>
              <w:t>提前交工的奖金限额</w:t>
            </w:r>
          </w:p>
        </w:tc>
        <w:tc>
          <w:tcPr>
            <w:tcW w:w="1415" w:type="dxa"/>
            <w:vAlign w:val="top"/>
          </w:tcPr>
          <w:p>
            <w:pPr>
              <w:pStyle w:val="72"/>
              <w:keepNext w:val="0"/>
              <w:keepLines w:val="0"/>
              <w:suppressLineNumbers w:val="0"/>
              <w:spacing w:before="292" w:beforeAutospacing="0" w:after="0" w:afterAutospacing="0" w:line="183" w:lineRule="auto"/>
              <w:ind w:left="517" w:right="0"/>
              <w:rPr>
                <w:rFonts w:hint="default"/>
              </w:rPr>
            </w:pPr>
            <w:r>
              <w:rPr>
                <w:rFonts w:hint="default"/>
                <w:spacing w:val="-6"/>
              </w:rPr>
              <w:t>11.6</w:t>
            </w:r>
          </w:p>
        </w:tc>
        <w:tc>
          <w:tcPr>
            <w:tcW w:w="3402" w:type="dxa"/>
            <w:vAlign w:val="top"/>
          </w:tcPr>
          <w:p>
            <w:pPr>
              <w:pStyle w:val="72"/>
              <w:keepNext w:val="0"/>
              <w:keepLines w:val="0"/>
              <w:suppressLineNumbers w:val="0"/>
              <w:spacing w:before="258" w:beforeAutospacing="0" w:after="0" w:afterAutospacing="0" w:line="221" w:lineRule="auto"/>
              <w:ind w:left="116" w:right="0"/>
              <w:rPr>
                <w:rFonts w:hint="default"/>
              </w:rPr>
            </w:pPr>
            <w:r>
              <w:rPr>
                <w:rFonts w:hint="default"/>
              </w:rPr>
              <w:t>无</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07" w:type="dxa"/>
            <w:vAlign w:val="center"/>
          </w:tcPr>
          <w:p>
            <w:pPr>
              <w:pStyle w:val="72"/>
              <w:keepNext w:val="0"/>
              <w:keepLines w:val="0"/>
              <w:suppressLineNumbers w:val="0"/>
              <w:spacing w:before="68" w:beforeAutospacing="0" w:after="0" w:afterAutospacing="0" w:line="182" w:lineRule="auto"/>
              <w:ind w:left="309" w:right="0"/>
              <w:jc w:val="both"/>
              <w:rPr>
                <w:rFonts w:hint="default"/>
              </w:rPr>
            </w:pPr>
            <w:r>
              <w:rPr>
                <w:rFonts w:hint="default"/>
              </w:rPr>
              <w:t>6</w:t>
            </w:r>
          </w:p>
        </w:tc>
        <w:tc>
          <w:tcPr>
            <w:tcW w:w="2553" w:type="dxa"/>
            <w:vAlign w:val="center"/>
          </w:tcPr>
          <w:p>
            <w:pPr>
              <w:pStyle w:val="72"/>
              <w:keepNext w:val="0"/>
              <w:keepLines w:val="0"/>
              <w:suppressLineNumbers w:val="0"/>
              <w:spacing w:before="68" w:beforeAutospacing="0" w:after="0" w:afterAutospacing="0" w:line="219" w:lineRule="auto"/>
              <w:ind w:left="333" w:right="0"/>
              <w:jc w:val="both"/>
              <w:rPr>
                <w:rFonts w:hint="default"/>
              </w:rPr>
            </w:pPr>
            <w:r>
              <w:rPr>
                <w:rFonts w:hint="default"/>
                <w:spacing w:val="-1"/>
              </w:rPr>
              <w:t>价格调整的差额计算</w:t>
            </w:r>
          </w:p>
        </w:tc>
        <w:tc>
          <w:tcPr>
            <w:tcW w:w="1415" w:type="dxa"/>
            <w:vAlign w:val="center"/>
          </w:tcPr>
          <w:p>
            <w:pPr>
              <w:pStyle w:val="72"/>
              <w:keepNext w:val="0"/>
              <w:keepLines w:val="0"/>
              <w:suppressLineNumbers w:val="0"/>
              <w:spacing w:before="68" w:beforeAutospacing="0" w:after="0" w:afterAutospacing="0" w:line="183" w:lineRule="auto"/>
              <w:ind w:left="517" w:right="0"/>
              <w:jc w:val="both"/>
              <w:rPr>
                <w:rFonts w:hint="default"/>
                <w:highlight w:val="none"/>
              </w:rPr>
            </w:pPr>
            <w:r>
              <w:rPr>
                <w:rFonts w:hint="default"/>
                <w:spacing w:val="-6"/>
                <w:highlight w:val="none"/>
              </w:rPr>
              <w:t>16.1</w:t>
            </w:r>
          </w:p>
        </w:tc>
        <w:tc>
          <w:tcPr>
            <w:tcW w:w="3402" w:type="dxa"/>
            <w:vAlign w:val="center"/>
          </w:tcPr>
          <w:p>
            <w:pPr>
              <w:pStyle w:val="72"/>
              <w:keepNext w:val="0"/>
              <w:keepLines w:val="0"/>
              <w:suppressLineNumbers w:val="0"/>
              <w:spacing w:before="209" w:beforeAutospacing="0" w:after="0" w:afterAutospacing="0" w:line="249" w:lineRule="auto"/>
              <w:ind w:left="114" w:right="103" w:firstLine="1"/>
              <w:jc w:val="both"/>
              <w:rPr>
                <w:rFonts w:hint="default"/>
                <w:highlight w:val="none"/>
              </w:rPr>
            </w:pPr>
            <w:r>
              <w:rPr>
                <w:rFonts w:hint="default"/>
                <w:highlight w:val="none"/>
                <w:lang w:val="en-US" w:eastAsia="zh-CN"/>
              </w:rPr>
              <w:t>合同期内不调价</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6" w:hRule="atLeast"/>
        </w:trPr>
        <w:tc>
          <w:tcPr>
            <w:tcW w:w="70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0" w:beforeAutospacing="0" w:after="0" w:afterAutospacing="0" w:line="269" w:lineRule="auto"/>
              <w:ind w:left="0" w:right="0"/>
              <w:rPr>
                <w:rFonts w:hint="default" w:ascii="Arial"/>
                <w:sz w:val="21"/>
              </w:rPr>
            </w:pPr>
          </w:p>
          <w:p>
            <w:pPr>
              <w:keepNext w:val="0"/>
              <w:keepLines w:val="0"/>
              <w:suppressLineNumbers w:val="0"/>
              <w:spacing w:before="0" w:beforeAutospacing="0" w:after="0" w:afterAutospacing="0" w:line="269" w:lineRule="auto"/>
              <w:ind w:left="0" w:right="0"/>
              <w:rPr>
                <w:rFonts w:hint="default" w:ascii="Arial"/>
                <w:sz w:val="21"/>
              </w:rPr>
            </w:pPr>
          </w:p>
          <w:p>
            <w:pPr>
              <w:keepNext w:val="0"/>
              <w:keepLines w:val="0"/>
              <w:suppressLineNumbers w:val="0"/>
              <w:spacing w:before="0" w:beforeAutospacing="0" w:after="0" w:afterAutospacing="0" w:line="269" w:lineRule="auto"/>
              <w:ind w:left="0" w:right="0"/>
              <w:rPr>
                <w:rFonts w:hint="default" w:ascii="Arial"/>
                <w:sz w:val="21"/>
              </w:rPr>
            </w:pPr>
          </w:p>
          <w:p>
            <w:pPr>
              <w:pStyle w:val="72"/>
              <w:keepNext w:val="0"/>
              <w:keepLines w:val="0"/>
              <w:suppressLineNumbers w:val="0"/>
              <w:spacing w:before="69" w:beforeAutospacing="0" w:after="0" w:afterAutospacing="0" w:line="181" w:lineRule="auto"/>
              <w:ind w:left="313" w:right="0"/>
              <w:rPr>
                <w:rFonts w:hint="default"/>
              </w:rPr>
            </w:pPr>
            <w:r>
              <w:rPr>
                <w:rFonts w:hint="default"/>
              </w:rPr>
              <w:t>7</w:t>
            </w:r>
          </w:p>
        </w:tc>
        <w:tc>
          <w:tcPr>
            <w:tcW w:w="2553" w:type="dxa"/>
            <w:vAlign w:val="top"/>
          </w:tcPr>
          <w:p>
            <w:pPr>
              <w:keepNext w:val="0"/>
              <w:keepLines w:val="0"/>
              <w:suppressLineNumbers w:val="0"/>
              <w:spacing w:before="0" w:beforeAutospacing="0" w:after="0" w:afterAutospacing="0" w:line="259" w:lineRule="auto"/>
              <w:ind w:left="0" w:right="0"/>
              <w:rPr>
                <w:rFonts w:hint="default" w:ascii="Arial"/>
                <w:sz w:val="21"/>
              </w:rPr>
            </w:pPr>
          </w:p>
          <w:p>
            <w:pPr>
              <w:keepNext w:val="0"/>
              <w:keepLines w:val="0"/>
              <w:suppressLineNumbers w:val="0"/>
              <w:spacing w:before="0" w:beforeAutospacing="0" w:after="0" w:afterAutospacing="0" w:line="260" w:lineRule="auto"/>
              <w:ind w:left="0" w:right="0"/>
              <w:rPr>
                <w:rFonts w:hint="default" w:ascii="Arial"/>
                <w:sz w:val="21"/>
              </w:rPr>
            </w:pPr>
          </w:p>
          <w:p>
            <w:pPr>
              <w:keepNext w:val="0"/>
              <w:keepLines w:val="0"/>
              <w:suppressLineNumbers w:val="0"/>
              <w:spacing w:before="0" w:beforeAutospacing="0" w:after="0" w:afterAutospacing="0" w:line="260" w:lineRule="auto"/>
              <w:ind w:left="0" w:right="0"/>
              <w:rPr>
                <w:rFonts w:hint="default" w:ascii="Arial"/>
                <w:sz w:val="21"/>
              </w:rPr>
            </w:pPr>
          </w:p>
          <w:p>
            <w:pPr>
              <w:keepNext w:val="0"/>
              <w:keepLines w:val="0"/>
              <w:suppressLineNumbers w:val="0"/>
              <w:spacing w:before="0" w:beforeAutospacing="0" w:after="0" w:afterAutospacing="0" w:line="260" w:lineRule="auto"/>
              <w:ind w:left="0" w:right="0"/>
              <w:rPr>
                <w:rFonts w:hint="default" w:ascii="Arial"/>
                <w:sz w:val="21"/>
              </w:rPr>
            </w:pPr>
          </w:p>
          <w:p>
            <w:pPr>
              <w:pStyle w:val="72"/>
              <w:keepNext w:val="0"/>
              <w:keepLines w:val="0"/>
              <w:suppressLineNumbers w:val="0"/>
              <w:spacing w:before="68" w:beforeAutospacing="0" w:after="0" w:afterAutospacing="0" w:line="221" w:lineRule="auto"/>
              <w:ind w:left="545" w:right="0"/>
              <w:rPr>
                <w:rFonts w:hint="default"/>
              </w:rPr>
            </w:pPr>
            <w:r>
              <w:rPr>
                <w:rFonts w:hint="default"/>
                <w:spacing w:val="-1"/>
              </w:rPr>
              <w:t>质量保证金金额</w:t>
            </w:r>
          </w:p>
        </w:tc>
        <w:tc>
          <w:tcPr>
            <w:tcW w:w="141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0" w:beforeAutospacing="0" w:after="0" w:afterAutospacing="0" w:line="269" w:lineRule="auto"/>
              <w:ind w:left="0" w:right="0"/>
              <w:rPr>
                <w:rFonts w:hint="default" w:ascii="Arial"/>
                <w:sz w:val="21"/>
              </w:rPr>
            </w:pPr>
          </w:p>
          <w:p>
            <w:pPr>
              <w:pStyle w:val="72"/>
              <w:keepNext w:val="0"/>
              <w:keepLines w:val="0"/>
              <w:suppressLineNumbers w:val="0"/>
              <w:spacing w:before="68" w:beforeAutospacing="0" w:after="0" w:afterAutospacing="0" w:line="183" w:lineRule="auto"/>
              <w:ind w:left="412" w:right="0"/>
              <w:rPr>
                <w:rFonts w:hint="default"/>
              </w:rPr>
            </w:pPr>
            <w:r>
              <w:rPr>
                <w:rFonts w:hint="default"/>
                <w:spacing w:val="-4"/>
              </w:rPr>
              <w:t>17.4.1</w:t>
            </w:r>
          </w:p>
        </w:tc>
        <w:tc>
          <w:tcPr>
            <w:tcW w:w="3402" w:type="dxa"/>
            <w:vAlign w:val="top"/>
          </w:tcPr>
          <w:p>
            <w:pPr>
              <w:keepNext w:val="0"/>
              <w:keepLines w:val="0"/>
              <w:suppressLineNumbers w:val="0"/>
              <w:spacing w:before="0" w:beforeAutospacing="0" w:after="0" w:afterAutospacing="0" w:line="243" w:lineRule="auto"/>
              <w:ind w:left="0" w:right="0"/>
              <w:rPr>
                <w:rFonts w:hint="default" w:ascii="Arial"/>
                <w:sz w:val="21"/>
              </w:rPr>
            </w:pPr>
          </w:p>
          <w:p>
            <w:pPr>
              <w:keepNext w:val="0"/>
              <w:keepLines w:val="0"/>
              <w:suppressLineNumbers w:val="0"/>
              <w:spacing w:before="0" w:beforeAutospacing="0" w:after="0" w:afterAutospacing="0" w:line="243" w:lineRule="auto"/>
              <w:ind w:left="0" w:right="0"/>
              <w:rPr>
                <w:rFonts w:hint="default" w:ascii="Arial"/>
                <w:sz w:val="21"/>
              </w:rPr>
            </w:pPr>
          </w:p>
          <w:p>
            <w:pPr>
              <w:keepNext w:val="0"/>
              <w:keepLines w:val="0"/>
              <w:suppressLineNumbers w:val="0"/>
              <w:spacing w:before="0" w:beforeAutospacing="0" w:after="0" w:afterAutospacing="0" w:line="243" w:lineRule="auto"/>
              <w:ind w:left="0" w:right="0"/>
              <w:rPr>
                <w:rFonts w:hint="default" w:ascii="Arial"/>
                <w:sz w:val="21"/>
              </w:rPr>
            </w:pPr>
          </w:p>
          <w:p>
            <w:pPr>
              <w:keepNext w:val="0"/>
              <w:keepLines w:val="0"/>
              <w:suppressLineNumbers w:val="0"/>
              <w:spacing w:before="0" w:beforeAutospacing="0" w:after="0" w:afterAutospacing="0" w:line="243" w:lineRule="auto"/>
              <w:ind w:left="0" w:right="0"/>
              <w:rPr>
                <w:rFonts w:hint="default" w:ascii="Arial"/>
                <w:sz w:val="21"/>
              </w:rPr>
            </w:pPr>
          </w:p>
          <w:p>
            <w:pPr>
              <w:pStyle w:val="72"/>
              <w:keepNext w:val="0"/>
              <w:keepLines w:val="0"/>
              <w:suppressLineNumbers w:val="0"/>
              <w:tabs>
                <w:tab w:val="left" w:pos="530"/>
              </w:tabs>
              <w:spacing w:before="69" w:beforeAutospacing="0" w:after="0" w:afterAutospacing="0" w:line="219" w:lineRule="auto"/>
              <w:ind w:left="106" w:right="0"/>
              <w:rPr>
                <w:rFonts w:hint="default"/>
              </w:rPr>
            </w:pPr>
            <w:r>
              <w:rPr>
                <w:rFonts w:hint="default"/>
                <w:u w:val="single" w:color="auto"/>
              </w:rPr>
              <w:tab/>
            </w:r>
            <w:r>
              <w:rPr>
                <w:rFonts w:hint="default"/>
                <w:spacing w:val="-1"/>
              </w:rPr>
              <w:t>%合同价格。</w:t>
            </w:r>
          </w:p>
          <w:p>
            <w:pPr>
              <w:pStyle w:val="72"/>
              <w:keepNext w:val="0"/>
              <w:keepLines w:val="0"/>
              <w:suppressLineNumbers w:val="0"/>
              <w:spacing w:before="50" w:beforeAutospacing="0" w:after="0" w:afterAutospacing="0" w:line="221" w:lineRule="auto"/>
              <w:ind w:left="115" w:right="0"/>
              <w:rPr>
                <w:rFonts w:hint="default"/>
              </w:rPr>
            </w:pPr>
            <w:r>
              <w:rPr>
                <w:rFonts w:hint="default"/>
                <w:spacing w:val="-8"/>
              </w:rPr>
              <w:t>质量保证金是否计付息：否。</w:t>
            </w:r>
          </w:p>
        </w:tc>
        <w:tc>
          <w:tcPr>
            <w:tcW w:w="1389"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21" w:type="default"/>
          <w:pgSz w:w="11907" w:h="16841"/>
          <w:pgMar w:top="1427" w:right="1214" w:bottom="1216" w:left="1219" w:header="0" w:footer="1055" w:gutter="0"/>
          <w:pgNumType w:fmt="decimal"/>
          <w:cols w:space="720" w:num="1"/>
        </w:sectPr>
      </w:pPr>
    </w:p>
    <w:p>
      <w:pPr>
        <w:pStyle w:val="8"/>
        <w:spacing w:line="248" w:lineRule="auto"/>
      </w:pPr>
    </w:p>
    <w:p>
      <w:pPr>
        <w:pStyle w:val="8"/>
        <w:spacing w:line="249" w:lineRule="auto"/>
      </w:pPr>
    </w:p>
    <w:p>
      <w:pPr>
        <w:spacing w:before="68" w:line="220" w:lineRule="auto"/>
        <w:ind w:left="3559"/>
        <w:outlineLvl w:val="1"/>
        <w:rPr>
          <w:rFonts w:ascii="宋体" w:hAnsi="宋体" w:eastAsia="宋体" w:cs="宋体"/>
          <w:sz w:val="21"/>
          <w:szCs w:val="21"/>
        </w:rPr>
      </w:pPr>
      <w:bookmarkStart w:id="201" w:name="bookmark50"/>
      <w:bookmarkEnd w:id="201"/>
      <w:bookmarkStart w:id="202" w:name="_Toc3202"/>
      <w:r>
        <w:rPr>
          <w:rFonts w:ascii="宋体" w:hAnsi="宋体" w:eastAsia="宋体" w:cs="宋体"/>
          <w:sz w:val="21"/>
          <w:szCs w:val="21"/>
          <w14:textOutline w14:w="3831" w14:cap="flat" w14:cmpd="sng">
            <w14:solidFill>
              <w14:srgbClr w14:val="000000"/>
            </w14:solidFill>
            <w14:prstDash w14:val="solid"/>
            <w14:miter w14:val="0"/>
          </w14:textOutline>
        </w:rPr>
        <w:t>二、授权委托书或法定代表人身份证明</w:t>
      </w:r>
      <w:bookmarkEnd w:id="202"/>
    </w:p>
    <w:p>
      <w:pPr>
        <w:pStyle w:val="8"/>
        <w:spacing w:line="424" w:lineRule="auto"/>
      </w:pPr>
    </w:p>
    <w:p>
      <w:pPr>
        <w:spacing w:before="36" w:line="179" w:lineRule="auto"/>
        <w:ind w:left="6093"/>
        <w:rPr>
          <w:rFonts w:ascii="宋体" w:hAnsi="宋体" w:eastAsia="宋体" w:cs="宋体"/>
          <w:sz w:val="11"/>
          <w:szCs w:val="11"/>
        </w:rPr>
      </w:pPr>
      <w:r>
        <w:rPr>
          <w:rFonts w:ascii="宋体" w:hAnsi="宋体" w:eastAsia="宋体" w:cs="宋体"/>
          <w:sz w:val="11"/>
          <w:szCs w:val="11"/>
        </w:rPr>
        <w:t>①</w:t>
      </w:r>
    </w:p>
    <w:p>
      <w:pPr>
        <w:spacing w:line="216" w:lineRule="auto"/>
        <w:ind w:left="4414"/>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（一）授权委托书</w:t>
      </w:r>
    </w:p>
    <w:p>
      <w:pPr>
        <w:spacing w:before="178" w:line="335" w:lineRule="auto"/>
        <w:ind w:left="339" w:firstLine="478"/>
        <w:jc w:val="both"/>
        <w:rPr>
          <w:rFonts w:ascii="宋体" w:hAnsi="宋体" w:eastAsia="宋体" w:cs="宋体"/>
          <w:sz w:val="21"/>
          <w:szCs w:val="21"/>
        </w:rPr>
      </w:pPr>
      <w:r>
        <w:rPr>
          <w:rFonts w:ascii="宋体" w:hAnsi="宋体" w:eastAsia="宋体" w:cs="宋体"/>
          <w:spacing w:val="-27"/>
          <w:sz w:val="21"/>
          <w:szCs w:val="21"/>
        </w:rPr>
        <w:t>本人</w:t>
      </w:r>
      <w:r>
        <w:rPr>
          <w:rFonts w:hint="eastAsia" w:ascii="宋体" w:hAnsi="宋体" w:cs="宋体"/>
          <w:spacing w:val="-7"/>
          <w:sz w:val="21"/>
          <w:szCs w:val="21"/>
          <w:u w:val="single"/>
          <w:lang w:val="en-US" w:eastAsia="zh-CN"/>
        </w:rPr>
        <w:t xml:space="preserve">          </w:t>
      </w:r>
      <w:r>
        <w:rPr>
          <w:rFonts w:ascii="宋体" w:hAnsi="宋体" w:eastAsia="宋体" w:cs="宋体"/>
          <w:spacing w:val="-27"/>
          <w:sz w:val="21"/>
          <w:szCs w:val="21"/>
        </w:rPr>
        <w:t>（姓名）系</w:t>
      </w:r>
      <w:r>
        <w:rPr>
          <w:rFonts w:hint="eastAsia" w:ascii="宋体" w:hAnsi="宋体" w:cs="宋体"/>
          <w:spacing w:val="-7"/>
          <w:sz w:val="21"/>
          <w:szCs w:val="21"/>
          <w:u w:val="single"/>
          <w:lang w:val="en-US" w:eastAsia="zh-CN"/>
        </w:rPr>
        <w:t xml:space="preserve">          </w:t>
      </w:r>
      <w:r>
        <w:rPr>
          <w:rFonts w:ascii="宋体" w:hAnsi="宋体" w:eastAsia="宋体" w:cs="宋体"/>
          <w:spacing w:val="-27"/>
          <w:sz w:val="21"/>
          <w:szCs w:val="21"/>
        </w:rPr>
        <w:t>（投标人名称）的法定代表人，现委托</w:t>
      </w:r>
      <w:r>
        <w:rPr>
          <w:rFonts w:hint="eastAsia" w:ascii="宋体" w:hAnsi="宋体" w:cs="宋体"/>
          <w:spacing w:val="-7"/>
          <w:sz w:val="21"/>
          <w:szCs w:val="21"/>
          <w:u w:val="single"/>
          <w:lang w:val="en-US" w:eastAsia="zh-CN"/>
        </w:rPr>
        <w:t xml:space="preserve">          </w:t>
      </w:r>
      <w:r>
        <w:rPr>
          <w:rFonts w:ascii="宋体" w:hAnsi="宋体" w:eastAsia="宋体" w:cs="宋体"/>
          <w:spacing w:val="-27"/>
          <w:sz w:val="21"/>
          <w:szCs w:val="21"/>
        </w:rPr>
        <w:t>（姓名）</w:t>
      </w:r>
      <w:r>
        <w:rPr>
          <w:rFonts w:ascii="宋体" w:hAnsi="宋体" w:eastAsia="宋体" w:cs="宋体"/>
          <w:sz w:val="21"/>
          <w:szCs w:val="21"/>
        </w:rPr>
        <w:t>为我方代理人。代理人根据授权，以我方名义签署、澄清确认、递交、撤回、修改</w:t>
      </w:r>
      <w:r>
        <w:rPr>
          <w:rFonts w:hint="eastAsia" w:ascii="宋体" w:hAnsi="宋体" w:cs="宋体"/>
          <w:spacing w:val="-7"/>
          <w:sz w:val="21"/>
          <w:szCs w:val="21"/>
          <w:u w:val="single"/>
          <w:lang w:val="en-US" w:eastAsia="zh-CN"/>
        </w:rPr>
        <w:t xml:space="preserve">          </w:t>
      </w:r>
      <w:r>
        <w:rPr>
          <w:rFonts w:ascii="宋体" w:hAnsi="宋体" w:eastAsia="宋体" w:cs="宋体"/>
          <w:sz w:val="21"/>
          <w:szCs w:val="21"/>
        </w:rPr>
        <w:t>（项目</w:t>
      </w:r>
      <w:r>
        <w:rPr>
          <w:rFonts w:ascii="宋体" w:hAnsi="宋体" w:eastAsia="宋体" w:cs="宋体"/>
          <w:spacing w:val="-6"/>
          <w:sz w:val="21"/>
          <w:szCs w:val="21"/>
        </w:rPr>
        <w:t>名称）施工投标文件、签订合同和处理有关事宜，其法律后果由我方承担。</w:t>
      </w:r>
    </w:p>
    <w:p>
      <w:pPr>
        <w:spacing w:before="163" w:line="410" w:lineRule="exact"/>
        <w:ind w:left="1296"/>
        <w:rPr>
          <w:rFonts w:ascii="宋体" w:hAnsi="宋体" w:eastAsia="宋体" w:cs="宋体"/>
          <w:sz w:val="21"/>
          <w:szCs w:val="21"/>
        </w:rPr>
      </w:pPr>
      <w:r>
        <w:rPr>
          <w:rFonts w:ascii="宋体" w:hAnsi="宋体" w:eastAsia="宋体" w:cs="宋体"/>
          <w:spacing w:val="-5"/>
          <w:position w:val="15"/>
          <w:sz w:val="21"/>
          <w:szCs w:val="21"/>
        </w:rPr>
        <w:t>委托期限：自本委托书签署之日起至投标有效期期满。</w:t>
      </w:r>
    </w:p>
    <w:p>
      <w:pPr>
        <w:spacing w:before="1" w:line="220" w:lineRule="auto"/>
        <w:ind w:left="1296"/>
        <w:rPr>
          <w:rFonts w:ascii="宋体" w:hAnsi="宋体" w:eastAsia="宋体" w:cs="宋体"/>
          <w:sz w:val="21"/>
          <w:szCs w:val="21"/>
        </w:rPr>
      </w:pPr>
      <w:r>
        <w:rPr>
          <w:rFonts w:ascii="宋体" w:hAnsi="宋体" w:eastAsia="宋体" w:cs="宋体"/>
          <w:spacing w:val="-3"/>
          <w:sz w:val="21"/>
          <w:szCs w:val="21"/>
        </w:rPr>
        <w:t>代理人无转委托权。</w:t>
      </w:r>
    </w:p>
    <w:p>
      <w:pPr>
        <w:pStyle w:val="8"/>
        <w:spacing w:line="261" w:lineRule="auto"/>
      </w:pPr>
    </w:p>
    <w:p>
      <w:pPr>
        <w:pStyle w:val="8"/>
        <w:spacing w:line="261" w:lineRule="auto"/>
      </w:pPr>
    </w:p>
    <w:p>
      <w:pPr>
        <w:spacing w:before="68" w:line="220" w:lineRule="auto"/>
        <w:ind w:left="773"/>
        <w:rPr>
          <w:rFonts w:ascii="宋体" w:hAnsi="宋体" w:eastAsia="宋体" w:cs="宋体"/>
          <w:sz w:val="21"/>
          <w:szCs w:val="21"/>
        </w:rPr>
      </w:pPr>
      <w:r>
        <w:rPr>
          <w:rFonts w:ascii="宋体" w:hAnsi="宋体" w:eastAsia="宋体" w:cs="宋体"/>
          <w:spacing w:val="-1"/>
          <w:sz w:val="21"/>
          <w:szCs w:val="21"/>
        </w:rPr>
        <w:t>附：法定代表人身份证复印件及委托代理人身份证复印件。</w:t>
      </w:r>
    </w:p>
    <w:p>
      <w:pPr>
        <w:pStyle w:val="8"/>
        <w:spacing w:line="253" w:lineRule="auto"/>
      </w:pPr>
    </w:p>
    <w:p>
      <w:pPr>
        <w:pStyle w:val="8"/>
        <w:spacing w:line="254" w:lineRule="auto"/>
      </w:pPr>
    </w:p>
    <w:p>
      <w:pPr>
        <w:spacing w:before="69" w:line="360" w:lineRule="auto"/>
        <w:ind w:left="4187" w:right="1413"/>
        <w:rPr>
          <w:rFonts w:hint="default" w:ascii="宋体" w:hAnsi="宋体" w:eastAsia="宋体" w:cs="宋体"/>
          <w:sz w:val="21"/>
          <w:szCs w:val="21"/>
          <w:lang w:val="en-US" w:eastAsia="zh-CN"/>
        </w:rPr>
      </w:pPr>
      <w:r>
        <w:rPr>
          <w:rFonts w:ascii="宋体" w:hAnsi="宋体" w:eastAsia="宋体" w:cs="宋体"/>
          <w:spacing w:val="-10"/>
          <w:sz w:val="21"/>
          <w:szCs w:val="21"/>
        </w:rPr>
        <w:t>投标人</w:t>
      </w:r>
      <w:r>
        <w:rPr>
          <w:rFonts w:ascii="宋体" w:hAnsi="宋体" w:eastAsia="宋体" w:cs="宋体"/>
          <w:spacing w:val="1"/>
          <w:sz w:val="21"/>
          <w:szCs w:val="21"/>
        </w:rPr>
        <w:t>：</w:t>
      </w:r>
      <w:r>
        <w:rPr>
          <w:rFonts w:hint="eastAsia" w:ascii="宋体" w:hAnsi="宋体" w:cs="宋体"/>
          <w:spacing w:val="-7"/>
          <w:sz w:val="21"/>
          <w:szCs w:val="21"/>
          <w:u w:val="single"/>
          <w:lang w:val="en-US" w:eastAsia="zh-CN"/>
        </w:rPr>
        <w:t xml:space="preserve">                         </w:t>
      </w:r>
      <w:r>
        <w:rPr>
          <w:rFonts w:ascii="宋体" w:hAnsi="宋体" w:eastAsia="宋体" w:cs="宋体"/>
          <w:spacing w:val="1"/>
          <w:sz w:val="21"/>
          <w:szCs w:val="21"/>
        </w:rPr>
        <w:t>（</w:t>
      </w:r>
      <w:r>
        <w:rPr>
          <w:rFonts w:hint="eastAsia" w:ascii="宋体" w:hAnsi="宋体" w:cs="宋体"/>
          <w:spacing w:val="-10"/>
          <w:sz w:val="21"/>
          <w:szCs w:val="21"/>
          <w:lang w:eastAsia="zh-CN"/>
        </w:rPr>
        <w:t>企业电子章</w:t>
      </w:r>
      <w:r>
        <w:rPr>
          <w:rFonts w:ascii="宋体" w:hAnsi="宋体" w:eastAsia="宋体" w:cs="宋体"/>
          <w:spacing w:val="-10"/>
          <w:sz w:val="21"/>
          <w:szCs w:val="21"/>
        </w:rPr>
        <w:t>）</w:t>
      </w:r>
      <w:r>
        <w:rPr>
          <w:rFonts w:ascii="宋体" w:hAnsi="宋体" w:eastAsia="宋体" w:cs="宋体"/>
          <w:spacing w:val="-7"/>
          <w:sz w:val="21"/>
          <w:szCs w:val="21"/>
        </w:rPr>
        <w:t>法定代表人</w:t>
      </w:r>
      <w:r>
        <w:rPr>
          <w:rFonts w:ascii="宋体" w:hAnsi="宋体" w:eastAsia="宋体" w:cs="宋体"/>
          <w:spacing w:val="-11"/>
          <w:sz w:val="21"/>
          <w:szCs w:val="21"/>
        </w:rPr>
        <w:t>：</w:t>
      </w:r>
      <w:r>
        <w:rPr>
          <w:rFonts w:hint="eastAsia" w:ascii="宋体" w:hAnsi="宋体" w:cs="宋体"/>
          <w:spacing w:val="-7"/>
          <w:sz w:val="21"/>
          <w:szCs w:val="21"/>
          <w:u w:val="single"/>
          <w:lang w:val="en-US" w:eastAsia="zh-CN"/>
        </w:rPr>
        <w:t xml:space="preserve">                 </w:t>
      </w:r>
      <w:r>
        <w:rPr>
          <w:rFonts w:ascii="宋体" w:hAnsi="宋体" w:eastAsia="宋体" w:cs="宋体"/>
          <w:spacing w:val="-11"/>
          <w:sz w:val="21"/>
          <w:szCs w:val="21"/>
        </w:rPr>
        <w:t>（</w:t>
      </w:r>
      <w:r>
        <w:rPr>
          <w:rFonts w:hint="eastAsia" w:ascii="宋体" w:hAnsi="宋体" w:cs="宋体"/>
          <w:spacing w:val="-7"/>
          <w:sz w:val="21"/>
          <w:szCs w:val="21"/>
          <w:lang w:eastAsia="zh-CN"/>
        </w:rPr>
        <w:t>签字或电子签章</w:t>
      </w:r>
      <w:r>
        <w:rPr>
          <w:rFonts w:ascii="宋体" w:hAnsi="宋体" w:eastAsia="宋体" w:cs="宋体"/>
          <w:spacing w:val="-7"/>
          <w:sz w:val="21"/>
          <w:szCs w:val="21"/>
        </w:rPr>
        <w:t>）</w:t>
      </w:r>
      <w:r>
        <w:rPr>
          <w:rFonts w:ascii="宋体" w:hAnsi="宋体" w:eastAsia="宋体" w:cs="宋体"/>
          <w:spacing w:val="-17"/>
          <w:sz w:val="21"/>
          <w:szCs w:val="21"/>
        </w:rPr>
        <w:t>身份证号码：</w:t>
      </w:r>
      <w:r>
        <w:rPr>
          <w:rFonts w:hint="eastAsia" w:ascii="宋体" w:hAnsi="宋体" w:cs="宋体"/>
          <w:spacing w:val="-7"/>
          <w:sz w:val="21"/>
          <w:szCs w:val="21"/>
          <w:u w:val="single"/>
          <w:lang w:val="en-US" w:eastAsia="zh-CN"/>
        </w:rPr>
        <w:t xml:space="preserve">                                  </w:t>
      </w:r>
    </w:p>
    <w:p>
      <w:pPr>
        <w:spacing w:before="1" w:line="219" w:lineRule="auto"/>
        <w:ind w:left="4186"/>
        <w:rPr>
          <w:rFonts w:ascii="宋体" w:hAnsi="宋体" w:eastAsia="宋体" w:cs="宋体"/>
          <w:sz w:val="21"/>
          <w:szCs w:val="21"/>
        </w:rPr>
      </w:pPr>
      <w:r>
        <w:rPr>
          <w:rFonts w:ascii="宋体" w:hAnsi="宋体" w:eastAsia="宋体" w:cs="宋体"/>
          <w:spacing w:val="-7"/>
          <w:sz w:val="21"/>
          <w:szCs w:val="21"/>
        </w:rPr>
        <w:t>委托代理人</w:t>
      </w:r>
      <w:r>
        <w:rPr>
          <w:rFonts w:hint="eastAsia" w:ascii="宋体" w:hAnsi="宋体" w:cs="宋体"/>
          <w:spacing w:val="-7"/>
          <w:sz w:val="21"/>
          <w:szCs w:val="21"/>
          <w:lang w:eastAsia="zh-CN"/>
        </w:rPr>
        <w:t>：</w:t>
      </w:r>
      <w:r>
        <w:rPr>
          <w:rFonts w:hint="eastAsia" w:ascii="宋体" w:hAnsi="宋体" w:cs="宋体"/>
          <w:spacing w:val="-7"/>
          <w:sz w:val="21"/>
          <w:szCs w:val="21"/>
          <w:u w:val="single"/>
          <w:lang w:val="en-US" w:eastAsia="zh-CN"/>
        </w:rPr>
        <w:t xml:space="preserve">                  </w:t>
      </w:r>
      <w:r>
        <w:rPr>
          <w:rFonts w:ascii="宋体" w:hAnsi="宋体" w:eastAsia="宋体" w:cs="宋体"/>
          <w:spacing w:val="-11"/>
          <w:sz w:val="21"/>
          <w:szCs w:val="21"/>
        </w:rPr>
        <w:t>（</w:t>
      </w:r>
      <w:r>
        <w:rPr>
          <w:rFonts w:hint="eastAsia" w:ascii="宋体" w:hAnsi="宋体" w:cs="宋体"/>
          <w:spacing w:val="-7"/>
          <w:sz w:val="21"/>
          <w:szCs w:val="21"/>
          <w:lang w:eastAsia="zh-CN"/>
        </w:rPr>
        <w:t>签字或电子签章</w:t>
      </w:r>
      <w:r>
        <w:rPr>
          <w:rFonts w:ascii="宋体" w:hAnsi="宋体" w:eastAsia="宋体" w:cs="宋体"/>
          <w:spacing w:val="-7"/>
          <w:sz w:val="21"/>
          <w:szCs w:val="21"/>
        </w:rPr>
        <w:t>）</w:t>
      </w:r>
    </w:p>
    <w:p>
      <w:pPr>
        <w:spacing w:before="157" w:line="221" w:lineRule="auto"/>
        <w:ind w:left="4193"/>
        <w:rPr>
          <w:rFonts w:hint="eastAsia" w:ascii="宋体" w:hAnsi="宋体" w:cs="宋体"/>
          <w:spacing w:val="-7"/>
          <w:sz w:val="21"/>
          <w:szCs w:val="21"/>
          <w:u w:val="single"/>
          <w:lang w:val="en-US" w:eastAsia="zh-CN"/>
        </w:rPr>
      </w:pPr>
      <w:r>
        <w:rPr>
          <w:rFonts w:ascii="宋体" w:hAnsi="宋体" w:eastAsia="宋体" w:cs="宋体"/>
          <w:spacing w:val="-17"/>
          <w:sz w:val="21"/>
          <w:szCs w:val="21"/>
        </w:rPr>
        <w:t>身份证号码</w:t>
      </w:r>
      <w:r>
        <w:rPr>
          <w:rFonts w:hint="eastAsia" w:ascii="宋体" w:hAnsi="宋体" w:cs="宋体"/>
          <w:spacing w:val="-17"/>
          <w:sz w:val="21"/>
          <w:szCs w:val="21"/>
          <w:lang w:eastAsia="zh-CN"/>
        </w:rPr>
        <w:t>：</w:t>
      </w:r>
      <w:r>
        <w:rPr>
          <w:rFonts w:hint="eastAsia" w:ascii="宋体" w:hAnsi="宋体" w:cs="宋体"/>
          <w:spacing w:val="-7"/>
          <w:sz w:val="21"/>
          <w:szCs w:val="21"/>
          <w:u w:val="single"/>
          <w:lang w:val="en-US" w:eastAsia="zh-CN"/>
        </w:rPr>
        <w:t xml:space="preserve">                                  </w:t>
      </w:r>
    </w:p>
    <w:p>
      <w:pPr>
        <w:spacing w:before="157" w:line="221" w:lineRule="auto"/>
        <w:ind w:left="4193"/>
        <w:rPr>
          <w:rFonts w:ascii="宋体" w:hAnsi="宋体" w:eastAsia="宋体" w:cs="宋体"/>
          <w:sz w:val="21"/>
          <w:szCs w:val="21"/>
          <w:u w:val="single"/>
        </w:rPr>
      </w:pP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u w:val="none"/>
        </w:rPr>
        <w:t>年</w:t>
      </w:r>
      <w:r>
        <w:rPr>
          <w:rFonts w:hint="eastAsia" w:ascii="宋体" w:hAnsi="宋体" w:cs="宋体"/>
          <w:spacing w:val="-7"/>
          <w:sz w:val="21"/>
          <w:szCs w:val="21"/>
          <w:u w:val="single"/>
          <w:lang w:val="en-US" w:eastAsia="zh-CN"/>
        </w:rPr>
        <w:t xml:space="preserve">         </w:t>
      </w:r>
      <w:r>
        <w:rPr>
          <w:rFonts w:hint="eastAsia" w:ascii="宋体" w:hAnsi="宋体" w:cs="宋体"/>
          <w:spacing w:val="-7"/>
          <w:sz w:val="21"/>
          <w:szCs w:val="21"/>
          <w:u w:val="none"/>
          <w:lang w:val="en-US" w:eastAsia="zh-CN"/>
        </w:rPr>
        <w:t xml:space="preserve"> </w:t>
      </w:r>
      <w:r>
        <w:rPr>
          <w:rFonts w:ascii="宋体" w:hAnsi="宋体" w:eastAsia="宋体" w:cs="宋体"/>
          <w:spacing w:val="-7"/>
          <w:sz w:val="21"/>
          <w:szCs w:val="21"/>
          <w:u w:val="none"/>
        </w:rPr>
        <w:t>月</w:t>
      </w:r>
      <w:r>
        <w:rPr>
          <w:rFonts w:hint="eastAsia" w:ascii="宋体" w:hAnsi="宋体" w:cs="宋体"/>
          <w:spacing w:val="-7"/>
          <w:sz w:val="21"/>
          <w:szCs w:val="21"/>
          <w:u w:val="single"/>
          <w:lang w:val="en-US" w:eastAsia="zh-CN"/>
        </w:rPr>
        <w:t xml:space="preserve">         </w:t>
      </w:r>
      <w:r>
        <w:rPr>
          <w:rFonts w:hint="eastAsia" w:ascii="宋体" w:hAnsi="宋体" w:cs="宋体"/>
          <w:spacing w:val="-7"/>
          <w:sz w:val="21"/>
          <w:szCs w:val="21"/>
          <w:u w:val="none"/>
          <w:lang w:val="en-US" w:eastAsia="zh-CN"/>
        </w:rPr>
        <w:t xml:space="preserve"> </w:t>
      </w:r>
      <w:r>
        <w:rPr>
          <w:rFonts w:ascii="宋体" w:hAnsi="宋体" w:eastAsia="宋体" w:cs="宋体"/>
          <w:spacing w:val="-7"/>
          <w:sz w:val="21"/>
          <w:szCs w:val="21"/>
          <w:u w:val="none"/>
        </w:rPr>
        <w:t>日</w:t>
      </w:r>
    </w:p>
    <w:p>
      <w:pPr>
        <w:spacing w:before="8"/>
      </w:pPr>
    </w:p>
    <w:p>
      <w:pPr>
        <w:spacing w:before="8"/>
      </w:pPr>
    </w:p>
    <w:p>
      <w:pPr>
        <w:spacing w:before="8"/>
      </w:pPr>
    </w:p>
    <w:p>
      <w:pPr>
        <w:spacing w:before="8"/>
      </w:pPr>
    </w:p>
    <w:p>
      <w:pPr>
        <w:spacing w:before="8"/>
      </w:pPr>
    </w:p>
    <w:p>
      <w:pPr>
        <w:spacing w:before="8"/>
      </w:pPr>
    </w:p>
    <w:p>
      <w:pPr>
        <w:spacing w:before="7"/>
      </w:pPr>
    </w:p>
    <w:p>
      <w:pPr>
        <w:sectPr>
          <w:footerReference r:id="rId22" w:type="default"/>
          <w:pgSz w:w="11907" w:h="16841"/>
          <w:pgMar w:top="1431" w:right="1229" w:bottom="1216" w:left="895" w:header="0" w:footer="1055" w:gutter="0"/>
          <w:pgNumType w:fmt="decimal"/>
          <w:cols w:equalWidth="0" w:num="1">
            <w:col w:w="9782"/>
          </w:cols>
        </w:sectPr>
      </w:pPr>
    </w:p>
    <w:p>
      <w:pPr>
        <w:spacing w:before="42" w:line="218" w:lineRule="auto"/>
        <w:ind w:left="516"/>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①</w:t>
      </w:r>
    </w:p>
    <w:p>
      <w:pPr>
        <w:pStyle w:val="8"/>
        <w:spacing w:line="14" w:lineRule="auto"/>
        <w:rPr>
          <w:sz w:val="2"/>
        </w:rPr>
      </w:pPr>
      <w:r>
        <w:rPr>
          <w:sz w:val="2"/>
          <w:szCs w:val="2"/>
        </w:rPr>
        <w:br w:type="column"/>
      </w:r>
    </w:p>
    <w:p>
      <w:pPr>
        <w:spacing w:before="119" w:line="186" w:lineRule="auto"/>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如果由投标人的法定代表人签署投标文件，则无须提交授权委托书。</w:t>
      </w:r>
    </w:p>
    <w:p>
      <w:pPr>
        <w:spacing w:line="186" w:lineRule="auto"/>
        <w:rPr>
          <w:rFonts w:ascii="宋体" w:hAnsi="宋体" w:eastAsia="宋体" w:cs="宋体"/>
          <w:sz w:val="21"/>
          <w:szCs w:val="21"/>
        </w:rPr>
        <w:sectPr>
          <w:type w:val="continuous"/>
          <w:pgSz w:w="11907" w:h="16841"/>
          <w:pgMar w:top="1431" w:right="1229" w:bottom="1216" w:left="895" w:header="0" w:footer="1055" w:gutter="0"/>
          <w:pgNumType w:fmt="decimal"/>
          <w:cols w:equalWidth="0" w:num="2">
            <w:col w:w="848" w:space="100"/>
            <w:col w:w="8834"/>
          </w:cols>
        </w:sectPr>
      </w:pPr>
    </w:p>
    <w:p>
      <w:pPr>
        <w:pStyle w:val="8"/>
        <w:spacing w:line="242" w:lineRule="auto"/>
      </w:pPr>
    </w:p>
    <w:p>
      <w:pPr>
        <w:spacing w:before="68" w:line="221" w:lineRule="auto"/>
        <w:ind w:left="385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（二）法定代表人身份证明</w:t>
      </w:r>
    </w:p>
    <w:p>
      <w:pPr>
        <w:pStyle w:val="8"/>
        <w:tabs>
          <w:tab w:val="left" w:pos="5080"/>
        </w:tabs>
        <w:spacing w:beforeLines="0" w:afterLines="0"/>
        <w:ind w:left="224"/>
        <w:rPr>
          <w:rFonts w:hint="eastAsia" w:ascii="宋体" w:hAnsi="宋体" w:eastAsia="宋体" w:cs="宋体"/>
          <w:color w:val="auto"/>
          <w:sz w:val="24"/>
          <w:szCs w:val="24"/>
        </w:rPr>
      </w:pPr>
      <w:r>
        <w:rPr>
          <w:rFonts w:hint="eastAsia" w:ascii="宋体" w:hAnsi="宋体" w:eastAsia="宋体" w:cs="宋体"/>
          <w:color w:val="auto"/>
          <w:spacing w:val="-1"/>
          <w:sz w:val="24"/>
          <w:szCs w:val="24"/>
        </w:rPr>
        <w:t>投</w:t>
      </w:r>
      <w:r>
        <w:rPr>
          <w:rFonts w:hint="eastAsia" w:ascii="宋体" w:hAnsi="宋体" w:eastAsia="宋体" w:cs="宋体"/>
          <w:color w:val="auto"/>
          <w:sz w:val="24"/>
          <w:szCs w:val="24"/>
        </w:rPr>
        <w:t>标人名称：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p>
    <w:p>
      <w:pPr>
        <w:pStyle w:val="8"/>
        <w:tabs>
          <w:tab w:val="left" w:pos="3999"/>
          <w:tab w:val="left" w:pos="5440"/>
          <w:tab w:val="left" w:pos="7185"/>
          <w:tab w:val="left" w:pos="8920"/>
        </w:tabs>
        <w:spacing w:before="134" w:beforeLines="0" w:afterLines="0" w:line="343" w:lineRule="auto"/>
        <w:ind w:left="224" w:right="263"/>
        <w:rPr>
          <w:rFonts w:hint="eastAsia"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pacing w:val="118"/>
          <w:sz w:val="24"/>
          <w:szCs w:val="24"/>
          <w:u w:val="single"/>
        </w:rPr>
        <w:t xml:space="preserve"> </w:t>
      </w:r>
      <w:r>
        <w:rPr>
          <w:rFonts w:hint="eastAsia" w:ascii="宋体" w:eastAsia="宋体" w:cs="宋体"/>
          <w:color w:val="auto"/>
          <w:spacing w:val="118"/>
          <w:sz w:val="24"/>
          <w:szCs w:val="24"/>
          <w:u w:val="single"/>
          <w:lang w:val="en-US" w:eastAsia="zh-CN"/>
        </w:rPr>
        <w:t xml:space="preserve">  </w:t>
      </w:r>
      <w:r>
        <w:rPr>
          <w:rFonts w:hint="eastAsia" w:ascii="宋体" w:hAnsi="宋体" w:eastAsia="宋体" w:cs="宋体"/>
          <w:color w:val="auto"/>
          <w:spacing w:val="117"/>
          <w:sz w:val="24"/>
          <w:szCs w:val="24"/>
        </w:rPr>
        <w:t xml:space="preserve"> </w:t>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p>
    <w:p>
      <w:pPr>
        <w:pStyle w:val="8"/>
        <w:tabs>
          <w:tab w:val="left" w:pos="3999"/>
          <w:tab w:val="left" w:pos="5440"/>
          <w:tab w:val="left" w:pos="7185"/>
          <w:tab w:val="left" w:pos="8920"/>
        </w:tabs>
        <w:spacing w:before="134" w:beforeLines="0" w:afterLines="0" w:line="343" w:lineRule="auto"/>
        <w:ind w:left="224" w:right="263"/>
        <w:rPr>
          <w:rFonts w:hint="eastAsia"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（投标人名称）的法定代表人。</w:t>
      </w:r>
    </w:p>
    <w:p>
      <w:pPr>
        <w:pStyle w:val="8"/>
        <w:spacing w:beforeLines="0" w:afterLines="0" w:line="307" w:lineRule="exact"/>
        <w:ind w:left="704"/>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pPr>
        <w:pStyle w:val="8"/>
        <w:spacing w:beforeLines="0" w:afterLines="0"/>
        <w:rPr>
          <w:rFonts w:hint="eastAsia" w:ascii="宋体" w:hAnsi="宋体" w:eastAsia="宋体" w:cs="宋体"/>
          <w:color w:val="auto"/>
          <w:sz w:val="24"/>
          <w:szCs w:val="24"/>
        </w:rPr>
      </w:pPr>
    </w:p>
    <w:p>
      <w:pPr>
        <w:pStyle w:val="8"/>
        <w:spacing w:before="1" w:beforeLines="0" w:afterLines="0"/>
        <w:rPr>
          <w:rFonts w:hint="eastAsia" w:ascii="宋体" w:hAnsi="宋体" w:eastAsia="宋体" w:cs="宋体"/>
          <w:color w:val="auto"/>
          <w:sz w:val="23"/>
          <w:szCs w:val="24"/>
        </w:rPr>
      </w:pPr>
    </w:p>
    <w:p>
      <w:pPr>
        <w:spacing w:beforeLines="0" w:afterLines="0"/>
        <w:ind w:left="224"/>
        <w:rPr>
          <w:rFonts w:hint="eastAsia" w:ascii="宋体" w:hAnsi="宋体" w:eastAsia="宋体" w:cs="宋体"/>
          <w:color w:val="auto"/>
          <w:sz w:val="21"/>
          <w:szCs w:val="22"/>
        </w:rPr>
      </w:pPr>
      <w:r>
        <w:rPr>
          <w:rFonts w:hint="eastAsia" w:ascii="宋体" w:hAnsi="宋体" w:eastAsia="宋体" w:cs="宋体"/>
          <w:color w:val="auto"/>
          <w:sz w:val="21"/>
          <w:szCs w:val="22"/>
        </w:rPr>
        <w:t>附：法定代表人身份证复印件。</w:t>
      </w:r>
    </w:p>
    <w:p>
      <w:pPr>
        <w:pStyle w:val="8"/>
        <w:spacing w:beforeLines="0" w:afterLines="0"/>
        <w:rPr>
          <w:rFonts w:hint="eastAsia" w:ascii="宋体" w:hAnsi="宋体" w:eastAsia="宋体" w:cs="宋体"/>
          <w:color w:val="auto"/>
          <w:sz w:val="20"/>
          <w:szCs w:val="24"/>
        </w:rPr>
      </w:pPr>
    </w:p>
    <w:p>
      <w:pPr>
        <w:pStyle w:val="8"/>
        <w:spacing w:beforeLines="0" w:afterLines="0"/>
        <w:rPr>
          <w:rFonts w:hint="eastAsia" w:ascii="宋体" w:hAnsi="宋体" w:eastAsia="宋体" w:cs="宋体"/>
          <w:color w:val="auto"/>
          <w:sz w:val="20"/>
          <w:szCs w:val="24"/>
        </w:rPr>
      </w:pPr>
    </w:p>
    <w:p>
      <w:pPr>
        <w:pStyle w:val="8"/>
        <w:spacing w:beforeLines="0" w:afterLines="0"/>
        <w:rPr>
          <w:rFonts w:hint="eastAsia" w:ascii="宋体" w:hAnsi="宋体" w:eastAsia="宋体" w:cs="宋体"/>
          <w:color w:val="auto"/>
          <w:sz w:val="20"/>
          <w:szCs w:val="24"/>
        </w:rPr>
      </w:pPr>
    </w:p>
    <w:p>
      <w:pPr>
        <w:pStyle w:val="8"/>
        <w:spacing w:before="9" w:beforeLines="0" w:afterLines="0"/>
        <w:rPr>
          <w:rFonts w:hint="eastAsia" w:ascii="宋体" w:hAnsi="宋体" w:eastAsia="宋体" w:cs="宋体"/>
          <w:color w:val="auto"/>
          <w:sz w:val="19"/>
          <w:szCs w:val="24"/>
        </w:rPr>
      </w:pPr>
    </w:p>
    <w:p>
      <w:pPr>
        <w:pStyle w:val="8"/>
        <w:tabs>
          <w:tab w:val="left" w:pos="6345"/>
        </w:tabs>
        <w:spacing w:beforeLines="0" w:afterLines="0"/>
        <w:ind w:left="3345"/>
        <w:rPr>
          <w:rFonts w:hint="eastAsia"/>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w:t>
      </w:r>
      <w:r>
        <w:rPr>
          <w:rFonts w:hint="eastAsia" w:ascii="宋体" w:eastAsia="宋体" w:cs="宋体"/>
          <w:color w:val="auto"/>
          <w:sz w:val="24"/>
          <w:szCs w:val="24"/>
          <w:lang w:eastAsia="zh-CN"/>
        </w:rPr>
        <w:t>企业电子章</w:t>
      </w:r>
      <w:r>
        <w:rPr>
          <w:rFonts w:hint="eastAsia" w:ascii="宋体" w:hAnsi="宋体" w:eastAsia="宋体" w:cs="宋体"/>
          <w:color w:val="auto"/>
          <w:sz w:val="24"/>
          <w:szCs w:val="24"/>
        </w:rPr>
        <w:t>）</w:t>
      </w:r>
    </w:p>
    <w:p>
      <w:pPr>
        <w:pStyle w:val="8"/>
        <w:spacing w:line="247" w:lineRule="auto"/>
      </w:pPr>
    </w:p>
    <w:p>
      <w:pPr>
        <w:pStyle w:val="8"/>
        <w:spacing w:line="247" w:lineRule="auto"/>
      </w:pPr>
    </w:p>
    <w:p>
      <w:pPr>
        <w:tabs>
          <w:tab w:val="left" w:pos="6400"/>
        </w:tabs>
        <w:spacing w:before="68" w:line="221" w:lineRule="auto"/>
        <w:ind w:left="5772"/>
        <w:rPr>
          <w:rFonts w:ascii="宋体" w:hAnsi="宋体" w:eastAsia="宋体" w:cs="宋体"/>
          <w:sz w:val="21"/>
          <w:szCs w:val="21"/>
        </w:rPr>
        <w:sectPr>
          <w:footerReference r:id="rId23" w:type="default"/>
          <w:pgSz w:w="11907" w:h="16841"/>
          <w:pgMar w:top="1431" w:right="1090" w:bottom="1216" w:left="1088" w:header="0" w:footer="1055" w:gutter="0"/>
          <w:pgNumType w:fmt="decimal"/>
          <w:cols w:space="720" w:num="1"/>
        </w:sectPr>
      </w:pPr>
      <w:r>
        <w:rPr>
          <w:rFonts w:ascii="宋体" w:hAnsi="宋体" w:eastAsia="宋体" w:cs="宋体"/>
          <w:sz w:val="21"/>
          <w:szCs w:val="21"/>
          <w:u w:val="single" w:color="auto"/>
        </w:rPr>
        <w:tab/>
      </w:r>
      <w:r>
        <w:rPr>
          <w:rFonts w:ascii="宋体" w:hAnsi="宋体" w:eastAsia="宋体" w:cs="宋体"/>
          <w:spacing w:val="-7"/>
          <w:sz w:val="21"/>
          <w:szCs w:val="21"/>
        </w:rPr>
        <w:t>年</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月</w:t>
      </w:r>
      <w:r>
        <w:rPr>
          <w:rFonts w:hint="eastAsia" w:ascii="宋体" w:hAnsi="宋体" w:cs="宋体"/>
          <w:spacing w:val="-7"/>
          <w:sz w:val="21"/>
          <w:szCs w:val="21"/>
          <w:u w:val="single"/>
          <w:lang w:val="en-US" w:eastAsia="zh-CN"/>
        </w:rPr>
        <w:t xml:space="preserve">     </w:t>
      </w:r>
      <w:r>
        <w:rPr>
          <w:rFonts w:ascii="宋体" w:hAnsi="宋体" w:eastAsia="宋体" w:cs="宋体"/>
          <w:spacing w:val="-7"/>
          <w:sz w:val="21"/>
          <w:szCs w:val="21"/>
        </w:rPr>
        <w:t>日</w:t>
      </w:r>
    </w:p>
    <w:p>
      <w:pPr>
        <w:pStyle w:val="8"/>
        <w:spacing w:line="248" w:lineRule="auto"/>
      </w:pPr>
      <w:bookmarkStart w:id="203" w:name="bookmark51"/>
      <w:bookmarkEnd w:id="203"/>
    </w:p>
    <w:p>
      <w:pPr>
        <w:pStyle w:val="8"/>
        <w:spacing w:line="249" w:lineRule="auto"/>
      </w:pPr>
    </w:p>
    <w:p>
      <w:pPr>
        <w:spacing w:before="69" w:line="222" w:lineRule="auto"/>
        <w:ind w:left="4332"/>
        <w:outlineLvl w:val="2"/>
        <w:rPr>
          <w:rFonts w:ascii="宋体" w:hAnsi="宋体" w:eastAsia="宋体" w:cs="宋体"/>
          <w:sz w:val="21"/>
          <w:szCs w:val="21"/>
        </w:rPr>
      </w:pPr>
      <w:bookmarkStart w:id="204" w:name="bookmark52"/>
      <w:bookmarkEnd w:id="204"/>
      <w:r>
        <w:rPr>
          <w:rFonts w:hint="eastAsia" w:ascii="宋体" w:hAnsi="宋体" w:eastAsia="宋体" w:cs="宋体"/>
          <w:spacing w:val="-3"/>
          <w:sz w:val="21"/>
          <w:szCs w:val="21"/>
          <w:lang w:val="en-US" w:eastAsia="zh-CN"/>
          <w14:textOutline w14:w="3831" w14:cap="flat" w14:cmpd="sng">
            <w14:solidFill>
              <w14:srgbClr w14:val="000000"/>
            </w14:solidFill>
            <w14:prstDash w14:val="solid"/>
            <w14:miter w14:val="0"/>
          </w14:textOutline>
        </w:rPr>
        <w:t>三</w:t>
      </w:r>
      <w:r>
        <w:rPr>
          <w:rFonts w:ascii="宋体" w:hAnsi="宋体" w:eastAsia="宋体" w:cs="宋体"/>
          <w:spacing w:val="-3"/>
          <w:sz w:val="21"/>
          <w:szCs w:val="21"/>
          <w14:textOutline w14:w="3831" w14:cap="flat" w14:cmpd="sng">
            <w14:solidFill>
              <w14:srgbClr w14:val="000000"/>
            </w14:solidFill>
            <w14:prstDash w14:val="solid"/>
            <w14:miter w14:val="0"/>
          </w14:textOutline>
        </w:rPr>
        <w:t>、施工组织设计</w:t>
      </w:r>
    </w:p>
    <w:p>
      <w:pPr>
        <w:pStyle w:val="8"/>
        <w:spacing w:line="410" w:lineRule="auto"/>
      </w:pPr>
    </w:p>
    <w:p>
      <w:pPr>
        <w:spacing w:before="69" w:line="220" w:lineRule="auto"/>
        <w:ind w:left="437"/>
        <w:rPr>
          <w:rFonts w:ascii="宋体" w:hAnsi="宋体" w:eastAsia="宋体" w:cs="宋体"/>
          <w:sz w:val="21"/>
          <w:szCs w:val="21"/>
        </w:rPr>
      </w:pPr>
      <w:r>
        <w:rPr>
          <w:rFonts w:ascii="Times New Roman" w:hAnsi="Times New Roman" w:eastAsia="Times New Roman" w:cs="Times New Roman"/>
          <w:spacing w:val="-8"/>
          <w:sz w:val="21"/>
          <w:szCs w:val="21"/>
        </w:rPr>
        <w:t>1.</w:t>
      </w:r>
      <w:r>
        <w:rPr>
          <w:rFonts w:ascii="宋体" w:hAnsi="宋体" w:eastAsia="宋体" w:cs="宋体"/>
          <w:spacing w:val="-8"/>
          <w:sz w:val="21"/>
          <w:szCs w:val="21"/>
        </w:rPr>
        <w:t>投标人应按评分办法中施工组织设计要求编制施工组织设计（文</w:t>
      </w:r>
      <w:r>
        <w:rPr>
          <w:rFonts w:ascii="宋体" w:hAnsi="宋体" w:eastAsia="宋体" w:cs="宋体"/>
          <w:spacing w:val="-9"/>
          <w:sz w:val="21"/>
          <w:szCs w:val="21"/>
        </w:rPr>
        <w:t>字宜精炼、内容具有针对性</w:t>
      </w:r>
      <w:r>
        <w:rPr>
          <w:rFonts w:ascii="宋体" w:hAnsi="宋体" w:eastAsia="宋体" w:cs="宋体"/>
          <w:spacing w:val="4"/>
          <w:sz w:val="21"/>
          <w:szCs w:val="21"/>
        </w:rPr>
        <w:t>）：</w:t>
      </w:r>
    </w:p>
    <w:p>
      <w:pPr>
        <w:spacing w:before="157" w:line="408" w:lineRule="exact"/>
        <w:jc w:val="right"/>
        <w:rPr>
          <w:rFonts w:ascii="宋体" w:hAnsi="宋体" w:eastAsia="宋体" w:cs="宋体"/>
          <w:sz w:val="21"/>
          <w:szCs w:val="21"/>
        </w:rPr>
      </w:pPr>
      <w:r>
        <w:rPr>
          <w:rFonts w:ascii="Times New Roman" w:hAnsi="Times New Roman" w:eastAsia="Times New Roman" w:cs="Times New Roman"/>
          <w:spacing w:val="-3"/>
          <w:position w:val="15"/>
          <w:sz w:val="21"/>
          <w:szCs w:val="21"/>
        </w:rPr>
        <w:t>2.</w:t>
      </w:r>
      <w:r>
        <w:rPr>
          <w:rFonts w:ascii="宋体" w:hAnsi="宋体" w:eastAsia="宋体" w:cs="宋体"/>
          <w:spacing w:val="-3"/>
          <w:position w:val="15"/>
          <w:sz w:val="21"/>
          <w:szCs w:val="21"/>
        </w:rPr>
        <w:t>施工组织设计除采用文字表述外可附下列图表，图表及格式要求附后（图表格式仅供参考，不作为</w:t>
      </w:r>
    </w:p>
    <w:p>
      <w:pPr>
        <w:spacing w:line="220" w:lineRule="auto"/>
        <w:rPr>
          <w:rFonts w:ascii="宋体" w:hAnsi="宋体" w:eastAsia="宋体" w:cs="宋体"/>
          <w:sz w:val="21"/>
          <w:szCs w:val="21"/>
        </w:rPr>
      </w:pPr>
      <w:r>
        <w:rPr>
          <w:rFonts w:ascii="宋体" w:hAnsi="宋体" w:eastAsia="宋体" w:cs="宋体"/>
          <w:spacing w:val="-4"/>
          <w:sz w:val="21"/>
          <w:szCs w:val="21"/>
        </w:rPr>
        <w:t>废标条件）。</w:t>
      </w:r>
    </w:p>
    <w:p>
      <w:pPr>
        <w:spacing w:before="156" w:line="220" w:lineRule="auto"/>
        <w:ind w:left="1100"/>
        <w:rPr>
          <w:rFonts w:ascii="宋体" w:hAnsi="宋体" w:eastAsia="宋体" w:cs="宋体"/>
          <w:sz w:val="21"/>
          <w:szCs w:val="21"/>
        </w:rPr>
      </w:pPr>
      <w:r>
        <w:rPr>
          <w:rFonts w:ascii="宋体" w:hAnsi="宋体" w:eastAsia="宋体" w:cs="宋体"/>
          <w:spacing w:val="-4"/>
          <w:sz w:val="21"/>
          <w:szCs w:val="21"/>
        </w:rPr>
        <w:t>附表一施工总体计划表</w:t>
      </w:r>
    </w:p>
    <w:p>
      <w:pPr>
        <w:spacing w:before="161" w:line="408" w:lineRule="exact"/>
        <w:ind w:left="1100"/>
        <w:rPr>
          <w:rFonts w:ascii="宋体" w:hAnsi="宋体" w:eastAsia="宋体" w:cs="宋体"/>
          <w:sz w:val="21"/>
          <w:szCs w:val="21"/>
        </w:rPr>
      </w:pPr>
      <w:r>
        <w:rPr>
          <w:rFonts w:ascii="宋体" w:hAnsi="宋体" w:eastAsia="宋体" w:cs="宋体"/>
          <w:spacing w:val="-3"/>
          <w:position w:val="15"/>
          <w:sz w:val="21"/>
          <w:szCs w:val="21"/>
        </w:rPr>
        <w:t>附表二分项工程进度率计划（斜率图）</w:t>
      </w:r>
    </w:p>
    <w:p>
      <w:pPr>
        <w:spacing w:before="1" w:line="219" w:lineRule="auto"/>
        <w:ind w:left="1100"/>
        <w:rPr>
          <w:rFonts w:ascii="宋体" w:hAnsi="宋体" w:eastAsia="宋体" w:cs="宋体"/>
          <w:sz w:val="21"/>
          <w:szCs w:val="21"/>
        </w:rPr>
      </w:pPr>
      <w:r>
        <w:rPr>
          <w:rFonts w:ascii="宋体" w:hAnsi="宋体" w:eastAsia="宋体" w:cs="宋体"/>
          <w:spacing w:val="-4"/>
          <w:sz w:val="21"/>
          <w:szCs w:val="21"/>
        </w:rPr>
        <w:t>附表三工程管理曲线</w:t>
      </w:r>
    </w:p>
    <w:p>
      <w:pPr>
        <w:spacing w:before="158" w:line="220" w:lineRule="auto"/>
        <w:ind w:left="1100"/>
        <w:rPr>
          <w:rFonts w:ascii="宋体" w:hAnsi="宋体" w:eastAsia="宋体" w:cs="宋体"/>
          <w:sz w:val="21"/>
          <w:szCs w:val="21"/>
        </w:rPr>
      </w:pPr>
      <w:r>
        <w:rPr>
          <w:rFonts w:ascii="宋体" w:hAnsi="宋体" w:eastAsia="宋体" w:cs="宋体"/>
          <w:spacing w:val="-3"/>
          <w:sz w:val="21"/>
          <w:szCs w:val="21"/>
        </w:rPr>
        <w:t>附表四分项工程生产率和施工周期表</w:t>
      </w:r>
    </w:p>
    <w:p>
      <w:pPr>
        <w:spacing w:before="158" w:line="220" w:lineRule="auto"/>
        <w:ind w:left="1100"/>
        <w:rPr>
          <w:rFonts w:ascii="宋体" w:hAnsi="宋体" w:eastAsia="宋体" w:cs="宋体"/>
          <w:sz w:val="21"/>
          <w:szCs w:val="21"/>
        </w:rPr>
      </w:pPr>
      <w:r>
        <w:rPr>
          <w:rFonts w:ascii="宋体" w:hAnsi="宋体" w:eastAsia="宋体" w:cs="宋体"/>
          <w:spacing w:val="-4"/>
          <w:sz w:val="21"/>
          <w:szCs w:val="21"/>
        </w:rPr>
        <w:t>附表五施工总平面图</w:t>
      </w:r>
    </w:p>
    <w:p>
      <w:pPr>
        <w:spacing w:before="160" w:line="220" w:lineRule="auto"/>
        <w:ind w:left="1100"/>
        <w:rPr>
          <w:rFonts w:ascii="宋体" w:hAnsi="宋体" w:eastAsia="宋体" w:cs="宋体"/>
          <w:sz w:val="21"/>
          <w:szCs w:val="21"/>
        </w:rPr>
      </w:pPr>
      <w:r>
        <w:rPr>
          <w:rFonts w:ascii="宋体" w:hAnsi="宋体" w:eastAsia="宋体" w:cs="宋体"/>
          <w:spacing w:val="-4"/>
          <w:sz w:val="21"/>
          <w:szCs w:val="21"/>
        </w:rPr>
        <w:t>附表六劳动力计划表</w:t>
      </w:r>
    </w:p>
    <w:p>
      <w:pPr>
        <w:spacing w:before="158" w:line="220" w:lineRule="auto"/>
        <w:ind w:left="1100"/>
        <w:rPr>
          <w:rFonts w:ascii="宋体" w:hAnsi="宋体" w:eastAsia="宋体" w:cs="宋体"/>
          <w:sz w:val="21"/>
          <w:szCs w:val="21"/>
        </w:rPr>
      </w:pPr>
      <w:r>
        <w:rPr>
          <w:rFonts w:ascii="宋体" w:hAnsi="宋体" w:eastAsia="宋体" w:cs="宋体"/>
          <w:spacing w:val="-4"/>
          <w:sz w:val="21"/>
          <w:szCs w:val="21"/>
        </w:rPr>
        <w:t>附表七临时占地计划表</w:t>
      </w:r>
    </w:p>
    <w:p>
      <w:pPr>
        <w:spacing w:before="157" w:line="220" w:lineRule="auto"/>
        <w:ind w:left="1100"/>
        <w:rPr>
          <w:rFonts w:ascii="宋体" w:hAnsi="宋体" w:eastAsia="宋体" w:cs="宋体"/>
          <w:sz w:val="21"/>
          <w:szCs w:val="21"/>
        </w:rPr>
        <w:sectPr>
          <w:footerReference r:id="rId24" w:type="default"/>
          <w:pgSz w:w="11907" w:h="16841"/>
          <w:pgMar w:top="1431" w:right="1136" w:bottom="1216" w:left="1087" w:header="0" w:footer="1055" w:gutter="0"/>
          <w:pgNumType w:fmt="decimal"/>
          <w:cols w:space="720" w:num="1"/>
        </w:sectPr>
      </w:pPr>
      <w:r>
        <w:rPr>
          <w:rFonts w:ascii="宋体" w:hAnsi="宋体" w:eastAsia="宋体" w:cs="宋体"/>
          <w:spacing w:val="-3"/>
          <w:sz w:val="21"/>
          <w:szCs w:val="21"/>
        </w:rPr>
        <w:t>附表八外供电力需求计划表</w:t>
      </w:r>
    </w:p>
    <w:p>
      <w:pPr>
        <w:pStyle w:val="8"/>
        <w:spacing w:line="243" w:lineRule="auto"/>
      </w:pPr>
    </w:p>
    <w:p>
      <w:pPr>
        <w:spacing w:before="68" w:line="220" w:lineRule="auto"/>
        <w:ind w:left="262"/>
        <w:rPr>
          <w:rFonts w:hint="default" w:ascii="宋体" w:hAnsi="宋体" w:eastAsia="宋体" w:cs="宋体"/>
          <w:sz w:val="21"/>
          <w:szCs w:val="21"/>
          <w:lang w:val="en-US" w:eastAsia="zh-CN"/>
        </w:rPr>
      </w:pPr>
      <w:r>
        <w:rPr>
          <w:rFonts w:ascii="宋体" w:hAnsi="宋体" w:eastAsia="宋体" w:cs="宋体"/>
          <w:spacing w:val="-1"/>
          <w:sz w:val="21"/>
          <w:szCs w:val="21"/>
          <w14:textOutline w14:w="3831" w14:cap="flat" w14:cmpd="sng">
            <w14:solidFill>
              <w14:srgbClr w14:val="000000"/>
            </w14:solidFill>
            <w14:prstDash w14:val="solid"/>
            <w14:miter w14:val="0"/>
          </w14:textOutline>
        </w:rPr>
        <w:t>附表一施工总体计划表</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29"/>
      </w:pPr>
    </w:p>
    <w:p>
      <w:pPr>
        <w:spacing w:before="28"/>
      </w:pPr>
    </w:p>
    <w:tbl>
      <w:tblPr>
        <w:tblStyle w:val="68"/>
        <w:tblW w:w="144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3"/>
        <w:gridCol w:w="422"/>
        <w:gridCol w:w="425"/>
        <w:gridCol w:w="425"/>
        <w:gridCol w:w="425"/>
        <w:gridCol w:w="425"/>
        <w:gridCol w:w="425"/>
        <w:gridCol w:w="422"/>
        <w:gridCol w:w="425"/>
        <w:gridCol w:w="425"/>
        <w:gridCol w:w="425"/>
        <w:gridCol w:w="425"/>
        <w:gridCol w:w="422"/>
        <w:gridCol w:w="425"/>
        <w:gridCol w:w="425"/>
        <w:gridCol w:w="425"/>
        <w:gridCol w:w="425"/>
        <w:gridCol w:w="425"/>
        <w:gridCol w:w="422"/>
        <w:gridCol w:w="425"/>
        <w:gridCol w:w="424"/>
        <w:gridCol w:w="427"/>
        <w:gridCol w:w="425"/>
        <w:gridCol w:w="420"/>
        <w:gridCol w:w="427"/>
        <w:gridCol w:w="357"/>
        <w:gridCol w:w="357"/>
        <w:gridCol w:w="357"/>
        <w:gridCol w:w="357"/>
        <w:gridCol w:w="3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433" w:type="dxa"/>
            <w:vAlign w:val="top"/>
          </w:tcPr>
          <w:p>
            <w:pPr>
              <w:pStyle w:val="72"/>
              <w:keepNext w:val="0"/>
              <w:keepLines w:val="0"/>
              <w:suppressLineNumbers w:val="0"/>
              <w:spacing w:before="105" w:beforeAutospacing="0" w:after="0" w:afterAutospacing="0" w:line="221" w:lineRule="auto"/>
              <w:ind w:left="728" w:right="0"/>
              <w:rPr>
                <w:rFonts w:hint="default"/>
              </w:rPr>
            </w:pPr>
            <w:r>
              <w:rPr>
                <w:rFonts w:hint="default"/>
                <w:spacing w:val="-11"/>
              </w:rPr>
              <w:t>年度</w:t>
            </w:r>
          </w:p>
        </w:tc>
        <w:tc>
          <w:tcPr>
            <w:tcW w:w="2547" w:type="dxa"/>
            <w:gridSpan w:val="6"/>
            <w:tcBorders>
              <w:right w:val="nil"/>
            </w:tcBorders>
            <w:vAlign w:val="top"/>
          </w:tcPr>
          <w:p>
            <w:pPr>
              <w:keepNext w:val="0"/>
              <w:keepLines w:val="0"/>
              <w:suppressLineNumbers w:val="0"/>
              <w:spacing w:before="0" w:beforeAutospacing="0" w:after="0" w:afterAutospacing="0"/>
              <w:ind w:left="0" w:right="0"/>
              <w:rPr>
                <w:rFonts w:hint="default" w:ascii="Arial"/>
                <w:sz w:val="21"/>
              </w:rPr>
            </w:pPr>
            <w:r>
              <w:rPr>
                <w:rFonts w:hint="default"/>
              </w:rPr>
              <mc:AlternateContent>
                <mc:Choice Requires="wps">
                  <w:drawing>
                    <wp:anchor distT="0" distB="0" distL="114300" distR="114300" simplePos="0" relativeHeight="251668480" behindDoc="0" locked="0" layoutInCell="1" allowOverlap="1">
                      <wp:simplePos x="0" y="0"/>
                      <wp:positionH relativeFrom="rightMargin">
                        <wp:posOffset>-227965</wp:posOffset>
                      </wp:positionH>
                      <wp:positionV relativeFrom="topMargin">
                        <wp:posOffset>197485</wp:posOffset>
                      </wp:positionV>
                      <wp:extent cx="318770" cy="6350"/>
                      <wp:effectExtent l="0" t="0" r="0" b="0"/>
                      <wp:wrapNone/>
                      <wp:docPr id="39" name="矩形 39"/>
                      <wp:cNvGraphicFramePr/>
                      <a:graphic xmlns:a="http://schemas.openxmlformats.org/drawingml/2006/main">
                        <a:graphicData uri="http://schemas.microsoft.com/office/word/2010/wordprocessingShape">
                          <wps:wsp>
                            <wps:cNvSpPr/>
                            <wps:spPr>
                              <a:xfrm>
                                <a:off x="0" y="0"/>
                                <a:ext cx="31877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09.4pt;margin-top:15.8pt;height:0.5pt;width:25.1pt;mso-position-horizontal-relative:page;mso-position-vertical-relative:page;z-index:251668480;mso-width-relative:page;mso-height-relative:page;" fillcolor="#000000" filled="t" stroked="f" coordsize="21600,21600" o:gfxdata="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MgDV&#10;btgAAAAIAQAADwAAAAAAAAABACAAAAAiAAAAZHJzL2Rvd25yZXYueG1sUEsBAhQAFAAAAAgAh07i&#10;QGez0wiwAQAAXgMAAA4AAAAAAAAAAQAgAAAAJwEAAGRycy9lMm9Eb2MueG1sUEsFBgAAAAAGAAYA&#10;WQEAAEkFAAAAAA==&#10;">
                      <v:fill on="t" focussize="0,0"/>
                      <v:stroke on="f"/>
                      <v:imagedata o:title=""/>
                      <o:lock v:ext="edit" aspectratio="f"/>
                    </v:rect>
                  </w:pict>
                </mc:Fallback>
              </mc:AlternateContent>
            </w:r>
          </w:p>
        </w:tc>
        <w:tc>
          <w:tcPr>
            <w:tcW w:w="2544" w:type="dxa"/>
            <w:gridSpan w:val="6"/>
            <w:tcBorders>
              <w:left w:val="nil"/>
            </w:tcBorders>
            <w:vAlign w:val="top"/>
          </w:tcPr>
          <w:p>
            <w:pPr>
              <w:pStyle w:val="72"/>
              <w:keepNext w:val="0"/>
              <w:keepLines w:val="0"/>
              <w:suppressLineNumbers w:val="0"/>
              <w:spacing w:before="105" w:beforeAutospacing="0" w:after="0" w:afterAutospacing="0" w:line="221" w:lineRule="auto"/>
              <w:ind w:left="151" w:right="0"/>
              <w:rPr>
                <w:rFonts w:hint="default"/>
              </w:rPr>
            </w:pPr>
            <w:r>
              <w:rPr>
                <w:rFonts w:hint="default"/>
              </w:rPr>
              <w:t>年</w:t>
            </w:r>
          </w:p>
        </w:tc>
        <w:tc>
          <w:tcPr>
            <w:tcW w:w="2547" w:type="dxa"/>
            <w:gridSpan w:val="6"/>
            <w:tcBorders>
              <w:right w:val="nil"/>
            </w:tcBorders>
            <w:vAlign w:val="top"/>
          </w:tcPr>
          <w:p>
            <w:pPr>
              <w:keepNext w:val="0"/>
              <w:keepLines w:val="0"/>
              <w:suppressLineNumbers w:val="0"/>
              <w:spacing w:before="0" w:beforeAutospacing="0" w:after="0" w:afterAutospacing="0"/>
              <w:ind w:left="0" w:right="0"/>
              <w:rPr>
                <w:rFonts w:hint="default" w:ascii="Arial"/>
                <w:sz w:val="21"/>
              </w:rPr>
            </w:pPr>
            <w:r>
              <w:rPr>
                <w:rFonts w:hint="default"/>
              </w:rPr>
              <mc:AlternateContent>
                <mc:Choice Requires="wps">
                  <w:drawing>
                    <wp:anchor distT="0" distB="0" distL="114300" distR="114300" simplePos="0" relativeHeight="251667456" behindDoc="0" locked="0" layoutInCell="1" allowOverlap="1">
                      <wp:simplePos x="0" y="0"/>
                      <wp:positionH relativeFrom="rightMargin">
                        <wp:posOffset>-226060</wp:posOffset>
                      </wp:positionH>
                      <wp:positionV relativeFrom="topMargin">
                        <wp:posOffset>197485</wp:posOffset>
                      </wp:positionV>
                      <wp:extent cx="318770" cy="6350"/>
                      <wp:effectExtent l="0" t="0" r="0" b="0"/>
                      <wp:wrapNone/>
                      <wp:docPr id="32" name="矩形 32"/>
                      <wp:cNvGraphicFramePr/>
                      <a:graphic xmlns:a="http://schemas.openxmlformats.org/drawingml/2006/main">
                        <a:graphicData uri="http://schemas.microsoft.com/office/word/2010/wordprocessingShape">
                          <wps:wsp>
                            <wps:cNvSpPr/>
                            <wps:spPr>
                              <a:xfrm>
                                <a:off x="0" y="0"/>
                                <a:ext cx="31877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109.55pt;margin-top:15.8pt;height:0.5pt;width:25.1pt;mso-position-horizontal-relative:page;mso-position-vertical-relative:page;z-index:251667456;mso-width-relative:page;mso-height-relative:page;" fillcolor="#000000" filled="t" stroked="f" coordsize="21600,21600" o:gfxdata="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I0LHjrW&#10;AAAACAEAAA8AAAAAAAAAAQAgAAAAIgAAAGRycy9kb3ducmV2LnhtbFBLAQIUABQAAAAIAIdO4kAS&#10;vWq0sAEAAF4DAAAOAAAAAAAAAAEAIAAAACUBAABkcnMvZTJvRG9jLnhtbFBLBQYAAAAABgAGAFkB&#10;AABHBQAAAAA=&#10;">
                      <v:fill on="t" focussize="0,0"/>
                      <v:stroke on="f"/>
                      <v:imagedata o:title=""/>
                      <o:lock v:ext="edit" aspectratio="f"/>
                    </v:rect>
                  </w:pict>
                </mc:Fallback>
              </mc:AlternateContent>
            </w:r>
          </w:p>
        </w:tc>
        <w:tc>
          <w:tcPr>
            <w:tcW w:w="2548" w:type="dxa"/>
            <w:gridSpan w:val="6"/>
            <w:tcBorders>
              <w:left w:val="nil"/>
            </w:tcBorders>
            <w:vAlign w:val="top"/>
          </w:tcPr>
          <w:p>
            <w:pPr>
              <w:pStyle w:val="72"/>
              <w:keepNext w:val="0"/>
              <w:keepLines w:val="0"/>
              <w:suppressLineNumbers w:val="0"/>
              <w:spacing w:before="105" w:beforeAutospacing="0" w:after="0" w:afterAutospacing="0" w:line="221" w:lineRule="auto"/>
              <w:ind w:left="154" w:right="0"/>
              <w:rPr>
                <w:rFonts w:hint="default"/>
              </w:rPr>
            </w:pPr>
            <w:r>
              <w:rPr>
                <w:rFonts w:hint="default"/>
              </w:rPr>
              <w:t>年</w:t>
            </w:r>
          </w:p>
        </w:tc>
        <w:tc>
          <w:tcPr>
            <w:tcW w:w="1788" w:type="dxa"/>
            <w:gridSpan w:val="5"/>
            <w:vAlign w:val="top"/>
          </w:tcPr>
          <w:p>
            <w:pPr>
              <w:pStyle w:val="72"/>
              <w:keepNext w:val="0"/>
              <w:keepLines w:val="0"/>
              <w:suppressLineNumbers w:val="0"/>
              <w:tabs>
                <w:tab w:val="left" w:pos="1040"/>
              </w:tabs>
              <w:spacing w:before="105" w:beforeAutospacing="0" w:after="0" w:afterAutospacing="0" w:line="221" w:lineRule="auto"/>
              <w:ind w:left="540" w:right="0"/>
              <w:rPr>
                <w:rFonts w:hint="default"/>
              </w:rPr>
            </w:pPr>
            <w:r>
              <w:rPr>
                <w:rFonts w:hint="default"/>
                <w:u w:val="single" w:color="auto"/>
              </w:rPr>
              <w:tab/>
            </w:r>
            <w:r>
              <w:rPr>
                <w:rFonts w:hint="default"/>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2433" w:type="dxa"/>
            <w:vAlign w:val="top"/>
          </w:tcPr>
          <w:p>
            <w:pPr>
              <w:pStyle w:val="72"/>
              <w:keepNext w:val="0"/>
              <w:keepLines w:val="0"/>
              <w:suppressLineNumbers w:val="0"/>
              <w:spacing w:before="99" w:beforeAutospacing="0" w:after="0" w:afterAutospacing="0" w:line="221" w:lineRule="auto"/>
              <w:ind w:left="1967" w:right="0"/>
              <w:rPr>
                <w:rFonts w:hint="default"/>
              </w:rPr>
            </w:pPr>
            <w:r>
              <w:rPr>
                <w:rFonts w:hint="default"/>
              </w:rPr>
              <mc:AlternateContent>
                <mc:Choice Requires="wps">
                  <w:drawing>
                    <wp:anchor distT="0" distB="0" distL="114300" distR="114300" simplePos="0" relativeHeight="251666432" behindDoc="1" locked="0" layoutInCell="1" allowOverlap="1">
                      <wp:simplePos x="0" y="0"/>
                      <wp:positionH relativeFrom="column">
                        <wp:posOffset>-3175</wp:posOffset>
                      </wp:positionH>
                      <wp:positionV relativeFrom="paragraph">
                        <wp:posOffset>-26035</wp:posOffset>
                      </wp:positionV>
                      <wp:extent cx="1541145" cy="438785"/>
                      <wp:effectExtent l="0" t="0" r="2540" b="3810"/>
                      <wp:wrapNone/>
                      <wp:docPr id="35" name="任意多边形 35"/>
                      <wp:cNvGraphicFramePr/>
                      <a:graphic xmlns:a="http://schemas.openxmlformats.org/drawingml/2006/main">
                        <a:graphicData uri="http://schemas.microsoft.com/office/word/2010/wordprocessingShape">
                          <wps:wsp>
                            <wps:cNvSpPr/>
                            <wps:spPr>
                              <a:xfrm>
                                <a:off x="0" y="0"/>
                                <a:ext cx="1541145" cy="438785"/>
                              </a:xfrm>
                              <a:custGeom>
                                <a:avLst/>
                                <a:gdLst/>
                                <a:ahLst/>
                                <a:cxnLst/>
                                <a:pathLst>
                                  <a:path w="2426" h="690">
                                    <a:moveTo>
                                      <a:pt x="2" y="7"/>
                                    </a:moveTo>
                                    <a:lnTo>
                                      <a:pt x="2424" y="683"/>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0.25pt;margin-top:-2.05pt;height:34.55pt;width:121.35pt;z-index:-251650048;mso-width-relative:page;mso-height-relative:page;" filled="f" stroked="t" coordsize="2426,690" o:gfxdata="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ZNdrbXAAAABwEAAA8AAAAAAAAAAQAgAAAAIgAA&#10;AGRycy9kb3ducmV2LnhtbFBLAQIUABQAAAAIAIdO4kBUWlzIQgIAAJMEAAAOAAAAAAAAAAEAIAAA&#10;ACYBAABkcnMvZTJvRG9jLnhtbFBLBQYAAAAABgAGAFkBAADaBQAAAAA=&#10;" path="m2,7l2424,683e">
                      <v:fill on="f" focussize="0,0"/>
                      <v:stroke color="#000000" joinstyle="round"/>
                      <v:imagedata o:title=""/>
                      <o:lock v:ext="edit" aspectratio="f"/>
                    </v:shape>
                  </w:pict>
                </mc:Fallback>
              </mc:AlternateContent>
            </w:r>
            <w:r>
              <w:rPr>
                <w:rFonts w:hint="default"/>
                <w:spacing w:val="-3"/>
              </w:rPr>
              <w:t>月份</w:t>
            </w:r>
          </w:p>
          <w:p>
            <w:pPr>
              <w:pStyle w:val="72"/>
              <w:keepNext w:val="0"/>
              <w:keepLines w:val="0"/>
              <w:suppressLineNumbers w:val="0"/>
              <w:spacing w:before="21" w:beforeAutospacing="0" w:after="0" w:afterAutospacing="0" w:line="221" w:lineRule="auto"/>
              <w:ind w:left="73" w:right="0"/>
              <w:rPr>
                <w:rFonts w:hint="default"/>
              </w:rPr>
            </w:pPr>
            <w:r>
              <w:rPr>
                <w:rFonts w:hint="default"/>
                <w:spacing w:val="-12"/>
              </w:rPr>
              <w:t>主要工程项目</w:t>
            </w:r>
          </w:p>
        </w:tc>
        <w:tc>
          <w:tcPr>
            <w:tcW w:w="422"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78"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1</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61"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2</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3"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3</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58"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4</w:t>
            </w:r>
          </w:p>
        </w:tc>
        <w:tc>
          <w:tcPr>
            <w:tcW w:w="425" w:type="dxa"/>
            <w:vAlign w:val="top"/>
          </w:tcPr>
          <w:p>
            <w:pPr>
              <w:keepNext w:val="0"/>
              <w:keepLines w:val="0"/>
              <w:suppressLineNumbers w:val="0"/>
              <w:spacing w:before="0" w:beforeAutospacing="0" w:after="0" w:afterAutospacing="0" w:line="271" w:lineRule="auto"/>
              <w:ind w:left="0" w:right="0"/>
              <w:rPr>
                <w:rFonts w:hint="default" w:ascii="Arial"/>
                <w:sz w:val="21"/>
              </w:rPr>
            </w:pPr>
          </w:p>
          <w:p>
            <w:pPr>
              <w:keepNext w:val="0"/>
              <w:keepLines w:val="0"/>
              <w:suppressLineNumbers w:val="0"/>
              <w:spacing w:before="60" w:beforeAutospacing="0" w:after="0" w:afterAutospacing="0" w:line="184" w:lineRule="auto"/>
              <w:ind w:left="164"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5</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3"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6</w:t>
            </w:r>
          </w:p>
        </w:tc>
        <w:tc>
          <w:tcPr>
            <w:tcW w:w="422" w:type="dxa"/>
            <w:vAlign w:val="top"/>
          </w:tcPr>
          <w:p>
            <w:pPr>
              <w:keepNext w:val="0"/>
              <w:keepLines w:val="0"/>
              <w:suppressLineNumbers w:val="0"/>
              <w:spacing w:before="0" w:beforeAutospacing="0" w:after="0" w:afterAutospacing="0" w:line="271" w:lineRule="auto"/>
              <w:ind w:left="0" w:right="0"/>
              <w:rPr>
                <w:rFonts w:hint="default" w:ascii="Arial"/>
                <w:sz w:val="21"/>
              </w:rPr>
            </w:pPr>
          </w:p>
          <w:p>
            <w:pPr>
              <w:keepNext w:val="0"/>
              <w:keepLines w:val="0"/>
              <w:suppressLineNumbers w:val="0"/>
              <w:spacing w:before="60" w:beforeAutospacing="0" w:after="0" w:afterAutospacing="0" w:line="184" w:lineRule="auto"/>
              <w:ind w:left="162"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7</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7"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8</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2"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9</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31"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sz w:val="21"/>
                <w:szCs w:val="21"/>
              </w:rPr>
              <w:t>10</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36"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8"/>
                <w:sz w:val="21"/>
                <w:szCs w:val="21"/>
              </w:rPr>
              <w:t>11</w:t>
            </w:r>
          </w:p>
        </w:tc>
        <w:tc>
          <w:tcPr>
            <w:tcW w:w="422"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31"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sz w:val="21"/>
                <w:szCs w:val="21"/>
              </w:rPr>
              <w:t>12</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81"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1</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58"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2</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2"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3</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57"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4</w:t>
            </w:r>
          </w:p>
        </w:tc>
        <w:tc>
          <w:tcPr>
            <w:tcW w:w="425" w:type="dxa"/>
            <w:vAlign w:val="top"/>
          </w:tcPr>
          <w:p>
            <w:pPr>
              <w:keepNext w:val="0"/>
              <w:keepLines w:val="0"/>
              <w:suppressLineNumbers w:val="0"/>
              <w:spacing w:before="0" w:beforeAutospacing="0" w:after="0" w:afterAutospacing="0" w:line="271" w:lineRule="auto"/>
              <w:ind w:left="0" w:right="0"/>
              <w:rPr>
                <w:rFonts w:hint="default" w:ascii="Arial"/>
                <w:sz w:val="21"/>
              </w:rPr>
            </w:pPr>
          </w:p>
          <w:p>
            <w:pPr>
              <w:keepNext w:val="0"/>
              <w:keepLines w:val="0"/>
              <w:suppressLineNumbers w:val="0"/>
              <w:spacing w:before="60" w:beforeAutospacing="0" w:after="0" w:afterAutospacing="0" w:line="184" w:lineRule="auto"/>
              <w:ind w:left="164"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5</w:t>
            </w:r>
          </w:p>
        </w:tc>
        <w:tc>
          <w:tcPr>
            <w:tcW w:w="422"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5"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6</w:t>
            </w:r>
          </w:p>
        </w:tc>
        <w:tc>
          <w:tcPr>
            <w:tcW w:w="425" w:type="dxa"/>
            <w:vAlign w:val="top"/>
          </w:tcPr>
          <w:p>
            <w:pPr>
              <w:keepNext w:val="0"/>
              <w:keepLines w:val="0"/>
              <w:suppressLineNumbers w:val="0"/>
              <w:spacing w:before="0" w:beforeAutospacing="0" w:after="0" w:afterAutospacing="0" w:line="271" w:lineRule="auto"/>
              <w:ind w:left="0" w:right="0"/>
              <w:rPr>
                <w:rFonts w:hint="default" w:ascii="Arial"/>
                <w:sz w:val="21"/>
              </w:rPr>
            </w:pPr>
          </w:p>
          <w:p>
            <w:pPr>
              <w:keepNext w:val="0"/>
              <w:keepLines w:val="0"/>
              <w:suppressLineNumbers w:val="0"/>
              <w:spacing w:before="60" w:beforeAutospacing="0" w:after="0" w:afterAutospacing="0" w:line="184" w:lineRule="auto"/>
              <w:ind w:left="162"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7</w:t>
            </w:r>
          </w:p>
        </w:tc>
        <w:tc>
          <w:tcPr>
            <w:tcW w:w="424"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7"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8</w:t>
            </w:r>
          </w:p>
        </w:tc>
        <w:tc>
          <w:tcPr>
            <w:tcW w:w="42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66"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9</w:t>
            </w:r>
          </w:p>
        </w:tc>
        <w:tc>
          <w:tcPr>
            <w:tcW w:w="425"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34"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sz w:val="21"/>
                <w:szCs w:val="21"/>
              </w:rPr>
              <w:t>10</w:t>
            </w:r>
          </w:p>
        </w:tc>
        <w:tc>
          <w:tcPr>
            <w:tcW w:w="420"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36"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8"/>
                <w:sz w:val="21"/>
                <w:szCs w:val="21"/>
              </w:rPr>
              <w:t>11</w:t>
            </w:r>
          </w:p>
        </w:tc>
        <w:tc>
          <w:tcPr>
            <w:tcW w:w="42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36"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sz w:val="21"/>
                <w:szCs w:val="21"/>
              </w:rPr>
              <w:t>12</w:t>
            </w:r>
          </w:p>
        </w:tc>
        <w:tc>
          <w:tcPr>
            <w:tcW w:w="35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46"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1</w:t>
            </w:r>
          </w:p>
        </w:tc>
        <w:tc>
          <w:tcPr>
            <w:tcW w:w="35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29"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2</w:t>
            </w:r>
          </w:p>
        </w:tc>
        <w:tc>
          <w:tcPr>
            <w:tcW w:w="35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0" w:beforeAutospacing="0" w:after="0" w:afterAutospacing="0" w:line="187" w:lineRule="auto"/>
              <w:ind w:left="134"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3</w:t>
            </w:r>
          </w:p>
        </w:tc>
        <w:tc>
          <w:tcPr>
            <w:tcW w:w="357" w:type="dxa"/>
            <w:vAlign w:val="top"/>
          </w:tcPr>
          <w:p>
            <w:pPr>
              <w:keepNext w:val="0"/>
              <w:keepLines w:val="0"/>
              <w:suppressLineNumbers w:val="0"/>
              <w:spacing w:before="0" w:beforeAutospacing="0" w:after="0" w:afterAutospacing="0" w:line="268" w:lineRule="auto"/>
              <w:ind w:left="0" w:right="0"/>
              <w:rPr>
                <w:rFonts w:hint="default" w:ascii="Arial"/>
                <w:sz w:val="21"/>
              </w:rPr>
            </w:pPr>
          </w:p>
          <w:p>
            <w:pPr>
              <w:keepNext w:val="0"/>
              <w:keepLines w:val="0"/>
              <w:suppressLineNumbers w:val="0"/>
              <w:spacing w:before="61" w:beforeAutospacing="0" w:after="0" w:afterAutospacing="0" w:line="187" w:lineRule="auto"/>
              <w:ind w:left="129" w:right="0"/>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4</w:t>
            </w:r>
          </w:p>
        </w:tc>
        <w:tc>
          <w:tcPr>
            <w:tcW w:w="360" w:type="dxa"/>
            <w:vAlign w:val="top"/>
          </w:tcPr>
          <w:p>
            <w:pPr>
              <w:keepNext w:val="0"/>
              <w:keepLines w:val="0"/>
              <w:suppressLineNumbers w:val="0"/>
              <w:spacing w:before="0" w:beforeAutospacing="0" w:after="0" w:afterAutospacing="0" w:line="390" w:lineRule="auto"/>
              <w:ind w:left="0" w:right="0"/>
              <w:rPr>
                <w:rFonts w:hint="default" w:ascii="Arial"/>
                <w:sz w:val="21"/>
              </w:rPr>
            </w:pPr>
          </w:p>
          <w:p>
            <w:pPr>
              <w:keepNext w:val="0"/>
              <w:keepLines w:val="0"/>
              <w:suppressLineNumbers w:val="0"/>
              <w:spacing w:before="60" w:beforeAutospacing="0" w:after="0" w:afterAutospacing="0" w:line="66" w:lineRule="exact"/>
              <w:ind w:left="102" w:right="0"/>
              <w:rPr>
                <w:rFonts w:hint="default" w:ascii="Times New Roman" w:hAnsi="Times New Roman" w:eastAsia="Times New Roman" w:cs="Times New Roman"/>
                <w:sz w:val="21"/>
                <w:szCs w:val="21"/>
              </w:rPr>
            </w:pPr>
            <w:r>
              <w:rPr>
                <w:rFonts w:hint="default" w:ascii="Times New Roman" w:hAnsi="Times New Roman" w:eastAsia="Times New Roman" w:cs="Times New Roman"/>
                <w:position w:val="1"/>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7" w:beforeAutospacing="0" w:after="0" w:afterAutospacing="0" w:line="201" w:lineRule="auto"/>
              <w:ind w:left="89" w:right="0"/>
              <w:rPr>
                <w:rFonts w:hint="default"/>
              </w:rPr>
            </w:pPr>
            <w:r>
              <w:rPr>
                <w:rFonts w:hint="default" w:ascii="Times New Roman" w:hAnsi="Times New Roman" w:eastAsia="Times New Roman" w:cs="Times New Roman"/>
                <w:spacing w:val="-4"/>
              </w:rPr>
              <w:t>1.</w:t>
            </w:r>
            <w:r>
              <w:rPr>
                <w:rFonts w:hint="default"/>
                <w:spacing w:val="-4"/>
              </w:rPr>
              <w:t>施工准备</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33" w:type="dxa"/>
            <w:vAlign w:val="top"/>
          </w:tcPr>
          <w:p>
            <w:pPr>
              <w:pStyle w:val="72"/>
              <w:keepNext w:val="0"/>
              <w:keepLines w:val="0"/>
              <w:suppressLineNumbers w:val="0"/>
              <w:spacing w:before="97" w:beforeAutospacing="0" w:after="0" w:afterAutospacing="0" w:line="200" w:lineRule="auto"/>
              <w:ind w:left="69" w:right="0"/>
              <w:rPr>
                <w:rFonts w:hint="default"/>
              </w:rPr>
            </w:pPr>
            <w:r>
              <w:rPr>
                <w:rFonts w:hint="default" w:ascii="Times New Roman" w:hAnsi="Times New Roman" w:eastAsia="Times New Roman" w:cs="Times New Roman"/>
                <w:spacing w:val="-1"/>
              </w:rPr>
              <w:t>2.</w:t>
            </w:r>
            <w:r>
              <w:rPr>
                <w:rFonts w:hint="default"/>
                <w:spacing w:val="-1"/>
              </w:rPr>
              <w:t>路基处理</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433" w:type="dxa"/>
            <w:vAlign w:val="top"/>
          </w:tcPr>
          <w:p>
            <w:pPr>
              <w:pStyle w:val="72"/>
              <w:keepNext w:val="0"/>
              <w:keepLines w:val="0"/>
              <w:suppressLineNumbers w:val="0"/>
              <w:spacing w:before="98" w:beforeAutospacing="0" w:after="0" w:afterAutospacing="0" w:line="197" w:lineRule="auto"/>
              <w:ind w:left="73" w:right="0"/>
              <w:rPr>
                <w:rFonts w:hint="default"/>
              </w:rPr>
            </w:pPr>
            <w:r>
              <w:rPr>
                <w:rFonts w:hint="default" w:ascii="Times New Roman" w:hAnsi="Times New Roman" w:eastAsia="Times New Roman" w:cs="Times New Roman"/>
                <w:spacing w:val="-1"/>
              </w:rPr>
              <w:t>3.</w:t>
            </w:r>
            <w:r>
              <w:rPr>
                <w:rFonts w:hint="default"/>
                <w:spacing w:val="-1"/>
              </w:rPr>
              <w:t>路基填筑</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8" w:beforeAutospacing="0" w:after="0" w:afterAutospacing="0" w:line="200" w:lineRule="auto"/>
              <w:ind w:left="67" w:right="0"/>
              <w:rPr>
                <w:rFonts w:hint="default"/>
              </w:rPr>
            </w:pPr>
            <w:r>
              <w:rPr>
                <w:rFonts w:hint="default" w:ascii="Times New Roman" w:hAnsi="Times New Roman" w:eastAsia="Times New Roman" w:cs="Times New Roman"/>
                <w:spacing w:val="-1"/>
              </w:rPr>
              <w:t>4.</w:t>
            </w:r>
            <w:r>
              <w:rPr>
                <w:rFonts w:hint="default"/>
                <w:spacing w:val="-1"/>
              </w:rPr>
              <w:t>涵洞</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33" w:type="dxa"/>
            <w:vAlign w:val="top"/>
          </w:tcPr>
          <w:p>
            <w:pPr>
              <w:pStyle w:val="72"/>
              <w:keepNext w:val="0"/>
              <w:keepLines w:val="0"/>
              <w:suppressLineNumbers w:val="0"/>
              <w:spacing w:before="98" w:beforeAutospacing="0" w:after="0" w:afterAutospacing="0" w:line="199" w:lineRule="auto"/>
              <w:ind w:left="74" w:right="0"/>
              <w:rPr>
                <w:rFonts w:hint="default"/>
              </w:rPr>
            </w:pPr>
            <w:r>
              <w:rPr>
                <w:rFonts w:hint="default" w:ascii="Times New Roman" w:hAnsi="Times New Roman" w:eastAsia="Times New Roman" w:cs="Times New Roman"/>
                <w:spacing w:val="-2"/>
              </w:rPr>
              <w:t>5.</w:t>
            </w:r>
            <w:r>
              <w:rPr>
                <w:rFonts w:hint="default"/>
                <w:spacing w:val="-2"/>
              </w:rPr>
              <w:t>通道</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433" w:type="dxa"/>
            <w:vAlign w:val="top"/>
          </w:tcPr>
          <w:p>
            <w:pPr>
              <w:pStyle w:val="72"/>
              <w:keepNext w:val="0"/>
              <w:keepLines w:val="0"/>
              <w:suppressLineNumbers w:val="0"/>
              <w:spacing w:before="98" w:beforeAutospacing="0" w:after="0" w:afterAutospacing="0" w:line="197" w:lineRule="auto"/>
              <w:ind w:left="73" w:right="0"/>
              <w:rPr>
                <w:rFonts w:hint="default"/>
              </w:rPr>
            </w:pPr>
            <w:r>
              <w:rPr>
                <w:rFonts w:hint="default" w:ascii="Times New Roman" w:hAnsi="Times New Roman" w:eastAsia="Times New Roman" w:cs="Times New Roman"/>
                <w:spacing w:val="-4"/>
              </w:rPr>
              <w:t>6.</w:t>
            </w:r>
            <w:r>
              <w:rPr>
                <w:rFonts w:hint="default"/>
                <w:spacing w:val="-4"/>
              </w:rPr>
              <w:t>防护及排水</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72" w:right="0"/>
              <w:rPr>
                <w:rFonts w:hint="default"/>
              </w:rPr>
            </w:pPr>
            <w:r>
              <w:rPr>
                <w:rFonts w:hint="default" w:ascii="Times New Roman" w:hAnsi="Times New Roman" w:eastAsia="Times New Roman" w:cs="Times New Roman"/>
                <w:spacing w:val="-1"/>
              </w:rPr>
              <w:t>7.</w:t>
            </w:r>
            <w:r>
              <w:rPr>
                <w:rFonts w:hint="default"/>
                <w:spacing w:val="-1"/>
              </w:rPr>
              <w:t>路面基层</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343" w:right="0"/>
              <w:rPr>
                <w:rFonts w:hint="default"/>
              </w:rPr>
            </w:pPr>
            <w:r>
              <w:rPr>
                <w:rFonts w:hint="default"/>
                <w:spacing w:val="-2"/>
              </w:rPr>
              <w:t>（</w:t>
            </w:r>
            <w:r>
              <w:rPr>
                <w:rFonts w:hint="default" w:ascii="Times New Roman" w:hAnsi="Times New Roman" w:eastAsia="Times New Roman" w:cs="Times New Roman"/>
                <w:spacing w:val="-2"/>
              </w:rPr>
              <w:t>1</w:t>
            </w:r>
            <w:r>
              <w:rPr>
                <w:rFonts w:hint="default"/>
                <w:spacing w:val="-2"/>
              </w:rPr>
              <w:t>）底基层</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433" w:type="dxa"/>
            <w:vAlign w:val="top"/>
          </w:tcPr>
          <w:p>
            <w:pPr>
              <w:pStyle w:val="72"/>
              <w:keepNext w:val="0"/>
              <w:keepLines w:val="0"/>
              <w:suppressLineNumbers w:val="0"/>
              <w:spacing w:before="100" w:beforeAutospacing="0" w:after="0" w:afterAutospacing="0" w:line="196" w:lineRule="auto"/>
              <w:ind w:left="343" w:right="0"/>
              <w:rPr>
                <w:rFonts w:hint="default"/>
              </w:rPr>
            </w:pPr>
            <w:r>
              <w:rPr>
                <w:rFonts w:hint="default"/>
                <w:spacing w:val="-3"/>
              </w:rPr>
              <w:t>（</w:t>
            </w:r>
            <w:r>
              <w:rPr>
                <w:rFonts w:hint="default" w:ascii="Times New Roman" w:hAnsi="Times New Roman" w:eastAsia="Times New Roman" w:cs="Times New Roman"/>
                <w:spacing w:val="-3"/>
              </w:rPr>
              <w:t>2</w:t>
            </w:r>
            <w:r>
              <w:rPr>
                <w:rFonts w:hint="default"/>
                <w:spacing w:val="-3"/>
              </w:rPr>
              <w:t>）基层</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77" w:right="0"/>
              <w:rPr>
                <w:rFonts w:hint="default"/>
              </w:rPr>
            </w:pPr>
            <w:r>
              <w:rPr>
                <w:rFonts w:hint="default" w:ascii="Times New Roman" w:hAnsi="Times New Roman" w:eastAsia="Times New Roman" w:cs="Times New Roman"/>
                <w:spacing w:val="-2"/>
              </w:rPr>
              <w:t>8.</w:t>
            </w:r>
            <w:r>
              <w:rPr>
                <w:rFonts w:hint="default"/>
                <w:spacing w:val="-2"/>
              </w:rPr>
              <w:t>路面铺筑</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73" w:right="0"/>
              <w:rPr>
                <w:rFonts w:hint="default"/>
              </w:rPr>
            </w:pPr>
            <w:r>
              <w:rPr>
                <w:rFonts w:hint="default" w:ascii="Times New Roman" w:hAnsi="Times New Roman" w:eastAsia="Times New Roman" w:cs="Times New Roman"/>
                <w:spacing w:val="-1"/>
              </w:rPr>
              <w:t>9.</w:t>
            </w:r>
            <w:r>
              <w:rPr>
                <w:rFonts w:hint="default"/>
                <w:spacing w:val="-1"/>
              </w:rPr>
              <w:t>路面标志标线</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433" w:type="dxa"/>
            <w:vAlign w:val="top"/>
          </w:tcPr>
          <w:p>
            <w:pPr>
              <w:pStyle w:val="72"/>
              <w:keepNext w:val="0"/>
              <w:keepLines w:val="0"/>
              <w:suppressLineNumbers w:val="0"/>
              <w:spacing w:before="100" w:beforeAutospacing="0" w:after="0" w:afterAutospacing="0" w:line="196" w:lineRule="auto"/>
              <w:ind w:left="89" w:right="0"/>
              <w:rPr>
                <w:rFonts w:hint="default"/>
              </w:rPr>
            </w:pPr>
            <w:r>
              <w:rPr>
                <w:rFonts w:hint="default" w:ascii="Times New Roman" w:hAnsi="Times New Roman" w:eastAsia="Times New Roman" w:cs="Times New Roman"/>
                <w:spacing w:val="-4"/>
              </w:rPr>
              <w:t>10.</w:t>
            </w:r>
            <w:r>
              <w:rPr>
                <w:rFonts w:hint="default"/>
                <w:spacing w:val="-4"/>
              </w:rPr>
              <w:t>桥梁工程</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343" w:right="0"/>
              <w:rPr>
                <w:rFonts w:hint="default"/>
              </w:rPr>
            </w:pPr>
            <w:r>
              <w:rPr>
                <w:rFonts w:hint="default"/>
                <w:spacing w:val="-2"/>
              </w:rPr>
              <w:t>（</w:t>
            </w:r>
            <w:r>
              <w:rPr>
                <w:rFonts w:hint="default" w:ascii="Times New Roman" w:hAnsi="Times New Roman" w:eastAsia="Times New Roman" w:cs="Times New Roman"/>
                <w:spacing w:val="-2"/>
              </w:rPr>
              <w:t>1</w:t>
            </w:r>
            <w:r>
              <w:rPr>
                <w:rFonts w:hint="default"/>
                <w:spacing w:val="-2"/>
              </w:rPr>
              <w:t>）基础工程</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433" w:type="dxa"/>
            <w:vAlign w:val="top"/>
          </w:tcPr>
          <w:p>
            <w:pPr>
              <w:pStyle w:val="72"/>
              <w:keepNext w:val="0"/>
              <w:keepLines w:val="0"/>
              <w:suppressLineNumbers w:val="0"/>
              <w:spacing w:before="99" w:beforeAutospacing="0" w:after="0" w:afterAutospacing="0" w:line="199" w:lineRule="auto"/>
              <w:ind w:left="343" w:right="0"/>
              <w:rPr>
                <w:rFonts w:hint="default"/>
              </w:rPr>
            </w:pPr>
            <w:r>
              <w:rPr>
                <w:rFonts w:hint="default"/>
                <w:spacing w:val="-3"/>
              </w:rPr>
              <w:t>（</w:t>
            </w:r>
            <w:r>
              <w:rPr>
                <w:rFonts w:hint="default" w:ascii="Times New Roman" w:hAnsi="Times New Roman" w:eastAsia="Times New Roman" w:cs="Times New Roman"/>
                <w:spacing w:val="-3"/>
              </w:rPr>
              <w:t>2</w:t>
            </w:r>
            <w:r>
              <w:rPr>
                <w:rFonts w:hint="default"/>
                <w:spacing w:val="-3"/>
              </w:rPr>
              <w:t>）墩台工程</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2433" w:type="dxa"/>
            <w:vAlign w:val="top"/>
          </w:tcPr>
          <w:p>
            <w:pPr>
              <w:pStyle w:val="72"/>
              <w:keepNext w:val="0"/>
              <w:keepLines w:val="0"/>
              <w:suppressLineNumbers w:val="0"/>
              <w:spacing w:before="99" w:beforeAutospacing="0" w:after="0" w:afterAutospacing="0" w:line="197" w:lineRule="auto"/>
              <w:ind w:left="343" w:right="0"/>
              <w:rPr>
                <w:rFonts w:hint="default"/>
              </w:rPr>
            </w:pPr>
            <w:r>
              <w:rPr>
                <w:rFonts w:hint="default"/>
                <w:spacing w:val="-3"/>
              </w:rPr>
              <w:t>（</w:t>
            </w:r>
            <w:r>
              <w:rPr>
                <w:rFonts w:hint="default" w:ascii="Times New Roman" w:hAnsi="Times New Roman" w:eastAsia="Times New Roman" w:cs="Times New Roman"/>
                <w:spacing w:val="-3"/>
              </w:rPr>
              <w:t>3</w:t>
            </w:r>
            <w:r>
              <w:rPr>
                <w:rFonts w:hint="default"/>
                <w:spacing w:val="-3"/>
              </w:rPr>
              <w:t>）梁体工程</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33" w:type="dxa"/>
            <w:vAlign w:val="top"/>
          </w:tcPr>
          <w:p>
            <w:pPr>
              <w:pStyle w:val="72"/>
              <w:keepNext w:val="0"/>
              <w:keepLines w:val="0"/>
              <w:suppressLineNumbers w:val="0"/>
              <w:spacing w:before="99" w:beforeAutospacing="0" w:after="0" w:afterAutospacing="0" w:line="198" w:lineRule="auto"/>
              <w:ind w:left="343" w:right="0"/>
              <w:rPr>
                <w:rFonts w:hint="default"/>
              </w:rPr>
            </w:pPr>
            <w:r>
              <w:rPr>
                <w:rFonts w:hint="default"/>
                <w:spacing w:val="-3"/>
              </w:rPr>
              <w:t>（</w:t>
            </w:r>
            <w:r>
              <w:rPr>
                <w:rFonts w:hint="default" w:ascii="Times New Roman" w:hAnsi="Times New Roman" w:eastAsia="Times New Roman" w:cs="Times New Roman"/>
                <w:spacing w:val="-3"/>
              </w:rPr>
              <w:t>4</w:t>
            </w:r>
            <w:r>
              <w:rPr>
                <w:rFonts w:hint="default"/>
                <w:spacing w:val="-3"/>
              </w:rPr>
              <w:t>）梁体安装</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433" w:type="dxa"/>
            <w:vAlign w:val="top"/>
          </w:tcPr>
          <w:p>
            <w:pPr>
              <w:pStyle w:val="72"/>
              <w:keepNext w:val="0"/>
              <w:keepLines w:val="0"/>
              <w:suppressLineNumbers w:val="0"/>
              <w:spacing w:before="100" w:beforeAutospacing="0" w:after="0" w:afterAutospacing="0" w:line="197" w:lineRule="auto"/>
              <w:ind w:left="0" w:right="0"/>
              <w:jc w:val="right"/>
              <w:rPr>
                <w:rFonts w:hint="default"/>
              </w:rPr>
            </w:pPr>
            <w:r>
              <w:rPr>
                <w:rFonts w:hint="default"/>
                <w:spacing w:val="-13"/>
              </w:rPr>
              <w:t>（</w:t>
            </w:r>
            <w:r>
              <w:rPr>
                <w:rFonts w:hint="default" w:ascii="Times New Roman" w:hAnsi="Times New Roman" w:eastAsia="Times New Roman" w:cs="Times New Roman"/>
                <w:spacing w:val="-13"/>
              </w:rPr>
              <w:t>5</w:t>
            </w:r>
            <w:r>
              <w:rPr>
                <w:rFonts w:hint="default"/>
                <w:spacing w:val="-12"/>
              </w:rPr>
              <w:t>）桥面铺装及人行</w:t>
            </w:r>
            <w:r>
              <w:rPr>
                <w:rFonts w:hint="default"/>
                <w:spacing w:val="-10"/>
              </w:rPr>
              <w:t>道</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2433" w:type="dxa"/>
            <w:vAlign w:val="top"/>
          </w:tcPr>
          <w:p>
            <w:pPr>
              <w:pStyle w:val="72"/>
              <w:keepNext w:val="0"/>
              <w:keepLines w:val="0"/>
              <w:suppressLineNumbers w:val="0"/>
              <w:spacing w:before="101" w:beforeAutospacing="0" w:after="0" w:afterAutospacing="0" w:line="195" w:lineRule="auto"/>
              <w:ind w:left="89" w:right="0"/>
              <w:rPr>
                <w:rFonts w:hint="default"/>
              </w:rPr>
            </w:pPr>
            <w:r>
              <w:rPr>
                <w:rFonts w:hint="default" w:ascii="Times New Roman" w:hAnsi="Times New Roman" w:eastAsia="Times New Roman" w:cs="Times New Roman"/>
                <w:spacing w:val="-5"/>
              </w:rPr>
              <w:t>11.</w:t>
            </w:r>
            <w:r>
              <w:rPr>
                <w:rFonts w:hint="default"/>
                <w:spacing w:val="-5"/>
              </w:rPr>
              <w:t>隧道</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433" w:type="dxa"/>
            <w:vAlign w:val="top"/>
          </w:tcPr>
          <w:p>
            <w:pPr>
              <w:pStyle w:val="72"/>
              <w:keepNext w:val="0"/>
              <w:keepLines w:val="0"/>
              <w:suppressLineNumbers w:val="0"/>
              <w:spacing w:before="101" w:beforeAutospacing="0" w:after="0" w:afterAutospacing="0" w:line="201" w:lineRule="auto"/>
              <w:ind w:left="89" w:right="0"/>
              <w:rPr>
                <w:rFonts w:hint="default"/>
              </w:rPr>
            </w:pPr>
            <w:r>
              <w:rPr>
                <w:rFonts w:hint="default" w:ascii="Times New Roman" w:hAnsi="Times New Roman" w:eastAsia="Times New Roman" w:cs="Times New Roman"/>
                <w:spacing w:val="-5"/>
              </w:rPr>
              <w:t>12.</w:t>
            </w:r>
            <w:r>
              <w:rPr>
                <w:rFonts w:hint="default"/>
                <w:spacing w:val="-5"/>
              </w:rPr>
              <w:t>其他</w:t>
            </w: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2"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4"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425" w:type="dxa"/>
            <w:vAlign w:val="top"/>
          </w:tcPr>
          <w:p>
            <w:pPr>
              <w:keepNext w:val="0"/>
              <w:keepLines w:val="0"/>
              <w:suppressLineNumbers w:val="0"/>
              <w:spacing w:before="0" w:beforeAutospacing="0" w:after="0" w:afterAutospacing="0"/>
              <w:ind w:left="0" w:right="0"/>
              <w:rPr>
                <w:rFonts w:hint="default" w:ascii="Arial"/>
                <w:sz w:val="21"/>
              </w:rPr>
            </w:pPr>
          </w:p>
        </w:tc>
        <w:tc>
          <w:tcPr>
            <w:tcW w:w="420" w:type="dxa"/>
            <w:vAlign w:val="top"/>
          </w:tcPr>
          <w:p>
            <w:pPr>
              <w:keepNext w:val="0"/>
              <w:keepLines w:val="0"/>
              <w:suppressLineNumbers w:val="0"/>
              <w:spacing w:before="0" w:beforeAutospacing="0" w:after="0" w:afterAutospacing="0"/>
              <w:ind w:left="0" w:right="0"/>
              <w:rPr>
                <w:rFonts w:hint="default" w:ascii="Arial"/>
                <w:sz w:val="21"/>
              </w:rPr>
            </w:pPr>
          </w:p>
        </w:tc>
        <w:tc>
          <w:tcPr>
            <w:tcW w:w="42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57" w:type="dxa"/>
            <w:vAlign w:val="top"/>
          </w:tcPr>
          <w:p>
            <w:pPr>
              <w:keepNext w:val="0"/>
              <w:keepLines w:val="0"/>
              <w:suppressLineNumbers w:val="0"/>
              <w:spacing w:before="0" w:beforeAutospacing="0" w:after="0" w:afterAutospacing="0"/>
              <w:ind w:left="0" w:right="0"/>
              <w:rPr>
                <w:rFonts w:hint="default" w:ascii="Arial"/>
                <w:sz w:val="21"/>
              </w:rPr>
            </w:pPr>
          </w:p>
        </w:tc>
        <w:tc>
          <w:tcPr>
            <w:tcW w:w="360"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25" w:type="default"/>
          <w:pgSz w:w="16841" w:h="11907"/>
          <w:pgMar w:top="1012" w:right="1252" w:bottom="1214" w:left="1175" w:header="0" w:footer="1053" w:gutter="0"/>
          <w:pgNumType w:fmt="decimal"/>
          <w:cols w:space="720" w:num="1"/>
        </w:sectPr>
      </w:pPr>
    </w:p>
    <w:p>
      <w:pPr>
        <w:pStyle w:val="8"/>
        <w:spacing w:line="387" w:lineRule="auto"/>
      </w:pPr>
    </w:p>
    <w:p>
      <w:pPr>
        <w:spacing w:before="68" w:line="220" w:lineRule="auto"/>
        <w:ind w:left="45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附表二分项工程进度率计划（斜率图）</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pStyle w:val="8"/>
        <w:spacing w:line="275" w:lineRule="auto"/>
      </w:pPr>
    </w:p>
    <w:p>
      <w:pPr>
        <w:spacing w:line="6593" w:lineRule="exact"/>
      </w:pPr>
      <w:r>
        <w:rPr>
          <w:position w:val="-131"/>
        </w:rPr>
        <w:drawing>
          <wp:inline distT="0" distB="0" distL="0" distR="0">
            <wp:extent cx="8864600" cy="4185920"/>
            <wp:effectExtent l="0" t="0" r="8890" b="2540"/>
            <wp:docPr id="31" name="IM 26"/>
            <wp:cNvGraphicFramePr/>
            <a:graphic xmlns:a="http://schemas.openxmlformats.org/drawingml/2006/main">
              <a:graphicData uri="http://schemas.openxmlformats.org/drawingml/2006/picture">
                <pic:pic xmlns:pic="http://schemas.openxmlformats.org/drawingml/2006/picture">
                  <pic:nvPicPr>
                    <pic:cNvPr id="31" name="IM 26"/>
                    <pic:cNvPicPr/>
                  </pic:nvPicPr>
                  <pic:blipFill>
                    <a:blip r:embed="rId58"/>
                    <a:stretch>
                      <a:fillRect/>
                    </a:stretch>
                  </pic:blipFill>
                  <pic:spPr>
                    <a:xfrm>
                      <a:off x="0" y="0"/>
                      <a:ext cx="8865234" cy="4186554"/>
                    </a:xfrm>
                    <a:prstGeom prst="rect">
                      <a:avLst/>
                    </a:prstGeom>
                  </pic:spPr>
                </pic:pic>
              </a:graphicData>
            </a:graphic>
          </wp:inline>
        </w:drawing>
      </w:r>
    </w:p>
    <w:p>
      <w:pPr>
        <w:pStyle w:val="8"/>
        <w:spacing w:line="275" w:lineRule="auto"/>
      </w:pPr>
    </w:p>
    <w:p>
      <w:pPr>
        <w:spacing w:before="68" w:line="221" w:lineRule="auto"/>
        <w:ind w:left="841"/>
        <w:rPr>
          <w:rFonts w:ascii="宋体" w:hAnsi="宋体" w:eastAsia="宋体" w:cs="宋体"/>
          <w:sz w:val="21"/>
          <w:szCs w:val="21"/>
        </w:rPr>
      </w:pPr>
      <w:r>
        <w:rPr>
          <w:rFonts w:ascii="宋体" w:hAnsi="宋体" w:eastAsia="宋体" w:cs="宋体"/>
          <w:spacing w:val="-6"/>
          <w:sz w:val="21"/>
          <w:szCs w:val="21"/>
        </w:rPr>
        <w:t>注：</w:t>
      </w:r>
      <w:r>
        <w:rPr>
          <w:rFonts w:ascii="Times New Roman" w:hAnsi="Times New Roman" w:eastAsia="Times New Roman" w:cs="Times New Roman"/>
          <w:spacing w:val="-6"/>
          <w:sz w:val="21"/>
          <w:szCs w:val="21"/>
        </w:rPr>
        <w:t>1.</w:t>
      </w:r>
      <w:r>
        <w:rPr>
          <w:rFonts w:ascii="宋体" w:hAnsi="宋体" w:eastAsia="宋体" w:cs="宋体"/>
          <w:spacing w:val="-6"/>
          <w:sz w:val="21"/>
          <w:szCs w:val="21"/>
        </w:rPr>
        <w:t>应按</w:t>
      </w:r>
      <w:r>
        <w:rPr>
          <w:rFonts w:hint="eastAsia" w:ascii="宋体" w:hAnsi="宋体" w:cs="宋体"/>
          <w:spacing w:val="-6"/>
          <w:sz w:val="21"/>
          <w:szCs w:val="21"/>
          <w:lang w:val="en-US" w:eastAsia="zh-CN"/>
        </w:rPr>
        <w:t>项目</w:t>
      </w:r>
      <w:r>
        <w:rPr>
          <w:rFonts w:ascii="宋体" w:hAnsi="宋体" w:eastAsia="宋体" w:cs="宋体"/>
          <w:spacing w:val="-6"/>
          <w:sz w:val="21"/>
          <w:szCs w:val="21"/>
        </w:rPr>
        <w:t>实际工程内容填写。</w:t>
      </w:r>
    </w:p>
    <w:p>
      <w:pPr>
        <w:spacing w:before="185" w:line="221" w:lineRule="auto"/>
        <w:ind w:left="1238"/>
        <w:rPr>
          <w:rFonts w:ascii="宋体" w:hAnsi="宋体" w:eastAsia="宋体" w:cs="宋体"/>
          <w:sz w:val="21"/>
          <w:szCs w:val="21"/>
        </w:rPr>
      </w:pPr>
      <w:r>
        <w:rPr>
          <w:rFonts w:ascii="Times New Roman" w:hAnsi="Times New Roman" w:eastAsia="Times New Roman" w:cs="Times New Roman"/>
          <w:sz w:val="21"/>
          <w:szCs w:val="21"/>
        </w:rPr>
        <w:t>2.</w:t>
      </w:r>
      <w:r>
        <w:rPr>
          <w:rFonts w:ascii="宋体" w:hAnsi="宋体" w:eastAsia="宋体" w:cs="宋体"/>
          <w:sz w:val="21"/>
          <w:szCs w:val="21"/>
        </w:rPr>
        <w:t>各个项目的进程可用线条的长短来表示。</w:t>
      </w:r>
    </w:p>
    <w:p>
      <w:pPr>
        <w:spacing w:line="221" w:lineRule="auto"/>
        <w:rPr>
          <w:rFonts w:ascii="宋体" w:hAnsi="宋体" w:eastAsia="宋体" w:cs="宋体"/>
          <w:sz w:val="21"/>
          <w:szCs w:val="21"/>
        </w:rPr>
        <w:sectPr>
          <w:footerReference r:id="rId26" w:type="default"/>
          <w:pgSz w:w="16841" w:h="11907"/>
          <w:pgMar w:top="1012" w:right="1799" w:bottom="1214" w:left="1080" w:header="0" w:footer="1053" w:gutter="0"/>
          <w:pgNumType w:fmt="decimal"/>
          <w:cols w:space="720" w:num="1"/>
        </w:sectPr>
      </w:pPr>
    </w:p>
    <w:p>
      <w:pPr>
        <w:spacing w:before="52" w:line="220" w:lineRule="auto"/>
        <w:ind w:left="250"/>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round/>
          </w14:textOutline>
        </w:rPr>
        <w:t>附表三工程管理曲线</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33"/>
      </w:pPr>
    </w:p>
    <w:tbl>
      <w:tblPr>
        <w:tblStyle w:val="68"/>
        <w:tblW w:w="93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5"/>
        <w:gridCol w:w="469"/>
        <w:gridCol w:w="403"/>
        <w:gridCol w:w="405"/>
        <w:gridCol w:w="405"/>
        <w:gridCol w:w="406"/>
        <w:gridCol w:w="405"/>
        <w:gridCol w:w="403"/>
        <w:gridCol w:w="406"/>
        <w:gridCol w:w="407"/>
        <w:gridCol w:w="405"/>
        <w:gridCol w:w="406"/>
        <w:gridCol w:w="405"/>
        <w:gridCol w:w="406"/>
        <w:gridCol w:w="406"/>
        <w:gridCol w:w="408"/>
        <w:gridCol w:w="405"/>
        <w:gridCol w:w="406"/>
        <w:gridCol w:w="407"/>
        <w:gridCol w:w="405"/>
        <w:gridCol w:w="408"/>
        <w:gridCol w:w="4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244" w:type="dxa"/>
            <w:gridSpan w:val="2"/>
            <w:vMerge w:val="restart"/>
            <w:tcBorders>
              <w:bottom w:val="nil"/>
            </w:tcBorders>
            <w:vAlign w:val="top"/>
          </w:tcPr>
          <w:p>
            <w:pPr>
              <w:pStyle w:val="72"/>
              <w:keepNext w:val="0"/>
              <w:keepLines w:val="0"/>
              <w:suppressLineNumbers w:val="0"/>
              <w:spacing w:before="14" w:beforeAutospacing="0" w:after="0" w:afterAutospacing="0" w:line="221" w:lineRule="auto"/>
              <w:ind w:left="0" w:right="0"/>
              <w:jc w:val="right"/>
              <w:rPr>
                <w:rFonts w:hint="default"/>
              </w:rPr>
            </w:pPr>
            <w:r>
              <w:rPr>
                <w:rFonts w:hint="default"/>
              </w:rPr>
              <mc:AlternateContent>
                <mc:Choice Requires="wpg">
                  <w:drawing>
                    <wp:anchor distT="0" distB="0" distL="114300" distR="114300" simplePos="0" relativeHeight="251669504" behindDoc="1" locked="0" layoutInCell="1" allowOverlap="1">
                      <wp:simplePos x="0" y="0"/>
                      <wp:positionH relativeFrom="column">
                        <wp:posOffset>156845</wp:posOffset>
                      </wp:positionH>
                      <wp:positionV relativeFrom="paragraph">
                        <wp:posOffset>59690</wp:posOffset>
                      </wp:positionV>
                      <wp:extent cx="822960" cy="525145"/>
                      <wp:effectExtent l="1270" t="1270" r="6985" b="2540"/>
                      <wp:wrapNone/>
                      <wp:docPr id="38" name="组合 38"/>
                      <wp:cNvGraphicFramePr/>
                      <a:graphic xmlns:a="http://schemas.openxmlformats.org/drawingml/2006/main">
                        <a:graphicData uri="http://schemas.microsoft.com/office/word/2010/wordprocessingGroup">
                          <wpg:wgp>
                            <wpg:cNvGrpSpPr/>
                            <wpg:grpSpPr>
                              <a:xfrm>
                                <a:off x="0" y="0"/>
                                <a:ext cx="822960" cy="525145"/>
                                <a:chOff x="0" y="0"/>
                                <a:chExt cx="1296" cy="826"/>
                              </a:xfrm>
                            </wpg:grpSpPr>
                            <wps:wsp>
                              <wps:cNvPr id="36" name="任意多边形 36"/>
                              <wps:cNvSpPr/>
                              <wps:spPr>
                                <a:xfrm>
                                  <a:off x="5" y="1"/>
                                  <a:ext cx="1233" cy="439"/>
                                </a:xfrm>
                                <a:custGeom>
                                  <a:avLst/>
                                  <a:gdLst/>
                                  <a:ahLst/>
                                  <a:cxnLst/>
                                  <a:pathLst>
                                    <a:path w="1233" h="439">
                                      <a:moveTo>
                                        <a:pt x="1" y="4"/>
                                      </a:moveTo>
                                      <a:lnTo>
                                        <a:pt x="1230" y="433"/>
                                      </a:lnTo>
                                    </a:path>
                                  </a:pathLst>
                                </a:custGeom>
                                <a:noFill/>
                                <a:ln w="6096" cap="flat" cmpd="sng">
                                  <a:solidFill>
                                    <a:srgbClr val="000000"/>
                                  </a:solidFill>
                                  <a:prstDash val="solid"/>
                                  <a:headEnd type="none" w="med" len="med"/>
                                  <a:tailEnd type="none" w="med" len="med"/>
                                </a:ln>
                              </wps:spPr>
                              <wps:bodyPr upright="1"/>
                            </wps:wsp>
                            <wps:wsp>
                              <wps:cNvPr id="37" name="任意多边形 37"/>
                              <wps:cNvSpPr/>
                              <wps:spPr>
                                <a:xfrm>
                                  <a:off x="0" y="0"/>
                                  <a:ext cx="1296" cy="826"/>
                                </a:xfrm>
                                <a:custGeom>
                                  <a:avLst/>
                                  <a:gdLst/>
                                  <a:ahLst/>
                                  <a:cxnLst/>
                                  <a:pathLst>
                                    <a:path w="1296" h="826">
                                      <a:moveTo>
                                        <a:pt x="2" y="4"/>
                                      </a:moveTo>
                                      <a:lnTo>
                                        <a:pt x="1292" y="822"/>
                                      </a:lnTo>
                                    </a:path>
                                  </a:pathLst>
                                </a:custGeom>
                                <a:noFill/>
                                <a:ln w="635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2.35pt;margin-top:4.7pt;height:41.35pt;width:64.8pt;z-index:-251646976;mso-width-relative:page;mso-height-relative:page;" coordsize="1296,826" o:gfxdata="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QlOVvtcAAAAHAQAADwAAAAAAAAABACAAAAAiAAAAZHJzL2Rv&#10;d25yZXYueG1sUEsBAhQAFAAAAAgAh07iQBsb+EDmAgAAZggAAA4AAAAAAAAAAQAgAAAAJgEAAGRy&#10;cy9lMm9Eb2MueG1sUEsFBgAAAAAGAAYAWQEAAH4GAAAAAA==&#10;">
                      <o:lock v:ext="edit" aspectratio="f"/>
                      <v:shape id="_x0000_s1026" o:spid="_x0000_s1026" o:spt="100" style="position:absolute;left:5;top:1;height:439;width:1233;" filled="f" stroked="t" coordsize="1233,439" o:gfxdata="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a86a/&#10;AAAA2wAAAA8AAAAAAAAAAQAgAAAAIgAAAGRycy9kb3ducmV2LnhtbFBLAQIUABQAAAAIAIdO4kAz&#10;LwWeOwAAADkAAAAQAAAAAAAAAAEAIAAAAA4BAABkcnMvc2hhcGV4bWwueG1sUEsFBgAAAAAGAAYA&#10;WwEAALgDAAAAAA==&#10;" path="m1,4l1230,433e">
                        <v:fill on="f" focussize="0,0"/>
                        <v:stroke weight="0.48pt" color="#000000" joinstyle="round"/>
                        <v:imagedata o:title=""/>
                        <o:lock v:ext="edit" aspectratio="f"/>
                      </v:shape>
                      <v:shape id="_x0000_s1026" o:spid="_x0000_s1026" o:spt="100" style="position:absolute;left:0;top:0;height:826;width:1296;" filled="f" stroked="t" coordsize="1296,826" o:gfxdata="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dtfy/&#10;AAAA2wAAAA8AAAAAAAAAAQAgAAAAIgAAAGRycy9kb3ducmV2LnhtbFBLAQIUABQAAAAIAIdO4kAz&#10;LwWeOwAAADkAAAAQAAAAAAAAAAEAIAAAAA4BAABkcnMvc2hhcGV4bWwueG1sUEsFBgAAAAAGAAYA&#10;WwEAALgDAAAAAA==&#10;" path="m2,4l1292,822e">
                        <v:fill on="f" focussize="0,0"/>
                        <v:stroke weight="0.5pt" color="#000000" joinstyle="round"/>
                        <v:imagedata o:title=""/>
                        <o:lock v:ext="edit" aspectratio="f"/>
                      </v:shape>
                    </v:group>
                  </w:pict>
                </mc:Fallback>
              </mc:AlternateContent>
            </w:r>
            <w:r>
              <w:rPr>
                <w:rFonts w:hint="default"/>
                <w:spacing w:val="-4"/>
              </w:rPr>
              <w:t>年度</w:t>
            </w:r>
          </w:p>
          <w:p>
            <w:pPr>
              <w:pStyle w:val="72"/>
              <w:keepNext w:val="0"/>
              <w:keepLines w:val="0"/>
              <w:suppressLineNumbers w:val="0"/>
              <w:spacing w:before="192" w:beforeAutospacing="0" w:after="0" w:afterAutospacing="0" w:line="221" w:lineRule="auto"/>
              <w:ind w:left="0" w:right="0"/>
              <w:jc w:val="right"/>
              <w:rPr>
                <w:rFonts w:hint="default"/>
              </w:rPr>
            </w:pPr>
            <w:r>
              <w:rPr>
                <w:rFonts w:hint="default"/>
                <w:spacing w:val="-4"/>
              </w:rPr>
              <w:t>季度</w:t>
            </w:r>
          </w:p>
          <w:p>
            <w:pPr>
              <w:pStyle w:val="72"/>
              <w:keepNext w:val="0"/>
              <w:keepLines w:val="0"/>
              <w:suppressLineNumbers w:val="0"/>
              <w:spacing w:before="15" w:beforeAutospacing="0" w:after="0" w:afterAutospacing="0" w:line="221" w:lineRule="auto"/>
              <w:ind w:left="8" w:right="0"/>
              <w:rPr>
                <w:rFonts w:hint="default"/>
              </w:rPr>
            </w:pPr>
            <w:r>
              <w:rPr>
                <w:rFonts w:hint="default"/>
                <w:spacing w:val="-2"/>
              </w:rPr>
              <w:t>进度</w:t>
            </w:r>
          </w:p>
        </w:tc>
        <w:tc>
          <w:tcPr>
            <w:tcW w:w="4862" w:type="dxa"/>
            <w:gridSpan w:val="12"/>
            <w:vAlign w:val="top"/>
          </w:tcPr>
          <w:p>
            <w:pPr>
              <w:pStyle w:val="72"/>
              <w:keepNext w:val="0"/>
              <w:keepLines w:val="0"/>
              <w:suppressLineNumbers w:val="0"/>
              <w:tabs>
                <w:tab w:val="left" w:pos="2742"/>
              </w:tabs>
              <w:spacing w:before="79" w:beforeAutospacing="0" w:after="0" w:afterAutospacing="0" w:line="221" w:lineRule="auto"/>
              <w:ind w:left="1900" w:right="0"/>
              <w:rPr>
                <w:rFonts w:hint="default"/>
              </w:rPr>
            </w:pPr>
            <w:r>
              <w:rPr>
                <w:rFonts w:hint="default"/>
                <w:u w:val="single" w:color="auto"/>
              </w:rPr>
              <w:tab/>
            </w:r>
            <w:r>
              <w:rPr>
                <w:rFonts w:hint="default"/>
              </w:rPr>
              <w:t>年</w:t>
            </w:r>
          </w:p>
        </w:tc>
        <w:tc>
          <w:tcPr>
            <w:tcW w:w="3258" w:type="dxa"/>
            <w:gridSpan w:val="8"/>
            <w:vAlign w:val="top"/>
          </w:tcPr>
          <w:p>
            <w:pPr>
              <w:pStyle w:val="72"/>
              <w:keepNext w:val="0"/>
              <w:keepLines w:val="0"/>
              <w:suppressLineNumbers w:val="0"/>
              <w:tabs>
                <w:tab w:val="left" w:pos="2046"/>
              </w:tabs>
              <w:spacing w:before="79" w:beforeAutospacing="0" w:after="0" w:afterAutospacing="0" w:line="221" w:lineRule="auto"/>
              <w:ind w:left="994" w:right="0"/>
              <w:rPr>
                <w:rFonts w:hint="default"/>
              </w:rPr>
            </w:pPr>
            <w:r>
              <w:rPr>
                <w:rFonts w:hint="default"/>
                <w:u w:val="single" w:color="auto"/>
              </w:rPr>
              <w:tab/>
            </w:r>
            <w:r>
              <w:rPr>
                <w:rFonts w:hint="default"/>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244" w:type="dxa"/>
            <w:gridSpan w:val="2"/>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1213" w:type="dxa"/>
            <w:gridSpan w:val="3"/>
            <w:tcBorders>
              <w:bottom w:val="single" w:color="000000" w:sz="4" w:space="0"/>
            </w:tcBorders>
            <w:vAlign w:val="top"/>
          </w:tcPr>
          <w:p>
            <w:pPr>
              <w:pStyle w:val="72"/>
              <w:keepNext w:val="0"/>
              <w:keepLines w:val="0"/>
              <w:suppressLineNumbers w:val="0"/>
              <w:spacing w:before="157" w:beforeAutospacing="0" w:after="0" w:afterAutospacing="0" w:line="163" w:lineRule="exact"/>
              <w:ind w:left="505" w:right="0"/>
              <w:rPr>
                <w:rFonts w:hint="default"/>
              </w:rPr>
            </w:pPr>
            <w:r>
              <w:rPr>
                <w:rFonts w:hint="default"/>
                <w:position w:val="-4"/>
              </w:rPr>
              <w:t>一</w:t>
            </w:r>
          </w:p>
        </w:tc>
        <w:tc>
          <w:tcPr>
            <w:tcW w:w="1214" w:type="dxa"/>
            <w:gridSpan w:val="3"/>
            <w:tcBorders>
              <w:bottom w:val="single" w:color="000000" w:sz="4" w:space="0"/>
            </w:tcBorders>
            <w:vAlign w:val="top"/>
          </w:tcPr>
          <w:p>
            <w:pPr>
              <w:pStyle w:val="72"/>
              <w:keepNext w:val="0"/>
              <w:keepLines w:val="0"/>
              <w:suppressLineNumbers w:val="0"/>
              <w:spacing w:before="117" w:beforeAutospacing="0" w:after="0" w:afterAutospacing="0" w:line="179" w:lineRule="auto"/>
              <w:ind w:left="509" w:right="0"/>
              <w:rPr>
                <w:rFonts w:hint="default"/>
              </w:rPr>
            </w:pPr>
            <w:r>
              <w:rPr>
                <w:rFonts w:hint="default"/>
              </w:rPr>
              <w:t>二</w:t>
            </w:r>
          </w:p>
        </w:tc>
        <w:tc>
          <w:tcPr>
            <w:tcW w:w="1218" w:type="dxa"/>
            <w:gridSpan w:val="3"/>
            <w:tcBorders>
              <w:bottom w:val="single" w:color="000000" w:sz="4" w:space="0"/>
            </w:tcBorders>
            <w:vAlign w:val="top"/>
          </w:tcPr>
          <w:p>
            <w:pPr>
              <w:pStyle w:val="72"/>
              <w:keepNext w:val="0"/>
              <w:keepLines w:val="0"/>
              <w:suppressLineNumbers w:val="0"/>
              <w:spacing w:before="78" w:beforeAutospacing="0" w:after="0" w:afterAutospacing="0" w:line="238" w:lineRule="auto"/>
              <w:ind w:left="506" w:right="0"/>
              <w:rPr>
                <w:rFonts w:hint="default"/>
              </w:rPr>
            </w:pPr>
            <w:r>
              <w:rPr>
                <w:rFonts w:hint="default"/>
              </w:rPr>
              <w:t>三</w:t>
            </w:r>
          </w:p>
        </w:tc>
        <w:tc>
          <w:tcPr>
            <w:tcW w:w="1217" w:type="dxa"/>
            <w:gridSpan w:val="3"/>
            <w:tcBorders>
              <w:bottom w:val="single" w:color="000000" w:sz="4" w:space="0"/>
            </w:tcBorders>
            <w:vAlign w:val="top"/>
          </w:tcPr>
          <w:p>
            <w:pPr>
              <w:pStyle w:val="72"/>
              <w:keepNext w:val="0"/>
              <w:keepLines w:val="0"/>
              <w:suppressLineNumbers w:val="0"/>
              <w:spacing w:before="79" w:beforeAutospacing="0" w:after="0" w:afterAutospacing="0" w:line="223" w:lineRule="auto"/>
              <w:ind w:left="528" w:right="0"/>
              <w:rPr>
                <w:rFonts w:hint="default"/>
              </w:rPr>
            </w:pPr>
            <w:r>
              <w:rPr>
                <w:rFonts w:hint="default"/>
              </w:rPr>
              <w:t>四</w:t>
            </w:r>
          </w:p>
        </w:tc>
        <w:tc>
          <w:tcPr>
            <w:tcW w:w="1219" w:type="dxa"/>
            <w:gridSpan w:val="3"/>
            <w:tcBorders>
              <w:bottom w:val="single" w:color="000000" w:sz="4" w:space="0"/>
            </w:tcBorders>
            <w:vAlign w:val="top"/>
          </w:tcPr>
          <w:p>
            <w:pPr>
              <w:pStyle w:val="72"/>
              <w:keepNext w:val="0"/>
              <w:keepLines w:val="0"/>
              <w:suppressLineNumbers w:val="0"/>
              <w:spacing w:before="157" w:beforeAutospacing="0" w:after="0" w:afterAutospacing="0" w:line="163" w:lineRule="exact"/>
              <w:ind w:left="511" w:right="0"/>
              <w:rPr>
                <w:rFonts w:hint="default"/>
              </w:rPr>
            </w:pPr>
            <w:r>
              <w:rPr>
                <w:rFonts w:hint="default"/>
                <w:position w:val="-4"/>
              </w:rPr>
              <w:t>一</w:t>
            </w:r>
          </w:p>
        </w:tc>
        <w:tc>
          <w:tcPr>
            <w:tcW w:w="1218" w:type="dxa"/>
            <w:gridSpan w:val="3"/>
            <w:tcBorders>
              <w:bottom w:val="single" w:color="000000" w:sz="4" w:space="0"/>
            </w:tcBorders>
            <w:vAlign w:val="top"/>
          </w:tcPr>
          <w:p>
            <w:pPr>
              <w:pStyle w:val="72"/>
              <w:keepNext w:val="0"/>
              <w:keepLines w:val="0"/>
              <w:suppressLineNumbers w:val="0"/>
              <w:spacing w:before="117" w:beforeAutospacing="0" w:after="0" w:afterAutospacing="0" w:line="179" w:lineRule="auto"/>
              <w:ind w:left="512" w:right="0"/>
              <w:rPr>
                <w:rFonts w:hint="default"/>
              </w:rPr>
            </w:pPr>
            <w:r>
              <w:rPr>
                <w:rFonts w:hint="default"/>
              </w:rPr>
              <w:t>二</w:t>
            </w:r>
          </w:p>
        </w:tc>
        <w:tc>
          <w:tcPr>
            <w:tcW w:w="821" w:type="dxa"/>
            <w:gridSpan w:val="2"/>
            <w:tcBorders>
              <w:bottom w:val="single" w:color="000000" w:sz="4" w:space="0"/>
            </w:tcBorders>
            <w:vAlign w:val="top"/>
          </w:tcPr>
          <w:p>
            <w:pPr>
              <w:keepNext w:val="0"/>
              <w:keepLines w:val="0"/>
              <w:suppressLineNumbers w:val="0"/>
              <w:spacing w:before="167" w:beforeAutospacing="0" w:after="0" w:afterAutospacing="0" w:line="66" w:lineRule="exact"/>
              <w:ind w:left="220"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position w:val="1"/>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244" w:type="dxa"/>
            <w:gridSpan w:val="2"/>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1213"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68"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0"/>
                <w:sz w:val="21"/>
                <w:szCs w:val="21"/>
              </w:rPr>
              <w:t>1</w:t>
            </w:r>
            <w:r>
              <w:rPr>
                <w:rFonts w:hint="eastAsia" w:eastAsia="宋体" w:cs="Times New Roman"/>
                <w:spacing w:val="-10"/>
                <w:sz w:val="21"/>
                <w:szCs w:val="21"/>
                <w:lang w:val="en-US" w:eastAsia="zh-CN"/>
              </w:rPr>
              <w:t xml:space="preserve">    </w:t>
            </w:r>
            <w:r>
              <w:rPr>
                <w:rFonts w:hint="default" w:ascii="Times New Roman" w:hAnsi="Times New Roman" w:eastAsia="Times New Roman" w:cs="Times New Roman"/>
                <w:spacing w:val="-10"/>
                <w:sz w:val="21"/>
                <w:szCs w:val="21"/>
              </w:rPr>
              <w:t>2</w:t>
            </w:r>
            <w:r>
              <w:rPr>
                <w:rFonts w:hint="eastAsia" w:eastAsia="宋体" w:cs="Times New Roman"/>
                <w:spacing w:val="-10"/>
                <w:sz w:val="21"/>
                <w:szCs w:val="21"/>
                <w:lang w:val="en-US" w:eastAsia="zh-CN"/>
              </w:rPr>
              <w:t xml:space="preserve">    </w:t>
            </w:r>
            <w:r>
              <w:rPr>
                <w:rFonts w:hint="default" w:ascii="Times New Roman" w:hAnsi="Times New Roman" w:eastAsia="Times New Roman" w:cs="Times New Roman"/>
                <w:spacing w:val="-10"/>
                <w:sz w:val="21"/>
                <w:szCs w:val="21"/>
              </w:rPr>
              <w:t>3</w:t>
            </w:r>
          </w:p>
        </w:tc>
        <w:tc>
          <w:tcPr>
            <w:tcW w:w="1214"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48"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5"/>
                <w:sz w:val="21"/>
                <w:szCs w:val="21"/>
              </w:rPr>
              <w:t>4</w:t>
            </w:r>
            <w:r>
              <w:rPr>
                <w:rFonts w:hint="eastAsia" w:eastAsia="宋体" w:cs="Times New Roman"/>
                <w:spacing w:val="-5"/>
                <w:sz w:val="21"/>
                <w:szCs w:val="21"/>
                <w:lang w:val="en-US" w:eastAsia="zh-CN"/>
              </w:rPr>
              <w:t xml:space="preserve">    </w:t>
            </w:r>
            <w:r>
              <w:rPr>
                <w:rFonts w:hint="default" w:ascii="Times New Roman" w:hAnsi="Times New Roman" w:eastAsia="Times New Roman" w:cs="Times New Roman"/>
                <w:spacing w:val="-5"/>
                <w:sz w:val="21"/>
                <w:szCs w:val="21"/>
              </w:rPr>
              <w:t>5</w:t>
            </w:r>
            <w:r>
              <w:rPr>
                <w:rFonts w:hint="eastAsia" w:eastAsia="宋体" w:cs="Times New Roman"/>
                <w:spacing w:val="-5"/>
                <w:sz w:val="21"/>
                <w:szCs w:val="21"/>
                <w:lang w:val="en-US" w:eastAsia="zh-CN"/>
              </w:rPr>
              <w:t xml:space="preserve">   </w:t>
            </w:r>
            <w:r>
              <w:rPr>
                <w:rFonts w:hint="default" w:ascii="Times New Roman" w:hAnsi="Times New Roman" w:eastAsia="Times New Roman" w:cs="Times New Roman"/>
                <w:spacing w:val="-5"/>
                <w:sz w:val="21"/>
                <w:szCs w:val="21"/>
              </w:rPr>
              <w:t>6</w:t>
            </w:r>
          </w:p>
        </w:tc>
        <w:tc>
          <w:tcPr>
            <w:tcW w:w="1218"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53"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7"/>
                <w:sz w:val="21"/>
                <w:szCs w:val="21"/>
              </w:rPr>
              <w:t>7</w:t>
            </w:r>
            <w:r>
              <w:rPr>
                <w:rFonts w:hint="eastAsia" w:eastAsia="宋体" w:cs="Times New Roman"/>
                <w:spacing w:val="-7"/>
                <w:sz w:val="21"/>
                <w:szCs w:val="21"/>
                <w:lang w:val="en-US" w:eastAsia="zh-CN"/>
              </w:rPr>
              <w:t xml:space="preserve">   </w:t>
            </w:r>
            <w:r>
              <w:rPr>
                <w:rFonts w:hint="default" w:ascii="Times New Roman" w:hAnsi="Times New Roman" w:eastAsia="Times New Roman" w:cs="Times New Roman"/>
                <w:spacing w:val="-7"/>
                <w:sz w:val="21"/>
                <w:szCs w:val="21"/>
              </w:rPr>
              <w:t>8</w:t>
            </w:r>
            <w:r>
              <w:rPr>
                <w:rFonts w:hint="eastAsia" w:eastAsia="宋体" w:cs="Times New Roman"/>
                <w:spacing w:val="-7"/>
                <w:sz w:val="21"/>
                <w:szCs w:val="21"/>
                <w:lang w:val="en-US" w:eastAsia="zh-CN"/>
              </w:rPr>
              <w:t xml:space="preserve">   </w:t>
            </w:r>
            <w:r>
              <w:rPr>
                <w:rFonts w:hint="default" w:ascii="Times New Roman" w:hAnsi="Times New Roman" w:eastAsia="Times New Roman" w:cs="Times New Roman"/>
                <w:spacing w:val="-7"/>
                <w:sz w:val="21"/>
                <w:szCs w:val="21"/>
              </w:rPr>
              <w:t>9</w:t>
            </w:r>
          </w:p>
        </w:tc>
        <w:tc>
          <w:tcPr>
            <w:tcW w:w="1217"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18"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1"/>
                <w:sz w:val="21"/>
                <w:szCs w:val="21"/>
              </w:rPr>
              <w:t>10</w:t>
            </w:r>
            <w:r>
              <w:rPr>
                <w:rFonts w:hint="eastAsia" w:eastAsia="宋体" w:cs="Times New Roman"/>
                <w:spacing w:val="-11"/>
                <w:sz w:val="21"/>
                <w:szCs w:val="21"/>
                <w:lang w:val="en-US" w:eastAsia="zh-CN"/>
              </w:rPr>
              <w:t xml:space="preserve">   </w:t>
            </w:r>
            <w:r>
              <w:rPr>
                <w:rFonts w:hint="default" w:ascii="Times New Roman" w:hAnsi="Times New Roman" w:eastAsia="Times New Roman" w:cs="Times New Roman"/>
                <w:spacing w:val="-11"/>
                <w:sz w:val="21"/>
                <w:szCs w:val="21"/>
              </w:rPr>
              <w:t>11</w:t>
            </w:r>
            <w:r>
              <w:rPr>
                <w:rFonts w:hint="eastAsia" w:eastAsia="宋体" w:cs="Times New Roman"/>
                <w:spacing w:val="-11"/>
                <w:sz w:val="21"/>
                <w:szCs w:val="21"/>
                <w:lang w:val="en-US" w:eastAsia="zh-CN"/>
              </w:rPr>
              <w:t xml:space="preserve">   </w:t>
            </w:r>
            <w:r>
              <w:rPr>
                <w:rFonts w:hint="default" w:ascii="Times New Roman" w:hAnsi="Times New Roman" w:eastAsia="Times New Roman" w:cs="Times New Roman"/>
                <w:spacing w:val="-11"/>
                <w:sz w:val="21"/>
                <w:szCs w:val="21"/>
              </w:rPr>
              <w:t>12</w:t>
            </w:r>
          </w:p>
        </w:tc>
        <w:tc>
          <w:tcPr>
            <w:tcW w:w="1219"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71"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0"/>
                <w:sz w:val="21"/>
                <w:szCs w:val="21"/>
              </w:rPr>
              <w:t>1</w:t>
            </w:r>
            <w:r>
              <w:rPr>
                <w:rFonts w:hint="eastAsia" w:eastAsia="宋体" w:cs="Times New Roman"/>
                <w:spacing w:val="-10"/>
                <w:sz w:val="21"/>
                <w:szCs w:val="21"/>
                <w:lang w:val="en-US" w:eastAsia="zh-CN"/>
              </w:rPr>
              <w:t xml:space="preserve">  </w:t>
            </w:r>
            <w:r>
              <w:rPr>
                <w:rFonts w:hint="default" w:ascii="Times New Roman" w:hAnsi="Times New Roman" w:eastAsia="Times New Roman" w:cs="Times New Roman"/>
                <w:spacing w:val="-10"/>
                <w:sz w:val="21"/>
                <w:szCs w:val="21"/>
              </w:rPr>
              <w:t>2</w:t>
            </w:r>
            <w:r>
              <w:rPr>
                <w:rFonts w:hint="eastAsia" w:eastAsia="宋体" w:cs="Times New Roman"/>
                <w:spacing w:val="-10"/>
                <w:sz w:val="21"/>
                <w:szCs w:val="21"/>
                <w:lang w:val="en-US" w:eastAsia="zh-CN"/>
              </w:rPr>
              <w:t xml:space="preserve">  </w:t>
            </w:r>
            <w:r>
              <w:rPr>
                <w:rFonts w:hint="default" w:ascii="Times New Roman" w:hAnsi="Times New Roman" w:eastAsia="Times New Roman" w:cs="Times New Roman"/>
                <w:spacing w:val="-10"/>
                <w:sz w:val="21"/>
                <w:szCs w:val="21"/>
              </w:rPr>
              <w:t>3</w:t>
            </w:r>
          </w:p>
        </w:tc>
        <w:tc>
          <w:tcPr>
            <w:tcW w:w="1218" w:type="dxa"/>
            <w:gridSpan w:val="3"/>
            <w:tcBorders>
              <w:top w:val="single" w:color="000000" w:sz="4" w:space="0"/>
            </w:tcBorders>
            <w:vAlign w:val="top"/>
          </w:tcPr>
          <w:p>
            <w:pPr>
              <w:keepNext w:val="0"/>
              <w:keepLines w:val="0"/>
              <w:suppressLineNumbers w:val="0"/>
              <w:spacing w:before="172" w:beforeAutospacing="0" w:after="0" w:afterAutospacing="0" w:line="185" w:lineRule="auto"/>
              <w:ind w:left="150"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5"/>
                <w:sz w:val="21"/>
                <w:szCs w:val="21"/>
              </w:rPr>
              <w:t>4</w:t>
            </w:r>
            <w:r>
              <w:rPr>
                <w:rFonts w:hint="eastAsia" w:eastAsia="宋体" w:cs="Times New Roman"/>
                <w:spacing w:val="-5"/>
                <w:sz w:val="21"/>
                <w:szCs w:val="21"/>
                <w:lang w:val="en-US" w:eastAsia="zh-CN"/>
              </w:rPr>
              <w:t xml:space="preserve">   </w:t>
            </w:r>
            <w:r>
              <w:rPr>
                <w:rFonts w:hint="default" w:ascii="Times New Roman" w:hAnsi="Times New Roman" w:eastAsia="Times New Roman" w:cs="Times New Roman"/>
                <w:spacing w:val="-5"/>
                <w:sz w:val="21"/>
                <w:szCs w:val="21"/>
              </w:rPr>
              <w:t>5</w:t>
            </w:r>
            <w:r>
              <w:rPr>
                <w:rFonts w:hint="eastAsia" w:eastAsia="宋体" w:cs="Times New Roman"/>
                <w:spacing w:val="-5"/>
                <w:sz w:val="21"/>
                <w:szCs w:val="21"/>
                <w:lang w:val="en-US" w:eastAsia="zh-CN"/>
              </w:rPr>
              <w:t xml:space="preserve">   </w:t>
            </w:r>
            <w:r>
              <w:rPr>
                <w:rFonts w:hint="default" w:ascii="Times New Roman" w:hAnsi="Times New Roman" w:eastAsia="Times New Roman" w:cs="Times New Roman"/>
                <w:spacing w:val="-5"/>
                <w:sz w:val="21"/>
                <w:szCs w:val="21"/>
              </w:rPr>
              <w:t>6</w:t>
            </w:r>
          </w:p>
        </w:tc>
        <w:tc>
          <w:tcPr>
            <w:tcW w:w="821" w:type="dxa"/>
            <w:gridSpan w:val="2"/>
            <w:tcBorders>
              <w:top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775" w:type="dxa"/>
            <w:vMerge w:val="restart"/>
            <w:tcBorders>
              <w:bottom w:val="nil"/>
              <w:right w:val="nil"/>
            </w:tcBorders>
            <w:vAlign w:val="top"/>
          </w:tcPr>
          <w:p>
            <w:pPr>
              <w:keepNext w:val="0"/>
              <w:keepLines w:val="0"/>
              <w:suppressLineNumbers w:val="0"/>
              <w:spacing w:before="0" w:beforeAutospacing="0" w:after="0" w:afterAutospacing="0" w:line="278" w:lineRule="auto"/>
              <w:ind w:left="0" w:right="0"/>
              <w:rPr>
                <w:rFonts w:hint="default" w:ascii="Arial"/>
                <w:sz w:val="21"/>
              </w:rPr>
            </w:pPr>
          </w:p>
          <w:p>
            <w:pPr>
              <w:keepNext w:val="0"/>
              <w:keepLines w:val="0"/>
              <w:suppressLineNumbers w:val="0"/>
              <w:spacing w:before="0" w:beforeAutospacing="0" w:after="0" w:afterAutospacing="0" w:line="279" w:lineRule="auto"/>
              <w:ind w:left="0" w:right="0"/>
              <w:rPr>
                <w:rFonts w:hint="default" w:ascii="Arial"/>
                <w:sz w:val="21"/>
              </w:rPr>
            </w:pPr>
          </w:p>
          <w:p>
            <w:pPr>
              <w:keepNext w:val="0"/>
              <w:keepLines w:val="0"/>
              <w:suppressLineNumbers w:val="0"/>
              <w:spacing w:before="0" w:beforeAutospacing="0" w:after="0" w:afterAutospacing="0" w:line="279" w:lineRule="auto"/>
              <w:ind w:left="0" w:right="0"/>
              <w:rPr>
                <w:rFonts w:hint="default" w:ascii="Arial"/>
                <w:sz w:val="21"/>
              </w:rPr>
            </w:pPr>
          </w:p>
          <w:p>
            <w:pPr>
              <w:pStyle w:val="72"/>
              <w:keepNext w:val="0"/>
              <w:keepLines w:val="0"/>
              <w:suppressLineNumbers w:val="0"/>
              <w:spacing w:before="68" w:beforeAutospacing="0" w:after="0" w:afterAutospacing="0" w:line="236" w:lineRule="auto"/>
              <w:ind w:left="167" w:right="0"/>
              <w:rPr>
                <w:rFonts w:hint="default"/>
              </w:rPr>
            </w:pPr>
            <w:r>
              <w:rPr>
                <w:rFonts w:hint="default"/>
              </w:rPr>
              <w:t>工</w:t>
            </w:r>
          </w:p>
          <w:p>
            <w:pPr>
              <w:pStyle w:val="72"/>
              <w:keepNext w:val="0"/>
              <w:keepLines w:val="0"/>
              <w:suppressLineNumbers w:val="0"/>
              <w:spacing w:before="0" w:beforeAutospacing="0" w:after="0" w:afterAutospacing="0" w:line="221" w:lineRule="auto"/>
              <w:ind w:left="163" w:right="0"/>
              <w:rPr>
                <w:rFonts w:hint="default"/>
              </w:rPr>
            </w:pPr>
            <w:r>
              <w:rPr>
                <w:rFonts w:hint="default"/>
              </w:rPr>
              <w:t>程</w:t>
            </w:r>
          </w:p>
          <w:p>
            <w:pPr>
              <w:pStyle w:val="72"/>
              <w:keepNext w:val="0"/>
              <w:keepLines w:val="0"/>
              <w:suppressLineNumbers w:val="0"/>
              <w:spacing w:before="16" w:beforeAutospacing="0" w:after="0" w:afterAutospacing="0" w:line="221" w:lineRule="auto"/>
              <w:ind w:left="166" w:right="0"/>
              <w:rPr>
                <w:rFonts w:hint="default"/>
              </w:rPr>
            </w:pPr>
            <w:r>
              <w:rPr>
                <w:rFonts w:hint="default"/>
              </w:rPr>
              <w:t>完</w:t>
            </w:r>
          </w:p>
          <w:p>
            <w:pPr>
              <w:pStyle w:val="72"/>
              <w:keepNext w:val="0"/>
              <w:keepLines w:val="0"/>
              <w:suppressLineNumbers w:val="0"/>
              <w:spacing w:before="18" w:beforeAutospacing="0" w:after="0" w:afterAutospacing="0" w:line="222" w:lineRule="auto"/>
              <w:ind w:left="166" w:right="0"/>
              <w:rPr>
                <w:rFonts w:hint="default"/>
              </w:rPr>
            </w:pPr>
            <w:r>
              <w:rPr>
                <w:rFonts w:hint="default"/>
              </w:rPr>
              <w:t>成</w:t>
            </w:r>
          </w:p>
          <w:p>
            <w:pPr>
              <w:pStyle w:val="72"/>
              <w:keepNext w:val="0"/>
              <w:keepLines w:val="0"/>
              <w:suppressLineNumbers w:val="0"/>
              <w:spacing w:before="16" w:beforeAutospacing="0" w:after="0" w:afterAutospacing="0" w:line="223" w:lineRule="auto"/>
              <w:ind w:left="181" w:right="0"/>
              <w:rPr>
                <w:rFonts w:hint="default"/>
              </w:rPr>
            </w:pPr>
            <w:r>
              <w:rPr>
                <w:rFonts w:hint="default"/>
              </w:rPr>
              <w:t>的</w:t>
            </w:r>
          </w:p>
          <w:p>
            <w:pPr>
              <w:pStyle w:val="72"/>
              <w:keepNext w:val="0"/>
              <w:keepLines w:val="0"/>
              <w:suppressLineNumbers w:val="0"/>
              <w:spacing w:before="16" w:beforeAutospacing="0" w:after="0" w:afterAutospacing="0" w:line="223" w:lineRule="auto"/>
              <w:ind w:left="171" w:right="0"/>
              <w:rPr>
                <w:rFonts w:hint="default"/>
              </w:rPr>
            </w:pPr>
            <w:r>
              <w:rPr>
                <w:rFonts w:hint="default"/>
              </w:rPr>
              <w:t>百</w:t>
            </w:r>
          </w:p>
          <w:p>
            <w:pPr>
              <w:pStyle w:val="72"/>
              <w:keepNext w:val="0"/>
              <w:keepLines w:val="0"/>
              <w:suppressLineNumbers w:val="0"/>
              <w:spacing w:before="15" w:beforeAutospacing="0" w:after="0" w:afterAutospacing="0" w:line="221" w:lineRule="auto"/>
              <w:ind w:left="167" w:right="0"/>
              <w:rPr>
                <w:rFonts w:hint="default"/>
              </w:rPr>
            </w:pPr>
            <w:r>
              <w:rPr>
                <w:rFonts w:hint="default"/>
              </w:rPr>
              <w:t>分</w:t>
            </w:r>
          </w:p>
          <w:p>
            <w:pPr>
              <w:pStyle w:val="72"/>
              <w:keepNext w:val="0"/>
              <w:keepLines w:val="0"/>
              <w:suppressLineNumbers w:val="0"/>
              <w:spacing w:before="17" w:beforeAutospacing="0" w:after="0" w:afterAutospacing="0" w:line="232" w:lineRule="auto"/>
              <w:ind w:left="187" w:right="0"/>
              <w:rPr>
                <w:rFonts w:hint="default"/>
              </w:rPr>
            </w:pPr>
            <w:r>
              <w:rPr>
                <w:rFonts w:hint="default"/>
              </w:rPr>
              <w:t>比</w:t>
            </w:r>
          </w:p>
          <w:p>
            <w:pPr>
              <w:pStyle w:val="72"/>
              <w:keepNext w:val="0"/>
              <w:keepLines w:val="0"/>
              <w:suppressLineNumbers w:val="0"/>
              <w:spacing w:before="29" w:beforeAutospacing="0" w:after="0" w:afterAutospacing="0" w:line="280" w:lineRule="exact"/>
              <w:ind w:left="127" w:right="0"/>
              <w:rPr>
                <w:rFonts w:hint="default"/>
              </w:rPr>
            </w:pPr>
            <w:r>
              <w:rPr>
                <w:rFonts w:hint="default"/>
                <w:spacing w:val="-5"/>
                <w:position w:val="1"/>
              </w:rPr>
              <w:t>（</w:t>
            </w:r>
            <w:r>
              <w:rPr>
                <w:rFonts w:hint="default" w:ascii="Times New Roman" w:hAnsi="Times New Roman" w:eastAsia="Times New Roman" w:cs="Times New Roman"/>
                <w:spacing w:val="-5"/>
                <w:position w:val="1"/>
              </w:rPr>
              <w:t>%</w:t>
            </w:r>
            <w:r>
              <w:rPr>
                <w:rFonts w:hint="default"/>
                <w:spacing w:val="-5"/>
                <w:position w:val="1"/>
              </w:rPr>
              <w:t>）</w:t>
            </w:r>
          </w:p>
        </w:tc>
        <w:tc>
          <w:tcPr>
            <w:tcW w:w="469" w:type="dxa"/>
            <w:vMerge w:val="restart"/>
            <w:tcBorders>
              <w:left w:val="nil"/>
              <w:bottom w:val="nil"/>
            </w:tcBorders>
            <w:vAlign w:val="top"/>
          </w:tcPr>
          <w:p>
            <w:pPr>
              <w:keepNext w:val="0"/>
              <w:keepLines w:val="0"/>
              <w:suppressLineNumbers w:val="0"/>
              <w:spacing w:before="45"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0"/>
                <w:sz w:val="21"/>
                <w:szCs w:val="21"/>
              </w:rPr>
              <w:t>1</w:t>
            </w:r>
            <w:r>
              <w:rPr>
                <w:rFonts w:hint="default" w:ascii="Times New Roman" w:hAnsi="Times New Roman" w:eastAsia="Times New Roman" w:cs="Times New Roman"/>
                <w:spacing w:val="-9"/>
                <w:sz w:val="21"/>
                <w:szCs w:val="21"/>
              </w:rPr>
              <w:t>0</w:t>
            </w:r>
            <w:r>
              <w:rPr>
                <w:rFonts w:hint="default" w:ascii="Times New Roman" w:hAnsi="Times New Roman" w:eastAsia="Times New Roman" w:cs="Times New Roman"/>
                <w:spacing w:val="-8"/>
                <w:sz w:val="21"/>
                <w:szCs w:val="21"/>
              </w:rPr>
              <w:t>0</w:t>
            </w:r>
          </w:p>
          <w:p>
            <w:pPr>
              <w:keepNext w:val="0"/>
              <w:keepLines w:val="0"/>
              <w:suppressLineNumbers w:val="0"/>
              <w:spacing w:before="0" w:beforeAutospacing="0" w:after="0" w:afterAutospacing="0" w:line="284" w:lineRule="auto"/>
              <w:ind w:left="0" w:right="0"/>
              <w:rPr>
                <w:rFonts w:hint="default" w:ascii="Arial"/>
                <w:sz w:val="21"/>
              </w:rPr>
            </w:pPr>
          </w:p>
          <w:p>
            <w:pPr>
              <w:keepNext w:val="0"/>
              <w:keepLines w:val="0"/>
              <w:suppressLineNumbers w:val="0"/>
              <w:spacing w:before="61"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4"/>
                <w:sz w:val="21"/>
                <w:szCs w:val="21"/>
              </w:rPr>
              <w:t>90</w:t>
            </w:r>
          </w:p>
          <w:p>
            <w:pPr>
              <w:keepNext w:val="0"/>
              <w:keepLines w:val="0"/>
              <w:suppressLineNumbers w:val="0"/>
              <w:spacing w:before="287"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sz w:val="21"/>
                <w:szCs w:val="21"/>
              </w:rPr>
              <w:t>80</w:t>
            </w:r>
          </w:p>
          <w:p>
            <w:pPr>
              <w:keepNext w:val="0"/>
              <w:keepLines w:val="0"/>
              <w:suppressLineNumbers w:val="0"/>
              <w:spacing w:before="0" w:beforeAutospacing="0" w:after="0" w:afterAutospacing="0" w:line="254" w:lineRule="auto"/>
              <w:ind w:left="0" w:right="0"/>
              <w:rPr>
                <w:rFonts w:hint="default" w:ascii="Arial"/>
                <w:sz w:val="21"/>
              </w:rPr>
            </w:pPr>
          </w:p>
          <w:p>
            <w:pPr>
              <w:keepNext w:val="0"/>
              <w:keepLines w:val="0"/>
              <w:suppressLineNumbers w:val="0"/>
              <w:spacing w:before="60"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4"/>
                <w:sz w:val="21"/>
                <w:szCs w:val="21"/>
              </w:rPr>
              <w:t>70</w:t>
            </w:r>
          </w:p>
          <w:p>
            <w:pPr>
              <w:keepNext w:val="0"/>
              <w:keepLines w:val="0"/>
              <w:suppressLineNumbers w:val="0"/>
              <w:spacing w:before="0" w:beforeAutospacing="0" w:after="0" w:afterAutospacing="0" w:line="253" w:lineRule="auto"/>
              <w:ind w:left="0" w:right="0"/>
              <w:rPr>
                <w:rFonts w:hint="default" w:ascii="Arial"/>
                <w:sz w:val="21"/>
              </w:rPr>
            </w:pPr>
          </w:p>
          <w:p>
            <w:pPr>
              <w:keepNext w:val="0"/>
              <w:keepLines w:val="0"/>
              <w:suppressLineNumbers w:val="0"/>
              <w:spacing w:before="61"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4"/>
                <w:sz w:val="21"/>
                <w:szCs w:val="21"/>
              </w:rPr>
              <w:t>60</w:t>
            </w:r>
          </w:p>
          <w:p>
            <w:pPr>
              <w:keepNext w:val="0"/>
              <w:keepLines w:val="0"/>
              <w:suppressLineNumbers w:val="0"/>
              <w:spacing w:before="0" w:beforeAutospacing="0" w:after="0" w:afterAutospacing="0" w:line="253" w:lineRule="auto"/>
              <w:ind w:left="0" w:right="0"/>
              <w:rPr>
                <w:rFonts w:hint="default" w:ascii="Arial"/>
                <w:sz w:val="21"/>
              </w:rPr>
            </w:pPr>
          </w:p>
          <w:p>
            <w:pPr>
              <w:keepNext w:val="0"/>
              <w:keepLines w:val="0"/>
              <w:suppressLineNumbers w:val="0"/>
              <w:spacing w:before="61"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5"/>
                <w:sz w:val="21"/>
                <w:szCs w:val="21"/>
              </w:rPr>
              <w:t>50</w:t>
            </w:r>
          </w:p>
          <w:p>
            <w:pPr>
              <w:keepNext w:val="0"/>
              <w:keepLines w:val="0"/>
              <w:suppressLineNumbers w:val="0"/>
              <w:spacing w:before="0" w:beforeAutospacing="0" w:after="0" w:afterAutospacing="0" w:line="251" w:lineRule="auto"/>
              <w:ind w:left="0" w:right="0"/>
              <w:rPr>
                <w:rFonts w:hint="default" w:ascii="Arial"/>
                <w:sz w:val="21"/>
              </w:rPr>
            </w:pPr>
          </w:p>
          <w:p>
            <w:pPr>
              <w:keepNext w:val="0"/>
              <w:keepLines w:val="0"/>
              <w:suppressLineNumbers w:val="0"/>
              <w:spacing w:before="61" w:beforeAutospacing="0" w:after="0" w:afterAutospacing="0" w:line="187" w:lineRule="auto"/>
              <w:ind w:left="0" w:right="1"/>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
                <w:sz w:val="21"/>
                <w:szCs w:val="21"/>
              </w:rPr>
              <w:t>40</w:t>
            </w:r>
          </w:p>
          <w:p>
            <w:pPr>
              <w:keepNext w:val="0"/>
              <w:keepLines w:val="0"/>
              <w:suppressLineNumbers w:val="0"/>
              <w:spacing w:before="0" w:beforeAutospacing="0" w:after="0" w:afterAutospacing="0" w:line="253" w:lineRule="auto"/>
              <w:ind w:left="0" w:right="0"/>
              <w:rPr>
                <w:rFonts w:hint="default" w:ascii="Arial"/>
                <w:sz w:val="21"/>
              </w:rPr>
            </w:pPr>
          </w:p>
          <w:p>
            <w:pPr>
              <w:keepNext w:val="0"/>
              <w:keepLines w:val="0"/>
              <w:suppressLineNumbers w:val="0"/>
              <w:spacing w:before="61" w:beforeAutospacing="0" w:after="0" w:afterAutospacing="0" w:line="187" w:lineRule="auto"/>
              <w:ind w:left="0" w:right="2"/>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4"/>
                <w:sz w:val="21"/>
                <w:szCs w:val="21"/>
              </w:rPr>
              <w:t>30</w:t>
            </w:r>
          </w:p>
          <w:p>
            <w:pPr>
              <w:keepNext w:val="0"/>
              <w:keepLines w:val="0"/>
              <w:suppressLineNumbers w:val="0"/>
              <w:spacing w:before="0" w:beforeAutospacing="0" w:after="0" w:afterAutospacing="0" w:line="253" w:lineRule="auto"/>
              <w:ind w:left="0" w:right="0"/>
              <w:rPr>
                <w:rFonts w:hint="default" w:ascii="Arial"/>
                <w:sz w:val="21"/>
              </w:rPr>
            </w:pPr>
          </w:p>
          <w:p>
            <w:pPr>
              <w:keepNext w:val="0"/>
              <w:keepLines w:val="0"/>
              <w:suppressLineNumbers w:val="0"/>
              <w:spacing w:before="62" w:beforeAutospacing="0" w:after="0" w:afterAutospacing="0" w:line="187" w:lineRule="auto"/>
              <w:ind w:left="0" w:right="1"/>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
                <w:sz w:val="21"/>
                <w:szCs w:val="21"/>
              </w:rPr>
              <w:t>20</w:t>
            </w:r>
          </w:p>
          <w:p>
            <w:pPr>
              <w:keepNext w:val="0"/>
              <w:keepLines w:val="0"/>
              <w:suppressLineNumbers w:val="0"/>
              <w:spacing w:before="0" w:beforeAutospacing="0" w:after="0" w:afterAutospacing="0" w:line="278" w:lineRule="auto"/>
              <w:ind w:left="0" w:right="0"/>
              <w:rPr>
                <w:rFonts w:hint="default" w:ascii="Arial"/>
                <w:sz w:val="21"/>
              </w:rPr>
            </w:pPr>
          </w:p>
          <w:p>
            <w:pPr>
              <w:keepNext w:val="0"/>
              <w:keepLines w:val="0"/>
              <w:suppressLineNumbers w:val="0"/>
              <w:spacing w:before="60" w:beforeAutospacing="0" w:after="0" w:afterAutospacing="0" w:line="187" w:lineRule="auto"/>
              <w:ind w:left="0" w:right="0"/>
              <w:jc w:val="right"/>
              <w:rPr>
                <w:rFonts w:hint="default" w:ascii="Times New Roman" w:hAnsi="Times New Roman" w:eastAsia="Times New Roman" w:cs="Times New Roman"/>
                <w:sz w:val="21"/>
                <w:szCs w:val="21"/>
              </w:rPr>
            </w:pPr>
            <w:r>
              <w:rPr>
                <w:rFonts w:hint="default" w:ascii="Times New Roman" w:hAnsi="Times New Roman" w:eastAsia="Times New Roman" w:cs="Times New Roman"/>
                <w:spacing w:val="-16"/>
                <w:sz w:val="21"/>
                <w:szCs w:val="21"/>
              </w:rPr>
              <w:t>1</w:t>
            </w:r>
            <w:r>
              <w:rPr>
                <w:rFonts w:hint="default" w:ascii="Times New Roman" w:hAnsi="Times New Roman" w:eastAsia="Times New Roman" w:cs="Times New Roman"/>
                <w:spacing w:val="-8"/>
                <w:sz w:val="21"/>
                <w:szCs w:val="21"/>
              </w:rPr>
              <w:t>0</w:t>
            </w:r>
          </w:p>
        </w:tc>
        <w:tc>
          <w:tcPr>
            <w:tcW w:w="403"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5"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5"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4"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4"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6"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6"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7"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7"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4"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4"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7"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7"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775" w:type="dxa"/>
            <w:vMerge w:val="continue"/>
            <w:tcBorders>
              <w:top w:val="nil"/>
              <w:bottom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7"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7" w:lineRule="exact"/>
              <w:ind w:left="0" w:right="0"/>
              <w:rPr>
                <w:rFonts w:hint="default"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775" w:type="dxa"/>
            <w:vMerge w:val="continue"/>
            <w:tcBorders>
              <w:top w:val="nil"/>
              <w:righ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69" w:type="dxa"/>
            <w:vMerge w:val="continue"/>
            <w:tcBorders>
              <w:top w:val="nil"/>
              <w:left w:val="nil"/>
            </w:tcBorders>
            <w:vAlign w:val="top"/>
          </w:tcPr>
          <w:p>
            <w:pPr>
              <w:keepNext w:val="0"/>
              <w:keepLines w:val="0"/>
              <w:suppressLineNumbers w:val="0"/>
              <w:spacing w:before="0" w:beforeAutospacing="0" w:after="0" w:afterAutospacing="0"/>
              <w:ind w:left="0" w:right="0"/>
              <w:rPr>
                <w:rFonts w:hint="default" w:ascii="Arial"/>
                <w:sz w:val="21"/>
              </w:rPr>
            </w:pPr>
          </w:p>
        </w:tc>
        <w:tc>
          <w:tcPr>
            <w:tcW w:w="403"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3"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6"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7"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5"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08" w:type="dxa"/>
            <w:vAlign w:val="top"/>
          </w:tcPr>
          <w:p>
            <w:pPr>
              <w:keepNext w:val="0"/>
              <w:keepLines w:val="0"/>
              <w:suppressLineNumbers w:val="0"/>
              <w:spacing w:before="0" w:beforeAutospacing="0" w:after="0" w:afterAutospacing="0" w:line="239" w:lineRule="exact"/>
              <w:ind w:left="0" w:right="0"/>
              <w:rPr>
                <w:rFonts w:hint="default" w:ascii="Arial"/>
                <w:sz w:val="20"/>
              </w:rPr>
            </w:pPr>
          </w:p>
        </w:tc>
        <w:tc>
          <w:tcPr>
            <w:tcW w:w="413" w:type="dxa"/>
            <w:vAlign w:val="top"/>
          </w:tcPr>
          <w:p>
            <w:pPr>
              <w:keepNext w:val="0"/>
              <w:keepLines w:val="0"/>
              <w:suppressLineNumbers w:val="0"/>
              <w:spacing w:before="0" w:beforeAutospacing="0" w:after="0" w:afterAutospacing="0" w:line="239" w:lineRule="exact"/>
              <w:ind w:left="0" w:right="0"/>
              <w:rPr>
                <w:rFonts w:hint="default" w:ascii="Arial"/>
                <w:sz w:val="20"/>
              </w:rPr>
            </w:pPr>
          </w:p>
        </w:tc>
      </w:tr>
    </w:tbl>
    <w:p>
      <w:pPr>
        <w:spacing w:before="46" w:line="187"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01020</w:t>
      </w:r>
      <w:r>
        <w:rPr>
          <w:rFonts w:ascii="Times New Roman" w:hAnsi="Times New Roman" w:eastAsia="Times New Roman" w:cs="Times New Roman"/>
          <w:spacing w:val="-3"/>
          <w:sz w:val="21"/>
          <w:szCs w:val="21"/>
        </w:rPr>
        <w:t>30405060708090100</w:t>
      </w:r>
    </w:p>
    <w:p>
      <w:pPr>
        <w:spacing w:before="145" w:line="235" w:lineRule="auto"/>
        <w:ind w:left="3520"/>
        <w:rPr>
          <w:rFonts w:ascii="宋体" w:hAnsi="宋体" w:eastAsia="宋体" w:cs="宋体"/>
          <w:sz w:val="21"/>
          <w:szCs w:val="21"/>
        </w:rPr>
      </w:pPr>
      <w:r>
        <w:rPr>
          <w:rFonts w:ascii="宋体" w:hAnsi="宋体" w:eastAsia="宋体" w:cs="宋体"/>
          <w:spacing w:val="-1"/>
          <w:sz w:val="21"/>
          <w:szCs w:val="21"/>
        </w:rPr>
        <w:t>工期历程的百分比（</w:t>
      </w:r>
      <w:r>
        <w:rPr>
          <w:rFonts w:ascii="Times New Roman" w:hAnsi="Times New Roman" w:eastAsia="Times New Roman" w:cs="Times New Roman"/>
          <w:spacing w:val="-1"/>
          <w:sz w:val="21"/>
          <w:szCs w:val="21"/>
        </w:rPr>
        <w:t>%</w:t>
      </w:r>
      <w:r>
        <w:rPr>
          <w:rFonts w:ascii="宋体" w:hAnsi="宋体" w:eastAsia="宋体" w:cs="宋体"/>
          <w:spacing w:val="-1"/>
          <w:sz w:val="21"/>
          <w:szCs w:val="21"/>
        </w:rPr>
        <w:t>）</w:t>
      </w:r>
    </w:p>
    <w:p>
      <w:pPr>
        <w:spacing w:line="235" w:lineRule="auto"/>
        <w:rPr>
          <w:rFonts w:ascii="宋体" w:hAnsi="宋体" w:eastAsia="宋体" w:cs="宋体"/>
          <w:sz w:val="21"/>
          <w:szCs w:val="21"/>
        </w:rPr>
        <w:sectPr>
          <w:footerReference r:id="rId27" w:type="default"/>
          <w:pgSz w:w="11907" w:h="16841"/>
          <w:pgMar w:top="1431" w:right="1284" w:bottom="1216" w:left="1178" w:header="0" w:footer="1055" w:gutter="0"/>
          <w:pgNumType w:fmt="decimal"/>
          <w:cols w:space="720" w:num="1"/>
        </w:sectPr>
      </w:pPr>
    </w:p>
    <w:p>
      <w:pPr>
        <w:pStyle w:val="8"/>
        <w:spacing w:line="286" w:lineRule="auto"/>
      </w:pPr>
    </w:p>
    <w:p>
      <w:pPr>
        <w:pStyle w:val="8"/>
        <w:spacing w:line="287" w:lineRule="auto"/>
      </w:pPr>
    </w:p>
    <w:p>
      <w:pPr>
        <w:spacing w:before="68" w:line="220" w:lineRule="auto"/>
        <w:ind w:left="20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附表四分项工程生产率和施工周期表</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33"/>
      </w:pPr>
    </w:p>
    <w:p>
      <w:pPr>
        <w:spacing w:before="32"/>
      </w:pPr>
    </w:p>
    <w:tbl>
      <w:tblPr>
        <w:tblStyle w:val="68"/>
        <w:tblW w:w="140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993"/>
        <w:gridCol w:w="900"/>
        <w:gridCol w:w="899"/>
        <w:gridCol w:w="2698"/>
        <w:gridCol w:w="2159"/>
        <w:gridCol w:w="2144"/>
        <w:gridCol w:w="24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821" w:type="dxa"/>
            <w:vAlign w:val="top"/>
          </w:tcPr>
          <w:p>
            <w:pPr>
              <w:keepNext w:val="0"/>
              <w:keepLines w:val="0"/>
              <w:suppressLineNumbers w:val="0"/>
              <w:spacing w:before="0" w:beforeAutospacing="0" w:after="0" w:afterAutospacing="0" w:line="245" w:lineRule="auto"/>
              <w:ind w:left="0" w:right="0"/>
              <w:rPr>
                <w:rFonts w:hint="default" w:ascii="Arial"/>
                <w:sz w:val="21"/>
              </w:rPr>
            </w:pPr>
          </w:p>
          <w:p>
            <w:pPr>
              <w:pStyle w:val="72"/>
              <w:keepNext w:val="0"/>
              <w:keepLines w:val="0"/>
              <w:suppressLineNumbers w:val="0"/>
              <w:spacing w:before="68" w:beforeAutospacing="0" w:after="0" w:afterAutospacing="0" w:line="222" w:lineRule="auto"/>
              <w:ind w:left="208" w:right="0"/>
              <w:rPr>
                <w:rFonts w:hint="default"/>
              </w:rPr>
            </w:pPr>
            <w:r>
              <w:rPr>
                <w:rFonts w:hint="default"/>
                <w:spacing w:val="-2"/>
              </w:rPr>
              <w:t>序号</w:t>
            </w:r>
          </w:p>
        </w:tc>
        <w:tc>
          <w:tcPr>
            <w:tcW w:w="1993" w:type="dxa"/>
            <w:vAlign w:val="top"/>
          </w:tcPr>
          <w:p>
            <w:pPr>
              <w:keepNext w:val="0"/>
              <w:keepLines w:val="0"/>
              <w:suppressLineNumbers w:val="0"/>
              <w:spacing w:before="0" w:beforeAutospacing="0" w:after="0" w:afterAutospacing="0" w:line="245" w:lineRule="auto"/>
              <w:ind w:left="0" w:right="0"/>
              <w:rPr>
                <w:rFonts w:hint="default" w:ascii="Arial"/>
                <w:sz w:val="21"/>
              </w:rPr>
            </w:pPr>
          </w:p>
          <w:p>
            <w:pPr>
              <w:pStyle w:val="72"/>
              <w:keepNext w:val="0"/>
              <w:keepLines w:val="0"/>
              <w:suppressLineNumbers w:val="0"/>
              <w:spacing w:before="68" w:beforeAutospacing="0" w:after="0" w:afterAutospacing="0" w:line="221" w:lineRule="auto"/>
              <w:ind w:left="598" w:right="0"/>
              <w:rPr>
                <w:rFonts w:hint="default"/>
              </w:rPr>
            </w:pPr>
            <w:r>
              <w:rPr>
                <w:rFonts w:hint="default"/>
                <w:spacing w:val="-2"/>
              </w:rPr>
              <w:t>工程项目</w:t>
            </w:r>
          </w:p>
        </w:tc>
        <w:tc>
          <w:tcPr>
            <w:tcW w:w="900" w:type="dxa"/>
            <w:vAlign w:val="top"/>
          </w:tcPr>
          <w:p>
            <w:pPr>
              <w:keepNext w:val="0"/>
              <w:keepLines w:val="0"/>
              <w:suppressLineNumbers w:val="0"/>
              <w:spacing w:before="0" w:beforeAutospacing="0" w:after="0" w:afterAutospacing="0" w:line="245" w:lineRule="auto"/>
              <w:ind w:left="0" w:right="0"/>
              <w:rPr>
                <w:rFonts w:hint="default" w:ascii="Arial"/>
                <w:sz w:val="21"/>
              </w:rPr>
            </w:pPr>
          </w:p>
          <w:p>
            <w:pPr>
              <w:pStyle w:val="72"/>
              <w:keepNext w:val="0"/>
              <w:keepLines w:val="0"/>
              <w:suppressLineNumbers w:val="0"/>
              <w:spacing w:before="68" w:beforeAutospacing="0" w:after="0" w:afterAutospacing="0" w:line="221" w:lineRule="auto"/>
              <w:ind w:left="248" w:right="0"/>
              <w:rPr>
                <w:rFonts w:hint="default"/>
              </w:rPr>
            </w:pPr>
            <w:r>
              <w:rPr>
                <w:rFonts w:hint="default"/>
                <w:spacing w:val="-2"/>
              </w:rPr>
              <w:t>单位</w:t>
            </w:r>
          </w:p>
        </w:tc>
        <w:tc>
          <w:tcPr>
            <w:tcW w:w="899" w:type="dxa"/>
            <w:vAlign w:val="top"/>
          </w:tcPr>
          <w:p>
            <w:pPr>
              <w:keepNext w:val="0"/>
              <w:keepLines w:val="0"/>
              <w:suppressLineNumbers w:val="0"/>
              <w:spacing w:before="0" w:beforeAutospacing="0" w:after="0" w:afterAutospacing="0" w:line="244" w:lineRule="auto"/>
              <w:ind w:left="0" w:right="0"/>
              <w:rPr>
                <w:rFonts w:hint="default" w:ascii="Arial"/>
                <w:sz w:val="21"/>
              </w:rPr>
            </w:pPr>
          </w:p>
          <w:p>
            <w:pPr>
              <w:pStyle w:val="72"/>
              <w:keepNext w:val="0"/>
              <w:keepLines w:val="0"/>
              <w:suppressLineNumbers w:val="0"/>
              <w:spacing w:before="68" w:beforeAutospacing="0" w:after="0" w:afterAutospacing="0" w:line="221" w:lineRule="auto"/>
              <w:ind w:left="251" w:right="0"/>
              <w:rPr>
                <w:rFonts w:hint="default"/>
              </w:rPr>
            </w:pPr>
            <w:r>
              <w:rPr>
                <w:rFonts w:hint="default"/>
                <w:spacing w:val="-2"/>
              </w:rPr>
              <w:t>数量</w:t>
            </w:r>
          </w:p>
        </w:tc>
        <w:tc>
          <w:tcPr>
            <w:tcW w:w="2698" w:type="dxa"/>
            <w:vAlign w:val="top"/>
          </w:tcPr>
          <w:p>
            <w:pPr>
              <w:pStyle w:val="72"/>
              <w:keepNext w:val="0"/>
              <w:keepLines w:val="0"/>
              <w:suppressLineNumbers w:val="0"/>
              <w:spacing w:before="163" w:beforeAutospacing="0" w:after="0" w:afterAutospacing="0" w:line="221" w:lineRule="auto"/>
              <w:ind w:left="0" w:right="0"/>
              <w:jc w:val="right"/>
              <w:rPr>
                <w:rFonts w:hint="default"/>
              </w:rPr>
            </w:pPr>
            <w:r>
              <w:rPr>
                <w:rFonts w:hint="default"/>
                <w:spacing w:val="-18"/>
              </w:rPr>
              <w:t>平均每生产单位规模（</w:t>
            </w:r>
            <w:r>
              <w:rPr>
                <w:rFonts w:hint="eastAsia"/>
                <w:spacing w:val="-18"/>
                <w:u w:val="single"/>
                <w:lang w:val="en-US" w:eastAsia="zh-CN"/>
              </w:rPr>
              <w:t xml:space="preserve">  </w:t>
            </w:r>
            <w:r>
              <w:rPr>
                <w:rFonts w:hint="default"/>
                <w:spacing w:val="-18"/>
              </w:rPr>
              <w:t>人，</w:t>
            </w:r>
          </w:p>
          <w:p>
            <w:pPr>
              <w:pStyle w:val="72"/>
              <w:keepNext w:val="0"/>
              <w:keepLines w:val="0"/>
              <w:suppressLineNumbers w:val="0"/>
              <w:spacing w:before="150" w:beforeAutospacing="0" w:after="0" w:afterAutospacing="0" w:line="205" w:lineRule="auto"/>
              <w:ind w:left="654" w:right="0"/>
              <w:rPr>
                <w:rFonts w:hint="default"/>
              </w:rPr>
            </w:pPr>
            <w:r>
              <w:rPr>
                <w:rFonts w:hint="default"/>
                <w:spacing w:val="-3"/>
              </w:rPr>
              <w:t>各种机械台）</w:t>
            </w:r>
          </w:p>
        </w:tc>
        <w:tc>
          <w:tcPr>
            <w:tcW w:w="2159" w:type="dxa"/>
            <w:vAlign w:val="top"/>
          </w:tcPr>
          <w:p>
            <w:pPr>
              <w:pStyle w:val="72"/>
              <w:keepNext w:val="0"/>
              <w:keepLines w:val="0"/>
              <w:suppressLineNumbers w:val="0"/>
              <w:spacing w:before="142" w:beforeAutospacing="0" w:after="0" w:afterAutospacing="0" w:line="410" w:lineRule="exact"/>
              <w:ind w:left="240" w:right="0"/>
              <w:rPr>
                <w:rFonts w:hint="default"/>
              </w:rPr>
            </w:pPr>
            <w:r>
              <w:rPr>
                <w:rFonts w:hint="default"/>
                <w:spacing w:val="-1"/>
                <w:position w:val="15"/>
              </w:rPr>
              <w:t>平均每单位生产率</w:t>
            </w:r>
          </w:p>
          <w:p>
            <w:pPr>
              <w:pStyle w:val="72"/>
              <w:keepNext w:val="0"/>
              <w:keepLines w:val="0"/>
              <w:suppressLineNumbers w:val="0"/>
              <w:spacing w:before="0" w:beforeAutospacing="0" w:after="0" w:afterAutospacing="0" w:line="215" w:lineRule="auto"/>
              <w:ind w:left="353" w:right="0"/>
              <w:rPr>
                <w:rFonts w:hint="default"/>
              </w:rPr>
            </w:pPr>
            <w:r>
              <w:rPr>
                <w:rFonts w:hint="default"/>
                <w:spacing w:val="-4"/>
              </w:rPr>
              <w:t>（数量、每周）</w:t>
            </w:r>
          </w:p>
        </w:tc>
        <w:tc>
          <w:tcPr>
            <w:tcW w:w="2144" w:type="dxa"/>
            <w:vAlign w:val="top"/>
          </w:tcPr>
          <w:p>
            <w:pPr>
              <w:pStyle w:val="72"/>
              <w:keepNext w:val="0"/>
              <w:keepLines w:val="0"/>
              <w:suppressLineNumbers w:val="0"/>
              <w:spacing w:before="163" w:beforeAutospacing="0" w:after="0" w:afterAutospacing="0" w:line="221" w:lineRule="auto"/>
              <w:ind w:left="552" w:right="0"/>
              <w:rPr>
                <w:rFonts w:hint="default"/>
              </w:rPr>
            </w:pPr>
            <w:r>
              <w:rPr>
                <w:rFonts w:hint="default"/>
                <w:spacing w:val="-1"/>
              </w:rPr>
              <w:t>每生产单位</w:t>
            </w:r>
          </w:p>
          <w:p>
            <w:pPr>
              <w:pStyle w:val="72"/>
              <w:keepNext w:val="0"/>
              <w:keepLines w:val="0"/>
              <w:suppressLineNumbers w:val="0"/>
              <w:spacing w:before="171" w:beforeAutospacing="0" w:after="0" w:afterAutospacing="0" w:line="186" w:lineRule="auto"/>
              <w:ind w:left="131" w:right="0"/>
              <w:rPr>
                <w:rFonts w:hint="default"/>
              </w:rPr>
            </w:pPr>
            <w:r>
              <w:rPr>
                <w:rFonts w:hint="default"/>
                <w:spacing w:val="-3"/>
              </w:rPr>
              <w:t>平均施工时间（周）</w:t>
            </w:r>
          </w:p>
        </w:tc>
        <w:tc>
          <w:tcPr>
            <w:tcW w:w="2483" w:type="dxa"/>
            <w:vAlign w:val="top"/>
          </w:tcPr>
          <w:p>
            <w:pPr>
              <w:pStyle w:val="72"/>
              <w:keepNext w:val="0"/>
              <w:keepLines w:val="0"/>
              <w:suppressLineNumbers w:val="0"/>
              <w:spacing w:before="141" w:beforeAutospacing="0" w:after="0" w:afterAutospacing="0" w:line="221" w:lineRule="auto"/>
              <w:ind w:left="615" w:right="0"/>
              <w:rPr>
                <w:rFonts w:hint="default"/>
              </w:rPr>
            </w:pPr>
            <w:r>
              <w:rPr>
                <w:rFonts w:hint="default"/>
                <w:spacing w:val="-2"/>
              </w:rPr>
              <w:t>生产单位总数</w:t>
            </w:r>
          </w:p>
          <w:p>
            <w:pPr>
              <w:pStyle w:val="72"/>
              <w:keepNext w:val="0"/>
              <w:keepLines w:val="0"/>
              <w:suppressLineNumbers w:val="0"/>
              <w:spacing w:before="159" w:beforeAutospacing="0" w:after="0" w:afterAutospacing="0" w:line="216" w:lineRule="auto"/>
              <w:ind w:left="935" w:right="0"/>
              <w:rPr>
                <w:rFonts w:hint="default"/>
              </w:rPr>
            </w:pPr>
            <w:r>
              <w:rPr>
                <w:rFonts w:hint="default"/>
                <w:spacing w:val="-6"/>
              </w:rPr>
              <w:t>（个）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821" w:type="dxa"/>
            <w:vAlign w:val="top"/>
          </w:tcPr>
          <w:p>
            <w:pPr>
              <w:keepNext w:val="0"/>
              <w:keepLines w:val="0"/>
              <w:suppressLineNumbers w:val="0"/>
              <w:spacing w:before="0" w:beforeAutospacing="0" w:after="0" w:afterAutospacing="0" w:line="303" w:lineRule="auto"/>
              <w:ind w:left="0" w:right="0"/>
              <w:rPr>
                <w:rFonts w:hint="default" w:ascii="Arial"/>
                <w:sz w:val="21"/>
              </w:rPr>
            </w:pPr>
          </w:p>
          <w:p>
            <w:pPr>
              <w:keepNext w:val="0"/>
              <w:keepLines w:val="0"/>
              <w:suppressLineNumbers w:val="0"/>
              <w:spacing w:before="37" w:beforeAutospacing="0" w:after="0" w:afterAutospacing="0" w:line="92" w:lineRule="exact"/>
              <w:ind w:left="372" w:right="0"/>
              <w:rPr>
                <w:rFonts w:hint="default" w:ascii="Times New Roman" w:hAnsi="Times New Roman" w:eastAsia="Times New Roman" w:cs="Times New Roman"/>
                <w:sz w:val="13"/>
                <w:szCs w:val="13"/>
              </w:rPr>
            </w:pPr>
            <w:r>
              <w:rPr>
                <w:rFonts w:hint="default" w:ascii="Times New Roman" w:hAnsi="Times New Roman" w:eastAsia="Times New Roman" w:cs="Times New Roman"/>
                <w:spacing w:val="13"/>
                <w:position w:val="-2"/>
                <w:sz w:val="13"/>
                <w:szCs w:val="13"/>
              </w:rPr>
              <w:t>1</w:t>
            </w:r>
          </w:p>
        </w:tc>
        <w:tc>
          <w:tcPr>
            <w:tcW w:w="1993" w:type="dxa"/>
            <w:vAlign w:val="top"/>
          </w:tcPr>
          <w:p>
            <w:pPr>
              <w:pStyle w:val="72"/>
              <w:keepNext w:val="0"/>
              <w:keepLines w:val="0"/>
              <w:suppressLineNumbers w:val="0"/>
              <w:spacing w:before="158" w:beforeAutospacing="0" w:after="0" w:afterAutospacing="0" w:line="221" w:lineRule="auto"/>
              <w:ind w:left="106" w:right="0"/>
              <w:rPr>
                <w:rFonts w:hint="default"/>
              </w:rPr>
            </w:pPr>
            <w:r>
              <w:rPr>
                <w:rFonts w:hint="default"/>
                <w:spacing w:val="-1"/>
              </w:rPr>
              <w:t>特殊路基处理</w:t>
            </w:r>
          </w:p>
        </w:tc>
        <w:tc>
          <w:tcPr>
            <w:tcW w:w="900" w:type="dxa"/>
            <w:vAlign w:val="top"/>
          </w:tcPr>
          <w:p>
            <w:pPr>
              <w:keepNext w:val="0"/>
              <w:keepLines w:val="0"/>
              <w:suppressLineNumbers w:val="0"/>
              <w:spacing w:before="0" w:beforeAutospacing="0" w:after="0" w:afterAutospacing="0"/>
              <w:ind w:left="0" w:right="0"/>
              <w:rPr>
                <w:rFonts w:hint="default" w:ascii="Arial"/>
                <w:sz w:val="21"/>
              </w:rPr>
            </w:pPr>
            <w:r>
              <w:rPr>
                <w:rFonts w:hint="default"/>
              </w:rPr>
              <mc:AlternateContent>
                <mc:Choice Requires="wps">
                  <w:drawing>
                    <wp:anchor distT="0" distB="0" distL="114300" distR="114300" simplePos="0" relativeHeight="251671552" behindDoc="0" locked="0" layoutInCell="1" allowOverlap="1">
                      <wp:simplePos x="0" y="0"/>
                      <wp:positionH relativeFrom="rightMargin">
                        <wp:posOffset>-383540</wp:posOffset>
                      </wp:positionH>
                      <wp:positionV relativeFrom="topMargin">
                        <wp:posOffset>202565</wp:posOffset>
                      </wp:positionV>
                      <wp:extent cx="196215" cy="17653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96215" cy="176530"/>
                              </a:xfrm>
                              <a:prstGeom prst="rect">
                                <a:avLst/>
                              </a:prstGeom>
                              <a:noFill/>
                              <a:ln>
                                <a:noFill/>
                              </a:ln>
                            </wps:spPr>
                            <wps:txbx>
                              <w:txbxContent>
                                <w:p>
                                  <w:pPr>
                                    <w:spacing w:before="19" w:line="236" w:lineRule="auto"/>
                                    <w:ind w:left="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km</w:t>
                                  </w:r>
                                </w:p>
                              </w:txbxContent>
                            </wps:txbx>
                            <wps:bodyPr lIns="0" tIns="0" rIns="0" bIns="0" upright="1"/>
                          </wps:wsp>
                        </a:graphicData>
                      </a:graphic>
                    </wp:anchor>
                  </w:drawing>
                </mc:Choice>
                <mc:Fallback>
                  <w:pict>
                    <v:shape id="_x0000_s1026" o:spid="_x0000_s1026" o:spt="202" type="#_x0000_t202" style="position:absolute;left:0pt;margin-left:14.55pt;margin-top:16.45pt;height:13.9pt;width:15.45pt;mso-position-horizontal-relative:page;mso-position-vertical-relative:page;z-index:251671552;mso-width-relative:page;mso-height-relative:page;" filled="f" stroked="f" coordsize="21600,21600" o:gfxdata="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t84v9kAAAAJAQAADwAAAAAAAAABACAAAAAiAAAAZHJzL2Rvd25yZXYueG1sUEsB&#10;AhQAFAAAAAgAh07iQI/bWKG7AQAAcwMAAA4AAAAAAAAAAQAgAAAAKAEAAGRycy9lMm9Eb2MueG1s&#10;UEsFBgAAAAAGAAYAWQEAAFUFAAAAAA==&#10;">
                      <v:fill on="f" focussize="0,0"/>
                      <v:stroke on="f"/>
                      <v:imagedata o:title=""/>
                      <o:lock v:ext="edit" aspectratio="f"/>
                      <v:textbox inset="0mm,0mm,0mm,0mm">
                        <w:txbxContent>
                          <w:p>
                            <w:pPr>
                              <w:spacing w:before="19" w:line="236" w:lineRule="auto"/>
                              <w:ind w:left="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km</w:t>
                            </w:r>
                          </w:p>
                        </w:txbxContent>
                      </v:textbox>
                    </v:shape>
                  </w:pict>
                </mc:Fallback>
              </mc:AlternateConten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821" w:type="dxa"/>
            <w:vAlign w:val="top"/>
          </w:tcPr>
          <w:p>
            <w:pPr>
              <w:keepNext w:val="0"/>
              <w:keepLines w:val="0"/>
              <w:suppressLineNumbers w:val="0"/>
              <w:spacing w:before="0" w:beforeAutospacing="0" w:after="0" w:afterAutospacing="0" w:line="270" w:lineRule="auto"/>
              <w:ind w:left="0" w:right="0"/>
              <w:rPr>
                <w:rFonts w:hint="default" w:ascii="Arial"/>
                <w:sz w:val="21"/>
              </w:rPr>
            </w:pPr>
          </w:p>
          <w:p>
            <w:pPr>
              <w:keepNext w:val="0"/>
              <w:keepLines w:val="0"/>
              <w:suppressLineNumbers w:val="0"/>
              <w:spacing w:before="60" w:beforeAutospacing="0" w:after="0" w:afterAutospacing="0" w:line="106" w:lineRule="exact"/>
              <w:ind w:left="352" w:right="0"/>
              <w:rPr>
                <w:rFonts w:hint="default" w:ascii="Times New Roman" w:hAnsi="Times New Roman" w:eastAsia="Times New Roman" w:cs="Times New Roman"/>
                <w:sz w:val="21"/>
                <w:szCs w:val="21"/>
              </w:rPr>
            </w:pPr>
            <w:r>
              <w:rPr>
                <w:rFonts w:hint="default" w:ascii="Times New Roman" w:hAnsi="Times New Roman" w:eastAsia="Times New Roman" w:cs="Times New Roman"/>
                <w:position w:val="-4"/>
                <w:sz w:val="21"/>
                <w:szCs w:val="21"/>
              </w:rPr>
              <w:t>2</w:t>
            </w:r>
          </w:p>
        </w:tc>
        <w:tc>
          <w:tcPr>
            <w:tcW w:w="1993" w:type="dxa"/>
            <w:vAlign w:val="top"/>
          </w:tcPr>
          <w:p>
            <w:pPr>
              <w:pStyle w:val="72"/>
              <w:keepNext w:val="0"/>
              <w:keepLines w:val="0"/>
              <w:suppressLineNumbers w:val="0"/>
              <w:spacing w:before="161" w:beforeAutospacing="0" w:after="0" w:afterAutospacing="0" w:line="221" w:lineRule="auto"/>
              <w:ind w:left="108" w:right="0"/>
              <w:rPr>
                <w:rFonts w:hint="default"/>
              </w:rPr>
            </w:pPr>
            <w:r>
              <w:rPr>
                <w:rFonts w:hint="default"/>
                <w:spacing w:val="-2"/>
              </w:rPr>
              <w:t>路基填筑</w:t>
            </w:r>
          </w:p>
        </w:tc>
        <w:tc>
          <w:tcPr>
            <w:tcW w:w="900" w:type="dxa"/>
            <w:vAlign w:val="top"/>
          </w:tcPr>
          <w:p>
            <w:pPr>
              <w:pStyle w:val="72"/>
              <w:keepNext w:val="0"/>
              <w:keepLines w:val="0"/>
              <w:suppressLineNumbers w:val="0"/>
              <w:spacing w:before="183" w:beforeAutospacing="0" w:after="0" w:afterAutospacing="0" w:line="167" w:lineRule="auto"/>
              <w:ind w:left="216" w:right="0"/>
              <w:rPr>
                <w:rFonts w:hint="default" w:ascii="Times New Roman" w:hAnsi="Times New Roman" w:eastAsia="Times New Roman" w:cs="Times New Roman"/>
              </w:rPr>
            </w:pPr>
            <w:r>
              <w:rPr>
                <w:rFonts w:hint="default"/>
                <w:spacing w:val="-4"/>
                <w:position w:val="-1"/>
              </w:rPr>
              <w:t>万</w:t>
            </w:r>
            <w:r>
              <w:rPr>
                <w:rFonts w:hint="default" w:ascii="Times New Roman" w:hAnsi="Times New Roman" w:eastAsia="Times New Roman" w:cs="Times New Roman"/>
                <w:spacing w:val="-4"/>
                <w:position w:val="-1"/>
              </w:rPr>
              <w:t>m</w:t>
            </w:r>
            <w:r>
              <w:rPr>
                <w:rFonts w:hint="default" w:ascii="Times New Roman" w:hAnsi="Times New Roman" w:eastAsia="Times New Roman" w:cs="Times New Roman"/>
                <w:spacing w:val="-4"/>
                <w:position w:val="7"/>
              </w:rPr>
              <w:t>3</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21" w:type="dxa"/>
            <w:vAlign w:val="top"/>
          </w:tcPr>
          <w:p>
            <w:pPr>
              <w:keepNext w:val="0"/>
              <w:keepLines w:val="0"/>
              <w:suppressLineNumbers w:val="0"/>
              <w:spacing w:before="0" w:beforeAutospacing="0" w:after="0" w:afterAutospacing="0" w:line="301" w:lineRule="auto"/>
              <w:ind w:left="0" w:right="0"/>
              <w:rPr>
                <w:rFonts w:hint="default" w:ascii="Arial"/>
                <w:sz w:val="21"/>
              </w:rPr>
            </w:pPr>
          </w:p>
          <w:p>
            <w:pPr>
              <w:keepNext w:val="0"/>
              <w:keepLines w:val="0"/>
              <w:suppressLineNumbers w:val="0"/>
              <w:spacing w:before="37" w:beforeAutospacing="0" w:after="0" w:afterAutospacing="0" w:line="93" w:lineRule="exact"/>
              <w:ind w:left="356" w:right="0"/>
              <w:rPr>
                <w:rFonts w:hint="default" w:ascii="Times New Roman" w:hAnsi="Times New Roman" w:eastAsia="Times New Roman" w:cs="Times New Roman"/>
                <w:sz w:val="13"/>
                <w:szCs w:val="13"/>
              </w:rPr>
            </w:pPr>
            <w:r>
              <w:rPr>
                <w:rFonts w:hint="default" w:ascii="Times New Roman" w:hAnsi="Times New Roman" w:eastAsia="Times New Roman" w:cs="Times New Roman"/>
                <w:spacing w:val="12"/>
                <w:w w:val="126"/>
                <w:position w:val="-2"/>
                <w:sz w:val="13"/>
                <w:szCs w:val="13"/>
              </w:rPr>
              <w:t>3</w:t>
            </w:r>
          </w:p>
        </w:tc>
        <w:tc>
          <w:tcPr>
            <w:tcW w:w="1993" w:type="dxa"/>
            <w:vAlign w:val="top"/>
          </w:tcPr>
          <w:p>
            <w:pPr>
              <w:pStyle w:val="72"/>
              <w:keepNext w:val="0"/>
              <w:keepLines w:val="0"/>
              <w:suppressLineNumbers w:val="0"/>
              <w:spacing w:before="159" w:beforeAutospacing="0" w:after="0" w:afterAutospacing="0" w:line="221" w:lineRule="auto"/>
              <w:ind w:left="108" w:right="0"/>
              <w:rPr>
                <w:rFonts w:hint="default"/>
              </w:rPr>
            </w:pPr>
            <w:r>
              <w:rPr>
                <w:rFonts w:hint="default"/>
                <w:spacing w:val="-2"/>
              </w:rPr>
              <w:t>路面基层</w:t>
            </w:r>
          </w:p>
        </w:tc>
        <w:tc>
          <w:tcPr>
            <w:tcW w:w="900" w:type="dxa"/>
            <w:vAlign w:val="top"/>
          </w:tcPr>
          <w:p>
            <w:pPr>
              <w:pStyle w:val="72"/>
              <w:keepNext w:val="0"/>
              <w:keepLines w:val="0"/>
              <w:suppressLineNumbers w:val="0"/>
              <w:spacing w:before="182" w:beforeAutospacing="0" w:after="0" w:afterAutospacing="0" w:line="164" w:lineRule="auto"/>
              <w:ind w:left="216" w:right="0"/>
              <w:rPr>
                <w:rFonts w:hint="default" w:ascii="Times New Roman" w:hAnsi="Times New Roman" w:eastAsia="Times New Roman" w:cs="Times New Roman"/>
              </w:rPr>
            </w:pPr>
            <w:r>
              <w:rPr>
                <w:rFonts w:hint="default"/>
                <w:spacing w:val="-4"/>
                <w:position w:val="-1"/>
              </w:rPr>
              <w:t>万</w:t>
            </w:r>
            <w:r>
              <w:rPr>
                <w:rFonts w:hint="default" w:ascii="Times New Roman" w:hAnsi="Times New Roman" w:eastAsia="Times New Roman" w:cs="Times New Roman"/>
                <w:spacing w:val="-4"/>
                <w:position w:val="-1"/>
              </w:rPr>
              <w:t>m</w:t>
            </w:r>
            <w:r>
              <w:rPr>
                <w:rFonts w:hint="default" w:ascii="Times New Roman" w:hAnsi="Times New Roman" w:eastAsia="Times New Roman" w:cs="Times New Roman"/>
                <w:spacing w:val="-4"/>
                <w:position w:val="7"/>
              </w:rPr>
              <w:t>2</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21" w:type="dxa"/>
            <w:vAlign w:val="top"/>
          </w:tcPr>
          <w:p>
            <w:pPr>
              <w:keepNext w:val="0"/>
              <w:keepLines w:val="0"/>
              <w:suppressLineNumbers w:val="0"/>
              <w:spacing w:before="0" w:beforeAutospacing="0" w:after="0" w:afterAutospacing="0" w:line="269" w:lineRule="auto"/>
              <w:ind w:left="0" w:right="0"/>
              <w:rPr>
                <w:rFonts w:hint="default" w:ascii="Arial"/>
                <w:sz w:val="21"/>
              </w:rPr>
            </w:pPr>
          </w:p>
          <w:p>
            <w:pPr>
              <w:keepNext w:val="0"/>
              <w:keepLines w:val="0"/>
              <w:suppressLineNumbers w:val="0"/>
              <w:spacing w:before="60" w:beforeAutospacing="0" w:after="0" w:afterAutospacing="0" w:line="104" w:lineRule="exact"/>
              <w:ind w:left="351" w:right="0"/>
              <w:rPr>
                <w:rFonts w:hint="default" w:ascii="Times New Roman" w:hAnsi="Times New Roman" w:eastAsia="Times New Roman" w:cs="Times New Roman"/>
                <w:sz w:val="21"/>
                <w:szCs w:val="21"/>
              </w:rPr>
            </w:pPr>
            <w:r>
              <w:rPr>
                <w:rFonts w:hint="default" w:ascii="Times New Roman" w:hAnsi="Times New Roman" w:eastAsia="Times New Roman" w:cs="Times New Roman"/>
                <w:position w:val="-4"/>
                <w:sz w:val="21"/>
                <w:szCs w:val="21"/>
              </w:rPr>
              <w:t>4</w:t>
            </w:r>
          </w:p>
        </w:tc>
        <w:tc>
          <w:tcPr>
            <w:tcW w:w="1993" w:type="dxa"/>
            <w:vAlign w:val="top"/>
          </w:tcPr>
          <w:p>
            <w:pPr>
              <w:pStyle w:val="72"/>
              <w:keepNext w:val="0"/>
              <w:keepLines w:val="0"/>
              <w:suppressLineNumbers w:val="0"/>
              <w:spacing w:before="162" w:beforeAutospacing="0" w:after="0" w:afterAutospacing="0" w:line="221" w:lineRule="auto"/>
              <w:ind w:left="108" w:right="0"/>
              <w:rPr>
                <w:rFonts w:hint="default"/>
              </w:rPr>
            </w:pPr>
            <w:r>
              <w:rPr>
                <w:rFonts w:hint="default"/>
                <w:spacing w:val="-2"/>
              </w:rPr>
              <w:t>路面面层</w:t>
            </w:r>
          </w:p>
        </w:tc>
        <w:tc>
          <w:tcPr>
            <w:tcW w:w="900" w:type="dxa"/>
            <w:vAlign w:val="top"/>
          </w:tcPr>
          <w:p>
            <w:pPr>
              <w:pStyle w:val="72"/>
              <w:keepNext w:val="0"/>
              <w:keepLines w:val="0"/>
              <w:suppressLineNumbers w:val="0"/>
              <w:spacing w:before="184" w:beforeAutospacing="0" w:after="0" w:afterAutospacing="0" w:line="164" w:lineRule="auto"/>
              <w:ind w:left="216" w:right="0"/>
              <w:rPr>
                <w:rFonts w:hint="default" w:ascii="Times New Roman" w:hAnsi="Times New Roman" w:eastAsia="Times New Roman" w:cs="Times New Roman"/>
              </w:rPr>
            </w:pPr>
            <w:r>
              <w:rPr>
                <w:rFonts w:hint="default"/>
                <w:spacing w:val="-4"/>
                <w:position w:val="-1"/>
              </w:rPr>
              <w:t>万</w:t>
            </w:r>
            <w:r>
              <w:rPr>
                <w:rFonts w:hint="default" w:ascii="Times New Roman" w:hAnsi="Times New Roman" w:eastAsia="Times New Roman" w:cs="Times New Roman"/>
                <w:spacing w:val="-4"/>
                <w:position w:val="-1"/>
              </w:rPr>
              <w:t>m</w:t>
            </w:r>
            <w:r>
              <w:rPr>
                <w:rFonts w:hint="default" w:ascii="Times New Roman" w:hAnsi="Times New Roman" w:eastAsia="Times New Roman" w:cs="Times New Roman"/>
                <w:spacing w:val="-4"/>
                <w:position w:val="7"/>
              </w:rPr>
              <w:t>2</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21" w:type="dxa"/>
            <w:vAlign w:val="top"/>
          </w:tcPr>
          <w:p>
            <w:pPr>
              <w:keepNext w:val="0"/>
              <w:keepLines w:val="0"/>
              <w:suppressLineNumbers w:val="0"/>
              <w:spacing w:before="0" w:beforeAutospacing="0" w:after="0" w:afterAutospacing="0" w:line="305" w:lineRule="auto"/>
              <w:ind w:left="0" w:right="0"/>
              <w:rPr>
                <w:rFonts w:hint="default" w:ascii="Arial"/>
                <w:sz w:val="21"/>
              </w:rPr>
            </w:pPr>
          </w:p>
          <w:p>
            <w:pPr>
              <w:keepNext w:val="0"/>
              <w:keepLines w:val="0"/>
              <w:suppressLineNumbers w:val="0"/>
              <w:spacing w:before="37" w:beforeAutospacing="0" w:after="0" w:afterAutospacing="0" w:line="89" w:lineRule="exact"/>
              <w:ind w:left="357" w:right="0"/>
              <w:rPr>
                <w:rFonts w:hint="default" w:ascii="Times New Roman" w:hAnsi="Times New Roman" w:eastAsia="Times New Roman" w:cs="Times New Roman"/>
                <w:sz w:val="13"/>
                <w:szCs w:val="13"/>
              </w:rPr>
            </w:pPr>
            <w:r>
              <w:rPr>
                <w:rFonts w:hint="default" w:ascii="Times New Roman" w:hAnsi="Times New Roman" w:eastAsia="Times New Roman" w:cs="Times New Roman"/>
                <w:spacing w:val="12"/>
                <w:w w:val="124"/>
                <w:position w:val="-2"/>
                <w:sz w:val="13"/>
                <w:szCs w:val="13"/>
              </w:rPr>
              <w:t>5</w:t>
            </w:r>
          </w:p>
        </w:tc>
        <w:tc>
          <w:tcPr>
            <w:tcW w:w="1993" w:type="dxa"/>
            <w:vAlign w:val="top"/>
          </w:tcPr>
          <w:p>
            <w:pPr>
              <w:pStyle w:val="72"/>
              <w:keepNext w:val="0"/>
              <w:keepLines w:val="0"/>
              <w:suppressLineNumbers w:val="0"/>
              <w:spacing w:before="161" w:beforeAutospacing="0" w:after="0" w:afterAutospacing="0" w:line="221" w:lineRule="auto"/>
              <w:ind w:left="108" w:right="0"/>
              <w:rPr>
                <w:rFonts w:hint="default"/>
              </w:rPr>
            </w:pPr>
            <w:r>
              <w:rPr>
                <w:rFonts w:hint="default"/>
                <w:spacing w:val="-1"/>
              </w:rPr>
              <w:t>路基防护及排水</w:t>
            </w:r>
          </w:p>
        </w:tc>
        <w:tc>
          <w:tcPr>
            <w:tcW w:w="900" w:type="dxa"/>
            <w:vAlign w:val="top"/>
          </w:tcPr>
          <w:p>
            <w:pPr>
              <w:keepNext w:val="0"/>
              <w:keepLines w:val="0"/>
              <w:suppressLineNumbers w:val="0"/>
              <w:spacing w:before="0" w:beforeAutospacing="0" w:after="0" w:afterAutospacing="0"/>
              <w:ind w:left="0" w:right="0"/>
              <w:rPr>
                <w:rFonts w:hint="default" w:ascii="Arial"/>
                <w:sz w:val="21"/>
              </w:rPr>
            </w:pPr>
            <w:r>
              <w:rPr>
                <w:rFonts w:hint="default"/>
              </w:rPr>
              <mc:AlternateContent>
                <mc:Choice Requires="wps">
                  <w:drawing>
                    <wp:anchor distT="0" distB="0" distL="114300" distR="114300" simplePos="0" relativeHeight="251670528" behindDoc="0" locked="0" layoutInCell="1" allowOverlap="1">
                      <wp:simplePos x="0" y="0"/>
                      <wp:positionH relativeFrom="rightMargin">
                        <wp:posOffset>-383540</wp:posOffset>
                      </wp:positionH>
                      <wp:positionV relativeFrom="topMargin">
                        <wp:posOffset>201930</wp:posOffset>
                      </wp:positionV>
                      <wp:extent cx="196215" cy="17653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96215" cy="176530"/>
                              </a:xfrm>
                              <a:prstGeom prst="rect">
                                <a:avLst/>
                              </a:prstGeom>
                              <a:noFill/>
                              <a:ln>
                                <a:noFill/>
                              </a:ln>
                            </wps:spPr>
                            <wps:txbx>
                              <w:txbxContent>
                                <w:p>
                                  <w:pPr>
                                    <w:spacing w:before="19" w:line="236" w:lineRule="auto"/>
                                    <w:ind w:left="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km</w:t>
                                  </w:r>
                                </w:p>
                              </w:txbxContent>
                            </wps:txbx>
                            <wps:bodyPr lIns="0" tIns="0" rIns="0" bIns="0" upright="1"/>
                          </wps:wsp>
                        </a:graphicData>
                      </a:graphic>
                    </wp:anchor>
                  </w:drawing>
                </mc:Choice>
                <mc:Fallback>
                  <w:pict>
                    <v:shape id="_x0000_s1026" o:spid="_x0000_s1026" o:spt="202" type="#_x0000_t202" style="position:absolute;left:0pt;margin-left:14.55pt;margin-top:16.4pt;height:13.9pt;width:15.45pt;mso-position-horizontal-relative:page;mso-position-vertical-relative:page;z-index:251670528;mso-width-relative:page;mso-height-relative:page;" filled="f" stroked="f" coordsize="21600,21600" o:gfxdata="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4uq/dkAAAAJAQAADwAAAAAAAAABACAAAAAiAAAAZHJzL2Rvd25yZXYueG1sUEsB&#10;AhQAFAAAAAgAh07iQItr2uy7AQAAcwMAAA4AAAAAAAAAAQAgAAAAKAEAAGRycy9lMm9Eb2MueG1s&#10;UEsFBgAAAAAGAAYAWQEAAFUFAAAAAA==&#10;">
                      <v:fill on="f" focussize="0,0"/>
                      <v:stroke on="f"/>
                      <v:imagedata o:title=""/>
                      <o:lock v:ext="edit" aspectratio="f"/>
                      <v:textbox inset="0mm,0mm,0mm,0mm">
                        <w:txbxContent>
                          <w:p>
                            <w:pPr>
                              <w:spacing w:before="19" w:line="236" w:lineRule="auto"/>
                              <w:ind w:left="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km</w:t>
                            </w:r>
                          </w:p>
                        </w:txbxContent>
                      </v:textbox>
                    </v:shape>
                  </w:pict>
                </mc:Fallback>
              </mc:AlternateConten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21" w:type="dxa"/>
            <w:vAlign w:val="top"/>
          </w:tcPr>
          <w:p>
            <w:pPr>
              <w:keepNext w:val="0"/>
              <w:keepLines w:val="0"/>
              <w:suppressLineNumbers w:val="0"/>
              <w:spacing w:before="0" w:beforeAutospacing="0" w:after="0" w:afterAutospacing="0" w:line="270" w:lineRule="auto"/>
              <w:ind w:left="0" w:right="0"/>
              <w:rPr>
                <w:rFonts w:hint="default" w:ascii="Arial"/>
                <w:sz w:val="21"/>
              </w:rPr>
            </w:pPr>
          </w:p>
          <w:p>
            <w:pPr>
              <w:keepNext w:val="0"/>
              <w:keepLines w:val="0"/>
              <w:suppressLineNumbers w:val="0"/>
              <w:spacing w:before="61" w:beforeAutospacing="0" w:after="0" w:afterAutospacing="0" w:line="103" w:lineRule="exact"/>
              <w:ind w:left="356" w:right="0"/>
              <w:rPr>
                <w:rFonts w:hint="default" w:ascii="Times New Roman" w:hAnsi="Times New Roman" w:eastAsia="Times New Roman" w:cs="Times New Roman"/>
                <w:sz w:val="21"/>
                <w:szCs w:val="21"/>
              </w:rPr>
            </w:pPr>
            <w:r>
              <w:rPr>
                <w:rFonts w:hint="default" w:ascii="Times New Roman" w:hAnsi="Times New Roman" w:eastAsia="Times New Roman" w:cs="Times New Roman"/>
                <w:position w:val="-4"/>
                <w:sz w:val="21"/>
                <w:szCs w:val="21"/>
              </w:rPr>
              <w:t>6</w:t>
            </w:r>
          </w:p>
        </w:tc>
        <w:tc>
          <w:tcPr>
            <w:tcW w:w="1993" w:type="dxa"/>
            <w:vAlign w:val="top"/>
          </w:tcPr>
          <w:p>
            <w:pPr>
              <w:pStyle w:val="72"/>
              <w:keepNext w:val="0"/>
              <w:keepLines w:val="0"/>
              <w:suppressLineNumbers w:val="0"/>
              <w:spacing w:before="164" w:beforeAutospacing="0" w:after="0" w:afterAutospacing="0" w:line="222" w:lineRule="auto"/>
              <w:ind w:left="107" w:right="0"/>
              <w:rPr>
                <w:rFonts w:hint="default"/>
              </w:rPr>
            </w:pPr>
            <w:r>
              <w:rPr>
                <w:rFonts w:hint="default"/>
                <w:spacing w:val="-2"/>
              </w:rPr>
              <w:t>涵洞</w:t>
            </w:r>
          </w:p>
        </w:tc>
        <w:tc>
          <w:tcPr>
            <w:tcW w:w="900" w:type="dxa"/>
            <w:vAlign w:val="top"/>
          </w:tcPr>
          <w:p>
            <w:pPr>
              <w:pStyle w:val="72"/>
              <w:keepNext w:val="0"/>
              <w:keepLines w:val="0"/>
              <w:suppressLineNumbers w:val="0"/>
              <w:spacing w:before="164" w:beforeAutospacing="0" w:after="0" w:afterAutospacing="0" w:line="227" w:lineRule="auto"/>
              <w:ind w:left="342" w:right="0"/>
              <w:rPr>
                <w:rFonts w:hint="default"/>
              </w:rPr>
            </w:pPr>
            <w:r>
              <w:rPr>
                <w:rFonts w:hint="default"/>
              </w:rPr>
              <w:t>道</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821" w:type="dxa"/>
            <w:vAlign w:val="top"/>
          </w:tcPr>
          <w:p>
            <w:pPr>
              <w:keepNext w:val="0"/>
              <w:keepLines w:val="0"/>
              <w:suppressLineNumbers w:val="0"/>
              <w:spacing w:before="0" w:beforeAutospacing="0" w:after="0" w:afterAutospacing="0" w:line="274" w:lineRule="auto"/>
              <w:ind w:left="0" w:right="0"/>
              <w:rPr>
                <w:rFonts w:hint="default" w:ascii="Arial"/>
                <w:sz w:val="21"/>
              </w:rPr>
            </w:pPr>
          </w:p>
          <w:p>
            <w:pPr>
              <w:keepNext w:val="0"/>
              <w:keepLines w:val="0"/>
              <w:suppressLineNumbers w:val="0"/>
              <w:spacing w:before="60" w:beforeAutospacing="0" w:after="0" w:afterAutospacing="0" w:line="100" w:lineRule="exact"/>
              <w:ind w:left="355" w:right="0"/>
              <w:rPr>
                <w:rFonts w:hint="default" w:ascii="Times New Roman" w:hAnsi="Times New Roman" w:eastAsia="Times New Roman" w:cs="Times New Roman"/>
                <w:sz w:val="21"/>
                <w:szCs w:val="21"/>
              </w:rPr>
            </w:pPr>
            <w:r>
              <w:rPr>
                <w:rFonts w:hint="default" w:ascii="Times New Roman" w:hAnsi="Times New Roman" w:eastAsia="Times New Roman" w:cs="Times New Roman"/>
                <w:position w:val="-4"/>
                <w:sz w:val="21"/>
                <w:szCs w:val="21"/>
              </w:rPr>
              <w:t>7</w:t>
            </w:r>
          </w:p>
        </w:tc>
        <w:tc>
          <w:tcPr>
            <w:tcW w:w="1993" w:type="dxa"/>
            <w:vAlign w:val="top"/>
          </w:tcPr>
          <w:p>
            <w:pPr>
              <w:pStyle w:val="72"/>
              <w:keepNext w:val="0"/>
              <w:keepLines w:val="0"/>
              <w:suppressLineNumbers w:val="0"/>
              <w:spacing w:before="165" w:beforeAutospacing="0" w:after="0" w:afterAutospacing="0" w:line="227" w:lineRule="auto"/>
              <w:ind w:left="106" w:right="0"/>
              <w:rPr>
                <w:rFonts w:hint="default"/>
              </w:rPr>
            </w:pPr>
            <w:r>
              <w:rPr>
                <w:rFonts w:hint="default"/>
                <w:spacing w:val="-2"/>
              </w:rPr>
              <w:t>通道</w:t>
            </w:r>
          </w:p>
        </w:tc>
        <w:tc>
          <w:tcPr>
            <w:tcW w:w="900" w:type="dxa"/>
            <w:vAlign w:val="top"/>
          </w:tcPr>
          <w:p>
            <w:pPr>
              <w:pStyle w:val="72"/>
              <w:keepNext w:val="0"/>
              <w:keepLines w:val="0"/>
              <w:suppressLineNumbers w:val="0"/>
              <w:spacing w:before="165" w:beforeAutospacing="0" w:after="0" w:afterAutospacing="0" w:line="227" w:lineRule="auto"/>
              <w:ind w:left="342" w:right="0"/>
              <w:rPr>
                <w:rFonts w:hint="default"/>
              </w:rPr>
            </w:pPr>
            <w:r>
              <w:rPr>
                <w:rFonts w:hint="default"/>
              </w:rPr>
              <w:t>道</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821" w:type="dxa"/>
            <w:vAlign w:val="top"/>
          </w:tcPr>
          <w:p>
            <w:pPr>
              <w:keepNext w:val="0"/>
              <w:keepLines w:val="0"/>
              <w:suppressLineNumbers w:val="0"/>
              <w:spacing w:before="0" w:beforeAutospacing="0" w:after="0" w:afterAutospacing="0" w:line="308" w:lineRule="auto"/>
              <w:ind w:left="0" w:right="0"/>
              <w:rPr>
                <w:rFonts w:hint="default" w:ascii="Arial"/>
                <w:sz w:val="21"/>
              </w:rPr>
            </w:pPr>
          </w:p>
          <w:p>
            <w:pPr>
              <w:keepNext w:val="0"/>
              <w:keepLines w:val="0"/>
              <w:suppressLineNumbers w:val="0"/>
              <w:spacing w:before="35" w:beforeAutospacing="0" w:after="0" w:afterAutospacing="0" w:line="88" w:lineRule="exact"/>
              <w:ind w:left="360" w:right="0"/>
              <w:rPr>
                <w:rFonts w:hint="default" w:ascii="Times New Roman" w:hAnsi="Times New Roman" w:eastAsia="Times New Roman" w:cs="Times New Roman"/>
                <w:sz w:val="12"/>
                <w:szCs w:val="12"/>
              </w:rPr>
            </w:pPr>
            <w:r>
              <w:rPr>
                <w:rFonts w:hint="default" w:ascii="Times New Roman" w:hAnsi="Times New Roman" w:eastAsia="Times New Roman" w:cs="Times New Roman"/>
                <w:spacing w:val="15"/>
                <w:w w:val="125"/>
                <w:position w:val="-1"/>
                <w:sz w:val="12"/>
                <w:szCs w:val="12"/>
              </w:rPr>
              <w:t>8</w:t>
            </w:r>
          </w:p>
        </w:tc>
        <w:tc>
          <w:tcPr>
            <w:tcW w:w="1993" w:type="dxa"/>
            <w:vAlign w:val="top"/>
          </w:tcPr>
          <w:p>
            <w:pPr>
              <w:pStyle w:val="72"/>
              <w:keepNext w:val="0"/>
              <w:keepLines w:val="0"/>
              <w:suppressLineNumbers w:val="0"/>
              <w:spacing w:before="162" w:beforeAutospacing="0" w:after="0" w:afterAutospacing="0" w:line="221" w:lineRule="auto"/>
              <w:ind w:left="106" w:right="0"/>
              <w:rPr>
                <w:rFonts w:hint="default"/>
              </w:rPr>
            </w:pPr>
            <w:r>
              <w:rPr>
                <w:rFonts w:hint="default"/>
                <w:spacing w:val="-2"/>
              </w:rPr>
              <w:t>桥梁基桩</w:t>
            </w:r>
          </w:p>
        </w:tc>
        <w:tc>
          <w:tcPr>
            <w:tcW w:w="900" w:type="dxa"/>
            <w:vAlign w:val="top"/>
          </w:tcPr>
          <w:p>
            <w:pPr>
              <w:pStyle w:val="72"/>
              <w:keepNext w:val="0"/>
              <w:keepLines w:val="0"/>
              <w:suppressLineNumbers w:val="0"/>
              <w:spacing w:before="162" w:beforeAutospacing="0" w:after="0" w:afterAutospacing="0" w:line="221" w:lineRule="auto"/>
              <w:ind w:left="342" w:right="0"/>
              <w:rPr>
                <w:rFonts w:hint="default"/>
              </w:rPr>
            </w:pPr>
            <w:r>
              <w:rPr>
                <w:rFonts w:hint="default"/>
              </w:rPr>
              <w:t>根</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821" w:type="dxa"/>
            <w:vAlign w:val="top"/>
          </w:tcPr>
          <w:p>
            <w:pPr>
              <w:keepNext w:val="0"/>
              <w:keepLines w:val="0"/>
              <w:suppressLineNumbers w:val="0"/>
              <w:spacing w:before="0" w:beforeAutospacing="0" w:after="0" w:afterAutospacing="0" w:line="291" w:lineRule="auto"/>
              <w:ind w:left="0" w:right="0"/>
              <w:rPr>
                <w:rFonts w:hint="default" w:ascii="Arial"/>
                <w:sz w:val="21"/>
              </w:rPr>
            </w:pPr>
          </w:p>
          <w:p>
            <w:pPr>
              <w:keepNext w:val="0"/>
              <w:keepLines w:val="0"/>
              <w:suppressLineNumbers w:val="0"/>
              <w:spacing w:before="41" w:beforeAutospacing="0" w:after="0" w:afterAutospacing="0" w:line="101" w:lineRule="exact"/>
              <w:ind w:left="356" w:right="0"/>
              <w:rPr>
                <w:rFonts w:hint="default" w:ascii="Times New Roman" w:hAnsi="Times New Roman" w:eastAsia="Times New Roman" w:cs="Times New Roman"/>
                <w:sz w:val="14"/>
                <w:szCs w:val="14"/>
              </w:rPr>
            </w:pPr>
            <w:r>
              <w:rPr>
                <w:rFonts w:hint="default" w:ascii="Times New Roman" w:hAnsi="Times New Roman" w:eastAsia="Times New Roman" w:cs="Times New Roman"/>
                <w:spacing w:val="11"/>
                <w:w w:val="119"/>
                <w:position w:val="-2"/>
                <w:sz w:val="14"/>
                <w:szCs w:val="14"/>
              </w:rPr>
              <w:t>9</w:t>
            </w:r>
          </w:p>
        </w:tc>
        <w:tc>
          <w:tcPr>
            <w:tcW w:w="1993" w:type="dxa"/>
            <w:vAlign w:val="top"/>
          </w:tcPr>
          <w:p>
            <w:pPr>
              <w:pStyle w:val="72"/>
              <w:keepNext w:val="0"/>
              <w:keepLines w:val="0"/>
              <w:suppressLineNumbers w:val="0"/>
              <w:spacing w:before="165" w:beforeAutospacing="0" w:after="0" w:afterAutospacing="0" w:line="221" w:lineRule="auto"/>
              <w:ind w:left="106" w:right="0"/>
              <w:rPr>
                <w:rFonts w:hint="default"/>
              </w:rPr>
            </w:pPr>
            <w:r>
              <w:rPr>
                <w:rFonts w:hint="default"/>
                <w:spacing w:val="-2"/>
              </w:rPr>
              <w:t>桥梁墩台</w:t>
            </w:r>
          </w:p>
        </w:tc>
        <w:tc>
          <w:tcPr>
            <w:tcW w:w="900" w:type="dxa"/>
            <w:vAlign w:val="top"/>
          </w:tcPr>
          <w:p>
            <w:pPr>
              <w:pStyle w:val="72"/>
              <w:keepNext w:val="0"/>
              <w:keepLines w:val="0"/>
              <w:suppressLineNumbers w:val="0"/>
              <w:spacing w:before="165" w:beforeAutospacing="0" w:after="0" w:afterAutospacing="0" w:line="223" w:lineRule="auto"/>
              <w:ind w:left="344" w:right="0"/>
              <w:rPr>
                <w:rFonts w:hint="default"/>
              </w:rPr>
            </w:pPr>
            <w:r>
              <w:rPr>
                <w:rFonts w:hint="default"/>
              </w:rPr>
              <w:t>座</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21" w:type="dxa"/>
            <w:vAlign w:val="top"/>
          </w:tcPr>
          <w:p>
            <w:pPr>
              <w:keepNext w:val="0"/>
              <w:keepLines w:val="0"/>
              <w:suppressLineNumbers w:val="0"/>
              <w:spacing w:before="0" w:beforeAutospacing="0" w:after="0" w:afterAutospacing="0" w:line="307" w:lineRule="auto"/>
              <w:ind w:left="0" w:right="0"/>
              <w:rPr>
                <w:rFonts w:hint="default" w:ascii="Arial"/>
                <w:sz w:val="21"/>
              </w:rPr>
            </w:pPr>
          </w:p>
          <w:p>
            <w:pPr>
              <w:keepNext w:val="0"/>
              <w:keepLines w:val="0"/>
              <w:suppressLineNumbers w:val="0"/>
              <w:spacing w:before="37" w:beforeAutospacing="0" w:after="0" w:afterAutospacing="0" w:line="97" w:lineRule="exact"/>
              <w:ind w:left="322" w:right="0"/>
              <w:rPr>
                <w:rFonts w:hint="default" w:ascii="Times New Roman" w:hAnsi="Times New Roman" w:eastAsia="Times New Roman" w:cs="Times New Roman"/>
                <w:sz w:val="13"/>
                <w:szCs w:val="13"/>
              </w:rPr>
            </w:pPr>
            <w:r>
              <w:rPr>
                <w:rFonts w:hint="default" w:ascii="Times New Roman" w:hAnsi="Times New Roman" w:eastAsia="Times New Roman" w:cs="Times New Roman"/>
                <w:spacing w:val="20"/>
                <w:w w:val="112"/>
                <w:position w:val="-1"/>
                <w:sz w:val="13"/>
                <w:szCs w:val="13"/>
              </w:rPr>
              <w:t>10</w:t>
            </w:r>
          </w:p>
        </w:tc>
        <w:tc>
          <w:tcPr>
            <w:tcW w:w="1993" w:type="dxa"/>
            <w:vAlign w:val="top"/>
          </w:tcPr>
          <w:p>
            <w:pPr>
              <w:pStyle w:val="72"/>
              <w:keepNext w:val="0"/>
              <w:keepLines w:val="0"/>
              <w:suppressLineNumbers w:val="0"/>
              <w:spacing w:before="163" w:beforeAutospacing="0" w:after="0" w:afterAutospacing="0" w:line="221" w:lineRule="auto"/>
              <w:ind w:left="106" w:right="0"/>
              <w:rPr>
                <w:rFonts w:hint="default"/>
              </w:rPr>
            </w:pPr>
            <w:r>
              <w:rPr>
                <w:rFonts w:hint="default"/>
                <w:spacing w:val="-1"/>
              </w:rPr>
              <w:t>梁体预制安装</w:t>
            </w:r>
          </w:p>
        </w:tc>
        <w:tc>
          <w:tcPr>
            <w:tcW w:w="900" w:type="dxa"/>
            <w:vAlign w:val="top"/>
          </w:tcPr>
          <w:p>
            <w:pPr>
              <w:pStyle w:val="72"/>
              <w:keepNext w:val="0"/>
              <w:keepLines w:val="0"/>
              <w:suppressLineNumbers w:val="0"/>
              <w:spacing w:before="164" w:beforeAutospacing="0" w:after="0" w:afterAutospacing="0" w:line="221" w:lineRule="auto"/>
              <w:ind w:left="347" w:right="0"/>
              <w:rPr>
                <w:rFonts w:hint="default"/>
              </w:rPr>
            </w:pPr>
            <w:r>
              <w:rPr>
                <w:rFonts w:hint="default"/>
              </w:rPr>
              <w:t>片</w:t>
            </w:r>
          </w:p>
        </w:tc>
        <w:tc>
          <w:tcPr>
            <w:tcW w:w="899" w:type="dxa"/>
            <w:vAlign w:val="top"/>
          </w:tcPr>
          <w:p>
            <w:pPr>
              <w:keepNext w:val="0"/>
              <w:keepLines w:val="0"/>
              <w:suppressLineNumbers w:val="0"/>
              <w:spacing w:before="0" w:beforeAutospacing="0" w:after="0" w:afterAutospacing="0"/>
              <w:ind w:left="0" w:right="0"/>
              <w:rPr>
                <w:rFonts w:hint="default" w:ascii="Arial"/>
                <w:sz w:val="21"/>
              </w:rPr>
            </w:pPr>
          </w:p>
        </w:tc>
        <w:tc>
          <w:tcPr>
            <w:tcW w:w="2698" w:type="dxa"/>
            <w:vAlign w:val="top"/>
          </w:tcPr>
          <w:p>
            <w:pPr>
              <w:keepNext w:val="0"/>
              <w:keepLines w:val="0"/>
              <w:suppressLineNumbers w:val="0"/>
              <w:spacing w:before="0" w:beforeAutospacing="0" w:after="0" w:afterAutospacing="0"/>
              <w:ind w:left="0" w:right="0"/>
              <w:rPr>
                <w:rFonts w:hint="default" w:ascii="Arial"/>
                <w:sz w:val="21"/>
              </w:rPr>
            </w:pPr>
          </w:p>
        </w:tc>
        <w:tc>
          <w:tcPr>
            <w:tcW w:w="2159" w:type="dxa"/>
            <w:vAlign w:val="top"/>
          </w:tcPr>
          <w:p>
            <w:pPr>
              <w:keepNext w:val="0"/>
              <w:keepLines w:val="0"/>
              <w:suppressLineNumbers w:val="0"/>
              <w:spacing w:before="0" w:beforeAutospacing="0" w:after="0" w:afterAutospacing="0"/>
              <w:ind w:left="0" w:right="0"/>
              <w:rPr>
                <w:rFonts w:hint="default" w:ascii="Arial"/>
                <w:sz w:val="21"/>
              </w:rPr>
            </w:pPr>
          </w:p>
        </w:tc>
        <w:tc>
          <w:tcPr>
            <w:tcW w:w="2144" w:type="dxa"/>
            <w:vAlign w:val="top"/>
          </w:tcPr>
          <w:p>
            <w:pPr>
              <w:keepNext w:val="0"/>
              <w:keepLines w:val="0"/>
              <w:suppressLineNumbers w:val="0"/>
              <w:spacing w:before="0" w:beforeAutospacing="0" w:after="0" w:afterAutospacing="0"/>
              <w:ind w:left="0" w:right="0"/>
              <w:rPr>
                <w:rFonts w:hint="default" w:ascii="Arial"/>
                <w:sz w:val="21"/>
              </w:rPr>
            </w:pPr>
          </w:p>
        </w:tc>
        <w:tc>
          <w:tcPr>
            <w:tcW w:w="2483"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spacing w:line="273" w:lineRule="auto"/>
      </w:pPr>
    </w:p>
    <w:p>
      <w:pPr>
        <w:spacing w:before="69" w:line="221" w:lineRule="auto"/>
        <w:ind w:left="185"/>
        <w:rPr>
          <w:rFonts w:ascii="宋体" w:hAnsi="宋体" w:eastAsia="宋体" w:cs="宋体"/>
          <w:sz w:val="21"/>
          <w:szCs w:val="21"/>
        </w:rPr>
      </w:pPr>
      <w:r>
        <w:rPr>
          <w:rFonts w:ascii="宋体" w:hAnsi="宋体" w:eastAsia="宋体" w:cs="宋体"/>
          <w:sz w:val="21"/>
          <w:szCs w:val="21"/>
        </w:rPr>
        <w:t>注：互通立交、分离立交的匝道、匝道涵洞、通</w:t>
      </w:r>
      <w:r>
        <w:rPr>
          <w:rFonts w:ascii="宋体" w:hAnsi="宋体" w:eastAsia="宋体" w:cs="宋体"/>
          <w:spacing w:val="-1"/>
          <w:sz w:val="21"/>
          <w:szCs w:val="21"/>
        </w:rPr>
        <w:t>道、桥梁分别归入表中相关的项目内。</w:t>
      </w:r>
    </w:p>
    <w:p>
      <w:pPr>
        <w:spacing w:line="221" w:lineRule="auto"/>
        <w:rPr>
          <w:rFonts w:ascii="宋体" w:hAnsi="宋体" w:eastAsia="宋体" w:cs="宋体"/>
          <w:sz w:val="21"/>
          <w:szCs w:val="21"/>
        </w:rPr>
        <w:sectPr>
          <w:footerReference r:id="rId28" w:type="default"/>
          <w:pgSz w:w="16841" w:h="11907"/>
          <w:pgMar w:top="1012" w:right="1557" w:bottom="1214" w:left="1175" w:header="0" w:footer="1053" w:gutter="0"/>
          <w:pgNumType w:fmt="decimal"/>
          <w:cols w:space="720" w:num="1"/>
        </w:sectPr>
      </w:pPr>
    </w:p>
    <w:p>
      <w:pPr>
        <w:pStyle w:val="8"/>
        <w:spacing w:line="268" w:lineRule="auto"/>
      </w:pPr>
    </w:p>
    <w:p>
      <w:pPr>
        <w:spacing w:before="68" w:line="220" w:lineRule="auto"/>
        <w:ind w:left="48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附表五施工总平面图</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294" w:line="408" w:lineRule="exact"/>
        <w:ind w:left="410"/>
        <w:rPr>
          <w:rFonts w:ascii="宋体" w:hAnsi="宋体" w:eastAsia="宋体" w:cs="宋体"/>
          <w:sz w:val="21"/>
          <w:szCs w:val="21"/>
        </w:rPr>
      </w:pPr>
      <w:r>
        <w:rPr>
          <w:rFonts w:ascii="宋体" w:hAnsi="宋体" w:eastAsia="宋体" w:cs="宋体"/>
          <w:spacing w:val="-5"/>
          <w:position w:val="15"/>
          <w:sz w:val="21"/>
          <w:szCs w:val="21"/>
        </w:rPr>
        <w:t>投标人应递交一份施工总平面图，绘出现场临时设施布置图表并附文字说明，说明施工营地、料场、</w:t>
      </w:r>
    </w:p>
    <w:p>
      <w:pPr>
        <w:spacing w:line="219" w:lineRule="auto"/>
        <w:jc w:val="right"/>
        <w:rPr>
          <w:rFonts w:ascii="宋体" w:hAnsi="宋体" w:eastAsia="宋体" w:cs="宋体"/>
          <w:sz w:val="21"/>
          <w:szCs w:val="21"/>
        </w:rPr>
      </w:pPr>
      <w:r>
        <w:rPr>
          <w:rFonts w:ascii="宋体" w:hAnsi="宋体" w:eastAsia="宋体" w:cs="宋体"/>
          <w:spacing w:val="-9"/>
          <w:sz w:val="21"/>
          <w:szCs w:val="21"/>
        </w:rPr>
        <w:t>临时设施、加工车间、现场办公、设备及仓储、供电、供水、卫生、生活、道路、消防等设施的情况和布置。</w:t>
      </w:r>
    </w:p>
    <w:p>
      <w:pPr>
        <w:spacing w:line="219" w:lineRule="auto"/>
        <w:rPr>
          <w:rFonts w:ascii="宋体" w:hAnsi="宋体" w:eastAsia="宋体" w:cs="宋体"/>
          <w:sz w:val="21"/>
          <w:szCs w:val="21"/>
        </w:rPr>
        <w:sectPr>
          <w:footerReference r:id="rId29" w:type="default"/>
          <w:pgSz w:w="11907" w:h="16841"/>
          <w:pgMar w:top="1431" w:right="1000" w:bottom="1216" w:left="1241" w:header="0" w:footer="1055" w:gutter="0"/>
          <w:pgNumType w:fmt="decimal"/>
          <w:cols w:space="720" w:num="1"/>
        </w:sectPr>
      </w:pPr>
    </w:p>
    <w:p>
      <w:pPr>
        <w:spacing w:before="52" w:line="220" w:lineRule="auto"/>
        <w:ind w:left="34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附表六劳动力计划表</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pStyle w:val="8"/>
        <w:spacing w:line="270" w:lineRule="auto"/>
      </w:pPr>
    </w:p>
    <w:p>
      <w:pPr>
        <w:spacing w:before="68" w:line="212" w:lineRule="auto"/>
        <w:ind w:left="7993"/>
        <w:rPr>
          <w:rFonts w:ascii="黑体" w:hAnsi="黑体" w:eastAsia="黑体" w:cs="黑体"/>
          <w:sz w:val="21"/>
          <w:szCs w:val="21"/>
        </w:rPr>
      </w:pPr>
      <w:r>
        <w:rPr>
          <w:rFonts w:ascii="黑体" w:hAnsi="黑体" w:eastAsia="黑体" w:cs="黑体"/>
          <w:spacing w:val="-4"/>
          <w:sz w:val="21"/>
          <w:szCs w:val="21"/>
        </w:rPr>
        <w:t>单位：人</w:t>
      </w:r>
    </w:p>
    <w:tbl>
      <w:tblPr>
        <w:tblStyle w:val="68"/>
        <w:tblW w:w="889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9"/>
        <w:gridCol w:w="1362"/>
        <w:gridCol w:w="1108"/>
        <w:gridCol w:w="1110"/>
        <w:gridCol w:w="1111"/>
        <w:gridCol w:w="1110"/>
        <w:gridCol w:w="1113"/>
        <w:gridCol w:w="11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69" w:type="dxa"/>
            <w:tcBorders>
              <w:left w:val="single" w:color="000000" w:sz="4" w:space="0"/>
            </w:tcBorders>
            <w:vAlign w:val="top"/>
          </w:tcPr>
          <w:p>
            <w:pPr>
              <w:pStyle w:val="72"/>
              <w:keepNext w:val="0"/>
              <w:keepLines w:val="0"/>
              <w:suppressLineNumbers w:val="0"/>
              <w:spacing w:before="142" w:beforeAutospacing="0" w:after="0" w:afterAutospacing="0" w:line="221" w:lineRule="auto"/>
              <w:ind w:left="226" w:right="0"/>
              <w:rPr>
                <w:rFonts w:hint="default"/>
              </w:rPr>
            </w:pPr>
            <w:r>
              <w:rPr>
                <w:rFonts w:hint="default"/>
                <w:spacing w:val="-5"/>
              </w:rPr>
              <w:t>工种</w:t>
            </w:r>
          </w:p>
        </w:tc>
        <w:tc>
          <w:tcPr>
            <w:tcW w:w="8029" w:type="dxa"/>
            <w:gridSpan w:val="7"/>
            <w:vAlign w:val="top"/>
          </w:tcPr>
          <w:p>
            <w:pPr>
              <w:pStyle w:val="72"/>
              <w:keepNext w:val="0"/>
              <w:keepLines w:val="0"/>
              <w:suppressLineNumbers w:val="0"/>
              <w:spacing w:before="141" w:beforeAutospacing="0" w:after="0" w:afterAutospacing="0" w:line="221" w:lineRule="auto"/>
              <w:ind w:left="2544" w:right="0"/>
              <w:rPr>
                <w:rFonts w:hint="default"/>
              </w:rPr>
            </w:pPr>
            <w:r>
              <w:rPr>
                <w:rFonts w:hint="default"/>
                <w:spacing w:val="-1"/>
              </w:rPr>
              <w:t>按工程施工阶段投入劳动力情况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1362" w:type="dxa"/>
            <w:vAlign w:val="top"/>
          </w:tcPr>
          <w:p>
            <w:pPr>
              <w:keepNext w:val="0"/>
              <w:keepLines w:val="0"/>
              <w:suppressLineNumbers w:val="0"/>
              <w:spacing w:before="0" w:beforeAutospacing="0" w:after="0" w:afterAutospacing="0"/>
              <w:ind w:left="0" w:right="0"/>
              <w:rPr>
                <w:rFonts w:hint="default" w:ascii="Arial"/>
                <w:sz w:val="21"/>
              </w:rPr>
            </w:pPr>
          </w:p>
        </w:tc>
        <w:tc>
          <w:tcPr>
            <w:tcW w:w="1108"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1" w:type="dxa"/>
            <w:vAlign w:val="top"/>
          </w:tcPr>
          <w:p>
            <w:pPr>
              <w:keepNext w:val="0"/>
              <w:keepLines w:val="0"/>
              <w:suppressLineNumbers w:val="0"/>
              <w:spacing w:before="0" w:beforeAutospacing="0" w:after="0" w:afterAutospacing="0"/>
              <w:ind w:left="0" w:right="0"/>
              <w:rPr>
                <w:rFonts w:hint="default" w:ascii="Arial"/>
                <w:sz w:val="21"/>
              </w:rPr>
            </w:pPr>
          </w:p>
        </w:tc>
        <w:tc>
          <w:tcPr>
            <w:tcW w:w="1110" w:type="dxa"/>
            <w:vAlign w:val="top"/>
          </w:tcPr>
          <w:p>
            <w:pPr>
              <w:keepNext w:val="0"/>
              <w:keepLines w:val="0"/>
              <w:suppressLineNumbers w:val="0"/>
              <w:spacing w:before="0" w:beforeAutospacing="0" w:after="0" w:afterAutospacing="0"/>
              <w:ind w:left="0" w:right="0"/>
              <w:rPr>
                <w:rFonts w:hint="default" w:ascii="Arial"/>
                <w:sz w:val="21"/>
              </w:rPr>
            </w:pPr>
          </w:p>
        </w:tc>
        <w:tc>
          <w:tcPr>
            <w:tcW w:w="1113" w:type="dxa"/>
            <w:vAlign w:val="top"/>
          </w:tcPr>
          <w:p>
            <w:pPr>
              <w:keepNext w:val="0"/>
              <w:keepLines w:val="0"/>
              <w:suppressLineNumbers w:val="0"/>
              <w:spacing w:before="0" w:beforeAutospacing="0" w:after="0" w:afterAutospacing="0"/>
              <w:ind w:left="0" w:right="0"/>
              <w:rPr>
                <w:rFonts w:hint="default" w:ascii="Arial"/>
                <w:sz w:val="21"/>
              </w:rPr>
            </w:pPr>
          </w:p>
        </w:tc>
        <w:tc>
          <w:tcPr>
            <w:tcW w:w="1115"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30" w:type="default"/>
          <w:pgSz w:w="11907" w:h="16841"/>
          <w:pgMar w:top="1431" w:right="1785" w:bottom="1216" w:left="1180" w:header="0" w:footer="1055" w:gutter="0"/>
          <w:pgNumType w:fmt="decimal"/>
          <w:cols w:space="720" w:num="1"/>
        </w:sectPr>
      </w:pPr>
    </w:p>
    <w:p>
      <w:pPr>
        <w:spacing w:before="42" w:line="220" w:lineRule="auto"/>
        <w:ind w:left="12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附表七</w:t>
      </w:r>
      <w:r>
        <w:rPr>
          <w:rFonts w:hint="eastAsia" w:ascii="宋体" w:hAnsi="宋体" w:cs="宋体"/>
          <w:spacing w:val="-4"/>
          <w:sz w:val="21"/>
          <w:szCs w:val="21"/>
          <w:lang w:val="en-US" w:eastAsia="zh-CN"/>
          <w14:textOutline w14:w="3831" w14:cap="flat" w14:cmpd="sng">
            <w14:solidFill>
              <w14:srgbClr w14:val="000000"/>
            </w14:solidFill>
            <w14:prstDash w14:val="solid"/>
            <w14:miter w14:val="0"/>
          </w14:textOutline>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临时占地计划表</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33"/>
      </w:pPr>
    </w:p>
    <w:p>
      <w:pPr>
        <w:spacing w:before="32"/>
      </w:pPr>
    </w:p>
    <w:tbl>
      <w:tblPr>
        <w:tblStyle w:val="68"/>
        <w:tblW w:w="88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4"/>
        <w:gridCol w:w="393"/>
        <w:gridCol w:w="396"/>
        <w:gridCol w:w="599"/>
        <w:gridCol w:w="599"/>
        <w:gridCol w:w="600"/>
        <w:gridCol w:w="1549"/>
        <w:gridCol w:w="611"/>
        <w:gridCol w:w="624"/>
        <w:gridCol w:w="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44" w:type="dxa"/>
            <w:vMerge w:val="restart"/>
            <w:tcBorders>
              <w:bottom w:val="nil"/>
            </w:tcBorders>
            <w:vAlign w:val="top"/>
          </w:tcPr>
          <w:p>
            <w:pPr>
              <w:keepNext w:val="0"/>
              <w:keepLines w:val="0"/>
              <w:suppressLineNumbers w:val="0"/>
              <w:spacing w:before="0" w:beforeAutospacing="0" w:after="0" w:afterAutospacing="0" w:line="255" w:lineRule="auto"/>
              <w:ind w:left="0" w:right="0"/>
              <w:rPr>
                <w:rFonts w:hint="default" w:ascii="Arial"/>
                <w:sz w:val="21"/>
              </w:rPr>
            </w:pPr>
          </w:p>
          <w:p>
            <w:pPr>
              <w:keepNext w:val="0"/>
              <w:keepLines w:val="0"/>
              <w:suppressLineNumbers w:val="0"/>
              <w:spacing w:before="0" w:beforeAutospacing="0" w:after="0" w:afterAutospacing="0" w:line="255" w:lineRule="auto"/>
              <w:ind w:left="0" w:right="0"/>
              <w:rPr>
                <w:rFonts w:hint="default" w:ascii="Arial"/>
                <w:sz w:val="21"/>
              </w:rPr>
            </w:pPr>
          </w:p>
          <w:p>
            <w:pPr>
              <w:pStyle w:val="72"/>
              <w:keepNext w:val="0"/>
              <w:keepLines w:val="0"/>
              <w:suppressLineNumbers w:val="0"/>
              <w:spacing w:before="68" w:beforeAutospacing="0" w:after="0" w:afterAutospacing="0" w:line="222" w:lineRule="auto"/>
              <w:ind w:left="797" w:right="0"/>
              <w:rPr>
                <w:rFonts w:hint="default"/>
              </w:rPr>
            </w:pPr>
            <w:r>
              <w:rPr>
                <w:rFonts w:hint="default"/>
                <w:spacing w:val="-5"/>
              </w:rPr>
              <w:t>用途</w:t>
            </w:r>
          </w:p>
        </w:tc>
        <w:tc>
          <w:tcPr>
            <w:tcW w:w="2587" w:type="dxa"/>
            <w:gridSpan w:val="5"/>
            <w:vAlign w:val="top"/>
          </w:tcPr>
          <w:p>
            <w:pPr>
              <w:pStyle w:val="72"/>
              <w:keepNext w:val="0"/>
              <w:keepLines w:val="0"/>
              <w:suppressLineNumbers w:val="0"/>
              <w:spacing w:before="152" w:beforeAutospacing="0" w:after="0" w:afterAutospacing="0" w:line="249" w:lineRule="exact"/>
              <w:ind w:left="444" w:right="0"/>
              <w:rPr>
                <w:rFonts w:hint="default"/>
              </w:rPr>
            </w:pPr>
            <w:r>
              <w:rPr>
                <w:rFonts w:hint="default"/>
                <w:spacing w:val="-3"/>
                <w:position w:val="-3"/>
              </w:rPr>
              <w:t>面积（</w:t>
            </w:r>
            <w:r>
              <w:rPr>
                <w:rFonts w:hint="default" w:ascii="Times New Roman" w:hAnsi="Times New Roman" w:eastAsia="Times New Roman" w:cs="Times New Roman"/>
                <w:spacing w:val="-3"/>
                <w:position w:val="-3"/>
              </w:rPr>
              <w:t>m</w:t>
            </w:r>
            <w:r>
              <w:rPr>
                <w:rFonts w:hint="default" w:ascii="Times New Roman" w:hAnsi="Times New Roman" w:eastAsia="Times New Roman" w:cs="Times New Roman"/>
                <w:spacing w:val="-3"/>
                <w:position w:val="6"/>
              </w:rPr>
              <w:t>2</w:t>
            </w:r>
            <w:r>
              <w:rPr>
                <w:rFonts w:hint="default"/>
                <w:spacing w:val="-3"/>
                <w:position w:val="-3"/>
              </w:rPr>
              <w:t>）</w:t>
            </w:r>
          </w:p>
        </w:tc>
        <w:tc>
          <w:tcPr>
            <w:tcW w:w="1549" w:type="dxa"/>
            <w:vMerge w:val="restart"/>
            <w:tcBorders>
              <w:bottom w:val="nil"/>
            </w:tcBorders>
            <w:vAlign w:val="top"/>
          </w:tcPr>
          <w:p>
            <w:pPr>
              <w:pStyle w:val="72"/>
              <w:keepNext w:val="0"/>
              <w:keepLines w:val="0"/>
              <w:suppressLineNumbers w:val="0"/>
              <w:tabs>
                <w:tab w:val="left" w:pos="425"/>
              </w:tabs>
              <w:spacing w:before="131" w:beforeAutospacing="0" w:after="0" w:afterAutospacing="0" w:line="232" w:lineRule="auto"/>
              <w:ind w:left="3" w:right="273" w:firstLine="372"/>
              <w:jc w:val="both"/>
              <w:rPr>
                <w:rFonts w:hint="eastAsia"/>
                <w:spacing w:val="-7"/>
                <w:u w:val="single"/>
                <w:lang w:val="en-US" w:eastAsia="zh-CN"/>
              </w:rPr>
            </w:pPr>
            <w:r>
              <w:rPr>
                <w:rFonts w:hint="default"/>
                <w:spacing w:val="-5"/>
              </w:rPr>
              <w:t>需用时间</w:t>
            </w:r>
            <w:r>
              <w:rPr>
                <w:rFonts w:hint="default"/>
                <w:u w:val="single" w:color="auto"/>
              </w:rPr>
              <w:tab/>
            </w:r>
            <w:r>
              <w:rPr>
                <w:rFonts w:hint="default"/>
                <w:spacing w:val="-10"/>
              </w:rPr>
              <w:t>年</w:t>
            </w:r>
            <w:r>
              <w:rPr>
                <w:rFonts w:hint="eastAsia"/>
                <w:spacing w:val="-10"/>
                <w:u w:val="single"/>
                <w:lang w:val="en-US" w:eastAsia="zh-CN"/>
              </w:rPr>
              <w:t xml:space="preserve">  </w:t>
            </w:r>
            <w:r>
              <w:rPr>
                <w:rFonts w:hint="default"/>
                <w:spacing w:val="-10"/>
              </w:rPr>
              <w:t>月</w:t>
            </w:r>
            <w:r>
              <w:rPr>
                <w:rFonts w:hint="default"/>
                <w:spacing w:val="-7"/>
              </w:rPr>
              <w:t>至</w:t>
            </w:r>
            <w:r>
              <w:rPr>
                <w:rFonts w:hint="eastAsia"/>
                <w:spacing w:val="-7"/>
                <w:u w:val="single"/>
                <w:lang w:val="en-US" w:eastAsia="zh-CN"/>
              </w:rPr>
              <w:t xml:space="preserve"> </w:t>
            </w:r>
          </w:p>
          <w:p>
            <w:pPr>
              <w:pStyle w:val="72"/>
              <w:keepNext w:val="0"/>
              <w:keepLines w:val="0"/>
              <w:suppressLineNumbers w:val="0"/>
              <w:tabs>
                <w:tab w:val="left" w:pos="425"/>
              </w:tabs>
              <w:spacing w:before="131" w:beforeAutospacing="0" w:after="0" w:afterAutospacing="0" w:line="232" w:lineRule="auto"/>
              <w:ind w:left="0" w:right="273"/>
              <w:jc w:val="both"/>
              <w:rPr>
                <w:rFonts w:hint="default"/>
              </w:rPr>
            </w:pPr>
            <w:r>
              <w:rPr>
                <w:rFonts w:hint="eastAsia"/>
                <w:spacing w:val="-7"/>
                <w:u w:val="none"/>
                <w:lang w:val="en-US" w:eastAsia="zh-CN"/>
              </w:rPr>
              <w:t xml:space="preserve"> </w:t>
            </w:r>
            <w:r>
              <w:rPr>
                <w:rFonts w:hint="eastAsia"/>
                <w:spacing w:val="-7"/>
                <w:u w:val="single"/>
                <w:lang w:val="en-US" w:eastAsia="zh-CN"/>
              </w:rPr>
              <w:t xml:space="preserve">   </w:t>
            </w:r>
            <w:r>
              <w:rPr>
                <w:rFonts w:hint="default"/>
                <w:spacing w:val="-7"/>
              </w:rPr>
              <w:t>年</w:t>
            </w:r>
            <w:r>
              <w:rPr>
                <w:rFonts w:hint="eastAsia"/>
                <w:spacing w:val="-7"/>
                <w:u w:val="single"/>
                <w:lang w:val="en-US" w:eastAsia="zh-CN"/>
              </w:rPr>
              <w:t xml:space="preserve">   </w:t>
            </w:r>
            <w:r>
              <w:rPr>
                <w:rFonts w:hint="default"/>
                <w:spacing w:val="-7"/>
              </w:rPr>
              <w:t>月</w:t>
            </w:r>
          </w:p>
        </w:tc>
        <w:tc>
          <w:tcPr>
            <w:tcW w:w="1865" w:type="dxa"/>
            <w:gridSpan w:val="3"/>
            <w:vAlign w:val="top"/>
          </w:tcPr>
          <w:p>
            <w:pPr>
              <w:pStyle w:val="72"/>
              <w:keepNext w:val="0"/>
              <w:keepLines w:val="0"/>
              <w:suppressLineNumbers w:val="0"/>
              <w:spacing w:before="130" w:beforeAutospacing="0" w:after="0" w:afterAutospacing="0" w:line="222" w:lineRule="auto"/>
              <w:ind w:left="511" w:right="0"/>
              <w:rPr>
                <w:rFonts w:hint="default"/>
              </w:rPr>
            </w:pPr>
            <w:r>
              <w:rPr>
                <w:rFonts w:hint="default"/>
                <w:spacing w:val="-2"/>
              </w:rPr>
              <w:t>用地位置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 w:hRule="atLeast"/>
        </w:trPr>
        <w:tc>
          <w:tcPr>
            <w:tcW w:w="2844"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393" w:type="dxa"/>
            <w:textDirection w:val="tbRlV"/>
            <w:vAlign w:val="top"/>
          </w:tcPr>
          <w:p>
            <w:pPr>
              <w:pStyle w:val="72"/>
              <w:keepNext w:val="0"/>
              <w:keepLines w:val="0"/>
              <w:suppressLineNumbers w:val="0"/>
              <w:spacing w:before="86" w:beforeAutospacing="0" w:after="0" w:afterAutospacing="0" w:line="209" w:lineRule="auto"/>
              <w:ind w:left="401" w:right="0"/>
              <w:rPr>
                <w:rFonts w:hint="default"/>
              </w:rPr>
            </w:pPr>
            <w:r>
              <w:rPr>
                <w:rFonts w:hint="default"/>
                <w:spacing w:val="31"/>
              </w:rPr>
              <w:t>菜地</w:t>
            </w:r>
          </w:p>
        </w:tc>
        <w:tc>
          <w:tcPr>
            <w:tcW w:w="396" w:type="dxa"/>
            <w:textDirection w:val="tbRlV"/>
            <w:vAlign w:val="top"/>
          </w:tcPr>
          <w:p>
            <w:pPr>
              <w:pStyle w:val="72"/>
              <w:keepNext w:val="0"/>
              <w:keepLines w:val="0"/>
              <w:suppressLineNumbers w:val="0"/>
              <w:spacing w:before="89" w:beforeAutospacing="0" w:after="0" w:afterAutospacing="0" w:line="207" w:lineRule="auto"/>
              <w:ind w:left="401" w:right="0"/>
              <w:rPr>
                <w:rFonts w:hint="default"/>
              </w:rPr>
            </w:pPr>
            <w:r>
              <w:rPr>
                <w:rFonts w:hint="default"/>
                <w:spacing w:val="31"/>
              </w:rPr>
              <w:t>水田</w:t>
            </w:r>
          </w:p>
        </w:tc>
        <w:tc>
          <w:tcPr>
            <w:tcW w:w="599" w:type="dxa"/>
            <w:textDirection w:val="tbRlV"/>
            <w:vAlign w:val="top"/>
          </w:tcPr>
          <w:p>
            <w:pPr>
              <w:pStyle w:val="72"/>
              <w:keepNext w:val="0"/>
              <w:keepLines w:val="0"/>
              <w:suppressLineNumbers w:val="0"/>
              <w:spacing w:before="292" w:beforeAutospacing="0" w:after="0" w:afterAutospacing="0" w:line="210" w:lineRule="auto"/>
              <w:ind w:left="401" w:right="0"/>
              <w:rPr>
                <w:rFonts w:hint="default"/>
              </w:rPr>
            </w:pPr>
            <w:r>
              <w:rPr>
                <w:rFonts w:hint="default"/>
                <w:spacing w:val="31"/>
              </w:rPr>
              <w:t>旱地</w:t>
            </w:r>
          </w:p>
        </w:tc>
        <w:tc>
          <w:tcPr>
            <w:tcW w:w="599" w:type="dxa"/>
            <w:textDirection w:val="tbRlV"/>
            <w:vAlign w:val="top"/>
          </w:tcPr>
          <w:p>
            <w:pPr>
              <w:pStyle w:val="72"/>
              <w:keepNext w:val="0"/>
              <w:keepLines w:val="0"/>
              <w:suppressLineNumbers w:val="0"/>
              <w:spacing w:before="291" w:beforeAutospacing="0" w:after="0" w:afterAutospacing="0" w:line="206" w:lineRule="auto"/>
              <w:ind w:left="401" w:right="0"/>
              <w:rPr>
                <w:rFonts w:hint="default"/>
              </w:rPr>
            </w:pPr>
            <w:r>
              <w:rPr>
                <w:rFonts w:hint="default"/>
                <w:spacing w:val="31"/>
              </w:rPr>
              <w:t>果园</w:t>
            </w:r>
          </w:p>
        </w:tc>
        <w:tc>
          <w:tcPr>
            <w:tcW w:w="600" w:type="dxa"/>
            <w:textDirection w:val="tbRlV"/>
            <w:vAlign w:val="top"/>
          </w:tcPr>
          <w:p>
            <w:pPr>
              <w:pStyle w:val="72"/>
              <w:keepNext w:val="0"/>
              <w:keepLines w:val="0"/>
              <w:suppressLineNumbers w:val="0"/>
              <w:spacing w:before="291" w:beforeAutospacing="0" w:after="0" w:afterAutospacing="0" w:line="209" w:lineRule="auto"/>
              <w:ind w:left="401" w:right="0"/>
              <w:rPr>
                <w:rFonts w:hint="default"/>
              </w:rPr>
            </w:pPr>
            <w:r>
              <w:rPr>
                <w:rFonts w:hint="default"/>
                <w:spacing w:val="31"/>
              </w:rPr>
              <w:t>荒地</w:t>
            </w:r>
          </w:p>
        </w:tc>
        <w:tc>
          <w:tcPr>
            <w:tcW w:w="1549"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pStyle w:val="72"/>
              <w:keepNext w:val="0"/>
              <w:keepLines w:val="0"/>
              <w:suppressLineNumbers w:val="0"/>
              <w:spacing w:before="305" w:beforeAutospacing="0" w:after="0" w:afterAutospacing="0" w:line="221" w:lineRule="auto"/>
              <w:ind w:left="97" w:right="0"/>
              <w:rPr>
                <w:rFonts w:hint="default"/>
              </w:rPr>
            </w:pPr>
            <w:r>
              <w:rPr>
                <w:rFonts w:hint="default"/>
                <w:spacing w:val="-2"/>
              </w:rPr>
              <w:t>桩号</w:t>
            </w:r>
          </w:p>
        </w:tc>
        <w:tc>
          <w:tcPr>
            <w:tcW w:w="624" w:type="dxa"/>
            <w:vAlign w:val="top"/>
          </w:tcPr>
          <w:p>
            <w:pPr>
              <w:pStyle w:val="72"/>
              <w:keepNext w:val="0"/>
              <w:keepLines w:val="0"/>
              <w:suppressLineNumbers w:val="0"/>
              <w:spacing w:before="120" w:beforeAutospacing="0" w:after="0" w:afterAutospacing="0" w:line="399" w:lineRule="exact"/>
              <w:ind w:left="110" w:right="0"/>
              <w:rPr>
                <w:rFonts w:hint="default"/>
              </w:rPr>
            </w:pPr>
            <w:r>
              <w:rPr>
                <w:rFonts w:hint="default"/>
                <w:spacing w:val="-2"/>
                <w:position w:val="14"/>
              </w:rPr>
              <w:t>左侧</w:t>
            </w:r>
          </w:p>
          <w:p>
            <w:pPr>
              <w:pStyle w:val="72"/>
              <w:keepNext w:val="0"/>
              <w:keepLines w:val="0"/>
              <w:suppressLineNumbers w:val="0"/>
              <w:spacing w:before="0" w:beforeAutospacing="0" w:after="0" w:afterAutospacing="0" w:line="280" w:lineRule="exact"/>
              <w:ind w:left="0" w:right="2"/>
              <w:jc w:val="right"/>
              <w:rPr>
                <w:rFonts w:hint="default"/>
              </w:rPr>
            </w:pPr>
            <w:r>
              <w:rPr>
                <w:rFonts w:hint="default"/>
                <w:spacing w:val="-5"/>
                <w:position w:val="1"/>
              </w:rPr>
              <w:t>（</w:t>
            </w:r>
            <w:r>
              <w:rPr>
                <w:rFonts w:hint="default" w:ascii="Times New Roman" w:hAnsi="Times New Roman" w:eastAsia="Times New Roman" w:cs="Times New Roman"/>
                <w:spacing w:val="-5"/>
                <w:position w:val="1"/>
              </w:rPr>
              <w:t>m</w:t>
            </w:r>
            <w:r>
              <w:rPr>
                <w:rFonts w:hint="default"/>
                <w:spacing w:val="-5"/>
                <w:position w:val="1"/>
              </w:rPr>
              <w:t>）</w:t>
            </w:r>
          </w:p>
        </w:tc>
        <w:tc>
          <w:tcPr>
            <w:tcW w:w="630" w:type="dxa"/>
            <w:vAlign w:val="top"/>
          </w:tcPr>
          <w:p>
            <w:pPr>
              <w:pStyle w:val="72"/>
              <w:keepNext w:val="0"/>
              <w:keepLines w:val="0"/>
              <w:suppressLineNumbers w:val="0"/>
              <w:spacing w:before="120" w:beforeAutospacing="0" w:after="0" w:afterAutospacing="0" w:line="399" w:lineRule="exact"/>
              <w:ind w:left="110" w:right="0"/>
              <w:rPr>
                <w:rFonts w:hint="default"/>
              </w:rPr>
            </w:pPr>
            <w:r>
              <w:rPr>
                <w:rFonts w:hint="default"/>
                <w:spacing w:val="-2"/>
                <w:position w:val="14"/>
              </w:rPr>
              <w:t>右侧</w:t>
            </w:r>
          </w:p>
          <w:p>
            <w:pPr>
              <w:pStyle w:val="72"/>
              <w:keepNext w:val="0"/>
              <w:keepLines w:val="0"/>
              <w:suppressLineNumbers w:val="0"/>
              <w:spacing w:before="0" w:beforeAutospacing="0" w:after="0" w:afterAutospacing="0" w:line="280" w:lineRule="exact"/>
              <w:ind w:left="40" w:right="0"/>
              <w:rPr>
                <w:rFonts w:hint="default"/>
              </w:rPr>
            </w:pPr>
            <w:r>
              <w:rPr>
                <w:rFonts w:hint="default"/>
                <w:spacing w:val="-5"/>
                <w:position w:val="1"/>
              </w:rPr>
              <w:t>（</w:t>
            </w:r>
            <w:r>
              <w:rPr>
                <w:rFonts w:hint="default" w:ascii="Times New Roman" w:hAnsi="Times New Roman" w:eastAsia="Times New Roman" w:cs="Times New Roman"/>
                <w:spacing w:val="-5"/>
                <w:position w:val="1"/>
              </w:rPr>
              <w:t>m</w:t>
            </w:r>
            <w:r>
              <w:rPr>
                <w:rFonts w:hint="default"/>
                <w:spacing w:val="-5"/>
                <w:position w:val="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pPr>
              <w:pStyle w:val="72"/>
              <w:keepNext w:val="0"/>
              <w:keepLines w:val="0"/>
              <w:suppressLineNumbers w:val="0"/>
              <w:spacing w:before="121" w:beforeAutospacing="0" w:after="0" w:afterAutospacing="0" w:line="221" w:lineRule="auto"/>
              <w:ind w:left="38" w:right="0"/>
              <w:rPr>
                <w:rFonts w:hint="default"/>
              </w:rPr>
            </w:pPr>
            <w:r>
              <w:rPr>
                <w:rFonts w:hint="default"/>
                <w:spacing w:val="-2"/>
              </w:rPr>
              <w:t>一、临时工程</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3" w:beforeAutospacing="0" w:after="0" w:afterAutospacing="0" w:line="221" w:lineRule="auto"/>
              <w:ind w:left="262" w:right="0"/>
              <w:rPr>
                <w:rFonts w:hint="default"/>
              </w:rPr>
            </w:pPr>
            <w:r>
              <w:rPr>
                <w:rFonts w:hint="default" w:ascii="Times New Roman" w:hAnsi="Times New Roman" w:eastAsia="Times New Roman" w:cs="Times New Roman"/>
                <w:spacing w:val="-6"/>
              </w:rPr>
              <w:t>1.</w:t>
            </w:r>
            <w:r>
              <w:rPr>
                <w:rFonts w:hint="default"/>
                <w:spacing w:val="-6"/>
              </w:rPr>
              <w:t>便道</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pPr>
              <w:pStyle w:val="72"/>
              <w:keepNext w:val="0"/>
              <w:keepLines w:val="0"/>
              <w:suppressLineNumbers w:val="0"/>
              <w:spacing w:before="123" w:beforeAutospacing="0" w:after="0" w:afterAutospacing="0" w:line="221" w:lineRule="auto"/>
              <w:ind w:left="242" w:right="0"/>
              <w:rPr>
                <w:rFonts w:hint="default"/>
              </w:rPr>
            </w:pPr>
            <w:r>
              <w:rPr>
                <w:rFonts w:hint="default" w:ascii="Times New Roman" w:hAnsi="Times New Roman" w:eastAsia="Times New Roman" w:cs="Times New Roman"/>
                <w:spacing w:val="-1"/>
              </w:rPr>
              <w:t>2.</w:t>
            </w:r>
            <w:r>
              <w:rPr>
                <w:rFonts w:hint="default"/>
                <w:spacing w:val="-1"/>
              </w:rPr>
              <w:t>便桥</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844" w:type="dxa"/>
            <w:vAlign w:val="top"/>
          </w:tcPr>
          <w:p>
            <w:pPr>
              <w:keepNext w:val="0"/>
              <w:keepLines w:val="0"/>
              <w:suppressLineNumbers w:val="0"/>
              <w:spacing w:before="204" w:beforeAutospacing="0" w:after="0" w:afterAutospacing="0" w:line="186" w:lineRule="auto"/>
              <w:ind w:left="246"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8"/>
                <w:sz w:val="21"/>
                <w:szCs w:val="21"/>
              </w:rPr>
              <w:t>3.……</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line="270" w:lineRule="auto"/>
              <w:ind w:left="0" w:right="0"/>
              <w:rPr>
                <w:rFonts w:hint="default" w:ascii="Arial"/>
                <w:sz w:val="21"/>
              </w:rPr>
            </w:pPr>
          </w:p>
          <w:p>
            <w:pPr>
              <w:keepNext w:val="0"/>
              <w:keepLines w:val="0"/>
              <w:suppressLineNumbers w:val="0"/>
              <w:spacing w:before="61" w:beforeAutospacing="0" w:after="0" w:afterAutospacing="0" w:line="62" w:lineRule="exact"/>
              <w:ind w:left="366"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position w:val="1"/>
                <w:sz w:val="21"/>
                <w:szCs w:val="21"/>
              </w:rPr>
              <w:t>……</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8" w:beforeAutospacing="0" w:after="0" w:afterAutospacing="0" w:line="221" w:lineRule="auto"/>
              <w:ind w:left="38" w:right="0"/>
              <w:rPr>
                <w:rFonts w:hint="default"/>
              </w:rPr>
            </w:pPr>
            <w:r>
              <w:rPr>
                <w:rFonts w:hint="default"/>
                <w:spacing w:val="-1"/>
              </w:rPr>
              <w:t>二、生产及生活临时设施</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8" w:beforeAutospacing="0" w:after="0" w:afterAutospacing="0" w:line="221" w:lineRule="auto"/>
              <w:ind w:left="262" w:right="0"/>
              <w:rPr>
                <w:rFonts w:hint="default"/>
              </w:rPr>
            </w:pPr>
            <w:r>
              <w:rPr>
                <w:rFonts w:hint="default" w:ascii="Times New Roman" w:hAnsi="Times New Roman" w:eastAsia="Times New Roman" w:cs="Times New Roman"/>
                <w:spacing w:val="-4"/>
              </w:rPr>
              <w:t>1.</w:t>
            </w:r>
            <w:r>
              <w:rPr>
                <w:rFonts w:hint="default"/>
                <w:spacing w:val="-4"/>
              </w:rPr>
              <w:t>临时住房</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6" w:beforeAutospacing="0" w:after="0" w:afterAutospacing="0" w:line="221" w:lineRule="auto"/>
              <w:ind w:left="242" w:right="0"/>
              <w:rPr>
                <w:rFonts w:hint="default"/>
              </w:rPr>
            </w:pPr>
            <w:r>
              <w:rPr>
                <w:rFonts w:hint="default" w:ascii="Times New Roman" w:hAnsi="Times New Roman" w:eastAsia="Times New Roman" w:cs="Times New Roman"/>
                <w:spacing w:val="-1"/>
              </w:rPr>
              <w:t>2.</w:t>
            </w:r>
            <w:r>
              <w:rPr>
                <w:rFonts w:hint="default"/>
                <w:spacing w:val="-1"/>
              </w:rPr>
              <w:t>办公等公用房屋</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6" w:beforeAutospacing="0" w:after="0" w:afterAutospacing="0" w:line="221" w:lineRule="auto"/>
              <w:ind w:left="246" w:right="0"/>
              <w:rPr>
                <w:rFonts w:hint="default"/>
              </w:rPr>
            </w:pPr>
            <w:r>
              <w:rPr>
                <w:rFonts w:hint="default" w:ascii="Times New Roman" w:hAnsi="Times New Roman" w:eastAsia="Times New Roman" w:cs="Times New Roman"/>
                <w:spacing w:val="-2"/>
              </w:rPr>
              <w:t>3.</w:t>
            </w:r>
            <w:r>
              <w:rPr>
                <w:rFonts w:hint="default"/>
                <w:spacing w:val="-2"/>
              </w:rPr>
              <w:t>料库</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pStyle w:val="72"/>
              <w:keepNext w:val="0"/>
              <w:keepLines w:val="0"/>
              <w:suppressLineNumbers w:val="0"/>
              <w:spacing w:before="127" w:beforeAutospacing="0" w:after="0" w:afterAutospacing="0" w:line="221" w:lineRule="auto"/>
              <w:ind w:left="241" w:right="0"/>
              <w:rPr>
                <w:rFonts w:hint="default"/>
              </w:rPr>
            </w:pPr>
            <w:r>
              <w:rPr>
                <w:rFonts w:hint="default" w:ascii="Times New Roman" w:hAnsi="Times New Roman" w:eastAsia="Times New Roman" w:cs="Times New Roman"/>
                <w:spacing w:val="-1"/>
              </w:rPr>
              <w:t>4.</w:t>
            </w:r>
            <w:r>
              <w:rPr>
                <w:rFonts w:hint="default"/>
                <w:spacing w:val="-1"/>
              </w:rPr>
              <w:t>预制场</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line="269" w:lineRule="auto"/>
              <w:ind w:left="0" w:right="0"/>
              <w:rPr>
                <w:rFonts w:hint="default" w:ascii="Arial"/>
                <w:sz w:val="21"/>
              </w:rPr>
            </w:pPr>
          </w:p>
          <w:p>
            <w:pPr>
              <w:keepNext w:val="0"/>
              <w:keepLines w:val="0"/>
              <w:suppressLineNumbers w:val="0"/>
              <w:spacing w:before="61" w:beforeAutospacing="0" w:after="0" w:afterAutospacing="0" w:line="63" w:lineRule="exact"/>
              <w:ind w:left="261" w:right="0"/>
              <w:rPr>
                <w:rFonts w:hint="default" w:ascii="Times New Roman" w:hAnsi="Times New Roman" w:eastAsia="Times New Roman" w:cs="Times New Roman"/>
                <w:sz w:val="21"/>
                <w:szCs w:val="21"/>
              </w:rPr>
            </w:pPr>
            <w:r>
              <w:rPr>
                <w:rFonts w:hint="default" w:ascii="Times New Roman" w:hAnsi="Times New Roman" w:eastAsia="Times New Roman" w:cs="Times New Roman"/>
                <w:spacing w:val="-6"/>
                <w:position w:val="1"/>
                <w:sz w:val="21"/>
                <w:szCs w:val="21"/>
              </w:rPr>
              <w:t>……</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pPr>
              <w:keepNext w:val="0"/>
              <w:keepLines w:val="0"/>
              <w:suppressLineNumbers w:val="0"/>
              <w:spacing w:before="0" w:beforeAutospacing="0" w:after="0" w:afterAutospacing="0"/>
              <w:ind w:left="0" w:right="0"/>
              <w:rPr>
                <w:rFonts w:hint="default" w:ascii="Arial"/>
                <w:sz w:val="21"/>
              </w:rPr>
            </w:pP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44" w:type="dxa"/>
            <w:vAlign w:val="top"/>
          </w:tcPr>
          <w:p>
            <w:pPr>
              <w:pStyle w:val="72"/>
              <w:keepNext w:val="0"/>
              <w:keepLines w:val="0"/>
              <w:suppressLineNumbers w:val="0"/>
              <w:spacing w:before="131" w:beforeAutospacing="0" w:after="0" w:afterAutospacing="0" w:line="221" w:lineRule="auto"/>
              <w:ind w:left="36" w:right="0"/>
              <w:rPr>
                <w:rFonts w:hint="default"/>
              </w:rPr>
            </w:pPr>
            <w:r>
              <w:rPr>
                <w:rFonts w:hint="default"/>
                <w:spacing w:val="-2"/>
              </w:rPr>
              <w:t>租用面积合计</w:t>
            </w:r>
          </w:p>
        </w:tc>
        <w:tc>
          <w:tcPr>
            <w:tcW w:w="393" w:type="dxa"/>
            <w:vAlign w:val="top"/>
          </w:tcPr>
          <w:p>
            <w:pPr>
              <w:keepNext w:val="0"/>
              <w:keepLines w:val="0"/>
              <w:suppressLineNumbers w:val="0"/>
              <w:spacing w:before="0" w:beforeAutospacing="0" w:after="0" w:afterAutospacing="0"/>
              <w:ind w:left="0" w:right="0"/>
              <w:rPr>
                <w:rFonts w:hint="default" w:ascii="Arial"/>
                <w:sz w:val="21"/>
              </w:rPr>
            </w:pPr>
          </w:p>
        </w:tc>
        <w:tc>
          <w:tcPr>
            <w:tcW w:w="396"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599" w:type="dxa"/>
            <w:vAlign w:val="top"/>
          </w:tcPr>
          <w:p>
            <w:pPr>
              <w:keepNext w:val="0"/>
              <w:keepLines w:val="0"/>
              <w:suppressLineNumbers w:val="0"/>
              <w:spacing w:before="0" w:beforeAutospacing="0" w:after="0" w:afterAutospacing="0"/>
              <w:ind w:left="0" w:right="0"/>
              <w:rPr>
                <w:rFonts w:hint="default" w:ascii="Arial"/>
                <w:sz w:val="21"/>
              </w:rPr>
            </w:pPr>
          </w:p>
        </w:tc>
        <w:tc>
          <w:tcPr>
            <w:tcW w:w="600" w:type="dxa"/>
            <w:vAlign w:val="top"/>
          </w:tcPr>
          <w:p>
            <w:pPr>
              <w:keepNext w:val="0"/>
              <w:keepLines w:val="0"/>
              <w:suppressLineNumbers w:val="0"/>
              <w:spacing w:before="0" w:beforeAutospacing="0" w:after="0" w:afterAutospacing="0"/>
              <w:ind w:left="0" w:right="0"/>
              <w:rPr>
                <w:rFonts w:hint="default" w:ascii="Arial"/>
                <w:sz w:val="21"/>
              </w:rPr>
            </w:pPr>
          </w:p>
        </w:tc>
        <w:tc>
          <w:tcPr>
            <w:tcW w:w="1549" w:type="dxa"/>
            <w:vAlign w:val="top"/>
          </w:tcPr>
          <w:p>
            <w:pPr>
              <w:keepNext w:val="0"/>
              <w:keepLines w:val="0"/>
              <w:suppressLineNumbers w:val="0"/>
              <w:spacing w:before="0" w:beforeAutospacing="0" w:after="0" w:afterAutospacing="0"/>
              <w:ind w:left="0" w:right="0"/>
              <w:rPr>
                <w:rFonts w:hint="default" w:ascii="Arial"/>
                <w:sz w:val="21"/>
              </w:rPr>
            </w:pPr>
          </w:p>
        </w:tc>
        <w:tc>
          <w:tcPr>
            <w:tcW w:w="611" w:type="dxa"/>
            <w:vAlign w:val="top"/>
          </w:tcPr>
          <w:p>
            <w:pPr>
              <w:keepNext w:val="0"/>
              <w:keepLines w:val="0"/>
              <w:suppressLineNumbers w:val="0"/>
              <w:spacing w:before="0" w:beforeAutospacing="0" w:after="0" w:afterAutospacing="0"/>
              <w:ind w:left="0" w:right="0"/>
              <w:rPr>
                <w:rFonts w:hint="default" w:ascii="Arial"/>
                <w:sz w:val="21"/>
              </w:rPr>
            </w:pPr>
          </w:p>
        </w:tc>
        <w:tc>
          <w:tcPr>
            <w:tcW w:w="624" w:type="dxa"/>
            <w:vAlign w:val="top"/>
          </w:tcPr>
          <w:p>
            <w:pPr>
              <w:keepNext w:val="0"/>
              <w:keepLines w:val="0"/>
              <w:suppressLineNumbers w:val="0"/>
              <w:spacing w:before="0" w:beforeAutospacing="0" w:after="0" w:afterAutospacing="0"/>
              <w:ind w:left="0" w:right="0"/>
              <w:rPr>
                <w:rFonts w:hint="default" w:ascii="Arial"/>
                <w:sz w:val="21"/>
              </w:rPr>
            </w:pPr>
          </w:p>
        </w:tc>
        <w:tc>
          <w:tcPr>
            <w:tcW w:w="630"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31" w:type="default"/>
          <w:pgSz w:w="11907" w:h="16841"/>
          <w:pgMar w:top="1427" w:right="1785" w:bottom="1216" w:left="1180" w:header="0" w:footer="1055" w:gutter="0"/>
          <w:pgNumType w:fmt="decimal"/>
          <w:cols w:space="720" w:num="1"/>
        </w:sectPr>
      </w:pPr>
    </w:p>
    <w:p>
      <w:pPr>
        <w:spacing w:before="42" w:line="220" w:lineRule="auto"/>
        <w:ind w:left="19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附表八外供电力需求计划表</w:t>
      </w:r>
      <w:r>
        <w:rPr>
          <w:rFonts w:hint="eastAsia" w:ascii="宋体" w:hAnsi="宋体" w:eastAsia="宋体" w:cs="宋体"/>
          <w:spacing w:val="-1"/>
          <w:sz w:val="21"/>
          <w:szCs w:val="21"/>
          <w:lang w:eastAsia="zh-CN"/>
          <w14:textOutline w14:w="3831" w14:cap="flat" w14:cmpd="sng">
            <w14:solidFill>
              <w14:srgbClr w14:val="000000"/>
            </w14:solidFill>
            <w14:prstDash w14:val="solid"/>
            <w14:miter w14:val="0"/>
          </w14:textOutline>
        </w:rPr>
        <w:t>（</w:t>
      </w:r>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参考）</w:t>
      </w:r>
    </w:p>
    <w:p>
      <w:pPr>
        <w:spacing w:before="33"/>
      </w:pPr>
    </w:p>
    <w:p>
      <w:pPr>
        <w:spacing w:before="32"/>
      </w:pPr>
    </w:p>
    <w:tbl>
      <w:tblPr>
        <w:tblStyle w:val="68"/>
        <w:tblW w:w="87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3"/>
        <w:gridCol w:w="995"/>
        <w:gridCol w:w="1384"/>
        <w:gridCol w:w="1225"/>
        <w:gridCol w:w="2337"/>
        <w:gridCol w:w="1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2038" w:type="dxa"/>
            <w:gridSpan w:val="2"/>
            <w:vAlign w:val="top"/>
          </w:tcPr>
          <w:p>
            <w:pPr>
              <w:pStyle w:val="72"/>
              <w:keepNext w:val="0"/>
              <w:keepLines w:val="0"/>
              <w:suppressLineNumbers w:val="0"/>
              <w:spacing w:before="86" w:beforeAutospacing="0" w:after="0" w:afterAutospacing="0" w:line="222" w:lineRule="auto"/>
              <w:ind w:left="451" w:right="0"/>
              <w:rPr>
                <w:rFonts w:hint="default"/>
              </w:rPr>
            </w:pPr>
            <w:r>
              <w:rPr>
                <w:rFonts w:hint="default"/>
                <w:spacing w:val="-12"/>
              </w:rPr>
              <w:t>用电位置</w:t>
            </w:r>
          </w:p>
        </w:tc>
        <w:tc>
          <w:tcPr>
            <w:tcW w:w="1384" w:type="dxa"/>
            <w:vMerge w:val="restart"/>
            <w:tcBorders>
              <w:bottom w:val="nil"/>
            </w:tcBorders>
            <w:vAlign w:val="top"/>
          </w:tcPr>
          <w:p>
            <w:pPr>
              <w:pStyle w:val="72"/>
              <w:keepNext w:val="0"/>
              <w:keepLines w:val="0"/>
              <w:suppressLineNumbers w:val="0"/>
              <w:spacing w:before="86" w:beforeAutospacing="0" w:after="0" w:afterAutospacing="0" w:line="377" w:lineRule="exact"/>
              <w:ind w:left="7" w:right="0"/>
              <w:rPr>
                <w:rFonts w:hint="default"/>
              </w:rPr>
            </w:pPr>
            <w:r>
              <w:rPr>
                <w:rFonts w:hint="default"/>
                <w:spacing w:val="-1"/>
                <w:position w:val="12"/>
              </w:rPr>
              <w:t>计划用电量</w:t>
            </w:r>
          </w:p>
          <w:p>
            <w:pPr>
              <w:pStyle w:val="72"/>
              <w:keepNext w:val="0"/>
              <w:keepLines w:val="0"/>
              <w:suppressLineNumbers w:val="0"/>
              <w:spacing w:before="0" w:beforeAutospacing="0" w:after="0" w:afterAutospacing="0" w:line="280" w:lineRule="exact"/>
              <w:ind w:left="273" w:right="0"/>
              <w:rPr>
                <w:rFonts w:hint="default"/>
              </w:rPr>
            </w:pPr>
            <w:r>
              <w:rPr>
                <w:rFonts w:hint="default"/>
                <w:spacing w:val="-6"/>
                <w:position w:val="1"/>
              </w:rPr>
              <w:t>（</w:t>
            </w:r>
            <w:r>
              <w:rPr>
                <w:rFonts w:hint="default" w:ascii="Times New Roman" w:hAnsi="Times New Roman" w:eastAsia="Times New Roman" w:cs="Times New Roman"/>
                <w:spacing w:val="-6"/>
                <w:position w:val="1"/>
              </w:rPr>
              <w:t>kW</w:t>
            </w:r>
            <w:r>
              <w:rPr>
                <w:rFonts w:hint="default"/>
                <w:spacing w:val="-6"/>
                <w:position w:val="1"/>
              </w:rPr>
              <w:t>·</w:t>
            </w:r>
            <w:r>
              <w:rPr>
                <w:rFonts w:hint="default" w:ascii="Times New Roman" w:hAnsi="Times New Roman" w:eastAsia="Times New Roman" w:cs="Times New Roman"/>
                <w:spacing w:val="-6"/>
                <w:position w:val="1"/>
              </w:rPr>
              <w:t>h</w:t>
            </w:r>
            <w:r>
              <w:rPr>
                <w:rFonts w:hint="default"/>
                <w:spacing w:val="-6"/>
                <w:position w:val="1"/>
              </w:rPr>
              <w:t>）</w:t>
            </w:r>
          </w:p>
        </w:tc>
        <w:tc>
          <w:tcPr>
            <w:tcW w:w="1225" w:type="dxa"/>
            <w:vMerge w:val="restart"/>
            <w:tcBorders>
              <w:bottom w:val="nil"/>
            </w:tcBorders>
            <w:vAlign w:val="top"/>
          </w:tcPr>
          <w:p>
            <w:pPr>
              <w:keepNext w:val="0"/>
              <w:keepLines w:val="0"/>
              <w:suppressLineNumbers w:val="0"/>
              <w:spacing w:before="0" w:beforeAutospacing="0" w:after="0" w:afterAutospacing="0" w:line="395" w:lineRule="auto"/>
              <w:ind w:left="0" w:right="0"/>
              <w:rPr>
                <w:rFonts w:hint="default" w:ascii="Arial"/>
                <w:sz w:val="21"/>
              </w:rPr>
            </w:pPr>
          </w:p>
          <w:p>
            <w:pPr>
              <w:pStyle w:val="72"/>
              <w:keepNext w:val="0"/>
              <w:keepLines w:val="0"/>
              <w:suppressLineNumbers w:val="0"/>
              <w:spacing w:before="68" w:beforeAutospacing="0" w:after="0" w:afterAutospacing="0" w:line="222" w:lineRule="auto"/>
              <w:ind w:left="308" w:right="0"/>
              <w:rPr>
                <w:rFonts w:hint="default"/>
              </w:rPr>
            </w:pPr>
            <w:r>
              <w:rPr>
                <w:rFonts w:hint="default"/>
                <w:spacing w:val="-5"/>
              </w:rPr>
              <w:t>用途</w:t>
            </w:r>
          </w:p>
        </w:tc>
        <w:tc>
          <w:tcPr>
            <w:tcW w:w="2337" w:type="dxa"/>
            <w:vMerge w:val="restart"/>
            <w:tcBorders>
              <w:bottom w:val="nil"/>
            </w:tcBorders>
            <w:vAlign w:val="top"/>
          </w:tcPr>
          <w:p>
            <w:pPr>
              <w:pStyle w:val="72"/>
              <w:keepNext w:val="0"/>
              <w:keepLines w:val="0"/>
              <w:suppressLineNumbers w:val="0"/>
              <w:spacing w:before="86" w:beforeAutospacing="0" w:after="0" w:afterAutospacing="0" w:line="416" w:lineRule="exact"/>
              <w:ind w:left="622" w:right="0"/>
              <w:rPr>
                <w:rFonts w:hint="default"/>
              </w:rPr>
            </w:pPr>
            <w:r>
              <w:rPr>
                <w:rFonts w:hint="default"/>
                <w:spacing w:val="-12"/>
                <w:position w:val="15"/>
              </w:rPr>
              <w:t>需用时间</w:t>
            </w:r>
          </w:p>
          <w:p>
            <w:pPr>
              <w:pStyle w:val="72"/>
              <w:keepNext w:val="0"/>
              <w:keepLines w:val="0"/>
              <w:suppressLineNumbers w:val="0"/>
              <w:tabs>
                <w:tab w:val="left" w:pos="427"/>
              </w:tabs>
              <w:spacing w:before="0" w:beforeAutospacing="0" w:after="0" w:afterAutospacing="0" w:line="220" w:lineRule="auto"/>
              <w:ind w:left="0" w:right="0"/>
              <w:rPr>
                <w:rFonts w:hint="eastAsia"/>
                <w:spacing w:val="-7"/>
                <w:lang w:val="en-US" w:eastAsia="zh-CN"/>
              </w:rPr>
            </w:pPr>
            <w:r>
              <w:rPr>
                <w:rFonts w:hint="default"/>
                <w:u w:val="single" w:color="auto"/>
              </w:rPr>
              <w:tab/>
            </w:r>
            <w:r>
              <w:rPr>
                <w:rFonts w:hint="default"/>
                <w:spacing w:val="-7"/>
              </w:rPr>
              <w:t>年</w:t>
            </w:r>
            <w:r>
              <w:rPr>
                <w:rFonts w:hint="eastAsia"/>
                <w:spacing w:val="-7"/>
                <w:u w:val="single"/>
                <w:lang w:val="en-US" w:eastAsia="zh-CN"/>
              </w:rPr>
              <w:t xml:space="preserve">   </w:t>
            </w:r>
            <w:r>
              <w:rPr>
                <w:rFonts w:hint="default"/>
                <w:spacing w:val="-7"/>
              </w:rPr>
              <w:t>月至</w:t>
            </w:r>
            <w:r>
              <w:rPr>
                <w:rFonts w:hint="eastAsia"/>
                <w:spacing w:val="-7"/>
                <w:lang w:val="en-US" w:eastAsia="zh-CN"/>
              </w:rPr>
              <w:t xml:space="preserve">   </w:t>
            </w:r>
          </w:p>
          <w:p>
            <w:pPr>
              <w:pStyle w:val="72"/>
              <w:keepNext w:val="0"/>
              <w:keepLines w:val="0"/>
              <w:suppressLineNumbers w:val="0"/>
              <w:tabs>
                <w:tab w:val="left" w:pos="427"/>
              </w:tabs>
              <w:spacing w:before="0" w:beforeAutospacing="0" w:after="0" w:afterAutospacing="0" w:line="220" w:lineRule="auto"/>
              <w:ind w:left="0" w:right="0"/>
              <w:rPr>
                <w:rFonts w:hint="default"/>
              </w:rPr>
            </w:pPr>
            <w:r>
              <w:rPr>
                <w:rFonts w:hint="eastAsia"/>
                <w:spacing w:val="-7"/>
                <w:u w:val="single"/>
                <w:lang w:val="en-US" w:eastAsia="zh-CN"/>
              </w:rPr>
              <w:t xml:space="preserve">    </w:t>
            </w:r>
            <w:r>
              <w:rPr>
                <w:rFonts w:hint="default"/>
                <w:spacing w:val="-4"/>
              </w:rPr>
              <w:t>年</w:t>
            </w:r>
            <w:r>
              <w:rPr>
                <w:rFonts w:hint="eastAsia"/>
                <w:spacing w:val="-4"/>
                <w:u w:val="single"/>
                <w:lang w:val="en-US" w:eastAsia="zh-CN"/>
              </w:rPr>
              <w:t xml:space="preserve">   </w:t>
            </w:r>
            <w:r>
              <w:rPr>
                <w:rFonts w:hint="default"/>
                <w:spacing w:val="-4"/>
              </w:rPr>
              <w:t>月</w:t>
            </w:r>
          </w:p>
        </w:tc>
        <w:tc>
          <w:tcPr>
            <w:tcW w:w="1808" w:type="dxa"/>
            <w:vMerge w:val="restart"/>
            <w:tcBorders>
              <w:bottom w:val="nil"/>
            </w:tcBorders>
            <w:vAlign w:val="top"/>
          </w:tcPr>
          <w:p>
            <w:pPr>
              <w:keepNext w:val="0"/>
              <w:keepLines w:val="0"/>
              <w:suppressLineNumbers w:val="0"/>
              <w:spacing w:before="0" w:beforeAutospacing="0" w:after="0" w:afterAutospacing="0" w:line="395" w:lineRule="auto"/>
              <w:ind w:left="0" w:right="0"/>
              <w:rPr>
                <w:rFonts w:hint="default" w:ascii="Arial"/>
                <w:sz w:val="21"/>
              </w:rPr>
            </w:pPr>
          </w:p>
          <w:p>
            <w:pPr>
              <w:pStyle w:val="72"/>
              <w:keepNext w:val="0"/>
              <w:keepLines w:val="0"/>
              <w:suppressLineNumbers w:val="0"/>
              <w:spacing w:before="68" w:beforeAutospacing="0" w:after="0" w:afterAutospacing="0" w:line="222" w:lineRule="auto"/>
              <w:ind w:left="585" w:right="0"/>
              <w:rPr>
                <w:rFonts w:hint="default"/>
              </w:rPr>
            </w:pPr>
            <w:r>
              <w:rPr>
                <w:rFonts w:hint="default"/>
                <w:spacing w:val="-5"/>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1043" w:type="dxa"/>
            <w:vAlign w:val="top"/>
          </w:tcPr>
          <w:p>
            <w:pPr>
              <w:pStyle w:val="72"/>
              <w:keepNext w:val="0"/>
              <w:keepLines w:val="0"/>
              <w:suppressLineNumbers w:val="0"/>
              <w:spacing w:before="309" w:beforeAutospacing="0" w:after="0" w:afterAutospacing="0" w:line="221" w:lineRule="auto"/>
              <w:ind w:left="214" w:right="0"/>
              <w:rPr>
                <w:rFonts w:hint="default"/>
              </w:rPr>
            </w:pPr>
            <w:r>
              <w:rPr>
                <w:rFonts w:hint="default"/>
                <w:spacing w:val="-4"/>
              </w:rPr>
              <w:t>桩号</w:t>
            </w:r>
          </w:p>
        </w:tc>
        <w:tc>
          <w:tcPr>
            <w:tcW w:w="995" w:type="dxa"/>
            <w:vAlign w:val="top"/>
          </w:tcPr>
          <w:p>
            <w:pPr>
              <w:pStyle w:val="72"/>
              <w:keepNext w:val="0"/>
              <w:keepLines w:val="0"/>
              <w:suppressLineNumbers w:val="0"/>
              <w:spacing w:before="79" w:beforeAutospacing="0" w:after="0" w:afterAutospacing="0" w:line="274" w:lineRule="auto"/>
              <w:ind w:left="216" w:right="172" w:hanging="28"/>
              <w:rPr>
                <w:rFonts w:hint="default"/>
              </w:rPr>
            </w:pPr>
            <w:r>
              <w:rPr>
                <w:rFonts w:hint="default"/>
                <w:spacing w:val="-3"/>
              </w:rPr>
              <w:t>左或右</w:t>
            </w:r>
            <w:r>
              <w:rPr>
                <w:rFonts w:hint="default"/>
                <w:spacing w:val="-5"/>
              </w:rPr>
              <w:t>（</w:t>
            </w:r>
            <w:r>
              <w:rPr>
                <w:rFonts w:hint="default" w:ascii="Times New Roman" w:hAnsi="Times New Roman" w:eastAsia="Times New Roman" w:cs="Times New Roman"/>
                <w:spacing w:val="-5"/>
              </w:rPr>
              <w:t>m</w:t>
            </w:r>
            <w:r>
              <w:rPr>
                <w:rFonts w:hint="default"/>
                <w:spacing w:val="-5"/>
              </w:rPr>
              <w:t>）</w:t>
            </w:r>
          </w:p>
        </w:tc>
        <w:tc>
          <w:tcPr>
            <w:tcW w:w="1384"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1225"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2337"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1808"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043" w:type="dxa"/>
            <w:vAlign w:val="top"/>
          </w:tcPr>
          <w:p>
            <w:pPr>
              <w:keepNext w:val="0"/>
              <w:keepLines w:val="0"/>
              <w:suppressLineNumbers w:val="0"/>
              <w:spacing w:before="0" w:beforeAutospacing="0" w:after="0" w:afterAutospacing="0"/>
              <w:ind w:left="0" w:right="0"/>
              <w:rPr>
                <w:rFonts w:hint="default" w:ascii="Arial"/>
                <w:sz w:val="21"/>
              </w:rPr>
            </w:pPr>
          </w:p>
        </w:tc>
        <w:tc>
          <w:tcPr>
            <w:tcW w:w="995" w:type="dxa"/>
            <w:vAlign w:val="top"/>
          </w:tcPr>
          <w:p>
            <w:pPr>
              <w:keepNext w:val="0"/>
              <w:keepLines w:val="0"/>
              <w:suppressLineNumbers w:val="0"/>
              <w:spacing w:before="0" w:beforeAutospacing="0" w:after="0" w:afterAutospacing="0"/>
              <w:ind w:left="0" w:right="0"/>
              <w:rPr>
                <w:rFonts w:hint="default" w:ascii="Arial"/>
                <w:sz w:val="21"/>
              </w:rPr>
            </w:pPr>
          </w:p>
        </w:tc>
        <w:tc>
          <w:tcPr>
            <w:tcW w:w="1384" w:type="dxa"/>
            <w:vAlign w:val="top"/>
          </w:tcPr>
          <w:p>
            <w:pPr>
              <w:keepNext w:val="0"/>
              <w:keepLines w:val="0"/>
              <w:suppressLineNumbers w:val="0"/>
              <w:spacing w:before="0" w:beforeAutospacing="0" w:after="0" w:afterAutospacing="0"/>
              <w:ind w:left="0" w:right="0"/>
              <w:rPr>
                <w:rFonts w:hint="default" w:ascii="Arial"/>
                <w:sz w:val="21"/>
              </w:rPr>
            </w:pPr>
          </w:p>
        </w:tc>
        <w:tc>
          <w:tcPr>
            <w:tcW w:w="1225" w:type="dxa"/>
            <w:vAlign w:val="top"/>
          </w:tcPr>
          <w:p>
            <w:pPr>
              <w:keepNext w:val="0"/>
              <w:keepLines w:val="0"/>
              <w:suppressLineNumbers w:val="0"/>
              <w:spacing w:before="0" w:beforeAutospacing="0" w:after="0" w:afterAutospacing="0"/>
              <w:ind w:left="0" w:right="0"/>
              <w:rPr>
                <w:rFonts w:hint="default" w:ascii="Arial"/>
                <w:sz w:val="21"/>
              </w:rPr>
            </w:pPr>
          </w:p>
        </w:tc>
        <w:tc>
          <w:tcPr>
            <w:tcW w:w="2337" w:type="dxa"/>
            <w:vAlign w:val="top"/>
          </w:tcPr>
          <w:p>
            <w:pPr>
              <w:keepNext w:val="0"/>
              <w:keepLines w:val="0"/>
              <w:suppressLineNumbers w:val="0"/>
              <w:spacing w:before="0" w:beforeAutospacing="0" w:after="0" w:afterAutospacing="0"/>
              <w:ind w:left="0" w:right="0"/>
              <w:rPr>
                <w:rFonts w:hint="default" w:ascii="Arial"/>
                <w:sz w:val="21"/>
              </w:rPr>
            </w:pPr>
          </w:p>
        </w:tc>
        <w:tc>
          <w:tcPr>
            <w:tcW w:w="1808" w:type="dxa"/>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32" w:type="default"/>
          <w:pgSz w:w="11907" w:h="16841"/>
          <w:pgMar w:top="1427" w:right="1785" w:bottom="1216" w:left="1175" w:header="0" w:footer="1055" w:gutter="0"/>
          <w:pgNumType w:fmt="decimal"/>
          <w:cols w:space="720" w:num="1"/>
        </w:sectPr>
      </w:pPr>
    </w:p>
    <w:p>
      <w:pPr>
        <w:spacing w:before="297" w:line="220" w:lineRule="auto"/>
        <w:ind w:left="4282"/>
        <w:outlineLvl w:val="2"/>
        <w:rPr>
          <w:rFonts w:ascii="宋体" w:hAnsi="宋体" w:eastAsia="宋体" w:cs="宋体"/>
          <w:sz w:val="21"/>
          <w:szCs w:val="21"/>
        </w:rPr>
      </w:pPr>
      <w:bookmarkStart w:id="205" w:name="bookmark53"/>
      <w:bookmarkEnd w:id="205"/>
      <w:r>
        <w:rPr>
          <w:rFonts w:hint="eastAsia" w:ascii="宋体" w:hAnsi="宋体" w:eastAsia="宋体" w:cs="宋体"/>
          <w:spacing w:val="-1"/>
          <w:sz w:val="21"/>
          <w:szCs w:val="21"/>
          <w:lang w:val="en-US" w:eastAsia="zh-CN"/>
          <w14:textOutline w14:w="3831" w14:cap="flat" w14:cmpd="sng">
            <w14:solidFill>
              <w14:srgbClr w14:val="000000"/>
            </w14:solidFill>
            <w14:prstDash w14:val="solid"/>
            <w14:miter w14:val="0"/>
          </w14:textOutline>
        </w:rPr>
        <w:t>四</w:t>
      </w:r>
      <w:r>
        <w:rPr>
          <w:rFonts w:ascii="宋体" w:hAnsi="宋体" w:eastAsia="宋体" w:cs="宋体"/>
          <w:spacing w:val="-1"/>
          <w:sz w:val="21"/>
          <w:szCs w:val="21"/>
          <w14:textOutline w14:w="3831" w14:cap="flat" w14:cmpd="sng">
            <w14:solidFill>
              <w14:srgbClr w14:val="000000"/>
            </w14:solidFill>
            <w14:prstDash w14:val="solid"/>
            <w14:miter w14:val="0"/>
          </w14:textOutline>
        </w:rPr>
        <w:t>、项目管理机构</w:t>
      </w:r>
    </w:p>
    <w:p>
      <w:pPr>
        <w:spacing w:before="210"/>
      </w:pPr>
    </w:p>
    <w:tbl>
      <w:tblPr>
        <w:tblStyle w:val="68"/>
        <w:tblW w:w="9644"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644"/>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7754" w:hRule="atLeast"/>
        </w:trPr>
        <w:tc>
          <w:tcPr>
            <w:tcW w:w="9644" w:type="dxa"/>
            <w:tcBorders>
              <w:bottom w:val="single" w:color="000000" w:sz="4" w:space="0"/>
            </w:tcBorders>
            <w:vAlign w:val="top"/>
          </w:tcPr>
          <w:p>
            <w:pPr>
              <w:pStyle w:val="72"/>
              <w:keepNext w:val="0"/>
              <w:keepLines w:val="0"/>
              <w:suppressLineNumbers w:val="0"/>
              <w:spacing w:before="307" w:beforeAutospacing="0" w:after="0" w:afterAutospacing="0" w:line="220" w:lineRule="auto"/>
              <w:ind w:left="523" w:right="0"/>
              <w:rPr>
                <w:rFonts w:hint="default"/>
              </w:rPr>
            </w:pPr>
            <w:r>
              <w:rPr>
                <w:rFonts w:hint="default"/>
                <w:spacing w:val="-1"/>
              </w:rPr>
              <w:t>拟为承包本工程设立的组织机构以框图方式表示。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552" w:hRule="atLeast"/>
        </w:trPr>
        <w:tc>
          <w:tcPr>
            <w:tcW w:w="9644" w:type="dxa"/>
            <w:tcBorders>
              <w:top w:val="single" w:color="000000" w:sz="4" w:space="0"/>
            </w:tcBorders>
            <w:vAlign w:val="top"/>
          </w:tcPr>
          <w:p>
            <w:pPr>
              <w:keepNext w:val="0"/>
              <w:keepLines w:val="0"/>
              <w:suppressLineNumbers w:val="0"/>
              <w:spacing w:before="0" w:beforeAutospacing="0" w:after="0" w:afterAutospacing="0" w:line="248" w:lineRule="auto"/>
              <w:ind w:left="0" w:right="0"/>
              <w:rPr>
                <w:rFonts w:hint="default" w:ascii="Arial"/>
                <w:sz w:val="21"/>
              </w:rPr>
            </w:pPr>
          </w:p>
          <w:p>
            <w:pPr>
              <w:pStyle w:val="72"/>
              <w:keepNext w:val="0"/>
              <w:keepLines w:val="0"/>
              <w:suppressLineNumbers w:val="0"/>
              <w:spacing w:before="68" w:beforeAutospacing="0" w:after="0" w:afterAutospacing="0" w:line="221" w:lineRule="auto"/>
              <w:ind w:left="526" w:right="0"/>
              <w:rPr>
                <w:rFonts w:hint="default"/>
              </w:rPr>
            </w:pPr>
            <w:r>
              <w:rPr>
                <w:rFonts w:hint="default"/>
                <w:spacing w:val="-3"/>
              </w:rPr>
              <w:t>说明</w:t>
            </w:r>
          </w:p>
        </w:tc>
      </w:tr>
    </w:tbl>
    <w:p>
      <w:pPr>
        <w:pStyle w:val="8"/>
      </w:pPr>
    </w:p>
    <w:p>
      <w:pPr>
        <w:sectPr>
          <w:footerReference r:id="rId33" w:type="default"/>
          <w:pgSz w:w="11907" w:h="16841"/>
          <w:pgMar w:top="1431" w:right="1116" w:bottom="1216" w:left="1120" w:header="0" w:footer="1055" w:gutter="0"/>
          <w:pgNumType w:fmt="decimal"/>
          <w:cols w:space="720" w:num="1"/>
        </w:sectPr>
      </w:pPr>
    </w:p>
    <w:p>
      <w:pPr>
        <w:spacing w:before="297" w:line="220" w:lineRule="auto"/>
        <w:ind w:left="3968"/>
        <w:outlineLvl w:val="2"/>
        <w:rPr>
          <w:rFonts w:ascii="宋体" w:hAnsi="宋体" w:eastAsia="宋体" w:cs="宋体"/>
          <w:sz w:val="21"/>
          <w:szCs w:val="21"/>
        </w:rPr>
      </w:pPr>
      <w:bookmarkStart w:id="206" w:name="bookmark54"/>
      <w:bookmarkEnd w:id="206"/>
      <w:r>
        <w:rPr>
          <w:rFonts w:hint="eastAsia" w:ascii="宋体" w:hAnsi="宋体" w:eastAsia="宋体" w:cs="宋体"/>
          <w:spacing w:val="-8"/>
          <w:sz w:val="21"/>
          <w:szCs w:val="21"/>
          <w:lang w:val="en-US" w:eastAsia="zh-CN"/>
          <w14:textOutline w14:w="3831" w14:cap="flat" w14:cmpd="sng">
            <w14:solidFill>
              <w14:srgbClr w14:val="000000"/>
            </w14:solidFill>
            <w14:prstDash w14:val="solid"/>
            <w14:miter w14:val="0"/>
          </w14:textOutline>
        </w:rPr>
        <w:t>五</w:t>
      </w:r>
      <w:r>
        <w:rPr>
          <w:rFonts w:ascii="宋体" w:hAnsi="宋体" w:eastAsia="宋体" w:cs="宋体"/>
          <w:spacing w:val="-8"/>
          <w:sz w:val="21"/>
          <w:szCs w:val="21"/>
          <w14:textOutline w14:w="3831" w14:cap="flat" w14:cmpd="sng">
            <w14:solidFill>
              <w14:srgbClr w14:val="000000"/>
            </w14:solidFill>
            <w14:prstDash w14:val="solid"/>
            <w14:miter w14:val="0"/>
          </w14:textOutline>
        </w:rPr>
        <w:t>、拟分包项目情况表</w:t>
      </w:r>
    </w:p>
    <w:p>
      <w:pPr>
        <w:spacing w:before="210"/>
      </w:pPr>
    </w:p>
    <w:tbl>
      <w:tblPr>
        <w:tblStyle w:val="68"/>
        <w:tblW w:w="889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3"/>
        <w:gridCol w:w="2456"/>
        <w:gridCol w:w="2190"/>
        <w:gridCol w:w="22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993" w:type="dxa"/>
            <w:tcBorders>
              <w:left w:val="single" w:color="000000" w:sz="4" w:space="0"/>
            </w:tcBorders>
            <w:vAlign w:val="top"/>
          </w:tcPr>
          <w:p>
            <w:pPr>
              <w:pStyle w:val="72"/>
              <w:keepNext w:val="0"/>
              <w:keepLines w:val="0"/>
              <w:suppressLineNumbers w:val="0"/>
              <w:spacing w:before="144" w:beforeAutospacing="0" w:after="0" w:afterAutospacing="0" w:line="220" w:lineRule="auto"/>
              <w:ind w:left="231" w:right="0"/>
              <w:rPr>
                <w:rFonts w:hint="default"/>
              </w:rPr>
            </w:pPr>
            <w:r>
              <w:rPr>
                <w:rFonts w:hint="default"/>
                <w:spacing w:val="-1"/>
              </w:rPr>
              <w:t>拟分包的工程项目</w:t>
            </w:r>
          </w:p>
        </w:tc>
        <w:tc>
          <w:tcPr>
            <w:tcW w:w="2456" w:type="dxa"/>
            <w:vAlign w:val="top"/>
          </w:tcPr>
          <w:p>
            <w:pPr>
              <w:pStyle w:val="72"/>
              <w:keepNext w:val="0"/>
              <w:keepLines w:val="0"/>
              <w:suppressLineNumbers w:val="0"/>
              <w:spacing w:before="144" w:beforeAutospacing="0" w:after="0" w:afterAutospacing="0" w:line="221" w:lineRule="auto"/>
              <w:ind w:left="602" w:right="0"/>
              <w:rPr>
                <w:rFonts w:hint="default"/>
              </w:rPr>
            </w:pPr>
            <w:r>
              <w:rPr>
                <w:rFonts w:hint="default"/>
                <w:spacing w:val="-2"/>
              </w:rPr>
              <w:t>主要工程内容</w:t>
            </w:r>
          </w:p>
        </w:tc>
        <w:tc>
          <w:tcPr>
            <w:tcW w:w="2190" w:type="dxa"/>
            <w:vAlign w:val="top"/>
          </w:tcPr>
          <w:p>
            <w:pPr>
              <w:pStyle w:val="72"/>
              <w:keepNext w:val="0"/>
              <w:keepLines w:val="0"/>
              <w:suppressLineNumbers w:val="0"/>
              <w:spacing w:before="144" w:beforeAutospacing="0" w:after="0" w:afterAutospacing="0" w:line="219" w:lineRule="auto"/>
              <w:ind w:left="313" w:right="0"/>
              <w:rPr>
                <w:rFonts w:hint="default"/>
              </w:rPr>
            </w:pPr>
            <w:r>
              <w:rPr>
                <w:rFonts w:hint="default"/>
                <w:spacing w:val="-1"/>
              </w:rPr>
              <w:t>预计造价（万元）</w:t>
            </w:r>
          </w:p>
        </w:tc>
        <w:tc>
          <w:tcPr>
            <w:tcW w:w="2259" w:type="dxa"/>
            <w:vAlign w:val="top"/>
          </w:tcPr>
          <w:p>
            <w:pPr>
              <w:pStyle w:val="72"/>
              <w:keepNext w:val="0"/>
              <w:keepLines w:val="0"/>
              <w:suppressLineNumbers w:val="0"/>
              <w:spacing w:before="144" w:beforeAutospacing="0" w:after="0" w:afterAutospacing="0" w:line="222" w:lineRule="auto"/>
              <w:ind w:left="1082" w:right="0"/>
              <w:rPr>
                <w:rFonts w:hint="default"/>
              </w:rPr>
            </w:pPr>
            <w:r>
              <w:rPr>
                <w:rFonts w:hint="default"/>
                <w:spacing w:val="-5"/>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restart"/>
            <w:tcBorders>
              <w:bottom w:val="nil"/>
            </w:tcBorders>
            <w:vAlign w:val="top"/>
          </w:tcPr>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8" w:lineRule="auto"/>
              <w:ind w:left="0" w:right="0"/>
              <w:rPr>
                <w:rFonts w:hint="default" w:ascii="Arial"/>
                <w:sz w:val="21"/>
              </w:rPr>
            </w:pPr>
          </w:p>
          <w:p>
            <w:pPr>
              <w:keepNext w:val="0"/>
              <w:keepLines w:val="0"/>
              <w:suppressLineNumbers w:val="0"/>
              <w:spacing w:before="0" w:beforeAutospacing="0" w:after="0" w:afterAutospacing="0" w:line="249" w:lineRule="auto"/>
              <w:ind w:left="0" w:right="0"/>
              <w:rPr>
                <w:rFonts w:hint="default" w:ascii="Arial"/>
                <w:sz w:val="21"/>
              </w:rPr>
            </w:pPr>
          </w:p>
          <w:p>
            <w:pPr>
              <w:keepNext w:val="0"/>
              <w:keepLines w:val="0"/>
              <w:suppressLineNumbers w:val="0"/>
              <w:spacing w:before="0" w:beforeAutospacing="0" w:after="0" w:afterAutospacing="0" w:line="249" w:lineRule="auto"/>
              <w:ind w:left="0" w:right="0"/>
              <w:rPr>
                <w:rFonts w:hint="default" w:ascii="Arial"/>
                <w:sz w:val="21"/>
              </w:rPr>
            </w:pPr>
          </w:p>
          <w:p>
            <w:pPr>
              <w:keepNext w:val="0"/>
              <w:keepLines w:val="0"/>
              <w:suppressLineNumbers w:val="0"/>
              <w:spacing w:before="0" w:beforeAutospacing="0" w:after="0" w:afterAutospacing="0" w:line="249" w:lineRule="auto"/>
              <w:ind w:left="0" w:right="0"/>
              <w:rPr>
                <w:rFonts w:hint="default" w:ascii="Arial"/>
                <w:sz w:val="21"/>
              </w:rPr>
            </w:pPr>
          </w:p>
          <w:p>
            <w:pPr>
              <w:keepNext w:val="0"/>
              <w:keepLines w:val="0"/>
              <w:suppressLineNumbers w:val="0"/>
              <w:spacing w:before="0" w:beforeAutospacing="0" w:after="0" w:afterAutospacing="0" w:line="249" w:lineRule="auto"/>
              <w:ind w:left="0" w:right="0"/>
              <w:rPr>
                <w:rFonts w:hint="default" w:ascii="Arial"/>
                <w:sz w:val="21"/>
              </w:rPr>
            </w:pPr>
          </w:p>
          <w:p>
            <w:pPr>
              <w:pStyle w:val="72"/>
              <w:keepNext w:val="0"/>
              <w:keepLines w:val="0"/>
              <w:suppressLineNumbers w:val="0"/>
              <w:spacing w:before="69" w:beforeAutospacing="0" w:after="0" w:afterAutospacing="0" w:line="383" w:lineRule="auto"/>
              <w:ind w:left="0" w:right="100"/>
              <w:rPr>
                <w:rFonts w:hint="default"/>
              </w:rPr>
            </w:pPr>
            <w:r>
              <w:rPr>
                <w:rFonts w:hint="default"/>
                <w:spacing w:val="2"/>
              </w:rPr>
              <w:t>注：若无分包计</w:t>
            </w:r>
            <w:r>
              <w:rPr>
                <w:rFonts w:hint="default"/>
                <w:spacing w:val="-7"/>
              </w:rPr>
              <w:t>划，则投标人应在本表</w:t>
            </w:r>
          </w:p>
          <w:p>
            <w:pPr>
              <w:pStyle w:val="72"/>
              <w:keepNext w:val="0"/>
              <w:keepLines w:val="0"/>
              <w:suppressLineNumbers w:val="0"/>
              <w:spacing w:before="0" w:beforeAutospacing="0" w:after="0" w:afterAutospacing="0" w:line="221" w:lineRule="auto"/>
              <w:ind w:left="116" w:right="0"/>
              <w:rPr>
                <w:rFonts w:hint="default"/>
              </w:rPr>
            </w:pPr>
            <w:r>
              <w:rPr>
                <w:rFonts w:hint="default"/>
                <w:spacing w:val="-2"/>
              </w:rPr>
              <w:t>填写“无”。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bottom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tcBorders>
              <w:bottom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190" w:type="dxa"/>
            <w:tcBorders>
              <w:bottom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993" w:type="dxa"/>
            <w:tcBorders>
              <w:top w:val="single" w:color="000000" w:sz="4" w:space="0"/>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tcBorders>
              <w:top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190" w:type="dxa"/>
            <w:tcBorders>
              <w:top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993"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2456" w:type="dxa"/>
            <w:vAlign w:val="top"/>
          </w:tcPr>
          <w:p>
            <w:pPr>
              <w:keepNext w:val="0"/>
              <w:keepLines w:val="0"/>
              <w:suppressLineNumbers w:val="0"/>
              <w:spacing w:before="0" w:beforeAutospacing="0" w:after="0" w:afterAutospacing="0"/>
              <w:ind w:left="0" w:right="0"/>
              <w:rPr>
                <w:rFonts w:hint="default" w:ascii="Arial"/>
                <w:sz w:val="21"/>
              </w:rPr>
            </w:pP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449" w:type="dxa"/>
            <w:gridSpan w:val="2"/>
            <w:tcBorders>
              <w:left w:val="single" w:color="000000" w:sz="4" w:space="0"/>
            </w:tcBorders>
            <w:vAlign w:val="top"/>
          </w:tcPr>
          <w:p>
            <w:pPr>
              <w:pStyle w:val="72"/>
              <w:keepNext w:val="0"/>
              <w:keepLines w:val="0"/>
              <w:suppressLineNumbers w:val="0"/>
              <w:spacing w:before="147" w:beforeAutospacing="0" w:after="0" w:afterAutospacing="0" w:line="219" w:lineRule="auto"/>
              <w:ind w:left="1280" w:right="0"/>
              <w:rPr>
                <w:rFonts w:hint="default"/>
              </w:rPr>
            </w:pPr>
            <w:r>
              <w:rPr>
                <w:rFonts w:hint="default"/>
                <w:spacing w:val="-2"/>
              </w:rPr>
              <w:t>拟分包工程造价合计（万元）</w:t>
            </w:r>
          </w:p>
        </w:tc>
        <w:tc>
          <w:tcPr>
            <w:tcW w:w="2190" w:type="dxa"/>
            <w:vAlign w:val="top"/>
          </w:tcPr>
          <w:p>
            <w:pPr>
              <w:keepNext w:val="0"/>
              <w:keepLines w:val="0"/>
              <w:suppressLineNumbers w:val="0"/>
              <w:spacing w:before="0" w:beforeAutospacing="0" w:after="0" w:afterAutospacing="0"/>
              <w:ind w:left="0" w:right="0"/>
              <w:rPr>
                <w:rFonts w:hint="default" w:ascii="Arial"/>
                <w:sz w:val="21"/>
              </w:rPr>
            </w:pPr>
          </w:p>
        </w:tc>
        <w:tc>
          <w:tcPr>
            <w:tcW w:w="2259"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r>
    </w:tbl>
    <w:p>
      <w:pPr>
        <w:pStyle w:val="8"/>
      </w:pPr>
    </w:p>
    <w:p>
      <w:pPr>
        <w:sectPr>
          <w:footerReference r:id="rId34" w:type="default"/>
          <w:pgSz w:w="11907" w:h="16841"/>
          <w:pgMar w:top="1431" w:right="1785" w:bottom="1216" w:left="1180" w:header="0" w:footer="1055" w:gutter="0"/>
          <w:pgNumType w:fmt="decimal"/>
          <w:cols w:space="720" w:num="1"/>
        </w:sectPr>
      </w:pPr>
    </w:p>
    <w:p>
      <w:pPr>
        <w:spacing w:before="297" w:line="221" w:lineRule="auto"/>
        <w:ind w:left="4039"/>
        <w:outlineLvl w:val="2"/>
        <w:rPr>
          <w:rFonts w:ascii="宋体" w:hAnsi="宋体" w:eastAsia="宋体" w:cs="宋体"/>
          <w:sz w:val="21"/>
          <w:szCs w:val="21"/>
        </w:rPr>
      </w:pPr>
      <w:bookmarkStart w:id="207" w:name="bookmark55"/>
      <w:bookmarkEnd w:id="207"/>
      <w:r>
        <w:rPr>
          <w:rFonts w:hint="eastAsia" w:ascii="宋体" w:hAnsi="宋体" w:eastAsia="宋体" w:cs="宋体"/>
          <w:sz w:val="21"/>
          <w:szCs w:val="21"/>
          <w:lang w:val="en-US" w:eastAsia="zh-CN"/>
          <w14:textOutline w14:w="3831" w14:cap="flat" w14:cmpd="sng">
            <w14:solidFill>
              <w14:srgbClr w14:val="000000"/>
            </w14:solidFill>
            <w14:prstDash w14:val="solid"/>
            <w14:miter w14:val="0"/>
          </w14:textOutline>
        </w:rPr>
        <w:t>六</w:t>
      </w:r>
      <w:r>
        <w:rPr>
          <w:rFonts w:ascii="宋体" w:hAnsi="宋体" w:eastAsia="宋体" w:cs="宋体"/>
          <w:sz w:val="21"/>
          <w:szCs w:val="21"/>
          <w14:textOutline w14:w="3831" w14:cap="flat" w14:cmpd="sng">
            <w14:solidFill>
              <w14:srgbClr w14:val="000000"/>
            </w14:solidFill>
            <w14:prstDash w14:val="solid"/>
            <w14:miter w14:val="0"/>
          </w14:textOutline>
        </w:rPr>
        <w:t>、资格审查资料</w:t>
      </w:r>
    </w:p>
    <w:p>
      <w:pPr>
        <w:pStyle w:val="8"/>
        <w:spacing w:line="410" w:lineRule="auto"/>
      </w:pPr>
    </w:p>
    <w:p>
      <w:pPr>
        <w:spacing w:before="68" w:line="220" w:lineRule="auto"/>
        <w:ind w:left="367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（一）投标人基本情况表</w:t>
      </w:r>
    </w:p>
    <w:p>
      <w:pPr>
        <w:spacing w:before="35"/>
      </w:pPr>
    </w:p>
    <w:tbl>
      <w:tblPr>
        <w:tblStyle w:val="68"/>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991"/>
        <w:gridCol w:w="1394"/>
        <w:gridCol w:w="1298"/>
        <w:gridCol w:w="456"/>
        <w:gridCol w:w="804"/>
        <w:gridCol w:w="1025"/>
        <w:gridCol w:w="123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988" w:type="dxa"/>
            <w:vAlign w:val="top"/>
          </w:tcPr>
          <w:p>
            <w:pPr>
              <w:pStyle w:val="72"/>
              <w:keepNext w:val="0"/>
              <w:keepLines w:val="0"/>
              <w:suppressLineNumbers w:val="0"/>
              <w:spacing w:before="73" w:beforeAutospacing="0" w:after="0" w:afterAutospacing="0" w:line="221" w:lineRule="auto"/>
              <w:ind w:left="476" w:right="0"/>
              <w:rPr>
                <w:rFonts w:hint="default"/>
              </w:rPr>
            </w:pPr>
            <w:r>
              <w:rPr>
                <w:rFonts w:hint="default"/>
                <w:spacing w:val="-2"/>
              </w:rPr>
              <w:t>投标人名称</w:t>
            </w:r>
          </w:p>
        </w:tc>
        <w:tc>
          <w:tcPr>
            <w:tcW w:w="7198" w:type="dxa"/>
            <w:gridSpan w:val="7"/>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68" w:beforeAutospacing="0" w:after="0" w:afterAutospacing="0" w:line="222" w:lineRule="auto"/>
              <w:ind w:left="579" w:right="0"/>
              <w:rPr>
                <w:rFonts w:hint="default"/>
              </w:rPr>
            </w:pPr>
            <w:r>
              <w:rPr>
                <w:rFonts w:hint="default"/>
                <w:spacing w:val="-2"/>
              </w:rPr>
              <w:t>注册地址</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1260" w:type="dxa"/>
            <w:gridSpan w:val="2"/>
            <w:vAlign w:val="top"/>
          </w:tcPr>
          <w:p>
            <w:pPr>
              <w:pStyle w:val="72"/>
              <w:keepNext w:val="0"/>
              <w:keepLines w:val="0"/>
              <w:suppressLineNumbers w:val="0"/>
              <w:spacing w:before="67" w:beforeAutospacing="0" w:after="0" w:afterAutospacing="0" w:line="221" w:lineRule="auto"/>
              <w:ind w:left="231" w:right="0"/>
              <w:rPr>
                <w:rFonts w:hint="default"/>
              </w:rPr>
            </w:pPr>
            <w:r>
              <w:rPr>
                <w:rFonts w:hint="default"/>
                <w:spacing w:val="-6"/>
              </w:rPr>
              <w:t>邮政编码</w:t>
            </w:r>
          </w:p>
        </w:tc>
        <w:tc>
          <w:tcPr>
            <w:tcW w:w="2255"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1988" w:type="dxa"/>
            <w:vMerge w:val="restart"/>
            <w:tcBorders>
              <w:bottom w:val="nil"/>
            </w:tcBorders>
            <w:vAlign w:val="top"/>
          </w:tcPr>
          <w:p>
            <w:pPr>
              <w:keepNext w:val="0"/>
              <w:keepLines w:val="0"/>
              <w:suppressLineNumbers w:val="0"/>
              <w:spacing w:before="0" w:beforeAutospacing="0" w:after="0" w:afterAutospacing="0" w:line="246" w:lineRule="auto"/>
              <w:ind w:left="0" w:right="0"/>
              <w:rPr>
                <w:rFonts w:hint="default" w:ascii="Arial"/>
                <w:sz w:val="21"/>
              </w:rPr>
            </w:pPr>
          </w:p>
          <w:p>
            <w:pPr>
              <w:pStyle w:val="72"/>
              <w:keepNext w:val="0"/>
              <w:keepLines w:val="0"/>
              <w:suppressLineNumbers w:val="0"/>
              <w:spacing w:before="68" w:beforeAutospacing="0" w:after="0" w:afterAutospacing="0" w:line="222" w:lineRule="auto"/>
              <w:ind w:left="580" w:right="0"/>
              <w:rPr>
                <w:rFonts w:hint="default"/>
              </w:rPr>
            </w:pPr>
            <w:r>
              <w:rPr>
                <w:rFonts w:hint="default"/>
                <w:spacing w:val="-2"/>
              </w:rPr>
              <w:t>联系方式</w:t>
            </w:r>
          </w:p>
        </w:tc>
        <w:tc>
          <w:tcPr>
            <w:tcW w:w="991" w:type="dxa"/>
            <w:vAlign w:val="top"/>
          </w:tcPr>
          <w:p>
            <w:pPr>
              <w:pStyle w:val="72"/>
              <w:keepNext w:val="0"/>
              <w:keepLines w:val="0"/>
              <w:suppressLineNumbers w:val="0"/>
              <w:spacing w:before="68" w:beforeAutospacing="0" w:after="0" w:afterAutospacing="0" w:line="223" w:lineRule="auto"/>
              <w:ind w:left="185" w:right="0"/>
              <w:rPr>
                <w:rFonts w:hint="default"/>
              </w:rPr>
            </w:pPr>
            <w:r>
              <w:rPr>
                <w:rFonts w:hint="default"/>
                <w:spacing w:val="-2"/>
              </w:rPr>
              <w:t>联系人</w:t>
            </w:r>
          </w:p>
        </w:tc>
        <w:tc>
          <w:tcPr>
            <w:tcW w:w="2692"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1260" w:type="dxa"/>
            <w:gridSpan w:val="2"/>
            <w:vAlign w:val="top"/>
          </w:tcPr>
          <w:p>
            <w:pPr>
              <w:pStyle w:val="72"/>
              <w:keepNext w:val="0"/>
              <w:keepLines w:val="0"/>
              <w:suppressLineNumbers w:val="0"/>
              <w:spacing w:before="68" w:beforeAutospacing="0" w:after="0" w:afterAutospacing="0" w:line="223" w:lineRule="auto"/>
              <w:ind w:left="240" w:right="0"/>
              <w:rPr>
                <w:rFonts w:hint="default"/>
              </w:rPr>
            </w:pPr>
            <w:r>
              <w:rPr>
                <w:rFonts w:hint="default"/>
                <w:spacing w:val="-16"/>
              </w:rPr>
              <w:t>电话</w:t>
            </w:r>
          </w:p>
        </w:tc>
        <w:tc>
          <w:tcPr>
            <w:tcW w:w="2255"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991" w:type="dxa"/>
            <w:vAlign w:val="top"/>
          </w:tcPr>
          <w:p>
            <w:pPr>
              <w:pStyle w:val="72"/>
              <w:keepNext w:val="0"/>
              <w:keepLines w:val="0"/>
              <w:suppressLineNumbers w:val="0"/>
              <w:spacing w:before="68" w:beforeAutospacing="0" w:after="0" w:afterAutospacing="0" w:line="220" w:lineRule="auto"/>
              <w:ind w:left="183" w:right="0"/>
              <w:rPr>
                <w:rFonts w:hint="default"/>
              </w:rPr>
            </w:pPr>
            <w:r>
              <w:rPr>
                <w:rFonts w:hint="default"/>
                <w:spacing w:val="-3"/>
              </w:rPr>
              <w:t>传真</w:t>
            </w:r>
          </w:p>
        </w:tc>
        <w:tc>
          <w:tcPr>
            <w:tcW w:w="2692"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1260" w:type="dxa"/>
            <w:gridSpan w:val="2"/>
            <w:vAlign w:val="top"/>
          </w:tcPr>
          <w:p>
            <w:pPr>
              <w:pStyle w:val="72"/>
              <w:keepNext w:val="0"/>
              <w:keepLines w:val="0"/>
              <w:suppressLineNumbers w:val="0"/>
              <w:spacing w:before="68" w:beforeAutospacing="0" w:after="0" w:afterAutospacing="0" w:line="221" w:lineRule="auto"/>
              <w:ind w:left="240" w:right="0"/>
              <w:rPr>
                <w:rFonts w:hint="default"/>
              </w:rPr>
            </w:pPr>
            <w:r>
              <w:rPr>
                <w:rFonts w:hint="default"/>
                <w:spacing w:val="-8"/>
              </w:rPr>
              <w:t>电子邮件</w:t>
            </w:r>
          </w:p>
        </w:tc>
        <w:tc>
          <w:tcPr>
            <w:tcW w:w="2255"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988" w:type="dxa"/>
            <w:vAlign w:val="top"/>
          </w:tcPr>
          <w:p>
            <w:pPr>
              <w:pStyle w:val="72"/>
              <w:keepNext w:val="0"/>
              <w:keepLines w:val="0"/>
              <w:suppressLineNumbers w:val="0"/>
              <w:spacing w:before="68" w:beforeAutospacing="0" w:after="0" w:afterAutospacing="0" w:line="221" w:lineRule="auto"/>
              <w:ind w:left="474" w:right="0"/>
              <w:rPr>
                <w:rFonts w:hint="default"/>
              </w:rPr>
            </w:pPr>
            <w:r>
              <w:rPr>
                <w:rFonts w:hint="default"/>
                <w:spacing w:val="-2"/>
              </w:rPr>
              <w:t>法定代表人</w:t>
            </w:r>
          </w:p>
        </w:tc>
        <w:tc>
          <w:tcPr>
            <w:tcW w:w="991" w:type="dxa"/>
            <w:vAlign w:val="top"/>
          </w:tcPr>
          <w:p>
            <w:pPr>
              <w:pStyle w:val="72"/>
              <w:keepNext w:val="0"/>
              <w:keepLines w:val="0"/>
              <w:suppressLineNumbers w:val="0"/>
              <w:spacing w:before="68" w:beforeAutospacing="0" w:after="0" w:afterAutospacing="0" w:line="221" w:lineRule="auto"/>
              <w:ind w:left="184" w:right="0"/>
              <w:rPr>
                <w:rFonts w:hint="default"/>
              </w:rPr>
            </w:pPr>
            <w:r>
              <w:rPr>
                <w:rFonts w:hint="default"/>
                <w:spacing w:val="-4"/>
              </w:rPr>
              <w:t>姓名</w:t>
            </w:r>
          </w:p>
        </w:tc>
        <w:tc>
          <w:tcPr>
            <w:tcW w:w="1394" w:type="dxa"/>
            <w:vAlign w:val="top"/>
          </w:tcPr>
          <w:p>
            <w:pPr>
              <w:keepNext w:val="0"/>
              <w:keepLines w:val="0"/>
              <w:suppressLineNumbers w:val="0"/>
              <w:spacing w:before="0" w:beforeAutospacing="0" w:after="0" w:afterAutospacing="0"/>
              <w:ind w:left="0" w:right="0"/>
              <w:rPr>
                <w:rFonts w:hint="default" w:ascii="Arial"/>
                <w:sz w:val="21"/>
              </w:rPr>
            </w:pPr>
          </w:p>
        </w:tc>
        <w:tc>
          <w:tcPr>
            <w:tcW w:w="1298" w:type="dxa"/>
            <w:vAlign w:val="top"/>
          </w:tcPr>
          <w:p>
            <w:pPr>
              <w:pStyle w:val="72"/>
              <w:keepNext w:val="0"/>
              <w:keepLines w:val="0"/>
              <w:suppressLineNumbers w:val="0"/>
              <w:spacing w:before="68" w:beforeAutospacing="0" w:after="0" w:afterAutospacing="0" w:line="221" w:lineRule="auto"/>
              <w:ind w:left="234" w:right="0"/>
              <w:rPr>
                <w:rFonts w:hint="default"/>
              </w:rPr>
            </w:pPr>
            <w:r>
              <w:rPr>
                <w:rFonts w:hint="default"/>
                <w:spacing w:val="-2"/>
              </w:rPr>
              <w:t>技术职称</w:t>
            </w:r>
          </w:p>
        </w:tc>
        <w:tc>
          <w:tcPr>
            <w:tcW w:w="1260"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1025" w:type="dxa"/>
            <w:vAlign w:val="top"/>
          </w:tcPr>
          <w:p>
            <w:pPr>
              <w:pStyle w:val="72"/>
              <w:keepNext w:val="0"/>
              <w:keepLines w:val="0"/>
              <w:suppressLineNumbers w:val="0"/>
              <w:spacing w:before="68" w:beforeAutospacing="0" w:after="0" w:afterAutospacing="0" w:line="223" w:lineRule="auto"/>
              <w:ind w:left="228" w:right="0"/>
              <w:rPr>
                <w:rFonts w:hint="default"/>
              </w:rPr>
            </w:pPr>
            <w:r>
              <w:rPr>
                <w:rFonts w:hint="default"/>
                <w:spacing w:val="-16"/>
              </w:rPr>
              <w:t>电话</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68" w:beforeAutospacing="0" w:after="0" w:afterAutospacing="0" w:line="221" w:lineRule="auto"/>
              <w:ind w:left="474" w:right="0"/>
              <w:rPr>
                <w:rFonts w:hint="default"/>
              </w:rPr>
            </w:pPr>
            <w:r>
              <w:rPr>
                <w:rFonts w:hint="default"/>
                <w:spacing w:val="-2"/>
              </w:rPr>
              <w:t>技术负责人</w:t>
            </w:r>
          </w:p>
        </w:tc>
        <w:tc>
          <w:tcPr>
            <w:tcW w:w="991" w:type="dxa"/>
            <w:vAlign w:val="top"/>
          </w:tcPr>
          <w:p>
            <w:pPr>
              <w:pStyle w:val="72"/>
              <w:keepNext w:val="0"/>
              <w:keepLines w:val="0"/>
              <w:suppressLineNumbers w:val="0"/>
              <w:spacing w:before="68" w:beforeAutospacing="0" w:after="0" w:afterAutospacing="0" w:line="221" w:lineRule="auto"/>
              <w:ind w:left="184" w:right="0"/>
              <w:rPr>
                <w:rFonts w:hint="default"/>
              </w:rPr>
            </w:pPr>
            <w:r>
              <w:rPr>
                <w:rFonts w:hint="default"/>
                <w:spacing w:val="-4"/>
              </w:rPr>
              <w:t>姓名</w:t>
            </w:r>
          </w:p>
        </w:tc>
        <w:tc>
          <w:tcPr>
            <w:tcW w:w="1394" w:type="dxa"/>
            <w:vAlign w:val="top"/>
          </w:tcPr>
          <w:p>
            <w:pPr>
              <w:keepNext w:val="0"/>
              <w:keepLines w:val="0"/>
              <w:suppressLineNumbers w:val="0"/>
              <w:spacing w:before="0" w:beforeAutospacing="0" w:after="0" w:afterAutospacing="0"/>
              <w:ind w:left="0" w:right="0"/>
              <w:rPr>
                <w:rFonts w:hint="default" w:ascii="Arial"/>
                <w:sz w:val="21"/>
              </w:rPr>
            </w:pPr>
          </w:p>
        </w:tc>
        <w:tc>
          <w:tcPr>
            <w:tcW w:w="1298" w:type="dxa"/>
            <w:vAlign w:val="top"/>
          </w:tcPr>
          <w:p>
            <w:pPr>
              <w:pStyle w:val="72"/>
              <w:keepNext w:val="0"/>
              <w:keepLines w:val="0"/>
              <w:suppressLineNumbers w:val="0"/>
              <w:spacing w:before="68" w:beforeAutospacing="0" w:after="0" w:afterAutospacing="0" w:line="221" w:lineRule="auto"/>
              <w:ind w:left="234" w:right="0"/>
              <w:rPr>
                <w:rFonts w:hint="default"/>
              </w:rPr>
            </w:pPr>
            <w:r>
              <w:rPr>
                <w:rFonts w:hint="default"/>
                <w:spacing w:val="-2"/>
              </w:rPr>
              <w:t>技术职称</w:t>
            </w:r>
          </w:p>
        </w:tc>
        <w:tc>
          <w:tcPr>
            <w:tcW w:w="1260"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1025" w:type="dxa"/>
            <w:vAlign w:val="top"/>
          </w:tcPr>
          <w:p>
            <w:pPr>
              <w:pStyle w:val="72"/>
              <w:keepNext w:val="0"/>
              <w:keepLines w:val="0"/>
              <w:suppressLineNumbers w:val="0"/>
              <w:spacing w:before="68" w:beforeAutospacing="0" w:after="0" w:afterAutospacing="0" w:line="223" w:lineRule="auto"/>
              <w:ind w:left="228" w:right="0"/>
              <w:rPr>
                <w:rFonts w:hint="default"/>
              </w:rPr>
            </w:pPr>
            <w:r>
              <w:rPr>
                <w:rFonts w:hint="default"/>
                <w:spacing w:val="-16"/>
              </w:rPr>
              <w:t>电话</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68" w:beforeAutospacing="0" w:after="0" w:afterAutospacing="0" w:line="221" w:lineRule="auto"/>
              <w:ind w:left="480" w:right="0"/>
              <w:rPr>
                <w:rFonts w:hint="default"/>
              </w:rPr>
            </w:pPr>
            <w:r>
              <w:rPr>
                <w:rFonts w:hint="default"/>
                <w:spacing w:val="-3"/>
              </w:rPr>
              <w:t>营业执照号</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3515" w:type="dxa"/>
            <w:gridSpan w:val="4"/>
            <w:vAlign w:val="top"/>
          </w:tcPr>
          <w:p>
            <w:pPr>
              <w:pStyle w:val="72"/>
              <w:keepNext w:val="0"/>
              <w:keepLines w:val="0"/>
              <w:suppressLineNumbers w:val="0"/>
              <w:spacing w:before="68" w:beforeAutospacing="0" w:after="0" w:afterAutospacing="0" w:line="221" w:lineRule="auto"/>
              <w:ind w:left="1140" w:right="0"/>
              <w:rPr>
                <w:rFonts w:hint="default"/>
              </w:rPr>
            </w:pPr>
            <w:r>
              <w:rPr>
                <w:rFonts w:hint="default"/>
                <w:spacing w:val="-3"/>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69" w:beforeAutospacing="0" w:after="0" w:afterAutospacing="0" w:line="221" w:lineRule="auto"/>
              <w:ind w:left="373" w:right="0"/>
              <w:rPr>
                <w:rFonts w:hint="default"/>
              </w:rPr>
            </w:pPr>
            <w:r>
              <w:rPr>
                <w:rFonts w:hint="default"/>
                <w:spacing w:val="-2"/>
              </w:rPr>
              <w:t>企业资质等级</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456" w:type="dxa"/>
            <w:vMerge w:val="restart"/>
            <w:tcBorders>
              <w:bottom w:val="nil"/>
            </w:tcBorders>
            <w:textDirection w:val="tbRlV"/>
            <w:vAlign w:val="top"/>
          </w:tcPr>
          <w:p>
            <w:pPr>
              <w:pStyle w:val="72"/>
              <w:keepNext w:val="0"/>
              <w:keepLines w:val="0"/>
              <w:suppressLineNumbers w:val="0"/>
              <w:spacing w:before="118" w:beforeAutospacing="0" w:after="0" w:afterAutospacing="0" w:line="209" w:lineRule="auto"/>
              <w:ind w:left="854" w:right="0"/>
              <w:rPr>
                <w:rFonts w:hint="default"/>
              </w:rPr>
            </w:pPr>
            <w:r>
              <w:rPr>
                <w:rFonts w:hint="default"/>
                <w:spacing w:val="1"/>
              </w:rPr>
              <w:t>其中</w:t>
            </w:r>
          </w:p>
        </w:tc>
        <w:tc>
          <w:tcPr>
            <w:tcW w:w="1829" w:type="dxa"/>
            <w:gridSpan w:val="2"/>
            <w:vAlign w:val="top"/>
          </w:tcPr>
          <w:p>
            <w:pPr>
              <w:pStyle w:val="72"/>
              <w:keepNext w:val="0"/>
              <w:keepLines w:val="0"/>
              <w:suppressLineNumbers w:val="0"/>
              <w:spacing w:before="70" w:beforeAutospacing="0" w:after="0" w:afterAutospacing="0" w:line="221" w:lineRule="auto"/>
              <w:ind w:left="504" w:right="0"/>
              <w:rPr>
                <w:rFonts w:hint="default"/>
              </w:rPr>
            </w:pPr>
            <w:r>
              <w:rPr>
                <w:rFonts w:hint="default"/>
                <w:spacing w:val="-3"/>
              </w:rPr>
              <w:t>项目经理</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70" w:beforeAutospacing="0" w:after="0" w:afterAutospacing="0" w:line="220" w:lineRule="auto"/>
              <w:ind w:left="579" w:right="0"/>
              <w:rPr>
                <w:rFonts w:hint="default"/>
              </w:rPr>
            </w:pPr>
            <w:r>
              <w:rPr>
                <w:rFonts w:hint="default"/>
                <w:spacing w:val="-2"/>
              </w:rPr>
              <w:t>注册资本</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456" w:type="dxa"/>
            <w:vMerge w:val="continue"/>
            <w:tcBorders>
              <w:top w:val="nil"/>
              <w:bottom w:val="nil"/>
            </w:tcBorders>
            <w:textDirection w:val="tbRlV"/>
            <w:vAlign w:val="top"/>
          </w:tcPr>
          <w:p>
            <w:pPr>
              <w:keepNext w:val="0"/>
              <w:keepLines w:val="0"/>
              <w:suppressLineNumbers w:val="0"/>
              <w:spacing w:before="0" w:beforeAutospacing="0" w:after="0" w:afterAutospacing="0"/>
              <w:ind w:left="0" w:right="0"/>
              <w:rPr>
                <w:rFonts w:hint="default" w:ascii="Arial"/>
                <w:sz w:val="21"/>
              </w:rPr>
            </w:pPr>
          </w:p>
        </w:tc>
        <w:tc>
          <w:tcPr>
            <w:tcW w:w="1829" w:type="dxa"/>
            <w:gridSpan w:val="2"/>
            <w:vAlign w:val="top"/>
          </w:tcPr>
          <w:p>
            <w:pPr>
              <w:pStyle w:val="72"/>
              <w:keepNext w:val="0"/>
              <w:keepLines w:val="0"/>
              <w:suppressLineNumbers w:val="0"/>
              <w:spacing w:before="69" w:beforeAutospacing="0" w:after="0" w:afterAutospacing="0" w:line="221" w:lineRule="auto"/>
              <w:ind w:left="295" w:right="0"/>
              <w:rPr>
                <w:rFonts w:hint="default"/>
              </w:rPr>
            </w:pPr>
            <w:r>
              <w:rPr>
                <w:rFonts w:hint="default"/>
                <w:spacing w:val="-2"/>
              </w:rPr>
              <w:t>高级职称人员</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71" w:beforeAutospacing="0" w:after="0" w:afterAutospacing="0" w:line="221" w:lineRule="auto"/>
              <w:ind w:left="580" w:right="0"/>
              <w:rPr>
                <w:rFonts w:hint="default"/>
              </w:rPr>
            </w:pPr>
            <w:r>
              <w:rPr>
                <w:rFonts w:hint="default"/>
                <w:spacing w:val="-2"/>
              </w:rPr>
              <w:t>成立日期</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456" w:type="dxa"/>
            <w:vMerge w:val="continue"/>
            <w:tcBorders>
              <w:top w:val="nil"/>
              <w:bottom w:val="nil"/>
            </w:tcBorders>
            <w:textDirection w:val="tbRlV"/>
            <w:vAlign w:val="top"/>
          </w:tcPr>
          <w:p>
            <w:pPr>
              <w:keepNext w:val="0"/>
              <w:keepLines w:val="0"/>
              <w:suppressLineNumbers w:val="0"/>
              <w:spacing w:before="0" w:beforeAutospacing="0" w:after="0" w:afterAutospacing="0"/>
              <w:ind w:left="0" w:right="0"/>
              <w:rPr>
                <w:rFonts w:hint="default" w:ascii="Arial"/>
                <w:sz w:val="21"/>
              </w:rPr>
            </w:pPr>
          </w:p>
        </w:tc>
        <w:tc>
          <w:tcPr>
            <w:tcW w:w="1829" w:type="dxa"/>
            <w:gridSpan w:val="2"/>
            <w:vAlign w:val="top"/>
          </w:tcPr>
          <w:p>
            <w:pPr>
              <w:pStyle w:val="72"/>
              <w:keepNext w:val="0"/>
              <w:keepLines w:val="0"/>
              <w:suppressLineNumbers w:val="0"/>
              <w:spacing w:before="71" w:beforeAutospacing="0" w:after="0" w:afterAutospacing="0" w:line="221" w:lineRule="auto"/>
              <w:ind w:left="309" w:right="0"/>
              <w:rPr>
                <w:rFonts w:hint="default"/>
              </w:rPr>
            </w:pPr>
            <w:r>
              <w:rPr>
                <w:rFonts w:hint="default"/>
                <w:spacing w:val="-5"/>
              </w:rPr>
              <w:t>中级职称人员</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988" w:type="dxa"/>
            <w:vAlign w:val="top"/>
          </w:tcPr>
          <w:p>
            <w:pPr>
              <w:pStyle w:val="72"/>
              <w:keepNext w:val="0"/>
              <w:keepLines w:val="0"/>
              <w:suppressLineNumbers w:val="0"/>
              <w:spacing w:before="71" w:beforeAutospacing="0" w:after="0" w:afterAutospacing="0" w:line="220" w:lineRule="auto"/>
              <w:ind w:left="159" w:right="0"/>
              <w:rPr>
                <w:rFonts w:hint="default"/>
              </w:rPr>
            </w:pPr>
            <w:r>
              <w:rPr>
                <w:rFonts w:hint="default"/>
                <w:spacing w:val="-1"/>
              </w:rPr>
              <w:t>基本账户开户银行</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456" w:type="dxa"/>
            <w:vMerge w:val="continue"/>
            <w:tcBorders>
              <w:top w:val="nil"/>
              <w:bottom w:val="nil"/>
            </w:tcBorders>
            <w:textDirection w:val="tbRlV"/>
            <w:vAlign w:val="top"/>
          </w:tcPr>
          <w:p>
            <w:pPr>
              <w:keepNext w:val="0"/>
              <w:keepLines w:val="0"/>
              <w:suppressLineNumbers w:val="0"/>
              <w:spacing w:before="0" w:beforeAutospacing="0" w:after="0" w:afterAutospacing="0"/>
              <w:ind w:left="0" w:right="0"/>
              <w:rPr>
                <w:rFonts w:hint="default" w:ascii="Arial"/>
                <w:sz w:val="21"/>
              </w:rPr>
            </w:pPr>
          </w:p>
        </w:tc>
        <w:tc>
          <w:tcPr>
            <w:tcW w:w="1829" w:type="dxa"/>
            <w:gridSpan w:val="2"/>
            <w:vAlign w:val="top"/>
          </w:tcPr>
          <w:p>
            <w:pPr>
              <w:pStyle w:val="72"/>
              <w:keepNext w:val="0"/>
              <w:keepLines w:val="0"/>
              <w:suppressLineNumbers w:val="0"/>
              <w:spacing w:before="71" w:beforeAutospacing="0" w:after="0" w:afterAutospacing="0" w:line="222" w:lineRule="auto"/>
              <w:ind w:left="289" w:right="0"/>
              <w:rPr>
                <w:rFonts w:hint="default"/>
              </w:rPr>
            </w:pPr>
            <w:r>
              <w:rPr>
                <w:rFonts w:hint="default"/>
                <w:spacing w:val="-1"/>
              </w:rPr>
              <w:t>初级职称人员</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988" w:type="dxa"/>
            <w:vAlign w:val="top"/>
          </w:tcPr>
          <w:p>
            <w:pPr>
              <w:pStyle w:val="72"/>
              <w:keepNext w:val="0"/>
              <w:keepLines w:val="0"/>
              <w:suppressLineNumbers w:val="0"/>
              <w:spacing w:before="71" w:beforeAutospacing="0" w:after="0" w:afterAutospacing="0" w:line="220" w:lineRule="auto"/>
              <w:ind w:left="159" w:right="0"/>
              <w:rPr>
                <w:rFonts w:hint="default"/>
              </w:rPr>
            </w:pPr>
            <w:r>
              <w:rPr>
                <w:rFonts w:hint="default"/>
                <w:spacing w:val="-1"/>
              </w:rPr>
              <w:t>基本账户银行账号</w:t>
            </w:r>
          </w:p>
        </w:tc>
        <w:tc>
          <w:tcPr>
            <w:tcW w:w="3683"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456" w:type="dxa"/>
            <w:vMerge w:val="continue"/>
            <w:tcBorders>
              <w:top w:val="nil"/>
            </w:tcBorders>
            <w:textDirection w:val="tbRlV"/>
            <w:vAlign w:val="top"/>
          </w:tcPr>
          <w:p>
            <w:pPr>
              <w:keepNext w:val="0"/>
              <w:keepLines w:val="0"/>
              <w:suppressLineNumbers w:val="0"/>
              <w:spacing w:before="0" w:beforeAutospacing="0" w:after="0" w:afterAutospacing="0"/>
              <w:ind w:left="0" w:right="0"/>
              <w:rPr>
                <w:rFonts w:hint="default" w:ascii="Arial"/>
                <w:sz w:val="21"/>
              </w:rPr>
            </w:pPr>
          </w:p>
        </w:tc>
        <w:tc>
          <w:tcPr>
            <w:tcW w:w="1829" w:type="dxa"/>
            <w:gridSpan w:val="2"/>
            <w:vAlign w:val="top"/>
          </w:tcPr>
          <w:p>
            <w:pPr>
              <w:pStyle w:val="72"/>
              <w:keepNext w:val="0"/>
              <w:keepLines w:val="0"/>
              <w:suppressLineNumbers w:val="0"/>
              <w:spacing w:before="71" w:beforeAutospacing="0" w:after="0" w:afterAutospacing="0" w:line="222" w:lineRule="auto"/>
              <w:ind w:left="710" w:right="0"/>
              <w:rPr>
                <w:rFonts w:hint="default"/>
              </w:rPr>
            </w:pPr>
            <w:r>
              <w:rPr>
                <w:rFonts w:hint="default"/>
                <w:spacing w:val="-2"/>
              </w:rPr>
              <w:t>技工</w:t>
            </w:r>
          </w:p>
        </w:tc>
        <w:tc>
          <w:tcPr>
            <w:tcW w:w="123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1" w:hRule="atLeast"/>
        </w:trPr>
        <w:tc>
          <w:tcPr>
            <w:tcW w:w="1988" w:type="dxa"/>
            <w:vAlign w:val="top"/>
          </w:tcPr>
          <w:p>
            <w:pPr>
              <w:keepNext w:val="0"/>
              <w:keepLines w:val="0"/>
              <w:suppressLineNumbers w:val="0"/>
              <w:spacing w:before="0" w:beforeAutospacing="0" w:after="0" w:afterAutospacing="0" w:line="246" w:lineRule="auto"/>
              <w:ind w:left="0" w:right="0"/>
              <w:rPr>
                <w:rFonts w:hint="default" w:ascii="Arial"/>
                <w:sz w:val="21"/>
              </w:rPr>
            </w:pPr>
          </w:p>
          <w:p>
            <w:pPr>
              <w:keepNext w:val="0"/>
              <w:keepLines w:val="0"/>
              <w:suppressLineNumbers w:val="0"/>
              <w:spacing w:before="0" w:beforeAutospacing="0" w:after="0" w:afterAutospacing="0" w:line="246" w:lineRule="auto"/>
              <w:ind w:left="0" w:right="0"/>
              <w:rPr>
                <w:rFonts w:hint="default" w:ascii="Arial"/>
                <w:sz w:val="21"/>
              </w:rPr>
            </w:pPr>
          </w:p>
          <w:p>
            <w:pPr>
              <w:keepNext w:val="0"/>
              <w:keepLines w:val="0"/>
              <w:suppressLineNumbers w:val="0"/>
              <w:spacing w:before="0" w:beforeAutospacing="0" w:after="0" w:afterAutospacing="0" w:line="246" w:lineRule="auto"/>
              <w:ind w:left="0" w:right="0"/>
              <w:rPr>
                <w:rFonts w:hint="default" w:ascii="Arial"/>
                <w:sz w:val="21"/>
              </w:rPr>
            </w:pPr>
          </w:p>
          <w:p>
            <w:pPr>
              <w:keepNext w:val="0"/>
              <w:keepLines w:val="0"/>
              <w:suppressLineNumbers w:val="0"/>
              <w:spacing w:before="0" w:beforeAutospacing="0" w:after="0" w:afterAutospacing="0" w:line="246" w:lineRule="auto"/>
              <w:ind w:left="0" w:right="0"/>
              <w:rPr>
                <w:rFonts w:hint="default" w:ascii="Arial"/>
                <w:sz w:val="21"/>
              </w:rPr>
            </w:pPr>
          </w:p>
          <w:p>
            <w:pPr>
              <w:pStyle w:val="72"/>
              <w:keepNext w:val="0"/>
              <w:keepLines w:val="0"/>
              <w:suppressLineNumbers w:val="0"/>
              <w:spacing w:before="68" w:beforeAutospacing="0" w:after="0" w:afterAutospacing="0" w:line="221" w:lineRule="auto"/>
              <w:ind w:left="580" w:right="0"/>
              <w:rPr>
                <w:rFonts w:hint="default"/>
              </w:rPr>
            </w:pPr>
            <w:r>
              <w:rPr>
                <w:rFonts w:hint="default"/>
                <w:spacing w:val="-2"/>
              </w:rPr>
              <w:t>经营范围</w:t>
            </w:r>
          </w:p>
        </w:tc>
        <w:tc>
          <w:tcPr>
            <w:tcW w:w="7198" w:type="dxa"/>
            <w:gridSpan w:val="7"/>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988" w:type="dxa"/>
            <w:vAlign w:val="top"/>
          </w:tcPr>
          <w:p>
            <w:pPr>
              <w:pStyle w:val="72"/>
              <w:keepNext w:val="0"/>
              <w:keepLines w:val="0"/>
              <w:suppressLineNumbers w:val="0"/>
              <w:spacing w:before="78" w:beforeAutospacing="0" w:after="0" w:afterAutospacing="0" w:line="222" w:lineRule="auto"/>
              <w:ind w:left="792" w:right="0"/>
              <w:rPr>
                <w:rFonts w:hint="default"/>
              </w:rPr>
            </w:pPr>
            <w:r>
              <w:rPr>
                <w:rFonts w:hint="default"/>
                <w:spacing w:val="-3"/>
              </w:rPr>
              <w:t>备注</w:t>
            </w:r>
          </w:p>
        </w:tc>
        <w:tc>
          <w:tcPr>
            <w:tcW w:w="7198" w:type="dxa"/>
            <w:gridSpan w:val="7"/>
            <w:vAlign w:val="top"/>
          </w:tcPr>
          <w:p>
            <w:pPr>
              <w:keepNext w:val="0"/>
              <w:keepLines w:val="0"/>
              <w:suppressLineNumbers w:val="0"/>
              <w:spacing w:before="0" w:beforeAutospacing="0" w:after="0" w:afterAutospacing="0"/>
              <w:ind w:left="0" w:right="0"/>
              <w:rPr>
                <w:rFonts w:hint="default" w:ascii="Arial"/>
                <w:sz w:val="21"/>
              </w:rPr>
            </w:pPr>
          </w:p>
        </w:tc>
      </w:tr>
    </w:tbl>
    <w:p>
      <w:pPr>
        <w:spacing w:before="120" w:line="220" w:lineRule="auto"/>
        <w:ind w:left="37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注：投标人应根据招标文件第二章“投标人须知”第</w:t>
      </w:r>
      <w:r>
        <w:rPr>
          <w:rFonts w:ascii="Times New Roman" w:hAnsi="Times New Roman" w:eastAsia="Times New Roman" w:cs="Times New Roman"/>
          <w:b/>
          <w:bCs/>
          <w:spacing w:val="-1"/>
          <w:sz w:val="21"/>
          <w:szCs w:val="21"/>
        </w:rPr>
        <w:t>3.5.1</w:t>
      </w:r>
      <w:r>
        <w:rPr>
          <w:rFonts w:ascii="宋体" w:hAnsi="宋体" w:eastAsia="宋体" w:cs="宋体"/>
          <w:spacing w:val="-1"/>
          <w:sz w:val="21"/>
          <w:szCs w:val="21"/>
          <w14:textOutline w14:w="3831" w14:cap="flat" w14:cmpd="sng">
            <w14:solidFill>
              <w14:srgbClr w14:val="000000"/>
            </w14:solidFill>
            <w14:prstDash w14:val="solid"/>
            <w14:miter w14:val="0"/>
          </w14:textOutline>
        </w:rPr>
        <w:t>项的要求在本表后附相关证明材料。</w:t>
      </w:r>
    </w:p>
    <w:p>
      <w:pPr>
        <w:spacing w:line="220" w:lineRule="auto"/>
        <w:rPr>
          <w:rFonts w:ascii="宋体" w:hAnsi="宋体" w:eastAsia="宋体" w:cs="宋体"/>
          <w:sz w:val="21"/>
          <w:szCs w:val="21"/>
        </w:rPr>
        <w:sectPr>
          <w:footerReference r:id="rId35" w:type="default"/>
          <w:pgSz w:w="11907" w:h="16841"/>
          <w:pgMar w:top="1431" w:right="1356" w:bottom="1216" w:left="1358" w:header="0" w:footer="1055" w:gutter="0"/>
          <w:pgNumType w:fmt="decimal"/>
          <w:cols w:space="720" w:num="1"/>
        </w:sectPr>
      </w:pPr>
    </w:p>
    <w:p>
      <w:pPr>
        <w:spacing w:before="41" w:line="221" w:lineRule="auto"/>
        <w:ind w:left="3389"/>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（二）投标人企业组织结构框图</w:t>
      </w:r>
    </w:p>
    <w:p>
      <w:pPr>
        <w:spacing w:line="146" w:lineRule="exact"/>
      </w:pPr>
    </w:p>
    <w:tbl>
      <w:tblPr>
        <w:tblStyle w:val="68"/>
        <w:tblW w:w="9120"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20"/>
      </w:tblGrid>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8871" w:hRule="atLeast"/>
        </w:trPr>
        <w:tc>
          <w:tcPr>
            <w:tcW w:w="9120" w:type="dxa"/>
            <w:tcBorders>
              <w:bottom w:val="single" w:color="000000" w:sz="4" w:space="0"/>
            </w:tcBorders>
            <w:vAlign w:val="top"/>
          </w:tcPr>
          <w:p>
            <w:pPr>
              <w:pStyle w:val="72"/>
              <w:keepNext w:val="0"/>
              <w:keepLines w:val="0"/>
              <w:suppressLineNumbers w:val="0"/>
              <w:spacing w:before="306" w:beforeAutospacing="0" w:after="0" w:afterAutospacing="0" w:line="221" w:lineRule="auto"/>
              <w:ind w:left="549" w:right="0"/>
              <w:rPr>
                <w:rFonts w:hint="default"/>
              </w:rPr>
            </w:pPr>
            <w:r>
              <w:rPr>
                <w:rFonts w:hint="default"/>
                <w:spacing w:val="-4"/>
              </w:rPr>
              <w:t>以框图方式表示。</w:t>
            </w:r>
          </w:p>
        </w:tc>
      </w:tr>
      <w:tr>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2833" w:hRule="atLeast"/>
        </w:trPr>
        <w:tc>
          <w:tcPr>
            <w:tcW w:w="9120" w:type="dxa"/>
            <w:tcBorders>
              <w:top w:val="single" w:color="000000" w:sz="4" w:space="0"/>
            </w:tcBorders>
            <w:vAlign w:val="top"/>
          </w:tcPr>
          <w:p>
            <w:pPr>
              <w:keepNext w:val="0"/>
              <w:keepLines w:val="0"/>
              <w:suppressLineNumbers w:val="0"/>
              <w:spacing w:before="0" w:beforeAutospacing="0" w:after="0" w:afterAutospacing="0" w:line="249" w:lineRule="auto"/>
              <w:ind w:left="0" w:right="0"/>
              <w:rPr>
                <w:rFonts w:hint="default" w:ascii="Arial"/>
                <w:sz w:val="21"/>
              </w:rPr>
            </w:pPr>
          </w:p>
          <w:p>
            <w:pPr>
              <w:pStyle w:val="72"/>
              <w:keepNext w:val="0"/>
              <w:keepLines w:val="0"/>
              <w:suppressLineNumbers w:val="0"/>
              <w:spacing w:before="68" w:beforeAutospacing="0" w:after="0" w:afterAutospacing="0" w:line="221" w:lineRule="auto"/>
              <w:ind w:left="528" w:right="0"/>
              <w:rPr>
                <w:rFonts w:hint="default"/>
              </w:rPr>
            </w:pPr>
            <w:r>
              <w:rPr>
                <w:rFonts w:hint="default"/>
                <w:spacing w:val="-3"/>
              </w:rPr>
              <w:t>说明</w:t>
            </w:r>
          </w:p>
        </w:tc>
      </w:tr>
    </w:tbl>
    <w:p>
      <w:pPr>
        <w:pStyle w:val="8"/>
      </w:pPr>
    </w:p>
    <w:p>
      <w:pPr>
        <w:sectPr>
          <w:footerReference r:id="rId36" w:type="default"/>
          <w:pgSz w:w="11907" w:h="16841"/>
          <w:pgMar w:top="1427" w:right="1377" w:bottom="1216" w:left="1382" w:header="0" w:footer="1055" w:gutter="0"/>
          <w:pgNumType w:fmt="decimal"/>
          <w:cols w:space="720" w:num="1"/>
        </w:sectPr>
      </w:pPr>
    </w:p>
    <w:p>
      <w:pPr>
        <w:spacing w:before="309" w:line="221" w:lineRule="auto"/>
        <w:ind w:left="3931"/>
        <w:rPr>
          <w:rFonts w:hint="eastAsia" w:ascii="宋体" w:hAnsi="宋体" w:eastAsia="宋体" w:cs="宋体"/>
          <w:sz w:val="21"/>
          <w:szCs w:val="21"/>
          <w:lang w:eastAsia="zh-CN"/>
        </w:rPr>
      </w:pPr>
      <w:r>
        <w:rPr>
          <w:rFonts w:ascii="宋体" w:hAnsi="宋体" w:eastAsia="宋体" w:cs="宋体"/>
          <w:spacing w:val="-2"/>
          <w:sz w:val="21"/>
          <w:szCs w:val="21"/>
          <w14:textOutline w14:w="3831" w14:cap="flat" w14:cmpd="sng">
            <w14:solidFill>
              <w14:srgbClr w14:val="000000"/>
            </w14:solidFill>
            <w14:prstDash w14:val="solid"/>
            <w14:miter w14:val="0"/>
          </w14:textOutline>
        </w:rPr>
        <w:t>（三）近年财务状况</w:t>
      </w:r>
      <w:r>
        <w:rPr>
          <w:rFonts w:hint="eastAsia" w:ascii="宋体" w:hAnsi="宋体" w:cs="宋体"/>
          <w:spacing w:val="-2"/>
          <w:sz w:val="21"/>
          <w:szCs w:val="21"/>
          <w:lang w:eastAsia="zh-CN"/>
          <w14:textOutline w14:w="3831" w14:cap="flat" w14:cmpd="sng">
            <w14:solidFill>
              <w14:srgbClr w14:val="000000"/>
            </w14:solidFill>
            <w14:prstDash w14:val="solid"/>
            <w14:miter w14:val="0"/>
          </w14:textOutline>
        </w:rPr>
        <w:t>（</w:t>
      </w:r>
      <w:r>
        <w:rPr>
          <w:rFonts w:hint="eastAsia" w:ascii="宋体" w:hAnsi="宋体" w:cs="宋体"/>
          <w:spacing w:val="-2"/>
          <w:sz w:val="21"/>
          <w:szCs w:val="21"/>
          <w:lang w:val="en-US" w:eastAsia="zh-CN"/>
          <w14:textOutline w14:w="3831" w14:cap="flat" w14:cmpd="sng">
            <w14:solidFill>
              <w14:srgbClr w14:val="000000"/>
            </w14:solidFill>
            <w14:prstDash w14:val="solid"/>
            <w14:miter w14:val="0"/>
          </w14:textOutline>
        </w:rPr>
        <w:t>本项目不适用</w:t>
      </w:r>
      <w:r>
        <w:rPr>
          <w:rFonts w:hint="eastAsia" w:ascii="宋体" w:hAnsi="宋体" w:cs="宋体"/>
          <w:spacing w:val="-2"/>
          <w:sz w:val="21"/>
          <w:szCs w:val="21"/>
          <w:lang w:eastAsia="zh-CN"/>
          <w14:textOutline w14:w="3831" w14:cap="flat" w14:cmpd="sng">
            <w14:solidFill>
              <w14:srgbClr w14:val="000000"/>
            </w14:solidFill>
            <w14:prstDash w14:val="solid"/>
            <w14:miter w14:val="0"/>
          </w14:textOutline>
        </w:rPr>
        <w:t>）</w:t>
      </w:r>
    </w:p>
    <w:p>
      <w:pPr>
        <w:pStyle w:val="8"/>
        <w:spacing w:line="300" w:lineRule="auto"/>
      </w:pPr>
    </w:p>
    <w:p>
      <w:pPr>
        <w:spacing w:before="68" w:line="220" w:lineRule="auto"/>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注：投标人应根据招标文件第二章“投标人须知</w:t>
      </w:r>
      <w:r>
        <w:rPr>
          <w:rFonts w:ascii="宋体" w:hAnsi="宋体" w:eastAsia="宋体" w:cs="宋体"/>
          <w:spacing w:val="-6"/>
          <w:sz w:val="21"/>
          <w:szCs w:val="21"/>
          <w14:textOutline w14:w="3831" w14:cap="flat" w14:cmpd="sng">
            <w14:solidFill>
              <w14:srgbClr w14:val="000000"/>
            </w14:solidFill>
            <w14:prstDash w14:val="solid"/>
            <w14:miter w14:val="0"/>
          </w14:textOutline>
        </w:rPr>
        <w:t>”第</w:t>
      </w:r>
      <w:r>
        <w:rPr>
          <w:rFonts w:ascii="Times New Roman" w:hAnsi="Times New Roman" w:eastAsia="Times New Roman" w:cs="Times New Roman"/>
          <w:b/>
          <w:bCs/>
          <w:spacing w:val="-6"/>
          <w:sz w:val="21"/>
          <w:szCs w:val="21"/>
        </w:rPr>
        <w:t>3.5.2</w:t>
      </w:r>
      <w:r>
        <w:rPr>
          <w:rFonts w:ascii="宋体" w:hAnsi="宋体" w:eastAsia="宋体" w:cs="宋体"/>
          <w:spacing w:val="-6"/>
          <w:sz w:val="21"/>
          <w:szCs w:val="21"/>
          <w14:textOutline w14:w="3831" w14:cap="flat" w14:cmpd="sng">
            <w14:solidFill>
              <w14:srgbClr w14:val="000000"/>
            </w14:solidFill>
            <w14:prstDash w14:val="solid"/>
            <w14:miter w14:val="0"/>
          </w14:textOutline>
        </w:rPr>
        <w:t>项的要求后附相关证明材料。</w:t>
      </w:r>
    </w:p>
    <w:p>
      <w:pPr>
        <w:spacing w:line="220" w:lineRule="auto"/>
        <w:rPr>
          <w:rFonts w:ascii="宋体" w:hAnsi="宋体" w:eastAsia="宋体" w:cs="宋体"/>
          <w:sz w:val="21"/>
          <w:szCs w:val="21"/>
        </w:rPr>
        <w:sectPr>
          <w:footerReference r:id="rId37" w:type="default"/>
          <w:pgSz w:w="11907" w:h="16841"/>
          <w:pgMar w:top="1431" w:right="1785" w:bottom="1216" w:left="1088" w:header="0" w:footer="1055" w:gutter="0"/>
          <w:pgNumType w:fmt="decimal"/>
          <w:cols w:space="720" w:num="1"/>
        </w:sectPr>
      </w:pPr>
    </w:p>
    <w:p>
      <w:pPr>
        <w:spacing w:before="68" w:line="221" w:lineRule="auto"/>
        <w:ind w:left="358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（四）近年完成的类似项目情况表</w:t>
      </w:r>
    </w:p>
    <w:p>
      <w:pPr>
        <w:spacing w:before="15"/>
      </w:pPr>
    </w:p>
    <w:p>
      <w:pPr>
        <w:spacing w:before="15"/>
      </w:pPr>
    </w:p>
    <w:tbl>
      <w:tblPr>
        <w:tblStyle w:val="68"/>
        <w:tblW w:w="8758" w:type="dxa"/>
        <w:tblInd w:w="4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1"/>
        <w:gridCol w:w="64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291" w:type="dxa"/>
            <w:vAlign w:val="top"/>
          </w:tcPr>
          <w:p>
            <w:pPr>
              <w:pStyle w:val="72"/>
              <w:keepNext w:val="0"/>
              <w:keepLines w:val="0"/>
              <w:suppressLineNumbers w:val="0"/>
              <w:spacing w:before="34" w:beforeAutospacing="0" w:after="0" w:afterAutospacing="0" w:line="222" w:lineRule="auto"/>
              <w:ind w:left="940" w:right="0"/>
              <w:rPr>
                <w:rFonts w:hint="default"/>
              </w:rPr>
            </w:pPr>
            <w:r>
              <w:rPr>
                <w:rFonts w:hint="default"/>
                <w:spacing w:val="-2"/>
              </w:rPr>
              <w:t>序号</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291" w:type="dxa"/>
            <w:vAlign w:val="top"/>
          </w:tcPr>
          <w:p>
            <w:pPr>
              <w:pStyle w:val="72"/>
              <w:keepNext w:val="0"/>
              <w:keepLines w:val="0"/>
              <w:suppressLineNumbers w:val="0"/>
              <w:spacing w:before="30" w:beforeAutospacing="0" w:after="0" w:afterAutospacing="0" w:line="221" w:lineRule="auto"/>
              <w:ind w:left="733" w:right="0"/>
              <w:rPr>
                <w:rFonts w:hint="default"/>
              </w:rPr>
            </w:pPr>
            <w:r>
              <w:rPr>
                <w:rFonts w:hint="default"/>
                <w:spacing w:val="-3"/>
              </w:rPr>
              <w:t>项目名称</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291" w:type="dxa"/>
            <w:vAlign w:val="top"/>
          </w:tcPr>
          <w:p>
            <w:pPr>
              <w:pStyle w:val="72"/>
              <w:keepNext w:val="0"/>
              <w:keepLines w:val="0"/>
              <w:suppressLineNumbers w:val="0"/>
              <w:spacing w:before="30" w:beforeAutospacing="0" w:after="0" w:afterAutospacing="0" w:line="221" w:lineRule="auto"/>
              <w:ind w:left="628" w:right="0"/>
              <w:rPr>
                <w:rFonts w:hint="default"/>
              </w:rPr>
            </w:pPr>
            <w:r>
              <w:rPr>
                <w:rFonts w:hint="default"/>
                <w:spacing w:val="-2"/>
              </w:rPr>
              <w:t>项目所在地</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2291" w:type="dxa"/>
            <w:vAlign w:val="top"/>
          </w:tcPr>
          <w:p>
            <w:pPr>
              <w:pStyle w:val="72"/>
              <w:keepNext w:val="0"/>
              <w:keepLines w:val="0"/>
              <w:suppressLineNumbers w:val="0"/>
              <w:spacing w:before="30" w:beforeAutospacing="0" w:after="0" w:afterAutospacing="0" w:line="221" w:lineRule="auto"/>
              <w:ind w:left="628" w:right="0"/>
              <w:rPr>
                <w:rFonts w:hint="default"/>
              </w:rPr>
            </w:pPr>
            <w:r>
              <w:rPr>
                <w:rFonts w:hint="default"/>
                <w:spacing w:val="-2"/>
              </w:rPr>
              <w:t>发包人名称</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291" w:type="dxa"/>
            <w:vAlign w:val="top"/>
          </w:tcPr>
          <w:p>
            <w:pPr>
              <w:pStyle w:val="72"/>
              <w:keepNext w:val="0"/>
              <w:keepLines w:val="0"/>
              <w:suppressLineNumbers w:val="0"/>
              <w:spacing w:before="31" w:beforeAutospacing="0" w:after="0" w:afterAutospacing="0" w:line="221" w:lineRule="auto"/>
              <w:ind w:left="628" w:right="0"/>
              <w:rPr>
                <w:rFonts w:hint="default"/>
              </w:rPr>
            </w:pPr>
            <w:r>
              <w:rPr>
                <w:rFonts w:hint="default"/>
                <w:spacing w:val="-2"/>
              </w:rPr>
              <w:t>发包人地址</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291" w:type="dxa"/>
            <w:vAlign w:val="top"/>
          </w:tcPr>
          <w:p>
            <w:pPr>
              <w:pStyle w:val="72"/>
              <w:keepNext w:val="0"/>
              <w:keepLines w:val="0"/>
              <w:suppressLineNumbers w:val="0"/>
              <w:spacing w:before="31" w:beforeAutospacing="0" w:after="0" w:afterAutospacing="0" w:line="221" w:lineRule="auto"/>
              <w:ind w:left="628" w:right="0"/>
              <w:rPr>
                <w:rFonts w:hint="default"/>
              </w:rPr>
            </w:pPr>
            <w:r>
              <w:rPr>
                <w:rFonts w:hint="default"/>
                <w:spacing w:val="-2"/>
              </w:rPr>
              <w:t>发包人电话</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291" w:type="dxa"/>
            <w:vAlign w:val="top"/>
          </w:tcPr>
          <w:p>
            <w:pPr>
              <w:pStyle w:val="72"/>
              <w:keepNext w:val="0"/>
              <w:keepLines w:val="0"/>
              <w:suppressLineNumbers w:val="0"/>
              <w:spacing w:before="31" w:beforeAutospacing="0" w:after="0" w:afterAutospacing="0" w:line="219" w:lineRule="auto"/>
              <w:ind w:left="731" w:right="0"/>
              <w:rPr>
                <w:rFonts w:hint="default"/>
              </w:rPr>
            </w:pPr>
            <w:r>
              <w:rPr>
                <w:rFonts w:hint="default"/>
                <w:spacing w:val="-2"/>
              </w:rPr>
              <w:t>合同价格</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291" w:type="dxa"/>
            <w:vAlign w:val="top"/>
          </w:tcPr>
          <w:p>
            <w:pPr>
              <w:pStyle w:val="72"/>
              <w:keepNext w:val="0"/>
              <w:keepLines w:val="0"/>
              <w:suppressLineNumbers w:val="0"/>
              <w:spacing w:before="34" w:beforeAutospacing="0" w:after="0" w:afterAutospacing="0" w:line="221" w:lineRule="auto"/>
              <w:ind w:left="731" w:right="0"/>
              <w:rPr>
                <w:rFonts w:hint="default"/>
              </w:rPr>
            </w:pPr>
            <w:r>
              <w:rPr>
                <w:rFonts w:hint="default"/>
                <w:spacing w:val="-2"/>
              </w:rPr>
              <w:t>开工日期</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291" w:type="dxa"/>
            <w:vAlign w:val="top"/>
          </w:tcPr>
          <w:p>
            <w:pPr>
              <w:pStyle w:val="72"/>
              <w:keepNext w:val="0"/>
              <w:keepLines w:val="0"/>
              <w:suppressLineNumbers w:val="0"/>
              <w:spacing w:before="32" w:beforeAutospacing="0" w:after="0" w:afterAutospacing="0" w:line="221" w:lineRule="auto"/>
              <w:ind w:left="734" w:right="0"/>
              <w:rPr>
                <w:rFonts w:hint="default"/>
              </w:rPr>
            </w:pPr>
            <w:r>
              <w:rPr>
                <w:rFonts w:hint="default"/>
                <w:spacing w:val="-3"/>
              </w:rPr>
              <w:t>交工日期</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291" w:type="dxa"/>
            <w:vAlign w:val="top"/>
          </w:tcPr>
          <w:p>
            <w:pPr>
              <w:pStyle w:val="72"/>
              <w:keepNext w:val="0"/>
              <w:keepLines w:val="0"/>
              <w:suppressLineNumbers w:val="0"/>
              <w:spacing w:before="32" w:beforeAutospacing="0" w:after="0" w:afterAutospacing="0" w:line="221" w:lineRule="auto"/>
              <w:ind w:left="624" w:right="0"/>
              <w:rPr>
                <w:rFonts w:hint="default"/>
              </w:rPr>
            </w:pPr>
            <w:r>
              <w:rPr>
                <w:rFonts w:hint="default"/>
                <w:spacing w:val="-1"/>
              </w:rPr>
              <w:t>承担的工作</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291" w:type="dxa"/>
            <w:vAlign w:val="top"/>
          </w:tcPr>
          <w:p>
            <w:pPr>
              <w:pStyle w:val="72"/>
              <w:keepNext w:val="0"/>
              <w:keepLines w:val="0"/>
              <w:suppressLineNumbers w:val="0"/>
              <w:spacing w:before="32" w:beforeAutospacing="0" w:after="0" w:afterAutospacing="0" w:line="221" w:lineRule="auto"/>
              <w:ind w:left="732" w:right="0"/>
              <w:rPr>
                <w:rFonts w:hint="default"/>
              </w:rPr>
            </w:pPr>
            <w:r>
              <w:rPr>
                <w:rFonts w:hint="default"/>
                <w:spacing w:val="-2"/>
              </w:rPr>
              <w:t>工程质量</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291" w:type="dxa"/>
            <w:vAlign w:val="top"/>
          </w:tcPr>
          <w:p>
            <w:pPr>
              <w:pStyle w:val="72"/>
              <w:keepNext w:val="0"/>
              <w:keepLines w:val="0"/>
              <w:suppressLineNumbers w:val="0"/>
              <w:spacing w:before="50" w:beforeAutospacing="0" w:after="0" w:afterAutospacing="0" w:line="221" w:lineRule="auto"/>
              <w:ind w:left="733" w:right="0"/>
              <w:rPr>
                <w:rFonts w:hint="default"/>
              </w:rPr>
            </w:pPr>
            <w:r>
              <w:rPr>
                <w:rFonts w:hint="default"/>
                <w:spacing w:val="-3"/>
              </w:rPr>
              <w:t>项目经理</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291" w:type="dxa"/>
            <w:vAlign w:val="top"/>
          </w:tcPr>
          <w:p>
            <w:pPr>
              <w:pStyle w:val="72"/>
              <w:keepNext w:val="0"/>
              <w:keepLines w:val="0"/>
              <w:suppressLineNumbers w:val="0"/>
              <w:spacing w:before="34" w:beforeAutospacing="0" w:after="0" w:afterAutospacing="0" w:line="221" w:lineRule="auto"/>
              <w:ind w:left="733" w:right="0"/>
              <w:rPr>
                <w:rFonts w:hint="default"/>
              </w:rPr>
            </w:pPr>
            <w:r>
              <w:rPr>
                <w:rFonts w:hint="default"/>
                <w:spacing w:val="-3"/>
              </w:rPr>
              <w:t>项目总工</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2291" w:type="dxa"/>
            <w:vAlign w:val="top"/>
          </w:tcPr>
          <w:p>
            <w:pPr>
              <w:pStyle w:val="72"/>
              <w:keepNext w:val="0"/>
              <w:keepLines w:val="0"/>
              <w:suppressLineNumbers w:val="0"/>
              <w:spacing w:before="105" w:beforeAutospacing="0" w:after="0" w:afterAutospacing="0" w:line="221" w:lineRule="auto"/>
              <w:ind w:left="210" w:right="0"/>
              <w:rPr>
                <w:rFonts w:hint="default"/>
              </w:rPr>
            </w:pPr>
            <w:r>
              <w:rPr>
                <w:rFonts w:hint="default"/>
                <w:spacing w:val="-2"/>
              </w:rPr>
              <w:t>总监理工程师及电话</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2291" w:type="dxa"/>
            <w:vAlign w:val="top"/>
          </w:tcPr>
          <w:p>
            <w:pPr>
              <w:keepNext w:val="0"/>
              <w:keepLines w:val="0"/>
              <w:suppressLineNumbers w:val="0"/>
              <w:spacing w:before="0" w:beforeAutospacing="0" w:after="0" w:afterAutospacing="0" w:line="371" w:lineRule="auto"/>
              <w:ind w:left="0" w:right="0"/>
              <w:rPr>
                <w:rFonts w:hint="default" w:ascii="Arial"/>
                <w:sz w:val="21"/>
              </w:rPr>
            </w:pPr>
          </w:p>
          <w:p>
            <w:pPr>
              <w:pStyle w:val="72"/>
              <w:keepNext w:val="0"/>
              <w:keepLines w:val="0"/>
              <w:suppressLineNumbers w:val="0"/>
              <w:spacing w:before="68" w:beforeAutospacing="0" w:after="0" w:afterAutospacing="0" w:line="221" w:lineRule="auto"/>
              <w:ind w:left="733" w:right="0"/>
              <w:rPr>
                <w:rFonts w:hint="default"/>
              </w:rPr>
            </w:pPr>
            <w:r>
              <w:rPr>
                <w:rFonts w:hint="default"/>
                <w:spacing w:val="-3"/>
              </w:rPr>
              <w:t>项目描述</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2291" w:type="dxa"/>
            <w:vAlign w:val="top"/>
          </w:tcPr>
          <w:p>
            <w:pPr>
              <w:pStyle w:val="72"/>
              <w:keepNext w:val="0"/>
              <w:keepLines w:val="0"/>
              <w:suppressLineNumbers w:val="0"/>
              <w:spacing w:before="34" w:beforeAutospacing="0" w:after="0" w:afterAutospacing="0" w:line="222" w:lineRule="auto"/>
              <w:ind w:left="944" w:right="0"/>
              <w:rPr>
                <w:rFonts w:hint="default"/>
              </w:rPr>
            </w:pPr>
            <w:r>
              <w:rPr>
                <w:rFonts w:hint="default"/>
                <w:spacing w:val="-3"/>
              </w:rPr>
              <w:t>备注</w:t>
            </w:r>
          </w:p>
        </w:tc>
        <w:tc>
          <w:tcPr>
            <w:tcW w:w="6467" w:type="dxa"/>
            <w:vAlign w:val="top"/>
          </w:tcPr>
          <w:p>
            <w:pPr>
              <w:keepNext w:val="0"/>
              <w:keepLines w:val="0"/>
              <w:suppressLineNumbers w:val="0"/>
              <w:spacing w:before="0" w:beforeAutospacing="0" w:after="0" w:afterAutospacing="0"/>
              <w:ind w:left="0" w:right="0"/>
              <w:rPr>
                <w:rFonts w:hint="default" w:ascii="Arial"/>
                <w:sz w:val="21"/>
              </w:rPr>
            </w:pPr>
          </w:p>
        </w:tc>
      </w:tr>
    </w:tbl>
    <w:p>
      <w:pPr>
        <w:spacing w:before="124" w:line="234" w:lineRule="auto"/>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注：</w:t>
      </w:r>
      <w:r>
        <w:rPr>
          <w:rFonts w:ascii="Times New Roman" w:hAnsi="Times New Roman" w:eastAsia="Times New Roman" w:cs="Times New Roman"/>
          <w:b/>
          <w:bCs/>
          <w:spacing w:val="-4"/>
          <w:sz w:val="21"/>
          <w:szCs w:val="21"/>
        </w:rPr>
        <w:t>1.</w:t>
      </w:r>
      <w:r>
        <w:rPr>
          <w:rFonts w:ascii="宋体" w:hAnsi="宋体" w:eastAsia="宋体" w:cs="宋体"/>
          <w:spacing w:val="-4"/>
          <w:sz w:val="21"/>
          <w:szCs w:val="21"/>
          <w14:textOutline w14:w="3831" w14:cap="flat" w14:cmpd="sng">
            <w14:solidFill>
              <w14:srgbClr w14:val="000000"/>
            </w14:solidFill>
            <w14:prstDash w14:val="solid"/>
            <w14:miter w14:val="0"/>
          </w14:textOutline>
        </w:rPr>
        <w:t>每张表格只填写一个项目，并标明</w:t>
      </w:r>
      <w:r>
        <w:rPr>
          <w:rFonts w:ascii="宋体" w:hAnsi="宋体" w:eastAsia="宋体" w:cs="宋体"/>
          <w:spacing w:val="-5"/>
          <w:sz w:val="21"/>
          <w:szCs w:val="21"/>
          <w14:textOutline w14:w="3831" w14:cap="flat" w14:cmpd="sng">
            <w14:solidFill>
              <w14:srgbClr w14:val="000000"/>
            </w14:solidFill>
            <w14:prstDash w14:val="solid"/>
            <w14:miter w14:val="0"/>
          </w14:textOutline>
        </w:rPr>
        <w:t>序号。</w:t>
      </w:r>
    </w:p>
    <w:p>
      <w:pPr>
        <w:spacing w:before="234" w:line="220" w:lineRule="auto"/>
        <w:ind w:left="395"/>
        <w:outlineLvl w:val="0"/>
        <w:rPr>
          <w:rFonts w:ascii="宋体" w:hAnsi="宋体" w:eastAsia="宋体" w:cs="宋体"/>
          <w:sz w:val="21"/>
          <w:szCs w:val="21"/>
        </w:rPr>
      </w:pPr>
      <w:bookmarkStart w:id="208" w:name="_Toc30055"/>
      <w:r>
        <w:rPr>
          <w:rFonts w:ascii="Times New Roman" w:hAnsi="Times New Roman" w:eastAsia="Times New Roman" w:cs="Times New Roman"/>
          <w:b/>
          <w:bCs/>
          <w:spacing w:val="-5"/>
          <w:sz w:val="21"/>
          <w:szCs w:val="21"/>
        </w:rPr>
        <w:t>2.</w:t>
      </w:r>
      <w:r>
        <w:rPr>
          <w:rFonts w:ascii="宋体" w:hAnsi="宋体" w:eastAsia="宋体" w:cs="宋体"/>
          <w:spacing w:val="-5"/>
          <w:sz w:val="21"/>
          <w:szCs w:val="21"/>
          <w14:textOutline w14:w="3831" w14:cap="flat" w14:cmpd="sng">
            <w14:solidFill>
              <w14:srgbClr w14:val="000000"/>
            </w14:solidFill>
            <w14:prstDash w14:val="solid"/>
            <w14:miter w14:val="0"/>
          </w14:textOutline>
        </w:rPr>
        <w:t>投标人应根据招标文件第二章“投标人须知”第</w:t>
      </w:r>
      <w:r>
        <w:rPr>
          <w:rFonts w:ascii="Times New Roman" w:hAnsi="Times New Roman" w:eastAsia="Times New Roman" w:cs="Times New Roman"/>
          <w:b/>
          <w:bCs/>
          <w:spacing w:val="-5"/>
          <w:sz w:val="21"/>
          <w:szCs w:val="21"/>
        </w:rPr>
        <w:t>3.5.3</w:t>
      </w:r>
      <w:r>
        <w:rPr>
          <w:rFonts w:ascii="宋体" w:hAnsi="宋体" w:eastAsia="宋体" w:cs="宋体"/>
          <w:spacing w:val="-5"/>
          <w:sz w:val="21"/>
          <w:szCs w:val="21"/>
          <w14:textOutline w14:w="3831" w14:cap="flat" w14:cmpd="sng">
            <w14:solidFill>
              <w14:srgbClr w14:val="000000"/>
            </w14:solidFill>
            <w14:prstDash w14:val="solid"/>
            <w14:miter w14:val="0"/>
          </w14:textOutline>
        </w:rPr>
        <w:t>项的要求在本表后附相关证明材料。</w:t>
      </w:r>
      <w:bookmarkEnd w:id="208"/>
    </w:p>
    <w:p>
      <w:pPr>
        <w:spacing w:before="252" w:line="408" w:lineRule="exact"/>
        <w:jc w:val="center"/>
        <w:rPr>
          <w:rFonts w:ascii="宋体" w:hAnsi="宋体" w:eastAsia="宋体" w:cs="宋体"/>
          <w:sz w:val="21"/>
          <w:szCs w:val="21"/>
        </w:rPr>
      </w:pPr>
      <w:r>
        <w:rPr>
          <w:rFonts w:ascii="Times New Roman" w:hAnsi="Times New Roman" w:eastAsia="Times New Roman" w:cs="Times New Roman"/>
          <w:b/>
          <w:bCs/>
          <w:spacing w:val="-6"/>
          <w:position w:val="15"/>
          <w:sz w:val="21"/>
          <w:szCs w:val="21"/>
        </w:rPr>
        <w:t>3.</w:t>
      </w:r>
      <w:r>
        <w:rPr>
          <w:rFonts w:ascii="宋体" w:hAnsi="宋体" w:eastAsia="宋体" w:cs="宋体"/>
          <w:spacing w:val="-6"/>
          <w:position w:val="15"/>
          <w:sz w:val="21"/>
          <w:szCs w:val="21"/>
          <w14:textOutline w14:w="3831" w14:cap="flat" w14:cmpd="sng">
            <w14:solidFill>
              <w14:srgbClr w14:val="000000"/>
            </w14:solidFill>
            <w14:prstDash w14:val="solid"/>
            <w14:miter w14:val="0"/>
          </w14:textOutline>
        </w:rPr>
        <w:t>如近年来，投标人法人机构发生合法变更或重组或法人名称变更时，应提供相关部门的合法批件或其</w:t>
      </w:r>
    </w:p>
    <w:p>
      <w:pPr>
        <w:spacing w:before="1" w:line="219" w:lineRule="auto"/>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他相关证明材料来证明其所附业绩的继承性。</w:t>
      </w:r>
    </w:p>
    <w:p>
      <w:pPr>
        <w:spacing w:line="219" w:lineRule="auto"/>
        <w:rPr>
          <w:rFonts w:ascii="宋体" w:hAnsi="宋体" w:eastAsia="宋体" w:cs="宋体"/>
          <w:sz w:val="21"/>
          <w:szCs w:val="21"/>
        </w:rPr>
        <w:sectPr>
          <w:footerReference r:id="rId38" w:type="default"/>
          <w:pgSz w:w="11907" w:h="16841"/>
          <w:pgMar w:top="1431" w:right="1279" w:bottom="1216" w:left="1088" w:header="0" w:footer="1055" w:gutter="0"/>
          <w:pgNumType w:fmt="decimal"/>
          <w:cols w:space="720" w:num="1"/>
        </w:sectPr>
      </w:pPr>
    </w:p>
    <w:p>
      <w:pPr>
        <w:pStyle w:val="8"/>
        <w:spacing w:line="277" w:lineRule="auto"/>
      </w:pPr>
    </w:p>
    <w:p>
      <w:pPr>
        <w:spacing w:before="69" w:line="220" w:lineRule="auto"/>
        <w:ind w:left="379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（五）投标人的信誉情况表</w:t>
      </w:r>
    </w:p>
    <w:p>
      <w:pPr>
        <w:spacing w:before="107"/>
      </w:pPr>
    </w:p>
    <w:p>
      <w:pPr>
        <w:spacing w:before="106"/>
      </w:pPr>
    </w:p>
    <w:tbl>
      <w:tblPr>
        <w:tblStyle w:val="68"/>
        <w:tblW w:w="8682"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9"/>
        <w:gridCol w:w="5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2869" w:type="dxa"/>
            <w:tcBorders>
              <w:left w:val="single" w:color="000000" w:sz="4" w:space="0"/>
            </w:tcBorders>
            <w:vAlign w:val="top"/>
          </w:tcPr>
          <w:p>
            <w:pPr>
              <w:keepNext w:val="0"/>
              <w:keepLines w:val="0"/>
              <w:suppressLineNumbers w:val="0"/>
              <w:spacing w:before="0" w:beforeAutospacing="0" w:after="0" w:afterAutospacing="0" w:line="398" w:lineRule="auto"/>
              <w:ind w:left="0" w:right="0"/>
              <w:rPr>
                <w:rFonts w:hint="default" w:ascii="Arial"/>
                <w:sz w:val="21"/>
              </w:rPr>
            </w:pPr>
          </w:p>
          <w:p>
            <w:pPr>
              <w:pStyle w:val="72"/>
              <w:keepNext w:val="0"/>
              <w:keepLines w:val="0"/>
              <w:suppressLineNumbers w:val="0"/>
              <w:spacing w:before="68" w:beforeAutospacing="0" w:after="0" w:afterAutospacing="0" w:line="221" w:lineRule="auto"/>
              <w:ind w:left="1396" w:right="0"/>
              <w:rPr>
                <w:rFonts w:hint="default"/>
              </w:rPr>
            </w:pPr>
            <w:r>
              <w:rPr>
                <w:rFonts w:hint="default"/>
                <w:spacing w:val="-6"/>
              </w:rPr>
              <w:t>项目</w:t>
            </w:r>
          </w:p>
        </w:tc>
        <w:tc>
          <w:tcPr>
            <w:tcW w:w="5813" w:type="dxa"/>
            <w:vAlign w:val="top"/>
          </w:tcPr>
          <w:p>
            <w:pPr>
              <w:keepNext w:val="0"/>
              <w:keepLines w:val="0"/>
              <w:suppressLineNumbers w:val="0"/>
              <w:spacing w:before="0" w:beforeAutospacing="0" w:after="0" w:afterAutospacing="0" w:line="397" w:lineRule="auto"/>
              <w:ind w:left="0" w:right="0"/>
              <w:rPr>
                <w:rFonts w:hint="default" w:ascii="Arial"/>
                <w:sz w:val="21"/>
              </w:rPr>
            </w:pPr>
          </w:p>
          <w:p>
            <w:pPr>
              <w:pStyle w:val="72"/>
              <w:keepNext w:val="0"/>
              <w:keepLines w:val="0"/>
              <w:suppressLineNumbers w:val="0"/>
              <w:spacing w:before="68" w:beforeAutospacing="0" w:after="0" w:afterAutospacing="0" w:line="221" w:lineRule="auto"/>
              <w:ind w:left="1841" w:right="0"/>
              <w:rPr>
                <w:rFonts w:hint="default"/>
              </w:rPr>
            </w:pPr>
            <w:r>
              <w:rPr>
                <w:rFonts w:hint="default"/>
                <w:spacing w:val="-2"/>
              </w:rPr>
              <w:t>投标人情况说明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2869" w:type="dxa"/>
            <w:tcBorders>
              <w:left w:val="single" w:color="000000" w:sz="4" w:space="0"/>
            </w:tcBorders>
            <w:vAlign w:val="top"/>
          </w:tcPr>
          <w:p>
            <w:pPr>
              <w:keepNext w:val="0"/>
              <w:keepLines w:val="0"/>
              <w:suppressLineNumbers w:val="0"/>
              <w:spacing w:before="0" w:beforeAutospacing="0" w:after="0" w:afterAutospacing="0"/>
              <w:ind w:left="0" w:right="0"/>
              <w:rPr>
                <w:rFonts w:hint="default" w:ascii="Arial"/>
                <w:sz w:val="21"/>
              </w:rPr>
            </w:pPr>
          </w:p>
        </w:tc>
        <w:tc>
          <w:tcPr>
            <w:tcW w:w="5813" w:type="dxa"/>
            <w:vAlign w:val="top"/>
          </w:tcPr>
          <w:p>
            <w:pPr>
              <w:keepNext w:val="0"/>
              <w:keepLines w:val="0"/>
              <w:suppressLineNumbers w:val="0"/>
              <w:spacing w:before="0" w:beforeAutospacing="0" w:after="0" w:afterAutospacing="0"/>
              <w:ind w:left="0" w:right="0"/>
              <w:rPr>
                <w:rFonts w:hint="default" w:ascii="Arial"/>
                <w:sz w:val="21"/>
              </w:rPr>
            </w:pPr>
          </w:p>
        </w:tc>
      </w:tr>
    </w:tbl>
    <w:p>
      <w:pPr>
        <w:spacing w:before="123" w:line="377" w:lineRule="exact"/>
        <w:jc w:val="right"/>
        <w:rPr>
          <w:rFonts w:ascii="宋体" w:hAnsi="宋体" w:eastAsia="宋体" w:cs="宋体"/>
          <w:sz w:val="21"/>
          <w:szCs w:val="21"/>
        </w:rPr>
      </w:pPr>
      <w:r>
        <w:rPr>
          <w:rFonts w:ascii="宋体" w:hAnsi="宋体" w:eastAsia="宋体" w:cs="宋体"/>
          <w:spacing w:val="-3"/>
          <w:position w:val="12"/>
          <w:sz w:val="21"/>
          <w:szCs w:val="21"/>
          <w14:textOutline w14:w="3831" w14:cap="flat" w14:cmpd="sng">
            <w14:solidFill>
              <w14:srgbClr w14:val="000000"/>
            </w14:solidFill>
            <w14:prstDash w14:val="solid"/>
            <w14:miter w14:val="0"/>
          </w14:textOutline>
        </w:rPr>
        <w:t>注：</w:t>
      </w:r>
      <w:r>
        <w:rPr>
          <w:rFonts w:ascii="Times New Roman" w:hAnsi="Times New Roman" w:eastAsia="Times New Roman" w:cs="Times New Roman"/>
          <w:b/>
          <w:bCs/>
          <w:spacing w:val="-3"/>
          <w:position w:val="12"/>
          <w:sz w:val="21"/>
          <w:szCs w:val="21"/>
        </w:rPr>
        <w:t>1.</w:t>
      </w:r>
      <w:r>
        <w:rPr>
          <w:rFonts w:ascii="宋体" w:hAnsi="宋体" w:eastAsia="宋体" w:cs="宋体"/>
          <w:spacing w:val="-3"/>
          <w:position w:val="12"/>
          <w:sz w:val="21"/>
          <w:szCs w:val="21"/>
          <w14:textOutline w14:w="3831" w14:cap="flat" w14:cmpd="sng">
            <w14:solidFill>
              <w14:srgbClr w14:val="000000"/>
            </w14:solidFill>
            <w14:prstDash w14:val="solid"/>
            <w14:miter w14:val="0"/>
          </w14:textOutline>
        </w:rPr>
        <w:t>投标人应按照招标文件第二章</w:t>
      </w:r>
      <w:r>
        <w:rPr>
          <w:rFonts w:ascii="Times New Roman" w:hAnsi="Times New Roman" w:eastAsia="Times New Roman" w:cs="Times New Roman"/>
          <w:b/>
          <w:bCs/>
          <w:spacing w:val="-3"/>
          <w:position w:val="12"/>
          <w:sz w:val="21"/>
          <w:szCs w:val="21"/>
        </w:rPr>
        <w:t>“</w:t>
      </w:r>
      <w:r>
        <w:rPr>
          <w:rFonts w:ascii="宋体" w:hAnsi="宋体" w:eastAsia="宋体" w:cs="宋体"/>
          <w:spacing w:val="-3"/>
          <w:position w:val="12"/>
          <w:sz w:val="21"/>
          <w:szCs w:val="21"/>
          <w14:textOutline w14:w="3831" w14:cap="flat" w14:cmpd="sng">
            <w14:solidFill>
              <w14:srgbClr w14:val="000000"/>
            </w14:solidFill>
            <w14:prstDash w14:val="solid"/>
            <w14:miter w14:val="0"/>
          </w14:textOutline>
        </w:rPr>
        <w:t>投标人须知</w:t>
      </w:r>
      <w:r>
        <w:rPr>
          <w:rFonts w:ascii="Times New Roman" w:hAnsi="Times New Roman" w:eastAsia="Times New Roman" w:cs="Times New Roman"/>
          <w:b/>
          <w:bCs/>
          <w:spacing w:val="-4"/>
          <w:position w:val="12"/>
          <w:sz w:val="21"/>
          <w:szCs w:val="21"/>
        </w:rPr>
        <w:t>”</w:t>
      </w:r>
      <w:r>
        <w:rPr>
          <w:rFonts w:ascii="宋体" w:hAnsi="宋体" w:eastAsia="宋体" w:cs="宋体"/>
          <w:spacing w:val="-4"/>
          <w:position w:val="12"/>
          <w:sz w:val="21"/>
          <w:szCs w:val="21"/>
          <w14:textOutline w14:w="3831" w14:cap="flat" w14:cmpd="sng">
            <w14:solidFill>
              <w14:srgbClr w14:val="000000"/>
            </w14:solidFill>
            <w14:prstDash w14:val="solid"/>
            <w14:miter w14:val="0"/>
          </w14:textOutline>
        </w:rPr>
        <w:t>前附表附录</w:t>
      </w:r>
      <w:r>
        <w:rPr>
          <w:rFonts w:ascii="Times New Roman" w:hAnsi="Times New Roman" w:eastAsia="Times New Roman" w:cs="Times New Roman"/>
          <w:b/>
          <w:bCs/>
          <w:spacing w:val="-4"/>
          <w:position w:val="12"/>
          <w:sz w:val="21"/>
          <w:szCs w:val="21"/>
        </w:rPr>
        <w:t>4</w:t>
      </w:r>
      <w:r>
        <w:rPr>
          <w:rFonts w:ascii="宋体" w:hAnsi="宋体" w:eastAsia="宋体" w:cs="宋体"/>
          <w:spacing w:val="-4"/>
          <w:position w:val="12"/>
          <w:sz w:val="21"/>
          <w:szCs w:val="21"/>
          <w14:textOutline w14:w="3831" w14:cap="flat" w14:cmpd="sng">
            <w14:solidFill>
              <w14:srgbClr w14:val="000000"/>
            </w14:solidFill>
            <w14:prstDash w14:val="solid"/>
            <w14:miter w14:val="0"/>
          </w14:textOutline>
        </w:rPr>
        <w:t>和</w:t>
      </w:r>
      <w:r>
        <w:rPr>
          <w:rFonts w:ascii="Times New Roman" w:hAnsi="Times New Roman" w:eastAsia="Times New Roman" w:cs="Times New Roman"/>
          <w:b/>
          <w:bCs/>
          <w:spacing w:val="-4"/>
          <w:position w:val="12"/>
          <w:sz w:val="21"/>
          <w:szCs w:val="21"/>
        </w:rPr>
        <w:t>“</w:t>
      </w:r>
      <w:r>
        <w:rPr>
          <w:rFonts w:ascii="宋体" w:hAnsi="宋体" w:eastAsia="宋体" w:cs="宋体"/>
          <w:spacing w:val="-4"/>
          <w:position w:val="12"/>
          <w:sz w:val="21"/>
          <w:szCs w:val="21"/>
          <w14:textOutline w14:w="3831" w14:cap="flat" w14:cmpd="sng">
            <w14:solidFill>
              <w14:srgbClr w14:val="000000"/>
            </w14:solidFill>
            <w14:prstDash w14:val="solid"/>
            <w14:miter w14:val="0"/>
          </w14:textOutline>
        </w:rPr>
        <w:t>投标人须知</w:t>
      </w:r>
      <w:r>
        <w:rPr>
          <w:rFonts w:ascii="Times New Roman" w:hAnsi="Times New Roman" w:eastAsia="Times New Roman" w:cs="Times New Roman"/>
          <w:b/>
          <w:bCs/>
          <w:spacing w:val="-4"/>
          <w:position w:val="12"/>
          <w:sz w:val="21"/>
          <w:szCs w:val="21"/>
        </w:rPr>
        <w:t>”</w:t>
      </w:r>
      <w:r>
        <w:rPr>
          <w:rFonts w:ascii="宋体" w:hAnsi="宋体" w:eastAsia="宋体" w:cs="宋体"/>
          <w:spacing w:val="-4"/>
          <w:position w:val="12"/>
          <w:sz w:val="21"/>
          <w:szCs w:val="21"/>
          <w14:textOutline w14:w="3831" w14:cap="flat" w14:cmpd="sng">
            <w14:solidFill>
              <w14:srgbClr w14:val="000000"/>
            </w14:solidFill>
            <w14:prstDash w14:val="solid"/>
            <w14:miter w14:val="0"/>
          </w14:textOutline>
        </w:rPr>
        <w:t>正文第</w:t>
      </w:r>
      <w:r>
        <w:rPr>
          <w:rFonts w:ascii="Times New Roman" w:hAnsi="Times New Roman" w:eastAsia="Times New Roman" w:cs="Times New Roman"/>
          <w:b/>
          <w:bCs/>
          <w:spacing w:val="-4"/>
          <w:position w:val="12"/>
          <w:sz w:val="21"/>
          <w:szCs w:val="21"/>
        </w:rPr>
        <w:t>1.4.4</w:t>
      </w:r>
      <w:r>
        <w:rPr>
          <w:rFonts w:ascii="宋体" w:hAnsi="宋体" w:eastAsia="宋体" w:cs="宋体"/>
          <w:spacing w:val="-4"/>
          <w:position w:val="12"/>
          <w:sz w:val="21"/>
          <w:szCs w:val="21"/>
          <w14:textOutline w14:w="3831" w14:cap="flat" w14:cmpd="sng">
            <w14:solidFill>
              <w14:srgbClr w14:val="000000"/>
            </w14:solidFill>
            <w14:prstDash w14:val="solid"/>
            <w14:miter w14:val="0"/>
          </w14:textOutline>
        </w:rPr>
        <w:t>项规定，逐</w:t>
      </w:r>
    </w:p>
    <w:p>
      <w:pPr>
        <w:spacing w:line="219" w:lineRule="auto"/>
        <w:ind w:left="586"/>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条说明其信誉情况。</w:t>
      </w:r>
    </w:p>
    <w:p>
      <w:pPr>
        <w:spacing w:before="170" w:line="220" w:lineRule="auto"/>
        <w:ind w:left="543"/>
        <w:outlineLvl w:val="0"/>
        <w:rPr>
          <w:rFonts w:ascii="宋体" w:hAnsi="宋体" w:eastAsia="宋体" w:cs="宋体"/>
          <w:sz w:val="21"/>
          <w:szCs w:val="21"/>
        </w:rPr>
      </w:pPr>
      <w:bookmarkStart w:id="209" w:name="_Toc18959"/>
      <w:r>
        <w:rPr>
          <w:rFonts w:ascii="Times New Roman" w:hAnsi="Times New Roman" w:eastAsia="Times New Roman" w:cs="Times New Roman"/>
          <w:b/>
          <w:bCs/>
          <w:spacing w:val="-5"/>
          <w:sz w:val="21"/>
          <w:szCs w:val="21"/>
        </w:rPr>
        <w:t>2.</w:t>
      </w:r>
      <w:r>
        <w:rPr>
          <w:rFonts w:ascii="宋体" w:hAnsi="宋体" w:eastAsia="宋体" w:cs="宋体"/>
          <w:spacing w:val="-5"/>
          <w:sz w:val="21"/>
          <w:szCs w:val="21"/>
          <w14:textOutline w14:w="3831" w14:cap="flat" w14:cmpd="sng">
            <w14:solidFill>
              <w14:srgbClr w14:val="000000"/>
            </w14:solidFill>
            <w14:prstDash w14:val="solid"/>
            <w14:miter w14:val="0"/>
          </w14:textOutline>
        </w:rPr>
        <w:t>投标人应根据招标文件第二章“投标人须知”第</w:t>
      </w:r>
      <w:r>
        <w:rPr>
          <w:rFonts w:ascii="Times New Roman" w:hAnsi="Times New Roman" w:eastAsia="Times New Roman" w:cs="Times New Roman"/>
          <w:b/>
          <w:bCs/>
          <w:spacing w:val="-5"/>
          <w:sz w:val="21"/>
          <w:szCs w:val="21"/>
        </w:rPr>
        <w:t>3.5.4</w:t>
      </w:r>
      <w:r>
        <w:rPr>
          <w:rFonts w:ascii="宋体" w:hAnsi="宋体" w:eastAsia="宋体" w:cs="宋体"/>
          <w:spacing w:val="-5"/>
          <w:sz w:val="21"/>
          <w:szCs w:val="21"/>
          <w14:textOutline w14:w="3831" w14:cap="flat" w14:cmpd="sng">
            <w14:solidFill>
              <w14:srgbClr w14:val="000000"/>
            </w14:solidFill>
            <w14:prstDash w14:val="solid"/>
            <w14:miter w14:val="0"/>
          </w14:textOutline>
        </w:rPr>
        <w:t>项的要求在本表后附相关证明材料。</w:t>
      </w:r>
      <w:bookmarkEnd w:id="209"/>
    </w:p>
    <w:p>
      <w:pPr>
        <w:spacing w:line="220" w:lineRule="auto"/>
        <w:rPr>
          <w:rFonts w:ascii="宋体" w:hAnsi="宋体" w:eastAsia="宋体" w:cs="宋体"/>
          <w:sz w:val="21"/>
          <w:szCs w:val="21"/>
        </w:rPr>
        <w:sectPr>
          <w:footerReference r:id="rId39" w:type="default"/>
          <w:pgSz w:w="11907" w:h="16841"/>
          <w:pgMar w:top="1431" w:right="1178" w:bottom="1216" w:left="1185" w:header="0" w:footer="1055" w:gutter="0"/>
          <w:pgNumType w:fmt="decimal"/>
          <w:cols w:space="720" w:num="1"/>
        </w:sectPr>
      </w:pPr>
    </w:p>
    <w:p>
      <w:pPr>
        <w:spacing w:before="68" w:line="220" w:lineRule="auto"/>
        <w:ind w:left="31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（六）拟委任的项目经理和项目总工资历表</w:t>
      </w:r>
    </w:p>
    <w:p>
      <w:pPr>
        <w:spacing w:before="108"/>
      </w:pPr>
    </w:p>
    <w:p>
      <w:pPr>
        <w:spacing w:before="108"/>
      </w:pPr>
    </w:p>
    <w:tbl>
      <w:tblPr>
        <w:tblStyle w:val="68"/>
        <w:tblW w:w="9298" w:type="dxa"/>
        <w:tblInd w:w="2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288"/>
        <w:gridCol w:w="875"/>
        <w:gridCol w:w="281"/>
        <w:gridCol w:w="1027"/>
        <w:gridCol w:w="1308"/>
        <w:gridCol w:w="336"/>
        <w:gridCol w:w="1559"/>
        <w:gridCol w:w="316"/>
        <w:gridCol w:w="20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240" w:type="dxa"/>
            <w:vAlign w:val="top"/>
          </w:tcPr>
          <w:p>
            <w:pPr>
              <w:pStyle w:val="72"/>
              <w:keepNext w:val="0"/>
              <w:keepLines w:val="0"/>
              <w:suppressLineNumbers w:val="0"/>
              <w:spacing w:before="153" w:beforeAutospacing="0" w:after="0" w:afterAutospacing="0" w:line="221" w:lineRule="auto"/>
              <w:ind w:left="204" w:right="0"/>
              <w:rPr>
                <w:rFonts w:hint="default"/>
              </w:rPr>
            </w:pPr>
            <w:r>
              <w:rPr>
                <w:rFonts w:hint="default"/>
                <w:spacing w:val="-4"/>
              </w:rPr>
              <w:t>姓名</w:t>
            </w:r>
          </w:p>
        </w:tc>
        <w:tc>
          <w:tcPr>
            <w:tcW w:w="1444"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1027" w:type="dxa"/>
            <w:vAlign w:val="top"/>
          </w:tcPr>
          <w:p>
            <w:pPr>
              <w:pStyle w:val="72"/>
              <w:keepNext w:val="0"/>
              <w:keepLines w:val="0"/>
              <w:suppressLineNumbers w:val="0"/>
              <w:spacing w:before="153" w:beforeAutospacing="0" w:after="0" w:afterAutospacing="0" w:line="221" w:lineRule="auto"/>
              <w:ind w:left="203" w:right="0"/>
              <w:rPr>
                <w:rFonts w:hint="default"/>
              </w:rPr>
            </w:pPr>
            <w:r>
              <w:rPr>
                <w:rFonts w:hint="default"/>
                <w:spacing w:val="-4"/>
              </w:rPr>
              <w:t>年龄</w:t>
            </w:r>
          </w:p>
        </w:tc>
        <w:tc>
          <w:tcPr>
            <w:tcW w:w="1308" w:type="dxa"/>
            <w:vAlign w:val="top"/>
          </w:tcPr>
          <w:p>
            <w:pPr>
              <w:keepNext w:val="0"/>
              <w:keepLines w:val="0"/>
              <w:suppressLineNumbers w:val="0"/>
              <w:spacing w:before="0" w:beforeAutospacing="0" w:after="0" w:afterAutospacing="0"/>
              <w:ind w:left="0" w:right="0"/>
              <w:rPr>
                <w:rFonts w:hint="default" w:ascii="Arial"/>
                <w:sz w:val="21"/>
              </w:rPr>
            </w:pPr>
          </w:p>
        </w:tc>
        <w:tc>
          <w:tcPr>
            <w:tcW w:w="2211" w:type="dxa"/>
            <w:gridSpan w:val="3"/>
            <w:vAlign w:val="top"/>
          </w:tcPr>
          <w:p>
            <w:pPr>
              <w:pStyle w:val="72"/>
              <w:keepNext w:val="0"/>
              <w:keepLines w:val="0"/>
              <w:suppressLineNumbers w:val="0"/>
              <w:spacing w:before="154" w:beforeAutospacing="0" w:after="0" w:afterAutospacing="0" w:line="221" w:lineRule="auto"/>
              <w:ind w:left="902" w:right="0"/>
              <w:rPr>
                <w:rFonts w:hint="default"/>
              </w:rPr>
            </w:pPr>
            <w:r>
              <w:rPr>
                <w:rFonts w:hint="default"/>
                <w:spacing w:val="-2"/>
              </w:rPr>
              <w:t>专业</w:t>
            </w:r>
          </w:p>
        </w:tc>
        <w:tc>
          <w:tcPr>
            <w:tcW w:w="206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240" w:type="dxa"/>
            <w:vAlign w:val="top"/>
          </w:tcPr>
          <w:p>
            <w:pPr>
              <w:pStyle w:val="72"/>
              <w:keepNext w:val="0"/>
              <w:keepLines w:val="0"/>
              <w:suppressLineNumbers w:val="0"/>
              <w:spacing w:before="165" w:beforeAutospacing="0" w:after="0" w:afterAutospacing="0" w:line="221" w:lineRule="auto"/>
              <w:ind w:left="205" w:right="0"/>
              <w:rPr>
                <w:rFonts w:hint="default"/>
              </w:rPr>
            </w:pPr>
            <w:r>
              <w:rPr>
                <w:rFonts w:hint="default"/>
                <w:spacing w:val="-2"/>
              </w:rPr>
              <w:t>技术职称</w:t>
            </w:r>
          </w:p>
        </w:tc>
        <w:tc>
          <w:tcPr>
            <w:tcW w:w="1444" w:type="dxa"/>
            <w:gridSpan w:val="3"/>
            <w:vAlign w:val="top"/>
          </w:tcPr>
          <w:p>
            <w:pPr>
              <w:keepNext w:val="0"/>
              <w:keepLines w:val="0"/>
              <w:suppressLineNumbers w:val="0"/>
              <w:spacing w:before="0" w:beforeAutospacing="0" w:after="0" w:afterAutospacing="0"/>
              <w:ind w:left="0" w:right="0"/>
              <w:rPr>
                <w:rFonts w:hint="default" w:ascii="Arial"/>
                <w:sz w:val="21"/>
              </w:rPr>
            </w:pPr>
          </w:p>
        </w:tc>
        <w:tc>
          <w:tcPr>
            <w:tcW w:w="1027" w:type="dxa"/>
            <w:vAlign w:val="top"/>
          </w:tcPr>
          <w:p>
            <w:pPr>
              <w:pStyle w:val="72"/>
              <w:keepNext w:val="0"/>
              <w:keepLines w:val="0"/>
              <w:suppressLineNumbers w:val="0"/>
              <w:spacing w:before="165" w:beforeAutospacing="0" w:after="0" w:afterAutospacing="0" w:line="222" w:lineRule="auto"/>
              <w:ind w:left="206" w:right="0"/>
              <w:rPr>
                <w:rFonts w:hint="default"/>
              </w:rPr>
            </w:pPr>
            <w:r>
              <w:rPr>
                <w:rFonts w:hint="default"/>
                <w:spacing w:val="-6"/>
              </w:rPr>
              <w:t>学历</w:t>
            </w:r>
          </w:p>
        </w:tc>
        <w:tc>
          <w:tcPr>
            <w:tcW w:w="1308" w:type="dxa"/>
            <w:vAlign w:val="top"/>
          </w:tcPr>
          <w:p>
            <w:pPr>
              <w:keepNext w:val="0"/>
              <w:keepLines w:val="0"/>
              <w:suppressLineNumbers w:val="0"/>
              <w:spacing w:before="0" w:beforeAutospacing="0" w:after="0" w:afterAutospacing="0"/>
              <w:ind w:left="0" w:right="0"/>
              <w:rPr>
                <w:rFonts w:hint="default" w:ascii="Arial"/>
                <w:sz w:val="21"/>
              </w:rPr>
            </w:pPr>
          </w:p>
        </w:tc>
        <w:tc>
          <w:tcPr>
            <w:tcW w:w="2211" w:type="dxa"/>
            <w:gridSpan w:val="3"/>
            <w:vAlign w:val="top"/>
          </w:tcPr>
          <w:p>
            <w:pPr>
              <w:pStyle w:val="72"/>
              <w:keepNext w:val="0"/>
              <w:keepLines w:val="0"/>
              <w:suppressLineNumbers w:val="0"/>
              <w:spacing w:before="31" w:beforeAutospacing="0" w:after="0" w:afterAutospacing="0" w:line="220" w:lineRule="auto"/>
              <w:ind w:left="586" w:right="0"/>
              <w:rPr>
                <w:rFonts w:hint="eastAsia" w:eastAsia="宋体"/>
                <w:lang w:eastAsia="zh-CN"/>
              </w:rPr>
            </w:pPr>
            <w:r>
              <w:rPr>
                <w:rFonts w:hint="default"/>
                <w:spacing w:val="-1"/>
              </w:rPr>
              <w:t>拟在本</w:t>
            </w:r>
            <w:r>
              <w:rPr>
                <w:rFonts w:hint="eastAsia"/>
                <w:spacing w:val="-1"/>
                <w:lang w:val="en-US" w:eastAsia="zh-CN"/>
              </w:rPr>
              <w:t>项目</w:t>
            </w:r>
          </w:p>
          <w:p>
            <w:pPr>
              <w:pStyle w:val="72"/>
              <w:keepNext w:val="0"/>
              <w:keepLines w:val="0"/>
              <w:suppressLineNumbers w:val="0"/>
              <w:spacing w:before="21" w:beforeAutospacing="0" w:after="0" w:afterAutospacing="0" w:line="211" w:lineRule="auto"/>
              <w:ind w:left="694" w:right="0"/>
              <w:rPr>
                <w:rFonts w:hint="default"/>
              </w:rPr>
            </w:pPr>
            <w:r>
              <w:rPr>
                <w:rFonts w:hint="default"/>
                <w:spacing w:val="-3"/>
              </w:rPr>
              <w:t>工程任职</w:t>
            </w:r>
          </w:p>
        </w:tc>
        <w:tc>
          <w:tcPr>
            <w:tcW w:w="206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240" w:type="dxa"/>
            <w:vAlign w:val="top"/>
          </w:tcPr>
          <w:p>
            <w:pPr>
              <w:pStyle w:val="72"/>
              <w:keepNext w:val="0"/>
              <w:keepLines w:val="0"/>
              <w:suppressLineNumbers w:val="0"/>
              <w:spacing w:before="147" w:beforeAutospacing="0" w:after="0" w:afterAutospacing="0" w:line="221" w:lineRule="auto"/>
              <w:ind w:left="207" w:right="0"/>
              <w:rPr>
                <w:rFonts w:hint="default"/>
              </w:rPr>
            </w:pPr>
            <w:r>
              <w:rPr>
                <w:rFonts w:hint="default"/>
                <w:spacing w:val="-2"/>
              </w:rPr>
              <w:t>工作年限</w:t>
            </w:r>
          </w:p>
        </w:tc>
        <w:tc>
          <w:tcPr>
            <w:tcW w:w="3779"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2211" w:type="dxa"/>
            <w:gridSpan w:val="3"/>
            <w:vAlign w:val="top"/>
          </w:tcPr>
          <w:p>
            <w:pPr>
              <w:pStyle w:val="72"/>
              <w:keepNext w:val="0"/>
              <w:keepLines w:val="0"/>
              <w:suppressLineNumbers w:val="0"/>
              <w:spacing w:before="147" w:beforeAutospacing="0" w:after="0" w:afterAutospacing="0" w:line="221" w:lineRule="auto"/>
              <w:ind w:left="272" w:right="0"/>
              <w:rPr>
                <w:rFonts w:hint="default"/>
              </w:rPr>
            </w:pPr>
            <w:r>
              <w:rPr>
                <w:rFonts w:hint="default"/>
                <w:spacing w:val="-1"/>
              </w:rPr>
              <w:t>类似施工经验年限</w:t>
            </w:r>
          </w:p>
        </w:tc>
        <w:tc>
          <w:tcPr>
            <w:tcW w:w="2068"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40" w:type="dxa"/>
            <w:vAlign w:val="top"/>
          </w:tcPr>
          <w:p>
            <w:pPr>
              <w:pStyle w:val="72"/>
              <w:keepNext w:val="0"/>
              <w:keepLines w:val="0"/>
              <w:suppressLineNumbers w:val="0"/>
              <w:spacing w:before="147" w:beforeAutospacing="0" w:after="0" w:afterAutospacing="0" w:line="221" w:lineRule="auto"/>
              <w:ind w:left="209" w:right="0"/>
              <w:rPr>
                <w:rFonts w:hint="default"/>
              </w:rPr>
            </w:pPr>
            <w:r>
              <w:rPr>
                <w:rFonts w:hint="default"/>
                <w:spacing w:val="-3"/>
              </w:rPr>
              <w:t>毕业学校</w:t>
            </w:r>
          </w:p>
        </w:tc>
        <w:tc>
          <w:tcPr>
            <w:tcW w:w="8058" w:type="dxa"/>
            <w:gridSpan w:val="9"/>
            <w:vAlign w:val="top"/>
          </w:tcPr>
          <w:p>
            <w:pPr>
              <w:pStyle w:val="72"/>
              <w:keepNext w:val="0"/>
              <w:keepLines w:val="0"/>
              <w:suppressLineNumbers w:val="0"/>
              <w:tabs>
                <w:tab w:val="left" w:pos="734"/>
              </w:tabs>
              <w:spacing w:before="147" w:beforeAutospacing="0" w:after="0" w:afterAutospacing="0" w:line="221" w:lineRule="auto"/>
              <w:ind w:left="103" w:right="0"/>
              <w:rPr>
                <w:rFonts w:hint="default"/>
              </w:rPr>
            </w:pPr>
            <w:r>
              <w:rPr>
                <w:rFonts w:hint="default"/>
                <w:u w:val="single" w:color="auto"/>
              </w:rPr>
              <w:tab/>
            </w:r>
            <w:r>
              <w:rPr>
                <w:rFonts w:hint="default"/>
                <w:spacing w:val="-7"/>
              </w:rPr>
              <w:t>年月毕业于学校专业，学制年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9298" w:type="dxa"/>
            <w:gridSpan w:val="10"/>
            <w:vAlign w:val="top"/>
          </w:tcPr>
          <w:p>
            <w:pPr>
              <w:pStyle w:val="72"/>
              <w:keepNext w:val="0"/>
              <w:keepLines w:val="0"/>
              <w:suppressLineNumbers w:val="0"/>
              <w:spacing w:before="147" w:beforeAutospacing="0" w:after="0" w:afterAutospacing="0" w:line="223" w:lineRule="auto"/>
              <w:ind w:left="4445" w:right="0"/>
              <w:rPr>
                <w:rFonts w:hint="default"/>
              </w:rPr>
            </w:pPr>
            <w:r>
              <w:rPr>
                <w:rFonts w:hint="default"/>
                <w:spacing w:val="-2"/>
              </w:rPr>
              <w:t>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pStyle w:val="72"/>
              <w:keepNext w:val="0"/>
              <w:keepLines w:val="0"/>
              <w:suppressLineNumbers w:val="0"/>
              <w:spacing w:before="147" w:beforeAutospacing="0" w:after="0" w:afterAutospacing="0" w:line="223" w:lineRule="auto"/>
              <w:ind w:left="569" w:right="0"/>
              <w:rPr>
                <w:rFonts w:hint="default"/>
              </w:rPr>
            </w:pPr>
            <w:r>
              <w:rPr>
                <w:rFonts w:hint="default"/>
                <w:spacing w:val="-4"/>
              </w:rPr>
              <w:t>时间</w:t>
            </w:r>
          </w:p>
        </w:tc>
        <w:tc>
          <w:tcPr>
            <w:tcW w:w="3827" w:type="dxa"/>
            <w:gridSpan w:val="5"/>
            <w:vAlign w:val="top"/>
          </w:tcPr>
          <w:p>
            <w:pPr>
              <w:pStyle w:val="72"/>
              <w:keepNext w:val="0"/>
              <w:keepLines w:val="0"/>
              <w:suppressLineNumbers w:val="0"/>
              <w:spacing w:before="147" w:beforeAutospacing="0" w:after="0" w:afterAutospacing="0" w:line="221" w:lineRule="auto"/>
              <w:ind w:left="658" w:right="0"/>
              <w:rPr>
                <w:rFonts w:hint="default"/>
              </w:rPr>
            </w:pPr>
            <w:r>
              <w:rPr>
                <w:rFonts w:hint="default"/>
                <w:spacing w:val="-1"/>
              </w:rPr>
              <w:t>参加过的类似工程项目名称</w:t>
            </w:r>
          </w:p>
        </w:tc>
        <w:tc>
          <w:tcPr>
            <w:tcW w:w="1559" w:type="dxa"/>
            <w:vAlign w:val="top"/>
          </w:tcPr>
          <w:p>
            <w:pPr>
              <w:pStyle w:val="72"/>
              <w:keepNext w:val="0"/>
              <w:keepLines w:val="0"/>
              <w:suppressLineNumbers w:val="0"/>
              <w:spacing w:before="147" w:beforeAutospacing="0" w:after="0" w:afterAutospacing="0" w:line="221" w:lineRule="auto"/>
              <w:ind w:left="366" w:right="0"/>
              <w:rPr>
                <w:rFonts w:hint="default"/>
              </w:rPr>
            </w:pPr>
            <w:r>
              <w:rPr>
                <w:rFonts w:hint="default"/>
                <w:spacing w:val="-2"/>
              </w:rPr>
              <w:t>担任职务</w:t>
            </w:r>
          </w:p>
        </w:tc>
        <w:tc>
          <w:tcPr>
            <w:tcW w:w="2384" w:type="dxa"/>
            <w:gridSpan w:val="2"/>
            <w:vAlign w:val="top"/>
          </w:tcPr>
          <w:p>
            <w:pPr>
              <w:pStyle w:val="72"/>
              <w:keepNext w:val="0"/>
              <w:keepLines w:val="0"/>
              <w:suppressLineNumbers w:val="0"/>
              <w:spacing w:before="148" w:beforeAutospacing="0" w:after="0" w:afterAutospacing="0" w:line="221" w:lineRule="auto"/>
              <w:ind w:left="360" w:right="0"/>
              <w:rPr>
                <w:rFonts w:hint="default"/>
              </w:rPr>
            </w:pPr>
            <w:r>
              <w:rPr>
                <w:rFonts w:hint="default"/>
                <w:spacing w:val="-1"/>
              </w:rPr>
              <w:t>发包人及联系电话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1528"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3827" w:type="dxa"/>
            <w:gridSpan w:val="5"/>
            <w:vAlign w:val="top"/>
          </w:tcPr>
          <w:p>
            <w:pPr>
              <w:keepNext w:val="0"/>
              <w:keepLines w:val="0"/>
              <w:suppressLineNumbers w:val="0"/>
              <w:spacing w:before="0" w:beforeAutospacing="0" w:after="0" w:afterAutospacing="0"/>
              <w:ind w:left="0" w:right="0"/>
              <w:rPr>
                <w:rFonts w:hint="default" w:ascii="Arial"/>
                <w:sz w:val="21"/>
              </w:rPr>
            </w:pPr>
          </w:p>
        </w:tc>
        <w:tc>
          <w:tcPr>
            <w:tcW w:w="1559" w:type="dxa"/>
            <w:vAlign w:val="top"/>
          </w:tcPr>
          <w:p>
            <w:pPr>
              <w:keepNext w:val="0"/>
              <w:keepLines w:val="0"/>
              <w:suppressLineNumbers w:val="0"/>
              <w:spacing w:before="0" w:beforeAutospacing="0" w:after="0" w:afterAutospacing="0"/>
              <w:ind w:left="0" w:right="0"/>
              <w:rPr>
                <w:rFonts w:hint="default" w:ascii="Arial"/>
                <w:sz w:val="21"/>
              </w:rPr>
            </w:pPr>
          </w:p>
        </w:tc>
        <w:tc>
          <w:tcPr>
            <w:tcW w:w="2384" w:type="dxa"/>
            <w:gridSpan w:val="2"/>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2403" w:type="dxa"/>
            <w:gridSpan w:val="3"/>
            <w:vAlign w:val="top"/>
          </w:tcPr>
          <w:p>
            <w:pPr>
              <w:pStyle w:val="72"/>
              <w:keepNext w:val="0"/>
              <w:keepLines w:val="0"/>
              <w:suppressLineNumbers w:val="0"/>
              <w:spacing w:before="136" w:beforeAutospacing="0" w:after="0" w:afterAutospacing="0" w:line="221" w:lineRule="auto"/>
              <w:ind w:left="791" w:right="0"/>
              <w:rPr>
                <w:rFonts w:hint="default"/>
              </w:rPr>
            </w:pPr>
            <w:r>
              <w:rPr>
                <w:rFonts w:hint="default"/>
                <w:spacing w:val="-3"/>
              </w:rPr>
              <w:t>获奖情况</w:t>
            </w:r>
          </w:p>
        </w:tc>
        <w:tc>
          <w:tcPr>
            <w:tcW w:w="6895" w:type="dxa"/>
            <w:gridSpan w:val="7"/>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trPr>
        <w:tc>
          <w:tcPr>
            <w:tcW w:w="2403" w:type="dxa"/>
            <w:gridSpan w:val="3"/>
            <w:vAlign w:val="top"/>
          </w:tcPr>
          <w:p>
            <w:pPr>
              <w:pStyle w:val="72"/>
              <w:keepNext w:val="0"/>
              <w:keepLines w:val="0"/>
              <w:suppressLineNumbers w:val="0"/>
              <w:spacing w:before="289" w:beforeAutospacing="0" w:after="0" w:afterAutospacing="0" w:line="221" w:lineRule="auto"/>
              <w:ind w:left="579" w:right="0"/>
              <w:rPr>
                <w:rFonts w:hint="default"/>
              </w:rPr>
            </w:pPr>
            <w:r>
              <w:rPr>
                <w:rFonts w:hint="default"/>
                <w:spacing w:val="-2"/>
              </w:rPr>
              <w:t>说明在岗情况</w:t>
            </w:r>
          </w:p>
        </w:tc>
        <w:tc>
          <w:tcPr>
            <w:tcW w:w="6895" w:type="dxa"/>
            <w:gridSpan w:val="7"/>
            <w:vAlign w:val="top"/>
          </w:tcPr>
          <w:p>
            <w:pPr>
              <w:pStyle w:val="72"/>
              <w:keepNext w:val="0"/>
              <w:keepLines w:val="0"/>
              <w:suppressLineNumbers w:val="0"/>
              <w:spacing w:before="15" w:beforeAutospacing="0" w:after="0" w:afterAutospacing="0" w:line="221" w:lineRule="auto"/>
              <w:ind w:left="135" w:right="0"/>
              <w:rPr>
                <w:rFonts w:hint="default"/>
              </w:rPr>
            </w:pPr>
            <w:r>
              <w:rPr>
                <w:rFonts w:hint="default"/>
                <w:spacing w:val="-4"/>
              </w:rPr>
              <w:t>□目前未在其他项目上任职，现从事工作为：</w:t>
            </w:r>
            <w:r>
              <w:rPr>
                <w:rFonts w:hint="default"/>
                <w:spacing w:val="-5"/>
              </w:rPr>
              <w:t>。</w:t>
            </w:r>
          </w:p>
          <w:p>
            <w:pPr>
              <w:pStyle w:val="72"/>
              <w:keepNext w:val="0"/>
              <w:keepLines w:val="0"/>
              <w:suppressLineNumbers w:val="0"/>
              <w:spacing w:before="23" w:beforeAutospacing="0" w:after="0" w:afterAutospacing="0" w:line="220" w:lineRule="auto"/>
              <w:ind w:left="114" w:right="102" w:firstLine="20"/>
              <w:rPr>
                <w:rFonts w:hint="default"/>
              </w:rPr>
            </w:pPr>
            <w:r>
              <w:rPr>
                <w:rFonts w:hint="default"/>
                <w:spacing w:val="-7"/>
              </w:rPr>
              <w:t>□目前虽在其他项目上任职，但本项目中标后能够从该项目撤离，</w:t>
            </w:r>
            <w:r>
              <w:rPr>
                <w:rFonts w:hint="default"/>
                <w:spacing w:val="-8"/>
              </w:rPr>
              <w:t>目前任</w:t>
            </w:r>
            <w:r>
              <w:rPr>
                <w:rFonts w:hint="default"/>
                <w:spacing w:val="-11"/>
              </w:rPr>
              <w:t>职项目</w:t>
            </w:r>
            <w:r>
              <w:rPr>
                <w:rFonts w:hint="default"/>
                <w:spacing w:val="-6"/>
              </w:rPr>
              <w:t>：，</w:t>
            </w:r>
            <w:r>
              <w:rPr>
                <w:rFonts w:hint="default"/>
                <w:spacing w:val="-11"/>
              </w:rPr>
              <w:t>担任职位：。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03" w:type="dxa"/>
            <w:gridSpan w:val="3"/>
            <w:vAlign w:val="top"/>
          </w:tcPr>
          <w:p>
            <w:pPr>
              <w:pStyle w:val="72"/>
              <w:keepNext w:val="0"/>
              <w:keepLines w:val="0"/>
              <w:suppressLineNumbers w:val="0"/>
              <w:spacing w:before="158" w:beforeAutospacing="0" w:after="0" w:afterAutospacing="0" w:line="222" w:lineRule="auto"/>
              <w:ind w:left="999" w:right="0"/>
              <w:rPr>
                <w:rFonts w:hint="default"/>
              </w:rPr>
            </w:pPr>
            <w:r>
              <w:rPr>
                <w:rFonts w:hint="default"/>
                <w:spacing w:val="-3"/>
              </w:rPr>
              <w:t>备注</w:t>
            </w:r>
          </w:p>
        </w:tc>
        <w:tc>
          <w:tcPr>
            <w:tcW w:w="6895" w:type="dxa"/>
            <w:gridSpan w:val="7"/>
            <w:vAlign w:val="top"/>
          </w:tcPr>
          <w:p>
            <w:pPr>
              <w:keepNext w:val="0"/>
              <w:keepLines w:val="0"/>
              <w:suppressLineNumbers w:val="0"/>
              <w:spacing w:before="0" w:beforeAutospacing="0" w:after="0" w:afterAutospacing="0"/>
              <w:ind w:left="0" w:right="0"/>
              <w:rPr>
                <w:rFonts w:hint="default" w:ascii="Arial"/>
                <w:sz w:val="21"/>
              </w:rPr>
            </w:pPr>
          </w:p>
        </w:tc>
      </w:tr>
    </w:tbl>
    <w:p>
      <w:pPr>
        <w:spacing w:before="123" w:line="220" w:lineRule="auto"/>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注：1.本表应填写项目经理和项目总工相关情况。</w:t>
      </w:r>
    </w:p>
    <w:p>
      <w:pPr>
        <w:spacing w:before="116" w:line="220" w:lineRule="auto"/>
        <w:ind w:left="485"/>
        <w:outlineLvl w:val="0"/>
        <w:rPr>
          <w:rFonts w:ascii="宋体" w:hAnsi="宋体" w:eastAsia="宋体" w:cs="宋体"/>
          <w:sz w:val="21"/>
          <w:szCs w:val="21"/>
        </w:rPr>
      </w:pPr>
      <w:bookmarkStart w:id="210" w:name="_Toc6204"/>
      <w:r>
        <w:rPr>
          <w:rFonts w:ascii="宋体" w:hAnsi="宋体" w:eastAsia="宋体" w:cs="宋体"/>
          <w:spacing w:val="-5"/>
          <w:sz w:val="21"/>
          <w:szCs w:val="21"/>
          <w14:textOutline w14:w="3831" w14:cap="flat" w14:cmpd="sng">
            <w14:solidFill>
              <w14:srgbClr w14:val="000000"/>
            </w14:solidFill>
            <w14:prstDash w14:val="solid"/>
            <w14:miter w14:val="0"/>
          </w14:textOutline>
        </w:rPr>
        <w:t>2.投标人应根据招标文件第二章“投标人须知”第</w:t>
      </w:r>
      <w:r>
        <w:rPr>
          <w:rFonts w:ascii="Times New Roman" w:hAnsi="Times New Roman" w:eastAsia="Times New Roman" w:cs="Times New Roman"/>
          <w:b/>
          <w:bCs/>
          <w:spacing w:val="-5"/>
          <w:sz w:val="21"/>
          <w:szCs w:val="21"/>
        </w:rPr>
        <w:t>3.5.5</w:t>
      </w:r>
      <w:r>
        <w:rPr>
          <w:rFonts w:ascii="宋体" w:hAnsi="宋体" w:eastAsia="宋体" w:cs="宋体"/>
          <w:spacing w:val="-5"/>
          <w:sz w:val="21"/>
          <w:szCs w:val="21"/>
          <w14:textOutline w14:w="3831" w14:cap="flat" w14:cmpd="sng">
            <w14:solidFill>
              <w14:srgbClr w14:val="000000"/>
            </w14:solidFill>
            <w14:prstDash w14:val="solid"/>
            <w14:miter w14:val="0"/>
          </w14:textOutline>
        </w:rPr>
        <w:t>项的要求在本表后附相关证明材料。</w:t>
      </w:r>
      <w:bookmarkEnd w:id="210"/>
    </w:p>
    <w:p>
      <w:pPr>
        <w:spacing w:line="220" w:lineRule="auto"/>
        <w:rPr>
          <w:rFonts w:ascii="宋体" w:hAnsi="宋体" w:eastAsia="宋体" w:cs="宋体"/>
          <w:sz w:val="21"/>
          <w:szCs w:val="21"/>
        </w:rPr>
        <w:sectPr>
          <w:footerReference r:id="rId40" w:type="default"/>
          <w:pgSz w:w="11907" w:h="16841"/>
          <w:pgMar w:top="1431" w:right="1298" w:bottom="1216" w:left="1088" w:header="0" w:footer="1055" w:gutter="0"/>
          <w:pgNumType w:fmt="decimal"/>
          <w:cols w:space="720" w:num="1"/>
        </w:sectPr>
      </w:pPr>
    </w:p>
    <w:p>
      <w:pPr>
        <w:pStyle w:val="33"/>
        <w:keepNext/>
        <w:keepLines/>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宋体" w:hAnsi="宋体" w:eastAsia="宋体" w:cs="宋体"/>
          <w:b w:val="0"/>
          <w:bCs w:val="0"/>
          <w:spacing w:val="-5"/>
          <w:kern w:val="2"/>
          <w:sz w:val="21"/>
          <w:szCs w:val="21"/>
          <w:lang w:val="en-US" w:eastAsia="zh-CN" w:bidi="ar-SA"/>
          <w14:textOutline w14:w="3831" w14:cap="flat" w14:cmpd="sng">
            <w14:solidFill>
              <w14:srgbClr w14:val="000000"/>
            </w14:solidFill>
            <w14:prstDash w14:val="solid"/>
            <w14:miter w14:val="0"/>
          </w14:textOutline>
        </w:rPr>
      </w:pPr>
      <w:bookmarkStart w:id="211" w:name="_Toc193904176"/>
      <w:bookmarkStart w:id="212" w:name="_Toc234242180"/>
      <w:bookmarkStart w:id="213" w:name="_Toc234382981"/>
      <w:bookmarkStart w:id="214" w:name="_Toc6836"/>
      <w:r>
        <w:rPr>
          <w:rFonts w:hint="eastAsia" w:ascii="宋体" w:hAnsi="宋体" w:eastAsia="宋体" w:cs="宋体"/>
          <w:b w:val="0"/>
          <w:bCs w:val="0"/>
          <w:spacing w:val="-5"/>
          <w:kern w:val="2"/>
          <w:sz w:val="21"/>
          <w:szCs w:val="21"/>
          <w:lang w:val="en-US" w:eastAsia="zh-CN" w:bidi="ar-SA"/>
          <w14:textOutline w14:w="3831" w14:cap="flat" w14:cmpd="sng">
            <w14:solidFill>
              <w14:srgbClr w14:val="000000"/>
            </w14:solidFill>
            <w14:prstDash w14:val="solid"/>
            <w14:miter w14:val="0"/>
          </w14:textOutline>
        </w:rPr>
        <w:t>（七）</w:t>
      </w:r>
      <w:bookmarkEnd w:id="211"/>
      <w:bookmarkEnd w:id="212"/>
      <w:bookmarkEnd w:id="213"/>
      <w:r>
        <w:rPr>
          <w:rFonts w:hint="eastAsia" w:ascii="宋体" w:hAnsi="宋体" w:eastAsia="宋体" w:cs="宋体"/>
          <w:b w:val="0"/>
          <w:bCs w:val="0"/>
          <w:spacing w:val="-5"/>
          <w:kern w:val="2"/>
          <w:sz w:val="21"/>
          <w:szCs w:val="21"/>
          <w:lang w:val="en-US" w:eastAsia="zh-CN" w:bidi="ar-SA"/>
          <w14:textOutline w14:w="3831" w14:cap="flat" w14:cmpd="sng">
            <w14:solidFill>
              <w14:srgbClr w14:val="000000"/>
            </w14:solidFill>
            <w14:prstDash w14:val="solid"/>
            <w14:miter w14:val="0"/>
          </w14:textOutline>
        </w:rPr>
        <w:t>信用承诺函</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致：</w:t>
      </w:r>
      <w:r>
        <w:rPr>
          <w:rFonts w:hint="eastAsia" w:ascii="宋体" w:hAnsi="宋体" w:eastAsia="宋体" w:cs="宋体"/>
          <w:spacing w:val="-2"/>
          <w:kern w:val="2"/>
          <w:sz w:val="21"/>
          <w:szCs w:val="21"/>
          <w:u w:val="single"/>
          <w:lang w:val="en-US" w:eastAsia="zh-CN" w:bidi="ar-SA"/>
        </w:rPr>
        <w:t xml:space="preserve">           </w:t>
      </w:r>
      <w:r>
        <w:rPr>
          <w:rFonts w:hint="eastAsia" w:ascii="宋体" w:hAnsi="宋体" w:eastAsia="宋体" w:cs="宋体"/>
          <w:spacing w:val="-2"/>
          <w:kern w:val="2"/>
          <w:sz w:val="21"/>
          <w:szCs w:val="21"/>
          <w:lang w:val="en-US" w:eastAsia="zh-CN" w:bidi="ar-SA"/>
        </w:rPr>
        <w:t xml:space="preserve">(招标人)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单位名称：                          法定代表人：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统一社会信用代码：                  联系地址和电话：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我单位自愿作出以下承诺：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一、我单位自愿参加本次招标活动，严格遵守《中华人民共和国招标投标法》及相关法律法规，依法诚信经营，无条件遵守本次招标活动的各项规定。我单位郑重承诺：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（1）具有符合国家相关规定的财务状况报告；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（2）具有依法缴纳税收的证明材料；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（3）具有依法缴纳社会保障资金的证明材料；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（4）具备履行合同所必需的设备和专业技术能力的证明材料；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 xml:space="preserve">（5）参加招标活动前三年内在经营活动中没有重大违法记录；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（6）未被列入失信被执行人、重大税收违法案件当事人名单政府采购严重违法失信行为记录名单。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二、我单位保证上述承诺事项的真实性。如有弄虚作假或其他违法违规行为，自愿放弃中标资格并按照规定将违背承诺行为作为失信行为记录到社会信用信息平台，并视同为“提供虚假材料谋取中标”。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lef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三、在签订合同前招标人要求提供相关证明材料的，积极配合招标人提供证明材料。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righ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 xml:space="preserve">      投 标 人：</w:t>
      </w:r>
      <w:r>
        <w:rPr>
          <w:rFonts w:hint="eastAsia" w:ascii="宋体" w:hAnsi="宋体" w:eastAsia="宋体" w:cs="宋体"/>
          <w:spacing w:val="-2"/>
          <w:kern w:val="2"/>
          <w:sz w:val="21"/>
          <w:szCs w:val="21"/>
          <w:u w:val="single"/>
          <w:lang w:val="en-US" w:eastAsia="zh-CN" w:bidi="ar-SA"/>
        </w:rPr>
        <w:t xml:space="preserve">                             </w:t>
      </w:r>
      <w:r>
        <w:rPr>
          <w:rFonts w:hint="eastAsia" w:ascii="宋体" w:hAnsi="宋体" w:eastAsia="宋体" w:cs="宋体"/>
          <w:spacing w:val="-2"/>
          <w:kern w:val="2"/>
          <w:sz w:val="21"/>
          <w:szCs w:val="21"/>
          <w:lang w:val="en-US" w:eastAsia="zh-CN" w:bidi="ar-SA"/>
        </w:rPr>
        <w:t xml:space="preserve">(企业电子章)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right"/>
        <w:textAlignment w:val="auto"/>
        <w:rPr>
          <w:rFonts w:hint="eastAsia"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法定代表人或其委托代理人：</w:t>
      </w:r>
      <w:r>
        <w:rPr>
          <w:rFonts w:hint="eastAsia" w:ascii="宋体" w:hAnsi="宋体" w:eastAsia="宋体" w:cs="宋体"/>
          <w:spacing w:val="-2"/>
          <w:kern w:val="2"/>
          <w:sz w:val="21"/>
          <w:szCs w:val="21"/>
          <w:u w:val="single"/>
          <w:lang w:val="en-US" w:eastAsia="zh-CN" w:bidi="ar-SA"/>
        </w:rPr>
        <w:t xml:space="preserve">       </w:t>
      </w:r>
      <w:r>
        <w:rPr>
          <w:rFonts w:hint="eastAsia" w:ascii="宋体" w:hAnsi="宋体" w:eastAsia="宋体" w:cs="宋体"/>
          <w:spacing w:val="-2"/>
          <w:kern w:val="2"/>
          <w:sz w:val="21"/>
          <w:szCs w:val="21"/>
          <w:lang w:val="en-US" w:eastAsia="zh-CN" w:bidi="ar-SA"/>
        </w:rPr>
        <w:t xml:space="preserve">(签字或盖电子章)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firstLine="412" w:firstLineChars="200"/>
        <w:jc w:val="right"/>
        <w:textAlignment w:val="auto"/>
        <w:rPr>
          <w:rFonts w:hint="eastAsia" w:ascii="宋体" w:hAnsi="宋体" w:eastAsia="宋体" w:cs="宋体"/>
          <w:color w:val="auto"/>
          <w:sz w:val="24"/>
          <w:szCs w:val="24"/>
          <w:highlight w:val="none"/>
        </w:rPr>
      </w:pPr>
      <w:r>
        <w:rPr>
          <w:rFonts w:hint="eastAsia" w:ascii="宋体" w:hAnsi="宋体" w:eastAsia="宋体" w:cs="宋体"/>
          <w:spacing w:val="-2"/>
          <w:kern w:val="2"/>
          <w:sz w:val="21"/>
          <w:szCs w:val="21"/>
          <w:lang w:val="en-US" w:eastAsia="zh-CN" w:bidi="ar-SA"/>
        </w:rPr>
        <w:t>日期：     年    月    日</w:t>
      </w:r>
      <w:r>
        <w:rPr>
          <w:rFonts w:hint="eastAsia" w:ascii="宋体" w:hAnsi="宋体" w:eastAsia="宋体" w:cs="宋体"/>
          <w:color w:val="auto"/>
          <w:kern w:val="0"/>
          <w:sz w:val="24"/>
          <w:szCs w:val="24"/>
          <w:highlight w:val="none"/>
          <w:lang w:val="en-US" w:eastAsia="zh-CN" w:bidi="ar"/>
        </w:rPr>
        <w:t xml:space="preserve"> </w:t>
      </w:r>
    </w:p>
    <w:p>
      <w:pPr>
        <w:pageBreakBefore w:val="0"/>
        <w:kinsoku/>
        <w:overflowPunct/>
        <w:bidi w:val="0"/>
        <w:spacing w:beforeAutospacing="0" w:afterAutospacing="0" w:line="360" w:lineRule="auto"/>
        <w:ind w:left="0" w:leftChars="0" w:right="0" w:rightChars="0"/>
        <w:jc w:val="center"/>
        <w:outlineLvl w:val="2"/>
        <w:rPr>
          <w:rFonts w:hint="eastAsia" w:ascii="宋体" w:hAnsi="宋体" w:eastAsia="宋体" w:cs="宋体"/>
          <w:b/>
          <w:color w:val="auto"/>
          <w:sz w:val="24"/>
          <w:szCs w:val="24"/>
          <w:highlight w:val="none"/>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spacing w:val="-5"/>
          <w:sz w:val="21"/>
          <w:szCs w:val="21"/>
          <w:lang w:val="en-US" w:eastAsia="zh-CN"/>
          <w14:textOutline w14:w="3831" w14:cap="flat" w14:cmpd="sng">
            <w14:solidFill>
              <w14:srgbClr w14:val="000000"/>
            </w14:solidFill>
            <w14:prstDash w14:val="solid"/>
            <w14:miter w14:val="0"/>
          </w14:textOutline>
        </w:rPr>
        <w:t>注：投标人须在投标文件中按此模板提供承诺函，未提供视为未实质性响应招标文件要求，按无效投标处理。如为联合体，则联合体成员均需提供。</w:t>
      </w: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bookmarkStart w:id="223" w:name="_GoBack"/>
      <w:bookmarkEnd w:id="223"/>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left"/>
        <w:outlineLvl w:val="1"/>
        <w:rPr>
          <w:rFonts w:hint="eastAsia" w:ascii="宋体" w:hAnsi="宋体" w:eastAsia="宋体" w:cs="宋体"/>
          <w:b/>
          <w:bCs/>
          <w:color w:val="auto"/>
          <w:kern w:val="0"/>
          <w:sz w:val="24"/>
          <w:szCs w:val="24"/>
          <w:highlight w:val="none"/>
          <w:lang w:val="en-US" w:eastAsia="zh-CN" w:bidi="ar"/>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pPr>
    </w:p>
    <w:p>
      <w:pPr>
        <w:spacing w:line="240" w:lineRule="auto"/>
        <w:ind w:left="0"/>
        <w:jc w:val="center"/>
        <w:outlineLvl w:val="1"/>
        <w:rPr>
          <w:rFonts w:ascii="宋体" w:hAnsi="宋体" w:eastAsia="宋体" w:cs="宋体"/>
          <w:sz w:val="21"/>
          <w:szCs w:val="21"/>
        </w:rPr>
      </w:pPr>
      <w:r>
        <w:rPr>
          <w:rFonts w:hint="eastAsia" w:ascii="宋体" w:hAnsi="宋体" w:eastAsia="宋体" w:cs="宋体"/>
          <w:spacing w:val="-13"/>
          <w:sz w:val="21"/>
          <w:szCs w:val="21"/>
          <w:lang w:val="en-US" w:eastAsia="zh-CN"/>
          <w14:textOutline w14:w="3831" w14:cap="flat" w14:cmpd="sng">
            <w14:solidFill>
              <w14:srgbClr w14:val="000000"/>
            </w14:solidFill>
            <w14:prstDash w14:val="solid"/>
            <w14:miter w14:val="0"/>
          </w14:textOutline>
        </w:rPr>
        <w:t>七</w:t>
      </w:r>
      <w:r>
        <w:rPr>
          <w:rFonts w:ascii="宋体" w:hAnsi="宋体" w:eastAsia="宋体" w:cs="宋体"/>
          <w:spacing w:val="-13"/>
          <w:sz w:val="21"/>
          <w:szCs w:val="21"/>
          <w14:textOutline w14:w="3831" w14:cap="flat" w14:cmpd="sng">
            <w14:solidFill>
              <w14:srgbClr w14:val="000000"/>
            </w14:solidFill>
            <w14:prstDash w14:val="solid"/>
            <w14:miter w14:val="0"/>
          </w14:textOutline>
        </w:rPr>
        <w:t>、其他资料</w:t>
      </w:r>
      <w:bookmarkEnd w:id="214"/>
    </w:p>
    <w:p>
      <w:pPr>
        <w:pStyle w:val="8"/>
        <w:spacing w:line="408" w:lineRule="auto"/>
      </w:pPr>
    </w:p>
    <w:p>
      <w:pPr>
        <w:spacing w:before="78" w:line="219" w:lineRule="auto"/>
        <w:ind w:left="2169"/>
        <w:rPr>
          <w:rFonts w:ascii="宋体" w:hAnsi="宋体" w:eastAsia="宋体" w:cs="宋体"/>
          <w:sz w:val="24"/>
          <w:szCs w:val="24"/>
        </w:rPr>
      </w:pPr>
      <w:bookmarkStart w:id="215" w:name="bookmark56"/>
      <w:bookmarkEnd w:id="215"/>
      <w:r>
        <w:rPr>
          <w:rFonts w:ascii="宋体" w:hAnsi="宋体" w:eastAsia="宋体" w:cs="宋体"/>
          <w:sz w:val="24"/>
          <w:szCs w:val="24"/>
          <w14:textOutline w14:w="4354" w14:cap="flat" w14:cmpd="sng">
            <w14:solidFill>
              <w14:srgbClr w14:val="000000"/>
            </w14:solidFill>
            <w14:prstDash w14:val="solid"/>
            <w14:miter w14:val="0"/>
          </w14:textOutline>
        </w:rPr>
        <w:t>（一）拟委任的其他管理和技术人员汇总表</w:t>
      </w:r>
    </w:p>
    <w:p>
      <w:pPr>
        <w:spacing w:before="30"/>
      </w:pPr>
    </w:p>
    <w:p>
      <w:pPr>
        <w:spacing w:before="30"/>
      </w:pPr>
    </w:p>
    <w:tbl>
      <w:tblPr>
        <w:tblStyle w:val="68"/>
        <w:tblW w:w="8283" w:type="dxa"/>
        <w:tblInd w:w="3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926"/>
        <w:gridCol w:w="2680"/>
        <w:gridCol w:w="1386"/>
        <w:gridCol w:w="23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938" w:type="dxa"/>
            <w:vAlign w:val="top"/>
          </w:tcPr>
          <w:p>
            <w:pPr>
              <w:keepNext w:val="0"/>
              <w:keepLines w:val="0"/>
              <w:suppressLineNumbers w:val="0"/>
              <w:spacing w:before="0" w:beforeAutospacing="0" w:after="0" w:afterAutospacing="0" w:line="283" w:lineRule="auto"/>
              <w:ind w:left="0" w:right="0"/>
              <w:rPr>
                <w:rFonts w:hint="default" w:ascii="Arial"/>
                <w:sz w:val="21"/>
              </w:rPr>
            </w:pPr>
          </w:p>
          <w:p>
            <w:pPr>
              <w:pStyle w:val="72"/>
              <w:keepNext w:val="0"/>
              <w:keepLines w:val="0"/>
              <w:suppressLineNumbers w:val="0"/>
              <w:spacing w:before="68" w:beforeAutospacing="0" w:after="0" w:afterAutospacing="0" w:line="221" w:lineRule="auto"/>
              <w:ind w:left="264" w:right="0"/>
              <w:rPr>
                <w:rFonts w:hint="default"/>
              </w:rPr>
            </w:pPr>
            <w:r>
              <w:rPr>
                <w:rFonts w:hint="default"/>
                <w:spacing w:val="-2"/>
              </w:rPr>
              <w:t>姓名</w:t>
            </w:r>
          </w:p>
        </w:tc>
        <w:tc>
          <w:tcPr>
            <w:tcW w:w="926" w:type="dxa"/>
            <w:vAlign w:val="top"/>
          </w:tcPr>
          <w:p>
            <w:pPr>
              <w:keepNext w:val="0"/>
              <w:keepLines w:val="0"/>
              <w:suppressLineNumbers w:val="0"/>
              <w:spacing w:before="0" w:beforeAutospacing="0" w:after="0" w:afterAutospacing="0" w:line="283" w:lineRule="auto"/>
              <w:ind w:left="0" w:right="0"/>
              <w:rPr>
                <w:rFonts w:hint="default" w:ascii="Arial"/>
                <w:sz w:val="21"/>
              </w:rPr>
            </w:pPr>
          </w:p>
          <w:p>
            <w:pPr>
              <w:pStyle w:val="72"/>
              <w:keepNext w:val="0"/>
              <w:keepLines w:val="0"/>
              <w:suppressLineNumbers w:val="0"/>
              <w:spacing w:before="68" w:beforeAutospacing="0" w:after="0" w:afterAutospacing="0" w:line="221" w:lineRule="auto"/>
              <w:ind w:left="256" w:right="0"/>
              <w:rPr>
                <w:rFonts w:hint="default"/>
              </w:rPr>
            </w:pPr>
            <w:r>
              <w:rPr>
                <w:rFonts w:hint="default"/>
                <w:spacing w:val="-2"/>
              </w:rPr>
              <w:t>年龄</w:t>
            </w:r>
          </w:p>
        </w:tc>
        <w:tc>
          <w:tcPr>
            <w:tcW w:w="2680" w:type="dxa"/>
            <w:vAlign w:val="top"/>
          </w:tcPr>
          <w:p>
            <w:pPr>
              <w:keepNext w:val="0"/>
              <w:keepLines w:val="0"/>
              <w:suppressLineNumbers w:val="0"/>
              <w:spacing w:before="0" w:beforeAutospacing="0" w:after="0" w:afterAutospacing="0" w:line="284" w:lineRule="auto"/>
              <w:ind w:left="0" w:right="0"/>
              <w:rPr>
                <w:rFonts w:hint="default" w:ascii="Arial"/>
                <w:sz w:val="21"/>
              </w:rPr>
            </w:pPr>
          </w:p>
          <w:p>
            <w:pPr>
              <w:pStyle w:val="72"/>
              <w:keepNext w:val="0"/>
              <w:keepLines w:val="0"/>
              <w:suppressLineNumbers w:val="0"/>
              <w:spacing w:before="68" w:beforeAutospacing="0" w:after="0" w:afterAutospacing="0" w:line="220" w:lineRule="auto"/>
              <w:ind w:left="400" w:right="0"/>
              <w:rPr>
                <w:rFonts w:hint="default"/>
              </w:rPr>
            </w:pPr>
            <w:r>
              <w:rPr>
                <w:rFonts w:hint="default"/>
                <w:spacing w:val="-1"/>
              </w:rPr>
              <w:t>拟在本</w:t>
            </w:r>
            <w:r>
              <w:rPr>
                <w:rFonts w:hint="eastAsia"/>
                <w:spacing w:val="-1"/>
                <w:lang w:eastAsia="zh-CN"/>
              </w:rPr>
              <w:t>项目</w:t>
            </w:r>
            <w:r>
              <w:rPr>
                <w:rFonts w:hint="default"/>
                <w:spacing w:val="-1"/>
              </w:rPr>
              <w:t>工程任职</w:t>
            </w:r>
          </w:p>
        </w:tc>
        <w:tc>
          <w:tcPr>
            <w:tcW w:w="1386" w:type="dxa"/>
            <w:vAlign w:val="top"/>
          </w:tcPr>
          <w:p>
            <w:pPr>
              <w:keepNext w:val="0"/>
              <w:keepLines w:val="0"/>
              <w:suppressLineNumbers w:val="0"/>
              <w:spacing w:before="0" w:beforeAutospacing="0" w:after="0" w:afterAutospacing="0" w:line="283" w:lineRule="auto"/>
              <w:ind w:left="0" w:right="0"/>
              <w:rPr>
                <w:rFonts w:hint="default" w:ascii="Arial"/>
                <w:sz w:val="21"/>
              </w:rPr>
            </w:pPr>
          </w:p>
          <w:p>
            <w:pPr>
              <w:pStyle w:val="72"/>
              <w:keepNext w:val="0"/>
              <w:keepLines w:val="0"/>
              <w:suppressLineNumbers w:val="0"/>
              <w:spacing w:before="68" w:beforeAutospacing="0" w:after="0" w:afterAutospacing="0" w:line="221" w:lineRule="auto"/>
              <w:ind w:left="345" w:right="0"/>
              <w:rPr>
                <w:rFonts w:hint="default"/>
              </w:rPr>
            </w:pPr>
            <w:r>
              <w:rPr>
                <w:rFonts w:hint="default"/>
                <w:spacing w:val="-2"/>
              </w:rPr>
              <w:t>技术职称</w:t>
            </w:r>
          </w:p>
        </w:tc>
        <w:tc>
          <w:tcPr>
            <w:tcW w:w="2353" w:type="dxa"/>
            <w:vAlign w:val="top"/>
          </w:tcPr>
          <w:p>
            <w:pPr>
              <w:keepNext w:val="0"/>
              <w:keepLines w:val="0"/>
              <w:suppressLineNumbers w:val="0"/>
              <w:spacing w:before="0" w:beforeAutospacing="0" w:after="0" w:afterAutospacing="0" w:line="283" w:lineRule="auto"/>
              <w:ind w:left="0" w:right="0"/>
              <w:rPr>
                <w:rFonts w:hint="default" w:ascii="Arial"/>
                <w:sz w:val="21"/>
              </w:rPr>
            </w:pPr>
          </w:p>
          <w:p>
            <w:pPr>
              <w:pStyle w:val="72"/>
              <w:keepNext w:val="0"/>
              <w:keepLines w:val="0"/>
              <w:suppressLineNumbers w:val="0"/>
              <w:spacing w:before="68" w:beforeAutospacing="0" w:after="0" w:afterAutospacing="0" w:line="221" w:lineRule="auto"/>
              <w:ind w:left="402" w:right="0"/>
              <w:rPr>
                <w:rFonts w:hint="default"/>
              </w:rPr>
            </w:pPr>
            <w:r>
              <w:rPr>
                <w:rFonts w:hint="default"/>
                <w:spacing w:val="-1"/>
              </w:rPr>
              <w:t>类似施工经验年限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938" w:type="dxa"/>
            <w:vAlign w:val="top"/>
          </w:tcPr>
          <w:p>
            <w:pPr>
              <w:keepNext w:val="0"/>
              <w:keepLines w:val="0"/>
              <w:suppressLineNumbers w:val="0"/>
              <w:spacing w:before="0" w:beforeAutospacing="0" w:after="0" w:afterAutospacing="0"/>
              <w:ind w:left="0" w:right="0"/>
              <w:rPr>
                <w:rFonts w:hint="default" w:ascii="Arial"/>
                <w:sz w:val="21"/>
              </w:rPr>
            </w:pPr>
          </w:p>
        </w:tc>
        <w:tc>
          <w:tcPr>
            <w:tcW w:w="926" w:type="dxa"/>
            <w:vAlign w:val="top"/>
          </w:tcPr>
          <w:p>
            <w:pPr>
              <w:keepNext w:val="0"/>
              <w:keepLines w:val="0"/>
              <w:suppressLineNumbers w:val="0"/>
              <w:spacing w:before="0" w:beforeAutospacing="0" w:after="0" w:afterAutospacing="0"/>
              <w:ind w:left="0" w:right="0"/>
              <w:rPr>
                <w:rFonts w:hint="default" w:ascii="Arial"/>
                <w:sz w:val="21"/>
              </w:rPr>
            </w:pPr>
          </w:p>
        </w:tc>
        <w:tc>
          <w:tcPr>
            <w:tcW w:w="2680" w:type="dxa"/>
            <w:vAlign w:val="top"/>
          </w:tcPr>
          <w:p>
            <w:pPr>
              <w:keepNext w:val="0"/>
              <w:keepLines w:val="0"/>
              <w:suppressLineNumbers w:val="0"/>
              <w:spacing w:before="0" w:beforeAutospacing="0" w:after="0" w:afterAutospacing="0"/>
              <w:ind w:left="0" w:right="0"/>
              <w:rPr>
                <w:rFonts w:hint="default" w:ascii="Arial"/>
                <w:sz w:val="21"/>
              </w:rPr>
            </w:pPr>
          </w:p>
        </w:tc>
        <w:tc>
          <w:tcPr>
            <w:tcW w:w="1386" w:type="dxa"/>
            <w:vAlign w:val="top"/>
          </w:tcPr>
          <w:p>
            <w:pPr>
              <w:keepNext w:val="0"/>
              <w:keepLines w:val="0"/>
              <w:suppressLineNumbers w:val="0"/>
              <w:spacing w:before="0" w:beforeAutospacing="0" w:after="0" w:afterAutospacing="0"/>
              <w:ind w:left="0" w:right="0"/>
              <w:rPr>
                <w:rFonts w:hint="default" w:ascii="Arial"/>
                <w:sz w:val="21"/>
              </w:rPr>
            </w:pPr>
          </w:p>
        </w:tc>
        <w:tc>
          <w:tcPr>
            <w:tcW w:w="2353" w:type="dxa"/>
            <w:vAlign w:val="top"/>
          </w:tcPr>
          <w:p>
            <w:pPr>
              <w:keepNext w:val="0"/>
              <w:keepLines w:val="0"/>
              <w:suppressLineNumbers w:val="0"/>
              <w:spacing w:before="0" w:beforeAutospacing="0" w:after="0" w:afterAutospacing="0"/>
              <w:ind w:left="0" w:right="0"/>
              <w:rPr>
                <w:rFonts w:hint="default" w:ascii="Arial"/>
                <w:sz w:val="21"/>
              </w:rPr>
            </w:pPr>
          </w:p>
        </w:tc>
      </w:tr>
    </w:tbl>
    <w:p>
      <w:pPr>
        <w:spacing w:before="29" w:line="220" w:lineRule="auto"/>
        <w:jc w:val="right"/>
        <w:rPr>
          <w:rFonts w:ascii="宋体" w:hAnsi="宋体" w:eastAsia="宋体" w:cs="宋体"/>
          <w:sz w:val="21"/>
          <w:szCs w:val="21"/>
        </w:rPr>
      </w:pPr>
      <w:r>
        <w:rPr>
          <w:rFonts w:ascii="宋体" w:hAnsi="宋体" w:eastAsia="宋体" w:cs="宋体"/>
          <w:spacing w:val="-3"/>
          <w:sz w:val="21"/>
          <w:szCs w:val="21"/>
        </w:rPr>
        <w:t>注：投标人可以在本表后附拟派其他管理和技术人员（不包含项目经理、项目总工）的有关资料。</w:t>
      </w:r>
    </w:p>
    <w:p>
      <w:pPr>
        <w:spacing w:line="220" w:lineRule="auto"/>
        <w:rPr>
          <w:rFonts w:ascii="宋体" w:hAnsi="宋体" w:eastAsia="宋体" w:cs="宋体"/>
          <w:sz w:val="21"/>
          <w:szCs w:val="21"/>
        </w:rPr>
        <w:sectPr>
          <w:footerReference r:id="rId41" w:type="default"/>
          <w:pgSz w:w="11907" w:h="16841"/>
          <w:pgMar w:top="1431" w:right="1296" w:bottom="1216" w:left="1508" w:header="0" w:footer="1055" w:gutter="0"/>
          <w:pgNumType w:fmt="decimal"/>
          <w:cols w:space="720" w:num="1"/>
        </w:sectPr>
      </w:pPr>
    </w:p>
    <w:p>
      <w:pPr>
        <w:spacing w:before="47" w:line="220" w:lineRule="auto"/>
        <w:ind w:left="141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（二）投标人认为与投标文件评审有关的其他资料。</w:t>
      </w:r>
    </w:p>
    <w:p>
      <w:pPr>
        <w:spacing w:line="220" w:lineRule="auto"/>
        <w:rPr>
          <w:rFonts w:ascii="宋体" w:hAnsi="宋体" w:eastAsia="宋体" w:cs="宋体"/>
          <w:sz w:val="24"/>
          <w:szCs w:val="24"/>
        </w:rPr>
        <w:sectPr>
          <w:footerReference r:id="rId42" w:type="default"/>
          <w:pgSz w:w="11907" w:h="16841"/>
          <w:pgMar w:top="1428" w:right="1785" w:bottom="1216" w:left="1785" w:header="0" w:footer="1055" w:gutter="0"/>
          <w:pgNumType w:fmt="decimal"/>
          <w:cols w:space="720" w:num="1"/>
        </w:sectPr>
      </w:pPr>
    </w:p>
    <w:p>
      <w:pPr>
        <w:spacing w:before="91" w:line="220" w:lineRule="auto"/>
        <w:rPr>
          <w:rFonts w:ascii="宋体" w:hAnsi="宋体" w:eastAsia="宋体" w:cs="宋体"/>
          <w:spacing w:val="20"/>
          <w:sz w:val="28"/>
          <w:szCs w:val="28"/>
          <w14:textOutline w14:w="5094" w14:cap="flat" w14:cmpd="sng">
            <w14:solidFill>
              <w14:srgbClr w14:val="000000"/>
            </w14:solidFill>
            <w14:prstDash w14:val="solid"/>
            <w14:miter w14:val="0"/>
          </w14:textOutline>
        </w:rPr>
      </w:pPr>
      <w:r>
        <w:rPr>
          <w:rFonts w:ascii="宋体" w:hAnsi="宋体" w:eastAsia="宋体" w:cs="宋体"/>
          <w:spacing w:val="20"/>
          <w:sz w:val="28"/>
          <w:szCs w:val="28"/>
          <w14:textOutline w14:w="5094" w14:cap="flat" w14:cmpd="sng">
            <w14:solidFill>
              <w14:srgbClr w14:val="000000"/>
            </w14:solidFill>
            <w14:prstDash w14:val="solid"/>
            <w14:miter w14:val="0"/>
          </w14:textOutline>
        </w:rPr>
        <w:t>附件一</w:t>
      </w:r>
    </w:p>
    <w:p>
      <w:pPr>
        <w:pStyle w:val="4"/>
        <w:pageBreakBefore w:val="0"/>
        <w:kinsoku/>
        <w:wordWrap/>
        <w:overflowPunct/>
        <w:bidi w:val="0"/>
        <w:spacing w:before="0" w:after="0" w:line="360" w:lineRule="auto"/>
        <w:ind w:left="0" w:leftChars="0"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洛阳市</w:t>
      </w:r>
      <w:r>
        <w:rPr>
          <w:rFonts w:hint="eastAsia" w:ascii="宋体" w:hAnsi="宋体" w:eastAsia="宋体" w:cs="宋体"/>
          <w:color w:val="auto"/>
          <w:sz w:val="24"/>
          <w:szCs w:val="24"/>
          <w:highlight w:val="none"/>
        </w:rPr>
        <w:t>工程建设项目廉洁自律告知书</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为维护公平竞争的市场秩序,从源头上有效预防和制止违法违纪行为和腐败问题的发生,促进工程项目建设廉洁优质高效，现就有关事项告知如下：</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一、严格遵守工程建设项目的法律、法规及规章制度。</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二、严格遵守职业道德，坚持公开、公正、公平、诚信的原则；</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三、严格执行工程建设项目合同文件，自觉按合同办事；</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四、严格执行工程建设项目招标投标、物资采购、设计变更、质量认证、安全生产等各项规定；</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五、严禁为了获取不正当的利益而损害国家利益、社会公共利益或者他人合法权益；</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六、严禁向项目建设单位和相关职能部门及有关人员赠送礼金、有价证券、贵重物品或回扣、好处费、感谢费等，不直接或变相行贿搞商业贿赂；</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七、加强内部监督，并自觉接受有关职能部门对工程建设情况的监督检查；</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八、严格执行廉洁从业各项规定，并向县委、县政府作出廉洁自律承诺。</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违反上述告知事项造成不良影响或严重后果的，按照国家有关法律法规予以处理；涉嫌犯罪的，移送司法机关依法追究刑事责任。</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本人已认真阅读并充分理解以上条款，并代表所属单位严格遵守。</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p>
    <w:p>
      <w:pPr>
        <w:pageBreakBefore w:val="0"/>
        <w:kinsoku/>
        <w:wordWrap/>
        <w:overflowPunct/>
        <w:bidi w:val="0"/>
        <w:spacing w:line="360" w:lineRule="auto"/>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w:t>
      </w:r>
      <w:r>
        <w:rPr>
          <w:rFonts w:hint="eastAsia" w:ascii="宋体" w:hAnsi="宋体" w:cs="宋体"/>
          <w:bCs/>
          <w:color w:val="auto"/>
          <w:sz w:val="21"/>
          <w:szCs w:val="21"/>
          <w:highlight w:val="none"/>
          <w:lang w:val="en-US" w:eastAsia="zh-CN"/>
        </w:rPr>
        <w:t>定</w:t>
      </w:r>
      <w:r>
        <w:rPr>
          <w:rFonts w:hint="eastAsia" w:ascii="宋体" w:hAnsi="宋体" w:eastAsia="宋体" w:cs="宋体"/>
          <w:bCs/>
          <w:color w:val="auto"/>
          <w:sz w:val="21"/>
          <w:szCs w:val="21"/>
          <w:highlight w:val="none"/>
        </w:rPr>
        <w:t xml:space="preserve">代表人（签字或电子签章）：         </w:t>
      </w:r>
    </w:p>
    <w:p>
      <w:pPr>
        <w:pageBreakBefore w:val="0"/>
        <w:kinsoku/>
        <w:wordWrap/>
        <w:overflowPunct/>
        <w:bidi w:val="0"/>
        <w:spacing w:line="360" w:lineRule="auto"/>
        <w:ind w:left="0" w:leftChars="0" w:right="0" w:rightChars="0"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单位（企业电子章）：           </w:t>
      </w:r>
    </w:p>
    <w:p>
      <w:pPr>
        <w:spacing w:line="220" w:lineRule="auto"/>
        <w:ind w:firstLine="420" w:firstLineChars="200"/>
        <w:rPr>
          <w:rFonts w:hint="default" w:ascii="宋体" w:hAnsi="宋体" w:eastAsia="宋体" w:cs="宋体"/>
          <w:sz w:val="21"/>
          <w:szCs w:val="21"/>
          <w:u w:val="none"/>
          <w:lang w:val="en-US" w:eastAsia="zh-CN"/>
        </w:rPr>
        <w:sectPr>
          <w:footerReference r:id="rId43" w:type="default"/>
          <w:pgSz w:w="11907" w:h="16841"/>
          <w:pgMar w:top="1428" w:right="1075" w:bottom="1216" w:left="1108" w:header="0" w:footer="1055" w:gutter="0"/>
          <w:pgNumType w:fmt="decimal"/>
          <w:cols w:space="720" w:num="1"/>
        </w:sectPr>
      </w:pPr>
      <w:r>
        <w:rPr>
          <w:rFonts w:hint="eastAsia" w:ascii="宋体" w:hAnsi="宋体" w:eastAsia="宋体" w:cs="宋体"/>
          <w:bCs/>
          <w:color w:val="auto"/>
          <w:sz w:val="21"/>
          <w:szCs w:val="21"/>
          <w:highlight w:val="none"/>
        </w:rPr>
        <w:t>日期：</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none"/>
          <w:lang w:val="en-US" w:eastAsia="zh-CN"/>
        </w:rPr>
        <w:t xml:space="preserve"> 年</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none"/>
          <w:lang w:val="en-US" w:eastAsia="zh-CN"/>
        </w:rPr>
        <w:t>月</w:t>
      </w:r>
      <w:r>
        <w:rPr>
          <w:rFonts w:hint="eastAsia" w:ascii="宋体" w:hAnsi="宋体" w:cs="宋体"/>
          <w:bCs/>
          <w:color w:val="auto"/>
          <w:sz w:val="21"/>
          <w:szCs w:val="21"/>
          <w:highlight w:val="none"/>
          <w:u w:val="single"/>
          <w:lang w:val="en-US" w:eastAsia="zh-CN"/>
        </w:rPr>
        <w:t xml:space="preserve">        </w:t>
      </w:r>
      <w:r>
        <w:rPr>
          <w:rFonts w:hint="eastAsia" w:ascii="宋体" w:hAnsi="宋体" w:cs="宋体"/>
          <w:bCs/>
          <w:color w:val="auto"/>
          <w:sz w:val="21"/>
          <w:szCs w:val="21"/>
          <w:highlight w:val="none"/>
          <w:u w:val="none"/>
          <w:lang w:val="en-US" w:eastAsia="zh-CN"/>
        </w:rPr>
        <w:t>日</w:t>
      </w:r>
    </w:p>
    <w:p>
      <w:pPr>
        <w:spacing w:before="91" w:line="220" w:lineRule="auto"/>
        <w:rPr>
          <w:rFonts w:ascii="宋体" w:hAnsi="宋体" w:eastAsia="宋体" w:cs="宋体"/>
          <w:spacing w:val="20"/>
          <w:sz w:val="28"/>
          <w:szCs w:val="28"/>
          <w14:textOutline w14:w="5094" w14:cap="flat" w14:cmpd="sng">
            <w14:solidFill>
              <w14:srgbClr w14:val="000000"/>
            </w14:solidFill>
            <w14:prstDash w14:val="solid"/>
            <w14:miter w14:val="0"/>
          </w14:textOutline>
        </w:rPr>
      </w:pPr>
      <w:r>
        <w:rPr>
          <w:rFonts w:ascii="宋体" w:hAnsi="宋体" w:eastAsia="宋体" w:cs="宋体"/>
          <w:spacing w:val="20"/>
          <w:sz w:val="28"/>
          <w:szCs w:val="28"/>
          <w14:textOutline w14:w="5094" w14:cap="flat" w14:cmpd="sng">
            <w14:solidFill>
              <w14:srgbClr w14:val="000000"/>
            </w14:solidFill>
            <w14:prstDash w14:val="solid"/>
            <w14:miter w14:val="0"/>
          </w14:textOutline>
        </w:rPr>
        <w:t>附件二</w:t>
      </w:r>
    </w:p>
    <w:p>
      <w:pPr>
        <w:spacing w:before="204" w:line="219" w:lineRule="auto"/>
        <w:ind w:left="3208"/>
        <w:rPr>
          <w:rFonts w:ascii="宋体" w:hAnsi="宋体" w:eastAsia="宋体" w:cs="宋体"/>
          <w:sz w:val="24"/>
          <w:szCs w:val="24"/>
          <w14:textOutline w14:w="4354" w14:cap="flat" w14:cmpd="sng">
            <w14:solidFill>
              <w14:srgbClr w14:val="000000"/>
            </w14:solidFill>
            <w14:prstDash w14:val="solid"/>
            <w14:miter w14:val="0"/>
          </w14:textOutline>
        </w:rPr>
      </w:pPr>
      <w:r>
        <w:rPr>
          <w:rFonts w:ascii="宋体" w:hAnsi="宋体" w:eastAsia="宋体" w:cs="宋体"/>
          <w:sz w:val="24"/>
          <w:szCs w:val="24"/>
          <w14:textOutline w14:w="4354" w14:cap="flat" w14:cmpd="sng">
            <w14:solidFill>
              <w14:srgbClr w14:val="000000"/>
            </w14:solidFill>
            <w14:prstDash w14:val="solid"/>
            <w14:miter w14:val="0"/>
          </w14:textOutline>
        </w:rPr>
        <w:t>洛阳市工程建设项目廉洁自律承诺书</w:t>
      </w:r>
    </w:p>
    <w:p>
      <w:pPr>
        <w:spacing w:before="204" w:line="219" w:lineRule="auto"/>
        <w:ind w:left="3208"/>
        <w:rPr>
          <w:rFonts w:ascii="宋体" w:hAnsi="宋体" w:eastAsia="宋体" w:cs="宋体"/>
          <w:sz w:val="24"/>
          <w:szCs w:val="24"/>
          <w14:textOutline w14:w="4354" w14:cap="flat" w14:cmpd="sng">
            <w14:solidFill>
              <w14:srgbClr w14:val="000000"/>
            </w14:solidFill>
            <w14:prstDash w14:val="solid"/>
            <w14:miter w14:val="0"/>
          </w14:textOutline>
        </w:rPr>
      </w:pP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为切实加强工程建设领域的党风廉政建设，督促相关单位严格遵守廉洁从业有关规定，有效预防和制止各种违法违纪行为和腐败问题的发生，确保把工程项目建设成为廉洁工程，促进经济社会科学发展，作为工程建设的相关单位，特向县委、县政府做出如下庄严承诺：</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一、严格遵守党纪国法和各项规定，将廉政建设和廉洁从业的各项要求贯彻始终，不插手和干预工程建设项目正常开展或干扰正常的监管和执法活动，廉洁自律，加强监督，保证将工程建设成为廉洁工程。</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二、严格遵守职业道德，坚持公开、公正、公平的原则，依法合规参与竞争，努力推进诚信建设，不从事任何不正当竞争和任何违法违纪行为。 </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建立并落实党风廉政建设和廉洁从业责任制，健全行之有效的规章制度，在工程报批立项、招标投标、资金运用、物资采购、设计变更、预算决算、质量认证、工程验收和设计、施工、监理过程中不以任何形式以权谋私、以工程谋私、索贿受贿，直接或变相行贿搞商业贿赂。</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 建立工程质量监管保证体系。严格按照国家各项相关法规和技术规范从事设计、施工、监理，确保工程设计、施工组织、质量监理全部依法合规。</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五、建立安全生产监管保证体系。按照国家各项相关法律和技术规范，在工程建设中落实安全生产 “三同时”要求，确保施工人员和其他相关人员生命及人身安全，严防各类安全事故的发生。</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六、遵守财经法规，厉行勤俭节约，杜绝铺张浪费，严格控制开支，最大限度地压缩工程费用，节约资金。</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七、定期不定期地对工程建设中廉政建设和廉洁从业情况进行内部监督检查，同时主动接受有关部门依法依纪的监督检查，及时发现和整改存在的各种问题。</w:t>
      </w:r>
    </w:p>
    <w:p>
      <w:pPr>
        <w:pageBreakBefore w:val="0"/>
        <w:kinsoku/>
        <w:wordWrap/>
        <w:overflowPunct/>
        <w:bidi w:val="0"/>
        <w:spacing w:line="360" w:lineRule="auto"/>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八、如在工程建设中发生违法违纪行为和腐败问题，自愿接受党纪、政纪处理直至追究法律责任。</w:t>
      </w:r>
    </w:p>
    <w:p>
      <w:pPr>
        <w:pageBreakBefore w:val="0"/>
        <w:kinsoku/>
        <w:wordWrap/>
        <w:overflowPunct/>
        <w:bidi w:val="0"/>
        <w:spacing w:line="360" w:lineRule="auto"/>
        <w:ind w:left="0" w:leftChars="0" w:right="0" w:rightChars="0" w:firstLine="3570" w:firstLineChars="1700"/>
        <w:textAlignment w:val="auto"/>
        <w:rPr>
          <w:rFonts w:hint="eastAsia" w:ascii="宋体" w:hAnsi="宋体" w:eastAsia="宋体" w:cs="宋体"/>
          <w:bCs/>
          <w:color w:val="auto"/>
          <w:sz w:val="21"/>
          <w:szCs w:val="21"/>
          <w:highlight w:val="none"/>
        </w:rPr>
      </w:pPr>
    </w:p>
    <w:p>
      <w:pPr>
        <w:pageBreakBefore w:val="0"/>
        <w:kinsoku/>
        <w:wordWrap/>
        <w:overflowPunct/>
        <w:bidi w:val="0"/>
        <w:spacing w:line="360" w:lineRule="auto"/>
        <w:ind w:left="0" w:leftChars="0" w:right="0" w:rightChars="0" w:firstLine="3570" w:firstLineChars="1700"/>
        <w:textAlignment w:val="auto"/>
        <w:rPr>
          <w:rFonts w:hint="eastAsia" w:ascii="宋体" w:hAnsi="宋体" w:eastAsia="宋体" w:cs="宋体"/>
          <w:bCs/>
          <w:color w:val="auto"/>
          <w:sz w:val="21"/>
          <w:szCs w:val="21"/>
          <w:highlight w:val="none"/>
        </w:rPr>
      </w:pPr>
    </w:p>
    <w:p>
      <w:pPr>
        <w:pageBreakBefore w:val="0"/>
        <w:kinsoku/>
        <w:wordWrap/>
        <w:overflowPunct/>
        <w:bidi w:val="0"/>
        <w:spacing w:line="360" w:lineRule="auto"/>
        <w:ind w:left="0" w:leftChars="0" w:right="0" w:rightChars="0" w:firstLine="3570" w:firstLineChars="17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承诺单位（企业电子章）：</w:t>
      </w:r>
    </w:p>
    <w:p>
      <w:pPr>
        <w:pageBreakBefore w:val="0"/>
        <w:kinsoku/>
        <w:wordWrap/>
        <w:overflowPunct/>
        <w:bidi w:val="0"/>
        <w:spacing w:line="360" w:lineRule="auto"/>
        <w:ind w:left="0" w:leftChars="0" w:right="0" w:rightChars="0" w:firstLine="3570" w:firstLineChars="17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w:t>
      </w:r>
      <w:r>
        <w:rPr>
          <w:rFonts w:hint="eastAsia" w:ascii="宋体" w:hAnsi="宋体" w:cs="宋体"/>
          <w:bCs/>
          <w:color w:val="auto"/>
          <w:sz w:val="21"/>
          <w:szCs w:val="21"/>
          <w:highlight w:val="none"/>
          <w:lang w:val="en-US" w:eastAsia="zh-CN"/>
        </w:rPr>
        <w:t>定</w:t>
      </w:r>
      <w:r>
        <w:rPr>
          <w:rFonts w:hint="eastAsia" w:ascii="宋体" w:hAnsi="宋体" w:eastAsia="宋体" w:cs="宋体"/>
          <w:bCs/>
          <w:color w:val="auto"/>
          <w:sz w:val="21"/>
          <w:szCs w:val="21"/>
          <w:highlight w:val="none"/>
        </w:rPr>
        <w:t>代表人（签字或电子签章）：</w:t>
      </w:r>
    </w:p>
    <w:p>
      <w:pPr>
        <w:spacing w:line="220" w:lineRule="auto"/>
        <w:jc w:val="center"/>
        <w:rPr>
          <w:rFonts w:ascii="宋体" w:hAnsi="宋体" w:eastAsia="宋体" w:cs="宋体"/>
          <w:sz w:val="21"/>
          <w:szCs w:val="21"/>
        </w:rPr>
        <w:sectPr>
          <w:footerReference r:id="rId44" w:type="default"/>
          <w:pgSz w:w="11907" w:h="16841"/>
          <w:pgMar w:top="1428" w:right="1070" w:bottom="1216" w:left="1108" w:header="0" w:footer="1055" w:gutter="0"/>
          <w:pgNumType w:fmt="decimal"/>
          <w:cols w:space="720" w:num="1"/>
        </w:sect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时    间：     年   月   日</w:t>
      </w:r>
    </w:p>
    <w:p>
      <w:pPr>
        <w:spacing w:before="91" w:line="220" w:lineRule="auto"/>
        <w:rPr>
          <w:rFonts w:ascii="宋体" w:hAnsi="宋体" w:eastAsia="宋体" w:cs="宋体"/>
          <w:spacing w:val="20"/>
          <w:sz w:val="28"/>
          <w:szCs w:val="28"/>
          <w14:textOutline w14:w="5094" w14:cap="flat" w14:cmpd="sng">
            <w14:solidFill>
              <w14:srgbClr w14:val="000000"/>
            </w14:solidFill>
            <w14:prstDash w14:val="solid"/>
            <w14:miter w14:val="0"/>
          </w14:textOutline>
        </w:rPr>
      </w:pPr>
      <w:r>
        <w:rPr>
          <w:rFonts w:ascii="宋体" w:hAnsi="宋体" w:eastAsia="宋体" w:cs="宋体"/>
          <w:spacing w:val="20"/>
          <w:sz w:val="28"/>
          <w:szCs w:val="28"/>
          <w14:textOutline w14:w="5094" w14:cap="flat" w14:cmpd="sng">
            <w14:solidFill>
              <w14:srgbClr w14:val="000000"/>
            </w14:solidFill>
            <w14:prstDash w14:val="solid"/>
            <w14:miter w14:val="0"/>
          </w14:textOutline>
        </w:rPr>
        <w:t>附件三</w:t>
      </w:r>
    </w:p>
    <w:p>
      <w:pPr>
        <w:spacing w:before="204" w:line="219" w:lineRule="auto"/>
        <w:ind w:left="3842"/>
        <w:rPr>
          <w:rFonts w:ascii="宋体" w:hAnsi="宋体" w:eastAsia="宋体" w:cs="宋体"/>
          <w:sz w:val="24"/>
          <w:szCs w:val="24"/>
        </w:rPr>
      </w:pPr>
      <w:r>
        <w:rPr>
          <w:rFonts w:ascii="宋体" w:hAnsi="宋体" w:eastAsia="宋体" w:cs="宋体"/>
          <w:spacing w:val="-1"/>
          <w:sz w:val="24"/>
          <w:szCs w:val="24"/>
          <w14:textOutline w14:w="4354" w14:cap="flat" w14:cmpd="sng">
            <w14:solidFill>
              <w14:srgbClr w14:val="000000"/>
            </w14:solidFill>
            <w14:prstDash w14:val="solid"/>
            <w14:miter w14:val="0"/>
          </w14:textOutline>
        </w:rPr>
        <w:t>不拖欠农民工工资承诺书</w:t>
      </w:r>
    </w:p>
    <w:p>
      <w:pPr>
        <w:tabs>
          <w:tab w:val="left" w:pos="1050"/>
        </w:tabs>
        <w:spacing w:before="196" w:line="221" w:lineRule="auto"/>
        <w:rPr>
          <w:rFonts w:ascii="宋体" w:hAnsi="宋体" w:eastAsia="宋体" w:cs="宋体"/>
          <w:sz w:val="21"/>
          <w:szCs w:val="21"/>
        </w:rPr>
      </w:pPr>
      <w:r>
        <w:rPr>
          <w:rFonts w:ascii="宋体" w:hAnsi="宋体" w:eastAsia="宋体" w:cs="宋体"/>
          <w:sz w:val="21"/>
          <w:szCs w:val="21"/>
          <w:u w:val="single" w:color="auto"/>
        </w:rPr>
        <w:tab/>
      </w:r>
      <w:r>
        <w:rPr>
          <w:rFonts w:ascii="宋体" w:hAnsi="宋体" w:eastAsia="宋体" w:cs="宋体"/>
          <w:spacing w:val="-9"/>
          <w:sz w:val="21"/>
          <w:szCs w:val="21"/>
        </w:rPr>
        <w:t>（招标人名称</w:t>
      </w:r>
      <w:r>
        <w:rPr>
          <w:rFonts w:ascii="宋体" w:hAnsi="宋体" w:eastAsia="宋体" w:cs="宋体"/>
          <w:spacing w:val="-11"/>
          <w:sz w:val="21"/>
          <w:szCs w:val="21"/>
        </w:rPr>
        <w:t>）：</w:t>
      </w:r>
    </w:p>
    <w:p>
      <w:pPr>
        <w:spacing w:before="158" w:line="408" w:lineRule="exact"/>
        <w:jc w:val="right"/>
        <w:rPr>
          <w:rFonts w:ascii="宋体" w:hAnsi="宋体" w:eastAsia="宋体" w:cs="宋体"/>
          <w:sz w:val="21"/>
          <w:szCs w:val="21"/>
        </w:rPr>
      </w:pPr>
      <w:r>
        <w:rPr>
          <w:rFonts w:ascii="宋体" w:hAnsi="宋体" w:eastAsia="宋体" w:cs="宋体"/>
          <w:spacing w:val="2"/>
          <w:position w:val="15"/>
          <w:sz w:val="21"/>
          <w:szCs w:val="21"/>
        </w:rPr>
        <w:t>为贯彻落实《国务院办公厅关于切实解决建设领域拖欠工程款问题的通知》等文件</w:t>
      </w:r>
      <w:r>
        <w:rPr>
          <w:rFonts w:ascii="宋体" w:hAnsi="宋体" w:eastAsia="宋体" w:cs="宋体"/>
          <w:spacing w:val="1"/>
          <w:position w:val="15"/>
          <w:sz w:val="21"/>
          <w:szCs w:val="21"/>
        </w:rPr>
        <w:t>精神，切实保障农</w:t>
      </w:r>
    </w:p>
    <w:p>
      <w:pPr>
        <w:spacing w:before="1" w:line="220" w:lineRule="auto"/>
        <w:ind w:left="28"/>
        <w:rPr>
          <w:rFonts w:ascii="宋体" w:hAnsi="宋体" w:eastAsia="宋体" w:cs="宋体"/>
          <w:sz w:val="21"/>
          <w:szCs w:val="21"/>
        </w:rPr>
      </w:pPr>
      <w:r>
        <w:rPr>
          <w:rFonts w:ascii="宋体" w:hAnsi="宋体" w:eastAsia="宋体" w:cs="宋体"/>
          <w:sz w:val="21"/>
          <w:szCs w:val="21"/>
        </w:rPr>
        <w:t>民工的合法权益。我公司在参与</w:t>
      </w:r>
      <w:r>
        <w:rPr>
          <w:rFonts w:ascii="宋体" w:hAnsi="宋体" w:eastAsia="宋体" w:cs="宋体"/>
          <w:spacing w:val="-1"/>
          <w:sz w:val="21"/>
          <w:szCs w:val="21"/>
          <w:u w:val="single" w:color="auto"/>
        </w:rPr>
        <w:t>（项目名称）</w:t>
      </w:r>
      <w:r>
        <w:rPr>
          <w:rFonts w:ascii="宋体" w:hAnsi="宋体" w:eastAsia="宋体" w:cs="宋体"/>
          <w:spacing w:val="-1"/>
          <w:sz w:val="21"/>
          <w:szCs w:val="21"/>
        </w:rPr>
        <w:t>中承诺：</w:t>
      </w:r>
    </w:p>
    <w:p>
      <w:pPr>
        <w:spacing w:before="157" w:line="408" w:lineRule="exact"/>
        <w:ind w:left="444"/>
        <w:rPr>
          <w:rFonts w:ascii="宋体" w:hAnsi="宋体" w:eastAsia="宋体" w:cs="宋体"/>
          <w:sz w:val="21"/>
          <w:szCs w:val="21"/>
        </w:rPr>
      </w:pPr>
      <w:r>
        <w:rPr>
          <w:rFonts w:ascii="宋体" w:hAnsi="宋体" w:eastAsia="宋体" w:cs="宋体"/>
          <w:spacing w:val="-2"/>
          <w:position w:val="15"/>
          <w:sz w:val="21"/>
          <w:szCs w:val="21"/>
        </w:rPr>
        <w:t>1、在本项目投标截止之日，在以前所承建工程中不存在拖欠或克扣农民工工资的行为。</w:t>
      </w:r>
    </w:p>
    <w:p>
      <w:pPr>
        <w:spacing w:before="1" w:line="220" w:lineRule="auto"/>
        <w:ind w:left="424"/>
        <w:rPr>
          <w:rFonts w:ascii="宋体" w:hAnsi="宋体" w:eastAsia="宋体" w:cs="宋体"/>
          <w:sz w:val="21"/>
          <w:szCs w:val="21"/>
        </w:rPr>
      </w:pPr>
      <w:r>
        <w:rPr>
          <w:rFonts w:ascii="宋体" w:hAnsi="宋体" w:eastAsia="宋体" w:cs="宋体"/>
          <w:spacing w:val="-4"/>
          <w:sz w:val="21"/>
          <w:szCs w:val="21"/>
        </w:rPr>
        <w:t>2、中标后能够及时、足额发放农民工工资。</w:t>
      </w:r>
    </w:p>
    <w:p>
      <w:pPr>
        <w:spacing w:before="160" w:line="408" w:lineRule="exact"/>
        <w:jc w:val="center"/>
        <w:rPr>
          <w:rFonts w:ascii="宋体" w:hAnsi="宋体" w:eastAsia="宋体" w:cs="宋体"/>
          <w:sz w:val="21"/>
          <w:szCs w:val="21"/>
        </w:rPr>
      </w:pPr>
      <w:r>
        <w:rPr>
          <w:rFonts w:hint="eastAsia" w:ascii="宋体" w:hAnsi="宋体" w:cs="宋体"/>
          <w:spacing w:val="-2"/>
          <w:position w:val="14"/>
          <w:sz w:val="21"/>
          <w:szCs w:val="21"/>
          <w:lang w:val="en-US" w:eastAsia="zh-CN"/>
        </w:rPr>
        <w:t xml:space="preserve">  </w:t>
      </w:r>
      <w:r>
        <w:rPr>
          <w:rFonts w:ascii="宋体" w:hAnsi="宋体" w:eastAsia="宋体" w:cs="宋体"/>
          <w:spacing w:val="-2"/>
          <w:position w:val="14"/>
          <w:sz w:val="21"/>
          <w:szCs w:val="21"/>
        </w:rPr>
        <w:t>3、一旦其承包的交通工程项目中出现拖欠农民工工资情况的，可由交通行业主</w:t>
      </w:r>
      <w:r>
        <w:rPr>
          <w:rFonts w:ascii="宋体" w:hAnsi="宋体" w:eastAsia="宋体" w:cs="宋体"/>
          <w:spacing w:val="-3"/>
          <w:position w:val="14"/>
          <w:sz w:val="21"/>
          <w:szCs w:val="21"/>
        </w:rPr>
        <w:t>管部门从农民工工资保</w:t>
      </w:r>
    </w:p>
    <w:p>
      <w:pPr>
        <w:spacing w:before="1" w:line="220" w:lineRule="auto"/>
        <w:ind w:left="8"/>
        <w:rPr>
          <w:rFonts w:ascii="宋体" w:hAnsi="宋体" w:eastAsia="宋体" w:cs="宋体"/>
          <w:sz w:val="21"/>
          <w:szCs w:val="21"/>
        </w:rPr>
      </w:pPr>
      <w:r>
        <w:rPr>
          <w:rFonts w:ascii="宋体" w:hAnsi="宋体" w:eastAsia="宋体" w:cs="宋体"/>
          <w:spacing w:val="-1"/>
          <w:sz w:val="21"/>
          <w:szCs w:val="21"/>
        </w:rPr>
        <w:t>证金中预先划支。</w:t>
      </w:r>
    </w:p>
    <w:p>
      <w:pPr>
        <w:pStyle w:val="8"/>
        <w:spacing w:line="261" w:lineRule="auto"/>
      </w:pPr>
    </w:p>
    <w:p>
      <w:pPr>
        <w:pStyle w:val="8"/>
        <w:spacing w:line="261" w:lineRule="auto"/>
      </w:pPr>
    </w:p>
    <w:p>
      <w:pPr>
        <w:pStyle w:val="8"/>
        <w:spacing w:line="261" w:lineRule="auto"/>
      </w:pPr>
    </w:p>
    <w:p>
      <w:pPr>
        <w:pStyle w:val="8"/>
        <w:spacing w:line="262" w:lineRule="auto"/>
      </w:pPr>
    </w:p>
    <w:p>
      <w:pPr>
        <w:pStyle w:val="8"/>
        <w:spacing w:line="262" w:lineRule="auto"/>
      </w:pPr>
    </w:p>
    <w:p>
      <w:pPr>
        <w:spacing w:before="68" w:line="220" w:lineRule="auto"/>
        <w:ind w:left="3777"/>
        <w:rPr>
          <w:rFonts w:ascii="宋体" w:hAnsi="宋体" w:eastAsia="宋体" w:cs="宋体"/>
          <w:sz w:val="21"/>
          <w:szCs w:val="21"/>
        </w:rPr>
      </w:pPr>
      <w:r>
        <w:rPr>
          <w:rFonts w:ascii="宋体" w:hAnsi="宋体" w:eastAsia="宋体" w:cs="宋体"/>
          <w:spacing w:val="-22"/>
          <w:sz w:val="21"/>
          <w:szCs w:val="21"/>
        </w:rPr>
        <w:t>承诺单位（</w:t>
      </w:r>
      <w:r>
        <w:rPr>
          <w:rFonts w:hint="eastAsia" w:ascii="宋体" w:hAnsi="宋体" w:eastAsia="宋体" w:cs="宋体"/>
          <w:bCs/>
          <w:color w:val="auto"/>
          <w:sz w:val="21"/>
          <w:szCs w:val="21"/>
          <w:highlight w:val="none"/>
        </w:rPr>
        <w:t>企业电子章</w:t>
      </w:r>
      <w:r>
        <w:rPr>
          <w:rFonts w:ascii="宋体" w:hAnsi="宋体" w:eastAsia="宋体" w:cs="宋体"/>
          <w:spacing w:val="-10"/>
          <w:sz w:val="21"/>
          <w:szCs w:val="21"/>
        </w:rPr>
        <w:t>）：</w:t>
      </w:r>
    </w:p>
    <w:p>
      <w:pPr>
        <w:spacing w:before="158" w:line="408" w:lineRule="exact"/>
        <w:ind w:left="3778"/>
        <w:rPr>
          <w:rFonts w:ascii="宋体" w:hAnsi="宋体" w:eastAsia="宋体" w:cs="宋体"/>
          <w:sz w:val="21"/>
          <w:szCs w:val="21"/>
        </w:rPr>
      </w:pPr>
      <w:r>
        <w:rPr>
          <w:rFonts w:ascii="宋体" w:hAnsi="宋体" w:eastAsia="宋体" w:cs="宋体"/>
          <w:spacing w:val="-23"/>
          <w:position w:val="15"/>
          <w:sz w:val="21"/>
          <w:szCs w:val="21"/>
        </w:rPr>
        <w:t>法定代表人（签字或电子签章</w:t>
      </w:r>
      <w:r>
        <w:rPr>
          <w:rFonts w:ascii="宋体" w:hAnsi="宋体" w:eastAsia="宋体" w:cs="宋体"/>
          <w:spacing w:val="-22"/>
          <w:position w:val="15"/>
          <w:sz w:val="21"/>
          <w:szCs w:val="21"/>
        </w:rPr>
        <w:t>）：</w:t>
      </w:r>
    </w:p>
    <w:p>
      <w:pPr>
        <w:spacing w:before="1" w:line="220" w:lineRule="auto"/>
        <w:ind w:left="3787"/>
        <w:rPr>
          <w:rFonts w:ascii="宋体" w:hAnsi="宋体" w:eastAsia="宋体" w:cs="宋体"/>
          <w:sz w:val="21"/>
          <w:szCs w:val="21"/>
        </w:rPr>
      </w:pPr>
      <w:r>
        <w:rPr>
          <w:rFonts w:ascii="宋体" w:hAnsi="宋体" w:eastAsia="宋体" w:cs="宋体"/>
          <w:spacing w:val="-24"/>
          <w:sz w:val="21"/>
          <w:szCs w:val="21"/>
        </w:rPr>
        <w:t>时间：</w:t>
      </w:r>
      <w:r>
        <w:rPr>
          <w:rFonts w:hint="eastAsia" w:ascii="宋体" w:hAnsi="宋体" w:cs="宋体"/>
          <w:spacing w:val="-24"/>
          <w:sz w:val="21"/>
          <w:szCs w:val="21"/>
          <w:lang w:val="en-US" w:eastAsia="zh-CN"/>
        </w:rPr>
        <w:t xml:space="preserve">     </w:t>
      </w:r>
      <w:r>
        <w:rPr>
          <w:rFonts w:ascii="宋体" w:hAnsi="宋体" w:eastAsia="宋体" w:cs="宋体"/>
          <w:spacing w:val="-24"/>
          <w:sz w:val="21"/>
          <w:szCs w:val="21"/>
        </w:rPr>
        <w:t>年</w:t>
      </w:r>
      <w:r>
        <w:rPr>
          <w:rFonts w:hint="eastAsia" w:ascii="宋体" w:hAnsi="宋体" w:cs="宋体"/>
          <w:spacing w:val="-24"/>
          <w:sz w:val="21"/>
          <w:szCs w:val="21"/>
          <w:lang w:val="en-US" w:eastAsia="zh-CN"/>
        </w:rPr>
        <w:t xml:space="preserve">      </w:t>
      </w:r>
      <w:r>
        <w:rPr>
          <w:rFonts w:ascii="宋体" w:hAnsi="宋体" w:eastAsia="宋体" w:cs="宋体"/>
          <w:spacing w:val="-24"/>
          <w:sz w:val="21"/>
          <w:szCs w:val="21"/>
        </w:rPr>
        <w:t>月</w:t>
      </w:r>
      <w:r>
        <w:rPr>
          <w:rFonts w:hint="eastAsia" w:ascii="宋体" w:hAnsi="宋体" w:cs="宋体"/>
          <w:spacing w:val="-24"/>
          <w:sz w:val="21"/>
          <w:szCs w:val="21"/>
          <w:lang w:val="en-US" w:eastAsia="zh-CN"/>
        </w:rPr>
        <w:t xml:space="preserve">     </w:t>
      </w:r>
      <w:r>
        <w:rPr>
          <w:rFonts w:ascii="宋体" w:hAnsi="宋体" w:eastAsia="宋体" w:cs="宋体"/>
          <w:spacing w:val="-24"/>
          <w:sz w:val="21"/>
          <w:szCs w:val="21"/>
        </w:rPr>
        <w:t>日</w:t>
      </w:r>
    </w:p>
    <w:p>
      <w:pPr>
        <w:spacing w:line="220" w:lineRule="auto"/>
        <w:rPr>
          <w:rFonts w:ascii="宋体" w:hAnsi="宋体" w:eastAsia="宋体" w:cs="宋体"/>
          <w:sz w:val="21"/>
          <w:szCs w:val="21"/>
        </w:rPr>
        <w:sectPr>
          <w:footerReference r:id="rId45" w:type="default"/>
          <w:pgSz w:w="11907" w:h="16841"/>
          <w:pgMar w:top="1428" w:right="1072" w:bottom="1216" w:left="1080" w:header="0" w:footer="1055" w:gutter="0"/>
          <w:pgNumType w:fmt="decimal"/>
          <w:cols w:space="720" w:num="1"/>
        </w:sectPr>
      </w:pPr>
    </w:p>
    <w:p>
      <w:pPr>
        <w:spacing w:before="91" w:line="220" w:lineRule="auto"/>
        <w:rPr>
          <w:rFonts w:ascii="宋体" w:hAnsi="宋体" w:eastAsia="宋体" w:cs="宋体"/>
          <w:spacing w:val="20"/>
          <w:sz w:val="28"/>
          <w:szCs w:val="28"/>
          <w14:textOutline w14:w="5094" w14:cap="flat" w14:cmpd="sng">
            <w14:solidFill>
              <w14:srgbClr w14:val="000000"/>
            </w14:solidFill>
            <w14:prstDash w14:val="solid"/>
            <w14:miter w14:val="0"/>
          </w14:textOutline>
        </w:rPr>
      </w:pPr>
      <w:r>
        <w:rPr>
          <w:rFonts w:ascii="宋体" w:hAnsi="宋体" w:eastAsia="宋体" w:cs="宋体"/>
          <w:spacing w:val="20"/>
          <w:sz w:val="28"/>
          <w:szCs w:val="28"/>
          <w14:textOutline w14:w="5094" w14:cap="flat" w14:cmpd="sng">
            <w14:solidFill>
              <w14:srgbClr w14:val="000000"/>
            </w14:solidFill>
            <w14:prstDash w14:val="solid"/>
            <w14:miter w14:val="0"/>
          </w14:textOutline>
        </w:rPr>
        <w:t>附件四、中小企业声明函</w:t>
      </w:r>
    </w:p>
    <w:p>
      <w:pPr>
        <w:pStyle w:val="8"/>
        <w:spacing w:line="367" w:lineRule="auto"/>
      </w:pPr>
    </w:p>
    <w:p>
      <w:pPr>
        <w:pStyle w:val="38"/>
        <w:pageBreakBefore w:val="0"/>
        <w:kinsoku/>
        <w:overflowPunct/>
        <w:bidi w:val="0"/>
        <w:spacing w:line="360" w:lineRule="auto"/>
        <w:ind w:left="0" w:leftChars="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 xml:space="preserve"> </w:t>
      </w:r>
      <w:r>
        <w:rPr>
          <w:rFonts w:hint="eastAsia" w:ascii="宋体" w:hAnsi="宋体" w:eastAsia="宋体" w:cs="宋体"/>
          <w:b/>
          <w:bCs/>
          <w:color w:val="auto"/>
          <w:sz w:val="24"/>
          <w:szCs w:val="24"/>
          <w:highlight w:val="none"/>
        </w:rPr>
        <w:t>中小微企业声明函</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 xml:space="preserve">（采购文件中明确的所属行业） </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 xml:space="preserve">（采购文件中明确的所属行业） </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pPr>
        <w:pStyle w:val="38"/>
        <w:pageBreakBefore w:val="0"/>
        <w:kinsoku/>
        <w:overflowPunct/>
        <w:bidi w:val="0"/>
        <w:spacing w:line="360" w:lineRule="auto"/>
        <w:ind w:left="0" w:leftChars="0" w:right="0" w:firstLine="536" w:firstLineChars="20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企业名称（</w:t>
      </w:r>
      <w:r>
        <w:rPr>
          <w:rFonts w:hint="eastAsia" w:ascii="宋体" w:hAnsi="宋体" w:eastAsia="宋体" w:cs="宋体"/>
          <w:color w:val="auto"/>
          <w:spacing w:val="14"/>
          <w:sz w:val="24"/>
          <w:szCs w:val="24"/>
          <w:highlight w:val="none"/>
          <w:lang w:eastAsia="zh-CN"/>
        </w:rPr>
        <w:t>企业电子章</w:t>
      </w:r>
      <w:r>
        <w:rPr>
          <w:rFonts w:hint="eastAsia" w:ascii="宋体" w:hAnsi="宋体" w:eastAsia="宋体" w:cs="宋体"/>
          <w:color w:val="auto"/>
          <w:spacing w:val="14"/>
          <w:sz w:val="24"/>
          <w:szCs w:val="24"/>
          <w:highlight w:val="none"/>
        </w:rPr>
        <w:t>）：</w:t>
      </w:r>
    </w:p>
    <w:p>
      <w:pPr>
        <w:pStyle w:val="38"/>
        <w:pageBreakBefore w:val="0"/>
        <w:kinsoku/>
        <w:overflowPunct/>
        <w:bidi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pPr>
        <w:spacing w:before="204" w:line="219" w:lineRule="auto"/>
        <w:rPr>
          <w:rFonts w:ascii="宋体" w:hAnsi="宋体" w:eastAsia="宋体" w:cs="宋体"/>
          <w:b w:val="0"/>
          <w:bCs w:val="0"/>
          <w:color w:val="000000"/>
          <w:sz w:val="21"/>
          <w:szCs w:val="21"/>
        </w:rPr>
      </w:pPr>
      <w:r>
        <w:rPr>
          <w:rFonts w:ascii="宋体" w:hAnsi="宋体" w:eastAsia="宋体" w:cs="宋体"/>
          <w:b w:val="0"/>
          <w:bCs w:val="0"/>
          <w:color w:val="000000"/>
          <w:sz w:val="21"/>
          <w:szCs w:val="21"/>
        </w:rPr>
        <w:t>注：1、从业人员、营业收入、资产总额填报上一年度数据，无上一年度数据的新成立企 业可不填报。</w:t>
      </w:r>
    </w:p>
    <w:p>
      <w:pPr>
        <w:spacing w:before="204" w:line="219" w:lineRule="auto"/>
        <w:rPr>
          <w:rFonts w:ascii="宋体" w:hAnsi="宋体" w:eastAsia="宋体" w:cs="宋体"/>
          <w:b w:val="0"/>
          <w:bCs w:val="0"/>
          <w:color w:val="000000"/>
          <w:sz w:val="21"/>
          <w:szCs w:val="21"/>
        </w:rPr>
      </w:pPr>
      <w:r>
        <w:rPr>
          <w:rFonts w:ascii="宋体" w:hAnsi="宋体" w:eastAsia="宋体" w:cs="宋体"/>
          <w:b w:val="0"/>
          <w:bCs w:val="0"/>
          <w:color w:val="000000"/>
          <w:sz w:val="21"/>
          <w:szCs w:val="21"/>
        </w:rPr>
        <w:t xml:space="preserve"> 2、中小企业划分标准见工业和信息化部国家统计局国家发展和改革委员财政部《关于印 发中小企业划型标准规定的通知》（工信部联企业〔2011〕300 号)。</w:t>
      </w: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b w:val="0"/>
          <w:bCs w:val="0"/>
          <w:color w:val="000000"/>
          <w:sz w:val="21"/>
          <w:szCs w:val="21"/>
        </w:rPr>
      </w:pPr>
    </w:p>
    <w:p>
      <w:pPr>
        <w:spacing w:before="204" w:line="219" w:lineRule="auto"/>
        <w:rPr>
          <w:rFonts w:ascii="宋体" w:hAnsi="宋体" w:eastAsia="宋体" w:cs="宋体"/>
          <w:sz w:val="24"/>
          <w:szCs w:val="24"/>
          <w14:textOutline w14:w="4354" w14:cap="flat" w14:cmpd="sng">
            <w14:solidFill>
              <w14:srgbClr w14:val="000000"/>
            </w14:solidFill>
            <w14:prstDash w14:val="solid"/>
            <w14:miter w14:val="0"/>
          </w14:textOutline>
        </w:rPr>
      </w:pPr>
      <w:r>
        <w:rPr>
          <w:rFonts w:ascii="宋体" w:hAnsi="宋体" w:eastAsia="宋体" w:cs="宋体"/>
          <w:sz w:val="24"/>
          <w:szCs w:val="24"/>
          <w14:textOutline w14:w="4354" w14:cap="flat" w14:cmpd="sng">
            <w14:solidFill>
              <w14:srgbClr w14:val="000000"/>
            </w14:solidFill>
            <w14:prstDash w14:val="solid"/>
            <w14:miter w14:val="0"/>
          </w14:textOutline>
        </w:rPr>
        <w:t>附件五、残疾人福利性单位声明函（如有）</w:t>
      </w:r>
    </w:p>
    <w:p>
      <w:pPr>
        <w:spacing w:before="204" w:line="219" w:lineRule="auto"/>
        <w:ind w:left="3208"/>
        <w:rPr>
          <w:rFonts w:ascii="宋体" w:hAnsi="宋体" w:eastAsia="宋体" w:cs="宋体"/>
          <w:sz w:val="24"/>
          <w:szCs w:val="24"/>
          <w14:textOutline w14:w="4354" w14:cap="flat" w14:cmpd="sng">
            <w14:solidFill>
              <w14:srgbClr w14:val="000000"/>
            </w14:solidFill>
            <w14:prstDash w14:val="solid"/>
            <w14:miter w14:val="0"/>
          </w14:textOutline>
        </w:rPr>
      </w:pPr>
    </w:p>
    <w:p>
      <w:pPr>
        <w:spacing w:before="204" w:line="219" w:lineRule="auto"/>
        <w:ind w:left="3208"/>
        <w:rPr>
          <w:rFonts w:ascii="宋体" w:hAnsi="宋体" w:eastAsia="宋体" w:cs="宋体"/>
          <w:sz w:val="24"/>
          <w:szCs w:val="24"/>
          <w14:textOutline w14:w="4354" w14:cap="flat" w14:cmpd="sng">
            <w14:solidFill>
              <w14:srgbClr w14:val="000000"/>
            </w14:solidFill>
            <w14:prstDash w14:val="solid"/>
            <w14:miter w14:val="0"/>
          </w14:textOutline>
        </w:rPr>
      </w:pPr>
      <w:r>
        <w:rPr>
          <w:rFonts w:ascii="宋体" w:hAnsi="宋体" w:eastAsia="宋体" w:cs="宋体"/>
          <w:sz w:val="24"/>
          <w:szCs w:val="24"/>
          <w14:textOutline w14:w="4354" w14:cap="flat" w14:cmpd="sng">
            <w14:solidFill>
              <w14:srgbClr w14:val="000000"/>
            </w14:solidFill>
            <w14:prstDash w14:val="solid"/>
            <w14:miter w14:val="0"/>
          </w14:textOutline>
        </w:rPr>
        <w:t>残疾人福利性单位声明函</w:t>
      </w:r>
    </w:p>
    <w:p>
      <w:pPr>
        <w:pStyle w:val="8"/>
        <w:spacing w:line="340" w:lineRule="auto"/>
      </w:pPr>
    </w:p>
    <w:p>
      <w:pPr>
        <w:spacing w:before="68" w:line="360" w:lineRule="auto"/>
        <w:ind w:firstLine="422"/>
        <w:jc w:val="both"/>
        <w:rPr>
          <w:rFonts w:ascii="宋体" w:hAnsi="宋体" w:eastAsia="宋体" w:cs="宋体"/>
          <w:sz w:val="21"/>
          <w:szCs w:val="21"/>
        </w:rPr>
      </w:pPr>
      <w:r>
        <w:rPr>
          <w:rFonts w:ascii="宋体" w:hAnsi="宋体" w:eastAsia="宋体" w:cs="宋体"/>
          <w:spacing w:val="20"/>
          <w:sz w:val="21"/>
          <w:szCs w:val="21"/>
        </w:rPr>
        <w:t>本单位郑重声明，根据《财政部民政部中国残疾人联合会关于促进残疾人就业政府采购</w:t>
      </w:r>
      <w:r>
        <w:rPr>
          <w:rFonts w:ascii="宋体" w:hAnsi="宋体" w:eastAsia="宋体" w:cs="宋体"/>
          <w:spacing w:val="13"/>
          <w:sz w:val="21"/>
          <w:szCs w:val="21"/>
        </w:rPr>
        <w:t>政策的通知》（财库〔2017〕141号）的规定，本单位为符合条件的残疾人福利性单位，且本</w:t>
      </w:r>
    </w:p>
    <w:p>
      <w:pPr>
        <w:spacing w:before="1" w:line="219" w:lineRule="auto"/>
        <w:ind w:left="2"/>
        <w:rPr>
          <w:rFonts w:ascii="宋体" w:hAnsi="宋体" w:eastAsia="宋体" w:cs="宋体"/>
          <w:sz w:val="21"/>
          <w:szCs w:val="21"/>
        </w:rPr>
      </w:pPr>
      <w:r>
        <w:rPr>
          <w:rFonts w:ascii="宋体" w:hAnsi="宋体" w:eastAsia="宋体" w:cs="宋体"/>
          <w:spacing w:val="12"/>
          <w:sz w:val="21"/>
          <w:szCs w:val="21"/>
        </w:rPr>
        <w:t>单位参加单位的项目采购活动，由本企业承担工程。</w:t>
      </w:r>
    </w:p>
    <w:p>
      <w:pPr>
        <w:spacing w:before="157" w:line="220" w:lineRule="auto"/>
        <w:ind w:left="422"/>
        <w:rPr>
          <w:rFonts w:ascii="宋体" w:hAnsi="宋体" w:eastAsia="宋体" w:cs="宋体"/>
          <w:sz w:val="21"/>
          <w:szCs w:val="21"/>
        </w:rPr>
      </w:pPr>
      <w:r>
        <w:rPr>
          <w:rFonts w:ascii="宋体" w:hAnsi="宋体" w:eastAsia="宋体" w:cs="宋体"/>
          <w:spacing w:val="23"/>
          <w:sz w:val="21"/>
          <w:szCs w:val="21"/>
        </w:rPr>
        <w:t>本单位对上述声明的真实性负责。如有虚假，将依法承担相应责任。</w:t>
      </w:r>
    </w:p>
    <w:p>
      <w:pPr>
        <w:pStyle w:val="8"/>
        <w:spacing w:line="307" w:lineRule="auto"/>
      </w:pPr>
    </w:p>
    <w:p>
      <w:pPr>
        <w:pStyle w:val="8"/>
        <w:spacing w:line="307" w:lineRule="auto"/>
      </w:pPr>
    </w:p>
    <w:p>
      <w:pPr>
        <w:pStyle w:val="8"/>
        <w:spacing w:line="308" w:lineRule="auto"/>
      </w:pPr>
    </w:p>
    <w:p>
      <w:pPr>
        <w:spacing w:before="69" w:line="461" w:lineRule="exact"/>
        <w:ind w:left="479"/>
        <w:rPr>
          <w:rFonts w:ascii="宋体" w:hAnsi="宋体" w:eastAsia="宋体" w:cs="宋体"/>
          <w:sz w:val="21"/>
          <w:szCs w:val="21"/>
        </w:rPr>
      </w:pPr>
      <w:r>
        <w:rPr>
          <w:rFonts w:ascii="宋体" w:hAnsi="宋体" w:eastAsia="宋体" w:cs="宋体"/>
          <w:spacing w:val="23"/>
          <w:position w:val="19"/>
          <w:sz w:val="21"/>
          <w:szCs w:val="21"/>
        </w:rPr>
        <w:t>投标人（</w:t>
      </w:r>
      <w:r>
        <w:rPr>
          <w:rFonts w:hint="eastAsia" w:ascii="宋体" w:hAnsi="宋体" w:cs="宋体"/>
          <w:spacing w:val="23"/>
          <w:position w:val="19"/>
          <w:sz w:val="21"/>
          <w:szCs w:val="21"/>
          <w:lang w:eastAsia="zh-CN"/>
        </w:rPr>
        <w:t>企业电子章</w:t>
      </w:r>
      <w:r>
        <w:rPr>
          <w:rFonts w:ascii="宋体" w:hAnsi="宋体" w:eastAsia="宋体" w:cs="宋体"/>
          <w:spacing w:val="-2"/>
          <w:position w:val="19"/>
          <w:sz w:val="21"/>
          <w:szCs w:val="21"/>
        </w:rPr>
        <w:t>）：</w:t>
      </w:r>
    </w:p>
    <w:p>
      <w:pPr>
        <w:spacing w:line="221" w:lineRule="auto"/>
        <w:ind w:left="512"/>
        <w:rPr>
          <w:rFonts w:ascii="宋体" w:hAnsi="宋体" w:eastAsia="宋体" w:cs="宋体"/>
          <w:sz w:val="21"/>
          <w:szCs w:val="21"/>
        </w:rPr>
      </w:pPr>
      <w:r>
        <w:rPr>
          <w:rFonts w:ascii="宋体" w:hAnsi="宋体" w:eastAsia="宋体" w:cs="宋体"/>
          <w:spacing w:val="-7"/>
          <w:sz w:val="21"/>
          <w:szCs w:val="21"/>
        </w:rPr>
        <w:t>日期：</w:t>
      </w:r>
    </w:p>
    <w:p>
      <w:pPr>
        <w:spacing w:line="221" w:lineRule="auto"/>
        <w:rPr>
          <w:rFonts w:ascii="宋体" w:hAnsi="宋体" w:eastAsia="宋体" w:cs="宋体"/>
          <w:sz w:val="21"/>
          <w:szCs w:val="21"/>
        </w:rPr>
        <w:sectPr>
          <w:footerReference r:id="rId46" w:type="default"/>
          <w:pgSz w:w="11907" w:h="16841"/>
          <w:pgMar w:top="1428" w:right="1108" w:bottom="1216" w:left="1087" w:header="0" w:footer="1055" w:gutter="0"/>
          <w:pgNumType w:fmt="decimal"/>
          <w:cols w:space="720" w:num="1"/>
        </w:sectPr>
      </w:pPr>
    </w:p>
    <w:p>
      <w:pPr>
        <w:spacing w:before="204" w:line="219" w:lineRule="auto"/>
        <w:rPr>
          <w:rFonts w:ascii="宋体" w:hAnsi="宋体" w:eastAsia="宋体" w:cs="宋体"/>
          <w:sz w:val="24"/>
          <w:szCs w:val="24"/>
          <w14:textOutline w14:w="4354" w14:cap="flat" w14:cmpd="sng">
            <w14:solidFill>
              <w14:srgbClr w14:val="000000"/>
            </w14:solidFill>
            <w14:prstDash w14:val="solid"/>
            <w14:miter w14:val="0"/>
          </w14:textOutline>
        </w:rPr>
      </w:pPr>
      <w:r>
        <w:rPr>
          <w:rFonts w:ascii="宋体" w:hAnsi="宋体" w:eastAsia="宋体" w:cs="宋体"/>
          <w:sz w:val="24"/>
          <w:szCs w:val="24"/>
          <w14:textOutline w14:w="4354" w14:cap="flat" w14:cmpd="sng">
            <w14:solidFill>
              <w14:srgbClr w14:val="000000"/>
            </w14:solidFill>
            <w14:prstDash w14:val="solid"/>
            <w14:miter w14:val="0"/>
          </w14:textOutline>
        </w:rPr>
        <w:t>附件六、监狱企业证明文件（如有）</w:t>
      </w:r>
    </w:p>
    <w:p>
      <w:pPr>
        <w:spacing w:before="204" w:line="219" w:lineRule="auto"/>
        <w:rPr>
          <w:rFonts w:ascii="宋体" w:hAnsi="宋体" w:eastAsia="宋体" w:cs="宋体"/>
          <w:sz w:val="24"/>
          <w:szCs w:val="24"/>
          <w14:textOutline w14:w="4354" w14:cap="flat" w14:cmpd="sng">
            <w14:solidFill>
              <w14:srgbClr w14:val="000000"/>
            </w14:solidFill>
            <w14:prstDash w14:val="solid"/>
            <w14:miter w14:val="0"/>
          </w14:textOutline>
        </w:rPr>
      </w:pPr>
    </w:p>
    <w:p>
      <w:pPr>
        <w:spacing w:before="204" w:line="219" w:lineRule="auto"/>
        <w:jc w:val="center"/>
        <w:rPr>
          <w:rFonts w:ascii="宋体" w:hAnsi="宋体" w:eastAsia="宋体" w:cs="宋体"/>
          <w:sz w:val="24"/>
          <w:szCs w:val="24"/>
          <w14:textOutline w14:w="4354" w14:cap="flat" w14:cmpd="sng">
            <w14:solidFill>
              <w14:srgbClr w14:val="000000"/>
            </w14:solidFill>
            <w14:prstDash w14:val="solid"/>
            <w14:miter w14:val="0"/>
          </w14:textOutline>
        </w:rPr>
      </w:pPr>
      <w:r>
        <w:rPr>
          <w:rFonts w:ascii="宋体" w:hAnsi="宋体" w:eastAsia="宋体" w:cs="宋体"/>
          <w:sz w:val="24"/>
          <w:szCs w:val="24"/>
          <w14:textOutline w14:w="4354" w14:cap="flat" w14:cmpd="sng">
            <w14:solidFill>
              <w14:srgbClr w14:val="000000"/>
            </w14:solidFill>
            <w14:prstDash w14:val="solid"/>
            <w14:miter w14:val="0"/>
          </w14:textOutline>
        </w:rPr>
        <w:t>监狱企业证明文件</w:t>
      </w:r>
    </w:p>
    <w:p>
      <w:pPr>
        <w:pStyle w:val="8"/>
        <w:spacing w:line="316" w:lineRule="auto"/>
      </w:pPr>
    </w:p>
    <w:p>
      <w:pPr>
        <w:pStyle w:val="8"/>
        <w:spacing w:line="316" w:lineRule="auto"/>
      </w:pPr>
    </w:p>
    <w:p>
      <w:pPr>
        <w:spacing w:before="68" w:line="408" w:lineRule="exact"/>
        <w:jc w:val="right"/>
        <w:rPr>
          <w:rFonts w:ascii="宋体" w:hAnsi="宋体" w:eastAsia="宋体" w:cs="宋体"/>
          <w:sz w:val="21"/>
          <w:szCs w:val="21"/>
        </w:rPr>
      </w:pPr>
      <w:r>
        <w:rPr>
          <w:rFonts w:ascii="宋体" w:hAnsi="宋体" w:eastAsia="宋体" w:cs="宋体"/>
          <w:spacing w:val="14"/>
          <w:position w:val="15"/>
          <w:sz w:val="21"/>
          <w:szCs w:val="21"/>
        </w:rPr>
        <w:t>（监狱企业参加政府采购活动时，应当提供由省级以上监狱管理局、戒毒管理局(含新疆生</w:t>
      </w:r>
    </w:p>
    <w:p>
      <w:pPr>
        <w:spacing w:line="220" w:lineRule="auto"/>
        <w:rPr>
          <w:rFonts w:ascii="宋体" w:hAnsi="宋体" w:eastAsia="宋体" w:cs="宋体"/>
          <w:sz w:val="21"/>
          <w:szCs w:val="21"/>
        </w:rPr>
      </w:pPr>
      <w:r>
        <w:rPr>
          <w:rFonts w:ascii="宋体" w:hAnsi="宋体" w:eastAsia="宋体" w:cs="宋体"/>
          <w:spacing w:val="18"/>
          <w:sz w:val="21"/>
          <w:szCs w:val="21"/>
        </w:rPr>
        <w:t>产建设兵团)出具的属于监狱企业的证明文</w:t>
      </w:r>
      <w:r>
        <w:rPr>
          <w:rFonts w:ascii="宋体" w:hAnsi="宋体" w:eastAsia="宋体" w:cs="宋体"/>
          <w:spacing w:val="17"/>
          <w:sz w:val="21"/>
          <w:szCs w:val="21"/>
        </w:rPr>
        <w:t>件。</w:t>
      </w:r>
    </w:p>
    <w:p>
      <w:pPr>
        <w:pStyle w:val="8"/>
        <w:spacing w:line="300" w:lineRule="auto"/>
      </w:pPr>
    </w:p>
    <w:p>
      <w:pPr>
        <w:pStyle w:val="8"/>
        <w:spacing w:line="301" w:lineRule="auto"/>
      </w:pPr>
    </w:p>
    <w:p>
      <w:pPr>
        <w:pStyle w:val="8"/>
        <w:spacing w:line="301" w:lineRule="auto"/>
      </w:pPr>
    </w:p>
    <w:p>
      <w:pPr>
        <w:spacing w:before="68" w:line="220" w:lineRule="auto"/>
        <w:rPr>
          <w:rFonts w:ascii="宋体" w:hAnsi="宋体" w:eastAsia="宋体" w:cs="宋体"/>
          <w:sz w:val="21"/>
          <w:szCs w:val="21"/>
        </w:rPr>
      </w:pPr>
      <w:r>
        <w:rPr>
          <w:rFonts w:ascii="宋体" w:hAnsi="宋体" w:eastAsia="宋体" w:cs="宋体"/>
          <w:spacing w:val="21"/>
          <w:sz w:val="21"/>
          <w:szCs w:val="21"/>
        </w:rPr>
        <w:t>注：在投标文件中附扫描件</w:t>
      </w:r>
    </w:p>
    <w:p>
      <w:pPr>
        <w:spacing w:line="220" w:lineRule="auto"/>
        <w:rPr>
          <w:rFonts w:ascii="宋体" w:hAnsi="宋体" w:eastAsia="宋体" w:cs="宋体"/>
          <w:sz w:val="21"/>
          <w:szCs w:val="21"/>
        </w:rPr>
        <w:sectPr>
          <w:footerReference r:id="rId47" w:type="default"/>
          <w:pgSz w:w="11907" w:h="16841"/>
          <w:pgMar w:top="1428" w:right="1104" w:bottom="1216" w:left="1088" w:header="0" w:footer="1055" w:gutter="0"/>
          <w:pgNumType w:fmt="decimal"/>
          <w:cols w:space="720" w:num="1"/>
        </w:sectPr>
      </w:pPr>
    </w:p>
    <w:p>
      <w:pPr>
        <w:pStyle w:val="8"/>
        <w:spacing w:line="258" w:lineRule="auto"/>
      </w:pPr>
    </w:p>
    <w:p>
      <w:pPr>
        <w:pStyle w:val="8"/>
        <w:spacing w:line="258" w:lineRule="auto"/>
      </w:pPr>
    </w:p>
    <w:p>
      <w:pPr>
        <w:pStyle w:val="8"/>
        <w:spacing w:line="258" w:lineRule="auto"/>
      </w:pPr>
    </w:p>
    <w:p>
      <w:pPr>
        <w:pStyle w:val="8"/>
        <w:spacing w:line="258" w:lineRule="auto"/>
      </w:pPr>
    </w:p>
    <w:p>
      <w:pPr>
        <w:pStyle w:val="8"/>
        <w:spacing w:line="259" w:lineRule="auto"/>
      </w:pPr>
    </w:p>
    <w:p>
      <w:pPr>
        <w:tabs>
          <w:tab w:val="left" w:pos="3503"/>
        </w:tabs>
        <w:spacing w:before="139" w:line="224" w:lineRule="auto"/>
        <w:ind w:left="1735"/>
        <w:rPr>
          <w:rFonts w:ascii="宋体" w:hAnsi="宋体" w:eastAsia="宋体" w:cs="宋体"/>
          <w:sz w:val="43"/>
          <w:szCs w:val="43"/>
        </w:rPr>
      </w:pPr>
      <w:r>
        <w:rPr>
          <w:rFonts w:ascii="宋体" w:hAnsi="宋体" w:eastAsia="宋体" w:cs="宋体"/>
          <w:sz w:val="43"/>
          <w:szCs w:val="43"/>
          <w:u w:val="single" w:color="auto"/>
        </w:rPr>
        <w:tab/>
      </w:r>
      <w:r>
        <w:rPr>
          <w:rFonts w:ascii="宋体" w:hAnsi="宋体" w:eastAsia="宋体" w:cs="宋体"/>
          <w:spacing w:val="1"/>
          <w:sz w:val="43"/>
          <w:szCs w:val="43"/>
          <w14:textOutline w14:w="7968" w14:cap="flat" w14:cmpd="sng">
            <w14:solidFill>
              <w14:srgbClr w14:val="000000"/>
            </w14:solidFill>
            <w14:prstDash w14:val="solid"/>
            <w14:miter w14:val="0"/>
          </w14:textOutline>
        </w:rPr>
        <w:t>(项目名称)施工招标</w:t>
      </w: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49" w:lineRule="auto"/>
      </w:pPr>
    </w:p>
    <w:p>
      <w:pPr>
        <w:pStyle w:val="8"/>
        <w:spacing w:line="250" w:lineRule="auto"/>
      </w:pPr>
    </w:p>
    <w:p>
      <w:pPr>
        <w:pStyle w:val="8"/>
        <w:spacing w:line="250" w:lineRule="auto"/>
      </w:pPr>
    </w:p>
    <w:p>
      <w:pPr>
        <w:pStyle w:val="8"/>
        <w:spacing w:line="250" w:lineRule="auto"/>
      </w:pPr>
    </w:p>
    <w:p>
      <w:pPr>
        <w:spacing w:before="273" w:line="220" w:lineRule="auto"/>
        <w:ind w:left="2616"/>
        <w:rPr>
          <w:rFonts w:ascii="宋体" w:hAnsi="宋体" w:eastAsia="宋体" w:cs="宋体"/>
          <w:sz w:val="84"/>
          <w:szCs w:val="84"/>
        </w:rPr>
      </w:pPr>
      <w:bookmarkStart w:id="216" w:name="bookmark57"/>
      <w:bookmarkEnd w:id="216"/>
      <w:r>
        <w:rPr>
          <w:rFonts w:ascii="宋体" w:hAnsi="宋体" w:eastAsia="宋体" w:cs="宋体"/>
          <w:spacing w:val="-30"/>
          <w:sz w:val="84"/>
          <w:szCs w:val="84"/>
          <w14:textOutline w14:w="15240" w14:cap="flat" w14:cmpd="sng">
            <w14:solidFill>
              <w14:srgbClr w14:val="000000"/>
            </w14:solidFill>
            <w14:prstDash w14:val="solid"/>
            <w14:miter w14:val="0"/>
          </w14:textOutline>
        </w:rPr>
        <w:t>投标文件</w:t>
      </w:r>
    </w:p>
    <w:p>
      <w:pPr>
        <w:spacing w:before="280" w:line="218" w:lineRule="auto"/>
        <w:ind w:left="3468"/>
        <w:rPr>
          <w:rFonts w:ascii="宋体" w:hAnsi="宋体" w:eastAsia="宋体" w:cs="宋体"/>
          <w:sz w:val="36"/>
          <w:szCs w:val="36"/>
        </w:rPr>
      </w:pPr>
      <w:r>
        <w:rPr>
          <w:rFonts w:ascii="宋体" w:hAnsi="宋体" w:eastAsia="宋体" w:cs="宋体"/>
          <w:spacing w:val="-3"/>
          <w:sz w:val="36"/>
          <w:szCs w:val="36"/>
          <w14:textOutline w14:w="6531" w14:cap="flat" w14:cmpd="sng">
            <w14:solidFill>
              <w14:srgbClr w14:val="000000"/>
            </w14:solidFill>
            <w14:prstDash w14:val="solid"/>
            <w14:miter w14:val="0"/>
          </w14:textOutline>
        </w:rPr>
        <w:t>（报价文件）</w:t>
      </w:r>
    </w:p>
    <w:p>
      <w:pPr>
        <w:pStyle w:val="8"/>
        <w:spacing w:line="243" w:lineRule="auto"/>
      </w:pPr>
    </w:p>
    <w:p>
      <w:pPr>
        <w:pStyle w:val="8"/>
        <w:spacing w:line="243" w:lineRule="auto"/>
      </w:pPr>
    </w:p>
    <w:p>
      <w:pPr>
        <w:pStyle w:val="8"/>
        <w:spacing w:line="243" w:lineRule="auto"/>
      </w:pPr>
    </w:p>
    <w:p>
      <w:pPr>
        <w:pStyle w:val="8"/>
        <w:spacing w:line="243" w:lineRule="auto"/>
      </w:pPr>
    </w:p>
    <w:p>
      <w:pPr>
        <w:pStyle w:val="8"/>
        <w:spacing w:line="243" w:lineRule="auto"/>
      </w:pPr>
    </w:p>
    <w:p>
      <w:pPr>
        <w:pStyle w:val="8"/>
        <w:spacing w:line="243"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pStyle w:val="8"/>
        <w:spacing w:line="244" w:lineRule="auto"/>
      </w:pPr>
    </w:p>
    <w:p>
      <w:pPr>
        <w:spacing w:before="91" w:line="478" w:lineRule="auto"/>
        <w:ind w:left="2081"/>
        <w:rPr>
          <w:rFonts w:ascii="宋体" w:hAnsi="宋体" w:eastAsia="宋体" w:cs="宋体"/>
          <w:sz w:val="28"/>
          <w:szCs w:val="28"/>
        </w:rPr>
      </w:pPr>
      <w:r>
        <w:rPr>
          <w:rFonts w:ascii="宋体" w:hAnsi="宋体" w:eastAsia="宋体" w:cs="宋体"/>
          <w:spacing w:val="-32"/>
          <w:sz w:val="28"/>
          <w:szCs w:val="28"/>
        </w:rPr>
        <w:t>投标人</w:t>
      </w:r>
      <w:r>
        <w:rPr>
          <w:rFonts w:ascii="宋体" w:hAnsi="宋体" w:eastAsia="宋体" w:cs="宋体"/>
          <w:spacing w:val="3"/>
          <w:sz w:val="28"/>
          <w:szCs w:val="28"/>
        </w:rPr>
        <w:t>：</w:t>
      </w:r>
      <w:r>
        <w:rPr>
          <w:rFonts w:hint="eastAsia" w:ascii="宋体" w:hAnsi="宋体" w:cs="宋体"/>
          <w:spacing w:val="3"/>
          <w:sz w:val="28"/>
          <w:szCs w:val="28"/>
          <w:u w:val="single"/>
          <w:lang w:val="en-US" w:eastAsia="zh-CN"/>
        </w:rPr>
        <w:t xml:space="preserve">            </w:t>
      </w:r>
      <w:r>
        <w:rPr>
          <w:rFonts w:ascii="宋体" w:hAnsi="宋体" w:eastAsia="宋体" w:cs="宋体"/>
          <w:spacing w:val="3"/>
          <w:sz w:val="28"/>
          <w:szCs w:val="28"/>
        </w:rPr>
        <w:t>（</w:t>
      </w:r>
      <w:r>
        <w:rPr>
          <w:rFonts w:hint="eastAsia" w:ascii="宋体" w:hAnsi="宋体" w:cs="宋体"/>
          <w:spacing w:val="-32"/>
          <w:sz w:val="28"/>
          <w:szCs w:val="28"/>
          <w:lang w:eastAsia="zh-CN"/>
        </w:rPr>
        <w:t>企业电子章</w:t>
      </w:r>
      <w:r>
        <w:rPr>
          <w:rFonts w:ascii="宋体" w:hAnsi="宋体" w:eastAsia="宋体" w:cs="宋体"/>
          <w:spacing w:val="-32"/>
          <w:sz w:val="28"/>
          <w:szCs w:val="28"/>
        </w:rPr>
        <w:t>）</w:t>
      </w:r>
    </w:p>
    <w:p>
      <w:pPr>
        <w:tabs>
          <w:tab w:val="left" w:pos="3696"/>
        </w:tabs>
        <w:spacing w:line="220" w:lineRule="auto"/>
        <w:ind w:left="2926"/>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0"/>
          <w:sz w:val="28"/>
          <w:szCs w:val="28"/>
        </w:rPr>
        <w:t>年</w:t>
      </w:r>
      <w:r>
        <w:rPr>
          <w:rFonts w:hint="eastAsia" w:ascii="宋体" w:hAnsi="宋体" w:cs="宋体"/>
          <w:spacing w:val="-10"/>
          <w:sz w:val="28"/>
          <w:szCs w:val="28"/>
          <w:u w:val="single"/>
          <w:lang w:val="en-US" w:eastAsia="zh-CN"/>
        </w:rPr>
        <w:t xml:space="preserve">      </w:t>
      </w:r>
      <w:r>
        <w:rPr>
          <w:rFonts w:ascii="宋体" w:hAnsi="宋体" w:eastAsia="宋体" w:cs="宋体"/>
          <w:spacing w:val="-10"/>
          <w:sz w:val="28"/>
          <w:szCs w:val="28"/>
        </w:rPr>
        <w:t>月</w:t>
      </w:r>
      <w:r>
        <w:rPr>
          <w:rFonts w:hint="eastAsia" w:ascii="宋体" w:hAnsi="宋体" w:cs="宋体"/>
          <w:spacing w:val="-10"/>
          <w:sz w:val="28"/>
          <w:szCs w:val="28"/>
          <w:u w:val="single"/>
          <w:lang w:val="en-US" w:eastAsia="zh-CN"/>
        </w:rPr>
        <w:t xml:space="preserve">      </w:t>
      </w:r>
      <w:r>
        <w:rPr>
          <w:rFonts w:ascii="宋体" w:hAnsi="宋体" w:eastAsia="宋体" w:cs="宋体"/>
          <w:spacing w:val="-10"/>
          <w:sz w:val="28"/>
          <w:szCs w:val="28"/>
        </w:rPr>
        <w:t>日</w:t>
      </w:r>
    </w:p>
    <w:p>
      <w:pPr>
        <w:spacing w:line="220" w:lineRule="auto"/>
        <w:rPr>
          <w:rFonts w:ascii="宋体" w:hAnsi="宋体" w:eastAsia="宋体" w:cs="宋体"/>
          <w:sz w:val="28"/>
          <w:szCs w:val="28"/>
        </w:rPr>
        <w:sectPr>
          <w:footerReference r:id="rId48" w:type="default"/>
          <w:pgSz w:w="11907" w:h="16841"/>
          <w:pgMar w:top="1431" w:right="1785" w:bottom="1216" w:left="1785" w:header="0" w:footer="1055" w:gutter="0"/>
          <w:pgNumType w:fmt="decimal"/>
          <w:cols w:space="720" w:num="1"/>
        </w:sectPr>
      </w:pPr>
    </w:p>
    <w:p>
      <w:pPr>
        <w:spacing w:before="41" w:line="223" w:lineRule="auto"/>
        <w:ind w:left="4416"/>
        <w:rPr>
          <w:rFonts w:ascii="宋体" w:hAnsi="宋体" w:eastAsia="宋体" w:cs="宋体"/>
          <w:sz w:val="21"/>
          <w:szCs w:val="21"/>
        </w:rPr>
      </w:pPr>
      <w:r>
        <w:rPr>
          <w:rFonts w:ascii="宋体" w:hAnsi="宋体" w:eastAsia="宋体" w:cs="宋体"/>
          <w:spacing w:val="-24"/>
          <w:sz w:val="21"/>
          <w:szCs w:val="21"/>
          <w14:textOutline w14:w="3831" w14:cap="flat" w14:cmpd="sng">
            <w14:solidFill>
              <w14:srgbClr w14:val="000000"/>
            </w14:solidFill>
            <w14:prstDash w14:val="solid"/>
            <w14:miter w14:val="0"/>
          </w14:textOutline>
        </w:rPr>
        <w:t>目录</w:t>
      </w:r>
    </w:p>
    <w:p>
      <w:pPr>
        <w:pStyle w:val="8"/>
        <w:spacing w:line="245" w:lineRule="auto"/>
      </w:pPr>
    </w:p>
    <w:p>
      <w:pPr>
        <w:pStyle w:val="8"/>
        <w:spacing w:line="246" w:lineRule="auto"/>
      </w:pPr>
    </w:p>
    <w:p>
      <w:pPr>
        <w:spacing w:before="68" w:line="221" w:lineRule="auto"/>
        <w:ind w:left="3"/>
        <w:rPr>
          <w:rFonts w:ascii="宋体" w:hAnsi="宋体" w:eastAsia="宋体" w:cs="宋体"/>
          <w:sz w:val="21"/>
          <w:szCs w:val="21"/>
        </w:rPr>
      </w:pPr>
      <w:r>
        <w:rPr>
          <w:rFonts w:ascii="宋体" w:hAnsi="宋体" w:eastAsia="宋体" w:cs="宋体"/>
          <w:spacing w:val="-5"/>
          <w:sz w:val="21"/>
          <w:szCs w:val="21"/>
        </w:rPr>
        <w:t>一、投标函</w:t>
      </w:r>
    </w:p>
    <w:p>
      <w:pPr>
        <w:spacing w:before="158" w:line="408" w:lineRule="exact"/>
        <w:ind w:left="3"/>
        <w:rPr>
          <w:rFonts w:ascii="宋体" w:hAnsi="宋体" w:eastAsia="宋体" w:cs="宋体"/>
          <w:sz w:val="21"/>
          <w:szCs w:val="21"/>
        </w:rPr>
      </w:pPr>
      <w:r>
        <w:rPr>
          <w:rFonts w:ascii="宋体" w:hAnsi="宋体" w:eastAsia="宋体" w:cs="宋体"/>
          <w:spacing w:val="-1"/>
          <w:position w:val="15"/>
          <w:sz w:val="21"/>
          <w:szCs w:val="21"/>
        </w:rPr>
        <w:t>二、已标价工程量清单</w:t>
      </w:r>
    </w:p>
    <w:p>
      <w:pPr>
        <w:spacing w:line="219" w:lineRule="auto"/>
        <w:rPr>
          <w:rFonts w:ascii="宋体" w:hAnsi="宋体" w:eastAsia="宋体" w:cs="宋体"/>
          <w:sz w:val="21"/>
          <w:szCs w:val="21"/>
        </w:rPr>
        <w:sectPr>
          <w:footerReference r:id="rId49" w:type="default"/>
          <w:pgSz w:w="11907" w:h="16841"/>
          <w:pgMar w:top="1427" w:right="1785" w:bottom="1216" w:left="1508" w:header="0" w:footer="1055" w:gutter="0"/>
          <w:pgNumType w:fmt="decimal"/>
          <w:cols w:space="720" w:num="1"/>
        </w:sectPr>
      </w:pPr>
      <w:r>
        <w:rPr>
          <w:rFonts w:ascii="宋体" w:hAnsi="宋体" w:eastAsia="宋体" w:cs="宋体"/>
          <w:spacing w:val="-2"/>
          <w:sz w:val="21"/>
          <w:szCs w:val="21"/>
        </w:rPr>
        <w:t>三、合同用款估算表</w:t>
      </w:r>
    </w:p>
    <w:p>
      <w:pPr>
        <w:spacing w:before="68" w:line="221" w:lineRule="auto"/>
        <w:ind w:left="4539"/>
        <w:outlineLvl w:val="1"/>
        <w:rPr>
          <w:rFonts w:ascii="宋体" w:hAnsi="宋体" w:eastAsia="宋体" w:cs="宋体"/>
          <w:sz w:val="21"/>
          <w:szCs w:val="21"/>
        </w:rPr>
      </w:pPr>
      <w:bookmarkStart w:id="217" w:name="bookmark58"/>
      <w:bookmarkEnd w:id="217"/>
      <w:bookmarkStart w:id="218" w:name="_Toc6142"/>
      <w:r>
        <w:rPr>
          <w:rFonts w:ascii="宋体" w:hAnsi="宋体" w:eastAsia="宋体" w:cs="宋体"/>
          <w:spacing w:val="-5"/>
          <w:sz w:val="21"/>
          <w:szCs w:val="21"/>
          <w14:textOutline w14:w="3831" w14:cap="flat" w14:cmpd="sng">
            <w14:solidFill>
              <w14:srgbClr w14:val="000000"/>
            </w14:solidFill>
            <w14:prstDash w14:val="solid"/>
            <w14:miter w14:val="0"/>
          </w14:textOutline>
        </w:rPr>
        <w:t>一、投标函</w:t>
      </w:r>
      <w:bookmarkEnd w:id="218"/>
    </w:p>
    <w:p>
      <w:pPr>
        <w:pStyle w:val="8"/>
        <w:spacing w:line="409" w:lineRule="auto"/>
      </w:pPr>
    </w:p>
    <w:p>
      <w:pPr>
        <w:pStyle w:val="8"/>
        <w:tabs>
          <w:tab w:val="left" w:pos="3264"/>
        </w:tabs>
        <w:spacing w:before="74" w:beforeLines="0" w:afterLines="0"/>
        <w:ind w:left="384"/>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（招标人名称</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p>
    <w:p>
      <w:pPr>
        <w:pStyle w:val="8"/>
        <w:tabs>
          <w:tab w:val="left" w:pos="3716"/>
          <w:tab w:val="left" w:pos="4796"/>
          <w:tab w:val="left" w:pos="4964"/>
          <w:tab w:val="left" w:pos="7494"/>
        </w:tabs>
        <w:spacing w:before="214" w:beforeLines="0" w:afterLines="0" w:line="312" w:lineRule="auto"/>
        <w:ind w:left="264" w:right="445" w:firstLine="479"/>
        <w:rPr>
          <w:rFonts w:hint="eastAsia" w:ascii="宋体" w:hAnsi="宋体" w:eastAsia="宋体" w:cs="宋体"/>
          <w:color w:val="auto"/>
          <w:sz w:val="21"/>
          <w:szCs w:val="21"/>
        </w:rPr>
      </w:pPr>
      <w:r>
        <w:rPr>
          <w:rFonts w:hint="eastAsia" w:ascii="宋体" w:hAnsi="宋体" w:eastAsia="宋体" w:cs="宋体"/>
          <w:color w:val="auto"/>
          <w:sz w:val="21"/>
          <w:szCs w:val="21"/>
        </w:rPr>
        <w:t>1．我方已仔细研究</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（项目名称）施工招标文件的全部内</w:t>
      </w:r>
      <w:r>
        <w:rPr>
          <w:rFonts w:hint="eastAsia" w:ascii="宋体" w:hAnsi="宋体" w:eastAsia="宋体" w:cs="宋体"/>
          <w:color w:val="auto"/>
          <w:spacing w:val="-29"/>
          <w:sz w:val="21"/>
          <w:szCs w:val="21"/>
        </w:rPr>
        <w:t>容</w:t>
      </w:r>
      <w:r>
        <w:rPr>
          <w:rFonts w:hint="eastAsia" w:ascii="宋体" w:hAnsi="宋体" w:eastAsia="宋体" w:cs="宋体"/>
          <w:color w:val="auto"/>
          <w:sz w:val="21"/>
          <w:szCs w:val="21"/>
        </w:rPr>
        <w:t>（含补遗书</w:t>
      </w:r>
      <w:r>
        <w:rPr>
          <w:rFonts w:hint="eastAsia" w:ascii="宋体" w:hAnsi="宋体" w:eastAsia="宋体" w:cs="宋体"/>
          <w:color w:val="auto"/>
          <w:spacing w:val="-75"/>
          <w:sz w:val="21"/>
          <w:szCs w:val="21"/>
        </w:rPr>
        <w:t>），</w:t>
      </w:r>
      <w:r>
        <w:rPr>
          <w:rFonts w:hint="eastAsia" w:ascii="宋体" w:hAnsi="宋体" w:eastAsia="宋体" w:cs="宋体"/>
          <w:color w:val="auto"/>
          <w:sz w:val="21"/>
          <w:szCs w:val="21"/>
        </w:rPr>
        <w:t>在考察工程现场后</w:t>
      </w:r>
      <w:r>
        <w:rPr>
          <w:rFonts w:hint="eastAsia" w:ascii="宋体" w:hAnsi="宋体" w:eastAsia="宋体" w:cs="宋体"/>
          <w:color w:val="auto"/>
          <w:spacing w:val="-29"/>
          <w:sz w:val="21"/>
          <w:szCs w:val="21"/>
        </w:rPr>
        <w:t>，</w:t>
      </w:r>
      <w:r>
        <w:rPr>
          <w:rFonts w:hint="eastAsia" w:ascii="宋体" w:hAnsi="宋体" w:eastAsia="宋体" w:cs="宋体"/>
          <w:color w:val="auto"/>
          <w:sz w:val="21"/>
          <w:szCs w:val="21"/>
        </w:rPr>
        <w:t>愿意以人民币</w:t>
      </w:r>
    </w:p>
    <w:p>
      <w:pPr>
        <w:pStyle w:val="8"/>
        <w:tabs>
          <w:tab w:val="left" w:pos="2556"/>
          <w:tab w:val="left" w:pos="4124"/>
          <w:tab w:val="left" w:pos="5929"/>
        </w:tabs>
        <w:spacing w:beforeLines="0" w:afterLines="0" w:line="312" w:lineRule="auto"/>
        <w:ind w:left="264" w:right="446"/>
        <w:jc w:val="both"/>
        <w:rPr>
          <w:rFonts w:hint="eastAsia" w:ascii="宋体" w:hAnsi="宋体" w:eastAsia="宋体" w:cs="宋体"/>
          <w:color w:val="auto"/>
          <w:sz w:val="21"/>
          <w:szCs w:val="21"/>
        </w:rPr>
      </w:pP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元（¥</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）的投标总报价（或根据招标文件规定修正核实后确</w:t>
      </w:r>
      <w:r>
        <w:rPr>
          <w:rFonts w:hint="eastAsia" w:ascii="宋体" w:hAnsi="宋体" w:eastAsia="宋体" w:cs="宋体"/>
          <w:color w:val="auto"/>
          <w:spacing w:val="1"/>
          <w:sz w:val="21"/>
          <w:szCs w:val="21"/>
        </w:rPr>
        <w:t>定</w:t>
      </w:r>
      <w:r>
        <w:rPr>
          <w:rFonts w:hint="eastAsia" w:ascii="宋体" w:hAnsi="宋体" w:eastAsia="宋体" w:cs="宋体"/>
          <w:color w:val="auto"/>
          <w:sz w:val="21"/>
          <w:szCs w:val="21"/>
        </w:rPr>
        <w:t>的</w:t>
      </w:r>
      <w:r>
        <w:rPr>
          <w:rFonts w:hint="eastAsia" w:ascii="宋体" w:hAnsi="宋体" w:eastAsia="宋体" w:cs="宋体"/>
          <w:color w:val="auto"/>
          <w:spacing w:val="1"/>
          <w:sz w:val="21"/>
          <w:szCs w:val="21"/>
        </w:rPr>
        <w:t>另</w:t>
      </w:r>
      <w:r>
        <w:rPr>
          <w:rFonts w:hint="eastAsia" w:ascii="宋体" w:hAnsi="宋体" w:eastAsia="宋体" w:cs="宋体"/>
          <w:color w:val="auto"/>
          <w:sz w:val="21"/>
          <w:szCs w:val="21"/>
        </w:rPr>
        <w:t>一金</w:t>
      </w:r>
      <w:r>
        <w:rPr>
          <w:rFonts w:hint="eastAsia" w:ascii="宋体" w:hAnsi="宋体" w:eastAsia="宋体" w:cs="宋体"/>
          <w:color w:val="auto"/>
          <w:spacing w:val="2"/>
          <w:sz w:val="21"/>
          <w:szCs w:val="21"/>
        </w:rPr>
        <w:t>额</w:t>
      </w:r>
      <w:r>
        <w:rPr>
          <w:rFonts w:hint="eastAsia" w:ascii="宋体" w:hAnsi="宋体" w:eastAsia="宋体" w:cs="宋体"/>
          <w:color w:val="auto"/>
          <w:spacing w:val="1"/>
          <w:sz w:val="21"/>
          <w:szCs w:val="21"/>
        </w:rPr>
        <w:t>，</w:t>
      </w:r>
      <w:r>
        <w:rPr>
          <w:rFonts w:hint="eastAsia" w:ascii="宋体" w:hAnsi="宋体" w:eastAsia="宋体" w:cs="宋体"/>
          <w:color w:val="auto"/>
          <w:sz w:val="21"/>
          <w:szCs w:val="21"/>
        </w:rPr>
        <w:t>其中，</w:t>
      </w:r>
      <w:r>
        <w:rPr>
          <w:rFonts w:hint="eastAsia" w:ascii="宋体" w:hAnsi="宋体" w:eastAsia="宋体" w:cs="宋体"/>
          <w:color w:val="auto"/>
          <w:spacing w:val="1"/>
          <w:sz w:val="21"/>
          <w:szCs w:val="21"/>
        </w:rPr>
        <w:t>增</w:t>
      </w:r>
      <w:r>
        <w:rPr>
          <w:rFonts w:hint="eastAsia" w:ascii="宋体" w:hAnsi="宋体" w:eastAsia="宋体" w:cs="宋体"/>
          <w:color w:val="auto"/>
          <w:sz w:val="21"/>
          <w:szCs w:val="21"/>
        </w:rPr>
        <w:t>值</w:t>
      </w:r>
      <w:r>
        <w:rPr>
          <w:rFonts w:hint="eastAsia" w:ascii="宋体" w:hAnsi="宋体" w:eastAsia="宋体" w:cs="宋体"/>
          <w:color w:val="auto"/>
          <w:spacing w:val="1"/>
          <w:sz w:val="21"/>
          <w:szCs w:val="21"/>
        </w:rPr>
        <w:t>税</w:t>
      </w:r>
      <w:r>
        <w:rPr>
          <w:rFonts w:hint="eastAsia" w:ascii="宋体" w:hAnsi="宋体" w:eastAsia="宋体" w:cs="宋体"/>
          <w:color w:val="auto"/>
          <w:sz w:val="21"/>
          <w:szCs w:val="21"/>
        </w:rPr>
        <w:t>税率</w:t>
      </w:r>
      <w:r>
        <w:rPr>
          <w:rFonts w:hint="eastAsia" w:ascii="宋体" w:hAnsi="宋体" w:eastAsia="宋体" w:cs="宋体"/>
          <w:color w:val="auto"/>
          <w:spacing w:val="1"/>
          <w:sz w:val="21"/>
          <w:szCs w:val="21"/>
        </w:rPr>
        <w:t>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pacing w:val="-120"/>
          <w:sz w:val="21"/>
          <w:szCs w:val="21"/>
        </w:rPr>
        <w:t>）</w:t>
      </w:r>
      <w:r>
        <w:rPr>
          <w:rFonts w:hint="eastAsia" w:ascii="宋体" w:hAnsi="宋体" w:eastAsia="宋体" w:cs="宋体"/>
          <w:color w:val="auto"/>
          <w:spacing w:val="1"/>
          <w:sz w:val="21"/>
          <w:szCs w:val="21"/>
        </w:rPr>
        <w:t>，</w:t>
      </w:r>
      <w:r>
        <w:rPr>
          <w:rFonts w:hint="eastAsia" w:ascii="宋体" w:hAnsi="宋体" w:eastAsia="宋体" w:cs="宋体"/>
          <w:color w:val="auto"/>
          <w:sz w:val="21"/>
          <w:szCs w:val="21"/>
        </w:rPr>
        <w:t>按合</w:t>
      </w:r>
      <w:r>
        <w:rPr>
          <w:rFonts w:hint="eastAsia" w:ascii="宋体" w:hAnsi="宋体" w:eastAsia="宋体" w:cs="宋体"/>
          <w:color w:val="auto"/>
          <w:spacing w:val="1"/>
          <w:sz w:val="21"/>
          <w:szCs w:val="21"/>
        </w:rPr>
        <w:t>同</w:t>
      </w:r>
      <w:r>
        <w:rPr>
          <w:rFonts w:hint="eastAsia" w:ascii="宋体" w:hAnsi="宋体" w:eastAsia="宋体" w:cs="宋体"/>
          <w:color w:val="auto"/>
          <w:sz w:val="21"/>
          <w:szCs w:val="21"/>
        </w:rPr>
        <w:t>约</w:t>
      </w:r>
      <w:r>
        <w:rPr>
          <w:rFonts w:hint="eastAsia" w:ascii="宋体" w:hAnsi="宋体" w:eastAsia="宋体" w:cs="宋体"/>
          <w:color w:val="auto"/>
          <w:spacing w:val="1"/>
          <w:sz w:val="21"/>
          <w:szCs w:val="21"/>
        </w:rPr>
        <w:t>定</w:t>
      </w:r>
      <w:r>
        <w:rPr>
          <w:rFonts w:hint="eastAsia" w:ascii="宋体" w:hAnsi="宋体" w:eastAsia="宋体" w:cs="宋体"/>
          <w:color w:val="auto"/>
          <w:sz w:val="21"/>
          <w:szCs w:val="21"/>
        </w:rPr>
        <w:t>实施和</w:t>
      </w:r>
      <w:r>
        <w:rPr>
          <w:rFonts w:hint="eastAsia" w:ascii="宋体" w:hAnsi="宋体" w:eastAsia="宋体" w:cs="宋体"/>
          <w:color w:val="auto"/>
          <w:spacing w:val="1"/>
          <w:sz w:val="21"/>
          <w:szCs w:val="21"/>
        </w:rPr>
        <w:t>完</w:t>
      </w:r>
      <w:r>
        <w:rPr>
          <w:rFonts w:hint="eastAsia" w:ascii="宋体" w:hAnsi="宋体" w:eastAsia="宋体" w:cs="宋体"/>
          <w:color w:val="auto"/>
          <w:sz w:val="21"/>
          <w:szCs w:val="21"/>
        </w:rPr>
        <w:t>成承包工程，修补工程中的任何缺陷。</w:t>
      </w:r>
    </w:p>
    <w:p>
      <w:pPr>
        <w:pStyle w:val="8"/>
        <w:spacing w:before="1" w:beforeLines="0" w:afterLines="0" w:line="312" w:lineRule="auto"/>
        <w:ind w:left="264" w:right="446" w:firstLine="479"/>
        <w:rPr>
          <w:rFonts w:hint="eastAsia" w:ascii="宋体" w:hAnsi="宋体" w:eastAsia="宋体" w:cs="宋体"/>
          <w:color w:val="auto"/>
          <w:sz w:val="21"/>
          <w:szCs w:val="21"/>
        </w:rPr>
      </w:pPr>
      <w:r>
        <w:rPr>
          <w:rFonts w:hint="eastAsia" w:ascii="宋体" w:hAnsi="宋体" w:eastAsia="宋体" w:cs="宋体"/>
          <w:color w:val="auto"/>
          <w:spacing w:val="-22"/>
          <w:sz w:val="21"/>
          <w:szCs w:val="21"/>
        </w:rPr>
        <w:t>2</w:t>
      </w:r>
      <w:r>
        <w:rPr>
          <w:rFonts w:hint="eastAsia" w:ascii="宋体" w:hAnsi="宋体" w:eastAsia="宋体" w:cs="宋体"/>
          <w:color w:val="auto"/>
          <w:spacing w:val="-8"/>
          <w:sz w:val="21"/>
          <w:szCs w:val="21"/>
        </w:rPr>
        <w:t>．在合同协议书正式签署生效之前，本投标函连同你方的中标通知书将构成我们双方之间共同遵守的文件，对双方具有约束力。</w:t>
      </w:r>
    </w:p>
    <w:p>
      <w:pPr>
        <w:pStyle w:val="8"/>
        <w:tabs>
          <w:tab w:val="left" w:pos="5785"/>
        </w:tabs>
        <w:spacing w:beforeLines="0" w:afterLines="0" w:line="307" w:lineRule="exact"/>
        <w:ind w:left="744"/>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（其他补充说明</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p>
    <w:p>
      <w:pPr>
        <w:pStyle w:val="8"/>
        <w:spacing w:before="7" w:beforeLines="0" w:afterLines="0"/>
        <w:rPr>
          <w:rFonts w:hint="eastAsia" w:ascii="宋体" w:hAnsi="宋体" w:eastAsia="宋体" w:cs="宋体"/>
          <w:color w:val="auto"/>
          <w:sz w:val="21"/>
          <w:szCs w:val="21"/>
        </w:rPr>
      </w:pP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pacing w:val="-5"/>
          <w:sz w:val="21"/>
          <w:szCs w:val="21"/>
        </w:rPr>
      </w:pPr>
      <w:r>
        <w:rPr>
          <w:rFonts w:hint="eastAsia" w:ascii="宋体" w:hAnsi="宋体" w:eastAsia="宋体" w:cs="宋体"/>
          <w:color w:val="auto"/>
          <w:sz w:val="21"/>
          <w:szCs w:val="21"/>
        </w:rPr>
        <w:t>投 标 人</w:t>
      </w:r>
      <w:r>
        <w:rPr>
          <w:rFonts w:hint="eastAsia" w:ascii="宋体" w:hAnsi="宋体" w:eastAsia="宋体" w:cs="宋体"/>
          <w:color w:val="auto"/>
          <w:spacing w:val="-8"/>
          <w:sz w:val="21"/>
          <w:szCs w:val="21"/>
        </w:rPr>
        <w:t>：</w:t>
      </w:r>
      <w:r>
        <w:rPr>
          <w:rFonts w:hint="eastAsia" w:ascii="宋体" w:hAnsi="宋体" w:eastAsia="宋体" w:cs="宋体"/>
          <w:color w:val="auto"/>
          <w:spacing w:val="-8"/>
          <w:sz w:val="21"/>
          <w:szCs w:val="21"/>
          <w:u w:val="single"/>
        </w:rPr>
        <w:t xml:space="preserve"> </w:t>
      </w:r>
      <w:r>
        <w:rPr>
          <w:rFonts w:hint="eastAsia" w:ascii="宋体" w:hAnsi="宋体" w:eastAsia="宋体" w:cs="宋体"/>
          <w:color w:val="auto"/>
          <w:spacing w:val="-8"/>
          <w:sz w:val="21"/>
          <w:szCs w:val="21"/>
          <w:u w:val="single"/>
        </w:rPr>
        <w:tab/>
      </w:r>
      <w:r>
        <w:rPr>
          <w:rFonts w:hint="eastAsia" w:ascii="宋体" w:hAnsi="宋体" w:eastAsia="宋体" w:cs="宋体"/>
          <w:color w:val="auto"/>
          <w:sz w:val="21"/>
          <w:szCs w:val="21"/>
        </w:rPr>
        <w:t>（</w:t>
      </w:r>
      <w:r>
        <w:rPr>
          <w:rFonts w:hint="eastAsia" w:ascii="宋体" w:eastAsia="宋体" w:cs="宋体"/>
          <w:color w:val="auto"/>
          <w:sz w:val="21"/>
          <w:szCs w:val="21"/>
          <w:lang w:eastAsia="zh-CN"/>
        </w:rPr>
        <w:t>企业电子章</w:t>
      </w:r>
      <w:r>
        <w:rPr>
          <w:rFonts w:hint="eastAsia" w:ascii="宋体" w:hAnsi="宋体" w:eastAsia="宋体" w:cs="宋体"/>
          <w:color w:val="auto"/>
          <w:spacing w:val="-5"/>
          <w:sz w:val="21"/>
          <w:szCs w:val="21"/>
        </w:rPr>
        <w:t>）</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rPr>
      </w:pPr>
      <w:r>
        <w:rPr>
          <w:rFonts w:hint="eastAsia" w:ascii="宋体" w:hAnsi="宋体" w:eastAsia="宋体" w:cs="宋体"/>
          <w:color w:val="auto"/>
          <w:spacing w:val="-5"/>
          <w:position w:val="11"/>
          <w:sz w:val="21"/>
          <w:szCs w:val="21"/>
        </w:rPr>
        <w:t xml:space="preserve"> </w:t>
      </w:r>
      <w:r>
        <w:rPr>
          <w:rFonts w:hint="eastAsia" w:ascii="宋体" w:hAnsi="宋体" w:eastAsia="宋体" w:cs="宋体"/>
          <w:color w:val="auto"/>
          <w:sz w:val="21"/>
          <w:szCs w:val="21"/>
        </w:rPr>
        <w:t>法定代表人或其委托代理人</w:t>
      </w:r>
      <w:r>
        <w:rPr>
          <w:rFonts w:hint="eastAsia" w:ascii="宋体" w:hAnsi="宋体" w:eastAsia="宋体" w:cs="宋体"/>
          <w:color w:val="auto"/>
          <w:spacing w:val="-12"/>
          <w:sz w:val="21"/>
          <w:szCs w:val="21"/>
        </w:rPr>
        <w:t>：</w:t>
      </w:r>
      <w:r>
        <w:rPr>
          <w:rFonts w:hint="eastAsia" w:ascii="宋体" w:hAnsi="宋体" w:eastAsia="宋体" w:cs="宋体"/>
          <w:color w:val="auto"/>
          <w:spacing w:val="-12"/>
          <w:sz w:val="21"/>
          <w:szCs w:val="21"/>
          <w:u w:val="single"/>
        </w:rPr>
        <w:t xml:space="preserve"> </w:t>
      </w:r>
      <w:r>
        <w:rPr>
          <w:rFonts w:hint="eastAsia" w:ascii="宋体" w:hAnsi="宋体" w:eastAsia="宋体" w:cs="宋体"/>
          <w:color w:val="auto"/>
          <w:spacing w:val="-12"/>
          <w:sz w:val="21"/>
          <w:szCs w:val="21"/>
          <w:u w:val="single"/>
        </w:rPr>
        <w:tab/>
      </w:r>
      <w:r>
        <w:rPr>
          <w:rFonts w:hint="eastAsia" w:ascii="宋体" w:hAnsi="宋体" w:eastAsia="宋体" w:cs="宋体"/>
          <w:color w:val="auto"/>
          <w:sz w:val="21"/>
          <w:szCs w:val="21"/>
        </w:rPr>
        <w:t xml:space="preserve">（签字或电子签章） </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u w:val="single"/>
        </w:rPr>
      </w:pPr>
      <w:r>
        <w:rPr>
          <w:rFonts w:hint="eastAsia" w:ascii="宋体" w:hAnsi="宋体" w:eastAsia="宋体" w:cs="宋体"/>
          <w:color w:val="auto"/>
          <w:sz w:val="21"/>
          <w:szCs w:val="21"/>
        </w:rPr>
        <w:t>地</w:t>
      </w:r>
      <w:r>
        <w:rPr>
          <w:rFonts w:hint="eastAsia" w:ascii="宋体" w:hAnsi="宋体" w:eastAsia="宋体" w:cs="宋体"/>
          <w:color w:val="auto"/>
          <w:sz w:val="21"/>
          <w:szCs w:val="21"/>
        </w:rPr>
        <w:tab/>
      </w:r>
      <w:r>
        <w:rPr>
          <w:rFonts w:hint="eastAsia" w:ascii="宋体" w:hAnsi="宋体" w:eastAsia="宋体" w:cs="宋体"/>
          <w:color w:val="auto"/>
          <w:sz w:val="21"/>
          <w:szCs w:val="21"/>
        </w:rPr>
        <w:t>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 xml:space="preserve"> </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u w:val="single"/>
        </w:rPr>
      </w:pPr>
      <w:r>
        <w:rPr>
          <w:rFonts w:hint="eastAsia" w:ascii="宋体" w:hAnsi="宋体" w:eastAsia="宋体" w:cs="宋体"/>
          <w:color w:val="auto"/>
          <w:sz w:val="21"/>
          <w:szCs w:val="21"/>
        </w:rPr>
        <w:t>网</w:t>
      </w:r>
      <w:r>
        <w:rPr>
          <w:rFonts w:hint="eastAsia" w:ascii="宋体" w:hAnsi="宋体" w:eastAsia="宋体" w:cs="宋体"/>
          <w:color w:val="auto"/>
          <w:sz w:val="21"/>
          <w:szCs w:val="21"/>
        </w:rPr>
        <w:tab/>
      </w:r>
      <w:r>
        <w:rPr>
          <w:rFonts w:hint="eastAsia" w:ascii="宋体" w:hAnsi="宋体" w:eastAsia="宋体" w:cs="宋体"/>
          <w:color w:val="auto"/>
          <w:sz w:val="21"/>
          <w:szCs w:val="21"/>
        </w:rPr>
        <w:t>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 xml:space="preserve"> </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u w:val="single"/>
        </w:rPr>
      </w:pPr>
      <w:r>
        <w:rPr>
          <w:rFonts w:hint="eastAsia" w:ascii="宋体" w:hAnsi="宋体" w:eastAsia="宋体" w:cs="宋体"/>
          <w:color w:val="auto"/>
          <w:sz w:val="21"/>
          <w:szCs w:val="21"/>
        </w:rPr>
        <w:t>电</w:t>
      </w:r>
      <w:r>
        <w:rPr>
          <w:rFonts w:hint="eastAsia" w:ascii="宋体" w:hAnsi="宋体" w:eastAsia="宋体" w:cs="宋体"/>
          <w:color w:val="auto"/>
          <w:sz w:val="21"/>
          <w:szCs w:val="21"/>
        </w:rPr>
        <w:tab/>
      </w:r>
      <w:r>
        <w:rPr>
          <w:rFonts w:hint="eastAsia" w:ascii="宋体" w:hAnsi="宋体" w:eastAsia="宋体" w:cs="宋体"/>
          <w:color w:val="auto"/>
          <w:sz w:val="21"/>
          <w:szCs w:val="21"/>
        </w:rPr>
        <w:t>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 xml:space="preserve"> </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u w:val="single"/>
        </w:rPr>
      </w:pPr>
      <w:r>
        <w:rPr>
          <w:rFonts w:hint="eastAsia" w:ascii="宋体" w:hAnsi="宋体" w:eastAsia="宋体" w:cs="宋体"/>
          <w:color w:val="auto"/>
          <w:sz w:val="21"/>
          <w:szCs w:val="21"/>
        </w:rPr>
        <w:t>传</w:t>
      </w:r>
      <w:r>
        <w:rPr>
          <w:rFonts w:hint="eastAsia" w:ascii="宋体" w:hAnsi="宋体" w:eastAsia="宋体" w:cs="宋体"/>
          <w:color w:val="auto"/>
          <w:sz w:val="21"/>
          <w:szCs w:val="21"/>
        </w:rPr>
        <w:tab/>
      </w:r>
      <w:r>
        <w:rPr>
          <w:rFonts w:hint="eastAsia" w:ascii="宋体" w:hAnsi="宋体" w:eastAsia="宋体" w:cs="宋体"/>
          <w:color w:val="auto"/>
          <w:sz w:val="21"/>
          <w:szCs w:val="21"/>
        </w:rPr>
        <w:t>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 xml:space="preserve"> </w:t>
      </w:r>
    </w:p>
    <w:p>
      <w:pPr>
        <w:pStyle w:val="8"/>
        <w:tabs>
          <w:tab w:val="left" w:pos="4404"/>
          <w:tab w:val="left" w:pos="7390"/>
          <w:tab w:val="left" w:pos="8101"/>
          <w:tab w:val="left" w:pos="8996"/>
        </w:tabs>
        <w:spacing w:beforeLines="0" w:afterLines="0" w:line="312" w:lineRule="auto"/>
        <w:ind w:left="3685" w:right="322"/>
        <w:rPr>
          <w:rFonts w:hint="eastAsia" w:ascii="宋体" w:hAnsi="宋体" w:eastAsia="宋体" w:cs="宋体"/>
          <w:color w:val="auto"/>
          <w:sz w:val="21"/>
          <w:szCs w:val="21"/>
        </w:rPr>
      </w:pPr>
      <w:r>
        <w:rPr>
          <w:rFonts w:hint="eastAsia" w:ascii="宋体" w:hAnsi="宋体" w:eastAsia="宋体" w:cs="宋体"/>
          <w:color w:val="auto"/>
          <w:sz w:val="21"/>
          <w:szCs w:val="21"/>
        </w:rPr>
        <w:t>邮政编码：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ab/>
      </w:r>
    </w:p>
    <w:p>
      <w:pPr>
        <w:pStyle w:val="8"/>
        <w:spacing w:before="5" w:beforeLines="0" w:afterLines="0"/>
        <w:rPr>
          <w:rFonts w:hint="eastAsia" w:ascii="宋体" w:hAnsi="宋体" w:eastAsia="宋体" w:cs="宋体"/>
          <w:color w:val="auto"/>
          <w:sz w:val="21"/>
          <w:szCs w:val="21"/>
        </w:rPr>
      </w:pPr>
    </w:p>
    <w:p>
      <w:pPr>
        <w:tabs>
          <w:tab w:val="left" w:pos="6515"/>
        </w:tabs>
        <w:spacing w:before="159" w:line="221" w:lineRule="auto"/>
        <w:ind w:left="5886"/>
        <w:rPr>
          <w:rFonts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日</w:t>
      </w:r>
    </w:p>
    <w:p>
      <w:pPr>
        <w:spacing w:line="221" w:lineRule="auto"/>
        <w:rPr>
          <w:rFonts w:ascii="宋体" w:hAnsi="宋体" w:eastAsia="宋体" w:cs="宋体"/>
          <w:sz w:val="21"/>
          <w:szCs w:val="21"/>
        </w:rPr>
        <w:sectPr>
          <w:footerReference r:id="rId50" w:type="default"/>
          <w:pgSz w:w="11907" w:h="16841"/>
          <w:pgMar w:top="1431" w:right="1015" w:bottom="1216" w:left="1080" w:header="0" w:footer="1055" w:gutter="0"/>
          <w:pgNumType w:fmt="decimal"/>
          <w:cols w:space="720" w:num="1"/>
        </w:sectPr>
      </w:pPr>
    </w:p>
    <w:p>
      <w:pPr>
        <w:spacing w:before="178" w:line="219" w:lineRule="auto"/>
        <w:ind w:left="4062"/>
        <w:outlineLvl w:val="1"/>
        <w:rPr>
          <w:rFonts w:ascii="宋体" w:hAnsi="宋体" w:eastAsia="宋体" w:cs="宋体"/>
          <w:sz w:val="21"/>
          <w:szCs w:val="21"/>
        </w:rPr>
      </w:pPr>
      <w:bookmarkStart w:id="219" w:name="bookmark59"/>
      <w:bookmarkEnd w:id="219"/>
      <w:bookmarkStart w:id="220" w:name="_Toc28409"/>
      <w:r>
        <w:rPr>
          <w:rFonts w:ascii="宋体" w:hAnsi="宋体" w:eastAsia="宋体" w:cs="宋体"/>
          <w:spacing w:val="-1"/>
          <w:sz w:val="21"/>
          <w:szCs w:val="21"/>
          <w14:textOutline w14:w="3831" w14:cap="flat" w14:cmpd="sng">
            <w14:solidFill>
              <w14:srgbClr w14:val="000000"/>
            </w14:solidFill>
            <w14:prstDash w14:val="solid"/>
            <w14:miter w14:val="0"/>
          </w14:textOutline>
        </w:rPr>
        <w:t>二、已标价工程量清单</w:t>
      </w:r>
      <w:bookmarkEnd w:id="220"/>
    </w:p>
    <w:p>
      <w:pPr>
        <w:pStyle w:val="8"/>
        <w:spacing w:line="411" w:lineRule="auto"/>
      </w:pPr>
    </w:p>
    <w:p>
      <w:pPr>
        <w:spacing w:before="69" w:line="410" w:lineRule="exact"/>
        <w:jc w:val="right"/>
        <w:rPr>
          <w:rFonts w:ascii="宋体" w:hAnsi="宋体" w:eastAsia="宋体" w:cs="宋体"/>
          <w:sz w:val="21"/>
          <w:szCs w:val="21"/>
        </w:rPr>
      </w:pPr>
      <w:r>
        <w:rPr>
          <w:rFonts w:ascii="宋体" w:hAnsi="宋体" w:eastAsia="宋体" w:cs="宋体"/>
          <w:spacing w:val="-3"/>
          <w:position w:val="15"/>
          <w:sz w:val="21"/>
          <w:szCs w:val="21"/>
        </w:rPr>
        <w:t>投标人应按照第五章“工程量清单”的要求逐项填报工程量清单，包括工程量清单说明、投标报价说</w:t>
      </w:r>
    </w:p>
    <w:p>
      <w:pPr>
        <w:spacing w:line="219" w:lineRule="auto"/>
        <w:ind w:left="17"/>
        <w:rPr>
          <w:rFonts w:ascii="宋体" w:hAnsi="宋体" w:eastAsia="宋体" w:cs="宋体"/>
          <w:sz w:val="21"/>
          <w:szCs w:val="21"/>
        </w:rPr>
      </w:pPr>
      <w:r>
        <w:rPr>
          <w:rFonts w:ascii="宋体" w:hAnsi="宋体" w:eastAsia="宋体" w:cs="宋体"/>
          <w:spacing w:val="-1"/>
          <w:sz w:val="21"/>
          <w:szCs w:val="21"/>
        </w:rPr>
        <w:t>明、计日工说明、其他说明及已标价的工程量清单表格。</w:t>
      </w:r>
    </w:p>
    <w:p>
      <w:pPr>
        <w:spacing w:before="158" w:line="408" w:lineRule="exact"/>
        <w:jc w:val="right"/>
        <w:rPr>
          <w:rFonts w:ascii="宋体" w:hAnsi="宋体" w:eastAsia="宋体" w:cs="宋体"/>
          <w:sz w:val="21"/>
          <w:szCs w:val="21"/>
        </w:rPr>
      </w:pPr>
      <w:r>
        <w:rPr>
          <w:rFonts w:ascii="宋体" w:hAnsi="宋体" w:eastAsia="宋体" w:cs="宋体"/>
          <w:spacing w:val="-2"/>
          <w:position w:val="15"/>
          <w:sz w:val="21"/>
          <w:szCs w:val="21"/>
        </w:rPr>
        <w:t>投标人应依据最终发布的固化工程量清单为准，逐项填写工程</w:t>
      </w:r>
      <w:r>
        <w:rPr>
          <w:rFonts w:ascii="宋体" w:hAnsi="宋体" w:eastAsia="宋体" w:cs="宋体"/>
          <w:spacing w:val="-3"/>
          <w:position w:val="15"/>
          <w:sz w:val="21"/>
          <w:szCs w:val="21"/>
        </w:rPr>
        <w:t>量清单，并以固化工程量清单为准制作</w:t>
      </w:r>
    </w:p>
    <w:p>
      <w:pPr>
        <w:spacing w:line="219" w:lineRule="auto"/>
        <w:rPr>
          <w:rFonts w:ascii="宋体" w:hAnsi="宋体" w:eastAsia="宋体" w:cs="宋体"/>
          <w:sz w:val="21"/>
          <w:szCs w:val="21"/>
        </w:rPr>
      </w:pPr>
      <w:r>
        <w:rPr>
          <w:rFonts w:ascii="宋体" w:hAnsi="宋体" w:eastAsia="宋体" w:cs="宋体"/>
          <w:spacing w:val="-1"/>
          <w:sz w:val="21"/>
          <w:szCs w:val="21"/>
        </w:rPr>
        <w:t>投标文件的已标价的工程量清单，填写投标报价。</w:t>
      </w:r>
    </w:p>
    <w:p>
      <w:pPr>
        <w:spacing w:line="219" w:lineRule="auto"/>
        <w:rPr>
          <w:rFonts w:ascii="宋体" w:hAnsi="宋体" w:eastAsia="宋体" w:cs="宋体"/>
          <w:sz w:val="21"/>
          <w:szCs w:val="21"/>
        </w:rPr>
        <w:sectPr>
          <w:footerReference r:id="rId51" w:type="default"/>
          <w:pgSz w:w="11907" w:h="16841"/>
          <w:pgMar w:top="1431" w:right="1157" w:bottom="1216" w:left="1090" w:header="0" w:footer="1055" w:gutter="0"/>
          <w:pgNumType w:fmt="decimal"/>
          <w:cols w:space="720" w:num="1"/>
        </w:sectPr>
      </w:pPr>
    </w:p>
    <w:p>
      <w:pPr>
        <w:pStyle w:val="8"/>
        <w:spacing w:line="376" w:lineRule="auto"/>
      </w:pPr>
    </w:p>
    <w:p>
      <w:pPr>
        <w:spacing w:before="68" w:line="219" w:lineRule="auto"/>
        <w:ind w:left="4105"/>
        <w:outlineLvl w:val="1"/>
        <w:rPr>
          <w:rFonts w:ascii="宋体" w:hAnsi="宋体" w:eastAsia="宋体" w:cs="宋体"/>
          <w:sz w:val="21"/>
          <w:szCs w:val="21"/>
        </w:rPr>
      </w:pPr>
      <w:bookmarkStart w:id="221" w:name="bookmark60"/>
      <w:bookmarkEnd w:id="221"/>
      <w:bookmarkStart w:id="222" w:name="_Toc9903"/>
      <w:r>
        <w:rPr>
          <w:rFonts w:ascii="宋体" w:hAnsi="宋体" w:eastAsia="宋体" w:cs="宋体"/>
          <w:sz w:val="21"/>
          <w:szCs w:val="21"/>
          <w14:textOutline w14:w="3831" w14:cap="flat" w14:cmpd="sng">
            <w14:solidFill>
              <w14:srgbClr w14:val="000000"/>
            </w14:solidFill>
            <w14:prstDash w14:val="solid"/>
            <w14:miter w14:val="0"/>
          </w14:textOutline>
        </w:rPr>
        <w:t>三、合同用款估算表</w:t>
      </w:r>
      <w:bookmarkEnd w:id="222"/>
    </w:p>
    <w:p>
      <w:pPr>
        <w:spacing w:before="91"/>
      </w:pPr>
    </w:p>
    <w:tbl>
      <w:tblPr>
        <w:tblStyle w:val="68"/>
        <w:tblW w:w="8845" w:type="dxa"/>
        <w:tblInd w:w="4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8"/>
        <w:gridCol w:w="1675"/>
        <w:gridCol w:w="1600"/>
        <w:gridCol w:w="1665"/>
        <w:gridCol w:w="1667"/>
        <w:gridCol w:w="16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243" w:type="dxa"/>
            <w:gridSpan w:val="2"/>
            <w:vMerge w:val="restart"/>
            <w:tcBorders>
              <w:bottom w:val="nil"/>
            </w:tcBorders>
            <w:vAlign w:val="top"/>
          </w:tcPr>
          <w:p>
            <w:pPr>
              <w:keepNext w:val="0"/>
              <w:keepLines w:val="0"/>
              <w:suppressLineNumbers w:val="0"/>
              <w:spacing w:before="0" w:beforeAutospacing="0" w:after="0" w:afterAutospacing="0" w:line="380" w:lineRule="auto"/>
              <w:ind w:left="0" w:right="0"/>
              <w:rPr>
                <w:rFonts w:hint="default" w:ascii="Arial"/>
                <w:sz w:val="21"/>
              </w:rPr>
            </w:pPr>
          </w:p>
          <w:p>
            <w:pPr>
              <w:pStyle w:val="72"/>
              <w:keepNext w:val="0"/>
              <w:keepLines w:val="0"/>
              <w:suppressLineNumbers w:val="0"/>
              <w:spacing w:before="69" w:beforeAutospacing="0" w:after="0" w:afterAutospacing="0" w:line="221" w:lineRule="auto"/>
              <w:ind w:left="183" w:right="0"/>
              <w:rPr>
                <w:rFonts w:hint="default"/>
              </w:rPr>
            </w:pPr>
            <w:r>
              <w:rPr>
                <w:rFonts w:hint="default"/>
                <w:spacing w:val="-1"/>
              </w:rPr>
              <w:t>从开工月算起的时间</w:t>
            </w:r>
          </w:p>
          <w:p>
            <w:pPr>
              <w:pStyle w:val="72"/>
              <w:keepNext w:val="0"/>
              <w:keepLines w:val="0"/>
              <w:suppressLineNumbers w:val="0"/>
              <w:spacing w:before="19" w:beforeAutospacing="0" w:after="0" w:afterAutospacing="0" w:line="221" w:lineRule="auto"/>
              <w:ind w:left="818" w:right="0"/>
              <w:rPr>
                <w:rFonts w:hint="default"/>
              </w:rPr>
            </w:pPr>
            <w:r>
              <w:rPr>
                <w:rFonts w:hint="default"/>
                <w:spacing w:val="-6"/>
              </w:rPr>
              <w:t>（月）</w:t>
            </w:r>
          </w:p>
        </w:tc>
        <w:tc>
          <w:tcPr>
            <w:tcW w:w="6602" w:type="dxa"/>
            <w:gridSpan w:val="4"/>
            <w:vAlign w:val="top"/>
          </w:tcPr>
          <w:p>
            <w:pPr>
              <w:pStyle w:val="72"/>
              <w:keepNext w:val="0"/>
              <w:keepLines w:val="0"/>
              <w:suppressLineNumbers w:val="0"/>
              <w:spacing w:before="125" w:beforeAutospacing="0" w:after="0" w:afterAutospacing="0" w:line="219" w:lineRule="auto"/>
              <w:ind w:left="2676" w:right="0"/>
              <w:rPr>
                <w:rFonts w:hint="default"/>
              </w:rPr>
            </w:pPr>
            <w:r>
              <w:rPr>
                <w:rFonts w:hint="default"/>
                <w:spacing w:val="-2"/>
              </w:rPr>
              <w:t>投标人的估算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2243" w:type="dxa"/>
            <w:gridSpan w:val="2"/>
            <w:vMerge w:val="continue"/>
            <w:tcBorders>
              <w:top w:val="nil"/>
              <w:bottom w:val="nil"/>
            </w:tcBorders>
            <w:vAlign w:val="top"/>
          </w:tcPr>
          <w:p>
            <w:pPr>
              <w:keepNext w:val="0"/>
              <w:keepLines w:val="0"/>
              <w:suppressLineNumbers w:val="0"/>
              <w:spacing w:before="0" w:beforeAutospacing="0" w:after="0" w:afterAutospacing="0"/>
              <w:ind w:left="0" w:right="0"/>
              <w:rPr>
                <w:rFonts w:hint="default" w:ascii="Arial"/>
                <w:sz w:val="21"/>
              </w:rPr>
            </w:pPr>
          </w:p>
        </w:tc>
        <w:tc>
          <w:tcPr>
            <w:tcW w:w="3265" w:type="dxa"/>
            <w:gridSpan w:val="2"/>
            <w:vAlign w:val="top"/>
          </w:tcPr>
          <w:p>
            <w:pPr>
              <w:pStyle w:val="72"/>
              <w:keepNext w:val="0"/>
              <w:keepLines w:val="0"/>
              <w:suppressLineNumbers w:val="0"/>
              <w:spacing w:before="118" w:beforeAutospacing="0" w:after="0" w:afterAutospacing="0" w:line="221" w:lineRule="auto"/>
              <w:ind w:left="1430" w:right="0"/>
              <w:rPr>
                <w:rFonts w:hint="default"/>
              </w:rPr>
            </w:pPr>
            <w:r>
              <w:rPr>
                <w:rFonts w:hint="default"/>
                <w:spacing w:val="-3"/>
              </w:rPr>
              <w:t>分期</w:t>
            </w:r>
          </w:p>
        </w:tc>
        <w:tc>
          <w:tcPr>
            <w:tcW w:w="3337" w:type="dxa"/>
            <w:gridSpan w:val="2"/>
            <w:vAlign w:val="top"/>
          </w:tcPr>
          <w:p>
            <w:pPr>
              <w:pStyle w:val="72"/>
              <w:keepNext w:val="0"/>
              <w:keepLines w:val="0"/>
              <w:suppressLineNumbers w:val="0"/>
              <w:spacing w:before="118" w:beforeAutospacing="0" w:after="0" w:afterAutospacing="0" w:line="222" w:lineRule="auto"/>
              <w:ind w:left="1471" w:right="0"/>
              <w:rPr>
                <w:rFonts w:hint="default"/>
              </w:rPr>
            </w:pPr>
            <w:r>
              <w:rPr>
                <w:rFonts w:hint="default"/>
                <w:spacing w:val="-4"/>
              </w:rPr>
              <w:t>累计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Merge w:val="continue"/>
            <w:tcBorders>
              <w:top w:val="nil"/>
            </w:tcBorders>
            <w:vAlign w:val="top"/>
          </w:tcPr>
          <w:p>
            <w:pPr>
              <w:keepNext w:val="0"/>
              <w:keepLines w:val="0"/>
              <w:suppressLineNumbers w:val="0"/>
              <w:spacing w:before="0" w:beforeAutospacing="0" w:after="0" w:afterAutospacing="0"/>
              <w:ind w:left="0" w:right="0"/>
              <w:rPr>
                <w:rFonts w:hint="default" w:ascii="Arial"/>
                <w:sz w:val="21"/>
              </w:rPr>
            </w:pPr>
          </w:p>
        </w:tc>
        <w:tc>
          <w:tcPr>
            <w:tcW w:w="1600" w:type="dxa"/>
            <w:vAlign w:val="top"/>
          </w:tcPr>
          <w:p>
            <w:pPr>
              <w:pStyle w:val="72"/>
              <w:keepNext w:val="0"/>
              <w:keepLines w:val="0"/>
              <w:suppressLineNumbers w:val="0"/>
              <w:spacing w:before="120" w:beforeAutospacing="0" w:after="0" w:afterAutospacing="0" w:line="221" w:lineRule="auto"/>
              <w:ind w:left="280" w:right="0"/>
              <w:rPr>
                <w:rFonts w:hint="default"/>
              </w:rPr>
            </w:pPr>
            <w:r>
              <w:rPr>
                <w:rFonts w:hint="default"/>
                <w:spacing w:val="-5"/>
              </w:rPr>
              <w:t>金额（元）</w:t>
            </w:r>
          </w:p>
        </w:tc>
        <w:tc>
          <w:tcPr>
            <w:tcW w:w="1665" w:type="dxa"/>
            <w:vAlign w:val="top"/>
          </w:tcPr>
          <w:p>
            <w:pPr>
              <w:pStyle w:val="72"/>
              <w:keepNext w:val="0"/>
              <w:keepLines w:val="0"/>
              <w:suppressLineNumbers w:val="0"/>
              <w:spacing w:before="120" w:beforeAutospacing="0" w:after="0" w:afterAutospacing="0" w:line="233" w:lineRule="auto"/>
              <w:ind w:left="583" w:right="0"/>
              <w:rPr>
                <w:rFonts w:hint="default"/>
              </w:rPr>
            </w:pPr>
            <w:r>
              <w:rPr>
                <w:rFonts w:hint="default"/>
                <w:spacing w:val="-5"/>
              </w:rPr>
              <w:t>（%）</w:t>
            </w:r>
          </w:p>
        </w:tc>
        <w:tc>
          <w:tcPr>
            <w:tcW w:w="1667" w:type="dxa"/>
            <w:vAlign w:val="top"/>
          </w:tcPr>
          <w:p>
            <w:pPr>
              <w:pStyle w:val="72"/>
              <w:keepNext w:val="0"/>
              <w:keepLines w:val="0"/>
              <w:suppressLineNumbers w:val="0"/>
              <w:spacing w:before="120" w:beforeAutospacing="0" w:after="0" w:afterAutospacing="0" w:line="221" w:lineRule="auto"/>
              <w:ind w:left="315" w:right="0"/>
              <w:rPr>
                <w:rFonts w:hint="default"/>
              </w:rPr>
            </w:pPr>
            <w:r>
              <w:rPr>
                <w:rFonts w:hint="default"/>
                <w:spacing w:val="-5"/>
              </w:rPr>
              <w:t>金额（元）</w:t>
            </w:r>
          </w:p>
        </w:tc>
        <w:tc>
          <w:tcPr>
            <w:tcW w:w="1670" w:type="dxa"/>
            <w:vAlign w:val="top"/>
          </w:tcPr>
          <w:p>
            <w:pPr>
              <w:pStyle w:val="72"/>
              <w:keepNext w:val="0"/>
              <w:keepLines w:val="0"/>
              <w:suppressLineNumbers w:val="0"/>
              <w:spacing w:before="120" w:beforeAutospacing="0" w:after="0" w:afterAutospacing="0" w:line="233" w:lineRule="auto"/>
              <w:ind w:left="583" w:right="0"/>
              <w:rPr>
                <w:rFonts w:hint="default"/>
              </w:rPr>
            </w:pPr>
            <w:r>
              <w:rPr>
                <w:rFonts w:hint="default"/>
                <w:spacing w:val="-5"/>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2243" w:type="dxa"/>
            <w:gridSpan w:val="2"/>
            <w:vAlign w:val="top"/>
          </w:tcPr>
          <w:p>
            <w:pPr>
              <w:pStyle w:val="72"/>
              <w:keepNext w:val="0"/>
              <w:keepLines w:val="0"/>
              <w:suppressLineNumbers w:val="0"/>
              <w:spacing w:before="117" w:beforeAutospacing="0" w:after="0" w:afterAutospacing="0" w:line="221" w:lineRule="auto"/>
              <w:ind w:left="286" w:right="0"/>
              <w:rPr>
                <w:rFonts w:hint="default"/>
              </w:rPr>
            </w:pPr>
            <w:r>
              <w:rPr>
                <w:rFonts w:hint="default"/>
                <w:spacing w:val="-1"/>
              </w:rPr>
              <w:t>第一次开工预付款</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Align w:val="top"/>
          </w:tcPr>
          <w:p>
            <w:pPr>
              <w:pStyle w:val="72"/>
              <w:keepNext w:val="0"/>
              <w:keepLines w:val="0"/>
              <w:suppressLineNumbers w:val="0"/>
              <w:spacing w:before="120" w:beforeAutospacing="0" w:after="0" w:afterAutospacing="0" w:line="241" w:lineRule="auto"/>
              <w:ind w:left="933" w:right="0"/>
              <w:rPr>
                <w:rFonts w:hint="default"/>
              </w:rPr>
            </w:pPr>
            <w:r>
              <w:rPr>
                <w:rFonts w:hint="default"/>
                <w:spacing w:val="-8"/>
              </w:rPr>
              <w:t>1～3</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2243" w:type="dxa"/>
            <w:gridSpan w:val="2"/>
            <w:vAlign w:val="top"/>
          </w:tcPr>
          <w:p>
            <w:pPr>
              <w:pStyle w:val="72"/>
              <w:keepNext w:val="0"/>
              <w:keepLines w:val="0"/>
              <w:suppressLineNumbers w:val="0"/>
              <w:spacing w:before="118" w:beforeAutospacing="0" w:after="0" w:afterAutospacing="0" w:line="241" w:lineRule="auto"/>
              <w:ind w:left="916" w:right="0"/>
              <w:rPr>
                <w:rFonts w:hint="default"/>
              </w:rPr>
            </w:pPr>
            <w:r>
              <w:rPr>
                <w:rFonts w:hint="default"/>
                <w:spacing w:val="-2"/>
              </w:rPr>
              <w:t>4～6</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Align w:val="top"/>
          </w:tcPr>
          <w:p>
            <w:pPr>
              <w:pStyle w:val="72"/>
              <w:keepNext w:val="0"/>
              <w:keepLines w:val="0"/>
              <w:suppressLineNumbers w:val="0"/>
              <w:spacing w:before="121" w:beforeAutospacing="0" w:after="0" w:afterAutospacing="0" w:line="241" w:lineRule="auto"/>
              <w:ind w:left="922" w:right="0"/>
              <w:rPr>
                <w:rFonts w:hint="default"/>
              </w:rPr>
            </w:pPr>
            <w:r>
              <w:rPr>
                <w:rFonts w:hint="default"/>
                <w:spacing w:val="-4"/>
              </w:rPr>
              <w:t>7～9</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2243" w:type="dxa"/>
            <w:gridSpan w:val="2"/>
            <w:vAlign w:val="top"/>
          </w:tcPr>
          <w:p>
            <w:pPr>
              <w:pStyle w:val="72"/>
              <w:keepNext w:val="0"/>
              <w:keepLines w:val="0"/>
              <w:suppressLineNumbers w:val="0"/>
              <w:spacing w:before="119" w:beforeAutospacing="0" w:after="0" w:afterAutospacing="0" w:line="241" w:lineRule="auto"/>
              <w:ind w:left="827" w:right="0"/>
              <w:rPr>
                <w:rFonts w:hint="default"/>
              </w:rPr>
            </w:pPr>
            <w:r>
              <w:rPr>
                <w:rFonts w:hint="default"/>
                <w:spacing w:val="-5"/>
              </w:rPr>
              <w:t>10～12</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Align w:val="top"/>
          </w:tcPr>
          <w:p>
            <w:pPr>
              <w:pStyle w:val="72"/>
              <w:keepNext w:val="0"/>
              <w:keepLines w:val="0"/>
              <w:suppressLineNumbers w:val="0"/>
              <w:spacing w:before="123" w:beforeAutospacing="0" w:after="0" w:afterAutospacing="0" w:line="324" w:lineRule="exact"/>
              <w:ind w:left="930" w:right="0"/>
              <w:rPr>
                <w:rFonts w:hint="default"/>
              </w:rPr>
            </w:pPr>
            <w:r>
              <w:rPr>
                <w:rFonts w:hint="default"/>
                <w:spacing w:val="-5"/>
                <w:position w:val="2"/>
              </w:rPr>
              <w:t>……</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2243" w:type="dxa"/>
            <w:gridSpan w:val="2"/>
            <w:vAlign w:val="top"/>
          </w:tcPr>
          <w:p>
            <w:pPr>
              <w:pStyle w:val="72"/>
              <w:keepNext w:val="0"/>
              <w:keepLines w:val="0"/>
              <w:suppressLineNumbers w:val="0"/>
              <w:spacing w:before="120" w:beforeAutospacing="0" w:after="0" w:afterAutospacing="0" w:line="325" w:lineRule="exact"/>
              <w:ind w:left="930" w:right="0"/>
              <w:rPr>
                <w:rFonts w:hint="default"/>
              </w:rPr>
            </w:pPr>
            <w:r>
              <w:rPr>
                <w:rFonts w:hint="default"/>
                <w:spacing w:val="-5"/>
                <w:position w:val="2"/>
              </w:rPr>
              <w:t>……</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Align w:val="top"/>
          </w:tcPr>
          <w:p>
            <w:pPr>
              <w:pStyle w:val="72"/>
              <w:keepNext w:val="0"/>
              <w:keepLines w:val="0"/>
              <w:suppressLineNumbers w:val="0"/>
              <w:spacing w:before="124" w:beforeAutospacing="0" w:after="0" w:afterAutospacing="0" w:line="323" w:lineRule="exact"/>
              <w:ind w:left="930" w:right="0"/>
              <w:rPr>
                <w:rFonts w:hint="default"/>
              </w:rPr>
            </w:pPr>
            <w:r>
              <w:rPr>
                <w:rFonts w:hint="default"/>
                <w:spacing w:val="-5"/>
                <w:position w:val="2"/>
              </w:rPr>
              <w:t>……</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2243" w:type="dxa"/>
            <w:gridSpan w:val="2"/>
            <w:vAlign w:val="top"/>
          </w:tcPr>
          <w:p>
            <w:pPr>
              <w:keepNext w:val="0"/>
              <w:keepLines w:val="0"/>
              <w:suppressLineNumbers w:val="0"/>
              <w:spacing w:before="0" w:beforeAutospacing="0" w:after="0" w:afterAutospacing="0"/>
              <w:ind w:left="0" w:right="0"/>
              <w:rPr>
                <w:rFonts w:hint="default" w:ascii="Arial"/>
                <w:sz w:val="21"/>
              </w:rPr>
            </w:pP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43" w:type="dxa"/>
            <w:gridSpan w:val="2"/>
            <w:vAlign w:val="top"/>
          </w:tcPr>
          <w:p>
            <w:pPr>
              <w:pStyle w:val="72"/>
              <w:keepNext w:val="0"/>
              <w:keepLines w:val="0"/>
              <w:suppressLineNumbers w:val="0"/>
              <w:spacing w:before="124" w:beforeAutospacing="0" w:after="0" w:afterAutospacing="0" w:line="221" w:lineRule="auto"/>
              <w:ind w:left="600" w:right="0"/>
              <w:rPr>
                <w:rFonts w:hint="default"/>
              </w:rPr>
            </w:pPr>
            <w:r>
              <w:rPr>
                <w:rFonts w:hint="default"/>
                <w:spacing w:val="-1"/>
              </w:rPr>
              <w:t>缺陷责任期</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keepNext w:val="0"/>
              <w:keepLines w:val="0"/>
              <w:suppressLineNumbers w:val="0"/>
              <w:spacing w:before="0" w:beforeAutospacing="0" w:after="0" w:afterAutospacing="0"/>
              <w:ind w:left="0" w:right="0"/>
              <w:rPr>
                <w:rFonts w:hint="default" w:ascii="Arial"/>
                <w:sz w:val="21"/>
              </w:rPr>
            </w:pP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2243" w:type="dxa"/>
            <w:gridSpan w:val="2"/>
            <w:vAlign w:val="top"/>
          </w:tcPr>
          <w:p>
            <w:pPr>
              <w:pStyle w:val="72"/>
              <w:keepNext w:val="0"/>
              <w:keepLines w:val="0"/>
              <w:suppressLineNumbers w:val="0"/>
              <w:spacing w:before="122" w:beforeAutospacing="0" w:after="0" w:afterAutospacing="0" w:line="222" w:lineRule="auto"/>
              <w:ind w:left="923" w:right="0"/>
              <w:rPr>
                <w:rFonts w:hint="default"/>
              </w:rPr>
            </w:pPr>
            <w:r>
              <w:rPr>
                <w:rFonts w:hint="default"/>
                <w:spacing w:val="-3"/>
              </w:rPr>
              <w:t>小计</w:t>
            </w:r>
          </w:p>
        </w:tc>
        <w:tc>
          <w:tcPr>
            <w:tcW w:w="1600" w:type="dxa"/>
            <w:vAlign w:val="top"/>
          </w:tcPr>
          <w:p>
            <w:pPr>
              <w:keepNext w:val="0"/>
              <w:keepLines w:val="0"/>
              <w:suppressLineNumbers w:val="0"/>
              <w:spacing w:before="0" w:beforeAutospacing="0" w:after="0" w:afterAutospacing="0"/>
              <w:ind w:left="0" w:right="0"/>
              <w:rPr>
                <w:rFonts w:hint="default" w:ascii="Arial"/>
                <w:sz w:val="21"/>
              </w:rPr>
            </w:pPr>
          </w:p>
        </w:tc>
        <w:tc>
          <w:tcPr>
            <w:tcW w:w="1665" w:type="dxa"/>
            <w:vAlign w:val="top"/>
          </w:tcPr>
          <w:p>
            <w:pPr>
              <w:pStyle w:val="72"/>
              <w:keepNext w:val="0"/>
              <w:keepLines w:val="0"/>
              <w:suppressLineNumbers w:val="0"/>
              <w:spacing w:before="156" w:beforeAutospacing="0" w:after="0" w:afterAutospacing="0" w:line="183" w:lineRule="auto"/>
              <w:ind w:left="539" w:right="0"/>
              <w:rPr>
                <w:rFonts w:hint="default"/>
              </w:rPr>
            </w:pPr>
            <w:r>
              <w:rPr>
                <w:rFonts w:hint="default"/>
                <w:spacing w:val="-3"/>
              </w:rPr>
              <w:t>100.00</w:t>
            </w:r>
          </w:p>
        </w:tc>
        <w:tc>
          <w:tcPr>
            <w:tcW w:w="1667" w:type="dxa"/>
            <w:vAlign w:val="top"/>
          </w:tcPr>
          <w:p>
            <w:pPr>
              <w:keepNext w:val="0"/>
              <w:keepLines w:val="0"/>
              <w:suppressLineNumbers w:val="0"/>
              <w:spacing w:before="0" w:beforeAutospacing="0" w:after="0" w:afterAutospacing="0"/>
              <w:ind w:left="0" w:right="0"/>
              <w:rPr>
                <w:rFonts w:hint="default" w:ascii="Arial"/>
                <w:sz w:val="21"/>
              </w:rPr>
            </w:pPr>
          </w:p>
        </w:tc>
        <w:tc>
          <w:tcPr>
            <w:tcW w:w="1670"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845" w:type="dxa"/>
            <w:gridSpan w:val="6"/>
            <w:vAlign w:val="top"/>
          </w:tcPr>
          <w:p>
            <w:pPr>
              <w:pStyle w:val="72"/>
              <w:keepNext w:val="0"/>
              <w:keepLines w:val="0"/>
              <w:suppressLineNumbers w:val="0"/>
              <w:spacing w:before="165" w:beforeAutospacing="0" w:after="0" w:afterAutospacing="0" w:line="219" w:lineRule="auto"/>
              <w:ind w:left="118" w:right="0"/>
              <w:rPr>
                <w:rFonts w:hint="default"/>
              </w:rPr>
            </w:pPr>
            <w:r>
              <w:rPr>
                <w:rFonts w:hint="default"/>
                <w:spacing w:val="-2"/>
              </w:rPr>
              <w:t>投标价：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1" w:hRule="atLeast"/>
        </w:trPr>
        <w:tc>
          <w:tcPr>
            <w:tcW w:w="568" w:type="dxa"/>
            <w:textDirection w:val="tbRlV"/>
            <w:vAlign w:val="top"/>
          </w:tcPr>
          <w:p>
            <w:pPr>
              <w:pStyle w:val="72"/>
              <w:keepNext w:val="0"/>
              <w:keepLines w:val="0"/>
              <w:suppressLineNumbers w:val="0"/>
              <w:spacing w:before="176" w:beforeAutospacing="0" w:after="0" w:afterAutospacing="0" w:line="207" w:lineRule="auto"/>
              <w:ind w:left="657" w:right="0"/>
              <w:rPr>
                <w:rFonts w:hint="default"/>
              </w:rPr>
            </w:pPr>
            <w:r>
              <w:rPr>
                <w:rFonts w:hint="default"/>
                <w:spacing w:val="1"/>
              </w:rPr>
              <w:t>说明</w:t>
            </w:r>
          </w:p>
        </w:tc>
        <w:tc>
          <w:tcPr>
            <w:tcW w:w="8277" w:type="dxa"/>
            <w:gridSpan w:val="5"/>
            <w:vAlign w:val="top"/>
          </w:tcPr>
          <w:p>
            <w:pPr>
              <w:keepNext w:val="0"/>
              <w:keepLines w:val="0"/>
              <w:suppressLineNumbers w:val="0"/>
              <w:spacing w:before="0" w:beforeAutospacing="0" w:after="0" w:afterAutospacing="0"/>
              <w:ind w:left="0" w:right="0"/>
              <w:rPr>
                <w:rFonts w:hint="default" w:ascii="Arial"/>
                <w:sz w:val="21"/>
              </w:rPr>
            </w:pPr>
          </w:p>
        </w:tc>
      </w:tr>
    </w:tbl>
    <w:p>
      <w:pPr>
        <w:spacing w:before="63" w:line="219" w:lineRule="auto"/>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投标人可按附表一的工程进度估算并填写本表。</w:t>
      </w:r>
    </w:p>
    <w:p>
      <w:pPr>
        <w:spacing w:before="72" w:line="249" w:lineRule="auto"/>
        <w:ind w:left="23" w:firstLine="392"/>
        <w:rPr>
          <w:rFonts w:ascii="宋体" w:hAnsi="宋体" w:eastAsia="宋体" w:cs="宋体"/>
          <w:sz w:val="21"/>
          <w:szCs w:val="21"/>
        </w:rPr>
      </w:pPr>
      <w:r>
        <w:rPr>
          <w:rFonts w:ascii="Times New Roman" w:hAnsi="Times New Roman" w:eastAsia="Times New Roman" w:cs="Times New Roman"/>
          <w:spacing w:val="-4"/>
          <w:sz w:val="21"/>
          <w:szCs w:val="21"/>
        </w:rPr>
        <w:t>2.</w:t>
      </w:r>
      <w:r>
        <w:rPr>
          <w:rFonts w:ascii="宋体" w:hAnsi="宋体" w:eastAsia="宋体" w:cs="宋体"/>
          <w:spacing w:val="-4"/>
          <w:sz w:val="21"/>
          <w:szCs w:val="21"/>
        </w:rPr>
        <w:t>用款额按所报单价和总额价估算，不包括价格调整和暂列金额、暂估价，但应考虑开</w:t>
      </w:r>
      <w:r>
        <w:rPr>
          <w:rFonts w:ascii="宋体" w:hAnsi="宋体" w:eastAsia="宋体" w:cs="宋体"/>
          <w:spacing w:val="-5"/>
          <w:sz w:val="21"/>
          <w:szCs w:val="21"/>
        </w:rPr>
        <w:t>工预付款的扣回</w:t>
      </w:r>
      <w:r>
        <w:rPr>
          <w:rFonts w:ascii="宋体" w:hAnsi="宋体" w:eastAsia="宋体" w:cs="宋体"/>
          <w:spacing w:val="-3"/>
          <w:sz w:val="21"/>
          <w:szCs w:val="21"/>
        </w:rPr>
        <w:t>以及签发付款证书后到实际支付的时间间隔。</w:t>
      </w:r>
    </w:p>
    <w:p>
      <w:pPr>
        <w:pageBreakBefore w:val="0"/>
        <w:kinsoku/>
        <w:overflowPunct/>
        <w:bidi w:val="0"/>
        <w:spacing w:beforeAutospacing="0" w:afterAutospacing="0" w:line="360" w:lineRule="auto"/>
        <w:ind w:left="0" w:leftChars="0" w:right="0"/>
        <w:rPr>
          <w:rFonts w:hint="eastAsia" w:ascii="宋体" w:hAnsi="宋体" w:eastAsia="宋体" w:cs="宋体"/>
          <w:highlight w:val="none"/>
        </w:rPr>
      </w:pPr>
    </w:p>
    <w:sectPr>
      <w:footerReference r:id="rId52" w:type="default"/>
      <w:footnotePr>
        <w:numFmt w:val="decimalEnclosedCircle"/>
      </w:footnotePr>
      <w:pgSz w:w="11906" w:h="16838"/>
      <w:pgMar w:top="1440" w:right="1026" w:bottom="1440" w:left="1219"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roma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Noto Sans CJK JP Regular">
    <w:altName w:val="Courier New"/>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TimesNewRomanPS-BoldMT">
    <w:altName w:val="Segoe Print"/>
    <w:panose1 w:val="00000000000000000000"/>
    <w:charset w:val="00"/>
    <w:family w:val="auto"/>
    <w:pitch w:val="default"/>
    <w:sig w:usb0="00000000" w:usb1="00000000" w:usb2="00000000" w:usb3="00000000" w:csb0="00000000" w:csb1="00000000"/>
  </w:font>
  <w:font w:name="Arial-BoldM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0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0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RHX0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4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dfT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94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rTzw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n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rTzwM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JWav4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Vmr+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2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7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bUN4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1tQ3j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nzkI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585C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fz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GLfzs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b1M9k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b1M9k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1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wliQ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5eU2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JYk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4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6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0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qwyiw0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15fUWKYRslP37+d&#10;fvw6/fxK0iEkalyYIfLBITa2b22L8OE84DAxbyuv0xecCPwQ+HgRWLSR8HRpOplOc7g4fMMG+Nnj&#10;dedDfCesJskoqEcFO2HZYRNiHzqEpGzGrqVSXRWVIU1Br6/e5N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qsMos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55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J8U00AgAAZ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ifFN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LIzM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FSyMz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y20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g8IZplPz04/vp&#10;58Pp1zeSDiFR48IMkfcOsbF9Z1uED+cBh4l5W3mdvuBE4IfAx4vAoo2Ep0vTyXSaw8XhGzbAzx6v&#10;Ox/ie2E1SUZBPSrYCcsOmxD70CEkZTN2LZXqqqgMaQp69fpt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iEy20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0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4VfE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dUb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jOFXx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152</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3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U5Ig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6VOSIMQIAAGU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oehQ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Hayr91V3AbNn&#10;WdjqB8tjmiikt6tDgJhJ4yhQp0qvG6Yvdal/KXG8/9yn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oehQ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4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thickThinSmallGap" w:color="auto" w:sz="24" w:space="2"/>
      </w:pBdr>
      <w:ind w:right="68"/>
      <w:rPr>
        <w:rFonts w:hint="eastAsia" w:eastAsia="仿宋_GB2312"/>
        <w:sz w:val="21"/>
        <w:szCs w:val="21"/>
      </w:rPr>
    </w:pPr>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WNvY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9R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ljb2NAIAAGUEAAAOAAAAAAAAAAEAIAAAAB8BAABkcnMvZTJvRG9jLnhtbFBL&#10;BQYAAAAABgAGAFkBAADF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2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F3134"/>
    <w:multiLevelType w:val="multilevel"/>
    <w:tmpl w:val="8B4F3134"/>
    <w:lvl w:ilvl="0" w:tentative="0">
      <w:start w:val="4"/>
      <w:numFmt w:val="decimal"/>
      <w:lvlText w:val="%1."/>
      <w:lvlJc w:val="left"/>
      <w:pPr>
        <w:tabs>
          <w:tab w:val="left" w:pos="0"/>
        </w:tabs>
        <w:ind w:left="424" w:hanging="303"/>
      </w:pPr>
      <w:rPr>
        <w:rFonts w:hint="default" w:ascii="Times New Roman" w:hAnsi="Times New Roman" w:cs="Times New Roman"/>
        <w:spacing w:val="-1"/>
        <w:sz w:val="24"/>
        <w:szCs w:val="24"/>
      </w:rPr>
    </w:lvl>
    <w:lvl w:ilvl="1" w:tentative="0">
      <w:start w:val="0"/>
      <w:numFmt w:val="bullet"/>
      <w:lvlText w:val="•"/>
      <w:lvlJc w:val="left"/>
      <w:pPr>
        <w:tabs>
          <w:tab w:val="left" w:pos="0"/>
        </w:tabs>
        <w:ind w:left="1326" w:hanging="303"/>
      </w:pPr>
      <w:rPr>
        <w:rFonts w:hint="default" w:ascii="Times New Roman" w:hAnsi="Times New Roman" w:cs="Times New Roman"/>
      </w:rPr>
    </w:lvl>
    <w:lvl w:ilvl="2" w:tentative="0">
      <w:start w:val="0"/>
      <w:numFmt w:val="bullet"/>
      <w:lvlText w:val="•"/>
      <w:lvlJc w:val="left"/>
      <w:pPr>
        <w:tabs>
          <w:tab w:val="left" w:pos="0"/>
        </w:tabs>
        <w:ind w:left="2233" w:hanging="303"/>
      </w:pPr>
      <w:rPr>
        <w:rFonts w:hint="default" w:ascii="Times New Roman" w:hAnsi="Times New Roman" w:cs="Times New Roman"/>
      </w:rPr>
    </w:lvl>
    <w:lvl w:ilvl="3" w:tentative="0">
      <w:start w:val="0"/>
      <w:numFmt w:val="bullet"/>
      <w:lvlText w:val="•"/>
      <w:lvlJc w:val="left"/>
      <w:pPr>
        <w:tabs>
          <w:tab w:val="left" w:pos="0"/>
        </w:tabs>
        <w:ind w:left="3139" w:hanging="303"/>
      </w:pPr>
      <w:rPr>
        <w:rFonts w:hint="default" w:ascii="Times New Roman" w:hAnsi="Times New Roman" w:cs="Times New Roman"/>
      </w:rPr>
    </w:lvl>
    <w:lvl w:ilvl="4" w:tentative="0">
      <w:start w:val="0"/>
      <w:numFmt w:val="bullet"/>
      <w:lvlText w:val="•"/>
      <w:lvlJc w:val="left"/>
      <w:pPr>
        <w:tabs>
          <w:tab w:val="left" w:pos="0"/>
        </w:tabs>
        <w:ind w:left="4046" w:hanging="303"/>
      </w:pPr>
      <w:rPr>
        <w:rFonts w:hint="default" w:ascii="Times New Roman" w:hAnsi="Times New Roman" w:cs="Times New Roman"/>
      </w:rPr>
    </w:lvl>
    <w:lvl w:ilvl="5" w:tentative="0">
      <w:start w:val="0"/>
      <w:numFmt w:val="bullet"/>
      <w:lvlText w:val="•"/>
      <w:lvlJc w:val="left"/>
      <w:pPr>
        <w:tabs>
          <w:tab w:val="left" w:pos="0"/>
        </w:tabs>
        <w:ind w:left="4953" w:hanging="303"/>
      </w:pPr>
      <w:rPr>
        <w:rFonts w:hint="default" w:ascii="Times New Roman" w:hAnsi="Times New Roman" w:cs="Times New Roman"/>
      </w:rPr>
    </w:lvl>
    <w:lvl w:ilvl="6" w:tentative="0">
      <w:start w:val="0"/>
      <w:numFmt w:val="bullet"/>
      <w:lvlText w:val="•"/>
      <w:lvlJc w:val="left"/>
      <w:pPr>
        <w:tabs>
          <w:tab w:val="left" w:pos="0"/>
        </w:tabs>
        <w:ind w:left="5859" w:hanging="303"/>
      </w:pPr>
      <w:rPr>
        <w:rFonts w:hint="default" w:ascii="Times New Roman" w:hAnsi="Times New Roman" w:cs="Times New Roman"/>
      </w:rPr>
    </w:lvl>
    <w:lvl w:ilvl="7" w:tentative="0">
      <w:start w:val="0"/>
      <w:numFmt w:val="bullet"/>
      <w:lvlText w:val="•"/>
      <w:lvlJc w:val="left"/>
      <w:pPr>
        <w:tabs>
          <w:tab w:val="left" w:pos="0"/>
        </w:tabs>
        <w:ind w:left="6766" w:hanging="303"/>
      </w:pPr>
      <w:rPr>
        <w:rFonts w:hint="default" w:ascii="Times New Roman" w:hAnsi="Times New Roman" w:cs="Times New Roman"/>
      </w:rPr>
    </w:lvl>
    <w:lvl w:ilvl="8" w:tentative="0">
      <w:start w:val="0"/>
      <w:numFmt w:val="bullet"/>
      <w:lvlText w:val="•"/>
      <w:lvlJc w:val="left"/>
      <w:pPr>
        <w:tabs>
          <w:tab w:val="left" w:pos="0"/>
        </w:tabs>
        <w:ind w:left="7673" w:hanging="303"/>
      </w:pPr>
      <w:rPr>
        <w:rFonts w:hint="default" w:ascii="Times New Roman" w:hAnsi="Times New Roman" w:cs="Times New Roman"/>
      </w:rPr>
    </w:lvl>
  </w:abstractNum>
  <w:abstractNum w:abstractNumId="1">
    <w:nsid w:val="A151CFE8"/>
    <w:multiLevelType w:val="singleLevel"/>
    <w:tmpl w:val="A151CFE8"/>
    <w:lvl w:ilvl="0" w:tentative="0">
      <w:start w:val="1"/>
      <w:numFmt w:val="decimal"/>
      <w:suff w:val="nothing"/>
      <w:lvlText w:val="%1、"/>
      <w:lvlJc w:val="left"/>
    </w:lvl>
  </w:abstractNum>
  <w:abstractNum w:abstractNumId="2">
    <w:nsid w:val="A628C7C1"/>
    <w:multiLevelType w:val="singleLevel"/>
    <w:tmpl w:val="A628C7C1"/>
    <w:lvl w:ilvl="0" w:tentative="0">
      <w:start w:val="1"/>
      <w:numFmt w:val="decimal"/>
      <w:suff w:val="nothing"/>
      <w:lvlText w:val="%1）"/>
      <w:lvlJc w:val="left"/>
      <w:pPr>
        <w:ind w:left="525" w:leftChars="0" w:firstLine="0" w:firstLineChars="0"/>
      </w:pPr>
    </w:lvl>
  </w:abstractNum>
  <w:abstractNum w:abstractNumId="3">
    <w:nsid w:val="AD99B74C"/>
    <w:multiLevelType w:val="singleLevel"/>
    <w:tmpl w:val="AD99B74C"/>
    <w:lvl w:ilvl="0" w:tentative="0">
      <w:start w:val="1"/>
      <w:numFmt w:val="decimal"/>
      <w:suff w:val="nothing"/>
      <w:lvlText w:val="（%1）"/>
      <w:lvlJc w:val="left"/>
    </w:lvl>
  </w:abstractNum>
  <w:abstractNum w:abstractNumId="4">
    <w:nsid w:val="B37E197A"/>
    <w:multiLevelType w:val="singleLevel"/>
    <w:tmpl w:val="B37E197A"/>
    <w:lvl w:ilvl="0" w:tentative="0">
      <w:start w:val="1"/>
      <w:numFmt w:val="decimal"/>
      <w:suff w:val="nothing"/>
      <w:lvlText w:val="（%1）"/>
      <w:lvlJc w:val="left"/>
    </w:lvl>
  </w:abstractNum>
  <w:abstractNum w:abstractNumId="5">
    <w:nsid w:val="B5E69E8A"/>
    <w:multiLevelType w:val="singleLevel"/>
    <w:tmpl w:val="B5E69E8A"/>
    <w:lvl w:ilvl="0" w:tentative="0">
      <w:start w:val="1"/>
      <w:numFmt w:val="decimal"/>
      <w:suff w:val="nothing"/>
      <w:lvlText w:val="（%1）"/>
      <w:lvlJc w:val="left"/>
    </w:lvl>
  </w:abstractNum>
  <w:abstractNum w:abstractNumId="6">
    <w:nsid w:val="BCD44BE9"/>
    <w:multiLevelType w:val="singleLevel"/>
    <w:tmpl w:val="BCD44BE9"/>
    <w:lvl w:ilvl="0" w:tentative="0">
      <w:start w:val="1"/>
      <w:numFmt w:val="decimal"/>
      <w:suff w:val="nothing"/>
      <w:lvlText w:val="%1）"/>
      <w:lvlJc w:val="left"/>
      <w:pPr>
        <w:ind w:left="525" w:leftChars="0" w:firstLine="0" w:firstLineChars="0"/>
      </w:pPr>
    </w:lvl>
  </w:abstractNum>
  <w:abstractNum w:abstractNumId="7">
    <w:nsid w:val="BE8CE2EB"/>
    <w:multiLevelType w:val="singleLevel"/>
    <w:tmpl w:val="BE8CE2EB"/>
    <w:lvl w:ilvl="0" w:tentative="0">
      <w:start w:val="1"/>
      <w:numFmt w:val="lowerLetter"/>
      <w:lvlText w:val="%1."/>
      <w:lvlJc w:val="left"/>
      <w:pPr>
        <w:tabs>
          <w:tab w:val="left" w:pos="312"/>
        </w:tabs>
      </w:pPr>
    </w:lvl>
  </w:abstractNum>
  <w:abstractNum w:abstractNumId="8">
    <w:nsid w:val="CD64C5F6"/>
    <w:multiLevelType w:val="multilevel"/>
    <w:tmpl w:val="CD64C5F6"/>
    <w:lvl w:ilvl="0" w:tentative="0">
      <w:start w:val="1"/>
      <w:numFmt w:val="decimal"/>
      <w:lvlText w:val="%1."/>
      <w:lvlJc w:val="left"/>
      <w:pPr>
        <w:tabs>
          <w:tab w:val="left" w:pos="0"/>
        </w:tabs>
        <w:ind w:left="424" w:hanging="300"/>
      </w:pPr>
      <w:rPr>
        <w:rFonts w:hint="default" w:ascii="Times New Roman" w:hAnsi="Times New Roman" w:cs="Times New Roman"/>
        <w:sz w:val="24"/>
        <w:szCs w:val="24"/>
      </w:rPr>
    </w:lvl>
    <w:lvl w:ilvl="1" w:tentative="0">
      <w:start w:val="0"/>
      <w:numFmt w:val="bullet"/>
      <w:lvlText w:val="•"/>
      <w:lvlJc w:val="left"/>
      <w:pPr>
        <w:tabs>
          <w:tab w:val="left" w:pos="0"/>
        </w:tabs>
        <w:ind w:left="1326" w:hanging="300"/>
      </w:pPr>
      <w:rPr>
        <w:rFonts w:hint="default" w:ascii="Times New Roman" w:hAnsi="Times New Roman" w:cs="Times New Roman"/>
      </w:rPr>
    </w:lvl>
    <w:lvl w:ilvl="2" w:tentative="0">
      <w:start w:val="0"/>
      <w:numFmt w:val="bullet"/>
      <w:lvlText w:val="•"/>
      <w:lvlJc w:val="left"/>
      <w:pPr>
        <w:tabs>
          <w:tab w:val="left" w:pos="0"/>
        </w:tabs>
        <w:ind w:left="2233" w:hanging="300"/>
      </w:pPr>
      <w:rPr>
        <w:rFonts w:hint="default" w:ascii="Times New Roman" w:hAnsi="Times New Roman" w:cs="Times New Roman"/>
      </w:rPr>
    </w:lvl>
    <w:lvl w:ilvl="3" w:tentative="0">
      <w:start w:val="0"/>
      <w:numFmt w:val="bullet"/>
      <w:lvlText w:val="•"/>
      <w:lvlJc w:val="left"/>
      <w:pPr>
        <w:tabs>
          <w:tab w:val="left" w:pos="0"/>
        </w:tabs>
        <w:ind w:left="3139" w:hanging="300"/>
      </w:pPr>
      <w:rPr>
        <w:rFonts w:hint="default" w:ascii="Times New Roman" w:hAnsi="Times New Roman" w:cs="Times New Roman"/>
      </w:rPr>
    </w:lvl>
    <w:lvl w:ilvl="4" w:tentative="0">
      <w:start w:val="0"/>
      <w:numFmt w:val="bullet"/>
      <w:lvlText w:val="•"/>
      <w:lvlJc w:val="left"/>
      <w:pPr>
        <w:tabs>
          <w:tab w:val="left" w:pos="0"/>
        </w:tabs>
        <w:ind w:left="4046" w:hanging="300"/>
      </w:pPr>
      <w:rPr>
        <w:rFonts w:hint="default" w:ascii="Times New Roman" w:hAnsi="Times New Roman" w:cs="Times New Roman"/>
      </w:rPr>
    </w:lvl>
    <w:lvl w:ilvl="5" w:tentative="0">
      <w:start w:val="0"/>
      <w:numFmt w:val="bullet"/>
      <w:lvlText w:val="•"/>
      <w:lvlJc w:val="left"/>
      <w:pPr>
        <w:tabs>
          <w:tab w:val="left" w:pos="0"/>
        </w:tabs>
        <w:ind w:left="4953" w:hanging="300"/>
      </w:pPr>
      <w:rPr>
        <w:rFonts w:hint="default" w:ascii="Times New Roman" w:hAnsi="Times New Roman" w:cs="Times New Roman"/>
      </w:rPr>
    </w:lvl>
    <w:lvl w:ilvl="6" w:tentative="0">
      <w:start w:val="0"/>
      <w:numFmt w:val="bullet"/>
      <w:lvlText w:val="•"/>
      <w:lvlJc w:val="left"/>
      <w:pPr>
        <w:tabs>
          <w:tab w:val="left" w:pos="0"/>
        </w:tabs>
        <w:ind w:left="5859" w:hanging="300"/>
      </w:pPr>
      <w:rPr>
        <w:rFonts w:hint="default" w:ascii="Times New Roman" w:hAnsi="Times New Roman" w:cs="Times New Roman"/>
      </w:rPr>
    </w:lvl>
    <w:lvl w:ilvl="7" w:tentative="0">
      <w:start w:val="0"/>
      <w:numFmt w:val="bullet"/>
      <w:lvlText w:val="•"/>
      <w:lvlJc w:val="left"/>
      <w:pPr>
        <w:tabs>
          <w:tab w:val="left" w:pos="0"/>
        </w:tabs>
        <w:ind w:left="6766" w:hanging="300"/>
      </w:pPr>
      <w:rPr>
        <w:rFonts w:hint="default" w:ascii="Times New Roman" w:hAnsi="Times New Roman" w:cs="Times New Roman"/>
      </w:rPr>
    </w:lvl>
    <w:lvl w:ilvl="8" w:tentative="0">
      <w:start w:val="0"/>
      <w:numFmt w:val="bullet"/>
      <w:lvlText w:val="•"/>
      <w:lvlJc w:val="left"/>
      <w:pPr>
        <w:tabs>
          <w:tab w:val="left" w:pos="0"/>
        </w:tabs>
        <w:ind w:left="7673" w:hanging="300"/>
      </w:pPr>
      <w:rPr>
        <w:rFonts w:hint="default" w:ascii="Times New Roman" w:hAnsi="Times New Roman" w:cs="Times New Roman"/>
      </w:rPr>
    </w:lvl>
  </w:abstractNum>
  <w:abstractNum w:abstractNumId="9">
    <w:nsid w:val="CDA55A66"/>
    <w:multiLevelType w:val="singleLevel"/>
    <w:tmpl w:val="CDA55A66"/>
    <w:lvl w:ilvl="0" w:tentative="0">
      <w:start w:val="1"/>
      <w:numFmt w:val="decimal"/>
      <w:suff w:val="nothing"/>
      <w:lvlText w:val="（%1）"/>
      <w:lvlJc w:val="left"/>
    </w:lvl>
  </w:abstractNum>
  <w:abstractNum w:abstractNumId="10">
    <w:nsid w:val="D808F80E"/>
    <w:multiLevelType w:val="singleLevel"/>
    <w:tmpl w:val="D808F80E"/>
    <w:lvl w:ilvl="0" w:tentative="0">
      <w:start w:val="8"/>
      <w:numFmt w:val="decimal"/>
      <w:suff w:val="nothing"/>
      <w:lvlText w:val="%1．"/>
      <w:lvlJc w:val="left"/>
      <w:pPr>
        <w:ind w:left="525" w:leftChars="0" w:firstLine="0" w:firstLineChars="0"/>
      </w:pPr>
    </w:lvl>
  </w:abstractNum>
  <w:abstractNum w:abstractNumId="11">
    <w:nsid w:val="D96F5EA4"/>
    <w:multiLevelType w:val="singleLevel"/>
    <w:tmpl w:val="D96F5EA4"/>
    <w:lvl w:ilvl="0" w:tentative="0">
      <w:start w:val="1"/>
      <w:numFmt w:val="decimal"/>
      <w:suff w:val="nothing"/>
      <w:lvlText w:val="（%1）"/>
      <w:lvlJc w:val="left"/>
      <w:pPr>
        <w:ind w:left="525" w:leftChars="0" w:firstLine="0" w:firstLineChars="0"/>
      </w:pPr>
    </w:lvl>
  </w:abstractNum>
  <w:abstractNum w:abstractNumId="12">
    <w:nsid w:val="E0AB929C"/>
    <w:multiLevelType w:val="singleLevel"/>
    <w:tmpl w:val="E0AB929C"/>
    <w:lvl w:ilvl="0" w:tentative="0">
      <w:start w:val="1"/>
      <w:numFmt w:val="decimal"/>
      <w:suff w:val="nothing"/>
      <w:lvlText w:val="（%1）"/>
      <w:lvlJc w:val="left"/>
    </w:lvl>
  </w:abstractNum>
  <w:abstractNum w:abstractNumId="13">
    <w:nsid w:val="E1D04013"/>
    <w:multiLevelType w:val="singleLevel"/>
    <w:tmpl w:val="E1D04013"/>
    <w:lvl w:ilvl="0" w:tentative="0">
      <w:start w:val="1"/>
      <w:numFmt w:val="decimal"/>
      <w:suff w:val="nothing"/>
      <w:lvlText w:val="（%1）"/>
      <w:lvlJc w:val="left"/>
    </w:lvl>
  </w:abstractNum>
  <w:abstractNum w:abstractNumId="14">
    <w:nsid w:val="E3C159DD"/>
    <w:multiLevelType w:val="singleLevel"/>
    <w:tmpl w:val="E3C159DD"/>
    <w:lvl w:ilvl="0" w:tentative="0">
      <w:start w:val="1"/>
      <w:numFmt w:val="decimal"/>
      <w:lvlText w:val="%1."/>
      <w:lvlJc w:val="left"/>
      <w:pPr>
        <w:tabs>
          <w:tab w:val="left" w:pos="312"/>
        </w:tabs>
      </w:pPr>
    </w:lvl>
  </w:abstractNum>
  <w:abstractNum w:abstractNumId="15">
    <w:nsid w:val="E92AE462"/>
    <w:multiLevelType w:val="singleLevel"/>
    <w:tmpl w:val="E92AE462"/>
    <w:lvl w:ilvl="0" w:tentative="0">
      <w:start w:val="1"/>
      <w:numFmt w:val="decimal"/>
      <w:suff w:val="nothing"/>
      <w:lvlText w:val="（%1）"/>
      <w:lvlJc w:val="left"/>
      <w:pPr>
        <w:ind w:left="525" w:leftChars="0" w:firstLine="0" w:firstLineChars="0"/>
      </w:pPr>
    </w:lvl>
  </w:abstractNum>
  <w:abstractNum w:abstractNumId="16">
    <w:nsid w:val="EA2C2AE7"/>
    <w:multiLevelType w:val="singleLevel"/>
    <w:tmpl w:val="EA2C2AE7"/>
    <w:lvl w:ilvl="0" w:tentative="0">
      <w:start w:val="1"/>
      <w:numFmt w:val="decimal"/>
      <w:suff w:val="nothing"/>
      <w:lvlText w:val="（%1）"/>
      <w:lvlJc w:val="left"/>
    </w:lvl>
  </w:abstractNum>
  <w:abstractNum w:abstractNumId="17">
    <w:nsid w:val="F60EC1AD"/>
    <w:multiLevelType w:val="singleLevel"/>
    <w:tmpl w:val="F60EC1AD"/>
    <w:lvl w:ilvl="0" w:tentative="0">
      <w:start w:val="3"/>
      <w:numFmt w:val="decimal"/>
      <w:suff w:val="nothing"/>
      <w:lvlText w:val="%1、"/>
      <w:lvlJc w:val="left"/>
    </w:lvl>
  </w:abstractNum>
  <w:abstractNum w:abstractNumId="18">
    <w:nsid w:val="F61F82B4"/>
    <w:multiLevelType w:val="singleLevel"/>
    <w:tmpl w:val="F61F82B4"/>
    <w:lvl w:ilvl="0" w:tentative="0">
      <w:start w:val="1"/>
      <w:numFmt w:val="decimal"/>
      <w:suff w:val="nothing"/>
      <w:lvlText w:val="（%1）"/>
      <w:lvlJc w:val="left"/>
    </w:lvl>
  </w:abstractNum>
  <w:abstractNum w:abstractNumId="19">
    <w:nsid w:val="1AE996FE"/>
    <w:multiLevelType w:val="singleLevel"/>
    <w:tmpl w:val="1AE996FE"/>
    <w:lvl w:ilvl="0" w:tentative="0">
      <w:start w:val="1"/>
      <w:numFmt w:val="decimal"/>
      <w:suff w:val="nothing"/>
      <w:lvlText w:val="（%1）"/>
      <w:lvlJc w:val="left"/>
    </w:lvl>
  </w:abstractNum>
  <w:abstractNum w:abstractNumId="20">
    <w:nsid w:val="2050BCBA"/>
    <w:multiLevelType w:val="singleLevel"/>
    <w:tmpl w:val="2050BCBA"/>
    <w:lvl w:ilvl="0" w:tentative="0">
      <w:start w:val="1"/>
      <w:numFmt w:val="decimal"/>
      <w:suff w:val="nothing"/>
      <w:lvlText w:val="（%1）"/>
      <w:lvlJc w:val="left"/>
    </w:lvl>
  </w:abstractNum>
  <w:abstractNum w:abstractNumId="21">
    <w:nsid w:val="21C7304B"/>
    <w:multiLevelType w:val="singleLevel"/>
    <w:tmpl w:val="21C7304B"/>
    <w:lvl w:ilvl="0" w:tentative="0">
      <w:start w:val="1"/>
      <w:numFmt w:val="lowerLetter"/>
      <w:lvlText w:val="%1."/>
      <w:lvlJc w:val="left"/>
      <w:pPr>
        <w:tabs>
          <w:tab w:val="left" w:pos="312"/>
        </w:tabs>
      </w:pPr>
    </w:lvl>
  </w:abstractNum>
  <w:abstractNum w:abstractNumId="22">
    <w:nsid w:val="22A7E3C1"/>
    <w:multiLevelType w:val="singleLevel"/>
    <w:tmpl w:val="22A7E3C1"/>
    <w:lvl w:ilvl="0" w:tentative="0">
      <w:start w:val="1"/>
      <w:numFmt w:val="decimal"/>
      <w:suff w:val="nothing"/>
      <w:lvlText w:val="（%1）"/>
      <w:lvlJc w:val="left"/>
    </w:lvl>
  </w:abstractNum>
  <w:abstractNum w:abstractNumId="23">
    <w:nsid w:val="22E41436"/>
    <w:multiLevelType w:val="singleLevel"/>
    <w:tmpl w:val="22E41436"/>
    <w:lvl w:ilvl="0" w:tentative="0">
      <w:start w:val="1"/>
      <w:numFmt w:val="decimal"/>
      <w:suff w:val="nothing"/>
      <w:lvlText w:val="（%1）"/>
      <w:lvlJc w:val="left"/>
      <w:pPr>
        <w:ind w:left="525" w:leftChars="0" w:firstLine="0" w:firstLineChars="0"/>
      </w:pPr>
    </w:lvl>
  </w:abstractNum>
  <w:abstractNum w:abstractNumId="24">
    <w:nsid w:val="26CBAC14"/>
    <w:multiLevelType w:val="singleLevel"/>
    <w:tmpl w:val="26CBAC14"/>
    <w:lvl w:ilvl="0" w:tentative="0">
      <w:start w:val="1"/>
      <w:numFmt w:val="decimal"/>
      <w:suff w:val="nothing"/>
      <w:lvlText w:val="（%1）"/>
      <w:lvlJc w:val="left"/>
    </w:lvl>
  </w:abstractNum>
  <w:abstractNum w:abstractNumId="25">
    <w:nsid w:val="29CDC6DF"/>
    <w:multiLevelType w:val="singleLevel"/>
    <w:tmpl w:val="29CDC6DF"/>
    <w:lvl w:ilvl="0" w:tentative="0">
      <w:start w:val="1"/>
      <w:numFmt w:val="decimal"/>
      <w:suff w:val="nothing"/>
      <w:lvlText w:val="（%1）"/>
      <w:lvlJc w:val="left"/>
    </w:lvl>
  </w:abstractNum>
  <w:abstractNum w:abstractNumId="26">
    <w:nsid w:val="2BF856A7"/>
    <w:multiLevelType w:val="singleLevel"/>
    <w:tmpl w:val="2BF856A7"/>
    <w:lvl w:ilvl="0" w:tentative="0">
      <w:start w:val="1"/>
      <w:numFmt w:val="decimal"/>
      <w:suff w:val="nothing"/>
      <w:lvlText w:val="（%1）"/>
      <w:lvlJc w:val="left"/>
      <w:pPr>
        <w:ind w:left="525" w:leftChars="0" w:firstLine="0" w:firstLineChars="0"/>
      </w:pPr>
    </w:lvl>
  </w:abstractNum>
  <w:abstractNum w:abstractNumId="27">
    <w:nsid w:val="2F5DD928"/>
    <w:multiLevelType w:val="singleLevel"/>
    <w:tmpl w:val="2F5DD928"/>
    <w:lvl w:ilvl="0" w:tentative="0">
      <w:start w:val="1"/>
      <w:numFmt w:val="decimal"/>
      <w:suff w:val="nothing"/>
      <w:lvlText w:val="（%1）"/>
      <w:lvlJc w:val="left"/>
    </w:lvl>
  </w:abstractNum>
  <w:abstractNum w:abstractNumId="28">
    <w:nsid w:val="345BD61B"/>
    <w:multiLevelType w:val="singleLevel"/>
    <w:tmpl w:val="345BD61B"/>
    <w:lvl w:ilvl="0" w:tentative="0">
      <w:start w:val="1"/>
      <w:numFmt w:val="decimal"/>
      <w:lvlText w:val="(%1)"/>
      <w:lvlJc w:val="left"/>
      <w:pPr>
        <w:tabs>
          <w:tab w:val="left" w:pos="312"/>
        </w:tabs>
      </w:pPr>
    </w:lvl>
  </w:abstractNum>
  <w:abstractNum w:abstractNumId="29">
    <w:nsid w:val="3654529C"/>
    <w:multiLevelType w:val="multilevel"/>
    <w:tmpl w:val="3654529C"/>
    <w:lvl w:ilvl="0" w:tentative="0">
      <w:start w:val="1"/>
      <w:numFmt w:val="decimal"/>
      <w:lvlText w:val="%1."/>
      <w:lvlJc w:val="left"/>
      <w:pPr>
        <w:tabs>
          <w:tab w:val="left" w:pos="0"/>
        </w:tabs>
        <w:ind w:left="424" w:hanging="300"/>
      </w:pPr>
      <w:rPr>
        <w:rFonts w:hint="default" w:ascii="Times New Roman" w:hAnsi="Times New Roman" w:cs="Times New Roman"/>
        <w:sz w:val="24"/>
        <w:szCs w:val="24"/>
      </w:rPr>
    </w:lvl>
    <w:lvl w:ilvl="1" w:tentative="0">
      <w:start w:val="0"/>
      <w:numFmt w:val="bullet"/>
      <w:lvlText w:val="•"/>
      <w:lvlJc w:val="left"/>
      <w:pPr>
        <w:tabs>
          <w:tab w:val="left" w:pos="0"/>
        </w:tabs>
        <w:ind w:left="1326" w:hanging="300"/>
      </w:pPr>
      <w:rPr>
        <w:rFonts w:hint="default" w:ascii="Times New Roman" w:hAnsi="Times New Roman" w:cs="Times New Roman"/>
      </w:rPr>
    </w:lvl>
    <w:lvl w:ilvl="2" w:tentative="0">
      <w:start w:val="0"/>
      <w:numFmt w:val="bullet"/>
      <w:lvlText w:val="•"/>
      <w:lvlJc w:val="left"/>
      <w:pPr>
        <w:tabs>
          <w:tab w:val="left" w:pos="0"/>
        </w:tabs>
        <w:ind w:left="2233" w:hanging="300"/>
      </w:pPr>
      <w:rPr>
        <w:rFonts w:hint="default" w:ascii="Times New Roman" w:hAnsi="Times New Roman" w:cs="Times New Roman"/>
      </w:rPr>
    </w:lvl>
    <w:lvl w:ilvl="3" w:tentative="0">
      <w:start w:val="0"/>
      <w:numFmt w:val="bullet"/>
      <w:lvlText w:val="•"/>
      <w:lvlJc w:val="left"/>
      <w:pPr>
        <w:tabs>
          <w:tab w:val="left" w:pos="0"/>
        </w:tabs>
        <w:ind w:left="3139" w:hanging="300"/>
      </w:pPr>
      <w:rPr>
        <w:rFonts w:hint="default" w:ascii="Times New Roman" w:hAnsi="Times New Roman" w:cs="Times New Roman"/>
      </w:rPr>
    </w:lvl>
    <w:lvl w:ilvl="4" w:tentative="0">
      <w:start w:val="0"/>
      <w:numFmt w:val="bullet"/>
      <w:lvlText w:val="•"/>
      <w:lvlJc w:val="left"/>
      <w:pPr>
        <w:tabs>
          <w:tab w:val="left" w:pos="0"/>
        </w:tabs>
        <w:ind w:left="4046" w:hanging="300"/>
      </w:pPr>
      <w:rPr>
        <w:rFonts w:hint="default" w:ascii="Times New Roman" w:hAnsi="Times New Roman" w:cs="Times New Roman"/>
      </w:rPr>
    </w:lvl>
    <w:lvl w:ilvl="5" w:tentative="0">
      <w:start w:val="0"/>
      <w:numFmt w:val="bullet"/>
      <w:lvlText w:val="•"/>
      <w:lvlJc w:val="left"/>
      <w:pPr>
        <w:tabs>
          <w:tab w:val="left" w:pos="0"/>
        </w:tabs>
        <w:ind w:left="4953" w:hanging="300"/>
      </w:pPr>
      <w:rPr>
        <w:rFonts w:hint="default" w:ascii="Times New Roman" w:hAnsi="Times New Roman" w:cs="Times New Roman"/>
      </w:rPr>
    </w:lvl>
    <w:lvl w:ilvl="6" w:tentative="0">
      <w:start w:val="0"/>
      <w:numFmt w:val="bullet"/>
      <w:lvlText w:val="•"/>
      <w:lvlJc w:val="left"/>
      <w:pPr>
        <w:tabs>
          <w:tab w:val="left" w:pos="0"/>
        </w:tabs>
        <w:ind w:left="5859" w:hanging="300"/>
      </w:pPr>
      <w:rPr>
        <w:rFonts w:hint="default" w:ascii="Times New Roman" w:hAnsi="Times New Roman" w:cs="Times New Roman"/>
      </w:rPr>
    </w:lvl>
    <w:lvl w:ilvl="7" w:tentative="0">
      <w:start w:val="0"/>
      <w:numFmt w:val="bullet"/>
      <w:lvlText w:val="•"/>
      <w:lvlJc w:val="left"/>
      <w:pPr>
        <w:tabs>
          <w:tab w:val="left" w:pos="0"/>
        </w:tabs>
        <w:ind w:left="6766" w:hanging="300"/>
      </w:pPr>
      <w:rPr>
        <w:rFonts w:hint="default" w:ascii="Times New Roman" w:hAnsi="Times New Roman" w:cs="Times New Roman"/>
      </w:rPr>
    </w:lvl>
    <w:lvl w:ilvl="8" w:tentative="0">
      <w:start w:val="0"/>
      <w:numFmt w:val="bullet"/>
      <w:lvlText w:val="•"/>
      <w:lvlJc w:val="left"/>
      <w:pPr>
        <w:tabs>
          <w:tab w:val="left" w:pos="0"/>
        </w:tabs>
        <w:ind w:left="7673" w:hanging="300"/>
      </w:pPr>
      <w:rPr>
        <w:rFonts w:hint="default" w:ascii="Times New Roman" w:hAnsi="Times New Roman" w:cs="Times New Roman"/>
      </w:rPr>
    </w:lvl>
  </w:abstractNum>
  <w:abstractNum w:abstractNumId="30">
    <w:nsid w:val="3A8B25E5"/>
    <w:multiLevelType w:val="singleLevel"/>
    <w:tmpl w:val="3A8B25E5"/>
    <w:lvl w:ilvl="0" w:tentative="0">
      <w:start w:val="1"/>
      <w:numFmt w:val="decimal"/>
      <w:suff w:val="nothing"/>
      <w:lvlText w:val="（%1）"/>
      <w:lvlJc w:val="left"/>
    </w:lvl>
  </w:abstractNum>
  <w:abstractNum w:abstractNumId="31">
    <w:nsid w:val="3DED7ED5"/>
    <w:multiLevelType w:val="singleLevel"/>
    <w:tmpl w:val="3DED7ED5"/>
    <w:lvl w:ilvl="0" w:tentative="0">
      <w:start w:val="1"/>
      <w:numFmt w:val="decimal"/>
      <w:suff w:val="nothing"/>
      <w:lvlText w:val="（%1）"/>
      <w:lvlJc w:val="left"/>
    </w:lvl>
  </w:abstractNum>
  <w:abstractNum w:abstractNumId="32">
    <w:nsid w:val="490FF5BB"/>
    <w:multiLevelType w:val="singleLevel"/>
    <w:tmpl w:val="490FF5BB"/>
    <w:lvl w:ilvl="0" w:tentative="0">
      <w:start w:val="26"/>
      <w:numFmt w:val="decimal"/>
      <w:suff w:val="space"/>
      <w:lvlText w:val="%1."/>
      <w:lvlJc w:val="left"/>
      <w:pPr>
        <w:ind w:left="630" w:leftChars="0" w:firstLine="0" w:firstLineChars="0"/>
      </w:pPr>
    </w:lvl>
  </w:abstractNum>
  <w:abstractNum w:abstractNumId="33">
    <w:nsid w:val="53FD63D0"/>
    <w:multiLevelType w:val="singleLevel"/>
    <w:tmpl w:val="53FD63D0"/>
    <w:lvl w:ilvl="0" w:tentative="0">
      <w:start w:val="1"/>
      <w:numFmt w:val="decimal"/>
      <w:suff w:val="nothing"/>
      <w:lvlText w:val="（%1）"/>
      <w:lvlJc w:val="left"/>
    </w:lvl>
  </w:abstractNum>
  <w:abstractNum w:abstractNumId="34">
    <w:nsid w:val="5823DB1F"/>
    <w:multiLevelType w:val="singleLevel"/>
    <w:tmpl w:val="5823DB1F"/>
    <w:lvl w:ilvl="0" w:tentative="0">
      <w:start w:val="17"/>
      <w:numFmt w:val="decimal"/>
      <w:suff w:val="nothing"/>
      <w:lvlText w:val="%1．"/>
      <w:lvlJc w:val="left"/>
    </w:lvl>
  </w:abstractNum>
  <w:abstractNum w:abstractNumId="35">
    <w:nsid w:val="61B4214D"/>
    <w:multiLevelType w:val="multilevel"/>
    <w:tmpl w:val="61B4214D"/>
    <w:lvl w:ilvl="0" w:tentative="0">
      <w:start w:val="1"/>
      <w:numFmt w:val="decimal"/>
      <w:lvlText w:val="%1."/>
      <w:lvlJc w:val="left"/>
      <w:pPr>
        <w:tabs>
          <w:tab w:val="left" w:pos="0"/>
        </w:tabs>
        <w:ind w:left="424" w:hanging="300"/>
      </w:pPr>
      <w:rPr>
        <w:rFonts w:hint="default" w:ascii="Times New Roman" w:hAnsi="Times New Roman" w:cs="Times New Roman"/>
        <w:spacing w:val="-120"/>
        <w:sz w:val="24"/>
        <w:szCs w:val="24"/>
      </w:rPr>
    </w:lvl>
    <w:lvl w:ilvl="1" w:tentative="0">
      <w:start w:val="0"/>
      <w:numFmt w:val="bullet"/>
      <w:lvlText w:val="•"/>
      <w:lvlJc w:val="left"/>
      <w:pPr>
        <w:tabs>
          <w:tab w:val="left" w:pos="0"/>
        </w:tabs>
        <w:ind w:left="1326" w:hanging="300"/>
      </w:pPr>
      <w:rPr>
        <w:rFonts w:hint="default" w:ascii="Times New Roman" w:hAnsi="Times New Roman" w:cs="Times New Roman"/>
      </w:rPr>
    </w:lvl>
    <w:lvl w:ilvl="2" w:tentative="0">
      <w:start w:val="0"/>
      <w:numFmt w:val="bullet"/>
      <w:lvlText w:val="•"/>
      <w:lvlJc w:val="left"/>
      <w:pPr>
        <w:tabs>
          <w:tab w:val="left" w:pos="0"/>
        </w:tabs>
        <w:ind w:left="2233" w:hanging="300"/>
      </w:pPr>
      <w:rPr>
        <w:rFonts w:hint="default" w:ascii="Times New Roman" w:hAnsi="Times New Roman" w:cs="Times New Roman"/>
      </w:rPr>
    </w:lvl>
    <w:lvl w:ilvl="3" w:tentative="0">
      <w:start w:val="0"/>
      <w:numFmt w:val="bullet"/>
      <w:lvlText w:val="•"/>
      <w:lvlJc w:val="left"/>
      <w:pPr>
        <w:tabs>
          <w:tab w:val="left" w:pos="0"/>
        </w:tabs>
        <w:ind w:left="3139" w:hanging="300"/>
      </w:pPr>
      <w:rPr>
        <w:rFonts w:hint="default" w:ascii="Times New Roman" w:hAnsi="Times New Roman" w:cs="Times New Roman"/>
      </w:rPr>
    </w:lvl>
    <w:lvl w:ilvl="4" w:tentative="0">
      <w:start w:val="0"/>
      <w:numFmt w:val="bullet"/>
      <w:lvlText w:val="•"/>
      <w:lvlJc w:val="left"/>
      <w:pPr>
        <w:tabs>
          <w:tab w:val="left" w:pos="0"/>
        </w:tabs>
        <w:ind w:left="4046" w:hanging="300"/>
      </w:pPr>
      <w:rPr>
        <w:rFonts w:hint="default" w:ascii="Times New Roman" w:hAnsi="Times New Roman" w:cs="Times New Roman"/>
      </w:rPr>
    </w:lvl>
    <w:lvl w:ilvl="5" w:tentative="0">
      <w:start w:val="0"/>
      <w:numFmt w:val="bullet"/>
      <w:lvlText w:val="•"/>
      <w:lvlJc w:val="left"/>
      <w:pPr>
        <w:tabs>
          <w:tab w:val="left" w:pos="0"/>
        </w:tabs>
        <w:ind w:left="4953" w:hanging="300"/>
      </w:pPr>
      <w:rPr>
        <w:rFonts w:hint="default" w:ascii="Times New Roman" w:hAnsi="Times New Roman" w:cs="Times New Roman"/>
      </w:rPr>
    </w:lvl>
    <w:lvl w:ilvl="6" w:tentative="0">
      <w:start w:val="0"/>
      <w:numFmt w:val="bullet"/>
      <w:lvlText w:val="•"/>
      <w:lvlJc w:val="left"/>
      <w:pPr>
        <w:tabs>
          <w:tab w:val="left" w:pos="0"/>
        </w:tabs>
        <w:ind w:left="5859" w:hanging="300"/>
      </w:pPr>
      <w:rPr>
        <w:rFonts w:hint="default" w:ascii="Times New Roman" w:hAnsi="Times New Roman" w:cs="Times New Roman"/>
      </w:rPr>
    </w:lvl>
    <w:lvl w:ilvl="7" w:tentative="0">
      <w:start w:val="0"/>
      <w:numFmt w:val="bullet"/>
      <w:lvlText w:val="•"/>
      <w:lvlJc w:val="left"/>
      <w:pPr>
        <w:tabs>
          <w:tab w:val="left" w:pos="0"/>
        </w:tabs>
        <w:ind w:left="6766" w:hanging="300"/>
      </w:pPr>
      <w:rPr>
        <w:rFonts w:hint="default" w:ascii="Times New Roman" w:hAnsi="Times New Roman" w:cs="Times New Roman"/>
      </w:rPr>
    </w:lvl>
    <w:lvl w:ilvl="8" w:tentative="0">
      <w:start w:val="0"/>
      <w:numFmt w:val="bullet"/>
      <w:lvlText w:val="•"/>
      <w:lvlJc w:val="left"/>
      <w:pPr>
        <w:tabs>
          <w:tab w:val="left" w:pos="0"/>
        </w:tabs>
        <w:ind w:left="7673" w:hanging="300"/>
      </w:pPr>
      <w:rPr>
        <w:rFonts w:hint="default" w:ascii="Times New Roman" w:hAnsi="Times New Roman" w:cs="Times New Roman"/>
      </w:rPr>
    </w:lvl>
  </w:abstractNum>
  <w:abstractNum w:abstractNumId="36">
    <w:nsid w:val="6774D75E"/>
    <w:multiLevelType w:val="singleLevel"/>
    <w:tmpl w:val="6774D75E"/>
    <w:lvl w:ilvl="0" w:tentative="0">
      <w:start w:val="1"/>
      <w:numFmt w:val="decimal"/>
      <w:suff w:val="nothing"/>
      <w:lvlText w:val="（%1）"/>
      <w:lvlJc w:val="left"/>
      <w:pPr>
        <w:ind w:left="525" w:leftChars="0" w:firstLine="0" w:firstLineChars="0"/>
      </w:pPr>
    </w:lvl>
  </w:abstractNum>
  <w:abstractNum w:abstractNumId="37">
    <w:nsid w:val="689CE707"/>
    <w:multiLevelType w:val="singleLevel"/>
    <w:tmpl w:val="689CE707"/>
    <w:lvl w:ilvl="0" w:tentative="0">
      <w:start w:val="1"/>
      <w:numFmt w:val="decimal"/>
      <w:suff w:val="nothing"/>
      <w:lvlText w:val="（%1）"/>
      <w:lvlJc w:val="left"/>
    </w:lvl>
  </w:abstractNum>
  <w:abstractNum w:abstractNumId="38">
    <w:nsid w:val="6A4405C7"/>
    <w:multiLevelType w:val="singleLevel"/>
    <w:tmpl w:val="6A4405C7"/>
    <w:lvl w:ilvl="0" w:tentative="0">
      <w:start w:val="1"/>
      <w:numFmt w:val="decimal"/>
      <w:lvlText w:val="%1."/>
      <w:lvlJc w:val="left"/>
      <w:pPr>
        <w:tabs>
          <w:tab w:val="left" w:pos="312"/>
        </w:tabs>
      </w:pPr>
    </w:lvl>
  </w:abstractNum>
  <w:abstractNum w:abstractNumId="39">
    <w:nsid w:val="6B11EC67"/>
    <w:multiLevelType w:val="singleLevel"/>
    <w:tmpl w:val="6B11EC67"/>
    <w:lvl w:ilvl="0" w:tentative="0">
      <w:start w:val="1"/>
      <w:numFmt w:val="decimal"/>
      <w:suff w:val="nothing"/>
      <w:lvlText w:val="（%1）"/>
      <w:lvlJc w:val="left"/>
    </w:lvl>
  </w:abstractNum>
  <w:abstractNum w:abstractNumId="40">
    <w:nsid w:val="6D826C23"/>
    <w:multiLevelType w:val="multilevel"/>
    <w:tmpl w:val="6D826C23"/>
    <w:lvl w:ilvl="0" w:tentative="0">
      <w:start w:val="1"/>
      <w:numFmt w:val="upperLetter"/>
      <w:lvlText w:val="%1."/>
      <w:lvlJc w:val="left"/>
      <w:pPr>
        <w:tabs>
          <w:tab w:val="left" w:pos="420"/>
        </w:tabs>
        <w:ind w:left="420" w:hanging="420"/>
      </w:pPr>
    </w:lvl>
    <w:lvl w:ilvl="1" w:tentative="0">
      <w:start w:val="4"/>
      <w:numFmt w:val="upperLetter"/>
      <w:pStyle w:val="3"/>
      <w:lvlText w:val="%2、"/>
      <w:lvlJc w:val="left"/>
      <w:pPr>
        <w:tabs>
          <w:tab w:val="left" w:pos="1548"/>
        </w:tabs>
        <w:ind w:left="1548" w:hanging="1128"/>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6F1973B1"/>
    <w:multiLevelType w:val="multilevel"/>
    <w:tmpl w:val="6F1973B1"/>
    <w:lvl w:ilvl="0" w:tentative="0">
      <w:start w:val="22"/>
      <w:numFmt w:val="decimal"/>
      <w:lvlText w:val="%1"/>
      <w:lvlJc w:val="left"/>
      <w:pPr>
        <w:ind w:left="964" w:hanging="540"/>
      </w:pPr>
      <w:rPr>
        <w:rFonts w:hint="default"/>
        <w:u w:val="none" w:color="auto"/>
        <w:lang w:val="zh-CN" w:eastAsia="zh-CN" w:bidi="zh-CN"/>
      </w:rPr>
    </w:lvl>
    <w:lvl w:ilvl="1" w:tentative="0">
      <w:start w:val="1"/>
      <w:numFmt w:val="decimal"/>
      <w:lvlText w:val="%1.%2"/>
      <w:lvlJc w:val="left"/>
      <w:pPr>
        <w:ind w:left="964" w:hanging="540"/>
      </w:pPr>
      <w:rPr>
        <w:rFonts w:hint="default" w:ascii="Times New Roman" w:hAnsi="Times New Roman" w:eastAsia="Times New Roman" w:cs="Times New Roman"/>
        <w:spacing w:val="-1"/>
        <w:sz w:val="24"/>
        <w:szCs w:val="24"/>
        <w:u w:val="none" w:color="auto"/>
        <w:lang w:val="zh-CN" w:eastAsia="zh-CN" w:bidi="zh-CN"/>
      </w:rPr>
    </w:lvl>
    <w:lvl w:ilvl="2" w:tentative="0">
      <w:start w:val="2"/>
      <w:numFmt w:val="decimal"/>
      <w:lvlText w:val="%1.%2.%3"/>
      <w:lvlJc w:val="left"/>
      <w:pPr>
        <w:ind w:left="424" w:hanging="720"/>
      </w:pPr>
      <w:rPr>
        <w:rFonts w:hint="default" w:ascii="Times New Roman" w:hAnsi="Times New Roman" w:eastAsia="Times New Roman" w:cs="Times New Roman"/>
        <w:spacing w:val="-43"/>
        <w:sz w:val="24"/>
        <w:szCs w:val="24"/>
        <w:u w:val="none" w:color="auto"/>
        <w:lang w:val="zh-CN" w:eastAsia="zh-CN" w:bidi="zh-CN"/>
      </w:rPr>
    </w:lvl>
    <w:lvl w:ilvl="3" w:tentative="0">
      <w:start w:val="1"/>
      <w:numFmt w:val="decimal"/>
      <w:lvlText w:val="%4."/>
      <w:lvlJc w:val="left"/>
      <w:pPr>
        <w:ind w:left="424" w:hanging="300"/>
      </w:pPr>
      <w:rPr>
        <w:rFonts w:hint="default" w:ascii="Times New Roman" w:hAnsi="Times New Roman" w:eastAsia="Times New Roman" w:cs="Times New Roman"/>
        <w:spacing w:val="-48"/>
        <w:w w:val="99"/>
        <w:sz w:val="24"/>
        <w:szCs w:val="24"/>
        <w:u w:val="none" w:color="auto"/>
        <w:lang w:val="zh-CN" w:eastAsia="zh-CN" w:bidi="zh-CN"/>
      </w:rPr>
    </w:lvl>
    <w:lvl w:ilvl="4" w:tentative="0">
      <w:start w:val="0"/>
      <w:numFmt w:val="bullet"/>
      <w:lvlText w:val="•"/>
      <w:lvlJc w:val="left"/>
      <w:pPr>
        <w:ind w:left="3802" w:hanging="300"/>
      </w:pPr>
      <w:rPr>
        <w:rFonts w:hint="default"/>
        <w:u w:val="none" w:color="auto"/>
        <w:lang w:val="zh-CN" w:eastAsia="zh-CN" w:bidi="zh-CN"/>
      </w:rPr>
    </w:lvl>
    <w:lvl w:ilvl="5" w:tentative="0">
      <w:start w:val="0"/>
      <w:numFmt w:val="bullet"/>
      <w:lvlText w:val="•"/>
      <w:lvlJc w:val="left"/>
      <w:pPr>
        <w:ind w:left="4749" w:hanging="300"/>
      </w:pPr>
      <w:rPr>
        <w:rFonts w:hint="default"/>
        <w:u w:val="none" w:color="auto"/>
        <w:lang w:val="zh-CN" w:eastAsia="zh-CN" w:bidi="zh-CN"/>
      </w:rPr>
    </w:lvl>
    <w:lvl w:ilvl="6" w:tentative="0">
      <w:start w:val="0"/>
      <w:numFmt w:val="bullet"/>
      <w:lvlText w:val="•"/>
      <w:lvlJc w:val="left"/>
      <w:pPr>
        <w:ind w:left="5696" w:hanging="300"/>
      </w:pPr>
      <w:rPr>
        <w:rFonts w:hint="default"/>
        <w:u w:val="none" w:color="auto"/>
        <w:lang w:val="zh-CN" w:eastAsia="zh-CN" w:bidi="zh-CN"/>
      </w:rPr>
    </w:lvl>
    <w:lvl w:ilvl="7" w:tentative="0">
      <w:start w:val="0"/>
      <w:numFmt w:val="bullet"/>
      <w:lvlText w:val="•"/>
      <w:lvlJc w:val="left"/>
      <w:pPr>
        <w:ind w:left="6644" w:hanging="300"/>
      </w:pPr>
      <w:rPr>
        <w:rFonts w:hint="default"/>
        <w:u w:val="none" w:color="auto"/>
        <w:lang w:val="zh-CN" w:eastAsia="zh-CN" w:bidi="zh-CN"/>
      </w:rPr>
    </w:lvl>
    <w:lvl w:ilvl="8" w:tentative="0">
      <w:start w:val="0"/>
      <w:numFmt w:val="bullet"/>
      <w:lvlText w:val="•"/>
      <w:lvlJc w:val="left"/>
      <w:pPr>
        <w:ind w:left="7591" w:hanging="300"/>
      </w:pPr>
      <w:rPr>
        <w:rFonts w:hint="default"/>
        <w:u w:val="none" w:color="auto"/>
        <w:lang w:val="zh-CN" w:eastAsia="zh-CN" w:bidi="zh-CN"/>
      </w:rPr>
    </w:lvl>
  </w:abstractNum>
  <w:abstractNum w:abstractNumId="42">
    <w:nsid w:val="6FCCB1C8"/>
    <w:multiLevelType w:val="singleLevel"/>
    <w:tmpl w:val="6FCCB1C8"/>
    <w:lvl w:ilvl="0" w:tentative="0">
      <w:start w:val="22"/>
      <w:numFmt w:val="decimal"/>
      <w:suff w:val="nothing"/>
      <w:lvlText w:val="%1．"/>
      <w:lvlJc w:val="left"/>
    </w:lvl>
  </w:abstractNum>
  <w:abstractNum w:abstractNumId="43">
    <w:nsid w:val="7489D5AC"/>
    <w:multiLevelType w:val="singleLevel"/>
    <w:tmpl w:val="7489D5AC"/>
    <w:lvl w:ilvl="0" w:tentative="0">
      <w:start w:val="1"/>
      <w:numFmt w:val="decimal"/>
      <w:suff w:val="nothing"/>
      <w:lvlText w:val="（%1）"/>
      <w:lvlJc w:val="left"/>
    </w:lvl>
  </w:abstractNum>
  <w:num w:numId="1">
    <w:abstractNumId w:val="40"/>
  </w:num>
  <w:num w:numId="2">
    <w:abstractNumId w:val="17"/>
  </w:num>
  <w:num w:numId="3">
    <w:abstractNumId w:val="3"/>
  </w:num>
  <w:num w:numId="4">
    <w:abstractNumId w:val="9"/>
  </w:num>
  <w:num w:numId="5">
    <w:abstractNumId w:val="14"/>
  </w:num>
  <w:num w:numId="6">
    <w:abstractNumId w:val="38"/>
  </w:num>
  <w:num w:numId="7">
    <w:abstractNumId w:val="1"/>
  </w:num>
  <w:num w:numId="8">
    <w:abstractNumId w:val="16"/>
  </w:num>
  <w:num w:numId="9">
    <w:abstractNumId w:val="25"/>
  </w:num>
  <w:num w:numId="10">
    <w:abstractNumId w:val="27"/>
  </w:num>
  <w:num w:numId="11">
    <w:abstractNumId w:val="36"/>
  </w:num>
  <w:num w:numId="12">
    <w:abstractNumId w:val="13"/>
  </w:num>
  <w:num w:numId="13">
    <w:abstractNumId w:val="4"/>
  </w:num>
  <w:num w:numId="14">
    <w:abstractNumId w:val="7"/>
  </w:num>
  <w:num w:numId="15">
    <w:abstractNumId w:val="43"/>
  </w:num>
  <w:num w:numId="16">
    <w:abstractNumId w:val="10"/>
  </w:num>
  <w:num w:numId="17">
    <w:abstractNumId w:val="18"/>
  </w:num>
  <w:num w:numId="18">
    <w:abstractNumId w:val="11"/>
  </w:num>
  <w:num w:numId="19">
    <w:abstractNumId w:val="20"/>
  </w:num>
  <w:num w:numId="20">
    <w:abstractNumId w:val="37"/>
  </w:num>
  <w:num w:numId="21">
    <w:abstractNumId w:val="39"/>
  </w:num>
  <w:num w:numId="22">
    <w:abstractNumId w:val="30"/>
  </w:num>
  <w:num w:numId="23">
    <w:abstractNumId w:val="34"/>
  </w:num>
  <w:num w:numId="24">
    <w:abstractNumId w:val="12"/>
  </w:num>
  <w:num w:numId="25">
    <w:abstractNumId w:val="33"/>
  </w:num>
  <w:num w:numId="26">
    <w:abstractNumId w:val="21"/>
  </w:num>
  <w:num w:numId="27">
    <w:abstractNumId w:val="19"/>
  </w:num>
  <w:num w:numId="28">
    <w:abstractNumId w:val="42"/>
  </w:num>
  <w:num w:numId="29">
    <w:abstractNumId w:val="31"/>
  </w:num>
  <w:num w:numId="30">
    <w:abstractNumId w:val="24"/>
  </w:num>
  <w:num w:numId="31">
    <w:abstractNumId w:val="6"/>
  </w:num>
  <w:num w:numId="32">
    <w:abstractNumId w:val="5"/>
  </w:num>
  <w:num w:numId="33">
    <w:abstractNumId w:val="23"/>
  </w:num>
  <w:num w:numId="34">
    <w:abstractNumId w:val="28"/>
  </w:num>
  <w:num w:numId="35">
    <w:abstractNumId w:val="2"/>
  </w:num>
  <w:num w:numId="36">
    <w:abstractNumId w:val="15"/>
  </w:num>
  <w:num w:numId="37">
    <w:abstractNumId w:val="26"/>
  </w:num>
  <w:num w:numId="38">
    <w:abstractNumId w:val="22"/>
  </w:num>
  <w:num w:numId="39">
    <w:abstractNumId w:val="32"/>
  </w:num>
  <w:num w:numId="40">
    <w:abstractNumId w:val="41"/>
  </w:num>
  <w:num w:numId="41">
    <w:abstractNumId w:val="29"/>
  </w:num>
  <w:num w:numId="42">
    <w:abstractNumId w:val="0"/>
  </w:num>
  <w:num w:numId="43">
    <w:abstractNumId w:val="35"/>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xZWQyZDgyYzgwOTQ1Nzk1ODI2NmI1NjkyYjUxZWEifQ=="/>
  </w:docVars>
  <w:rsids>
    <w:rsidRoot w:val="00172A27"/>
    <w:rsid w:val="001F7F7E"/>
    <w:rsid w:val="008953F8"/>
    <w:rsid w:val="01422176"/>
    <w:rsid w:val="031A4A2D"/>
    <w:rsid w:val="0335502A"/>
    <w:rsid w:val="04BF763A"/>
    <w:rsid w:val="055E32F7"/>
    <w:rsid w:val="08CE42EF"/>
    <w:rsid w:val="098470A4"/>
    <w:rsid w:val="0AA063EB"/>
    <w:rsid w:val="0AA118F8"/>
    <w:rsid w:val="0B177592"/>
    <w:rsid w:val="0D181FDD"/>
    <w:rsid w:val="0D573605"/>
    <w:rsid w:val="105E064F"/>
    <w:rsid w:val="117B2C1D"/>
    <w:rsid w:val="11DE7416"/>
    <w:rsid w:val="12062D4C"/>
    <w:rsid w:val="13A91BE1"/>
    <w:rsid w:val="13A9398F"/>
    <w:rsid w:val="148330D8"/>
    <w:rsid w:val="18965AFB"/>
    <w:rsid w:val="18D944D4"/>
    <w:rsid w:val="1945415A"/>
    <w:rsid w:val="1B337D27"/>
    <w:rsid w:val="1BDB0DA5"/>
    <w:rsid w:val="1C1918CE"/>
    <w:rsid w:val="1C8B457A"/>
    <w:rsid w:val="1DE026A3"/>
    <w:rsid w:val="1F4B5419"/>
    <w:rsid w:val="1FA6791C"/>
    <w:rsid w:val="21C2797B"/>
    <w:rsid w:val="245E28FC"/>
    <w:rsid w:val="265D6246"/>
    <w:rsid w:val="273B5227"/>
    <w:rsid w:val="281D62A2"/>
    <w:rsid w:val="295E3016"/>
    <w:rsid w:val="29FD282F"/>
    <w:rsid w:val="2A4B5348"/>
    <w:rsid w:val="2A97233B"/>
    <w:rsid w:val="2A974F89"/>
    <w:rsid w:val="2AA84549"/>
    <w:rsid w:val="2AAD7DB1"/>
    <w:rsid w:val="2ABC7C97"/>
    <w:rsid w:val="2BB3023F"/>
    <w:rsid w:val="2D764F04"/>
    <w:rsid w:val="2DA31DEA"/>
    <w:rsid w:val="2E666BF4"/>
    <w:rsid w:val="2E754C90"/>
    <w:rsid w:val="2F4862FA"/>
    <w:rsid w:val="307C08C8"/>
    <w:rsid w:val="31084A71"/>
    <w:rsid w:val="33EA2CA1"/>
    <w:rsid w:val="341D641E"/>
    <w:rsid w:val="3437693D"/>
    <w:rsid w:val="36C074C4"/>
    <w:rsid w:val="3A982E9C"/>
    <w:rsid w:val="3C463BC1"/>
    <w:rsid w:val="3CCC056A"/>
    <w:rsid w:val="3D0C5759"/>
    <w:rsid w:val="3D9E7AC6"/>
    <w:rsid w:val="3F8E6AFF"/>
    <w:rsid w:val="40DC7A9E"/>
    <w:rsid w:val="41406E31"/>
    <w:rsid w:val="425863FC"/>
    <w:rsid w:val="426F61AC"/>
    <w:rsid w:val="433E305F"/>
    <w:rsid w:val="43D47D05"/>
    <w:rsid w:val="43E77A38"/>
    <w:rsid w:val="44985FDC"/>
    <w:rsid w:val="44A91191"/>
    <w:rsid w:val="45ED21E3"/>
    <w:rsid w:val="46C2653A"/>
    <w:rsid w:val="471C7D7D"/>
    <w:rsid w:val="48345F49"/>
    <w:rsid w:val="48710218"/>
    <w:rsid w:val="49B266AD"/>
    <w:rsid w:val="4D33771F"/>
    <w:rsid w:val="4D930C30"/>
    <w:rsid w:val="4F3F5B8D"/>
    <w:rsid w:val="4F5166AD"/>
    <w:rsid w:val="515F3303"/>
    <w:rsid w:val="51871467"/>
    <w:rsid w:val="51C7527D"/>
    <w:rsid w:val="524A53F4"/>
    <w:rsid w:val="552D7D1C"/>
    <w:rsid w:val="55B03B0E"/>
    <w:rsid w:val="5606260A"/>
    <w:rsid w:val="56CE6835"/>
    <w:rsid w:val="58063AD4"/>
    <w:rsid w:val="5A0700C3"/>
    <w:rsid w:val="5D851FBD"/>
    <w:rsid w:val="5DC80C36"/>
    <w:rsid w:val="5F6B02C4"/>
    <w:rsid w:val="5F864151"/>
    <w:rsid w:val="5F8C3B27"/>
    <w:rsid w:val="5F9D2097"/>
    <w:rsid w:val="5FD4310E"/>
    <w:rsid w:val="60107EBF"/>
    <w:rsid w:val="60A26D69"/>
    <w:rsid w:val="60C111EE"/>
    <w:rsid w:val="62A56FE4"/>
    <w:rsid w:val="62B96BFE"/>
    <w:rsid w:val="632E0D88"/>
    <w:rsid w:val="641A649B"/>
    <w:rsid w:val="643028DD"/>
    <w:rsid w:val="6497295D"/>
    <w:rsid w:val="65A93856"/>
    <w:rsid w:val="65E7416F"/>
    <w:rsid w:val="663366B5"/>
    <w:rsid w:val="66A779B8"/>
    <w:rsid w:val="6A94567F"/>
    <w:rsid w:val="6AE6019A"/>
    <w:rsid w:val="6B34309C"/>
    <w:rsid w:val="6B5C045C"/>
    <w:rsid w:val="6BA4371B"/>
    <w:rsid w:val="6C027255"/>
    <w:rsid w:val="6C895281"/>
    <w:rsid w:val="6D86512A"/>
    <w:rsid w:val="6DA93E2C"/>
    <w:rsid w:val="6DF17581"/>
    <w:rsid w:val="6E182A98"/>
    <w:rsid w:val="6EF23592"/>
    <w:rsid w:val="6F223AF6"/>
    <w:rsid w:val="7090779A"/>
    <w:rsid w:val="7238369C"/>
    <w:rsid w:val="72CF3153"/>
    <w:rsid w:val="733F2641"/>
    <w:rsid w:val="742D792F"/>
    <w:rsid w:val="75DD77DD"/>
    <w:rsid w:val="76C770D1"/>
    <w:rsid w:val="77431F25"/>
    <w:rsid w:val="780F0FB6"/>
    <w:rsid w:val="78454752"/>
    <w:rsid w:val="78CB41AA"/>
    <w:rsid w:val="7A7B2498"/>
    <w:rsid w:val="7B1D2ED1"/>
    <w:rsid w:val="7B724055"/>
    <w:rsid w:val="7BFF7CB5"/>
    <w:rsid w:val="7C321491"/>
    <w:rsid w:val="7C390583"/>
    <w:rsid w:val="7E2B2740"/>
    <w:rsid w:val="7F74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spacing w:line="520" w:lineRule="exact"/>
      <w:jc w:val="center"/>
      <w:outlineLvl w:val="0"/>
    </w:pPr>
    <w:rPr>
      <w:rFonts w:ascii="黑体" w:eastAsia="黑体"/>
      <w:b/>
      <w:bCs/>
      <w:sz w:val="28"/>
    </w:rPr>
  </w:style>
  <w:style w:type="paragraph" w:styleId="3">
    <w:name w:val="heading 2"/>
    <w:basedOn w:val="1"/>
    <w:next w:val="1"/>
    <w:autoRedefine/>
    <w:qFormat/>
    <w:uiPriority w:val="0"/>
    <w:pPr>
      <w:keepNext/>
      <w:numPr>
        <w:ilvl w:val="1"/>
        <w:numId w:val="1"/>
      </w:numPr>
      <w:spacing w:line="480" w:lineRule="auto"/>
      <w:outlineLvl w:val="1"/>
    </w:pPr>
    <w:rPr>
      <w:rFonts w:ascii="黑体" w:hAnsi="宋体" w:eastAsia="黑体"/>
      <w:color w:val="000000"/>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6"/>
    <w:basedOn w:val="1"/>
    <w:autoRedefine/>
    <w:qFormat/>
    <w:uiPriority w:val="1"/>
    <w:pPr>
      <w:spacing w:before="55"/>
      <w:outlineLvl w:val="5"/>
    </w:pPr>
    <w:rPr>
      <w:rFonts w:ascii="黑体" w:hAnsi="黑体" w:eastAsia="黑体" w:cs="黑体"/>
      <w:sz w:val="32"/>
      <w:szCs w:val="32"/>
    </w:rPr>
  </w:style>
  <w:style w:type="character" w:default="1" w:styleId="21">
    <w:name w:val="Default Paragraph Font"/>
    <w:autoRedefine/>
    <w:semiHidden/>
    <w:qFormat/>
    <w:uiPriority w:val="0"/>
  </w:style>
  <w:style w:type="table" w:default="1" w:styleId="20">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rPr>
      <w:szCs w:val="20"/>
    </w:rPr>
  </w:style>
  <w:style w:type="paragraph" w:styleId="7">
    <w:name w:val="Salutation"/>
    <w:basedOn w:val="1"/>
    <w:next w:val="1"/>
    <w:autoRedefine/>
    <w:qFormat/>
    <w:uiPriority w:val="0"/>
    <w:rPr>
      <w:rFonts w:ascii="宋体"/>
      <w:sz w:val="24"/>
      <w:szCs w:val="20"/>
    </w:rPr>
  </w:style>
  <w:style w:type="paragraph" w:styleId="8">
    <w:name w:val="Body Text"/>
    <w:basedOn w:val="1"/>
    <w:autoRedefine/>
    <w:qFormat/>
    <w:uiPriority w:val="0"/>
    <w:pPr>
      <w:spacing w:line="520" w:lineRule="exact"/>
    </w:pPr>
    <w:rPr>
      <w:rFonts w:ascii="仿宋_GB2312" w:hAnsi="宋体" w:eastAsia="仿宋_GB2312"/>
      <w:color w:val="008000"/>
      <w:sz w:val="24"/>
    </w:rPr>
  </w:style>
  <w:style w:type="paragraph" w:styleId="9">
    <w:name w:val="Body Text Indent"/>
    <w:basedOn w:val="1"/>
    <w:next w:val="10"/>
    <w:autoRedefine/>
    <w:qFormat/>
    <w:uiPriority w:val="99"/>
    <w:pPr>
      <w:ind w:left="420" w:leftChars="200"/>
    </w:pPr>
  </w:style>
  <w:style w:type="paragraph" w:styleId="10">
    <w:name w:val="envelope return"/>
    <w:basedOn w:val="1"/>
    <w:autoRedefine/>
    <w:qFormat/>
    <w:uiPriority w:val="99"/>
    <w:pPr>
      <w:snapToGrid w:val="0"/>
    </w:pPr>
    <w:rPr>
      <w:rFonts w:ascii="Arial" w:hAnsi="Arial" w:cs="Arial"/>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style>
  <w:style w:type="paragraph" w:styleId="14">
    <w:name w:val="toc 2"/>
    <w:basedOn w:val="1"/>
    <w:next w:val="1"/>
    <w:autoRedefine/>
    <w:qFormat/>
    <w:uiPriority w:val="39"/>
    <w:pPr>
      <w:ind w:left="420" w:leftChars="200"/>
    </w:pPr>
  </w:style>
  <w:style w:type="paragraph" w:styleId="15">
    <w:name w:val="Body Text 2"/>
    <w:basedOn w:val="1"/>
    <w:next w:val="16"/>
    <w:autoRedefine/>
    <w:qFormat/>
    <w:uiPriority w:val="0"/>
    <w:rPr>
      <w:rFonts w:ascii="黑体" w:eastAsia="仿宋_GB2312"/>
      <w:color w:val="993366"/>
      <w:sz w:val="24"/>
    </w:rPr>
  </w:style>
  <w:style w:type="paragraph" w:customStyle="1" w:styleId="16">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styleId="17">
    <w:name w:val="Normal (Web)"/>
    <w:basedOn w:val="1"/>
    <w:autoRedefine/>
    <w:qFormat/>
    <w:uiPriority w:val="0"/>
    <w:pPr>
      <w:widowControl/>
      <w:spacing w:before="100" w:beforeLines="0" w:beforeAutospacing="1" w:after="100" w:afterLines="0" w:afterAutospacing="1"/>
      <w:jc w:val="left"/>
    </w:pPr>
    <w:rPr>
      <w:rFonts w:ascii="宋体" w:hAnsi="宋体"/>
      <w:kern w:val="0"/>
      <w:sz w:val="24"/>
    </w:rPr>
  </w:style>
  <w:style w:type="paragraph" w:styleId="18">
    <w:name w:val="Body Text First Indent"/>
    <w:basedOn w:val="8"/>
    <w:autoRedefine/>
    <w:qFormat/>
    <w:uiPriority w:val="99"/>
    <w:pPr>
      <w:ind w:firstLine="420"/>
    </w:pPr>
    <w:rPr>
      <w:rFonts w:ascii="Times New Roman" w:cs="Times New Roman"/>
      <w:kern w:val="0"/>
      <w:sz w:val="28"/>
      <w:szCs w:val="28"/>
    </w:rPr>
  </w:style>
  <w:style w:type="paragraph" w:styleId="19">
    <w:name w:val="Body Text First Indent 2"/>
    <w:basedOn w:val="9"/>
    <w:next w:val="1"/>
    <w:autoRedefine/>
    <w:qFormat/>
    <w:uiPriority w:val="99"/>
    <w:pPr>
      <w:ind w:left="200" w:firstLine="200" w:firstLineChars="200"/>
    </w:pPr>
    <w:rPr>
      <w:rFonts w:ascii="楷体_GB2312" w:cs="楷体_GB2312"/>
      <w:kern w:val="0"/>
      <w:sz w:val="30"/>
      <w:szCs w:val="30"/>
    </w:rPr>
  </w:style>
  <w:style w:type="character" w:styleId="22">
    <w:name w:val="FollowedHyperlink"/>
    <w:basedOn w:val="21"/>
    <w:autoRedefine/>
    <w:qFormat/>
    <w:uiPriority w:val="0"/>
    <w:rPr>
      <w:color w:val="333333"/>
      <w:u w:val="none"/>
    </w:rPr>
  </w:style>
  <w:style w:type="character" w:styleId="23">
    <w:name w:val="Hyperlink"/>
    <w:basedOn w:val="21"/>
    <w:autoRedefine/>
    <w:qFormat/>
    <w:uiPriority w:val="0"/>
    <w:rPr>
      <w:color w:val="333333"/>
      <w:u w:val="none"/>
    </w:rPr>
  </w:style>
  <w:style w:type="paragraph" w:customStyle="1" w:styleId="24">
    <w:name w:val="无间隔1"/>
    <w:basedOn w:val="1"/>
    <w:next w:val="1"/>
    <w:autoRedefine/>
    <w:qFormat/>
    <w:uiPriority w:val="1"/>
    <w:pPr>
      <w:spacing w:line="400" w:lineRule="exact"/>
    </w:pPr>
    <w:rPr>
      <w:sz w:val="24"/>
    </w:rPr>
  </w:style>
  <w:style w:type="paragraph" w:customStyle="1" w:styleId="25">
    <w:name w:val="Default"/>
    <w:next w:val="26"/>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6">
    <w:name w:val="大标题"/>
    <w:basedOn w:val="1"/>
    <w:next w:val="19"/>
    <w:autoRedefine/>
    <w:qFormat/>
    <w:uiPriority w:val="99"/>
    <w:pPr>
      <w:jc w:val="center"/>
    </w:pPr>
    <w:rPr>
      <w:rFonts w:ascii="Arial" w:hAnsi="Arial" w:eastAsia="宋体" w:cs="Arial"/>
      <w:b/>
      <w:bCs/>
      <w:sz w:val="28"/>
      <w:szCs w:val="28"/>
    </w:rPr>
  </w:style>
  <w:style w:type="paragraph" w:customStyle="1" w:styleId="27">
    <w:name w:val="_Style 11"/>
    <w:basedOn w:val="1"/>
    <w:next w:val="1"/>
    <w:autoRedefine/>
    <w:qFormat/>
    <w:uiPriority w:val="0"/>
    <w:pPr>
      <w:pBdr>
        <w:bottom w:val="single" w:color="auto" w:sz="6" w:space="1"/>
      </w:pBdr>
      <w:jc w:val="center"/>
    </w:pPr>
    <w:rPr>
      <w:rFonts w:ascii="Arial" w:eastAsia="宋体"/>
      <w:vanish/>
      <w:sz w:val="16"/>
    </w:rPr>
  </w:style>
  <w:style w:type="paragraph" w:customStyle="1" w:styleId="28">
    <w:name w:val="Table Paragraph"/>
    <w:basedOn w:val="1"/>
    <w:autoRedefine/>
    <w:qFormat/>
    <w:uiPriority w:val="1"/>
    <w:rPr>
      <w:rFonts w:ascii="Noto Sans CJK JP Regular" w:hAnsi="Noto Sans CJK JP Regular" w:eastAsia="Noto Sans CJK JP Regular" w:cs="Noto Sans CJK JP Regular"/>
    </w:rPr>
  </w:style>
  <w:style w:type="paragraph" w:customStyle="1" w:styleId="29">
    <w:name w:val="*正文"/>
    <w:basedOn w:val="1"/>
    <w:next w:val="1"/>
    <w:autoRedefine/>
    <w:qFormat/>
    <w:uiPriority w:val="0"/>
    <w:pPr>
      <w:widowControl/>
      <w:ind w:firstLine="482"/>
    </w:pPr>
    <w:rPr>
      <w:rFonts w:ascii="微软雅黑" w:hAnsi="微软雅黑" w:eastAsia="微软雅黑"/>
      <w:sz w:val="21"/>
    </w:rPr>
  </w:style>
  <w:style w:type="paragraph" w:customStyle="1" w:styleId="30">
    <w:name w:val="样式 标题 2 + Times New Roman 四号 非加粗 段前: 5 磅 段后: 0 磅 行距: 固定值 20..."/>
    <w:basedOn w:val="3"/>
    <w:autoRedefine/>
    <w:qFormat/>
    <w:uiPriority w:val="0"/>
    <w:pPr>
      <w:keepLines/>
      <w:numPr>
        <w:ilvl w:val="1"/>
        <w:numId w:val="0"/>
      </w:numPr>
      <w:spacing w:before="100" w:beforeLines="0" w:line="400" w:lineRule="exact"/>
    </w:pPr>
    <w:rPr>
      <w:rFonts w:ascii="Times New Roman" w:hAnsi="Times New Roman" w:cs="宋体"/>
      <w:color w:val="auto"/>
      <w:sz w:val="28"/>
      <w:szCs w:val="20"/>
    </w:rPr>
  </w:style>
  <w:style w:type="paragraph" w:customStyle="1" w:styleId="31">
    <w:name w:val="p0"/>
    <w:basedOn w:val="1"/>
    <w:autoRedefine/>
    <w:qFormat/>
    <w:uiPriority w:val="0"/>
    <w:pPr>
      <w:widowControl/>
    </w:pPr>
    <w:rPr>
      <w:kern w:val="0"/>
      <w:szCs w:val="21"/>
    </w:rPr>
  </w:style>
  <w:style w:type="paragraph" w:customStyle="1" w:styleId="32">
    <w:name w:val="xl54"/>
    <w:basedOn w:val="1"/>
    <w:autoRedefine/>
    <w:qFormat/>
    <w:uiPriority w:val="0"/>
    <w:pPr>
      <w:widowControl/>
      <w:spacing w:before="100" w:beforeLines="0" w:beforeAutospacing="1" w:after="100" w:afterLines="0" w:afterAutospacing="1"/>
      <w:jc w:val="left"/>
      <w:textAlignment w:val="center"/>
    </w:pPr>
    <w:rPr>
      <w:rFonts w:hint="eastAsia" w:ascii="仿宋_GB2312" w:hAnsi="Arial Unicode MS" w:eastAsia="仿宋_GB2312"/>
      <w:kern w:val="0"/>
      <w:sz w:val="18"/>
      <w:szCs w:val="18"/>
    </w:rPr>
  </w:style>
  <w:style w:type="paragraph" w:customStyle="1" w:styleId="33">
    <w:name w:val="样式 标题 3 + (中文) 黑体 小四 非加粗 段前: 7.8 磅 段后: 0 磅 行距: 固定值 20 磅"/>
    <w:basedOn w:val="4"/>
    <w:next w:val="1"/>
    <w:autoRedefine/>
    <w:qFormat/>
    <w:uiPriority w:val="0"/>
    <w:pPr>
      <w:spacing w:before="0" w:after="0" w:line="400" w:lineRule="exact"/>
    </w:pPr>
    <w:rPr>
      <w:rFonts w:eastAsia="黑体" w:cs="宋体"/>
      <w:b w:val="0"/>
      <w:bCs w:val="0"/>
      <w:sz w:val="24"/>
      <w:szCs w:val="20"/>
    </w:rPr>
  </w:style>
  <w:style w:type="paragraph" w:customStyle="1" w:styleId="34">
    <w:name w:val="Default_3_0"/>
    <w:next w:val="35"/>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5">
    <w:name w:val="正文_3_0"/>
    <w:next w:val="3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文本_3"/>
    <w:basedOn w:val="35"/>
    <w:next w:val="34"/>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37">
    <w:name w:val="表格文字"/>
    <w:basedOn w:val="1"/>
    <w:autoRedefine/>
    <w:qFormat/>
    <w:uiPriority w:val="0"/>
    <w:pPr>
      <w:adjustRightInd w:val="0"/>
      <w:spacing w:line="420" w:lineRule="atLeast"/>
      <w:jc w:val="left"/>
      <w:textAlignment w:val="baseline"/>
    </w:pPr>
    <w:rPr>
      <w:kern w:val="0"/>
      <w:szCs w:val="20"/>
    </w:rPr>
  </w:style>
  <w:style w:type="paragraph" w:customStyle="1" w:styleId="38">
    <w:name w:val="正文_9_0_0"/>
    <w:next w:val="39"/>
    <w:autoRedefine/>
    <w:qFormat/>
    <w:uiPriority w:val="0"/>
    <w:pPr>
      <w:widowControl w:val="0"/>
      <w:jc w:val="both"/>
    </w:pPr>
    <w:rPr>
      <w:rFonts w:ascii="Times New Roman" w:hAnsi="Times New Roman" w:eastAsia="宋体" w:cs="Times New Roman"/>
      <w:lang w:val="en-US" w:eastAsia="zh-CN" w:bidi="ar-SA"/>
    </w:rPr>
  </w:style>
  <w:style w:type="paragraph" w:customStyle="1" w:styleId="39">
    <w:name w:val="正文文本_1_1"/>
    <w:basedOn w:val="38"/>
    <w:next w:val="40"/>
    <w:autoRedefine/>
    <w:qFormat/>
    <w:uiPriority w:val="0"/>
    <w:rPr>
      <w:rFonts w:eastAsia="仿宋_GB2312"/>
      <w:kern w:val="2"/>
      <w:sz w:val="28"/>
      <w:szCs w:val="30"/>
    </w:rPr>
  </w:style>
  <w:style w:type="paragraph" w:customStyle="1" w:styleId="40">
    <w:name w:val="Default_1_2"/>
    <w:next w:val="4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1">
    <w:name w:val="正文_1_0_1"/>
    <w:next w:val="39"/>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8_0"/>
    <w:basedOn w:val="43"/>
    <w:autoRedefine/>
    <w:qFormat/>
    <w:uiPriority w:val="0"/>
    <w:rPr>
      <w:rFonts w:ascii="Calibri" w:hAnsi="Calibri" w:eastAsia="宋体"/>
      <w:szCs w:val="21"/>
      <w:lang w:val="en-US" w:eastAsia="zh-CN"/>
    </w:rPr>
  </w:style>
  <w:style w:type="paragraph" w:customStyle="1" w:styleId="43">
    <w:name w:val="正文_8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Normal_10"/>
    <w:autoRedefine/>
    <w:qFormat/>
    <w:uiPriority w:val="0"/>
    <w:rPr>
      <w:rFonts w:ascii="黑体" w:hAnsi="黑体" w:eastAsia="黑体" w:cs="Times New Roman"/>
      <w:b/>
      <w:sz w:val="32"/>
      <w:szCs w:val="24"/>
      <w:lang w:bidi="ar-SA"/>
    </w:rPr>
  </w:style>
  <w:style w:type="paragraph" w:customStyle="1" w:styleId="45">
    <w:name w:val="正文_9_0"/>
    <w:basedOn w:val="46"/>
    <w:autoRedefine/>
    <w:qFormat/>
    <w:uiPriority w:val="0"/>
    <w:rPr>
      <w:rFonts w:ascii="Calibri" w:hAnsi="Calibri" w:eastAsia="宋体"/>
      <w:szCs w:val="21"/>
      <w:lang w:val="en-US" w:eastAsia="zh-CN"/>
    </w:rPr>
  </w:style>
  <w:style w:type="paragraph" w:customStyle="1" w:styleId="46">
    <w:name w:val="正文_9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_Style 1"/>
    <w:basedOn w:val="1"/>
    <w:next w:val="1"/>
    <w:autoRedefine/>
    <w:qFormat/>
    <w:uiPriority w:val="0"/>
    <w:pPr>
      <w:pBdr>
        <w:bottom w:val="single" w:color="auto" w:sz="6" w:space="1"/>
      </w:pBdr>
      <w:jc w:val="center"/>
    </w:pPr>
    <w:rPr>
      <w:rFonts w:ascii="Arial" w:eastAsia="宋体"/>
      <w:vanish/>
      <w:sz w:val="16"/>
    </w:rPr>
  </w:style>
  <w:style w:type="paragraph" w:customStyle="1" w:styleId="48">
    <w:name w:val="_Style 3"/>
    <w:basedOn w:val="1"/>
    <w:next w:val="1"/>
    <w:autoRedefine/>
    <w:qFormat/>
    <w:uiPriority w:val="0"/>
    <w:pPr>
      <w:pBdr>
        <w:top w:val="single" w:color="auto" w:sz="6" w:space="1"/>
      </w:pBdr>
      <w:jc w:val="center"/>
    </w:pPr>
    <w:rPr>
      <w:rFonts w:ascii="Arial" w:eastAsia="宋体"/>
      <w:vanish/>
      <w:sz w:val="16"/>
    </w:rPr>
  </w:style>
  <w:style w:type="paragraph" w:customStyle="1" w:styleId="49">
    <w:name w:val="普通(网站)_0"/>
    <w:basedOn w:val="50"/>
    <w:autoRedefine/>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50">
    <w:name w:val="正文_2_0"/>
    <w:basedOn w:val="51"/>
    <w:next w:val="60"/>
    <w:autoRedefine/>
    <w:qFormat/>
    <w:uiPriority w:val="0"/>
    <w:pPr>
      <w:widowControl w:val="0"/>
      <w:jc w:val="both"/>
    </w:pPr>
    <w:rPr>
      <w:kern w:val="2"/>
      <w:sz w:val="21"/>
      <w:szCs w:val="22"/>
      <w:lang w:val="en-US" w:eastAsia="zh-CN" w:bidi="ar-SA"/>
    </w:rPr>
  </w:style>
  <w:style w:type="paragraph" w:customStyle="1" w:styleId="51">
    <w:name w:val="正文_1_0"/>
    <w:next w:val="5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文本_0_0"/>
    <w:basedOn w:val="53"/>
    <w:next w:val="54"/>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53">
    <w:name w:val="正文_14"/>
    <w:next w:val="5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正文文本 2_0_0"/>
    <w:basedOn w:val="55"/>
    <w:next w:val="52"/>
    <w:autoRedefine/>
    <w:unhideWhenUsed/>
    <w:qFormat/>
    <w:uiPriority w:val="0"/>
    <w:pPr>
      <w:spacing w:after="120" w:line="480" w:lineRule="auto"/>
    </w:pPr>
    <w:rPr>
      <w:rFonts w:ascii="Times New Roman" w:hAnsi="Times New Roman"/>
      <w:szCs w:val="24"/>
    </w:rPr>
  </w:style>
  <w:style w:type="paragraph" w:customStyle="1" w:styleId="55">
    <w:name w:val="正文_1_0_0"/>
    <w:basedOn w:val="56"/>
    <w:next w:val="58"/>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2"/>
      <w:lang w:val="en-US" w:eastAsia="zh-CN" w:bidi="ar"/>
    </w:rPr>
  </w:style>
  <w:style w:type="paragraph" w:customStyle="1" w:styleId="56">
    <w:name w:val="正文_1_1"/>
    <w:basedOn w:val="57"/>
    <w:next w:val="52"/>
    <w:autoRedefine/>
    <w:qFormat/>
    <w:uiPriority w:val="0"/>
    <w:pPr>
      <w:widowControl w:val="0"/>
      <w:jc w:val="both"/>
    </w:pPr>
    <w:rPr>
      <w:rFonts w:ascii="Calibri" w:hAnsi="Calibri"/>
      <w:kern w:val="2"/>
      <w:sz w:val="21"/>
      <w:szCs w:val="22"/>
      <w:lang w:val="en-US" w:eastAsia="zh-CN" w:bidi="ar-SA"/>
    </w:rPr>
  </w:style>
  <w:style w:type="paragraph" w:customStyle="1" w:styleId="57">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文本_0_0_0"/>
    <w:basedOn w:val="59"/>
    <w:next w:val="54"/>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59">
    <w:name w:val="正文_10_0"/>
    <w:next w:val="5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Default_1_0"/>
    <w:next w:val="6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1">
    <w:name w:val="大标题_0_0"/>
    <w:basedOn w:val="42"/>
    <w:next w:val="62"/>
    <w:autoRedefine/>
    <w:qFormat/>
    <w:uiPriority w:val="0"/>
    <w:pPr>
      <w:jc w:val="center"/>
    </w:pPr>
    <w:rPr>
      <w:rFonts w:ascii="Arial" w:hAnsi="Arial" w:eastAsia="宋体"/>
      <w:b/>
      <w:sz w:val="28"/>
      <w:szCs w:val="24"/>
    </w:rPr>
  </w:style>
  <w:style w:type="paragraph" w:customStyle="1" w:styleId="62">
    <w:name w:val="正文首行缩进 2_0_1"/>
    <w:basedOn w:val="63"/>
    <w:autoRedefine/>
    <w:qFormat/>
    <w:uiPriority w:val="0"/>
    <w:pPr>
      <w:spacing w:after="120" w:afterLines="0" w:line="240" w:lineRule="auto"/>
      <w:ind w:left="200" w:leftChars="200" w:firstLine="200" w:firstLineChars="200"/>
    </w:pPr>
  </w:style>
  <w:style w:type="paragraph" w:customStyle="1" w:styleId="63">
    <w:name w:val="正文文本缩进_0_1"/>
    <w:basedOn w:val="64"/>
    <w:next w:val="65"/>
    <w:autoRedefine/>
    <w:qFormat/>
    <w:uiPriority w:val="0"/>
    <w:pPr>
      <w:spacing w:line="400" w:lineRule="exact"/>
      <w:ind w:left="630"/>
    </w:pPr>
    <w:rPr>
      <w:rFonts w:ascii="楷体_GB2312" w:eastAsia="仿宋_GB2312"/>
      <w:kern w:val="2"/>
      <w:sz w:val="30"/>
      <w:szCs w:val="30"/>
    </w:rPr>
  </w:style>
  <w:style w:type="paragraph" w:customStyle="1" w:styleId="64">
    <w:name w:val="正文_0_1"/>
    <w:next w:val="62"/>
    <w:autoRedefine/>
    <w:qFormat/>
    <w:uiPriority w:val="0"/>
    <w:pPr>
      <w:widowControl w:val="0"/>
      <w:jc w:val="both"/>
    </w:pPr>
    <w:rPr>
      <w:rFonts w:ascii="Times New Roman" w:hAnsi="Times New Roman" w:eastAsia="宋体" w:cs="Times New Roman"/>
      <w:lang w:val="en-US" w:eastAsia="zh-CN" w:bidi="ar-SA"/>
    </w:rPr>
  </w:style>
  <w:style w:type="paragraph" w:customStyle="1" w:styleId="65">
    <w:name w:val="寄信人地址_0"/>
    <w:basedOn w:val="57"/>
    <w:autoRedefine/>
    <w:qFormat/>
    <w:uiPriority w:val="99"/>
    <w:pPr>
      <w:snapToGrid w:val="0"/>
    </w:pPr>
    <w:rPr>
      <w:rFonts w:ascii="Arial" w:hAnsi="Arial" w:cs="Arial"/>
    </w:rPr>
  </w:style>
  <w:style w:type="paragraph" w:customStyle="1" w:styleId="66">
    <w:name w:val="UserStyle_125"/>
    <w:basedOn w:val="1"/>
    <w:autoRedefine/>
    <w:qFormat/>
    <w:uiPriority w:val="0"/>
    <w:pPr>
      <w:widowControl/>
      <w:jc w:val="left"/>
      <w:textAlignment w:val="baseline"/>
    </w:pPr>
    <w:rPr>
      <w:rFonts w:ascii="宋体" w:hAnsi="宋体" w:eastAsia="宋体"/>
      <w:kern w:val="0"/>
      <w:sz w:val="22"/>
      <w:szCs w:val="22"/>
      <w:lang w:val="en-US" w:eastAsia="en-US" w:bidi="ar-SA"/>
    </w:rPr>
  </w:style>
  <w:style w:type="character" w:customStyle="1" w:styleId="67">
    <w:name w:val="NormalCharacter"/>
    <w:autoRedefine/>
    <w:qFormat/>
    <w:uiPriority w:val="0"/>
    <w:rPr>
      <w:rFonts w:ascii="Times New Roman" w:hAnsi="Times New Roman"/>
      <w:lang w:val="en-US" w:eastAsia="zh-CN" w:bidi="ar-SA"/>
    </w:rPr>
  </w:style>
  <w:style w:type="table" w:customStyle="1" w:styleId="68">
    <w:name w:val="Table Normal"/>
    <w:basedOn w:val="20"/>
    <w:autoRedefine/>
    <w:semiHidden/>
    <w:unhideWhenUsed/>
    <w:qFormat/>
    <w:uiPriority w:val="2"/>
    <w:tblPr>
      <w:tblCellMar>
        <w:top w:w="0" w:type="dxa"/>
        <w:left w:w="0" w:type="dxa"/>
        <w:bottom w:w="0" w:type="dxa"/>
        <w:right w:w="0" w:type="dxa"/>
      </w:tblCellMar>
    </w:tblPr>
  </w:style>
  <w:style w:type="paragraph" w:styleId="69">
    <w:name w:val="List Paragraph"/>
    <w:basedOn w:val="1"/>
    <w:autoRedefine/>
    <w:qFormat/>
    <w:uiPriority w:val="1"/>
    <w:pPr>
      <w:ind w:left="424" w:firstLine="480"/>
    </w:pPr>
  </w:style>
  <w:style w:type="character" w:customStyle="1" w:styleId="70">
    <w:name w:val="10"/>
    <w:basedOn w:val="21"/>
    <w:autoRedefine/>
    <w:qFormat/>
    <w:uiPriority w:val="0"/>
    <w:rPr>
      <w:rFonts w:hint="eastAsia" w:ascii="黑体" w:hAnsi="宋体" w:eastAsia="黑体" w:cs="黑体"/>
    </w:rPr>
  </w:style>
  <w:style w:type="character" w:customStyle="1" w:styleId="71">
    <w:name w:val="15"/>
    <w:basedOn w:val="21"/>
    <w:autoRedefine/>
    <w:qFormat/>
    <w:uiPriority w:val="0"/>
    <w:rPr>
      <w:rFonts w:hint="eastAsia" w:ascii="黑体" w:hAnsi="宋体" w:eastAsia="黑体" w:cs="黑体"/>
      <w:color w:val="0000FF"/>
      <w:u w:val="single"/>
    </w:rPr>
  </w:style>
  <w:style w:type="paragraph" w:customStyle="1" w:styleId="72">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2.xml"/><Relationship Id="rId59" Type="http://schemas.openxmlformats.org/officeDocument/2006/relationships/customXml" Target="../customXml/item1.xml"/><Relationship Id="rId58" Type="http://schemas.openxmlformats.org/officeDocument/2006/relationships/image" Target="media/image5.jpeg"/><Relationship Id="rId57" Type="http://schemas.openxmlformats.org/officeDocument/2006/relationships/image" Target="media/image4.png"/><Relationship Id="rId56" Type="http://schemas.openxmlformats.org/officeDocument/2006/relationships/image" Target="media/image3.png"/><Relationship Id="rId55" Type="http://schemas.openxmlformats.org/officeDocument/2006/relationships/image" Target="media/image2.png"/><Relationship Id="rId54" Type="http://schemas.openxmlformats.org/officeDocument/2006/relationships/image" Target="media/image1.png"/><Relationship Id="rId53" Type="http://schemas.openxmlformats.org/officeDocument/2006/relationships/theme" Target="theme/theme1.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header" Target="head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header" Target="head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165</Pages>
  <Words>0</Words>
  <Characters>0</Characters>
  <Lines>1</Lines>
  <Paragraphs>1</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2024-01-04T09:10:00Z</dcterms:created>
  <dc:creator>阳光</dc:creator>
  <cp:lastModifiedBy>Administrator</cp:lastModifiedBy>
  <cp:lastPrinted>2024-04-01T04:57:00Z</cp:lastPrinted>
  <dcterms:modified xsi:type="dcterms:W3CDTF">2024-04-29T07:38:17Z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75E29CC18AE047ADB1E48C3B4774E42F_13</vt:lpwstr>
  </property>
</Properties>
</file>