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outlineLvl w:val="0"/>
        <w:rPr>
          <w:rFonts w:hint="default" w:ascii="微软雅黑" w:hAnsi="微软雅黑" w:eastAsia="微软雅黑" w:cs="微软雅黑"/>
          <w:b/>
          <w:bCs/>
          <w:color w:val="auto"/>
          <w:sz w:val="48"/>
          <w:szCs w:val="48"/>
          <w:lang w:val="en-US" w:eastAsia="zh-CN"/>
        </w:rPr>
      </w:pPr>
      <w:bookmarkStart w:id="0" w:name="_Toc19966"/>
      <w:bookmarkStart w:id="223" w:name="_GoBack"/>
      <w:bookmarkEnd w:id="223"/>
      <w:r>
        <w:rPr>
          <w:rFonts w:hint="eastAsia" w:ascii="微软雅黑" w:hAnsi="微软雅黑" w:eastAsia="微软雅黑" w:cs="微软雅黑"/>
          <w:b/>
          <w:bCs/>
          <w:color w:val="auto"/>
          <w:sz w:val="48"/>
          <w:szCs w:val="48"/>
          <w:lang w:eastAsia="zh-CN"/>
        </w:rPr>
        <w:t>郑州市生态环境综合行政执法支队生态环境无人机执法项目</w:t>
      </w:r>
      <w:bookmarkEnd w:id="0"/>
      <w:r>
        <w:rPr>
          <w:rFonts w:hint="eastAsia" w:ascii="微软雅黑" w:hAnsi="微软雅黑" w:eastAsia="微软雅黑" w:cs="微软雅黑"/>
          <w:b/>
          <w:bCs/>
          <w:color w:val="auto"/>
          <w:sz w:val="48"/>
          <w:szCs w:val="48"/>
          <w:lang w:val="en-US" w:eastAsia="zh-CN"/>
        </w:rPr>
        <w:t>B包</w:t>
      </w:r>
    </w:p>
    <w:p>
      <w:pPr>
        <w:pStyle w:val="16"/>
        <w:ind w:firstLine="422" w:firstLineChars="200"/>
        <w:rPr>
          <w:b/>
          <w:bCs/>
          <w:color w:val="auto"/>
          <w:lang w:eastAsia="zh-CN"/>
        </w:rPr>
      </w:pPr>
    </w:p>
    <w:p>
      <w:pPr>
        <w:jc w:val="center"/>
        <w:rPr>
          <w:rFonts w:ascii="微软雅黑" w:hAnsi="微软雅黑" w:eastAsia="微软雅黑" w:cs="微软雅黑"/>
          <w:b/>
          <w:bCs/>
          <w:color w:val="auto"/>
          <w:sz w:val="24"/>
          <w:szCs w:val="24"/>
          <w:lang w:eastAsia="zh-CN"/>
        </w:rPr>
      </w:pPr>
      <w:bookmarkStart w:id="1" w:name="_Toc9262"/>
      <w:r>
        <w:rPr>
          <w:rFonts w:hint="eastAsia" w:ascii="微软雅黑" w:hAnsi="微软雅黑" w:eastAsia="微软雅黑" w:cs="微软雅黑"/>
          <w:b/>
          <w:bCs/>
          <w:color w:val="auto"/>
          <w:sz w:val="72"/>
          <w:szCs w:val="72"/>
        </w:rPr>
        <w:t>招标文件</w:t>
      </w:r>
      <w:bookmarkEnd w:id="1"/>
      <w:r>
        <w:rPr>
          <w:rFonts w:hint="eastAsia" w:ascii="微软雅黑" w:hAnsi="微软雅黑" w:eastAsia="微软雅黑" w:cs="微软雅黑"/>
          <w:b/>
          <w:bCs/>
          <w:color w:val="auto"/>
          <w:sz w:val="24"/>
          <w:szCs w:val="24"/>
          <w:lang w:eastAsia="zh-CN"/>
        </w:rPr>
        <w:t xml:space="preserve"> </w:t>
      </w:r>
    </w:p>
    <w:p>
      <w:pPr>
        <w:ind w:firstLine="420" w:firstLineChars="200"/>
        <w:jc w:val="both"/>
        <w:rPr>
          <w:color w:val="auto"/>
        </w:rPr>
      </w:pPr>
      <w:r>
        <w:rPr>
          <w:rFonts w:hint="eastAsia"/>
          <w:color w:val="auto"/>
          <w:lang w:eastAsia="zh-CN"/>
        </w:rPr>
        <w:t xml:space="preserve">                      </w:t>
      </w:r>
      <w:r>
        <w:rPr>
          <w:rFonts w:hint="eastAsia"/>
          <w:color w:val="auto"/>
        </w:rPr>
        <w:drawing>
          <wp:inline distT="0" distB="0" distL="114300" distR="114300">
            <wp:extent cx="3164840" cy="3164840"/>
            <wp:effectExtent l="0" t="0" r="5080" b="5080"/>
            <wp:docPr id="9" name="图片 1" descr="54fb4f1469edacb96f25dd206f31c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54fb4f1469edacb96f25dd206f31c68"/>
                    <pic:cNvPicPr>
                      <a:picLocks noChangeAspect="1"/>
                    </pic:cNvPicPr>
                  </pic:nvPicPr>
                  <pic:blipFill>
                    <a:blip r:embed="rId53" cstate="print"/>
                    <a:stretch>
                      <a:fillRect/>
                    </a:stretch>
                  </pic:blipFill>
                  <pic:spPr>
                    <a:xfrm>
                      <a:off x="0" y="0"/>
                      <a:ext cx="3164840" cy="3164840"/>
                    </a:xfrm>
                    <a:prstGeom prst="rect">
                      <a:avLst/>
                    </a:prstGeom>
                    <a:noFill/>
                    <a:ln>
                      <a:noFill/>
                    </a:ln>
                  </pic:spPr>
                </pic:pic>
              </a:graphicData>
            </a:graphic>
          </wp:inline>
        </w:drawing>
      </w:r>
    </w:p>
    <w:p>
      <w:pPr>
        <w:ind w:firstLine="1400" w:firstLineChars="500"/>
        <w:jc w:val="both"/>
        <w:rPr>
          <w:rFonts w:hint="eastAsia" w:ascii="微软雅黑" w:hAnsi="微软雅黑" w:eastAsia="微软雅黑" w:cs="微软雅黑"/>
          <w:color w:val="auto"/>
          <w:sz w:val="28"/>
          <w:szCs w:val="28"/>
          <w:lang w:eastAsia="zh-CN"/>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1600" w:firstLineChars="500"/>
        <w:jc w:val="both"/>
        <w:textAlignment w:val="baseline"/>
        <w:rPr>
          <w:rFonts w:hint="eastAsia" w:ascii="微软雅黑" w:hAnsi="微软雅黑" w:eastAsia="微软雅黑" w:cs="微软雅黑"/>
          <w:color w:val="auto"/>
          <w:sz w:val="32"/>
          <w:szCs w:val="32"/>
          <w:lang w:eastAsia="zh-CN"/>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1601" w:firstLineChars="500"/>
        <w:jc w:val="both"/>
        <w:textAlignment w:val="baseline"/>
        <w:rPr>
          <w:rFonts w:hint="eastAsia" w:ascii="微软雅黑" w:hAnsi="微软雅黑" w:eastAsia="微软雅黑" w:cs="微软雅黑"/>
          <w:b/>
          <w:bCs/>
          <w:color w:val="auto"/>
          <w:sz w:val="32"/>
          <w:szCs w:val="32"/>
          <w:lang w:val="en-US" w:eastAsia="zh-CN"/>
        </w:rPr>
      </w:pPr>
      <w:r>
        <w:rPr>
          <w:rFonts w:hint="eastAsia" w:ascii="微软雅黑" w:hAnsi="微软雅黑" w:eastAsia="微软雅黑" w:cs="微软雅黑"/>
          <w:b/>
          <w:bCs/>
          <w:color w:val="auto"/>
          <w:sz w:val="32"/>
          <w:szCs w:val="32"/>
          <w:lang w:eastAsia="zh-CN"/>
        </w:rPr>
        <w:t>采购编号：</w:t>
      </w:r>
      <w:r>
        <w:rPr>
          <w:rFonts w:hint="eastAsia" w:ascii="微软雅黑" w:hAnsi="微软雅黑" w:eastAsia="微软雅黑" w:cs="微软雅黑"/>
          <w:b/>
          <w:bCs/>
          <w:color w:val="auto"/>
          <w:sz w:val="32"/>
          <w:szCs w:val="32"/>
          <w:lang w:val="en-US" w:eastAsia="zh-CN"/>
        </w:rPr>
        <w:t>郑财招标采购-2023-302</w:t>
      </w:r>
      <w:bookmarkStart w:id="2" w:name="_Toc28198"/>
    </w:p>
    <w:p>
      <w:pPr>
        <w:keepNext w:val="0"/>
        <w:keepLines w:val="0"/>
        <w:pageBreakBefore w:val="0"/>
        <w:widowControl/>
        <w:kinsoku w:val="0"/>
        <w:wordWrap/>
        <w:overflowPunct/>
        <w:topLinePunct w:val="0"/>
        <w:autoSpaceDE w:val="0"/>
        <w:autoSpaceDN w:val="0"/>
        <w:bidi w:val="0"/>
        <w:adjustRightInd w:val="0"/>
        <w:snapToGrid w:val="0"/>
        <w:spacing w:line="240" w:lineRule="auto"/>
        <w:ind w:firstLine="1601" w:firstLineChars="500"/>
        <w:jc w:val="both"/>
        <w:textAlignment w:val="baseline"/>
        <w:rPr>
          <w:rFonts w:ascii="微软雅黑" w:hAnsi="微软雅黑" w:eastAsia="微软雅黑" w:cs="微软雅黑"/>
          <w:b/>
          <w:bCs/>
          <w:color w:val="auto"/>
          <w:sz w:val="32"/>
          <w:szCs w:val="32"/>
          <w:lang w:eastAsia="zh-CN"/>
        </w:rPr>
      </w:pPr>
      <w:r>
        <w:rPr>
          <w:rFonts w:hint="eastAsia" w:ascii="微软雅黑" w:hAnsi="微软雅黑" w:eastAsia="微软雅黑" w:cs="微软雅黑"/>
          <w:b/>
          <w:bCs/>
          <w:color w:val="auto"/>
          <w:sz w:val="32"/>
          <w:szCs w:val="32"/>
          <w:lang w:eastAsia="zh-CN"/>
        </w:rPr>
        <w:t>采  购 人：郑州市生态环境综合行政执法支队</w:t>
      </w:r>
      <w:bookmarkEnd w:id="2"/>
    </w:p>
    <w:p>
      <w:pPr>
        <w:keepNext w:val="0"/>
        <w:keepLines w:val="0"/>
        <w:pageBreakBefore w:val="0"/>
        <w:widowControl/>
        <w:kinsoku w:val="0"/>
        <w:wordWrap/>
        <w:overflowPunct/>
        <w:topLinePunct w:val="0"/>
        <w:autoSpaceDE w:val="0"/>
        <w:autoSpaceDN w:val="0"/>
        <w:bidi w:val="0"/>
        <w:adjustRightInd w:val="0"/>
        <w:snapToGrid w:val="0"/>
        <w:spacing w:line="240" w:lineRule="auto"/>
        <w:ind w:firstLine="1601" w:firstLineChars="500"/>
        <w:textAlignment w:val="baseline"/>
        <w:rPr>
          <w:rFonts w:ascii="微软雅黑" w:hAnsi="微软雅黑" w:eastAsia="微软雅黑" w:cs="微软雅黑"/>
          <w:b/>
          <w:bCs/>
          <w:color w:val="auto"/>
          <w:sz w:val="32"/>
          <w:szCs w:val="32"/>
          <w:lang w:eastAsia="zh-CN"/>
        </w:rPr>
      </w:pPr>
      <w:bookmarkStart w:id="3" w:name="_Toc31829"/>
      <w:r>
        <w:rPr>
          <w:rFonts w:hint="eastAsia" w:ascii="微软雅黑" w:hAnsi="微软雅黑" w:eastAsia="微软雅黑" w:cs="微软雅黑"/>
          <w:b/>
          <w:bCs/>
          <w:color w:val="auto"/>
          <w:sz w:val="32"/>
          <w:szCs w:val="32"/>
          <w:lang w:eastAsia="zh-CN"/>
        </w:rPr>
        <w:t>代理机构：中诺天中工程管理有限公司</w:t>
      </w:r>
      <w:bookmarkEnd w:id="3"/>
    </w:p>
    <w:p>
      <w:pPr>
        <w:keepNext w:val="0"/>
        <w:keepLines w:val="0"/>
        <w:pageBreakBefore w:val="0"/>
        <w:widowControl/>
        <w:kinsoku w:val="0"/>
        <w:wordWrap/>
        <w:overflowPunct/>
        <w:topLinePunct w:val="0"/>
        <w:autoSpaceDE w:val="0"/>
        <w:autoSpaceDN w:val="0"/>
        <w:bidi w:val="0"/>
        <w:adjustRightInd w:val="0"/>
        <w:snapToGrid w:val="0"/>
        <w:spacing w:line="240" w:lineRule="auto"/>
        <w:ind w:firstLine="1601" w:firstLineChars="500"/>
        <w:textAlignment w:val="baseline"/>
        <w:rPr>
          <w:rFonts w:ascii="微软雅黑" w:hAnsi="微软雅黑" w:eastAsia="微软雅黑" w:cs="微软雅黑"/>
          <w:b/>
          <w:bCs/>
          <w:color w:val="auto"/>
          <w:sz w:val="32"/>
          <w:szCs w:val="32"/>
          <w:lang w:eastAsia="zh-CN"/>
        </w:rPr>
      </w:pPr>
      <w:bookmarkStart w:id="4" w:name="_Toc22646"/>
      <w:r>
        <w:rPr>
          <w:rFonts w:hint="eastAsia" w:ascii="微软雅黑" w:hAnsi="微软雅黑" w:eastAsia="微软雅黑" w:cs="微软雅黑"/>
          <w:b/>
          <w:bCs/>
          <w:color w:val="auto"/>
          <w:sz w:val="32"/>
          <w:szCs w:val="32"/>
          <w:lang w:eastAsia="zh-CN"/>
        </w:rPr>
        <w:t>日       期：二〇二三年十</w:t>
      </w:r>
      <w:r>
        <w:rPr>
          <w:rFonts w:hint="eastAsia" w:ascii="微软雅黑" w:hAnsi="微软雅黑" w:eastAsia="微软雅黑" w:cs="微软雅黑"/>
          <w:b/>
          <w:bCs/>
          <w:color w:val="auto"/>
          <w:sz w:val="32"/>
          <w:szCs w:val="32"/>
          <w:lang w:val="en-US" w:eastAsia="zh-CN"/>
        </w:rPr>
        <w:t>二</w:t>
      </w:r>
      <w:r>
        <w:rPr>
          <w:rFonts w:hint="eastAsia" w:ascii="微软雅黑" w:hAnsi="微软雅黑" w:eastAsia="微软雅黑" w:cs="微软雅黑"/>
          <w:b/>
          <w:bCs/>
          <w:color w:val="auto"/>
          <w:sz w:val="32"/>
          <w:szCs w:val="32"/>
          <w:lang w:eastAsia="zh-CN"/>
        </w:rPr>
        <w:t>月</w:t>
      </w:r>
      <w:bookmarkEnd w:id="4"/>
    </w:p>
    <w:p>
      <w:pPr>
        <w:keepNext w:val="0"/>
        <w:keepLines w:val="0"/>
        <w:pageBreakBefore w:val="0"/>
        <w:widowControl/>
        <w:kinsoku w:val="0"/>
        <w:wordWrap/>
        <w:overflowPunct/>
        <w:topLinePunct w:val="0"/>
        <w:autoSpaceDE w:val="0"/>
        <w:autoSpaceDN w:val="0"/>
        <w:bidi w:val="0"/>
        <w:adjustRightInd w:val="0"/>
        <w:snapToGrid w:val="0"/>
        <w:spacing w:line="240" w:lineRule="auto"/>
        <w:ind w:firstLine="640" w:firstLineChars="200"/>
        <w:textAlignment w:val="baseline"/>
        <w:rPr>
          <w:rFonts w:ascii="微软雅黑" w:hAnsi="微软雅黑" w:eastAsia="微软雅黑" w:cs="微软雅黑"/>
          <w:b/>
          <w:bCs/>
          <w:color w:val="auto"/>
          <w:sz w:val="32"/>
          <w:szCs w:val="32"/>
        </w:rPr>
        <w:sectPr>
          <w:footerReference r:id="rId5" w:type="default"/>
          <w:pgSz w:w="11907" w:h="16839"/>
          <w:pgMar w:top="1440" w:right="1440" w:bottom="1440" w:left="1803" w:header="877" w:footer="1079" w:gutter="0"/>
          <w:pgNumType w:fmt="numberInDash"/>
          <w:cols w:space="720" w:num="1"/>
          <w:titlePg/>
        </w:sectPr>
      </w:pPr>
    </w:p>
    <w:p>
      <w:pPr>
        <w:ind w:firstLine="422" w:firstLineChars="200"/>
        <w:jc w:val="center"/>
        <w:rPr>
          <w:b/>
          <w:bCs/>
          <w:color w:val="auto"/>
          <w:lang w:eastAsia="zh-CN"/>
        </w:rPr>
      </w:pPr>
      <w:r>
        <w:rPr>
          <w:rFonts w:hint="eastAsia"/>
          <w:b/>
          <w:bCs/>
          <w:color w:val="auto"/>
          <w:lang w:eastAsia="zh-CN"/>
        </w:rPr>
        <w:t>特别提示</w:t>
      </w:r>
    </w:p>
    <w:p>
      <w:pPr>
        <w:ind w:firstLine="420" w:firstLineChars="200"/>
        <w:outlineLvl w:val="1"/>
        <w:rPr>
          <w:color w:val="auto"/>
          <w:lang w:eastAsia="zh-CN"/>
        </w:rPr>
      </w:pPr>
      <w:bookmarkStart w:id="5" w:name="_Toc17317"/>
      <w:bookmarkStart w:id="6" w:name="_Toc3896"/>
      <w:r>
        <w:rPr>
          <w:rFonts w:hint="eastAsia"/>
          <w:color w:val="auto"/>
          <w:lang w:eastAsia="zh-CN"/>
        </w:rPr>
        <w:t>1.投标人注册</w:t>
      </w:r>
      <w:bookmarkEnd w:id="5"/>
      <w:bookmarkEnd w:id="6"/>
    </w:p>
    <w:p>
      <w:pPr>
        <w:ind w:firstLine="420" w:firstLineChars="200"/>
        <w:rPr>
          <w:color w:val="auto"/>
          <w:lang w:eastAsia="zh-CN"/>
        </w:rPr>
      </w:pPr>
      <w:r>
        <w:rPr>
          <w:rFonts w:hint="eastAsia"/>
          <w:color w:val="auto"/>
          <w:lang w:eastAsia="zh-CN"/>
        </w:rPr>
        <w:t>投标人应首先办理CA数字证书及电子签章（具体办理事宜请查询郑州市公共资源交易中心网站办事指南）；方能完成市场主体信息库入库登记（具体办理事宜请查询郑州市公共资源交易中心网站-办事指南）；市场主体信息库入库登记通过后，凭CA数字证书登陆市场主体系统，按网上提示下载招标文件及资料。</w:t>
      </w:r>
    </w:p>
    <w:p>
      <w:pPr>
        <w:ind w:firstLine="420" w:firstLineChars="200"/>
        <w:outlineLvl w:val="1"/>
        <w:rPr>
          <w:color w:val="auto"/>
          <w:lang w:eastAsia="zh-CN"/>
        </w:rPr>
      </w:pPr>
      <w:bookmarkStart w:id="7" w:name="_Toc11250"/>
      <w:bookmarkStart w:id="8" w:name="_Toc25599"/>
      <w:r>
        <w:rPr>
          <w:rFonts w:hint="eastAsia"/>
          <w:color w:val="auto"/>
          <w:lang w:eastAsia="zh-CN"/>
        </w:rPr>
        <w:t>2.投标文件制作</w:t>
      </w:r>
      <w:bookmarkEnd w:id="7"/>
      <w:bookmarkEnd w:id="8"/>
    </w:p>
    <w:p>
      <w:pPr>
        <w:ind w:firstLine="420" w:firstLineChars="200"/>
        <w:rPr>
          <w:color w:val="auto"/>
          <w:lang w:eastAsia="zh-CN"/>
        </w:rPr>
      </w:pPr>
      <w:r>
        <w:rPr>
          <w:rFonts w:hint="eastAsia"/>
          <w:color w:val="auto"/>
          <w:lang w:eastAsia="zh-CN"/>
        </w:rPr>
        <w:t>2.1投标人通过“郑州市公共资源交易中心”网站-办事指南（办事指南及下载专区）：下载“投标文件制作工具安装包压缩文件下载”等。</w:t>
      </w:r>
    </w:p>
    <w:p>
      <w:pPr>
        <w:ind w:firstLine="420" w:firstLineChars="200"/>
        <w:rPr>
          <w:color w:val="auto"/>
          <w:lang w:eastAsia="zh-CN"/>
        </w:rPr>
      </w:pPr>
      <w:r>
        <w:rPr>
          <w:rFonts w:hint="eastAsia"/>
          <w:color w:val="auto"/>
          <w:lang w:eastAsia="zh-CN"/>
        </w:rPr>
        <w:t>2.2投标人凭CA密钥登陆市场主体并按网上提示自行下载项目所含格式(.ZZZF)的招标文件。</w:t>
      </w:r>
    </w:p>
    <w:p>
      <w:pPr>
        <w:ind w:firstLine="420" w:firstLineChars="200"/>
        <w:rPr>
          <w:color w:val="auto"/>
          <w:lang w:eastAsia="zh-CN"/>
        </w:rPr>
      </w:pPr>
      <w:r>
        <w:rPr>
          <w:rFonts w:hint="eastAsia"/>
          <w:color w:val="auto"/>
          <w:lang w:eastAsia="zh-CN"/>
        </w:rPr>
        <w:t>2.3投标人须在投标文件递交截止时间前制作并提交：加密的电子投标文件（.ZZTF格式）,应在投标文件截止时间前通过“郑州市公共资源交易中心”电子交易平台内上传；</w:t>
      </w:r>
    </w:p>
    <w:p>
      <w:pPr>
        <w:ind w:firstLine="420" w:firstLineChars="200"/>
        <w:rPr>
          <w:color w:val="auto"/>
          <w:lang w:eastAsia="zh-CN"/>
        </w:rPr>
      </w:pPr>
      <w:r>
        <w:rPr>
          <w:rFonts w:hint="eastAsia"/>
          <w:color w:val="auto"/>
          <w:lang w:eastAsia="zh-CN"/>
        </w:rPr>
        <w:t>2.4加密的电子投标文件为“郑州市公共资源交易中心”网站提供的“投标文件制作工具”软件制作生成的加密版投标文件。</w:t>
      </w:r>
    </w:p>
    <w:p>
      <w:pPr>
        <w:ind w:firstLine="420" w:firstLineChars="200"/>
        <w:rPr>
          <w:color w:val="auto"/>
          <w:lang w:eastAsia="zh-CN"/>
        </w:rPr>
      </w:pPr>
      <w:r>
        <w:rPr>
          <w:rFonts w:hint="eastAsia"/>
          <w:color w:val="auto"/>
          <w:lang w:eastAsia="zh-CN"/>
        </w:rPr>
        <w:t>2.5投标人在制作电子投标文件完成后须加盖电子签章或公章（包括企业电子签章或公章、个人电子签章或签名）。</w:t>
      </w:r>
    </w:p>
    <w:p>
      <w:pPr>
        <w:ind w:firstLine="420" w:firstLineChars="200"/>
        <w:rPr>
          <w:color w:val="auto"/>
          <w:lang w:eastAsia="zh-CN"/>
        </w:rPr>
      </w:pPr>
      <w:r>
        <w:rPr>
          <w:rFonts w:hint="eastAsia"/>
          <w:color w:val="auto"/>
          <w:lang w:eastAsia="zh-CN"/>
        </w:rPr>
        <w:t>2.6本次招标采用“远程不见面”开标方式，投标人无需到现场参加开标会议。投标人应当在投标截止时间前,登录远程开标大厅（https://zzggzy.zhengzhou.gov.cn/BidOpening）,在线准时参加开标活动并进行文件解密、答疑澄清等。投标人（供应商）应当在招标（采购）文件确定的投标截止时间前,登录远程开标大厅，使用CA数字证书在规定时间远程解密，未在规定时间内解密的投标文件将被拒绝。</w:t>
      </w:r>
    </w:p>
    <w:p>
      <w:pPr>
        <w:ind w:firstLine="420" w:firstLineChars="200"/>
        <w:rPr>
          <w:color w:val="auto"/>
          <w:lang w:eastAsia="zh-CN"/>
        </w:rPr>
      </w:pPr>
      <w:r>
        <w:rPr>
          <w:rFonts w:hint="eastAsia"/>
          <w:color w:val="auto"/>
          <w:lang w:eastAsia="zh-CN"/>
        </w:rPr>
        <w:t>2.7投标人（供应商）编制投标（响应）文件时，涉及营业执照、资质、业绩、获奖、人员各类证书等内容，必须在投标文件中提供电子版（投标文件中应附清晰的复印件或扫描件，由于模糊不清导致评标委员会无法辨别的，后果由投标人自行承担）。</w:t>
      </w:r>
    </w:p>
    <w:p>
      <w:pPr>
        <w:ind w:firstLine="420" w:firstLineChars="200"/>
        <w:rPr>
          <w:color w:val="auto"/>
          <w:lang w:eastAsia="zh-CN"/>
        </w:rPr>
      </w:pPr>
      <w:r>
        <w:rPr>
          <w:rFonts w:hint="eastAsia"/>
          <w:color w:val="auto"/>
          <w:lang w:eastAsia="zh-CN"/>
        </w:rPr>
        <w:t>2.8招标文件格式所要求包含的全部资料应全部制作在投标文件内，严格按照本公开·公平·公正·诚实守信。项目招标文件所有格式如实填写（不涉及的内容除外），不应存在漏项或缺项，否则将存在投标文件被拒绝的风险。开标一览表，须严格按照格式编辑，并作为电子开评标系统上传的依据。</w:t>
      </w:r>
    </w:p>
    <w:p>
      <w:pPr>
        <w:ind w:firstLine="420" w:firstLineChars="200"/>
        <w:outlineLvl w:val="2"/>
        <w:rPr>
          <w:color w:val="auto"/>
          <w:lang w:eastAsia="zh-CN"/>
        </w:rPr>
      </w:pPr>
      <w:bookmarkStart w:id="9" w:name="_Toc27512"/>
      <w:bookmarkStart w:id="10" w:name="_Toc27698"/>
      <w:r>
        <w:rPr>
          <w:rFonts w:hint="eastAsia"/>
          <w:color w:val="auto"/>
          <w:lang w:eastAsia="zh-CN"/>
        </w:rPr>
        <w:t>2.9投标文件以外的任何资料招标人和招标代理机构将拒收。</w:t>
      </w:r>
      <w:bookmarkEnd w:id="9"/>
      <w:bookmarkEnd w:id="10"/>
    </w:p>
    <w:p>
      <w:pPr>
        <w:ind w:firstLine="420" w:firstLineChars="200"/>
        <w:rPr>
          <w:color w:val="auto"/>
          <w:lang w:eastAsia="zh-CN"/>
        </w:rPr>
      </w:pPr>
      <w:r>
        <w:rPr>
          <w:rFonts w:hint="eastAsia"/>
          <w:color w:val="auto"/>
          <w:lang w:eastAsia="zh-CN"/>
        </w:rPr>
        <w:t>2.10投标人编辑电子投标文件时，根据招标文件要求用法人CA密钥和企业CA密钥进行签章制作；最后一步生成电子投标文件（.ZZTF格式和.nZZTF格式）时，只能用本单位的企业CA密钥。</w:t>
      </w:r>
    </w:p>
    <w:p>
      <w:pPr>
        <w:ind w:firstLine="420" w:firstLineChars="200"/>
        <w:rPr>
          <w:color w:val="auto"/>
          <w:lang w:eastAsia="zh-CN"/>
        </w:rPr>
      </w:pPr>
      <w:r>
        <w:rPr>
          <w:rFonts w:hint="eastAsia"/>
          <w:color w:val="auto"/>
          <w:lang w:eastAsia="zh-CN"/>
        </w:rPr>
        <w:t>2.11未尽事宜请投标人仔细阅读郑州市公共资源交易平台相关操作手册或说明。</w:t>
      </w:r>
      <w:bookmarkStart w:id="11" w:name="_Toc8630"/>
      <w:bookmarkStart w:id="12" w:name="_Toc10820"/>
    </w:p>
    <w:p>
      <w:pPr>
        <w:ind w:firstLine="420" w:firstLineChars="200"/>
        <w:outlineLvl w:val="1"/>
        <w:rPr>
          <w:color w:val="auto"/>
          <w:lang w:eastAsia="zh-CN"/>
        </w:rPr>
      </w:pPr>
      <w:r>
        <w:rPr>
          <w:rFonts w:hint="eastAsia"/>
          <w:color w:val="auto"/>
          <w:lang w:eastAsia="zh-CN"/>
        </w:rPr>
        <w:t>3.澄清与变更</w:t>
      </w:r>
      <w:bookmarkEnd w:id="11"/>
      <w:bookmarkEnd w:id="12"/>
    </w:p>
    <w:p>
      <w:pPr>
        <w:ind w:firstLine="420" w:firstLineChars="200"/>
        <w:rPr>
          <w:color w:val="auto"/>
          <w:lang w:eastAsia="zh-CN"/>
        </w:rPr>
      </w:pPr>
      <w:r>
        <w:rPr>
          <w:rFonts w:hint="eastAsia"/>
          <w:color w:val="auto"/>
          <w:lang w:eastAsia="zh-CN"/>
        </w:rPr>
        <w:t>招标人、招标代理机构对已发出的招标文件进行的澄清、更正或更改，澄清、更正或更改的内容将作为招标文件的组成部分。招标代理机构将通过网站“变更公告”和系统内部“答疑文件”告知投标人，对于各项目中已经成功下载招标文件的项目投标人，投标人自行进行相关查询。各投标人须重新下载最新的招标文件和答疑文件，以此编制投标文件。招标代理机构不承担投标人未收到澄清或变更而引起的一切后果和法律责任。</w:t>
      </w:r>
    </w:p>
    <w:p>
      <w:pPr>
        <w:ind w:firstLine="420" w:firstLineChars="200"/>
        <w:rPr>
          <w:color w:val="auto"/>
          <w:lang w:eastAsia="zh-CN"/>
        </w:rPr>
      </w:pPr>
      <w:r>
        <w:rPr>
          <w:rFonts w:hint="eastAsia"/>
          <w:color w:val="auto"/>
          <w:lang w:eastAsia="zh-CN"/>
        </w:rPr>
        <w:t>4.因郑州市公共资源交易中心平台在开标前具有保密性，投标人在投标文件递交截止时间前须自行查看项目进展、变更通知、澄清及回复，因投标人未及时查看而造成的后果自行承担。</w:t>
      </w:r>
    </w:p>
    <w:p>
      <w:pPr>
        <w:ind w:firstLine="420" w:firstLineChars="200"/>
        <w:rPr>
          <w:color w:val="auto"/>
          <w:lang w:eastAsia="zh-CN"/>
        </w:rPr>
        <w:sectPr>
          <w:footerReference r:id="rId7" w:type="first"/>
          <w:footerReference r:id="rId6" w:type="default"/>
          <w:pgSz w:w="11907" w:h="16839"/>
          <w:pgMar w:top="1440" w:right="1440" w:bottom="1440" w:left="1803" w:header="877" w:footer="1079" w:gutter="0"/>
          <w:pgNumType w:fmt="numberInDash" w:start="0"/>
          <w:cols w:space="720" w:num="1"/>
          <w:titlePg/>
        </w:sectPr>
      </w:pPr>
    </w:p>
    <w:sdt>
      <w:sdtPr>
        <w:rPr>
          <w:rFonts w:hint="eastAsia" w:ascii="阿里巴巴普惠体 2.0 65 Medium" w:hAnsi="阿里巴巴普惠体 2.0 65 Medium" w:eastAsia="阿里巴巴普惠体 2.0 65 Medium" w:cs="阿里巴巴普惠体 2.0 65 Medium"/>
          <w:color w:val="auto"/>
          <w:sz w:val="32"/>
          <w:szCs w:val="32"/>
        </w:rPr>
        <w:id w:val="147454850"/>
        <w15:color w:val="DBDBDB"/>
        <w:docPartObj>
          <w:docPartGallery w:val="Table of Contents"/>
          <w:docPartUnique/>
        </w:docPartObj>
      </w:sdtPr>
      <w:sdtEndPr>
        <w:rPr>
          <w:rFonts w:hint="eastAsia" w:ascii="阿里巴巴普惠体 2.0 65 Medium" w:hAnsi="阿里巴巴普惠体 2.0 65 Medium" w:eastAsia="阿里巴巴普惠体 2.0 65 Medium" w:cs="阿里巴巴普惠体 2.0 65 Medium"/>
          <w:b/>
          <w:color w:val="auto"/>
          <w:sz w:val="32"/>
          <w:szCs w:val="32"/>
        </w:rPr>
      </w:sdtEndPr>
      <w:sdtContent>
        <w:p>
          <w:pPr>
            <w:spacing w:line="240" w:lineRule="auto"/>
            <w:jc w:val="center"/>
            <w:rPr>
              <w:rFonts w:ascii="阿里巴巴普惠体 2.0 65 Medium" w:hAnsi="阿里巴巴普惠体 2.0 65 Medium" w:eastAsia="阿里巴巴普惠体 2.0 65 Medium" w:cs="阿里巴巴普惠体 2.0 65 Medium"/>
              <w:color w:val="auto"/>
              <w:sz w:val="32"/>
              <w:szCs w:val="32"/>
            </w:rPr>
          </w:pPr>
          <w:bookmarkStart w:id="13" w:name="_Toc16055"/>
          <w:bookmarkStart w:id="14" w:name="_Toc13677"/>
          <w:bookmarkStart w:id="15" w:name="_Toc12834"/>
          <w:bookmarkStart w:id="16" w:name="_Toc28586"/>
          <w:r>
            <w:rPr>
              <w:rFonts w:hint="eastAsia" w:ascii="阿里巴巴普惠体 2.0 65 Medium" w:hAnsi="阿里巴巴普惠体 2.0 65 Medium" w:eastAsia="阿里巴巴普惠体 2.0 65 Medium" w:cs="阿里巴巴普惠体 2.0 65 Medium"/>
              <w:color w:val="auto"/>
              <w:sz w:val="32"/>
              <w:szCs w:val="32"/>
            </w:rPr>
            <w:t>目</w:t>
          </w:r>
          <w:r>
            <w:rPr>
              <w:rFonts w:hint="eastAsia" w:ascii="阿里巴巴普惠体 2.0 65 Medium" w:hAnsi="阿里巴巴普惠体 2.0 65 Medium" w:eastAsia="阿里巴巴普惠体 2.0 65 Medium" w:cs="阿里巴巴普惠体 2.0 65 Medium"/>
              <w:color w:val="auto"/>
              <w:sz w:val="32"/>
              <w:szCs w:val="32"/>
              <w:lang w:eastAsia="zh-CN"/>
            </w:rPr>
            <w:t xml:space="preserve">  </w:t>
          </w:r>
          <w:r>
            <w:rPr>
              <w:rFonts w:hint="eastAsia" w:ascii="阿里巴巴普惠体 2.0 65 Medium" w:hAnsi="阿里巴巴普惠体 2.0 65 Medium" w:eastAsia="阿里巴巴普惠体 2.0 65 Medium" w:cs="阿里巴巴普惠体 2.0 65 Medium"/>
              <w:color w:val="auto"/>
              <w:sz w:val="32"/>
              <w:szCs w:val="32"/>
            </w:rPr>
            <w:t>录</w:t>
          </w:r>
        </w:p>
        <w:p>
          <w:pPr>
            <w:pStyle w:val="22"/>
            <w:tabs>
              <w:tab w:val="right" w:leader="dot" w:pos="8664"/>
            </w:tabs>
            <w:ind w:firstLine="480" w:firstLineChars="200"/>
            <w:rPr>
              <w:rFonts w:ascii="阿里巴巴普惠体 2.0 65 Medium" w:hAnsi="阿里巴巴普惠体 2.0 65 Medium" w:eastAsia="阿里巴巴普惠体 2.0 65 Medium" w:cs="阿里巴巴普惠体 2.0 65 Medium"/>
              <w:b/>
              <w:sz w:val="24"/>
              <w:szCs w:val="24"/>
            </w:rPr>
          </w:pPr>
          <w:r>
            <w:rPr>
              <w:rFonts w:hint="eastAsia" w:ascii="阿里巴巴普惠体 2.0 65 Medium" w:hAnsi="阿里巴巴普惠体 2.0 65 Medium" w:eastAsia="阿里巴巴普惠体 2.0 65 Medium" w:cs="阿里巴巴普惠体 2.0 65 Medium"/>
              <w:sz w:val="24"/>
              <w:szCs w:val="24"/>
            </w:rPr>
            <w:fldChar w:fldCharType="begin"/>
          </w:r>
          <w:r>
            <w:rPr>
              <w:rFonts w:hint="eastAsia" w:ascii="阿里巴巴普惠体 2.0 65 Medium" w:hAnsi="阿里巴巴普惠体 2.0 65 Medium" w:eastAsia="阿里巴巴普惠体 2.0 65 Medium" w:cs="阿里巴巴普惠体 2.0 65 Medium"/>
              <w:sz w:val="24"/>
              <w:szCs w:val="24"/>
            </w:rPr>
            <w:instrText xml:space="preserve">TOC \o "1-2" \h \u </w:instrText>
          </w:r>
          <w:r>
            <w:rPr>
              <w:rFonts w:hint="eastAsia" w:ascii="阿里巴巴普惠体 2.0 65 Medium" w:hAnsi="阿里巴巴普惠体 2.0 65 Medium" w:eastAsia="阿里巴巴普惠体 2.0 65 Medium" w:cs="阿里巴巴普惠体 2.0 65 Medium"/>
              <w:sz w:val="24"/>
              <w:szCs w:val="24"/>
            </w:rPr>
            <w:fldChar w:fldCharType="separate"/>
          </w:r>
        </w:p>
        <w:p>
          <w:pPr>
            <w:pStyle w:val="22"/>
            <w:tabs>
              <w:tab w:val="right" w:leader="dot" w:pos="8664"/>
            </w:tabs>
            <w:spacing w:line="480" w:lineRule="auto"/>
            <w:rPr>
              <w:rFonts w:ascii="微软雅黑" w:hAnsi="微软雅黑" w:eastAsia="微软雅黑" w:cs="微软雅黑"/>
              <w:bCs/>
              <w:sz w:val="24"/>
              <w:szCs w:val="24"/>
            </w:rPr>
          </w:pPr>
          <w:r>
            <w:fldChar w:fldCharType="begin"/>
          </w:r>
          <w:r>
            <w:instrText xml:space="preserve"> HYPERLINK \l "_Toc29888" </w:instrText>
          </w:r>
          <w:r>
            <w:fldChar w:fldCharType="separate"/>
          </w:r>
          <w:r>
            <w:rPr>
              <w:rFonts w:hint="eastAsia" w:ascii="微软雅黑" w:hAnsi="微软雅黑" w:eastAsia="微软雅黑" w:cs="微软雅黑"/>
              <w:bCs/>
              <w:sz w:val="24"/>
              <w:szCs w:val="24"/>
            </w:rPr>
            <w:t>第一章  公开招标公告</w:t>
          </w:r>
          <w:r>
            <w:rPr>
              <w:rFonts w:hint="eastAsia" w:ascii="微软雅黑" w:hAnsi="微软雅黑" w:eastAsia="微软雅黑" w:cs="微软雅黑"/>
              <w:bCs/>
              <w:sz w:val="24"/>
              <w:szCs w:val="24"/>
            </w:rPr>
            <w:tab/>
          </w:r>
          <w:r>
            <w:rPr>
              <w:rFonts w:hint="eastAsia" w:ascii="微软雅黑" w:hAnsi="微软雅黑" w:eastAsia="微软雅黑" w:cs="微软雅黑"/>
              <w:bCs/>
              <w:sz w:val="24"/>
              <w:szCs w:val="24"/>
            </w:rPr>
            <w:fldChar w:fldCharType="begin"/>
          </w:r>
          <w:r>
            <w:rPr>
              <w:rFonts w:hint="eastAsia" w:ascii="微软雅黑" w:hAnsi="微软雅黑" w:eastAsia="微软雅黑" w:cs="微软雅黑"/>
              <w:bCs/>
              <w:sz w:val="24"/>
              <w:szCs w:val="24"/>
            </w:rPr>
            <w:instrText xml:space="preserve"> PAGEREF _Toc29888 \h </w:instrText>
          </w:r>
          <w:r>
            <w:rPr>
              <w:rFonts w:hint="eastAsia" w:ascii="微软雅黑" w:hAnsi="微软雅黑" w:eastAsia="微软雅黑" w:cs="微软雅黑"/>
              <w:bCs/>
              <w:sz w:val="24"/>
              <w:szCs w:val="24"/>
            </w:rPr>
            <w:fldChar w:fldCharType="separate"/>
          </w:r>
          <w:r>
            <w:rPr>
              <w:rFonts w:hint="eastAsia" w:ascii="微软雅黑" w:hAnsi="微软雅黑" w:eastAsia="微软雅黑" w:cs="微软雅黑"/>
              <w:bCs/>
              <w:sz w:val="24"/>
              <w:szCs w:val="24"/>
            </w:rPr>
            <w:t>- 2 -</w:t>
          </w:r>
          <w:r>
            <w:rPr>
              <w:rFonts w:hint="eastAsia" w:ascii="微软雅黑" w:hAnsi="微软雅黑" w:eastAsia="微软雅黑" w:cs="微软雅黑"/>
              <w:bCs/>
              <w:sz w:val="24"/>
              <w:szCs w:val="24"/>
            </w:rPr>
            <w:fldChar w:fldCharType="end"/>
          </w:r>
          <w:r>
            <w:rPr>
              <w:rFonts w:hint="eastAsia" w:ascii="微软雅黑" w:hAnsi="微软雅黑" w:eastAsia="微软雅黑" w:cs="微软雅黑"/>
              <w:bCs/>
              <w:sz w:val="24"/>
              <w:szCs w:val="24"/>
            </w:rPr>
            <w:fldChar w:fldCharType="end"/>
          </w:r>
        </w:p>
        <w:p>
          <w:pPr>
            <w:pStyle w:val="22"/>
            <w:tabs>
              <w:tab w:val="right" w:leader="dot" w:pos="8664"/>
            </w:tabs>
            <w:spacing w:line="480" w:lineRule="auto"/>
            <w:rPr>
              <w:rFonts w:ascii="微软雅黑" w:hAnsi="微软雅黑" w:eastAsia="微软雅黑" w:cs="微软雅黑"/>
              <w:bCs/>
              <w:sz w:val="24"/>
              <w:szCs w:val="24"/>
            </w:rPr>
          </w:pPr>
          <w:r>
            <w:fldChar w:fldCharType="begin"/>
          </w:r>
          <w:r>
            <w:instrText xml:space="preserve"> HYPERLINK \l "_Toc6824" </w:instrText>
          </w:r>
          <w:r>
            <w:fldChar w:fldCharType="separate"/>
          </w:r>
          <w:r>
            <w:rPr>
              <w:rFonts w:hint="eastAsia" w:ascii="微软雅黑" w:hAnsi="微软雅黑" w:eastAsia="微软雅黑" w:cs="微软雅黑"/>
              <w:bCs/>
              <w:sz w:val="24"/>
              <w:szCs w:val="24"/>
            </w:rPr>
            <w:t>第二章  投标须知前附表</w:t>
          </w:r>
          <w:r>
            <w:rPr>
              <w:rFonts w:hint="eastAsia" w:ascii="微软雅黑" w:hAnsi="微软雅黑" w:eastAsia="微软雅黑" w:cs="微软雅黑"/>
              <w:bCs/>
              <w:sz w:val="24"/>
              <w:szCs w:val="24"/>
            </w:rPr>
            <w:tab/>
          </w:r>
          <w:r>
            <w:rPr>
              <w:rFonts w:hint="eastAsia" w:ascii="微软雅黑" w:hAnsi="微软雅黑" w:eastAsia="微软雅黑" w:cs="微软雅黑"/>
              <w:bCs/>
              <w:sz w:val="24"/>
              <w:szCs w:val="24"/>
            </w:rPr>
            <w:fldChar w:fldCharType="begin"/>
          </w:r>
          <w:r>
            <w:rPr>
              <w:rFonts w:hint="eastAsia" w:ascii="微软雅黑" w:hAnsi="微软雅黑" w:eastAsia="微软雅黑" w:cs="微软雅黑"/>
              <w:bCs/>
              <w:sz w:val="24"/>
              <w:szCs w:val="24"/>
            </w:rPr>
            <w:instrText xml:space="preserve"> PAGEREF _Toc6824 \h </w:instrText>
          </w:r>
          <w:r>
            <w:rPr>
              <w:rFonts w:hint="eastAsia" w:ascii="微软雅黑" w:hAnsi="微软雅黑" w:eastAsia="微软雅黑" w:cs="微软雅黑"/>
              <w:bCs/>
              <w:sz w:val="24"/>
              <w:szCs w:val="24"/>
            </w:rPr>
            <w:fldChar w:fldCharType="separate"/>
          </w:r>
          <w:r>
            <w:rPr>
              <w:rFonts w:hint="eastAsia" w:ascii="微软雅黑" w:hAnsi="微软雅黑" w:eastAsia="微软雅黑" w:cs="微软雅黑"/>
              <w:bCs/>
              <w:sz w:val="24"/>
              <w:szCs w:val="24"/>
            </w:rPr>
            <w:t>- 4 -</w:t>
          </w:r>
          <w:r>
            <w:rPr>
              <w:rFonts w:hint="eastAsia" w:ascii="微软雅黑" w:hAnsi="微软雅黑" w:eastAsia="微软雅黑" w:cs="微软雅黑"/>
              <w:bCs/>
              <w:sz w:val="24"/>
              <w:szCs w:val="24"/>
            </w:rPr>
            <w:fldChar w:fldCharType="end"/>
          </w:r>
          <w:r>
            <w:rPr>
              <w:rFonts w:hint="eastAsia" w:ascii="微软雅黑" w:hAnsi="微软雅黑" w:eastAsia="微软雅黑" w:cs="微软雅黑"/>
              <w:bCs/>
              <w:sz w:val="24"/>
              <w:szCs w:val="24"/>
            </w:rPr>
            <w:fldChar w:fldCharType="end"/>
          </w:r>
        </w:p>
        <w:p>
          <w:pPr>
            <w:pStyle w:val="22"/>
            <w:tabs>
              <w:tab w:val="right" w:leader="dot" w:pos="8664"/>
            </w:tabs>
            <w:spacing w:line="480" w:lineRule="auto"/>
            <w:rPr>
              <w:rFonts w:ascii="微软雅黑" w:hAnsi="微软雅黑" w:eastAsia="微软雅黑" w:cs="微软雅黑"/>
              <w:bCs/>
              <w:sz w:val="24"/>
              <w:szCs w:val="24"/>
            </w:rPr>
          </w:pPr>
          <w:r>
            <w:fldChar w:fldCharType="begin"/>
          </w:r>
          <w:r>
            <w:instrText xml:space="preserve"> HYPERLINK \l "_Toc13388" </w:instrText>
          </w:r>
          <w:r>
            <w:fldChar w:fldCharType="separate"/>
          </w:r>
          <w:r>
            <w:rPr>
              <w:rFonts w:hint="eastAsia" w:ascii="微软雅黑" w:hAnsi="微软雅黑" w:eastAsia="微软雅黑" w:cs="微软雅黑"/>
              <w:bCs/>
              <w:sz w:val="24"/>
              <w:szCs w:val="24"/>
            </w:rPr>
            <w:t>第三章  投标人须知</w:t>
          </w:r>
          <w:r>
            <w:rPr>
              <w:rFonts w:hint="eastAsia" w:ascii="微软雅黑" w:hAnsi="微软雅黑" w:eastAsia="微软雅黑" w:cs="微软雅黑"/>
              <w:bCs/>
              <w:sz w:val="24"/>
              <w:szCs w:val="24"/>
            </w:rPr>
            <w:tab/>
          </w:r>
          <w:r>
            <w:rPr>
              <w:rFonts w:hint="eastAsia" w:ascii="微软雅黑" w:hAnsi="微软雅黑" w:eastAsia="微软雅黑" w:cs="微软雅黑"/>
              <w:bCs/>
              <w:sz w:val="24"/>
              <w:szCs w:val="24"/>
            </w:rPr>
            <w:fldChar w:fldCharType="begin"/>
          </w:r>
          <w:r>
            <w:rPr>
              <w:rFonts w:hint="eastAsia" w:ascii="微软雅黑" w:hAnsi="微软雅黑" w:eastAsia="微软雅黑" w:cs="微软雅黑"/>
              <w:bCs/>
              <w:sz w:val="24"/>
              <w:szCs w:val="24"/>
            </w:rPr>
            <w:instrText xml:space="preserve"> PAGEREF _Toc13388 \h </w:instrText>
          </w:r>
          <w:r>
            <w:rPr>
              <w:rFonts w:hint="eastAsia" w:ascii="微软雅黑" w:hAnsi="微软雅黑" w:eastAsia="微软雅黑" w:cs="微软雅黑"/>
              <w:bCs/>
              <w:sz w:val="24"/>
              <w:szCs w:val="24"/>
            </w:rPr>
            <w:fldChar w:fldCharType="separate"/>
          </w:r>
          <w:r>
            <w:rPr>
              <w:rFonts w:hint="eastAsia" w:ascii="微软雅黑" w:hAnsi="微软雅黑" w:eastAsia="微软雅黑" w:cs="微软雅黑"/>
              <w:bCs/>
              <w:sz w:val="24"/>
              <w:szCs w:val="24"/>
            </w:rPr>
            <w:t>- 12 -</w:t>
          </w:r>
          <w:r>
            <w:rPr>
              <w:rFonts w:hint="eastAsia" w:ascii="微软雅黑" w:hAnsi="微软雅黑" w:eastAsia="微软雅黑" w:cs="微软雅黑"/>
              <w:bCs/>
              <w:sz w:val="24"/>
              <w:szCs w:val="24"/>
            </w:rPr>
            <w:fldChar w:fldCharType="end"/>
          </w:r>
          <w:r>
            <w:rPr>
              <w:rFonts w:hint="eastAsia" w:ascii="微软雅黑" w:hAnsi="微软雅黑" w:eastAsia="微软雅黑" w:cs="微软雅黑"/>
              <w:bCs/>
              <w:sz w:val="24"/>
              <w:szCs w:val="24"/>
            </w:rPr>
            <w:fldChar w:fldCharType="end"/>
          </w:r>
        </w:p>
        <w:p>
          <w:pPr>
            <w:pStyle w:val="22"/>
            <w:tabs>
              <w:tab w:val="right" w:leader="dot" w:pos="8664"/>
            </w:tabs>
            <w:spacing w:line="480" w:lineRule="auto"/>
            <w:rPr>
              <w:rFonts w:ascii="微软雅黑" w:hAnsi="微软雅黑" w:eastAsia="微软雅黑" w:cs="微软雅黑"/>
              <w:bCs/>
              <w:sz w:val="24"/>
              <w:szCs w:val="24"/>
            </w:rPr>
          </w:pPr>
          <w:r>
            <w:fldChar w:fldCharType="begin"/>
          </w:r>
          <w:r>
            <w:instrText xml:space="preserve"> HYPERLINK \l "_Toc32059" </w:instrText>
          </w:r>
          <w:r>
            <w:fldChar w:fldCharType="separate"/>
          </w:r>
          <w:r>
            <w:rPr>
              <w:rFonts w:hint="eastAsia" w:ascii="微软雅黑" w:hAnsi="微软雅黑" w:eastAsia="微软雅黑" w:cs="微软雅黑"/>
              <w:bCs/>
              <w:sz w:val="24"/>
              <w:szCs w:val="24"/>
            </w:rPr>
            <w:t>第四章  投标文件格式</w:t>
          </w:r>
          <w:r>
            <w:rPr>
              <w:rFonts w:hint="eastAsia" w:ascii="微软雅黑" w:hAnsi="微软雅黑" w:eastAsia="微软雅黑" w:cs="微软雅黑"/>
              <w:bCs/>
              <w:sz w:val="24"/>
              <w:szCs w:val="24"/>
            </w:rPr>
            <w:tab/>
          </w:r>
          <w:r>
            <w:rPr>
              <w:rFonts w:hint="eastAsia" w:ascii="微软雅黑" w:hAnsi="微软雅黑" w:eastAsia="微软雅黑" w:cs="微软雅黑"/>
              <w:bCs/>
              <w:sz w:val="24"/>
              <w:szCs w:val="24"/>
            </w:rPr>
            <w:fldChar w:fldCharType="begin"/>
          </w:r>
          <w:r>
            <w:rPr>
              <w:rFonts w:hint="eastAsia" w:ascii="微软雅黑" w:hAnsi="微软雅黑" w:eastAsia="微软雅黑" w:cs="微软雅黑"/>
              <w:bCs/>
              <w:sz w:val="24"/>
              <w:szCs w:val="24"/>
            </w:rPr>
            <w:instrText xml:space="preserve"> PAGEREF _Toc32059 \h </w:instrText>
          </w:r>
          <w:r>
            <w:rPr>
              <w:rFonts w:hint="eastAsia" w:ascii="微软雅黑" w:hAnsi="微软雅黑" w:eastAsia="微软雅黑" w:cs="微软雅黑"/>
              <w:bCs/>
              <w:sz w:val="24"/>
              <w:szCs w:val="24"/>
            </w:rPr>
            <w:fldChar w:fldCharType="separate"/>
          </w:r>
          <w:r>
            <w:rPr>
              <w:rFonts w:hint="eastAsia" w:ascii="微软雅黑" w:hAnsi="微软雅黑" w:eastAsia="微软雅黑" w:cs="微软雅黑"/>
              <w:bCs/>
              <w:sz w:val="24"/>
              <w:szCs w:val="24"/>
            </w:rPr>
            <w:t>- 28 -</w:t>
          </w:r>
          <w:r>
            <w:rPr>
              <w:rFonts w:hint="eastAsia" w:ascii="微软雅黑" w:hAnsi="微软雅黑" w:eastAsia="微软雅黑" w:cs="微软雅黑"/>
              <w:bCs/>
              <w:sz w:val="24"/>
              <w:szCs w:val="24"/>
            </w:rPr>
            <w:fldChar w:fldCharType="end"/>
          </w:r>
          <w:r>
            <w:rPr>
              <w:rFonts w:hint="eastAsia" w:ascii="微软雅黑" w:hAnsi="微软雅黑" w:eastAsia="微软雅黑" w:cs="微软雅黑"/>
              <w:bCs/>
              <w:sz w:val="24"/>
              <w:szCs w:val="24"/>
            </w:rPr>
            <w:fldChar w:fldCharType="end"/>
          </w:r>
        </w:p>
        <w:p>
          <w:pPr>
            <w:pStyle w:val="22"/>
            <w:tabs>
              <w:tab w:val="right" w:leader="dot" w:pos="8664"/>
            </w:tabs>
            <w:spacing w:line="480" w:lineRule="auto"/>
            <w:rPr>
              <w:rFonts w:ascii="微软雅黑" w:hAnsi="微软雅黑" w:eastAsia="微软雅黑" w:cs="微软雅黑"/>
              <w:bCs/>
              <w:sz w:val="24"/>
              <w:szCs w:val="24"/>
            </w:rPr>
          </w:pPr>
          <w:r>
            <w:fldChar w:fldCharType="begin"/>
          </w:r>
          <w:r>
            <w:instrText xml:space="preserve"> HYPERLINK \l "_Toc27526" </w:instrText>
          </w:r>
          <w:r>
            <w:fldChar w:fldCharType="separate"/>
          </w:r>
          <w:r>
            <w:rPr>
              <w:rFonts w:hint="eastAsia" w:ascii="微软雅黑" w:hAnsi="微软雅黑" w:eastAsia="微软雅黑" w:cs="微软雅黑"/>
              <w:bCs/>
              <w:sz w:val="24"/>
              <w:szCs w:val="24"/>
            </w:rPr>
            <w:t>第五章  货物及伴随服务等需求</w:t>
          </w:r>
          <w:r>
            <w:rPr>
              <w:rFonts w:hint="eastAsia" w:ascii="微软雅黑" w:hAnsi="微软雅黑" w:eastAsia="微软雅黑" w:cs="微软雅黑"/>
              <w:bCs/>
              <w:sz w:val="24"/>
              <w:szCs w:val="24"/>
            </w:rPr>
            <w:tab/>
          </w:r>
          <w:r>
            <w:rPr>
              <w:rFonts w:hint="eastAsia" w:ascii="微软雅黑" w:hAnsi="微软雅黑" w:eastAsia="微软雅黑" w:cs="微软雅黑"/>
              <w:bCs/>
              <w:sz w:val="24"/>
              <w:szCs w:val="24"/>
            </w:rPr>
            <w:fldChar w:fldCharType="begin"/>
          </w:r>
          <w:r>
            <w:rPr>
              <w:rFonts w:hint="eastAsia" w:ascii="微软雅黑" w:hAnsi="微软雅黑" w:eastAsia="微软雅黑" w:cs="微软雅黑"/>
              <w:bCs/>
              <w:sz w:val="24"/>
              <w:szCs w:val="24"/>
            </w:rPr>
            <w:instrText xml:space="preserve"> PAGEREF _Toc27526 \h </w:instrText>
          </w:r>
          <w:r>
            <w:rPr>
              <w:rFonts w:hint="eastAsia" w:ascii="微软雅黑" w:hAnsi="微软雅黑" w:eastAsia="微软雅黑" w:cs="微软雅黑"/>
              <w:bCs/>
              <w:sz w:val="24"/>
              <w:szCs w:val="24"/>
            </w:rPr>
            <w:fldChar w:fldCharType="separate"/>
          </w:r>
          <w:r>
            <w:rPr>
              <w:rFonts w:hint="eastAsia" w:ascii="微软雅黑" w:hAnsi="微软雅黑" w:eastAsia="微软雅黑" w:cs="微软雅黑"/>
              <w:bCs/>
              <w:sz w:val="24"/>
              <w:szCs w:val="24"/>
            </w:rPr>
            <w:t>- 52 -</w:t>
          </w:r>
          <w:r>
            <w:rPr>
              <w:rFonts w:hint="eastAsia" w:ascii="微软雅黑" w:hAnsi="微软雅黑" w:eastAsia="微软雅黑" w:cs="微软雅黑"/>
              <w:bCs/>
              <w:sz w:val="24"/>
              <w:szCs w:val="24"/>
            </w:rPr>
            <w:fldChar w:fldCharType="end"/>
          </w:r>
          <w:r>
            <w:rPr>
              <w:rFonts w:hint="eastAsia" w:ascii="微软雅黑" w:hAnsi="微软雅黑" w:eastAsia="微软雅黑" w:cs="微软雅黑"/>
              <w:bCs/>
              <w:sz w:val="24"/>
              <w:szCs w:val="24"/>
            </w:rPr>
            <w:fldChar w:fldCharType="end"/>
          </w:r>
        </w:p>
        <w:p>
          <w:pPr>
            <w:pStyle w:val="22"/>
            <w:tabs>
              <w:tab w:val="right" w:leader="dot" w:pos="8664"/>
            </w:tabs>
            <w:spacing w:line="480" w:lineRule="auto"/>
            <w:rPr>
              <w:rFonts w:ascii="微软雅黑" w:hAnsi="微软雅黑" w:eastAsia="微软雅黑" w:cs="微软雅黑"/>
              <w:bCs/>
              <w:sz w:val="24"/>
              <w:szCs w:val="24"/>
            </w:rPr>
          </w:pPr>
          <w:r>
            <w:fldChar w:fldCharType="begin"/>
          </w:r>
          <w:r>
            <w:instrText xml:space="preserve"> HYPERLINK \l "_Toc12435" </w:instrText>
          </w:r>
          <w:r>
            <w:fldChar w:fldCharType="separate"/>
          </w:r>
          <w:r>
            <w:rPr>
              <w:rFonts w:hint="eastAsia" w:ascii="微软雅黑" w:hAnsi="微软雅黑" w:eastAsia="微软雅黑" w:cs="微软雅黑"/>
              <w:bCs/>
              <w:sz w:val="24"/>
              <w:szCs w:val="24"/>
            </w:rPr>
            <w:t>第六章  评标方法和标准</w:t>
          </w:r>
          <w:r>
            <w:rPr>
              <w:rFonts w:hint="eastAsia" w:ascii="微软雅黑" w:hAnsi="微软雅黑" w:eastAsia="微软雅黑" w:cs="微软雅黑"/>
              <w:bCs/>
              <w:sz w:val="24"/>
              <w:szCs w:val="24"/>
            </w:rPr>
            <w:tab/>
          </w:r>
          <w:r>
            <w:rPr>
              <w:rFonts w:hint="eastAsia" w:ascii="微软雅黑" w:hAnsi="微软雅黑" w:eastAsia="微软雅黑" w:cs="微软雅黑"/>
              <w:bCs/>
              <w:sz w:val="24"/>
              <w:szCs w:val="24"/>
            </w:rPr>
            <w:fldChar w:fldCharType="begin"/>
          </w:r>
          <w:r>
            <w:rPr>
              <w:rFonts w:hint="eastAsia" w:ascii="微软雅黑" w:hAnsi="微软雅黑" w:eastAsia="微软雅黑" w:cs="微软雅黑"/>
              <w:bCs/>
              <w:sz w:val="24"/>
              <w:szCs w:val="24"/>
            </w:rPr>
            <w:instrText xml:space="preserve"> PAGEREF _Toc12435 \h </w:instrText>
          </w:r>
          <w:r>
            <w:rPr>
              <w:rFonts w:hint="eastAsia" w:ascii="微软雅黑" w:hAnsi="微软雅黑" w:eastAsia="微软雅黑" w:cs="微软雅黑"/>
              <w:bCs/>
              <w:sz w:val="24"/>
              <w:szCs w:val="24"/>
            </w:rPr>
            <w:fldChar w:fldCharType="separate"/>
          </w:r>
          <w:r>
            <w:rPr>
              <w:rFonts w:hint="eastAsia" w:ascii="微软雅黑" w:hAnsi="微软雅黑" w:eastAsia="微软雅黑" w:cs="微软雅黑"/>
              <w:bCs/>
              <w:sz w:val="24"/>
              <w:szCs w:val="24"/>
            </w:rPr>
            <w:t>- 52 -</w:t>
          </w:r>
          <w:r>
            <w:rPr>
              <w:rFonts w:hint="eastAsia" w:ascii="微软雅黑" w:hAnsi="微软雅黑" w:eastAsia="微软雅黑" w:cs="微软雅黑"/>
              <w:bCs/>
              <w:sz w:val="24"/>
              <w:szCs w:val="24"/>
            </w:rPr>
            <w:fldChar w:fldCharType="end"/>
          </w:r>
          <w:r>
            <w:rPr>
              <w:rFonts w:hint="eastAsia" w:ascii="微软雅黑" w:hAnsi="微软雅黑" w:eastAsia="微软雅黑" w:cs="微软雅黑"/>
              <w:bCs/>
              <w:sz w:val="24"/>
              <w:szCs w:val="24"/>
            </w:rPr>
            <w:fldChar w:fldCharType="end"/>
          </w:r>
        </w:p>
        <w:p>
          <w:pPr>
            <w:pStyle w:val="22"/>
            <w:tabs>
              <w:tab w:val="right" w:leader="dot" w:pos="8664"/>
            </w:tabs>
            <w:spacing w:line="480" w:lineRule="auto"/>
            <w:rPr>
              <w:rFonts w:ascii="阿里巴巴普惠体 2.0 65 Medium" w:hAnsi="阿里巴巴普惠体 2.0 65 Medium" w:eastAsia="阿里巴巴普惠体 2.0 65 Medium" w:cs="阿里巴巴普惠体 2.0 65 Medium"/>
              <w:b/>
              <w:sz w:val="24"/>
              <w:szCs w:val="24"/>
            </w:rPr>
          </w:pPr>
          <w:r>
            <w:fldChar w:fldCharType="begin"/>
          </w:r>
          <w:r>
            <w:instrText xml:space="preserve"> HYPERLINK \l "_Toc12406" </w:instrText>
          </w:r>
          <w:r>
            <w:fldChar w:fldCharType="separate"/>
          </w:r>
          <w:r>
            <w:rPr>
              <w:rFonts w:hint="eastAsia" w:ascii="微软雅黑" w:hAnsi="微软雅黑" w:eastAsia="微软雅黑" w:cs="微软雅黑"/>
              <w:bCs/>
              <w:sz w:val="24"/>
              <w:szCs w:val="24"/>
            </w:rPr>
            <w:t>第七章  政府采购合同</w:t>
          </w:r>
          <w:r>
            <w:rPr>
              <w:rFonts w:hint="eastAsia" w:ascii="微软雅黑" w:hAnsi="微软雅黑" w:eastAsia="微软雅黑" w:cs="微软雅黑"/>
              <w:bCs/>
              <w:sz w:val="24"/>
              <w:szCs w:val="24"/>
            </w:rPr>
            <w:tab/>
          </w:r>
          <w:r>
            <w:rPr>
              <w:rFonts w:hint="eastAsia" w:ascii="微软雅黑" w:hAnsi="微软雅黑" w:eastAsia="微软雅黑" w:cs="微软雅黑"/>
              <w:bCs/>
              <w:sz w:val="24"/>
              <w:szCs w:val="24"/>
            </w:rPr>
            <w:fldChar w:fldCharType="begin"/>
          </w:r>
          <w:r>
            <w:rPr>
              <w:rFonts w:hint="eastAsia" w:ascii="微软雅黑" w:hAnsi="微软雅黑" w:eastAsia="微软雅黑" w:cs="微软雅黑"/>
              <w:bCs/>
              <w:sz w:val="24"/>
              <w:szCs w:val="24"/>
            </w:rPr>
            <w:instrText xml:space="preserve"> PAGEREF _Toc12406 \h </w:instrText>
          </w:r>
          <w:r>
            <w:rPr>
              <w:rFonts w:hint="eastAsia" w:ascii="微软雅黑" w:hAnsi="微软雅黑" w:eastAsia="微软雅黑" w:cs="微软雅黑"/>
              <w:bCs/>
              <w:sz w:val="24"/>
              <w:szCs w:val="24"/>
            </w:rPr>
            <w:fldChar w:fldCharType="separate"/>
          </w:r>
          <w:r>
            <w:rPr>
              <w:rFonts w:hint="eastAsia" w:ascii="微软雅黑" w:hAnsi="微软雅黑" w:eastAsia="微软雅黑" w:cs="微软雅黑"/>
              <w:bCs/>
              <w:sz w:val="24"/>
              <w:szCs w:val="24"/>
            </w:rPr>
            <w:t>- 70 -</w:t>
          </w:r>
          <w:r>
            <w:rPr>
              <w:rFonts w:hint="eastAsia" w:ascii="微软雅黑" w:hAnsi="微软雅黑" w:eastAsia="微软雅黑" w:cs="微软雅黑"/>
              <w:bCs/>
              <w:sz w:val="24"/>
              <w:szCs w:val="24"/>
            </w:rPr>
            <w:fldChar w:fldCharType="end"/>
          </w:r>
          <w:r>
            <w:rPr>
              <w:rFonts w:hint="eastAsia" w:ascii="微软雅黑" w:hAnsi="微软雅黑" w:eastAsia="微软雅黑" w:cs="微软雅黑"/>
              <w:bCs/>
              <w:sz w:val="24"/>
              <w:szCs w:val="24"/>
            </w:rPr>
            <w:fldChar w:fldCharType="end"/>
          </w:r>
        </w:p>
        <w:p>
          <w:pPr>
            <w:pStyle w:val="23"/>
            <w:tabs>
              <w:tab w:val="right" w:leader="dot" w:pos="8664"/>
            </w:tabs>
            <w:spacing w:line="480" w:lineRule="auto"/>
            <w:ind w:left="420" w:firstLine="480" w:firstLineChars="200"/>
            <w:rPr>
              <w:rFonts w:ascii="阿里巴巴普惠体 2.0 65 Medium" w:hAnsi="阿里巴巴普惠体 2.0 65 Medium" w:eastAsia="阿里巴巴普惠体 2.0 65 Medium" w:cs="阿里巴巴普惠体 2.0 65 Medium"/>
              <w:sz w:val="24"/>
              <w:szCs w:val="24"/>
            </w:rPr>
          </w:pPr>
        </w:p>
        <w:p>
          <w:pPr>
            <w:ind w:firstLine="482" w:firstLineChars="200"/>
            <w:rPr>
              <w:color w:val="auto"/>
            </w:rPr>
          </w:pPr>
          <w:r>
            <w:rPr>
              <w:rFonts w:hint="eastAsia" w:ascii="阿里巴巴普惠体 2.0 65 Medium" w:hAnsi="阿里巴巴普惠体 2.0 65 Medium" w:eastAsia="阿里巴巴普惠体 2.0 65 Medium" w:cs="阿里巴巴普惠体 2.0 65 Medium"/>
              <w:b/>
              <w:color w:val="auto"/>
              <w:sz w:val="24"/>
              <w:szCs w:val="24"/>
            </w:rPr>
            <w:fldChar w:fldCharType="end"/>
          </w:r>
        </w:p>
      </w:sdtContent>
    </w:sdt>
    <w:p>
      <w:pPr>
        <w:rPr>
          <w:color w:val="auto"/>
        </w:rPr>
      </w:pPr>
      <w:bookmarkStart w:id="17" w:name="_Toc29888"/>
      <w:r>
        <w:rPr>
          <w:rFonts w:hint="eastAsia"/>
          <w:color w:val="auto"/>
        </w:rPr>
        <w:br w:type="page"/>
      </w:r>
    </w:p>
    <w:p>
      <w:pPr>
        <w:rPr>
          <w:color w:val="auto"/>
        </w:rPr>
      </w:pPr>
    </w:p>
    <w:p>
      <w:pPr>
        <w:pStyle w:val="6"/>
        <w:ind w:firstLine="562" w:firstLineChars="200"/>
        <w:rPr>
          <w:color w:val="auto"/>
          <w:lang w:eastAsia="zh-CN"/>
        </w:rPr>
      </w:pPr>
      <w:r>
        <w:rPr>
          <w:rFonts w:hint="eastAsia"/>
          <w:color w:val="auto"/>
          <w:lang w:eastAsia="zh-CN"/>
        </w:rPr>
        <w:t>第一章  公开招标公告</w:t>
      </w:r>
      <w:bookmarkEnd w:id="13"/>
      <w:bookmarkEnd w:id="14"/>
      <w:bookmarkEnd w:id="15"/>
      <w:bookmarkEnd w:id="16"/>
      <w:bookmarkEnd w:id="17"/>
    </w:p>
    <w:p>
      <w:pPr>
        <w:ind w:firstLine="422" w:firstLineChars="200"/>
        <w:outlineLvl w:val="1"/>
        <w:rPr>
          <w:b/>
          <w:bCs/>
          <w:color w:val="auto"/>
          <w:lang w:eastAsia="zh-CN"/>
        </w:rPr>
      </w:pPr>
      <w:bookmarkStart w:id="18" w:name="_Toc11562"/>
      <w:bookmarkStart w:id="19" w:name="_Toc3574"/>
      <w:r>
        <w:rPr>
          <w:rFonts w:hint="eastAsia"/>
          <w:b/>
          <w:bCs/>
          <w:color w:val="auto"/>
          <w:lang w:eastAsia="zh-CN"/>
        </w:rPr>
        <w:t>一、项目基本情况</w:t>
      </w:r>
      <w:bookmarkEnd w:id="18"/>
      <w:bookmarkEnd w:id="19"/>
    </w:p>
    <w:p>
      <w:pPr>
        <w:ind w:firstLine="420" w:firstLineChars="200"/>
        <w:rPr>
          <w:rFonts w:hint="eastAsia"/>
          <w:color w:val="auto"/>
          <w:lang w:eastAsia="zh-CN"/>
        </w:rPr>
      </w:pPr>
      <w:r>
        <w:rPr>
          <w:rFonts w:hint="eastAsia"/>
          <w:color w:val="auto"/>
          <w:lang w:eastAsia="zh-CN"/>
        </w:rPr>
        <w:t>1、</w:t>
      </w:r>
      <w:r>
        <w:rPr>
          <w:rFonts w:hint="eastAsia"/>
          <w:color w:val="auto"/>
          <w:lang w:val="en-US" w:eastAsia="zh-CN"/>
        </w:rPr>
        <w:t>采购</w:t>
      </w:r>
      <w:r>
        <w:rPr>
          <w:rFonts w:hint="eastAsia"/>
          <w:color w:val="auto"/>
          <w:lang w:eastAsia="zh-CN"/>
        </w:rPr>
        <w:t>编号：</w:t>
      </w:r>
      <w:r>
        <w:rPr>
          <w:rFonts w:hint="eastAsia"/>
          <w:color w:val="auto"/>
          <w:lang w:val="en-US" w:eastAsia="zh-CN"/>
        </w:rPr>
        <w:t>郑财招标采购-2023-302</w:t>
      </w:r>
    </w:p>
    <w:p>
      <w:pPr>
        <w:ind w:firstLine="420" w:firstLineChars="200"/>
        <w:rPr>
          <w:color w:val="auto"/>
          <w:lang w:eastAsia="zh-CN"/>
        </w:rPr>
      </w:pPr>
      <w:r>
        <w:rPr>
          <w:rFonts w:hint="eastAsia"/>
          <w:color w:val="auto"/>
          <w:lang w:eastAsia="zh-CN"/>
        </w:rPr>
        <w:t>2、项目名称：郑州市生态环境综合行政执法支队生态环境无人机执法项目</w:t>
      </w:r>
    </w:p>
    <w:p>
      <w:pPr>
        <w:ind w:firstLine="420" w:firstLineChars="200"/>
        <w:outlineLvl w:val="2"/>
        <w:rPr>
          <w:color w:val="auto"/>
          <w:lang w:eastAsia="zh-CN"/>
        </w:rPr>
      </w:pPr>
      <w:bookmarkStart w:id="20" w:name="_Toc15656"/>
      <w:r>
        <w:rPr>
          <w:rFonts w:hint="eastAsia"/>
          <w:color w:val="auto"/>
          <w:lang w:eastAsia="zh-CN"/>
        </w:rPr>
        <w:t>3、采购方式：公开招标</w:t>
      </w:r>
      <w:bookmarkEnd w:id="20"/>
    </w:p>
    <w:p>
      <w:pPr>
        <w:ind w:firstLine="420" w:firstLineChars="200"/>
        <w:rPr>
          <w:color w:val="auto"/>
          <w:lang w:eastAsia="zh-CN"/>
        </w:rPr>
      </w:pPr>
      <w:r>
        <w:rPr>
          <w:rFonts w:hint="eastAsia"/>
          <w:color w:val="auto"/>
          <w:lang w:eastAsia="zh-CN"/>
        </w:rPr>
        <w:t>4、预算金额：2350000.00元，最高限价：2350000.00元</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839"/>
        <w:gridCol w:w="3331"/>
        <w:gridCol w:w="1815"/>
        <w:gridCol w:w="19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667" w:type="dxa"/>
            <w:vAlign w:val="center"/>
          </w:tcPr>
          <w:p>
            <w:pPr>
              <w:widowControl w:val="0"/>
              <w:jc w:val="both"/>
              <w:rPr>
                <w:color w:val="auto"/>
                <w:lang w:eastAsia="zh-CN"/>
              </w:rPr>
            </w:pPr>
            <w:r>
              <w:rPr>
                <w:rFonts w:hint="eastAsia"/>
                <w:color w:val="auto"/>
                <w:lang w:eastAsia="zh-CN"/>
              </w:rPr>
              <w:t>序号</w:t>
            </w:r>
          </w:p>
        </w:tc>
        <w:tc>
          <w:tcPr>
            <w:tcW w:w="839" w:type="dxa"/>
            <w:vAlign w:val="center"/>
          </w:tcPr>
          <w:p>
            <w:pPr>
              <w:widowControl w:val="0"/>
              <w:jc w:val="both"/>
              <w:rPr>
                <w:color w:val="auto"/>
                <w:lang w:eastAsia="zh-CN"/>
              </w:rPr>
            </w:pPr>
            <w:r>
              <w:rPr>
                <w:rFonts w:hint="eastAsia"/>
                <w:color w:val="auto"/>
                <w:lang w:eastAsia="zh-CN"/>
              </w:rPr>
              <w:t>包号</w:t>
            </w:r>
          </w:p>
        </w:tc>
        <w:tc>
          <w:tcPr>
            <w:tcW w:w="3331" w:type="dxa"/>
            <w:vAlign w:val="center"/>
          </w:tcPr>
          <w:p>
            <w:pPr>
              <w:widowControl w:val="0"/>
              <w:jc w:val="both"/>
              <w:rPr>
                <w:color w:val="auto"/>
                <w:lang w:eastAsia="zh-CN"/>
              </w:rPr>
            </w:pPr>
            <w:r>
              <w:rPr>
                <w:rFonts w:hint="eastAsia"/>
                <w:color w:val="auto"/>
                <w:lang w:eastAsia="zh-CN"/>
              </w:rPr>
              <w:t>包名称</w:t>
            </w:r>
          </w:p>
        </w:tc>
        <w:tc>
          <w:tcPr>
            <w:tcW w:w="1815" w:type="dxa"/>
            <w:vAlign w:val="center"/>
          </w:tcPr>
          <w:p>
            <w:pPr>
              <w:widowControl w:val="0"/>
              <w:jc w:val="both"/>
              <w:rPr>
                <w:color w:val="auto"/>
                <w:lang w:eastAsia="zh-CN"/>
              </w:rPr>
            </w:pPr>
            <w:r>
              <w:rPr>
                <w:rFonts w:hint="eastAsia"/>
                <w:color w:val="auto"/>
                <w:lang w:eastAsia="zh-CN"/>
              </w:rPr>
              <w:t>包预算（元）</w:t>
            </w:r>
          </w:p>
        </w:tc>
        <w:tc>
          <w:tcPr>
            <w:tcW w:w="1906" w:type="dxa"/>
            <w:vAlign w:val="center"/>
          </w:tcPr>
          <w:p>
            <w:pPr>
              <w:widowControl w:val="0"/>
              <w:jc w:val="both"/>
              <w:rPr>
                <w:color w:val="auto"/>
                <w:lang w:eastAsia="zh-CN"/>
              </w:rPr>
            </w:pPr>
            <w:r>
              <w:rPr>
                <w:rFonts w:hint="eastAsia"/>
                <w:color w:val="auto"/>
                <w:lang w:eastAsia="zh-CN"/>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667" w:type="dxa"/>
            <w:vAlign w:val="center"/>
          </w:tcPr>
          <w:p>
            <w:pPr>
              <w:widowControl w:val="0"/>
              <w:jc w:val="both"/>
              <w:rPr>
                <w:color w:val="auto"/>
                <w:lang w:eastAsia="zh-CN"/>
              </w:rPr>
            </w:pPr>
            <w:r>
              <w:rPr>
                <w:rFonts w:hint="eastAsia"/>
                <w:color w:val="auto"/>
                <w:lang w:eastAsia="zh-CN"/>
              </w:rPr>
              <w:t>1</w:t>
            </w:r>
          </w:p>
        </w:tc>
        <w:tc>
          <w:tcPr>
            <w:tcW w:w="839" w:type="dxa"/>
            <w:vAlign w:val="center"/>
          </w:tcPr>
          <w:p>
            <w:pPr>
              <w:widowControl w:val="0"/>
              <w:jc w:val="both"/>
              <w:rPr>
                <w:color w:val="auto"/>
                <w:lang w:eastAsia="zh-CN"/>
              </w:rPr>
            </w:pPr>
            <w:r>
              <w:rPr>
                <w:rFonts w:hint="eastAsia"/>
                <w:color w:val="auto"/>
                <w:lang w:eastAsia="zh-CN"/>
              </w:rPr>
              <w:t>A</w:t>
            </w:r>
          </w:p>
        </w:tc>
        <w:tc>
          <w:tcPr>
            <w:tcW w:w="3331" w:type="dxa"/>
            <w:vAlign w:val="center"/>
          </w:tcPr>
          <w:p>
            <w:pPr>
              <w:widowControl w:val="0"/>
              <w:jc w:val="both"/>
              <w:rPr>
                <w:color w:val="auto"/>
                <w:lang w:eastAsia="zh-CN"/>
              </w:rPr>
            </w:pPr>
            <w:r>
              <w:rPr>
                <w:rFonts w:hint="eastAsia"/>
                <w:color w:val="auto"/>
                <w:lang w:eastAsia="zh-CN"/>
              </w:rPr>
              <w:t>郑州市生态环境综合行政执法支队生态环境无人机执法项目A包</w:t>
            </w:r>
          </w:p>
        </w:tc>
        <w:tc>
          <w:tcPr>
            <w:tcW w:w="1815" w:type="dxa"/>
            <w:vAlign w:val="center"/>
          </w:tcPr>
          <w:p>
            <w:pPr>
              <w:widowControl w:val="0"/>
              <w:jc w:val="both"/>
              <w:rPr>
                <w:color w:val="auto"/>
                <w:lang w:eastAsia="zh-CN"/>
              </w:rPr>
            </w:pPr>
            <w:r>
              <w:rPr>
                <w:rFonts w:hint="eastAsia"/>
                <w:color w:val="auto"/>
                <w:lang w:eastAsia="zh-CN"/>
              </w:rPr>
              <w:t>1250000</w:t>
            </w:r>
          </w:p>
        </w:tc>
        <w:tc>
          <w:tcPr>
            <w:tcW w:w="1906" w:type="dxa"/>
            <w:vAlign w:val="center"/>
          </w:tcPr>
          <w:p>
            <w:pPr>
              <w:widowControl w:val="0"/>
              <w:jc w:val="both"/>
              <w:rPr>
                <w:color w:val="auto"/>
                <w:lang w:eastAsia="zh-CN"/>
              </w:rPr>
            </w:pPr>
            <w:r>
              <w:rPr>
                <w:rFonts w:hint="eastAsia"/>
                <w:color w:val="auto"/>
                <w:lang w:eastAsia="zh-CN"/>
              </w:rPr>
              <w:t>1250000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667" w:type="dxa"/>
            <w:vAlign w:val="center"/>
          </w:tcPr>
          <w:p>
            <w:pPr>
              <w:widowControl w:val="0"/>
              <w:jc w:val="both"/>
              <w:rPr>
                <w:color w:val="auto"/>
                <w:lang w:eastAsia="zh-CN"/>
              </w:rPr>
            </w:pPr>
            <w:r>
              <w:rPr>
                <w:rFonts w:hint="eastAsia"/>
                <w:color w:val="auto"/>
                <w:lang w:eastAsia="zh-CN"/>
              </w:rPr>
              <w:t>2</w:t>
            </w:r>
          </w:p>
        </w:tc>
        <w:tc>
          <w:tcPr>
            <w:tcW w:w="839" w:type="dxa"/>
            <w:vAlign w:val="center"/>
          </w:tcPr>
          <w:p>
            <w:pPr>
              <w:widowControl w:val="0"/>
              <w:jc w:val="both"/>
              <w:rPr>
                <w:color w:val="auto"/>
                <w:lang w:eastAsia="zh-CN"/>
              </w:rPr>
            </w:pPr>
            <w:r>
              <w:rPr>
                <w:rFonts w:hint="eastAsia"/>
                <w:color w:val="auto"/>
                <w:lang w:eastAsia="zh-CN"/>
              </w:rPr>
              <w:t>B</w:t>
            </w:r>
          </w:p>
        </w:tc>
        <w:tc>
          <w:tcPr>
            <w:tcW w:w="3331" w:type="dxa"/>
            <w:vAlign w:val="center"/>
          </w:tcPr>
          <w:p>
            <w:pPr>
              <w:widowControl w:val="0"/>
              <w:jc w:val="both"/>
              <w:rPr>
                <w:color w:val="auto"/>
                <w:lang w:eastAsia="zh-CN"/>
              </w:rPr>
            </w:pPr>
            <w:r>
              <w:rPr>
                <w:rFonts w:hint="eastAsia"/>
                <w:color w:val="auto"/>
                <w:lang w:eastAsia="zh-CN"/>
              </w:rPr>
              <w:t>郑州市生态环境综合行政执法支队生态环境无人机执法项目B包</w:t>
            </w:r>
          </w:p>
        </w:tc>
        <w:tc>
          <w:tcPr>
            <w:tcW w:w="1815" w:type="dxa"/>
            <w:vAlign w:val="center"/>
          </w:tcPr>
          <w:p>
            <w:pPr>
              <w:widowControl w:val="0"/>
              <w:jc w:val="both"/>
              <w:rPr>
                <w:color w:val="auto"/>
                <w:lang w:eastAsia="zh-CN"/>
              </w:rPr>
            </w:pPr>
            <w:r>
              <w:rPr>
                <w:rFonts w:hint="eastAsia"/>
                <w:color w:val="auto"/>
                <w:lang w:eastAsia="zh-CN"/>
              </w:rPr>
              <w:t>1100000</w:t>
            </w:r>
          </w:p>
        </w:tc>
        <w:tc>
          <w:tcPr>
            <w:tcW w:w="1906" w:type="dxa"/>
            <w:vAlign w:val="center"/>
          </w:tcPr>
          <w:p>
            <w:pPr>
              <w:widowControl w:val="0"/>
              <w:jc w:val="both"/>
              <w:rPr>
                <w:color w:val="auto"/>
                <w:lang w:eastAsia="zh-CN"/>
              </w:rPr>
            </w:pPr>
            <w:r>
              <w:rPr>
                <w:rFonts w:hint="eastAsia"/>
                <w:color w:val="auto"/>
                <w:lang w:eastAsia="zh-CN"/>
              </w:rPr>
              <w:t>1100000</w:t>
            </w:r>
          </w:p>
        </w:tc>
      </w:tr>
    </w:tbl>
    <w:p>
      <w:pPr>
        <w:ind w:firstLine="420" w:firstLineChars="200"/>
        <w:rPr>
          <w:color w:val="auto"/>
          <w:lang w:eastAsia="zh-CN"/>
        </w:rPr>
      </w:pPr>
    </w:p>
    <w:p>
      <w:pPr>
        <w:ind w:firstLine="420" w:firstLineChars="200"/>
        <w:rPr>
          <w:color w:val="auto"/>
          <w:lang w:eastAsia="zh-CN"/>
        </w:rPr>
      </w:pPr>
      <w:r>
        <w:rPr>
          <w:rFonts w:hint="eastAsia"/>
          <w:color w:val="auto"/>
          <w:lang w:eastAsia="zh-CN"/>
        </w:rPr>
        <w:t>5、采购需求：（包括但不限于标的的名称、数量、简要技术需求或服务要求等）：</w:t>
      </w:r>
    </w:p>
    <w:p>
      <w:pPr>
        <w:ind w:firstLine="420" w:firstLineChars="200"/>
        <w:rPr>
          <w:color w:val="auto"/>
          <w:lang w:eastAsia="zh-CN"/>
        </w:rPr>
      </w:pPr>
      <w:r>
        <w:rPr>
          <w:rFonts w:hint="eastAsia"/>
          <w:color w:val="auto"/>
          <w:lang w:eastAsia="zh-CN"/>
        </w:rPr>
        <w:t>5.1项目概况：为强化生态环境监管能力建设，全面提升我市生态环境执法效率，根据国家关于应用无人机开展环境执法精神，购置一批多旋翼无人机及相关挂载和伴随服务，以及无人机培训服务；</w:t>
      </w:r>
    </w:p>
    <w:p>
      <w:pPr>
        <w:ind w:firstLine="420" w:firstLineChars="200"/>
        <w:rPr>
          <w:color w:val="auto"/>
          <w:lang w:eastAsia="zh-CN"/>
        </w:rPr>
      </w:pPr>
      <w:r>
        <w:rPr>
          <w:rFonts w:hint="eastAsia"/>
          <w:color w:val="auto"/>
          <w:lang w:eastAsia="zh-CN"/>
        </w:rPr>
        <w:t>5.2采购内容：购置一批多旋翼无人机及相关挂载和伴随服务，以及无人机培训服务；</w:t>
      </w:r>
    </w:p>
    <w:p>
      <w:pPr>
        <w:ind w:firstLine="420" w:firstLineChars="200"/>
        <w:rPr>
          <w:color w:val="auto"/>
          <w:lang w:eastAsia="zh-CN"/>
        </w:rPr>
      </w:pPr>
      <w:r>
        <w:rPr>
          <w:rFonts w:hint="eastAsia"/>
          <w:color w:val="auto"/>
          <w:lang w:eastAsia="zh-CN"/>
        </w:rPr>
        <w:t>5.3、资金来源及落实情况：财政资金，已落实。</w:t>
      </w:r>
    </w:p>
    <w:p>
      <w:pPr>
        <w:ind w:firstLine="420" w:firstLineChars="200"/>
        <w:rPr>
          <w:color w:val="auto"/>
          <w:lang w:eastAsia="zh-CN"/>
        </w:rPr>
      </w:pPr>
      <w:r>
        <w:rPr>
          <w:rFonts w:hint="eastAsia"/>
          <w:color w:val="auto"/>
          <w:lang w:eastAsia="zh-CN"/>
        </w:rPr>
        <w:t>5.4、交货期：合同签订后15日历天内。</w:t>
      </w:r>
    </w:p>
    <w:p>
      <w:pPr>
        <w:ind w:firstLine="420" w:firstLineChars="200"/>
        <w:rPr>
          <w:color w:val="auto"/>
          <w:lang w:eastAsia="zh-CN"/>
        </w:rPr>
      </w:pPr>
      <w:r>
        <w:rPr>
          <w:rFonts w:hint="eastAsia"/>
          <w:color w:val="auto"/>
          <w:lang w:eastAsia="zh-CN"/>
        </w:rPr>
        <w:t>5.5、质保期：一年。</w:t>
      </w:r>
    </w:p>
    <w:p>
      <w:pPr>
        <w:ind w:firstLine="420" w:firstLineChars="200"/>
        <w:rPr>
          <w:color w:val="auto"/>
          <w:lang w:eastAsia="zh-CN"/>
        </w:rPr>
      </w:pPr>
      <w:r>
        <w:rPr>
          <w:rFonts w:hint="eastAsia"/>
          <w:color w:val="auto"/>
          <w:lang w:eastAsia="zh-CN"/>
        </w:rPr>
        <w:t>5.6、质量要求：符合</w:t>
      </w:r>
      <w:r>
        <w:rPr>
          <w:rFonts w:hint="eastAsia"/>
          <w:color w:val="auto"/>
          <w:lang w:val="en-US" w:eastAsia="zh-CN"/>
        </w:rPr>
        <w:t>国家标准、行业规范及</w:t>
      </w:r>
      <w:r>
        <w:rPr>
          <w:rFonts w:hint="eastAsia"/>
          <w:color w:val="auto"/>
          <w:lang w:eastAsia="zh-CN"/>
        </w:rPr>
        <w:t>相关文件规定的合格要求，满足采购人的相关要求。</w:t>
      </w:r>
    </w:p>
    <w:p>
      <w:pPr>
        <w:ind w:firstLine="420" w:firstLineChars="200"/>
        <w:rPr>
          <w:color w:val="auto"/>
          <w:highlight w:val="none"/>
          <w:lang w:eastAsia="zh-CN"/>
        </w:rPr>
      </w:pPr>
      <w:r>
        <w:rPr>
          <w:rFonts w:hint="eastAsia"/>
          <w:color w:val="auto"/>
          <w:lang w:eastAsia="zh-CN"/>
        </w:rPr>
        <w:t>5.7、包段划分：本项目共划分为两个包，</w:t>
      </w:r>
      <w:r>
        <w:rPr>
          <w:rFonts w:hint="eastAsia"/>
          <w:color w:val="auto"/>
          <w:highlight w:val="none"/>
          <w:lang w:eastAsia="zh-CN"/>
        </w:rPr>
        <w:t>A包段：5台六旋翼无人机及相关挂载和伴随服务，以及无人机培训服务；B包段：</w:t>
      </w:r>
      <w:r>
        <w:rPr>
          <w:rFonts w:hint="eastAsia"/>
          <w:color w:val="auto"/>
          <w:highlight w:val="none"/>
          <w:lang w:val="en-US" w:eastAsia="zh-CN"/>
        </w:rPr>
        <w:t>27台</w:t>
      </w:r>
      <w:r>
        <w:rPr>
          <w:rFonts w:hint="eastAsia"/>
          <w:color w:val="auto"/>
          <w:highlight w:val="none"/>
          <w:lang w:eastAsia="zh-CN"/>
        </w:rPr>
        <w:t>多旋翼无人机、</w:t>
      </w:r>
      <w:r>
        <w:rPr>
          <w:rFonts w:hint="eastAsia"/>
          <w:color w:val="auto"/>
          <w:highlight w:val="none"/>
          <w:lang w:val="en-US" w:eastAsia="zh-CN"/>
        </w:rPr>
        <w:t>1台</w:t>
      </w:r>
      <w:r>
        <w:rPr>
          <w:rFonts w:hint="eastAsia"/>
          <w:color w:val="auto"/>
          <w:highlight w:val="none"/>
          <w:lang w:eastAsia="zh-CN"/>
        </w:rPr>
        <w:t>多旋翼航拍无人机及相关挂载和伴随服务以及无人机培训服务。</w:t>
      </w:r>
    </w:p>
    <w:p>
      <w:pPr>
        <w:ind w:firstLine="420" w:firstLineChars="200"/>
        <w:outlineLvl w:val="3"/>
        <w:rPr>
          <w:color w:val="auto"/>
          <w:lang w:eastAsia="zh-CN"/>
        </w:rPr>
      </w:pPr>
      <w:r>
        <w:rPr>
          <w:rFonts w:hint="eastAsia"/>
          <w:color w:val="auto"/>
          <w:lang w:eastAsia="zh-CN"/>
        </w:rPr>
        <w:t>5.8、合同履行地点：郑州市（含六县市及上街区）。</w:t>
      </w:r>
    </w:p>
    <w:p>
      <w:pPr>
        <w:ind w:firstLine="420" w:firstLineChars="200"/>
        <w:rPr>
          <w:color w:val="auto"/>
          <w:lang w:eastAsia="zh-CN"/>
        </w:rPr>
      </w:pPr>
      <w:r>
        <w:rPr>
          <w:rFonts w:hint="eastAsia"/>
          <w:color w:val="auto"/>
          <w:lang w:eastAsia="zh-CN"/>
        </w:rPr>
        <w:t>6、合同履行期限：合同签订后15日历天内。</w:t>
      </w:r>
    </w:p>
    <w:p>
      <w:pPr>
        <w:ind w:firstLine="420" w:firstLineChars="200"/>
        <w:rPr>
          <w:color w:val="auto"/>
          <w:lang w:eastAsia="zh-CN"/>
        </w:rPr>
      </w:pPr>
      <w:r>
        <w:rPr>
          <w:rFonts w:hint="eastAsia"/>
          <w:color w:val="auto"/>
          <w:lang w:eastAsia="zh-CN"/>
        </w:rPr>
        <w:t>7、本项目是否接受联合体投标：否。</w:t>
      </w:r>
    </w:p>
    <w:p>
      <w:pPr>
        <w:ind w:firstLine="420" w:firstLineChars="200"/>
        <w:rPr>
          <w:color w:val="auto"/>
          <w:lang w:eastAsia="zh-CN"/>
        </w:rPr>
      </w:pPr>
      <w:r>
        <w:rPr>
          <w:rFonts w:hint="eastAsia"/>
          <w:color w:val="auto"/>
          <w:lang w:eastAsia="zh-CN"/>
        </w:rPr>
        <w:t>8、是否接受进口产品：否。</w:t>
      </w:r>
    </w:p>
    <w:p>
      <w:pPr>
        <w:ind w:firstLine="420" w:firstLineChars="200"/>
        <w:rPr>
          <w:color w:val="auto"/>
          <w:lang w:eastAsia="zh-CN"/>
        </w:rPr>
      </w:pPr>
      <w:r>
        <w:rPr>
          <w:rFonts w:hint="eastAsia"/>
          <w:color w:val="auto"/>
          <w:lang w:eastAsia="zh-CN"/>
        </w:rPr>
        <w:t>9、是否专门面向中小企业：否。</w:t>
      </w:r>
    </w:p>
    <w:p>
      <w:pPr>
        <w:ind w:firstLine="422" w:firstLineChars="200"/>
        <w:outlineLvl w:val="1"/>
        <w:rPr>
          <w:b/>
          <w:bCs/>
          <w:color w:val="auto"/>
          <w:lang w:eastAsia="zh-CN"/>
        </w:rPr>
      </w:pPr>
      <w:bookmarkStart w:id="21" w:name="_Toc27059"/>
      <w:bookmarkStart w:id="22" w:name="_Toc2690"/>
      <w:r>
        <w:rPr>
          <w:rFonts w:hint="eastAsia"/>
          <w:b/>
          <w:bCs/>
          <w:color w:val="auto"/>
          <w:lang w:eastAsia="zh-CN"/>
        </w:rPr>
        <w:t>二、申请人资格要求</w:t>
      </w:r>
      <w:bookmarkEnd w:id="21"/>
      <w:bookmarkEnd w:id="22"/>
    </w:p>
    <w:p>
      <w:pPr>
        <w:ind w:firstLine="420" w:firstLineChars="200"/>
        <w:rPr>
          <w:color w:val="auto"/>
          <w:lang w:eastAsia="zh-CN"/>
        </w:rPr>
      </w:pPr>
      <w:r>
        <w:rPr>
          <w:rFonts w:hint="eastAsia"/>
          <w:color w:val="auto"/>
          <w:lang w:eastAsia="zh-CN"/>
        </w:rPr>
        <w:t>1、满足《中华人民共和国政府采购法》第二十二条规定；</w:t>
      </w:r>
    </w:p>
    <w:p>
      <w:pPr>
        <w:ind w:firstLine="420" w:firstLineChars="200"/>
        <w:rPr>
          <w:color w:val="auto"/>
          <w:lang w:eastAsia="zh-CN"/>
        </w:rPr>
      </w:pPr>
      <w:r>
        <w:rPr>
          <w:rFonts w:hint="eastAsia"/>
          <w:color w:val="auto"/>
          <w:lang w:eastAsia="zh-CN"/>
        </w:rPr>
        <w:t>2、落实政府采购政策满足的资格要求：无</w:t>
      </w:r>
    </w:p>
    <w:p>
      <w:pPr>
        <w:ind w:firstLine="420" w:firstLineChars="200"/>
        <w:rPr>
          <w:color w:val="auto"/>
          <w:lang w:eastAsia="zh-CN"/>
        </w:rPr>
      </w:pPr>
      <w:r>
        <w:rPr>
          <w:rFonts w:hint="eastAsia"/>
          <w:color w:val="auto"/>
          <w:lang w:eastAsia="zh-CN"/>
        </w:rPr>
        <w:t>3、本项目的特定资格要求：</w:t>
      </w:r>
    </w:p>
    <w:p>
      <w:pPr>
        <w:ind w:firstLine="420" w:firstLineChars="200"/>
        <w:outlineLvl w:val="2"/>
        <w:rPr>
          <w:color w:val="auto"/>
          <w:lang w:eastAsia="zh-CN"/>
        </w:rPr>
      </w:pPr>
      <w:bookmarkStart w:id="23" w:name="_Toc17117"/>
      <w:r>
        <w:rPr>
          <w:rFonts w:hint="eastAsia"/>
          <w:color w:val="auto"/>
          <w:lang w:eastAsia="zh-CN"/>
        </w:rPr>
        <w:t>3.1供应商具有民用无人驾驶航空器经营许可证书；</w:t>
      </w:r>
      <w:bookmarkEnd w:id="23"/>
    </w:p>
    <w:p>
      <w:pPr>
        <w:ind w:firstLine="420" w:firstLineChars="200"/>
        <w:rPr>
          <w:rFonts w:ascii="宋体" w:hAnsi="宋体" w:cs="宋体"/>
          <w:lang w:eastAsia="zh-CN" w:bidi="ar"/>
        </w:rPr>
      </w:pPr>
      <w:r>
        <w:rPr>
          <w:rFonts w:hint="eastAsia"/>
          <w:color w:val="auto"/>
          <w:lang w:eastAsia="zh-CN"/>
        </w:rPr>
        <w:t>3.2</w:t>
      </w:r>
      <w:r>
        <w:rPr>
          <w:rFonts w:hint="eastAsia" w:ascii="宋体" w:hAnsi="宋体" w:cs="宋体"/>
          <w:lang w:eastAsia="zh-CN" w:bidi="ar"/>
        </w:rPr>
        <w:t>根据《关于在政府采购活动中查询及使用信用记录有关问题的通知》(财库〔2016〕125 号) 和豫财购〔2016〕15 号的规定，对列入“失信被执行人”“重大税收违法失信主体”“政府采购严重违法失信行为记录名单”及其他不符合《中华人民共和国政府采购法》第二十二条规定条件的供应商，不得参与本项目政府采购活动。资格审查时，采购人或采购代理机构通过“信用中国”网站（www.creditchina.gov.cn）“中国执行信息公开网”网站(zxgk.court.gov.cn/shixin/)“中国政府采购网”网站（www.ccgp.gov.cn）等渠道查询相关主体信用记录,信用信息查询记录及相关证据与其他采购文件一并保存。查询时间：投标截止时间后，采购代理机构将信用信息查询记录以网页打印稿（截图打印）形式与其他采购文件一并保存。</w:t>
      </w:r>
    </w:p>
    <w:p>
      <w:pPr>
        <w:ind w:firstLine="420" w:firstLineChars="200"/>
        <w:rPr>
          <w:color w:val="auto"/>
          <w:lang w:eastAsia="zh-CN"/>
        </w:rPr>
      </w:pPr>
      <w:r>
        <w:rPr>
          <w:rFonts w:hint="eastAsia"/>
          <w:color w:val="auto"/>
          <w:lang w:eastAsia="zh-CN"/>
        </w:rPr>
        <w:t>3.3单位负责人为同一人或者存在直接控股、管理关系的不同供应商，不得参加同一合同项下的政府采购活动；</w:t>
      </w:r>
    </w:p>
    <w:p>
      <w:pPr>
        <w:ind w:firstLine="422" w:firstLineChars="200"/>
        <w:outlineLvl w:val="1"/>
        <w:rPr>
          <w:b/>
          <w:bCs/>
          <w:color w:val="auto"/>
          <w:lang w:eastAsia="zh-CN"/>
        </w:rPr>
      </w:pPr>
      <w:bookmarkStart w:id="24" w:name="_Toc13165"/>
      <w:bookmarkStart w:id="25" w:name="_Toc13349"/>
      <w:r>
        <w:rPr>
          <w:rFonts w:hint="eastAsia"/>
          <w:b/>
          <w:bCs/>
          <w:color w:val="auto"/>
          <w:lang w:eastAsia="zh-CN"/>
        </w:rPr>
        <w:t>三、获取采购文件</w:t>
      </w:r>
      <w:bookmarkEnd w:id="24"/>
      <w:bookmarkEnd w:id="25"/>
    </w:p>
    <w:p>
      <w:pPr>
        <w:ind w:firstLine="420" w:firstLineChars="200"/>
        <w:rPr>
          <w:color w:val="auto"/>
          <w:highlight w:val="none"/>
          <w:lang w:eastAsia="zh-CN"/>
        </w:rPr>
      </w:pPr>
      <w:r>
        <w:rPr>
          <w:rFonts w:hint="eastAsia"/>
          <w:color w:val="auto"/>
          <w:lang w:eastAsia="zh-CN"/>
        </w:rPr>
        <w:t>1、</w:t>
      </w:r>
      <w:r>
        <w:rPr>
          <w:rFonts w:hint="eastAsia"/>
          <w:color w:val="auto"/>
          <w:highlight w:val="none"/>
          <w:lang w:eastAsia="zh-CN"/>
        </w:rPr>
        <w:t>时间：2023年</w:t>
      </w:r>
      <w:r>
        <w:rPr>
          <w:rFonts w:hint="eastAsia"/>
          <w:color w:val="auto"/>
          <w:highlight w:val="none"/>
          <w:lang w:val="en-US" w:eastAsia="zh-CN"/>
        </w:rPr>
        <w:t>12</w:t>
      </w:r>
      <w:r>
        <w:rPr>
          <w:rFonts w:hint="eastAsia"/>
          <w:color w:val="auto"/>
          <w:highlight w:val="none"/>
          <w:lang w:eastAsia="zh-CN"/>
        </w:rPr>
        <w:t>月</w:t>
      </w:r>
      <w:r>
        <w:rPr>
          <w:rFonts w:hint="eastAsia"/>
          <w:color w:val="auto"/>
          <w:highlight w:val="none"/>
          <w:lang w:val="en-US" w:eastAsia="zh-CN"/>
        </w:rPr>
        <w:t>12</w:t>
      </w:r>
      <w:r>
        <w:rPr>
          <w:rFonts w:hint="eastAsia"/>
          <w:color w:val="auto"/>
          <w:highlight w:val="none"/>
          <w:lang w:eastAsia="zh-CN"/>
        </w:rPr>
        <w:t>日至2023年</w:t>
      </w:r>
      <w:r>
        <w:rPr>
          <w:rFonts w:hint="eastAsia"/>
          <w:color w:val="auto"/>
          <w:highlight w:val="none"/>
          <w:lang w:val="en-US" w:eastAsia="zh-CN"/>
        </w:rPr>
        <w:t>12</w:t>
      </w:r>
      <w:r>
        <w:rPr>
          <w:rFonts w:hint="eastAsia"/>
          <w:color w:val="auto"/>
          <w:highlight w:val="none"/>
          <w:lang w:eastAsia="zh-CN"/>
        </w:rPr>
        <w:t>月</w:t>
      </w:r>
      <w:r>
        <w:rPr>
          <w:rFonts w:hint="eastAsia"/>
          <w:color w:val="auto"/>
          <w:highlight w:val="none"/>
          <w:lang w:val="en-US" w:eastAsia="zh-CN"/>
        </w:rPr>
        <w:t>18</w:t>
      </w:r>
      <w:r>
        <w:rPr>
          <w:rFonts w:hint="eastAsia"/>
          <w:color w:val="auto"/>
          <w:highlight w:val="none"/>
          <w:lang w:eastAsia="zh-CN"/>
        </w:rPr>
        <w:t>日，每天上午00时00分至12时00分，下午12时00分至23时59分（北京时间，法定节假日除外。）</w:t>
      </w:r>
    </w:p>
    <w:p>
      <w:pPr>
        <w:ind w:firstLine="420" w:firstLineChars="200"/>
        <w:outlineLvl w:val="2"/>
        <w:rPr>
          <w:rFonts w:hint="eastAsia"/>
          <w:color w:val="auto"/>
          <w:lang w:eastAsia="zh-CN"/>
        </w:rPr>
      </w:pPr>
      <w:bookmarkStart w:id="26" w:name="_Toc25667"/>
      <w:r>
        <w:rPr>
          <w:rFonts w:hint="eastAsia"/>
          <w:color w:val="auto"/>
          <w:lang w:eastAsia="zh-CN"/>
        </w:rPr>
        <w:t>2、地点：登录“郑州市公共资源交易中心网（http://zzggzy.zhengzhou.gov.cn）”，凭企业身份认证锁下载招标文件。</w:t>
      </w:r>
    </w:p>
    <w:p>
      <w:pPr>
        <w:ind w:firstLine="420" w:firstLineChars="200"/>
        <w:outlineLvl w:val="2"/>
        <w:rPr>
          <w:rFonts w:hint="eastAsia"/>
          <w:color w:val="auto"/>
          <w:lang w:eastAsia="zh-CN"/>
        </w:rPr>
      </w:pPr>
      <w:r>
        <w:rPr>
          <w:rFonts w:hint="eastAsia"/>
          <w:color w:val="auto"/>
          <w:lang w:eastAsia="zh-CN"/>
        </w:rPr>
        <w:t>3、方式：供应商凭CA密钥登录“郑州市公共资源交易中心网”点击“交易主体登录”下载所含格式（*.ZZZF）的采购文件及资料。供应商未按规定在网上下载招标文件的，其投标文件将被拒绝。</w:t>
      </w:r>
    </w:p>
    <w:p>
      <w:pPr>
        <w:ind w:firstLine="420" w:firstLineChars="200"/>
        <w:outlineLvl w:val="2"/>
        <w:rPr>
          <w:color w:val="auto"/>
          <w:lang w:eastAsia="zh-CN"/>
        </w:rPr>
      </w:pPr>
      <w:r>
        <w:rPr>
          <w:rFonts w:hint="eastAsia"/>
          <w:color w:val="auto"/>
          <w:lang w:eastAsia="zh-CN"/>
        </w:rPr>
        <w:t>4、售价：0元</w:t>
      </w:r>
      <w:bookmarkEnd w:id="26"/>
    </w:p>
    <w:p>
      <w:pPr>
        <w:ind w:firstLine="422" w:firstLineChars="200"/>
        <w:outlineLvl w:val="1"/>
        <w:rPr>
          <w:b/>
          <w:bCs/>
          <w:color w:val="auto"/>
          <w:lang w:eastAsia="zh-CN"/>
        </w:rPr>
      </w:pPr>
      <w:bookmarkStart w:id="27" w:name="_Toc12775"/>
      <w:bookmarkStart w:id="28" w:name="_Toc9758"/>
      <w:r>
        <w:rPr>
          <w:rFonts w:hint="eastAsia"/>
          <w:b/>
          <w:bCs/>
          <w:color w:val="auto"/>
          <w:lang w:eastAsia="zh-CN"/>
        </w:rPr>
        <w:t>四、投标文件提交</w:t>
      </w:r>
      <w:bookmarkEnd w:id="27"/>
      <w:bookmarkEnd w:id="28"/>
    </w:p>
    <w:p>
      <w:pPr>
        <w:ind w:firstLine="420" w:firstLineChars="200"/>
        <w:outlineLvl w:val="2"/>
        <w:rPr>
          <w:color w:val="auto"/>
          <w:lang w:eastAsia="zh-CN"/>
        </w:rPr>
      </w:pPr>
      <w:r>
        <w:rPr>
          <w:rFonts w:hint="eastAsia"/>
          <w:color w:val="auto"/>
          <w:lang w:eastAsia="zh-CN"/>
        </w:rPr>
        <w:t>1、截</w:t>
      </w:r>
      <w:r>
        <w:rPr>
          <w:rFonts w:hint="eastAsia"/>
          <w:color w:val="auto"/>
          <w:lang w:val="en-US" w:eastAsia="zh-CN"/>
        </w:rPr>
        <w:t>止</w:t>
      </w:r>
      <w:r>
        <w:rPr>
          <w:rFonts w:hint="eastAsia"/>
          <w:color w:val="auto"/>
          <w:lang w:eastAsia="zh-CN"/>
        </w:rPr>
        <w:t>时间：202</w:t>
      </w:r>
      <w:r>
        <w:rPr>
          <w:rFonts w:hint="eastAsia"/>
          <w:color w:val="auto"/>
          <w:lang w:val="en-US" w:eastAsia="zh-CN"/>
        </w:rPr>
        <w:t>4</w:t>
      </w:r>
      <w:r>
        <w:rPr>
          <w:rFonts w:hint="eastAsia"/>
          <w:color w:val="auto"/>
          <w:lang w:eastAsia="zh-CN"/>
        </w:rPr>
        <w:t>年</w:t>
      </w:r>
      <w:r>
        <w:rPr>
          <w:rFonts w:hint="eastAsia"/>
          <w:color w:val="auto"/>
          <w:lang w:val="en-US" w:eastAsia="zh-CN"/>
        </w:rPr>
        <w:t>1</w:t>
      </w:r>
      <w:r>
        <w:rPr>
          <w:rFonts w:hint="eastAsia"/>
          <w:color w:val="auto"/>
          <w:lang w:eastAsia="zh-CN"/>
        </w:rPr>
        <w:t>月</w:t>
      </w:r>
      <w:r>
        <w:rPr>
          <w:rFonts w:hint="eastAsia"/>
          <w:color w:val="auto"/>
          <w:lang w:val="en-US" w:eastAsia="zh-CN"/>
        </w:rPr>
        <w:t>3</w:t>
      </w:r>
      <w:r>
        <w:rPr>
          <w:rFonts w:hint="eastAsia"/>
          <w:color w:val="auto"/>
          <w:lang w:eastAsia="zh-CN"/>
        </w:rPr>
        <w:t>日</w:t>
      </w:r>
      <w:r>
        <w:rPr>
          <w:rFonts w:hint="eastAsia"/>
          <w:color w:val="auto"/>
          <w:lang w:val="en-US" w:eastAsia="zh-CN"/>
        </w:rPr>
        <w:t>上午10:00</w:t>
      </w:r>
      <w:r>
        <w:rPr>
          <w:rFonts w:hint="eastAsia"/>
          <w:color w:val="auto"/>
          <w:lang w:eastAsia="zh-CN"/>
        </w:rPr>
        <w:t>（北京时间）</w:t>
      </w:r>
    </w:p>
    <w:p>
      <w:pPr>
        <w:ind w:firstLine="420" w:firstLineChars="200"/>
        <w:rPr>
          <w:color w:val="auto"/>
          <w:highlight w:val="none"/>
          <w:lang w:eastAsia="zh-CN"/>
        </w:rPr>
      </w:pPr>
      <w:r>
        <w:rPr>
          <w:rFonts w:hint="eastAsia"/>
          <w:color w:val="auto"/>
          <w:lang w:eastAsia="zh-CN"/>
        </w:rPr>
        <w:t>2、地点：加密投标文件（.ZZTF格式）应于投标文件递交截止时间前上传到郑州市公共资源交易中心电子交易平台（</w:t>
      </w:r>
      <w:r>
        <w:rPr>
          <w:rFonts w:hint="eastAsia"/>
          <w:color w:val="auto"/>
        </w:rPr>
        <w:fldChar w:fldCharType="begin"/>
      </w:r>
      <w:r>
        <w:rPr>
          <w:color w:val="auto"/>
        </w:rPr>
        <w:instrText xml:space="preserve"> HYPERLINK "https://zzggzy.zhengzhou.gov.cn" </w:instrText>
      </w:r>
      <w:r>
        <w:rPr>
          <w:rFonts w:hint="eastAsia"/>
          <w:color w:val="auto"/>
        </w:rPr>
        <w:fldChar w:fldCharType="separate"/>
      </w:r>
      <w:r>
        <w:rPr>
          <w:rFonts w:hint="eastAsia"/>
          <w:color w:val="auto"/>
          <w:lang w:eastAsia="zh-CN"/>
        </w:rPr>
        <w:t>https://zzggzy.zhengzhou.gov.cn</w:t>
      </w:r>
      <w:r>
        <w:rPr>
          <w:rFonts w:hint="eastAsia"/>
          <w:color w:val="auto"/>
          <w:lang w:eastAsia="zh-CN"/>
        </w:rPr>
        <w:fldChar w:fldCharType="end"/>
      </w:r>
      <w:r>
        <w:rPr>
          <w:rFonts w:hint="eastAsia"/>
          <w:color w:val="auto"/>
          <w:lang w:eastAsia="zh-CN"/>
        </w:rPr>
        <w:t>）上传投标文件菜单，逾期上传的，采购人不予受理。</w:t>
      </w:r>
      <w:r>
        <w:rPr>
          <w:rFonts w:hint="eastAsia"/>
          <w:color w:val="auto"/>
          <w:highlight w:val="none"/>
          <w:lang w:eastAsia="zh-CN"/>
        </w:rPr>
        <w:t>本项目要求同时上传演示视频，时长不超过10分钟，MP4格式，视频文件不大于500M。</w:t>
      </w:r>
    </w:p>
    <w:p>
      <w:pPr>
        <w:ind w:firstLine="422" w:firstLineChars="200"/>
        <w:outlineLvl w:val="1"/>
        <w:rPr>
          <w:b/>
          <w:bCs/>
          <w:color w:val="auto"/>
          <w:lang w:eastAsia="zh-CN"/>
        </w:rPr>
      </w:pPr>
      <w:bookmarkStart w:id="29" w:name="_Toc18832"/>
      <w:bookmarkStart w:id="30" w:name="_Toc4005"/>
      <w:r>
        <w:rPr>
          <w:rFonts w:hint="eastAsia"/>
          <w:b/>
          <w:bCs/>
          <w:color w:val="auto"/>
          <w:lang w:eastAsia="zh-CN"/>
        </w:rPr>
        <w:t>五、投标文件开启</w:t>
      </w:r>
      <w:bookmarkEnd w:id="29"/>
      <w:bookmarkEnd w:id="30"/>
    </w:p>
    <w:p>
      <w:pPr>
        <w:ind w:firstLine="420" w:firstLineChars="200"/>
        <w:rPr>
          <w:color w:val="auto"/>
          <w:highlight w:val="none"/>
          <w:lang w:eastAsia="zh-CN"/>
        </w:rPr>
      </w:pPr>
      <w:r>
        <w:rPr>
          <w:rFonts w:hint="eastAsia"/>
          <w:color w:val="auto"/>
          <w:highlight w:val="none"/>
          <w:lang w:eastAsia="zh-CN"/>
        </w:rPr>
        <w:t>1、时间：202</w:t>
      </w:r>
      <w:r>
        <w:rPr>
          <w:rFonts w:hint="eastAsia"/>
          <w:color w:val="auto"/>
          <w:highlight w:val="none"/>
          <w:lang w:val="en-US" w:eastAsia="zh-CN"/>
        </w:rPr>
        <w:t>4</w:t>
      </w:r>
      <w:r>
        <w:rPr>
          <w:rFonts w:hint="eastAsia"/>
          <w:color w:val="auto"/>
          <w:highlight w:val="none"/>
          <w:lang w:eastAsia="zh-CN"/>
        </w:rPr>
        <w:t>年</w:t>
      </w:r>
      <w:r>
        <w:rPr>
          <w:rFonts w:hint="eastAsia"/>
          <w:color w:val="auto"/>
          <w:highlight w:val="none"/>
          <w:lang w:val="en-US" w:eastAsia="zh-CN"/>
        </w:rPr>
        <w:t>1</w:t>
      </w:r>
      <w:r>
        <w:rPr>
          <w:rFonts w:hint="eastAsia"/>
          <w:color w:val="auto"/>
          <w:highlight w:val="none"/>
          <w:lang w:eastAsia="zh-CN"/>
        </w:rPr>
        <w:t>月</w:t>
      </w:r>
      <w:r>
        <w:rPr>
          <w:rFonts w:hint="eastAsia"/>
          <w:color w:val="auto"/>
          <w:highlight w:val="none"/>
          <w:lang w:val="en-US" w:eastAsia="zh-CN"/>
        </w:rPr>
        <w:t>3</w:t>
      </w:r>
      <w:r>
        <w:rPr>
          <w:rFonts w:hint="eastAsia"/>
          <w:color w:val="auto"/>
          <w:highlight w:val="none"/>
          <w:lang w:eastAsia="zh-CN"/>
        </w:rPr>
        <w:t>日</w:t>
      </w:r>
      <w:r>
        <w:rPr>
          <w:rFonts w:hint="eastAsia"/>
          <w:color w:val="auto"/>
          <w:highlight w:val="none"/>
          <w:lang w:val="en-US" w:eastAsia="zh-CN"/>
        </w:rPr>
        <w:t>上午10:00</w:t>
      </w:r>
      <w:r>
        <w:rPr>
          <w:rFonts w:hint="eastAsia"/>
          <w:color w:val="auto"/>
          <w:highlight w:val="none"/>
          <w:lang w:eastAsia="zh-CN"/>
        </w:rPr>
        <w:t>分（北京时间）</w:t>
      </w:r>
    </w:p>
    <w:p>
      <w:pPr>
        <w:ind w:firstLine="420" w:firstLineChars="200"/>
        <w:rPr>
          <w:color w:val="auto"/>
          <w:lang w:eastAsia="zh-CN"/>
        </w:rPr>
      </w:pPr>
      <w:bookmarkStart w:id="31" w:name="_Toc314"/>
      <w:r>
        <w:rPr>
          <w:rFonts w:hint="eastAsia"/>
          <w:color w:val="auto"/>
          <w:lang w:eastAsia="zh-CN"/>
        </w:rPr>
        <w:t>2、地点：郑州市公共资源交易中心门户网站远程不见面开标大厅</w:t>
      </w:r>
      <w:bookmarkEnd w:id="31"/>
    </w:p>
    <w:p>
      <w:pPr>
        <w:ind w:firstLine="420" w:firstLineChars="200"/>
        <w:rPr>
          <w:color w:val="auto"/>
          <w:lang w:eastAsia="zh-CN"/>
        </w:rPr>
      </w:pPr>
      <w:r>
        <w:rPr>
          <w:rFonts w:hint="eastAsia"/>
          <w:color w:val="auto"/>
          <w:lang w:eastAsia="zh-CN"/>
        </w:rPr>
        <w:t>（</w:t>
      </w:r>
      <w:r>
        <w:fldChar w:fldCharType="begin"/>
      </w:r>
      <w:r>
        <w:instrText xml:space="preserve"> HYPERLINK "https://zzggzy.zhengzhou.gov.cn/BidOpening" </w:instrText>
      </w:r>
      <w:r>
        <w:fldChar w:fldCharType="separate"/>
      </w:r>
      <w:r>
        <w:rPr>
          <w:rFonts w:hint="eastAsia"/>
          <w:color w:val="auto"/>
          <w:lang w:eastAsia="zh-CN"/>
        </w:rPr>
        <w:t>https://zzggzy.zhengzhou.gov.cn/BidOpening</w:t>
      </w:r>
      <w:r>
        <w:rPr>
          <w:rFonts w:hint="eastAsia"/>
          <w:color w:val="auto"/>
          <w:lang w:eastAsia="zh-CN"/>
        </w:rPr>
        <w:fldChar w:fldCharType="end"/>
      </w:r>
      <w:r>
        <w:rPr>
          <w:rFonts w:hint="eastAsia"/>
          <w:color w:val="auto"/>
          <w:lang w:eastAsia="zh-CN"/>
        </w:rPr>
        <w:t>）。（详见七、其他补充事宜3）。</w:t>
      </w:r>
    </w:p>
    <w:p>
      <w:pPr>
        <w:ind w:firstLine="422" w:firstLineChars="200"/>
        <w:outlineLvl w:val="1"/>
        <w:rPr>
          <w:b/>
          <w:bCs/>
          <w:color w:val="auto"/>
          <w:lang w:eastAsia="zh-CN"/>
        </w:rPr>
      </w:pPr>
      <w:bookmarkStart w:id="32" w:name="_Toc3323"/>
      <w:bookmarkStart w:id="33" w:name="_Toc12211"/>
      <w:r>
        <w:rPr>
          <w:rFonts w:hint="eastAsia"/>
          <w:b/>
          <w:bCs/>
          <w:color w:val="auto"/>
          <w:lang w:eastAsia="zh-CN"/>
        </w:rPr>
        <w:t>六、发布公告的媒介及招标公告期限</w:t>
      </w:r>
      <w:bookmarkEnd w:id="32"/>
      <w:bookmarkEnd w:id="33"/>
    </w:p>
    <w:p>
      <w:pPr>
        <w:ind w:firstLine="420" w:firstLineChars="200"/>
        <w:rPr>
          <w:color w:val="auto"/>
          <w:lang w:eastAsia="zh-CN"/>
        </w:rPr>
      </w:pPr>
      <w:r>
        <w:rPr>
          <w:rFonts w:hint="eastAsia"/>
          <w:color w:val="auto"/>
          <w:lang w:eastAsia="zh-CN"/>
        </w:rPr>
        <w:t>本次招标公告在《中国政府采购网》、《河南省政府采购网》、《郑州市政府采购网》、《郑州市公共资源交易中心》、</w:t>
      </w:r>
      <w:r>
        <w:rPr>
          <w:rFonts w:hint="eastAsia"/>
        </w:rPr>
        <w:t>《中国招标投标公共服务平台</w:t>
      </w:r>
      <w:r>
        <w:rPr>
          <w:rFonts w:hint="eastAsia"/>
          <w:lang w:eastAsia="zh-CN"/>
        </w:rPr>
        <w:t>》、</w:t>
      </w:r>
      <w:r>
        <w:rPr>
          <w:rFonts w:hint="eastAsia"/>
        </w:rPr>
        <w:t>《河南省电子招标投标公共服务平台》</w:t>
      </w:r>
      <w:r>
        <w:rPr>
          <w:rFonts w:hint="eastAsia"/>
          <w:color w:val="auto"/>
          <w:lang w:eastAsia="zh-CN"/>
        </w:rPr>
        <w:t>上发布，公告期限为五个工作日。</w:t>
      </w:r>
    </w:p>
    <w:p>
      <w:pPr>
        <w:ind w:firstLine="422" w:firstLineChars="200"/>
        <w:outlineLvl w:val="1"/>
        <w:rPr>
          <w:b/>
          <w:bCs/>
          <w:color w:val="auto"/>
          <w:lang w:eastAsia="zh-CN"/>
        </w:rPr>
      </w:pPr>
      <w:bookmarkStart w:id="34" w:name="_Toc11251"/>
      <w:bookmarkStart w:id="35" w:name="_Toc12684"/>
      <w:r>
        <w:rPr>
          <w:rFonts w:hint="eastAsia"/>
          <w:b/>
          <w:bCs/>
          <w:color w:val="auto"/>
          <w:lang w:eastAsia="zh-CN"/>
        </w:rPr>
        <w:t>七、其他补充事宜：</w:t>
      </w:r>
      <w:bookmarkEnd w:id="34"/>
      <w:bookmarkEnd w:id="35"/>
    </w:p>
    <w:p>
      <w:pPr>
        <w:ind w:firstLine="420" w:firstLineChars="200"/>
        <w:rPr>
          <w:color w:val="auto"/>
          <w:lang w:eastAsia="zh-CN"/>
        </w:rPr>
      </w:pPr>
      <w:r>
        <w:rPr>
          <w:rFonts w:hint="eastAsia"/>
          <w:color w:val="auto"/>
          <w:lang w:eastAsia="zh-CN"/>
        </w:rPr>
        <w:t>1.本项目执行优先采购节能环保、环境标志性产品、优先采购自主创新产品，扶持不发达地区和少数民族地区，本项目执行促进中小型企业发展政策（监狱企业、残疾人福利性企业视同小微企业）。</w:t>
      </w:r>
    </w:p>
    <w:p>
      <w:pPr>
        <w:ind w:firstLine="420" w:firstLineChars="200"/>
        <w:rPr>
          <w:color w:val="auto"/>
          <w:lang w:eastAsia="zh-CN"/>
        </w:rPr>
      </w:pPr>
      <w:r>
        <w:rPr>
          <w:rFonts w:hint="eastAsia"/>
          <w:color w:val="auto"/>
          <w:lang w:eastAsia="zh-CN"/>
        </w:rPr>
        <w:t>2.本项目支持郑州市政府采购合同融资政策，详见第二章供应商须知前附表中《郑州市政府采购合同融资政策告知函》。</w:t>
      </w:r>
    </w:p>
    <w:p>
      <w:pPr>
        <w:ind w:firstLine="420" w:firstLineChars="200"/>
        <w:rPr>
          <w:color w:val="auto"/>
          <w:lang w:eastAsia="zh-CN"/>
        </w:rPr>
      </w:pPr>
      <w:r>
        <w:rPr>
          <w:rFonts w:hint="eastAsia"/>
          <w:color w:val="auto"/>
          <w:lang w:eastAsia="zh-CN"/>
        </w:rPr>
        <w:t>3.本项目采用不见面开标方式开标，供应商无需到交易中心现场参加开标会议。各供应商在投标文件递交截止时间前登陆郑州市公共资源交易中心门户网站远程开标大厅（</w:t>
      </w:r>
      <w:r>
        <w:fldChar w:fldCharType="begin"/>
      </w:r>
      <w:r>
        <w:instrText xml:space="preserve"> HYPERLINK "https://zzggzy.zhengzhou.gov.cn/BidOpening/" </w:instrText>
      </w:r>
      <w:r>
        <w:fldChar w:fldCharType="separate"/>
      </w:r>
      <w:r>
        <w:rPr>
          <w:rFonts w:hint="eastAsia"/>
          <w:color w:val="auto"/>
          <w:lang w:eastAsia="zh-CN"/>
        </w:rPr>
        <w:t>https://zzggzy.zhengzhou.gov.cn/BidOpening/</w:t>
      </w:r>
      <w:r>
        <w:rPr>
          <w:rFonts w:hint="eastAsia"/>
          <w:color w:val="auto"/>
          <w:lang w:eastAsia="zh-CN"/>
        </w:rPr>
        <w:fldChar w:fldCharType="end"/>
      </w:r>
      <w:r>
        <w:rPr>
          <w:rFonts w:hint="eastAsia"/>
          <w:color w:val="auto"/>
          <w:lang w:eastAsia="zh-CN"/>
        </w:rPr>
        <w:t>）。所有供应商应提前30分钟登录“郑州市公共资源交易中心门户网站远程开标大厅”，先进行签到，其后应一直保持在线状态，保证能准时参加开标大会、投标文件的解密、现场答疑澄清等活动。不见面开标操作说明详见郑州市公共资源交易中心网站办事指南栏目下政府采购专区中的《郑州市公共资源交易中心不见面开标大厅操作手册（供应商）》。</w:t>
      </w:r>
    </w:p>
    <w:p>
      <w:pPr>
        <w:ind w:firstLine="422" w:firstLineChars="200"/>
        <w:outlineLvl w:val="1"/>
        <w:rPr>
          <w:b/>
          <w:bCs/>
          <w:color w:val="auto"/>
          <w:lang w:eastAsia="zh-CN"/>
        </w:rPr>
      </w:pPr>
      <w:bookmarkStart w:id="36" w:name="_Toc14862"/>
      <w:bookmarkStart w:id="37" w:name="_Toc32612"/>
      <w:r>
        <w:rPr>
          <w:rFonts w:hint="eastAsia"/>
          <w:b/>
          <w:bCs/>
          <w:color w:val="auto"/>
          <w:lang w:eastAsia="zh-CN"/>
        </w:rPr>
        <w:t>八、凡对本次招标提出询问，请按照以下方式联系</w:t>
      </w:r>
      <w:bookmarkEnd w:id="36"/>
      <w:bookmarkEnd w:id="37"/>
    </w:p>
    <w:p>
      <w:pPr>
        <w:ind w:firstLine="420" w:firstLineChars="200"/>
        <w:outlineLvl w:val="2"/>
        <w:rPr>
          <w:color w:val="auto"/>
          <w:lang w:eastAsia="zh-CN"/>
        </w:rPr>
      </w:pPr>
      <w:bookmarkStart w:id="38" w:name="_Toc27177"/>
      <w:r>
        <w:rPr>
          <w:rFonts w:hint="eastAsia"/>
          <w:color w:val="auto"/>
          <w:lang w:eastAsia="zh-CN"/>
        </w:rPr>
        <w:t>1.采购人信息：</w:t>
      </w:r>
      <w:bookmarkEnd w:id="38"/>
    </w:p>
    <w:p>
      <w:pPr>
        <w:ind w:firstLine="420" w:firstLineChars="200"/>
        <w:rPr>
          <w:color w:val="auto"/>
          <w:lang w:eastAsia="zh-CN"/>
        </w:rPr>
      </w:pPr>
      <w:r>
        <w:rPr>
          <w:rFonts w:hint="eastAsia"/>
          <w:color w:val="auto"/>
          <w:lang w:eastAsia="zh-CN"/>
        </w:rPr>
        <w:t>名称：郑州市生态环境综合行政执法支队</w:t>
      </w:r>
    </w:p>
    <w:p>
      <w:pPr>
        <w:ind w:firstLine="420" w:firstLineChars="200"/>
        <w:rPr>
          <w:color w:val="auto"/>
          <w:lang w:eastAsia="zh-CN"/>
        </w:rPr>
      </w:pPr>
      <w:r>
        <w:rPr>
          <w:rFonts w:hint="eastAsia"/>
          <w:color w:val="auto"/>
          <w:lang w:eastAsia="zh-CN"/>
        </w:rPr>
        <w:t>地址：河南省郑州市中原区中原中路71号</w:t>
      </w:r>
    </w:p>
    <w:p>
      <w:pPr>
        <w:ind w:firstLine="420" w:firstLineChars="200"/>
        <w:rPr>
          <w:rFonts w:hint="default"/>
          <w:color w:val="auto"/>
          <w:highlight w:val="yellow"/>
          <w:lang w:val="en-US" w:eastAsia="zh-CN"/>
        </w:rPr>
      </w:pPr>
      <w:r>
        <w:rPr>
          <w:rFonts w:hint="eastAsia"/>
          <w:color w:val="auto"/>
          <w:lang w:eastAsia="zh-CN"/>
        </w:rPr>
        <w:t>联系人：</w:t>
      </w:r>
      <w:r>
        <w:rPr>
          <w:rFonts w:hint="eastAsia"/>
          <w:color w:val="auto"/>
          <w:highlight w:val="none"/>
          <w:lang w:eastAsia="zh-CN"/>
        </w:rPr>
        <w:t>宋</w:t>
      </w:r>
      <w:r>
        <w:rPr>
          <w:rFonts w:hint="eastAsia"/>
          <w:color w:val="auto"/>
          <w:highlight w:val="none"/>
          <w:lang w:val="en-US" w:eastAsia="zh-CN"/>
        </w:rPr>
        <w:t>瑞峰</w:t>
      </w:r>
    </w:p>
    <w:p>
      <w:pPr>
        <w:ind w:firstLine="420" w:firstLineChars="200"/>
        <w:rPr>
          <w:color w:val="auto"/>
          <w:lang w:eastAsia="zh-CN"/>
        </w:rPr>
      </w:pPr>
      <w:r>
        <w:rPr>
          <w:rFonts w:hint="eastAsia"/>
          <w:color w:val="auto"/>
          <w:lang w:eastAsia="zh-CN"/>
        </w:rPr>
        <w:t>联系方式：0371-67189565</w:t>
      </w:r>
    </w:p>
    <w:p>
      <w:pPr>
        <w:ind w:firstLine="420" w:firstLineChars="200"/>
        <w:outlineLvl w:val="2"/>
        <w:rPr>
          <w:color w:val="auto"/>
          <w:lang w:eastAsia="zh-CN"/>
        </w:rPr>
      </w:pPr>
      <w:bookmarkStart w:id="39" w:name="_Toc416"/>
      <w:r>
        <w:rPr>
          <w:rFonts w:hint="eastAsia"/>
          <w:color w:val="auto"/>
          <w:lang w:eastAsia="zh-CN"/>
        </w:rPr>
        <w:t>2.采购代理机构信息（如有）</w:t>
      </w:r>
      <w:bookmarkEnd w:id="39"/>
    </w:p>
    <w:p>
      <w:pPr>
        <w:ind w:firstLine="420" w:firstLineChars="200"/>
        <w:rPr>
          <w:color w:val="auto"/>
          <w:lang w:eastAsia="zh-CN"/>
        </w:rPr>
      </w:pPr>
      <w:r>
        <w:rPr>
          <w:rFonts w:hint="eastAsia"/>
          <w:color w:val="auto"/>
          <w:lang w:eastAsia="zh-CN"/>
        </w:rPr>
        <w:t>名  称：中诺天中工程管理有限公司</w:t>
      </w:r>
    </w:p>
    <w:p>
      <w:pPr>
        <w:ind w:firstLine="420" w:firstLineChars="200"/>
        <w:rPr>
          <w:color w:val="auto"/>
          <w:lang w:eastAsia="zh-CN"/>
        </w:rPr>
      </w:pPr>
      <w:r>
        <w:rPr>
          <w:rFonts w:hint="eastAsia"/>
          <w:color w:val="auto"/>
          <w:lang w:eastAsia="zh-CN"/>
        </w:rPr>
        <w:t>地　址：河南省郑州市高新技术产业开发区翠竹街1号93号楼9层</w:t>
      </w:r>
    </w:p>
    <w:p>
      <w:pPr>
        <w:ind w:firstLine="420" w:firstLineChars="200"/>
        <w:rPr>
          <w:color w:val="auto"/>
          <w:lang w:eastAsia="zh-CN"/>
        </w:rPr>
      </w:pPr>
      <w:r>
        <w:rPr>
          <w:rFonts w:hint="eastAsia"/>
          <w:color w:val="auto"/>
          <w:lang w:eastAsia="zh-CN"/>
        </w:rPr>
        <w:t>联系人：张文革</w:t>
      </w:r>
    </w:p>
    <w:p>
      <w:pPr>
        <w:ind w:firstLine="420" w:firstLineChars="200"/>
        <w:rPr>
          <w:color w:val="auto"/>
          <w:lang w:eastAsia="zh-CN"/>
        </w:rPr>
      </w:pPr>
      <w:r>
        <w:rPr>
          <w:rFonts w:hint="eastAsia"/>
          <w:color w:val="auto"/>
          <w:lang w:eastAsia="zh-CN"/>
        </w:rPr>
        <w:t>联系方式：18639003051</w:t>
      </w:r>
    </w:p>
    <w:p>
      <w:pPr>
        <w:pStyle w:val="6"/>
        <w:ind w:firstLine="422" w:firstLineChars="200"/>
        <w:rPr>
          <w:color w:val="auto"/>
          <w:sz w:val="21"/>
          <w:szCs w:val="16"/>
          <w:highlight w:val="none"/>
          <w:lang w:eastAsia="zh-CN"/>
        </w:rPr>
      </w:pPr>
      <w:bookmarkStart w:id="40" w:name="_Toc6824"/>
      <w:r>
        <w:rPr>
          <w:rFonts w:hint="eastAsia"/>
          <w:color w:val="auto"/>
          <w:sz w:val="21"/>
          <w:szCs w:val="16"/>
          <w:highlight w:val="none"/>
          <w:lang w:eastAsia="zh-CN"/>
        </w:rPr>
        <w:t>发布时间：2023年</w:t>
      </w:r>
      <w:r>
        <w:rPr>
          <w:rFonts w:hint="eastAsia"/>
          <w:color w:val="auto"/>
          <w:sz w:val="21"/>
          <w:szCs w:val="16"/>
          <w:highlight w:val="none"/>
          <w:lang w:val="en-US" w:eastAsia="zh-CN"/>
        </w:rPr>
        <w:t>12</w:t>
      </w:r>
      <w:r>
        <w:rPr>
          <w:rFonts w:hint="eastAsia"/>
          <w:color w:val="auto"/>
          <w:sz w:val="21"/>
          <w:szCs w:val="16"/>
          <w:highlight w:val="none"/>
          <w:lang w:eastAsia="zh-CN"/>
        </w:rPr>
        <w:t>月</w:t>
      </w:r>
      <w:r>
        <w:rPr>
          <w:rFonts w:hint="eastAsia"/>
          <w:color w:val="auto"/>
          <w:sz w:val="21"/>
          <w:szCs w:val="16"/>
          <w:highlight w:val="none"/>
          <w:lang w:val="en-US" w:eastAsia="zh-CN"/>
        </w:rPr>
        <w:t>11</w:t>
      </w:r>
      <w:r>
        <w:rPr>
          <w:rFonts w:hint="eastAsia"/>
          <w:color w:val="auto"/>
          <w:sz w:val="21"/>
          <w:szCs w:val="16"/>
          <w:highlight w:val="none"/>
          <w:lang w:eastAsia="zh-CN"/>
        </w:rPr>
        <w:t>日</w:t>
      </w:r>
    </w:p>
    <w:p>
      <w:pPr>
        <w:rPr>
          <w:color w:val="auto"/>
          <w:szCs w:val="16"/>
          <w:lang w:eastAsia="zh-CN"/>
        </w:rPr>
      </w:pPr>
      <w:r>
        <w:rPr>
          <w:rFonts w:hint="eastAsia"/>
          <w:color w:val="auto"/>
          <w:szCs w:val="16"/>
          <w:lang w:eastAsia="zh-CN"/>
        </w:rPr>
        <w:br w:type="page"/>
      </w:r>
    </w:p>
    <w:p>
      <w:pPr>
        <w:pStyle w:val="6"/>
        <w:ind w:firstLine="562" w:firstLineChars="200"/>
        <w:rPr>
          <w:color w:val="auto"/>
          <w:lang w:eastAsia="zh-CN"/>
        </w:rPr>
      </w:pPr>
      <w:bookmarkStart w:id="41" w:name="_Toc25504"/>
      <w:r>
        <w:rPr>
          <w:rFonts w:hint="eastAsia"/>
          <w:color w:val="auto"/>
          <w:lang w:eastAsia="zh-CN"/>
        </w:rPr>
        <w:t>第二章</w:t>
      </w:r>
      <w:bookmarkEnd w:id="40"/>
      <w:bookmarkEnd w:id="41"/>
      <w:r>
        <w:rPr>
          <w:rFonts w:hint="eastAsia"/>
          <w:color w:val="auto"/>
          <w:lang w:eastAsia="zh-CN"/>
        </w:rPr>
        <w:t xml:space="preserve">  投标须知前附表</w:t>
      </w:r>
    </w:p>
    <w:p>
      <w:pPr>
        <w:ind w:firstLine="420" w:firstLineChars="200"/>
        <w:rPr>
          <w:color w:val="auto"/>
          <w:lang w:eastAsia="zh-CN"/>
        </w:rPr>
      </w:pPr>
      <w:r>
        <w:rPr>
          <w:rFonts w:hint="eastAsia"/>
          <w:color w:val="auto"/>
          <w:lang w:eastAsia="zh-CN"/>
        </w:rPr>
        <w:t>本表是本招标项目的具体资料，是对投标人须知的具体补充和修改，如有矛盾，应以前附表为准。</w:t>
      </w:r>
    </w:p>
    <w:tbl>
      <w:tblPr>
        <w:tblStyle w:val="17"/>
        <w:tblW w:w="8608"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8"/>
        <w:gridCol w:w="78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808" w:type="dxa"/>
            <w:tcBorders>
              <w:top w:val="single" w:color="000000" w:sz="10" w:space="0"/>
              <w:left w:val="single" w:color="000000" w:sz="10" w:space="0"/>
            </w:tcBorders>
          </w:tcPr>
          <w:p>
            <w:pPr>
              <w:jc w:val="center"/>
              <w:rPr>
                <w:b/>
                <w:bCs/>
                <w:color w:val="auto"/>
                <w:sz w:val="24"/>
                <w:szCs w:val="24"/>
              </w:rPr>
            </w:pPr>
            <w:r>
              <w:rPr>
                <w:rFonts w:hint="eastAsia"/>
                <w:b/>
                <w:bCs/>
                <w:color w:val="auto"/>
                <w:sz w:val="24"/>
                <w:szCs w:val="24"/>
              </w:rPr>
              <w:t>条款号</w:t>
            </w:r>
          </w:p>
        </w:tc>
        <w:tc>
          <w:tcPr>
            <w:tcW w:w="7800" w:type="dxa"/>
            <w:tcBorders>
              <w:top w:val="single" w:color="000000" w:sz="10" w:space="0"/>
              <w:right w:val="single" w:color="000000" w:sz="10" w:space="0"/>
            </w:tcBorders>
          </w:tcPr>
          <w:p>
            <w:pPr>
              <w:jc w:val="center"/>
              <w:rPr>
                <w:b/>
                <w:bCs/>
                <w:color w:val="auto"/>
                <w:sz w:val="24"/>
                <w:szCs w:val="24"/>
              </w:rPr>
            </w:pPr>
            <w:r>
              <w:rPr>
                <w:rFonts w:hint="eastAsia"/>
                <w:b/>
                <w:bCs/>
                <w:color w:val="auto"/>
                <w:sz w:val="24"/>
                <w:szCs w:val="24"/>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7" w:hRule="atLeast"/>
        </w:trPr>
        <w:tc>
          <w:tcPr>
            <w:tcW w:w="808" w:type="dxa"/>
            <w:tcBorders>
              <w:left w:val="single" w:color="000000" w:sz="10" w:space="0"/>
            </w:tcBorders>
            <w:vAlign w:val="center"/>
          </w:tcPr>
          <w:p>
            <w:pPr>
              <w:jc w:val="both"/>
              <w:rPr>
                <w:color w:val="auto"/>
              </w:rPr>
            </w:pPr>
            <w:r>
              <w:rPr>
                <w:rFonts w:hint="eastAsia"/>
                <w:color w:val="auto"/>
              </w:rPr>
              <w:t>1.1</w:t>
            </w:r>
          </w:p>
        </w:tc>
        <w:tc>
          <w:tcPr>
            <w:tcW w:w="7800" w:type="dxa"/>
            <w:tcBorders>
              <w:right w:val="single" w:color="000000" w:sz="10" w:space="0"/>
            </w:tcBorders>
            <w:vAlign w:val="center"/>
          </w:tcPr>
          <w:p>
            <w:pPr>
              <w:rPr>
                <w:rFonts w:hint="default"/>
                <w:color w:val="auto"/>
                <w:lang w:val="en-US" w:eastAsia="zh-CN"/>
              </w:rPr>
            </w:pPr>
            <w:r>
              <w:rPr>
                <w:rFonts w:hint="eastAsia"/>
                <w:color w:val="auto"/>
                <w:lang w:val="en-US" w:eastAsia="zh-CN"/>
              </w:rPr>
              <w:t>采购人信息：</w:t>
            </w:r>
          </w:p>
          <w:p>
            <w:pPr>
              <w:rPr>
                <w:color w:val="auto"/>
                <w:lang w:eastAsia="zh-CN"/>
              </w:rPr>
            </w:pPr>
            <w:r>
              <w:rPr>
                <w:rFonts w:hint="eastAsia"/>
                <w:color w:val="auto"/>
                <w:lang w:eastAsia="zh-CN"/>
              </w:rPr>
              <w:t>名称：郑州市生态环境综合行政执法支队</w:t>
            </w:r>
          </w:p>
          <w:p>
            <w:pPr>
              <w:rPr>
                <w:color w:val="auto"/>
                <w:lang w:eastAsia="zh-CN"/>
              </w:rPr>
            </w:pPr>
            <w:r>
              <w:rPr>
                <w:rFonts w:hint="eastAsia"/>
                <w:color w:val="auto"/>
                <w:lang w:eastAsia="zh-CN"/>
              </w:rPr>
              <w:t>地址：河南省郑州市中原区中原中路71号</w:t>
            </w:r>
          </w:p>
          <w:p>
            <w:pPr>
              <w:rPr>
                <w:rFonts w:hint="default"/>
                <w:color w:val="auto"/>
                <w:highlight w:val="none"/>
                <w:lang w:val="en-US" w:eastAsia="zh-CN"/>
              </w:rPr>
            </w:pPr>
            <w:r>
              <w:rPr>
                <w:rFonts w:hint="eastAsia"/>
                <w:color w:val="auto"/>
                <w:lang w:eastAsia="zh-CN"/>
              </w:rPr>
              <w:t>联系人：</w:t>
            </w:r>
            <w:r>
              <w:rPr>
                <w:rFonts w:hint="eastAsia"/>
                <w:color w:val="auto"/>
                <w:highlight w:val="none"/>
                <w:lang w:eastAsia="zh-CN"/>
              </w:rPr>
              <w:t>宋</w:t>
            </w:r>
            <w:r>
              <w:rPr>
                <w:rFonts w:hint="eastAsia"/>
                <w:color w:val="auto"/>
                <w:highlight w:val="none"/>
                <w:lang w:val="en-US" w:eastAsia="zh-CN"/>
              </w:rPr>
              <w:t>瑞峰</w:t>
            </w:r>
          </w:p>
          <w:p>
            <w:pPr>
              <w:rPr>
                <w:color w:val="auto"/>
                <w:lang w:eastAsia="zh-CN"/>
              </w:rPr>
            </w:pPr>
            <w:r>
              <w:rPr>
                <w:rFonts w:hint="eastAsia"/>
                <w:color w:val="auto"/>
                <w:lang w:eastAsia="zh-CN"/>
              </w:rPr>
              <w:t>联系方式：0371-67189565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7" w:hRule="atLeast"/>
        </w:trPr>
        <w:tc>
          <w:tcPr>
            <w:tcW w:w="808" w:type="dxa"/>
            <w:tcBorders>
              <w:left w:val="single" w:color="000000" w:sz="10" w:space="0"/>
            </w:tcBorders>
            <w:vAlign w:val="center"/>
          </w:tcPr>
          <w:p>
            <w:pPr>
              <w:jc w:val="both"/>
              <w:rPr>
                <w:color w:val="auto"/>
              </w:rPr>
            </w:pPr>
            <w:r>
              <w:rPr>
                <w:rFonts w:hint="eastAsia"/>
                <w:color w:val="auto"/>
              </w:rPr>
              <w:t>1.2</w:t>
            </w:r>
          </w:p>
        </w:tc>
        <w:tc>
          <w:tcPr>
            <w:tcW w:w="7800" w:type="dxa"/>
            <w:tcBorders>
              <w:right w:val="single" w:color="000000" w:sz="10" w:space="0"/>
            </w:tcBorders>
            <w:vAlign w:val="center"/>
          </w:tcPr>
          <w:p>
            <w:pPr>
              <w:rPr>
                <w:rFonts w:hint="default"/>
                <w:color w:val="auto"/>
                <w:lang w:val="en-US" w:eastAsia="zh-CN"/>
              </w:rPr>
            </w:pPr>
            <w:r>
              <w:rPr>
                <w:rFonts w:hint="eastAsia"/>
                <w:color w:val="auto"/>
                <w:lang w:val="en-US" w:eastAsia="zh-CN"/>
              </w:rPr>
              <w:t>代理机构信息：</w:t>
            </w:r>
          </w:p>
          <w:p>
            <w:pPr>
              <w:rPr>
                <w:color w:val="auto"/>
                <w:lang w:eastAsia="zh-CN"/>
              </w:rPr>
            </w:pPr>
            <w:r>
              <w:rPr>
                <w:rFonts w:hint="eastAsia"/>
                <w:color w:val="auto"/>
                <w:lang w:eastAsia="zh-CN"/>
              </w:rPr>
              <w:t>名  称：中诺天中工程管理有限公司</w:t>
            </w:r>
          </w:p>
          <w:p>
            <w:pPr>
              <w:rPr>
                <w:color w:val="auto"/>
                <w:lang w:eastAsia="zh-CN"/>
              </w:rPr>
            </w:pPr>
            <w:r>
              <w:rPr>
                <w:rFonts w:hint="eastAsia"/>
                <w:color w:val="auto"/>
                <w:lang w:eastAsia="zh-CN"/>
              </w:rPr>
              <w:t>地　址：河南省郑州市高新技术产业开发区翠竹街1号93号楼9层</w:t>
            </w:r>
          </w:p>
          <w:p>
            <w:pPr>
              <w:rPr>
                <w:color w:val="auto"/>
                <w:lang w:eastAsia="zh-CN"/>
              </w:rPr>
            </w:pPr>
            <w:r>
              <w:rPr>
                <w:rFonts w:hint="eastAsia"/>
                <w:color w:val="auto"/>
                <w:lang w:eastAsia="zh-CN"/>
              </w:rPr>
              <w:t>联系人：张文革</w:t>
            </w:r>
          </w:p>
          <w:p>
            <w:pPr>
              <w:rPr>
                <w:color w:val="auto"/>
                <w:lang w:eastAsia="zh-CN"/>
              </w:rPr>
            </w:pPr>
            <w:r>
              <w:rPr>
                <w:rFonts w:hint="eastAsia"/>
                <w:color w:val="auto"/>
                <w:lang w:eastAsia="zh-CN"/>
              </w:rPr>
              <w:t>联系方式：18639003051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0" w:hRule="atLeast"/>
        </w:trPr>
        <w:tc>
          <w:tcPr>
            <w:tcW w:w="808" w:type="dxa"/>
            <w:tcBorders>
              <w:left w:val="single" w:color="000000" w:sz="10" w:space="0"/>
            </w:tcBorders>
            <w:vAlign w:val="center"/>
          </w:tcPr>
          <w:p>
            <w:pPr>
              <w:jc w:val="both"/>
              <w:rPr>
                <w:color w:val="auto"/>
              </w:rPr>
            </w:pPr>
            <w:r>
              <w:rPr>
                <w:rFonts w:hint="eastAsia"/>
                <w:color w:val="auto"/>
              </w:rPr>
              <w:t>1.3.4</w:t>
            </w:r>
          </w:p>
        </w:tc>
        <w:tc>
          <w:tcPr>
            <w:tcW w:w="7800" w:type="dxa"/>
            <w:tcBorders>
              <w:right w:val="single" w:color="000000" w:sz="10" w:space="0"/>
            </w:tcBorders>
          </w:tcPr>
          <w:p>
            <w:pPr>
              <w:rPr>
                <w:color w:val="auto"/>
                <w:lang w:eastAsia="zh-CN"/>
              </w:rPr>
            </w:pPr>
            <w:r>
              <w:rPr>
                <w:rFonts w:hint="eastAsia"/>
                <w:color w:val="auto"/>
                <w:lang w:eastAsia="zh-CN"/>
              </w:rPr>
              <w:t>合格投标人的其他资格要求：</w:t>
            </w:r>
          </w:p>
          <w:p>
            <w:pPr>
              <w:rPr>
                <w:color w:val="auto"/>
                <w:lang w:eastAsia="zh-CN"/>
              </w:rPr>
            </w:pPr>
            <w:r>
              <w:rPr>
                <w:rFonts w:hint="eastAsia"/>
                <w:color w:val="auto"/>
                <w:lang w:eastAsia="zh-CN"/>
              </w:rPr>
              <w:t>1.供应商具有民用无人驾驶航空器经营许可证书；</w:t>
            </w:r>
          </w:p>
          <w:p>
            <w:pPr>
              <w:rPr>
                <w:rFonts w:ascii="宋体" w:hAnsi="宋体" w:cs="宋体"/>
                <w:lang w:eastAsia="zh-CN" w:bidi="ar"/>
              </w:rPr>
            </w:pPr>
            <w:r>
              <w:rPr>
                <w:rFonts w:hint="eastAsia"/>
                <w:color w:val="auto"/>
                <w:lang w:eastAsia="zh-CN"/>
              </w:rPr>
              <w:t>2.1</w:t>
            </w:r>
            <w:r>
              <w:rPr>
                <w:rFonts w:hint="eastAsia" w:ascii="宋体" w:hAnsi="宋体" w:cs="宋体"/>
                <w:lang w:eastAsia="zh-CN" w:bidi="ar"/>
              </w:rPr>
              <w:t>根据《关于在政府采购活动中查询及使用信用记录有关问题的通知》(财库〔2016〕125 号) 和豫财购〔2016〕15 号的规定，对列入“失信被执行人”“重大税收违法失信主体”“政府采购严重违法失信行为记录名单”及其他不符合《中华人民共和国政府采购法》第二十二条规定条件的供应商，不得参与本项目政府采购活动。资格审查时，采购人或采购代理机构通过“信用中国”网站（www.creditchina.gov.cn）“中国执行信息公开网”网站(zxgk.court.gov.cn/shixin/)“中国政府采购网”网站（www.ccgp.gov.cn）等渠道查询相关主体信用记录,信用信息查询记录及相关证据与其他采购文件一并保存。查询时间：投标截止时间后，采购代理机构将信用信息查询记录以网页打印稿（截图打印）形式与其他采购文件一并保存。</w:t>
            </w:r>
          </w:p>
          <w:p>
            <w:pPr>
              <w:rPr>
                <w:color w:val="auto"/>
                <w:lang w:eastAsia="zh-CN"/>
              </w:rPr>
            </w:pPr>
            <w:r>
              <w:rPr>
                <w:rFonts w:hint="eastAsia"/>
                <w:color w:val="auto"/>
                <w:lang w:eastAsia="zh-CN"/>
              </w:rPr>
              <w:t>2.2单位负责人为同一人或者存在直接控股、管理关系的不同供应商，不得参加同一合同项下的政府采购活动。</w:t>
            </w:r>
          </w:p>
          <w:p>
            <w:pPr>
              <w:pStyle w:val="2"/>
              <w:ind w:firstLine="0" w:firstLineChars="0"/>
              <w:rPr>
                <w:lang w:eastAsia="zh-CN"/>
              </w:rPr>
            </w:pPr>
            <w:r>
              <w:rPr>
                <w:rFonts w:hint="eastAsia"/>
                <w:color w:val="auto"/>
                <w:sz w:val="21"/>
                <w:szCs w:val="21"/>
                <w:u w:val="none"/>
                <w:lang w:eastAsia="zh-CN"/>
              </w:rPr>
              <w:t>2.3本项目不接受联合体投标。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808" w:type="dxa"/>
            <w:tcBorders>
              <w:left w:val="single" w:color="000000" w:sz="10" w:space="0"/>
            </w:tcBorders>
            <w:vAlign w:val="center"/>
          </w:tcPr>
          <w:p>
            <w:pPr>
              <w:jc w:val="both"/>
              <w:rPr>
                <w:color w:val="auto"/>
              </w:rPr>
            </w:pPr>
            <w:r>
              <w:rPr>
                <w:rFonts w:hint="eastAsia"/>
                <w:color w:val="auto"/>
              </w:rPr>
              <w:t>1.3.5</w:t>
            </w:r>
          </w:p>
        </w:tc>
        <w:tc>
          <w:tcPr>
            <w:tcW w:w="7800" w:type="dxa"/>
            <w:tcBorders>
              <w:right w:val="single" w:color="000000" w:sz="10" w:space="0"/>
            </w:tcBorders>
            <w:vAlign w:val="center"/>
          </w:tcPr>
          <w:p>
            <w:pPr>
              <w:jc w:val="both"/>
              <w:rPr>
                <w:color w:val="auto"/>
                <w:lang w:eastAsia="zh-CN"/>
              </w:rPr>
            </w:pPr>
            <w:r>
              <w:rPr>
                <w:rFonts w:hint="eastAsia"/>
                <w:color w:val="auto"/>
                <w:lang w:eastAsia="zh-CN"/>
              </w:rPr>
              <w:t>是否允许采购进口产品：否；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1" w:hRule="atLeast"/>
        </w:trPr>
        <w:tc>
          <w:tcPr>
            <w:tcW w:w="808" w:type="dxa"/>
            <w:tcBorders>
              <w:left w:val="single" w:color="000000" w:sz="10" w:space="0"/>
            </w:tcBorders>
            <w:vAlign w:val="center"/>
          </w:tcPr>
          <w:p>
            <w:pPr>
              <w:jc w:val="both"/>
              <w:rPr>
                <w:color w:val="auto"/>
              </w:rPr>
            </w:pPr>
            <w:r>
              <w:rPr>
                <w:rFonts w:hint="eastAsia"/>
                <w:color w:val="auto"/>
              </w:rPr>
              <w:t>1.3.6</w:t>
            </w:r>
          </w:p>
        </w:tc>
        <w:tc>
          <w:tcPr>
            <w:tcW w:w="7800" w:type="dxa"/>
            <w:tcBorders>
              <w:right w:val="single" w:color="000000" w:sz="10" w:space="0"/>
            </w:tcBorders>
            <w:vAlign w:val="center"/>
          </w:tcPr>
          <w:p>
            <w:pPr>
              <w:jc w:val="both"/>
              <w:rPr>
                <w:color w:val="auto"/>
                <w:lang w:eastAsia="zh-CN"/>
              </w:rPr>
            </w:pPr>
            <w:r>
              <w:rPr>
                <w:rFonts w:hint="eastAsia"/>
                <w:color w:val="auto"/>
                <w:lang w:eastAsia="zh-CN"/>
              </w:rPr>
              <w:t>1.是否为专门面向中小企业的预留份额的采购项目或者采购包：否</w:t>
            </w:r>
          </w:p>
          <w:p>
            <w:pPr>
              <w:jc w:val="both"/>
              <w:rPr>
                <w:color w:val="auto"/>
                <w:lang w:eastAsia="zh-CN"/>
              </w:rPr>
            </w:pPr>
            <w:r>
              <w:rPr>
                <w:rFonts w:hint="eastAsia"/>
                <w:color w:val="auto"/>
                <w:lang w:eastAsia="zh-CN"/>
              </w:rPr>
              <w:t>2.依据《政府采购促进中小企业发展管理办法》规定享受扶持政策获得政府采购合</w:t>
            </w:r>
          </w:p>
          <w:p>
            <w:pPr>
              <w:jc w:val="both"/>
              <w:rPr>
                <w:color w:val="auto"/>
                <w:lang w:eastAsia="zh-CN"/>
              </w:rPr>
            </w:pPr>
            <w:r>
              <w:rPr>
                <w:rFonts w:hint="eastAsia"/>
                <w:color w:val="auto"/>
                <w:lang w:eastAsia="zh-CN"/>
              </w:rPr>
              <w:t>同的，小微企业不得将合同分包给大中型企业，中型企业不得将合同分包给大型企业；</w:t>
            </w:r>
          </w:p>
          <w:p>
            <w:pPr>
              <w:jc w:val="both"/>
              <w:rPr>
                <w:color w:val="auto"/>
                <w:lang w:eastAsia="zh-CN"/>
              </w:rPr>
            </w:pPr>
            <w:r>
              <w:rPr>
                <w:rFonts w:hint="eastAsia"/>
                <w:color w:val="auto"/>
                <w:lang w:eastAsia="zh-CN"/>
              </w:rPr>
              <w:t>3.采购标的所属行业A、B包：工业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808" w:type="dxa"/>
            <w:tcBorders>
              <w:left w:val="single" w:color="000000" w:sz="10" w:space="0"/>
            </w:tcBorders>
            <w:vAlign w:val="center"/>
          </w:tcPr>
          <w:p>
            <w:pPr>
              <w:jc w:val="both"/>
              <w:rPr>
                <w:color w:val="auto"/>
              </w:rPr>
            </w:pPr>
            <w:r>
              <w:rPr>
                <w:rFonts w:hint="eastAsia"/>
                <w:color w:val="auto"/>
              </w:rPr>
              <w:t>1.4</w:t>
            </w:r>
          </w:p>
        </w:tc>
        <w:tc>
          <w:tcPr>
            <w:tcW w:w="7800" w:type="dxa"/>
            <w:tcBorders>
              <w:right w:val="single" w:color="000000" w:sz="10" w:space="0"/>
            </w:tcBorders>
            <w:vAlign w:val="center"/>
          </w:tcPr>
          <w:p>
            <w:pPr>
              <w:jc w:val="both"/>
              <w:rPr>
                <w:color w:val="auto"/>
                <w:lang w:eastAsia="zh-CN"/>
              </w:rPr>
            </w:pPr>
            <w:r>
              <w:rPr>
                <w:rFonts w:hint="eastAsia"/>
                <w:color w:val="auto"/>
                <w:lang w:eastAsia="zh-CN"/>
              </w:rPr>
              <w:t>是否允许联合体投标：否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5" w:hRule="atLeast"/>
        </w:trPr>
        <w:tc>
          <w:tcPr>
            <w:tcW w:w="808" w:type="dxa"/>
            <w:tcBorders>
              <w:left w:val="single" w:color="000000" w:sz="10" w:space="0"/>
            </w:tcBorders>
            <w:vAlign w:val="center"/>
          </w:tcPr>
          <w:p>
            <w:pPr>
              <w:jc w:val="both"/>
              <w:rPr>
                <w:color w:val="auto"/>
              </w:rPr>
            </w:pPr>
            <w:r>
              <w:rPr>
                <w:rFonts w:hint="eastAsia"/>
                <w:color w:val="auto"/>
              </w:rPr>
              <w:t>1.4.7</w:t>
            </w:r>
          </w:p>
        </w:tc>
        <w:tc>
          <w:tcPr>
            <w:tcW w:w="7800" w:type="dxa"/>
            <w:tcBorders>
              <w:right w:val="single" w:color="000000" w:sz="10" w:space="0"/>
            </w:tcBorders>
            <w:vAlign w:val="center"/>
          </w:tcPr>
          <w:p>
            <w:pPr>
              <w:jc w:val="both"/>
              <w:rPr>
                <w:color w:val="auto"/>
                <w:lang w:eastAsia="zh-CN"/>
              </w:rPr>
            </w:pPr>
            <w:r>
              <w:rPr>
                <w:rFonts w:hint="eastAsia"/>
                <w:color w:val="auto"/>
                <w:lang w:eastAsia="zh-CN"/>
              </w:rPr>
              <w:t>联合体的其他资格要求：/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9" w:hRule="atLeast"/>
        </w:trPr>
        <w:tc>
          <w:tcPr>
            <w:tcW w:w="808" w:type="dxa"/>
            <w:tcBorders>
              <w:left w:val="single" w:color="000000" w:sz="10" w:space="0"/>
            </w:tcBorders>
            <w:vAlign w:val="center"/>
          </w:tcPr>
          <w:p>
            <w:pPr>
              <w:jc w:val="both"/>
              <w:rPr>
                <w:color w:val="auto"/>
              </w:rPr>
            </w:pPr>
            <w:r>
              <w:rPr>
                <w:rFonts w:hint="eastAsia"/>
                <w:color w:val="auto"/>
              </w:rPr>
              <w:t>2.2</w:t>
            </w:r>
          </w:p>
        </w:tc>
        <w:tc>
          <w:tcPr>
            <w:tcW w:w="7800" w:type="dxa"/>
            <w:tcBorders>
              <w:right w:val="single" w:color="000000" w:sz="10" w:space="0"/>
            </w:tcBorders>
            <w:vAlign w:val="center"/>
          </w:tcPr>
          <w:p>
            <w:pPr>
              <w:jc w:val="both"/>
              <w:rPr>
                <w:color w:val="auto"/>
                <w:lang w:eastAsia="zh-CN"/>
              </w:rPr>
            </w:pPr>
            <w:r>
              <w:rPr>
                <w:rFonts w:hint="eastAsia"/>
                <w:color w:val="auto"/>
                <w:lang w:eastAsia="zh-CN"/>
              </w:rPr>
              <w:t>总预算额：235万元，A包最高限价：1250000.00元；B包最高限价：1100000.00元</w:t>
            </w:r>
          </w:p>
          <w:p>
            <w:pPr>
              <w:jc w:val="both"/>
              <w:rPr>
                <w:color w:val="auto"/>
                <w:lang w:eastAsia="zh-CN"/>
              </w:rPr>
            </w:pPr>
            <w:r>
              <w:rPr>
                <w:rFonts w:hint="eastAsia"/>
                <w:color w:val="auto"/>
                <w:lang w:eastAsia="zh-CN"/>
              </w:rPr>
              <w:t>各包段投标报价大于其政府采购最高限价视为无效报价，按无效文件处理。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1" w:hRule="atLeast"/>
        </w:trPr>
        <w:tc>
          <w:tcPr>
            <w:tcW w:w="808" w:type="dxa"/>
            <w:tcBorders>
              <w:left w:val="single" w:color="000000" w:sz="10" w:space="0"/>
              <w:bottom w:val="nil"/>
            </w:tcBorders>
            <w:vAlign w:val="center"/>
          </w:tcPr>
          <w:p>
            <w:pPr>
              <w:jc w:val="both"/>
              <w:rPr>
                <w:color w:val="auto"/>
              </w:rPr>
            </w:pPr>
            <w:r>
              <w:rPr>
                <w:rFonts w:hint="eastAsia"/>
                <w:color w:val="auto"/>
              </w:rPr>
              <w:t>5.4</w:t>
            </w:r>
          </w:p>
        </w:tc>
        <w:tc>
          <w:tcPr>
            <w:tcW w:w="7800" w:type="dxa"/>
            <w:tcBorders>
              <w:bottom w:val="nil"/>
              <w:right w:val="single" w:color="000000" w:sz="10" w:space="0"/>
            </w:tcBorders>
            <w:vAlign w:val="center"/>
          </w:tcPr>
          <w:p>
            <w:pPr>
              <w:jc w:val="both"/>
              <w:rPr>
                <w:color w:val="auto"/>
                <w:lang w:eastAsia="zh-CN"/>
              </w:rPr>
            </w:pPr>
            <w:r>
              <w:rPr>
                <w:rFonts w:hint="eastAsia"/>
                <w:color w:val="auto"/>
                <w:lang w:eastAsia="zh-CN"/>
              </w:rPr>
              <w:t>是否组织现场考察或者召开答疑会：否；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808" w:type="dxa"/>
            <w:tcBorders>
              <w:left w:val="single" w:color="000000" w:sz="10" w:space="0"/>
            </w:tcBorders>
            <w:vAlign w:val="center"/>
          </w:tcPr>
          <w:p>
            <w:pPr>
              <w:jc w:val="both"/>
              <w:rPr>
                <w:color w:val="auto"/>
              </w:rPr>
            </w:pPr>
            <w:r>
              <w:rPr>
                <w:rFonts w:hint="eastAsia"/>
                <w:color w:val="auto"/>
              </w:rPr>
              <w:t>5.5</w:t>
            </w:r>
          </w:p>
        </w:tc>
        <w:tc>
          <w:tcPr>
            <w:tcW w:w="7800" w:type="dxa"/>
            <w:tcBorders>
              <w:right w:val="single" w:color="000000" w:sz="10" w:space="0"/>
            </w:tcBorders>
            <w:vAlign w:val="center"/>
          </w:tcPr>
          <w:p>
            <w:pPr>
              <w:jc w:val="both"/>
              <w:rPr>
                <w:color w:val="auto"/>
              </w:rPr>
            </w:pPr>
            <w:r>
              <w:rPr>
                <w:rFonts w:hint="eastAsia"/>
                <w:color w:val="auto"/>
              </w:rPr>
              <w:t>是否提供样品：</w:t>
            </w:r>
            <w:r>
              <w:rPr>
                <w:rFonts w:hint="eastAsia"/>
                <w:color w:val="auto"/>
                <w:lang w:eastAsia="zh-CN"/>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08" w:type="dxa"/>
            <w:tcBorders>
              <w:left w:val="single" w:color="000000" w:sz="10" w:space="0"/>
            </w:tcBorders>
            <w:vAlign w:val="center"/>
          </w:tcPr>
          <w:p>
            <w:pPr>
              <w:jc w:val="both"/>
              <w:rPr>
                <w:color w:val="auto"/>
              </w:rPr>
            </w:pPr>
            <w:r>
              <w:rPr>
                <w:rFonts w:hint="eastAsia"/>
                <w:color w:val="auto"/>
              </w:rPr>
              <w:t>8.1</w:t>
            </w:r>
          </w:p>
        </w:tc>
        <w:tc>
          <w:tcPr>
            <w:tcW w:w="7800" w:type="dxa"/>
            <w:tcBorders>
              <w:right w:val="single" w:color="000000" w:sz="10" w:space="0"/>
            </w:tcBorders>
            <w:vAlign w:val="center"/>
          </w:tcPr>
          <w:p>
            <w:pPr>
              <w:jc w:val="both"/>
              <w:rPr>
                <w:rFonts w:hint="default"/>
                <w:color w:val="auto"/>
                <w:lang w:val="en-US" w:eastAsia="zh-CN"/>
              </w:rPr>
            </w:pPr>
            <w:r>
              <w:rPr>
                <w:rFonts w:hint="eastAsia"/>
                <w:color w:val="auto"/>
                <w:lang w:eastAsia="zh-CN"/>
              </w:rPr>
              <w:t>投标人可对2个包进行投标，最多可以中1个包。</w:t>
            </w:r>
            <w:r>
              <w:rPr>
                <w:rFonts w:hint="eastAsia"/>
                <w:color w:val="auto"/>
                <w:lang w:val="en-US" w:eastAsia="zh-CN"/>
              </w:rPr>
              <w:t>每个包的第一中标候选人只能在两个包中以包序号为顺序获得一个包的中标推荐资格，不再参与其他包的中标推荐资格。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19" w:hRule="atLeast"/>
        </w:trPr>
        <w:tc>
          <w:tcPr>
            <w:tcW w:w="808" w:type="dxa"/>
            <w:tcBorders>
              <w:left w:val="single" w:color="000000" w:sz="10" w:space="0"/>
              <w:bottom w:val="single" w:color="000000" w:sz="10" w:space="0"/>
            </w:tcBorders>
            <w:vAlign w:val="center"/>
          </w:tcPr>
          <w:p>
            <w:pPr>
              <w:jc w:val="both"/>
              <w:rPr>
                <w:color w:val="auto"/>
              </w:rPr>
            </w:pPr>
            <w:r>
              <w:rPr>
                <w:rFonts w:hint="eastAsia"/>
                <w:color w:val="auto"/>
              </w:rPr>
              <w:t>9.1</w:t>
            </w:r>
          </w:p>
        </w:tc>
        <w:tc>
          <w:tcPr>
            <w:tcW w:w="7800" w:type="dxa"/>
            <w:tcBorders>
              <w:bottom w:val="single" w:color="000000" w:sz="10" w:space="0"/>
              <w:right w:val="single" w:color="000000" w:sz="10" w:space="0"/>
            </w:tcBorders>
          </w:tcPr>
          <w:p>
            <w:pPr>
              <w:rPr>
                <w:color w:val="auto"/>
                <w:lang w:eastAsia="zh-CN"/>
              </w:rPr>
            </w:pPr>
          </w:p>
          <w:p>
            <w:pPr>
              <w:rPr>
                <w:color w:val="auto"/>
                <w:lang w:eastAsia="zh-CN"/>
              </w:rPr>
            </w:pPr>
          </w:p>
          <w:p>
            <w:pPr>
              <w:spacing w:line="480" w:lineRule="auto"/>
              <w:rPr>
                <w:color w:val="auto"/>
                <w:sz w:val="20"/>
                <w:szCs w:val="20"/>
                <w:lang w:eastAsia="zh-CN"/>
              </w:rPr>
            </w:pPr>
            <w:r>
              <w:rPr>
                <w:rFonts w:hint="eastAsia"/>
                <w:color w:val="auto"/>
                <w:sz w:val="20"/>
                <w:szCs w:val="20"/>
                <w:lang w:eastAsia="zh-CN"/>
              </w:rPr>
              <w:t>资格证明文件</w:t>
            </w:r>
          </w:p>
          <w:p>
            <w:pPr>
              <w:pStyle w:val="2"/>
              <w:numPr>
                <w:ilvl w:val="0"/>
                <w:numId w:val="1"/>
              </w:numPr>
              <w:spacing w:line="480" w:lineRule="auto"/>
              <w:ind w:firstLine="0" w:firstLineChars="0"/>
              <w:rPr>
                <w:sz w:val="21"/>
                <w:szCs w:val="21"/>
                <w:u w:val="none"/>
                <w:lang w:eastAsia="zh-CN"/>
              </w:rPr>
            </w:pPr>
            <w:r>
              <w:rPr>
                <w:rFonts w:hint="eastAsia"/>
                <w:sz w:val="21"/>
                <w:szCs w:val="21"/>
                <w:u w:val="none"/>
                <w:lang w:eastAsia="zh-CN"/>
              </w:rPr>
              <w:t>法人或者其他组织的营业执照等证明文件，自然人的身份证明：投标文件中附复印件或扫描件加盖公章；</w:t>
            </w:r>
          </w:p>
          <w:p>
            <w:pPr>
              <w:spacing w:line="480" w:lineRule="auto"/>
              <w:rPr>
                <w:rFonts w:ascii="宋体"/>
                <w:lang w:eastAsia="zh-CN"/>
              </w:rPr>
            </w:pPr>
            <w:r>
              <w:rPr>
                <w:rFonts w:hint="eastAsia" w:ascii="宋体"/>
                <w:lang w:eastAsia="zh-CN"/>
              </w:rPr>
              <w:t>2、具有民用无人驾驶航空器经营许可证书：投标文件中附复印件或扫描件加盖公章；</w:t>
            </w:r>
          </w:p>
          <w:p>
            <w:pPr>
              <w:spacing w:line="480" w:lineRule="auto"/>
              <w:rPr>
                <w:rFonts w:ascii="宋体"/>
                <w:lang w:eastAsia="zh-CN"/>
              </w:rPr>
            </w:pPr>
            <w:r>
              <w:rPr>
                <w:rFonts w:hint="eastAsia" w:ascii="宋体"/>
                <w:lang w:eastAsia="zh-CN"/>
              </w:rPr>
              <w:t>3、满足《中华人民共和国政府采购法》第二十二条：提供资格承诺声明函；</w:t>
            </w:r>
          </w:p>
          <w:p>
            <w:pPr>
              <w:spacing w:line="480" w:lineRule="auto"/>
              <w:rPr>
                <w:rFonts w:ascii="宋体"/>
                <w:lang w:eastAsia="zh-CN"/>
              </w:rPr>
            </w:pPr>
            <w:r>
              <w:rPr>
                <w:rFonts w:hint="eastAsia" w:ascii="宋体"/>
                <w:lang w:eastAsia="zh-CN"/>
              </w:rPr>
              <w:t>4、信誉要求：</w:t>
            </w:r>
          </w:p>
          <w:p>
            <w:pPr>
              <w:pStyle w:val="5"/>
              <w:spacing w:line="480" w:lineRule="auto"/>
              <w:ind w:firstLine="0"/>
              <w:rPr>
                <w:rFonts w:ascii="宋体"/>
                <w:sz w:val="21"/>
                <w:lang w:eastAsia="zh-CN"/>
              </w:rPr>
            </w:pPr>
            <w:r>
              <w:rPr>
                <w:rFonts w:hint="eastAsia" w:ascii="宋体"/>
                <w:sz w:val="21"/>
                <w:lang w:eastAsia="zh-CN"/>
              </w:rPr>
              <w:t>根据《关于在政府采购活动中查询及使用信用记录有关问题的通知》(财库〔2016〕125 号) 和豫财购〔2016〕15 号的规定，对列入“失信被执行人”“重大税收违法失信主体”“政府采购严重违法失信行为记录名单”及其他不符合《中华人民共和国政府采购法》第二十二条规定条件的供应商，不得参与本项目政府采购活动。资格审查时，采购人或采购代理机构通过“信用中国”网站（www.creditchina.gov.cn）“中国执行信息公开网”网站(zxgk.court.gov.cn/shixin/)“中国政府采购网”网站（www.ccgp.gov.cn）等渠道查询相关主体信用记录,信用信息查询记录及相关证据与其他采购文件一并保存。查询时间：投标截止时间后，采购代理机构将信用信息查询记录以网页打印稿（截图打印）形式与其他采购文件一并保存。</w:t>
            </w:r>
          </w:p>
          <w:p>
            <w:pPr>
              <w:pStyle w:val="5"/>
              <w:spacing w:line="480" w:lineRule="auto"/>
              <w:ind w:firstLine="0"/>
              <w:rPr>
                <w:rFonts w:ascii="宋体"/>
                <w:sz w:val="21"/>
                <w:lang w:eastAsia="zh-CN"/>
              </w:rPr>
            </w:pPr>
            <w:r>
              <w:rPr>
                <w:rFonts w:hint="eastAsia" w:ascii="宋体"/>
                <w:sz w:val="21"/>
                <w:lang w:eastAsia="zh-CN"/>
              </w:rPr>
              <w:t>5、单位负责人为同一人或者存在直接控股、管理关系的不同供应商，不得参加同一合同项下的政府采购活动：提供加盖供应商公章的“国家企业信用信息公示系统”中公示的公司信息、股东或投资人信息截图，非企业性质的供应商无法在该公示系统查询的，则针对此项做出书面承诺，格式自拟并加盖公章。</w:t>
            </w:r>
          </w:p>
          <w:p>
            <w:pPr>
              <w:pStyle w:val="2"/>
              <w:ind w:firstLine="0" w:firstLineChars="0"/>
              <w:rPr>
                <w:lang w:eastAsia="zh-CN"/>
              </w:rPr>
            </w:pPr>
          </w:p>
        </w:tc>
      </w:tr>
    </w:tbl>
    <w:p>
      <w:pPr>
        <w:ind w:firstLine="420" w:firstLineChars="200"/>
        <w:rPr>
          <w:color w:val="auto"/>
          <w:lang w:eastAsia="zh-CN"/>
        </w:rPr>
      </w:pPr>
    </w:p>
    <w:p>
      <w:pPr>
        <w:rPr>
          <w:color w:val="auto"/>
          <w:lang w:eastAsia="zh-CN"/>
        </w:rPr>
        <w:sectPr>
          <w:headerReference r:id="rId8" w:type="default"/>
          <w:footerReference r:id="rId9" w:type="default"/>
          <w:pgSz w:w="11907" w:h="16839"/>
          <w:pgMar w:top="1440" w:right="1440" w:bottom="1440" w:left="1803" w:header="877" w:footer="1225" w:gutter="0"/>
          <w:pgNumType w:fmt="numberInDash" w:start="1"/>
          <w:cols w:space="720" w:num="1"/>
        </w:sectPr>
      </w:pPr>
    </w:p>
    <w:tbl>
      <w:tblPr>
        <w:tblStyle w:val="17"/>
        <w:tblW w:w="867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33"/>
        <w:gridCol w:w="7629"/>
        <w:gridCol w:w="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5307" w:hRule="atLeast"/>
        </w:trPr>
        <w:tc>
          <w:tcPr>
            <w:tcW w:w="1033" w:type="dxa"/>
            <w:tcBorders>
              <w:left w:val="single" w:color="000000" w:sz="10" w:space="0"/>
            </w:tcBorders>
            <w:vAlign w:val="center"/>
          </w:tcPr>
          <w:p>
            <w:pPr>
              <w:jc w:val="both"/>
              <w:rPr>
                <w:color w:val="auto"/>
              </w:rPr>
            </w:pPr>
            <w:r>
              <w:rPr>
                <w:rFonts w:hint="eastAsia"/>
                <w:color w:val="auto"/>
              </w:rPr>
              <w:t>10</w:t>
            </w:r>
          </w:p>
        </w:tc>
        <w:tc>
          <w:tcPr>
            <w:tcW w:w="7629" w:type="dxa"/>
            <w:tcBorders>
              <w:right w:val="single" w:color="000000" w:sz="10" w:space="0"/>
            </w:tcBorders>
          </w:tcPr>
          <w:p>
            <w:pPr>
              <w:rPr>
                <w:color w:val="auto"/>
                <w:lang w:eastAsia="zh-CN"/>
              </w:rPr>
            </w:pPr>
            <w:r>
              <w:rPr>
                <w:rFonts w:hint="eastAsia"/>
                <w:color w:val="auto"/>
                <w:lang w:eastAsia="zh-CN"/>
              </w:rPr>
              <w:t>货物技术证明文件：</w:t>
            </w:r>
          </w:p>
          <w:p>
            <w:pPr>
              <w:rPr>
                <w:color w:val="auto"/>
                <w:lang w:eastAsia="zh-CN"/>
              </w:rPr>
            </w:pPr>
            <w:r>
              <w:rPr>
                <w:rFonts w:hint="eastAsia"/>
                <w:color w:val="auto"/>
                <w:lang w:eastAsia="zh-CN"/>
              </w:rPr>
              <w:t>1.本次招标活动接受以下技术证明（如有）（任何一种均可）：</w:t>
            </w:r>
          </w:p>
          <w:p>
            <w:pPr>
              <w:rPr>
                <w:color w:val="auto"/>
                <w:lang w:eastAsia="zh-CN"/>
              </w:rPr>
            </w:pPr>
            <w:r>
              <w:rPr>
                <w:rFonts w:hint="eastAsia"/>
                <w:color w:val="auto"/>
                <w:lang w:eastAsia="zh-CN"/>
              </w:rPr>
              <w:t>①提供所投货物在社会上公开发布的带技术参数的宣传彩页；</w:t>
            </w:r>
          </w:p>
          <w:p>
            <w:pPr>
              <w:rPr>
                <w:color w:val="auto"/>
                <w:lang w:eastAsia="zh-CN"/>
              </w:rPr>
            </w:pPr>
            <w:r>
              <w:rPr>
                <w:rFonts w:hint="eastAsia"/>
                <w:color w:val="auto"/>
                <w:lang w:eastAsia="zh-CN"/>
              </w:rPr>
              <w:t>②货物制造商出具的技术证明文件；</w:t>
            </w:r>
          </w:p>
          <w:p>
            <w:pPr>
              <w:numPr>
                <w:ilvl w:val="0"/>
                <w:numId w:val="2"/>
              </w:numPr>
              <w:rPr>
                <w:color w:val="auto"/>
                <w:lang w:eastAsia="zh-CN"/>
              </w:rPr>
            </w:pPr>
            <w:r>
              <w:rPr>
                <w:rFonts w:hint="eastAsia"/>
                <w:color w:val="auto"/>
                <w:lang w:eastAsia="zh-CN"/>
              </w:rPr>
              <w:t>投标产品如果为国家实施生产许可证管理的必须提供生产许可证（提供复印件）。</w:t>
            </w:r>
          </w:p>
          <w:p>
            <w:pPr>
              <w:rPr>
                <w:color w:val="auto"/>
                <w:lang w:eastAsia="zh-CN"/>
              </w:rPr>
            </w:pPr>
            <w:r>
              <w:rPr>
                <w:rFonts w:hint="eastAsia"/>
                <w:color w:val="auto"/>
                <w:lang w:eastAsia="zh-CN"/>
              </w:rPr>
              <w:t>3.投标产品如果已列入《市场监管总局关于优化强制性产品认证目录的公告》【2020年第18号】的产品必须提供通过国家3C认证的有关证明材料。</w:t>
            </w:r>
          </w:p>
          <w:p>
            <w:pPr>
              <w:rPr>
                <w:color w:val="auto"/>
                <w:lang w:eastAsia="zh-CN"/>
              </w:rPr>
            </w:pPr>
            <w:r>
              <w:rPr>
                <w:rFonts w:hint="eastAsia"/>
                <w:color w:val="auto"/>
                <w:lang w:eastAsia="zh-CN"/>
              </w:rPr>
              <w:t>4.所投货物均提供配置明细表并且配置明细表中的所有参数必须是唯一的，不得有选择性参数和配置，所提供货物必须是正规厂家生产的正品。如果对投标货物的标准配置有更换或调整的，必须提供原生产厂家的变更和调整确认材料,更换或调整的货物应单独列出其技术参数、标准、产地、生产厂家及享受何种售后服务。</w:t>
            </w:r>
          </w:p>
          <w:p>
            <w:pPr>
              <w:rPr>
                <w:color w:val="auto"/>
                <w:lang w:eastAsia="zh-CN"/>
              </w:rPr>
            </w:pPr>
            <w:r>
              <w:rPr>
                <w:rFonts w:hint="eastAsia"/>
                <w:color w:val="auto"/>
                <w:lang w:eastAsia="zh-CN"/>
              </w:rPr>
              <w:t>5.投标货物必须符合国家标准、行业标准和专业标准等相关标准(如有)。</w:t>
            </w:r>
          </w:p>
          <w:p>
            <w:pPr>
              <w:rPr>
                <w:color w:val="auto"/>
                <w:lang w:eastAsia="zh-CN"/>
              </w:rPr>
            </w:pPr>
            <w:r>
              <w:rPr>
                <w:rFonts w:hint="eastAsia"/>
                <w:color w:val="auto"/>
                <w:lang w:eastAsia="zh-CN"/>
              </w:rPr>
              <w:t>6.按技术规格规定提供备件和专用工具清单。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2046" w:hRule="atLeast"/>
        </w:trPr>
        <w:tc>
          <w:tcPr>
            <w:tcW w:w="1033" w:type="dxa"/>
            <w:tcBorders>
              <w:left w:val="single" w:color="000000" w:sz="10" w:space="0"/>
            </w:tcBorders>
            <w:vAlign w:val="center"/>
          </w:tcPr>
          <w:p>
            <w:pPr>
              <w:jc w:val="both"/>
              <w:rPr>
                <w:color w:val="auto"/>
              </w:rPr>
            </w:pPr>
            <w:r>
              <w:rPr>
                <w:rFonts w:hint="eastAsia"/>
                <w:color w:val="auto"/>
              </w:rPr>
              <w:t>11.1</w:t>
            </w:r>
          </w:p>
        </w:tc>
        <w:tc>
          <w:tcPr>
            <w:tcW w:w="7629" w:type="dxa"/>
            <w:tcBorders>
              <w:right w:val="single" w:color="000000" w:sz="10" w:space="0"/>
            </w:tcBorders>
          </w:tcPr>
          <w:p>
            <w:pPr>
              <w:rPr>
                <w:color w:val="auto"/>
                <w:lang w:eastAsia="zh-CN"/>
              </w:rPr>
            </w:pPr>
            <w:r>
              <w:rPr>
                <w:rFonts w:hint="eastAsia"/>
                <w:color w:val="auto"/>
                <w:lang w:eastAsia="zh-CN"/>
              </w:rPr>
              <w:t>(1)投标报价：报价应是用户验收合格后的总价，包括货物、设计、制作及运输、保险、调换、培训、税费、人员劳务费、责任风险费用、人身意外伤害费用、责任风险费用、管理费、安全费用、和采购文件规定的其它费用等。对采购项目履行过程中所需而采购文件中未列出的相关辅助材料和费用，也应包括在报价中。</w:t>
            </w:r>
          </w:p>
          <w:p>
            <w:pPr>
              <w:rPr>
                <w:color w:val="auto"/>
                <w:lang w:eastAsia="zh-CN"/>
              </w:rPr>
            </w:pPr>
            <w:r>
              <w:rPr>
                <w:rFonts w:hint="eastAsia"/>
                <w:color w:val="auto"/>
                <w:lang w:eastAsia="zh-CN"/>
              </w:rPr>
              <w:t>(2)相关费用：由中标人承担的费用，包括招标服务费等相关费用。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12" w:hRule="atLeast"/>
        </w:trPr>
        <w:tc>
          <w:tcPr>
            <w:tcW w:w="1033" w:type="dxa"/>
            <w:tcBorders>
              <w:left w:val="single" w:color="000000" w:sz="10" w:space="0"/>
            </w:tcBorders>
            <w:vAlign w:val="center"/>
          </w:tcPr>
          <w:p>
            <w:pPr>
              <w:jc w:val="both"/>
              <w:rPr>
                <w:color w:val="auto"/>
              </w:rPr>
            </w:pPr>
            <w:r>
              <w:rPr>
                <w:rFonts w:hint="eastAsia"/>
                <w:color w:val="auto"/>
              </w:rPr>
              <w:t>12</w:t>
            </w:r>
          </w:p>
        </w:tc>
        <w:tc>
          <w:tcPr>
            <w:tcW w:w="7629" w:type="dxa"/>
            <w:tcBorders>
              <w:right w:val="single" w:color="000000" w:sz="10" w:space="0"/>
            </w:tcBorders>
          </w:tcPr>
          <w:p>
            <w:pPr>
              <w:rPr>
                <w:color w:val="auto"/>
                <w:lang w:eastAsia="zh-CN"/>
              </w:rPr>
            </w:pPr>
            <w:r>
              <w:rPr>
                <w:rFonts w:hint="eastAsia"/>
                <w:color w:val="auto"/>
                <w:lang w:eastAsia="zh-CN"/>
              </w:rPr>
              <w:t>本项目不收取投标保证金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12" w:hRule="atLeast"/>
        </w:trPr>
        <w:tc>
          <w:tcPr>
            <w:tcW w:w="1033" w:type="dxa"/>
            <w:tcBorders>
              <w:left w:val="single" w:color="000000" w:sz="10" w:space="0"/>
            </w:tcBorders>
            <w:vAlign w:val="center"/>
          </w:tcPr>
          <w:p>
            <w:pPr>
              <w:jc w:val="both"/>
              <w:rPr>
                <w:color w:val="auto"/>
              </w:rPr>
            </w:pPr>
            <w:r>
              <w:rPr>
                <w:rFonts w:hint="eastAsia"/>
                <w:color w:val="auto"/>
              </w:rPr>
              <w:t>13.1</w:t>
            </w:r>
          </w:p>
        </w:tc>
        <w:tc>
          <w:tcPr>
            <w:tcW w:w="7629" w:type="dxa"/>
            <w:tcBorders>
              <w:right w:val="single" w:color="000000" w:sz="10" w:space="0"/>
            </w:tcBorders>
          </w:tcPr>
          <w:p>
            <w:pPr>
              <w:rPr>
                <w:color w:val="auto"/>
                <w:lang w:eastAsia="zh-CN"/>
              </w:rPr>
            </w:pPr>
            <w:r>
              <w:rPr>
                <w:rFonts w:hint="eastAsia"/>
                <w:color w:val="auto"/>
                <w:lang w:eastAsia="zh-CN"/>
              </w:rPr>
              <w:t>投标有效期：提交投标文件截止之日起60日历日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768" w:hRule="atLeast"/>
        </w:trPr>
        <w:tc>
          <w:tcPr>
            <w:tcW w:w="1033" w:type="dxa"/>
            <w:tcBorders>
              <w:left w:val="single" w:color="000000" w:sz="10" w:space="0"/>
            </w:tcBorders>
            <w:vAlign w:val="center"/>
          </w:tcPr>
          <w:p>
            <w:pPr>
              <w:jc w:val="both"/>
              <w:rPr>
                <w:color w:val="auto"/>
              </w:rPr>
            </w:pPr>
            <w:r>
              <w:rPr>
                <w:rFonts w:hint="eastAsia"/>
                <w:color w:val="auto"/>
              </w:rPr>
              <w:t>15.1</w:t>
            </w:r>
          </w:p>
        </w:tc>
        <w:tc>
          <w:tcPr>
            <w:tcW w:w="7629" w:type="dxa"/>
            <w:tcBorders>
              <w:right w:val="single" w:color="000000" w:sz="10" w:space="0"/>
            </w:tcBorders>
          </w:tcPr>
          <w:p>
            <w:pPr>
              <w:rPr>
                <w:color w:val="auto"/>
                <w:lang w:eastAsia="zh-CN"/>
              </w:rPr>
            </w:pPr>
            <w:r>
              <w:rPr>
                <w:rFonts w:hint="eastAsia"/>
                <w:color w:val="auto"/>
                <w:lang w:eastAsia="zh-CN"/>
              </w:rPr>
              <w:t>投标截止时间前须递交的投标文件：</w:t>
            </w:r>
          </w:p>
          <w:p>
            <w:pPr>
              <w:ind w:firstLine="420" w:firstLineChars="200"/>
              <w:rPr>
                <w:color w:val="auto"/>
                <w:lang w:eastAsia="zh-CN"/>
              </w:rPr>
            </w:pPr>
            <w:r>
              <w:rPr>
                <w:rFonts w:hint="eastAsia"/>
                <w:color w:val="auto"/>
                <w:lang w:eastAsia="zh-CN"/>
              </w:rPr>
              <w:t>加密的电子投标文件壹份（*.hntf格式，在郑州市公共资源交易中心系统指定位置上传）；本项目要求同时上传演示视频，时长不超过10分钟，MP4格式，视频文件不大于500M。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14" w:hRule="atLeast"/>
        </w:trPr>
        <w:tc>
          <w:tcPr>
            <w:tcW w:w="1033" w:type="dxa"/>
            <w:tcBorders>
              <w:left w:val="single" w:color="000000" w:sz="10" w:space="0"/>
            </w:tcBorders>
            <w:vAlign w:val="center"/>
          </w:tcPr>
          <w:p>
            <w:pPr>
              <w:jc w:val="both"/>
              <w:rPr>
                <w:color w:val="auto"/>
              </w:rPr>
            </w:pPr>
            <w:r>
              <w:rPr>
                <w:rFonts w:hint="eastAsia"/>
                <w:color w:val="auto"/>
              </w:rPr>
              <w:t>16.1</w:t>
            </w:r>
          </w:p>
        </w:tc>
        <w:tc>
          <w:tcPr>
            <w:tcW w:w="7629" w:type="dxa"/>
            <w:tcBorders>
              <w:right w:val="single" w:color="000000" w:sz="10" w:space="0"/>
            </w:tcBorders>
          </w:tcPr>
          <w:p>
            <w:pPr>
              <w:rPr>
                <w:color w:val="auto"/>
                <w:lang w:eastAsia="zh-CN"/>
              </w:rPr>
            </w:pPr>
            <w:r>
              <w:rPr>
                <w:rFonts w:hint="eastAsia"/>
                <w:color w:val="auto"/>
                <w:highlight w:val="none"/>
                <w:lang w:eastAsia="zh-CN"/>
              </w:rPr>
              <w:t>投标截止时间：</w:t>
            </w:r>
            <w:r>
              <w:rPr>
                <w:rFonts w:hint="eastAsia"/>
                <w:color w:val="auto"/>
                <w:highlight w:val="none"/>
                <w:lang w:val="en-US" w:eastAsia="zh-CN"/>
              </w:rPr>
              <w:t>2024</w:t>
            </w:r>
            <w:r>
              <w:rPr>
                <w:rFonts w:hint="eastAsia"/>
                <w:color w:val="auto"/>
                <w:highlight w:val="none"/>
                <w:lang w:eastAsia="zh-CN"/>
              </w:rPr>
              <w:t>年</w:t>
            </w:r>
            <w:r>
              <w:rPr>
                <w:rFonts w:hint="eastAsia"/>
                <w:color w:val="auto"/>
                <w:highlight w:val="none"/>
                <w:lang w:val="en-US" w:eastAsia="zh-CN"/>
              </w:rPr>
              <w:t>1</w:t>
            </w:r>
            <w:r>
              <w:rPr>
                <w:rFonts w:hint="eastAsia"/>
                <w:color w:val="auto"/>
                <w:highlight w:val="none"/>
                <w:lang w:eastAsia="zh-CN"/>
              </w:rPr>
              <w:t>月</w:t>
            </w:r>
            <w:r>
              <w:rPr>
                <w:rFonts w:hint="eastAsia"/>
                <w:color w:val="auto"/>
                <w:highlight w:val="none"/>
                <w:lang w:val="en-US" w:eastAsia="zh-CN"/>
              </w:rPr>
              <w:t>3</w:t>
            </w:r>
            <w:r>
              <w:rPr>
                <w:rFonts w:hint="eastAsia"/>
                <w:color w:val="auto"/>
                <w:highlight w:val="none"/>
                <w:lang w:eastAsia="zh-CN"/>
              </w:rPr>
              <w:t>日上午10:00(北京时间)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1028" w:hRule="atLeast"/>
        </w:trPr>
        <w:tc>
          <w:tcPr>
            <w:tcW w:w="1033" w:type="dxa"/>
            <w:tcBorders>
              <w:left w:val="single" w:color="000000" w:sz="10" w:space="0"/>
            </w:tcBorders>
            <w:vAlign w:val="center"/>
          </w:tcPr>
          <w:p>
            <w:pPr>
              <w:jc w:val="both"/>
              <w:rPr>
                <w:color w:val="auto"/>
                <w:highlight w:val="none"/>
              </w:rPr>
            </w:pPr>
            <w:r>
              <w:rPr>
                <w:rFonts w:hint="eastAsia"/>
                <w:color w:val="auto"/>
                <w:highlight w:val="none"/>
              </w:rPr>
              <w:t>17.1</w:t>
            </w:r>
          </w:p>
        </w:tc>
        <w:tc>
          <w:tcPr>
            <w:tcW w:w="7629" w:type="dxa"/>
            <w:tcBorders>
              <w:right w:val="single" w:color="000000" w:sz="10" w:space="0"/>
            </w:tcBorders>
          </w:tcPr>
          <w:p>
            <w:pPr>
              <w:rPr>
                <w:color w:val="auto"/>
                <w:highlight w:val="none"/>
                <w:lang w:eastAsia="zh-CN"/>
              </w:rPr>
            </w:pPr>
            <w:r>
              <w:rPr>
                <w:rFonts w:hint="eastAsia"/>
                <w:color w:val="auto"/>
                <w:highlight w:val="none"/>
                <w:lang w:eastAsia="zh-CN"/>
              </w:rPr>
              <w:t>1.投标文件递交截止时间</w:t>
            </w:r>
            <w:r>
              <w:rPr>
                <w:rFonts w:hint="eastAsia"/>
                <w:color w:val="auto"/>
                <w:highlight w:val="none"/>
                <w:lang w:val="en-US" w:eastAsia="zh-CN"/>
              </w:rPr>
              <w:t>2024</w:t>
            </w:r>
            <w:r>
              <w:rPr>
                <w:rFonts w:hint="eastAsia"/>
                <w:color w:val="auto"/>
                <w:highlight w:val="none"/>
                <w:lang w:eastAsia="zh-CN"/>
              </w:rPr>
              <w:t>年</w:t>
            </w:r>
            <w:r>
              <w:rPr>
                <w:rFonts w:hint="eastAsia"/>
                <w:color w:val="auto"/>
                <w:highlight w:val="none"/>
                <w:lang w:val="en-US" w:eastAsia="zh-CN"/>
              </w:rPr>
              <w:t>1</w:t>
            </w:r>
            <w:r>
              <w:rPr>
                <w:rFonts w:hint="eastAsia"/>
                <w:color w:val="auto"/>
                <w:highlight w:val="none"/>
                <w:lang w:eastAsia="zh-CN"/>
              </w:rPr>
              <w:t>月</w:t>
            </w:r>
            <w:r>
              <w:rPr>
                <w:rFonts w:hint="eastAsia"/>
                <w:color w:val="auto"/>
                <w:highlight w:val="none"/>
                <w:lang w:val="en-US" w:eastAsia="zh-CN"/>
              </w:rPr>
              <w:t>3</w:t>
            </w:r>
            <w:r>
              <w:rPr>
                <w:rFonts w:hint="eastAsia"/>
                <w:color w:val="auto"/>
                <w:highlight w:val="none"/>
                <w:lang w:eastAsia="zh-CN"/>
              </w:rPr>
              <w:t>日上午10:00(北京时间)</w:t>
            </w:r>
          </w:p>
          <w:p>
            <w:pPr>
              <w:rPr>
                <w:color w:val="auto"/>
                <w:highlight w:val="none"/>
              </w:rPr>
            </w:pPr>
            <w:r>
              <w:rPr>
                <w:rFonts w:hint="eastAsia"/>
                <w:color w:val="auto"/>
                <w:highlight w:val="none"/>
              </w:rPr>
              <w:t>2.投标文件递交地点：郑州市公共资源交易中心电子交易平台（http</w:t>
            </w:r>
            <w:r>
              <w:rPr>
                <w:rFonts w:hint="eastAsia"/>
                <w:color w:val="auto"/>
                <w:highlight w:val="none"/>
                <w:lang w:val="en-US" w:eastAsia="zh-CN"/>
              </w:rPr>
              <w:t>s</w:t>
            </w:r>
            <w:r>
              <w:rPr>
                <w:rFonts w:hint="eastAsia"/>
                <w:color w:val="auto"/>
                <w:highlight w:val="none"/>
              </w:rPr>
              <w:t>://zzggzy.zhengzhou.gov.cn/）。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1228" w:hRule="atLeast"/>
        </w:trPr>
        <w:tc>
          <w:tcPr>
            <w:tcW w:w="1033" w:type="dxa"/>
            <w:tcBorders>
              <w:left w:val="single" w:color="000000" w:sz="10" w:space="0"/>
            </w:tcBorders>
            <w:vAlign w:val="center"/>
          </w:tcPr>
          <w:p>
            <w:pPr>
              <w:jc w:val="both"/>
              <w:rPr>
                <w:color w:val="auto"/>
                <w:highlight w:val="magenta"/>
              </w:rPr>
            </w:pPr>
            <w:r>
              <w:rPr>
                <w:rFonts w:hint="eastAsia"/>
                <w:color w:val="auto"/>
                <w:highlight w:val="none"/>
              </w:rPr>
              <w:t>18</w:t>
            </w:r>
          </w:p>
        </w:tc>
        <w:tc>
          <w:tcPr>
            <w:tcW w:w="7629" w:type="dxa"/>
            <w:tcBorders>
              <w:right w:val="single" w:color="000000" w:sz="10" w:space="0"/>
            </w:tcBorders>
          </w:tcPr>
          <w:p>
            <w:pPr>
              <w:rPr>
                <w:color w:val="auto"/>
                <w:highlight w:val="none"/>
                <w:lang w:eastAsia="zh-CN"/>
              </w:rPr>
            </w:pPr>
            <w:r>
              <w:rPr>
                <w:rFonts w:hint="eastAsia"/>
                <w:color w:val="auto"/>
                <w:highlight w:val="none"/>
                <w:lang w:eastAsia="zh-CN"/>
              </w:rPr>
              <w:t>开标时间：</w:t>
            </w:r>
            <w:r>
              <w:rPr>
                <w:rFonts w:hint="eastAsia"/>
                <w:color w:val="auto"/>
                <w:highlight w:val="none"/>
                <w:lang w:val="en-US" w:eastAsia="zh-CN"/>
              </w:rPr>
              <w:t>2024</w:t>
            </w:r>
            <w:r>
              <w:rPr>
                <w:rFonts w:hint="eastAsia"/>
                <w:color w:val="auto"/>
                <w:highlight w:val="none"/>
                <w:lang w:eastAsia="zh-CN"/>
              </w:rPr>
              <w:t>年</w:t>
            </w:r>
            <w:r>
              <w:rPr>
                <w:rFonts w:hint="eastAsia"/>
                <w:color w:val="auto"/>
                <w:highlight w:val="none"/>
                <w:lang w:val="en-US" w:eastAsia="zh-CN"/>
              </w:rPr>
              <w:t>1</w:t>
            </w:r>
            <w:r>
              <w:rPr>
                <w:rFonts w:hint="eastAsia"/>
                <w:color w:val="auto"/>
                <w:highlight w:val="none"/>
                <w:lang w:eastAsia="zh-CN"/>
              </w:rPr>
              <w:t>月</w:t>
            </w:r>
            <w:r>
              <w:rPr>
                <w:rFonts w:hint="eastAsia"/>
                <w:color w:val="auto"/>
                <w:highlight w:val="none"/>
                <w:lang w:val="en-US" w:eastAsia="zh-CN"/>
              </w:rPr>
              <w:t>3</w:t>
            </w:r>
            <w:r>
              <w:rPr>
                <w:rFonts w:hint="eastAsia"/>
                <w:color w:val="auto"/>
                <w:highlight w:val="none"/>
                <w:lang w:eastAsia="zh-CN"/>
              </w:rPr>
              <w:t>日上午10:00(北京时间)</w:t>
            </w:r>
          </w:p>
          <w:p>
            <w:pPr>
              <w:rPr>
                <w:color w:val="auto"/>
                <w:highlight w:val="magenta"/>
                <w:lang w:eastAsia="zh-CN"/>
              </w:rPr>
            </w:pPr>
            <w:r>
              <w:rPr>
                <w:rFonts w:hint="eastAsia"/>
                <w:color w:val="auto"/>
                <w:highlight w:val="none"/>
                <w:lang w:eastAsia="zh-CN"/>
              </w:rPr>
              <w:t>开标地点：</w:t>
            </w:r>
            <w:r>
              <w:rPr>
                <w:rFonts w:hint="eastAsia"/>
                <w:color w:val="auto"/>
                <w:highlight w:val="none"/>
              </w:rPr>
              <w:t>郑州市公共资源交易中心电子交易平台（http</w:t>
            </w:r>
            <w:r>
              <w:rPr>
                <w:rFonts w:hint="eastAsia"/>
                <w:color w:val="auto"/>
                <w:highlight w:val="none"/>
                <w:lang w:val="en-US" w:eastAsia="zh-CN"/>
              </w:rPr>
              <w:t>s</w:t>
            </w:r>
            <w:r>
              <w:rPr>
                <w:rFonts w:hint="eastAsia"/>
                <w:color w:val="auto"/>
                <w:highlight w:val="none"/>
              </w:rPr>
              <w:t>://zzggzy.zhengzhou.gov.cn/）。</w:t>
            </w:r>
          </w:p>
          <w:p>
            <w:pPr>
              <w:rPr>
                <w:color w:val="auto"/>
                <w:highlight w:val="magenta"/>
                <w:lang w:eastAsia="zh-CN"/>
              </w:rPr>
            </w:pPr>
            <w:r>
              <w:rPr>
                <w:rFonts w:hint="eastAsia"/>
                <w:color w:val="auto"/>
                <w:highlight w:val="none"/>
                <w:lang w:eastAsia="zh-CN"/>
              </w:rPr>
              <w:t>备注：远程开标无需到达现场。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40" w:hRule="atLeast"/>
        </w:trPr>
        <w:tc>
          <w:tcPr>
            <w:tcW w:w="1033" w:type="dxa"/>
            <w:tcBorders>
              <w:left w:val="single" w:color="000000" w:sz="10" w:space="0"/>
              <w:bottom w:val="single" w:color="000000" w:sz="10" w:space="0"/>
            </w:tcBorders>
            <w:vAlign w:val="center"/>
          </w:tcPr>
          <w:p>
            <w:pPr>
              <w:jc w:val="both"/>
              <w:rPr>
                <w:color w:val="auto"/>
              </w:rPr>
            </w:pPr>
            <w:r>
              <w:rPr>
                <w:rFonts w:hint="eastAsia"/>
                <w:color w:val="auto"/>
              </w:rPr>
              <w:t>19.2</w:t>
            </w:r>
          </w:p>
        </w:tc>
        <w:tc>
          <w:tcPr>
            <w:tcW w:w="7629" w:type="dxa"/>
            <w:tcBorders>
              <w:bottom w:val="single" w:color="000000" w:sz="10" w:space="0"/>
              <w:right w:val="single" w:color="000000" w:sz="10" w:space="0"/>
            </w:tcBorders>
          </w:tcPr>
          <w:p>
            <w:pPr>
              <w:rPr>
                <w:color w:val="auto"/>
              </w:rPr>
            </w:pPr>
            <w:r>
              <w:rPr>
                <w:rFonts w:hint="eastAsia"/>
                <w:color w:val="auto"/>
              </w:rPr>
              <w:t>信用查询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500" w:hRule="atLeast"/>
        </w:trPr>
        <w:tc>
          <w:tcPr>
            <w:tcW w:w="1033" w:type="dxa"/>
            <w:tcBorders>
              <w:top w:val="single" w:color="000000" w:sz="10" w:space="0"/>
              <w:left w:val="single" w:color="000000" w:sz="10" w:space="0"/>
            </w:tcBorders>
            <w:vAlign w:val="center"/>
          </w:tcPr>
          <w:p>
            <w:pPr>
              <w:jc w:val="both"/>
              <w:rPr>
                <w:color w:val="auto"/>
              </w:rPr>
            </w:pPr>
          </w:p>
        </w:tc>
        <w:tc>
          <w:tcPr>
            <w:tcW w:w="7629" w:type="dxa"/>
            <w:tcBorders>
              <w:top w:val="single" w:color="000000" w:sz="10" w:space="0"/>
              <w:right w:val="single" w:color="000000" w:sz="10" w:space="0"/>
            </w:tcBorders>
          </w:tcPr>
          <w:p>
            <w:pPr>
              <w:rPr>
                <w:rFonts w:ascii="宋体" w:hAnsi="宋体" w:cs="宋体"/>
                <w:lang w:eastAsia="zh-CN" w:bidi="ar"/>
              </w:rPr>
            </w:pPr>
            <w:r>
              <w:rPr>
                <w:rFonts w:hint="eastAsia" w:ascii="宋体" w:hAnsi="宋体" w:cs="宋体"/>
                <w:lang w:eastAsia="zh-CN" w:bidi="ar"/>
              </w:rPr>
              <w:t>根据《关于在政府采购活动中查询及使用信用记录有关问题的通知》(财库〔2016〕125 号) 和豫财购〔2016〕15 号的规定，对列入“失信被执行人”“重大税收违法失信主体”“政府采购严重违法失信行为记录名单”及其他不符合《中华人民共和国政府采购法》第二十二条规定条件的供应商，不得参与本项目政府采购活动。资格审查时，采购人或采购代理机构通过“信用中国”网站（www.creditchina.gov.cn）“中国执行信息公开网”网站(zxgk.court.gov.cn/shixin/)“中国政府采购网”网站（www.ccgp.gov.cn）等渠道查询相关主体信用记录,信用信息查询记录及相关证据与其他采购文件一并保存。</w:t>
            </w:r>
          </w:p>
          <w:p>
            <w:pPr>
              <w:rPr>
                <w:rFonts w:ascii="宋体" w:hAnsi="宋体" w:cs="宋体"/>
                <w:lang w:eastAsia="zh-CN" w:bidi="ar"/>
              </w:rPr>
            </w:pPr>
            <w:r>
              <w:rPr>
                <w:rFonts w:hint="eastAsia" w:ascii="宋体" w:hAnsi="宋体" w:cs="宋体"/>
                <w:lang w:eastAsia="zh-CN" w:bidi="ar"/>
              </w:rPr>
              <w:t>查询时间：投标截止时间后。</w:t>
            </w:r>
          </w:p>
          <w:p>
            <w:pPr>
              <w:rPr>
                <w:color w:val="auto"/>
                <w:lang w:eastAsia="zh-CN"/>
              </w:rPr>
            </w:pPr>
            <w:r>
              <w:rPr>
                <w:rFonts w:hint="eastAsia"/>
                <w:color w:val="auto"/>
                <w:lang w:eastAsia="zh-CN"/>
              </w:rPr>
              <w:t>以采购人或采购代理机构查询结果为准，采购人或采购代理机构查询之后，网站信息发生的任何变更均不再作为评审依据，供应商自行提供的与网站信息不一致的其他证明材料将不作为评审依据。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1229" w:hRule="atLeast"/>
        </w:trPr>
        <w:tc>
          <w:tcPr>
            <w:tcW w:w="1033" w:type="dxa"/>
            <w:tcBorders>
              <w:left w:val="single" w:color="000000" w:sz="10" w:space="0"/>
            </w:tcBorders>
            <w:vAlign w:val="center"/>
          </w:tcPr>
          <w:p>
            <w:pPr>
              <w:jc w:val="both"/>
              <w:rPr>
                <w:color w:val="auto"/>
              </w:rPr>
            </w:pPr>
            <w:r>
              <w:rPr>
                <w:rFonts w:hint="eastAsia"/>
                <w:color w:val="auto"/>
              </w:rPr>
              <w:t>19.3</w:t>
            </w:r>
          </w:p>
        </w:tc>
        <w:tc>
          <w:tcPr>
            <w:tcW w:w="7629" w:type="dxa"/>
            <w:tcBorders>
              <w:right w:val="single" w:color="000000" w:sz="10" w:space="0"/>
            </w:tcBorders>
          </w:tcPr>
          <w:p>
            <w:pPr>
              <w:rPr>
                <w:color w:val="auto"/>
                <w:lang w:eastAsia="zh-CN"/>
              </w:rPr>
            </w:pPr>
            <w:r>
              <w:rPr>
                <w:rFonts w:hint="eastAsia"/>
                <w:b w:val="0"/>
                <w:bCs w:val="0"/>
                <w:color w:val="auto"/>
                <w:lang w:eastAsia="zh-CN"/>
              </w:rPr>
              <w:t>评委会成员由经济、技术专家和采购人代表等5人组成。其中采购人代表1人；除</w:t>
            </w:r>
            <w:r>
              <w:rPr>
                <w:rFonts w:hint="eastAsia"/>
                <w:color w:val="auto"/>
                <w:lang w:eastAsia="zh-CN"/>
              </w:rPr>
              <w:t>采购人代表以外的外聘专家不少于评委会成员所有成员的三分之二，并按政府采购制度的规定从财政部门的政府采购专家库中随机抽取。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711" w:hRule="atLeast"/>
        </w:trPr>
        <w:tc>
          <w:tcPr>
            <w:tcW w:w="1033" w:type="dxa"/>
            <w:tcBorders>
              <w:left w:val="single" w:color="000000" w:sz="10" w:space="0"/>
            </w:tcBorders>
            <w:vAlign w:val="center"/>
          </w:tcPr>
          <w:p>
            <w:pPr>
              <w:jc w:val="both"/>
              <w:rPr>
                <w:color w:val="auto"/>
              </w:rPr>
            </w:pPr>
            <w:r>
              <w:rPr>
                <w:rFonts w:hint="eastAsia"/>
                <w:color w:val="auto"/>
              </w:rPr>
              <w:t>20.5</w:t>
            </w:r>
          </w:p>
        </w:tc>
        <w:tc>
          <w:tcPr>
            <w:tcW w:w="7629" w:type="dxa"/>
            <w:tcBorders>
              <w:right w:val="single" w:color="000000" w:sz="10" w:space="0"/>
            </w:tcBorders>
          </w:tcPr>
          <w:p>
            <w:pPr>
              <w:rPr>
                <w:color w:val="auto"/>
                <w:lang w:eastAsia="zh-CN"/>
              </w:rPr>
            </w:pPr>
            <w:r>
              <w:rPr>
                <w:rFonts w:hint="eastAsia"/>
                <w:color w:val="auto"/>
                <w:lang w:eastAsia="zh-CN"/>
              </w:rPr>
              <w:t>A包核心产品：六旋翼无人机</w:t>
            </w:r>
          </w:p>
          <w:p>
            <w:pPr>
              <w:rPr>
                <w:color w:val="auto"/>
                <w:lang w:eastAsia="zh-CN"/>
              </w:rPr>
            </w:pPr>
            <w:r>
              <w:rPr>
                <w:rFonts w:hint="eastAsia"/>
                <w:color w:val="auto"/>
                <w:lang w:eastAsia="zh-CN"/>
              </w:rPr>
              <w:t xml:space="preserve">B包核心产品:  </w:t>
            </w:r>
            <w:r>
              <w:rPr>
                <w:rFonts w:hint="eastAsia"/>
                <w:color w:val="auto"/>
                <w:highlight w:val="none"/>
                <w:lang w:eastAsia="zh-CN"/>
              </w:rPr>
              <w:t>多旋翼无人机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771" w:hRule="atLeast"/>
        </w:trPr>
        <w:tc>
          <w:tcPr>
            <w:tcW w:w="1033" w:type="dxa"/>
            <w:vMerge w:val="restart"/>
            <w:tcBorders>
              <w:left w:val="single" w:color="000000" w:sz="10" w:space="0"/>
              <w:bottom w:val="nil"/>
            </w:tcBorders>
            <w:vAlign w:val="center"/>
          </w:tcPr>
          <w:p>
            <w:pPr>
              <w:jc w:val="both"/>
              <w:rPr>
                <w:color w:val="auto"/>
              </w:rPr>
            </w:pPr>
            <w:r>
              <w:rPr>
                <w:rFonts w:hint="eastAsia"/>
                <w:color w:val="auto"/>
              </w:rPr>
              <w:t>20.6</w:t>
            </w:r>
          </w:p>
        </w:tc>
        <w:tc>
          <w:tcPr>
            <w:tcW w:w="7629" w:type="dxa"/>
            <w:tcBorders>
              <w:bottom w:val="single" w:color="000000" w:sz="2" w:space="0"/>
              <w:right w:val="single" w:color="000000" w:sz="10" w:space="0"/>
            </w:tcBorders>
          </w:tcPr>
          <w:p>
            <w:pPr>
              <w:rPr>
                <w:color w:val="auto"/>
                <w:lang w:eastAsia="zh-CN"/>
              </w:rPr>
            </w:pPr>
            <w:r>
              <w:rPr>
                <w:rFonts w:hint="eastAsia"/>
                <w:color w:val="auto"/>
                <w:lang w:eastAsia="zh-CN"/>
              </w:rPr>
              <w:t>是否有政府强制采购的节能产品:</w:t>
            </w:r>
          </w:p>
          <w:p>
            <w:pPr>
              <w:rPr>
                <w:color w:val="auto"/>
                <w:lang w:eastAsia="zh-CN"/>
              </w:rPr>
            </w:pPr>
            <w:r>
              <w:rPr>
                <w:rFonts w:hint="eastAsia"/>
                <w:color w:val="auto"/>
              </w:rPr>
              <w:t>A包</w:t>
            </w:r>
            <w:r>
              <w:rPr>
                <w:rFonts w:hint="eastAsia"/>
                <w:color w:val="auto"/>
                <w:lang w:eastAsia="zh-CN"/>
              </w:rPr>
              <w:t xml:space="preserve">：否  </w:t>
            </w:r>
          </w:p>
          <w:p>
            <w:pPr>
              <w:rPr>
                <w:color w:val="auto"/>
                <w:lang w:eastAsia="zh-CN"/>
              </w:rPr>
            </w:pPr>
            <w:r>
              <w:rPr>
                <w:rFonts w:hint="eastAsia"/>
                <w:color w:val="auto"/>
              </w:rPr>
              <w:t>B包</w:t>
            </w:r>
            <w:r>
              <w:rPr>
                <w:rFonts w:hint="eastAsia"/>
                <w:color w:val="auto"/>
                <w:lang w:eastAsia="zh-CN"/>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2058" w:hRule="atLeast"/>
        </w:trPr>
        <w:tc>
          <w:tcPr>
            <w:tcW w:w="1033" w:type="dxa"/>
            <w:vMerge w:val="continue"/>
            <w:tcBorders>
              <w:top w:val="nil"/>
              <w:left w:val="single" w:color="000000" w:sz="10" w:space="0"/>
              <w:bottom w:val="nil"/>
            </w:tcBorders>
            <w:vAlign w:val="center"/>
          </w:tcPr>
          <w:p>
            <w:pPr>
              <w:jc w:val="both"/>
              <w:rPr>
                <w:color w:val="auto"/>
              </w:rPr>
            </w:pPr>
          </w:p>
        </w:tc>
        <w:tc>
          <w:tcPr>
            <w:tcW w:w="7629" w:type="dxa"/>
            <w:tcBorders>
              <w:top w:val="single" w:color="000000" w:sz="2" w:space="0"/>
              <w:bottom w:val="single" w:color="000000" w:sz="2" w:space="0"/>
              <w:right w:val="single" w:color="000000" w:sz="10" w:space="0"/>
            </w:tcBorders>
          </w:tcPr>
          <w:p>
            <w:pPr>
              <w:rPr>
                <w:color w:val="auto"/>
                <w:lang w:eastAsia="zh-CN"/>
              </w:rPr>
            </w:pPr>
            <w:r>
              <w:rPr>
                <w:rFonts w:hint="eastAsia"/>
                <w:color w:val="auto"/>
                <w:lang w:eastAsia="zh-CN"/>
              </w:rPr>
              <w:t>是否有政府强制采购的信息安全产品:</w:t>
            </w:r>
          </w:p>
          <w:p>
            <w:pPr>
              <w:rPr>
                <w:color w:val="auto"/>
                <w:lang w:eastAsia="zh-CN"/>
              </w:rPr>
            </w:pPr>
            <w:r>
              <w:rPr>
                <w:rFonts w:hint="eastAsia"/>
                <w:color w:val="auto"/>
                <w:lang w:eastAsia="zh-CN"/>
              </w:rPr>
              <w:t>A包：否</w:t>
            </w:r>
          </w:p>
          <w:p>
            <w:pPr>
              <w:rPr>
                <w:color w:val="auto"/>
                <w:lang w:eastAsia="zh-CN"/>
              </w:rPr>
            </w:pPr>
            <w:r>
              <w:rPr>
                <w:rFonts w:hint="eastAsia"/>
                <w:color w:val="auto"/>
                <w:lang w:eastAsia="zh-CN"/>
              </w:rPr>
              <w:t>B包：否</w:t>
            </w:r>
          </w:p>
          <w:p>
            <w:pPr>
              <w:rPr>
                <w:color w:val="auto"/>
                <w:lang w:eastAsia="zh-CN"/>
              </w:rPr>
            </w:pPr>
            <w:r>
              <w:rPr>
                <w:rFonts w:hint="eastAsia"/>
                <w:color w:val="auto"/>
                <w:lang w:eastAsia="zh-CN"/>
              </w:rPr>
              <w:t>注：此仅为根据采购需求做出的初步判定，各投标人须根据“第一批信息安全产品强制认证目录”的规定，确定自身的投标产品是否为强制认证产品，并承担响应责任）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1618" w:hRule="atLeast"/>
        </w:trPr>
        <w:tc>
          <w:tcPr>
            <w:tcW w:w="1033" w:type="dxa"/>
            <w:vMerge w:val="continue"/>
            <w:tcBorders>
              <w:top w:val="nil"/>
              <w:left w:val="single" w:color="000000" w:sz="10" w:space="0"/>
              <w:bottom w:val="single" w:color="000000" w:sz="10" w:space="0"/>
            </w:tcBorders>
            <w:vAlign w:val="center"/>
          </w:tcPr>
          <w:p>
            <w:pPr>
              <w:jc w:val="both"/>
              <w:rPr>
                <w:color w:val="auto"/>
                <w:lang w:eastAsia="zh-CN"/>
              </w:rPr>
            </w:pPr>
          </w:p>
        </w:tc>
        <w:tc>
          <w:tcPr>
            <w:tcW w:w="7629" w:type="dxa"/>
            <w:tcBorders>
              <w:top w:val="single" w:color="000000" w:sz="2" w:space="0"/>
              <w:bottom w:val="single" w:color="000000" w:sz="2" w:space="0"/>
              <w:right w:val="single" w:color="000000" w:sz="10" w:space="0"/>
            </w:tcBorders>
          </w:tcPr>
          <w:p>
            <w:pPr>
              <w:rPr>
                <w:color w:val="auto"/>
                <w:lang w:eastAsia="zh-CN"/>
              </w:rPr>
            </w:pPr>
            <w:r>
              <w:rPr>
                <w:rFonts w:hint="eastAsia"/>
                <w:color w:val="auto"/>
                <w:lang w:eastAsia="zh-CN"/>
              </w:rPr>
              <w:t>是否有强制3C产品：A包、B包</w:t>
            </w:r>
          </w:p>
          <w:p>
            <w:pPr>
              <w:pStyle w:val="2"/>
              <w:ind w:firstLine="0" w:firstLineChars="0"/>
              <w:rPr>
                <w:color w:val="auto"/>
                <w:u w:val="none"/>
                <w:lang w:eastAsia="zh-CN"/>
              </w:rPr>
            </w:pPr>
            <w:r>
              <w:rPr>
                <w:rFonts w:hint="eastAsia"/>
                <w:color w:val="auto"/>
                <w:u w:val="none"/>
                <w:lang w:eastAsia="zh-CN"/>
              </w:rPr>
              <w:t>☑否。</w:t>
            </w:r>
          </w:p>
          <w:p>
            <w:pPr>
              <w:rPr>
                <w:color w:val="auto"/>
                <w:lang w:eastAsia="zh-CN"/>
              </w:rPr>
            </w:pPr>
            <w:r>
              <w:rPr>
                <w:rFonts w:hint="eastAsia"/>
                <w:color w:val="auto"/>
                <w:lang w:eastAsia="zh-CN"/>
              </w:rPr>
              <w:t>注：此仅为根据采购需求做出的初步判定，各投标人须根据“国家市场监督管理总局公告（2020年第18号）《市场监管总局关于优化强制性产品认证目录的公告》”的规定，确定自身的投标产品是否为强制认证产品，并承担响应责任）</w:t>
            </w:r>
          </w:p>
          <w:p>
            <w:pPr>
              <w:rPr>
                <w:color w:val="auto"/>
                <w:lang w:eastAsia="zh-CN"/>
              </w:rPr>
            </w:pPr>
            <w:r>
              <w:rPr>
                <w:rFonts w:hint="eastAsia"/>
                <w:color w:val="auto"/>
                <w:lang w:eastAsia="zh-CN"/>
              </w:rPr>
              <w:t>1.如采购人所采购产品为《关于印发节能产品政府采购品目清单的通知》财库〔2019〕19号“节能产品政府采购品目清单”中政府强制采购节能产品的，投标人应提供有效期内的节能认证证书（认证机构：应符合《市场监管总局关于发布参与实施政府采购节能产品、环境标志产品认证机构名录的公告》[2019年第16号]的“参与实施政府采购节能产品认证机构名录”），否则其投标将被认定为投标无效。</w:t>
            </w:r>
          </w:p>
          <w:p>
            <w:pPr>
              <w:rPr>
                <w:color w:val="auto"/>
                <w:lang w:eastAsia="zh-CN"/>
              </w:rPr>
            </w:pPr>
            <w:r>
              <w:rPr>
                <w:rFonts w:hint="eastAsia"/>
                <w:color w:val="auto"/>
                <w:lang w:eastAsia="zh-CN"/>
              </w:rPr>
              <w:t>2.如采购人所采购产品属于信息安全产品的，根据《关于信息安全产品实施政府采购的通知》财库[2010]48号和国家质量监督检验检疫总局、国家认证认可监督管理委员会《关于调整信息安全产品强制性认证实施要求的公告》2009年第33号的规定，投标人所投产品应为经国家认证的信息安全产品，并提供由中国网络安全审查技术与认证中心（中国信息安全认证中心）按国家标准认证颁发的有效认证证书，否则其投标将被认定为投标无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1033" w:type="dxa"/>
            <w:tcBorders>
              <w:left w:val="single" w:color="000000" w:sz="10" w:space="0"/>
            </w:tcBorders>
            <w:vAlign w:val="center"/>
          </w:tcPr>
          <w:p>
            <w:pPr>
              <w:jc w:val="both"/>
              <w:rPr>
                <w:color w:val="auto"/>
              </w:rPr>
            </w:pPr>
            <w:r>
              <w:rPr>
                <w:rFonts w:hint="eastAsia"/>
                <w:color w:val="auto"/>
              </w:rPr>
              <w:t>23.2</w:t>
            </w:r>
          </w:p>
        </w:tc>
        <w:tc>
          <w:tcPr>
            <w:tcW w:w="7644" w:type="dxa"/>
            <w:gridSpan w:val="2"/>
            <w:tcBorders>
              <w:right w:val="single" w:color="000000" w:sz="10" w:space="0"/>
            </w:tcBorders>
          </w:tcPr>
          <w:p>
            <w:pPr>
              <w:rPr>
                <w:color w:val="auto"/>
                <w:lang w:eastAsia="zh-CN"/>
              </w:rPr>
            </w:pPr>
            <w:r>
              <w:rPr>
                <w:rFonts w:hint="eastAsia"/>
                <w:color w:val="auto"/>
                <w:lang w:eastAsia="zh-CN"/>
              </w:rPr>
              <w:t>评标方法：采用综合评分法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33" w:type="dxa"/>
            <w:tcBorders>
              <w:left w:val="single" w:color="000000" w:sz="10" w:space="0"/>
            </w:tcBorders>
            <w:vAlign w:val="center"/>
          </w:tcPr>
          <w:p>
            <w:pPr>
              <w:jc w:val="both"/>
              <w:rPr>
                <w:color w:val="auto"/>
              </w:rPr>
            </w:pPr>
            <w:r>
              <w:rPr>
                <w:rFonts w:hint="eastAsia"/>
                <w:color w:val="auto"/>
              </w:rPr>
              <w:t>27.1</w:t>
            </w:r>
          </w:p>
        </w:tc>
        <w:tc>
          <w:tcPr>
            <w:tcW w:w="7644" w:type="dxa"/>
            <w:gridSpan w:val="2"/>
            <w:tcBorders>
              <w:right w:val="single" w:color="000000" w:sz="10" w:space="0"/>
            </w:tcBorders>
          </w:tcPr>
          <w:p>
            <w:pPr>
              <w:rPr>
                <w:color w:val="auto"/>
                <w:lang w:eastAsia="zh-CN"/>
              </w:rPr>
            </w:pPr>
            <w:r>
              <w:rPr>
                <w:rFonts w:hint="eastAsia"/>
                <w:color w:val="auto"/>
                <w:lang w:eastAsia="zh-CN"/>
              </w:rPr>
              <w:t>各包推荐中标候选人的数量：3名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1033" w:type="dxa"/>
            <w:tcBorders>
              <w:left w:val="single" w:color="000000" w:sz="10" w:space="0"/>
            </w:tcBorders>
            <w:vAlign w:val="center"/>
          </w:tcPr>
          <w:p>
            <w:pPr>
              <w:jc w:val="both"/>
              <w:rPr>
                <w:color w:val="auto"/>
              </w:rPr>
            </w:pPr>
            <w:r>
              <w:rPr>
                <w:rFonts w:hint="eastAsia"/>
                <w:color w:val="auto"/>
              </w:rPr>
              <w:t>27.2</w:t>
            </w:r>
          </w:p>
        </w:tc>
        <w:tc>
          <w:tcPr>
            <w:tcW w:w="7644" w:type="dxa"/>
            <w:gridSpan w:val="2"/>
            <w:tcBorders>
              <w:right w:val="single" w:color="000000" w:sz="10" w:space="0"/>
            </w:tcBorders>
          </w:tcPr>
          <w:p>
            <w:pPr>
              <w:rPr>
                <w:color w:val="auto"/>
                <w:lang w:eastAsia="zh-CN"/>
              </w:rPr>
            </w:pPr>
            <w:r>
              <w:rPr>
                <w:rFonts w:hint="eastAsia"/>
                <w:color w:val="auto"/>
                <w:lang w:eastAsia="zh-CN"/>
              </w:rPr>
              <w:t>招标人是否委托评标委员会直接确定中标供应商：否（是、否）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1033" w:type="dxa"/>
            <w:tcBorders>
              <w:left w:val="single" w:color="000000" w:sz="10" w:space="0"/>
            </w:tcBorders>
            <w:vAlign w:val="center"/>
          </w:tcPr>
          <w:p>
            <w:pPr>
              <w:jc w:val="both"/>
              <w:rPr>
                <w:color w:val="auto"/>
                <w:highlight w:val="none"/>
              </w:rPr>
            </w:pPr>
            <w:r>
              <w:rPr>
                <w:rFonts w:hint="eastAsia"/>
                <w:color w:val="auto"/>
                <w:highlight w:val="none"/>
              </w:rPr>
              <w:t>30.1</w:t>
            </w:r>
          </w:p>
        </w:tc>
        <w:tc>
          <w:tcPr>
            <w:tcW w:w="7644" w:type="dxa"/>
            <w:gridSpan w:val="2"/>
            <w:tcBorders>
              <w:right w:val="single" w:color="000000" w:sz="10" w:space="0"/>
            </w:tcBorders>
          </w:tcPr>
          <w:p>
            <w:pPr>
              <w:rPr>
                <w:color w:val="auto"/>
                <w:highlight w:val="none"/>
                <w:lang w:eastAsia="zh-CN"/>
              </w:rPr>
            </w:pPr>
            <w:r>
              <w:rPr>
                <w:rFonts w:hint="eastAsia"/>
                <w:color w:val="auto"/>
                <w:highlight w:val="none"/>
                <w:lang w:eastAsia="zh-CN"/>
              </w:rPr>
              <w:t>中标供应商应当自发出中标通知书之日起2个工作日内，与采购人签订合同。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6" w:hRule="atLeast"/>
        </w:trPr>
        <w:tc>
          <w:tcPr>
            <w:tcW w:w="1033" w:type="dxa"/>
            <w:tcBorders>
              <w:left w:val="single" w:color="000000" w:sz="10" w:space="0"/>
            </w:tcBorders>
            <w:vAlign w:val="center"/>
          </w:tcPr>
          <w:p>
            <w:pPr>
              <w:jc w:val="both"/>
              <w:rPr>
                <w:color w:val="auto"/>
              </w:rPr>
            </w:pPr>
            <w:r>
              <w:rPr>
                <w:rFonts w:hint="eastAsia"/>
                <w:color w:val="auto"/>
              </w:rPr>
              <w:t>31.1</w:t>
            </w:r>
          </w:p>
        </w:tc>
        <w:tc>
          <w:tcPr>
            <w:tcW w:w="7644" w:type="dxa"/>
            <w:gridSpan w:val="2"/>
            <w:tcBorders>
              <w:right w:val="single" w:color="000000" w:sz="10" w:space="0"/>
            </w:tcBorders>
          </w:tcPr>
          <w:p>
            <w:pPr>
              <w:rPr>
                <w:color w:val="auto"/>
                <w:lang w:eastAsia="zh-CN"/>
              </w:rPr>
            </w:pPr>
            <w:r>
              <w:rPr>
                <w:rFonts w:hint="eastAsia"/>
                <w:color w:val="auto"/>
              </w:rPr>
              <w:drawing>
                <wp:inline distT="0" distB="0" distL="0" distR="0">
                  <wp:extent cx="104140" cy="104140"/>
                  <wp:effectExtent l="0" t="0" r="2540" b="2540"/>
                  <wp:docPr id="1" name="IM 12"/>
                  <wp:cNvGraphicFramePr/>
                  <a:graphic xmlns:a="http://schemas.openxmlformats.org/drawingml/2006/main">
                    <a:graphicData uri="http://schemas.openxmlformats.org/drawingml/2006/picture">
                      <pic:pic xmlns:pic="http://schemas.openxmlformats.org/drawingml/2006/picture">
                        <pic:nvPicPr>
                          <pic:cNvPr id="1" name="IM 12"/>
                          <pic:cNvPicPr/>
                        </pic:nvPicPr>
                        <pic:blipFill>
                          <a:blip r:embed="rId54"/>
                          <a:stretch>
                            <a:fillRect/>
                          </a:stretch>
                        </pic:blipFill>
                        <pic:spPr>
                          <a:xfrm>
                            <a:off x="0" y="0"/>
                            <a:ext cx="104473" cy="104204"/>
                          </a:xfrm>
                          <a:prstGeom prst="rect">
                            <a:avLst/>
                          </a:prstGeom>
                        </pic:spPr>
                      </pic:pic>
                    </a:graphicData>
                  </a:graphic>
                </wp:inline>
              </w:drawing>
            </w:r>
            <w:r>
              <w:rPr>
                <w:rFonts w:hint="eastAsia"/>
                <w:color w:val="auto"/>
                <w:lang w:eastAsia="zh-CN"/>
              </w:rPr>
              <w:t>本项目收取履约保证金</w:t>
            </w:r>
          </w:p>
          <w:p>
            <w:pPr>
              <w:rPr>
                <w:color w:val="auto"/>
                <w:lang w:eastAsia="zh-CN"/>
              </w:rPr>
            </w:pPr>
            <w:r>
              <w:rPr>
                <w:rFonts w:hint="eastAsia"/>
                <w:color w:val="auto"/>
                <w:lang w:eastAsia="zh-CN"/>
              </w:rPr>
              <w:t>履约保证金金额：合同金额的3%；</w:t>
            </w:r>
          </w:p>
          <w:p>
            <w:pPr>
              <w:rPr>
                <w:color w:val="auto"/>
                <w:lang w:eastAsia="zh-CN"/>
              </w:rPr>
            </w:pPr>
            <w:r>
              <w:rPr>
                <w:rFonts w:hint="eastAsia"/>
                <w:color w:val="auto"/>
                <w:lang w:eastAsia="zh-CN"/>
              </w:rPr>
              <w:t>履约保证金递交时间：合同签订前向采购人提供；</w:t>
            </w:r>
          </w:p>
          <w:p>
            <w:pPr>
              <w:rPr>
                <w:color w:val="auto"/>
                <w:lang w:eastAsia="zh-CN"/>
              </w:rPr>
            </w:pPr>
            <w:r>
              <w:rPr>
                <w:rFonts w:hint="eastAsia"/>
                <w:color w:val="auto"/>
                <w:lang w:eastAsia="zh-CN"/>
              </w:rPr>
              <w:t>履约保证金递交方式：☑保函□支票□电汇；</w:t>
            </w:r>
          </w:p>
          <w:p>
            <w:pPr>
              <w:rPr>
                <w:color w:val="auto"/>
                <w:lang w:eastAsia="zh-CN"/>
              </w:rPr>
            </w:pPr>
            <w:r>
              <w:rPr>
                <w:rFonts w:hint="eastAsia"/>
                <w:color w:val="auto"/>
                <w:lang w:eastAsia="zh-CN"/>
              </w:rPr>
              <w:t>合同签订后10个工作日向采购人提供履约保函。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8" w:hRule="atLeast"/>
        </w:trPr>
        <w:tc>
          <w:tcPr>
            <w:tcW w:w="1033" w:type="dxa"/>
            <w:tcBorders>
              <w:left w:val="single" w:color="000000" w:sz="10" w:space="0"/>
            </w:tcBorders>
            <w:vAlign w:val="center"/>
          </w:tcPr>
          <w:p>
            <w:pPr>
              <w:jc w:val="both"/>
              <w:rPr>
                <w:color w:val="auto"/>
              </w:rPr>
            </w:pPr>
            <w:r>
              <w:rPr>
                <w:rFonts w:hint="eastAsia"/>
                <w:color w:val="auto"/>
              </w:rPr>
              <w:t>32.1</w:t>
            </w:r>
          </w:p>
        </w:tc>
        <w:tc>
          <w:tcPr>
            <w:tcW w:w="7644" w:type="dxa"/>
            <w:gridSpan w:val="2"/>
            <w:tcBorders>
              <w:right w:val="single" w:color="000000" w:sz="10" w:space="0"/>
            </w:tcBorders>
          </w:tcPr>
          <w:p>
            <w:pPr>
              <w:rPr>
                <w:color w:val="auto"/>
                <w:lang w:eastAsia="zh-CN"/>
              </w:rPr>
            </w:pPr>
            <w:r>
              <w:rPr>
                <w:rFonts w:hint="eastAsia"/>
                <w:color w:val="auto"/>
                <w:lang w:eastAsia="zh-CN"/>
              </w:rPr>
              <w:t>各包预付款：</w:t>
            </w:r>
          </w:p>
          <w:p>
            <w:pPr>
              <w:rPr>
                <w:color w:val="auto"/>
                <w:lang w:eastAsia="zh-CN"/>
              </w:rPr>
            </w:pPr>
            <w:r>
              <w:rPr>
                <w:rFonts w:hint="eastAsia"/>
                <w:color w:val="auto"/>
                <w:lang w:eastAsia="zh-CN"/>
              </w:rPr>
              <w:t>1.预付款比例为：/</w:t>
            </w:r>
          </w:p>
          <w:p>
            <w:pPr>
              <w:rPr>
                <w:color w:val="auto"/>
                <w:lang w:eastAsia="zh-CN"/>
              </w:rPr>
            </w:pPr>
            <w:r>
              <w:rPr>
                <w:rFonts w:hint="eastAsia"/>
                <w:color w:val="auto"/>
                <w:lang w:eastAsia="zh-CN"/>
              </w:rPr>
              <w:t>2.对中小企业在资金支付期限、预付款比例等方面的优惠措施：/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2451" w:hRule="atLeast"/>
        </w:trPr>
        <w:tc>
          <w:tcPr>
            <w:tcW w:w="1033" w:type="dxa"/>
            <w:tcBorders>
              <w:left w:val="single" w:color="000000" w:sz="10" w:space="0"/>
            </w:tcBorders>
            <w:vAlign w:val="center"/>
          </w:tcPr>
          <w:p>
            <w:pPr>
              <w:jc w:val="both"/>
              <w:rPr>
                <w:color w:val="auto"/>
                <w:highlight w:val="yellow"/>
              </w:rPr>
            </w:pPr>
            <w:r>
              <w:rPr>
                <w:rFonts w:hint="eastAsia"/>
                <w:color w:val="auto"/>
                <w:highlight w:val="none"/>
              </w:rPr>
              <w:t>33</w:t>
            </w:r>
          </w:p>
        </w:tc>
        <w:tc>
          <w:tcPr>
            <w:tcW w:w="7629" w:type="dxa"/>
            <w:tcBorders>
              <w:right w:val="single" w:color="000000" w:sz="10" w:space="0"/>
            </w:tcBorders>
          </w:tcPr>
          <w:p>
            <w:pPr>
              <w:wordWrap w:val="0"/>
              <w:spacing w:line="276" w:lineRule="auto"/>
              <w:rPr>
                <w:rFonts w:ascii="宋体" w:hAnsi="宋体" w:cs="宋体"/>
                <w:bCs/>
                <w:lang w:eastAsia="zh-CN"/>
              </w:rPr>
            </w:pPr>
            <w:r>
              <w:rPr>
                <w:rFonts w:ascii="宋体" w:hAnsi="宋体" w:cs="宋体"/>
                <w:bCs/>
                <w:lang w:eastAsia="zh-CN"/>
              </w:rPr>
              <w:t>1.</w:t>
            </w:r>
            <w:r>
              <w:rPr>
                <w:rFonts w:hint="eastAsia" w:ascii="宋体" w:hAnsi="宋体" w:cs="宋体"/>
                <w:bCs/>
                <w:lang w:eastAsia="zh-CN"/>
              </w:rPr>
              <w:t>本次招标项目的招标代理服务费由中标人承担。</w:t>
            </w:r>
          </w:p>
          <w:p>
            <w:pPr>
              <w:wordWrap w:val="0"/>
              <w:spacing w:line="276" w:lineRule="auto"/>
              <w:rPr>
                <w:rFonts w:ascii="宋体" w:hAnsi="宋体" w:cs="宋体"/>
                <w:bCs/>
                <w:lang w:eastAsia="zh-CN"/>
              </w:rPr>
            </w:pPr>
            <w:r>
              <w:rPr>
                <w:rFonts w:ascii="宋体" w:hAnsi="宋体" w:cs="宋体"/>
                <w:bCs/>
                <w:lang w:eastAsia="zh-CN"/>
              </w:rPr>
              <w:t>2.</w:t>
            </w:r>
            <w:r>
              <w:rPr>
                <w:rFonts w:hint="eastAsia" w:ascii="宋体" w:hAnsi="宋体" w:cs="宋体"/>
                <w:bCs/>
                <w:lang w:eastAsia="zh-CN"/>
              </w:rPr>
              <w:t>交纳时间：领取《中标通知书》前交纳。</w:t>
            </w:r>
          </w:p>
          <w:p>
            <w:pPr>
              <w:rPr>
                <w:color w:val="auto"/>
                <w:highlight w:val="yellow"/>
                <w:lang w:eastAsia="zh-CN"/>
              </w:rPr>
            </w:pPr>
            <w:r>
              <w:rPr>
                <w:rFonts w:ascii="宋体" w:hAnsi="宋体" w:cs="宋体"/>
                <w:bCs/>
                <w:lang w:eastAsia="zh-CN"/>
              </w:rPr>
              <w:t>3.</w:t>
            </w:r>
            <w:r>
              <w:rPr>
                <w:rFonts w:hint="eastAsia" w:ascii="宋体" w:hAnsi="宋体" w:cs="宋体"/>
                <w:bCs/>
                <w:lang w:eastAsia="zh-CN"/>
              </w:rPr>
              <w:t>本项目招标代理服务费由中标人支付，以中标金额为计算基数，根据《国家发展改革委关于进一步放开建设项目专业服务价格的通知》（发改价格[2015]299号）和《河南省招标代理服务收费指导意见》（豫招协[2023]002号）的规定按货物类计算，此费用由投标人综合考虑到投标总价中，不再单独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1033" w:type="dxa"/>
            <w:tcBorders>
              <w:left w:val="single" w:color="000000" w:sz="10" w:space="0"/>
            </w:tcBorders>
            <w:vAlign w:val="center"/>
          </w:tcPr>
          <w:p>
            <w:pPr>
              <w:jc w:val="both"/>
              <w:rPr>
                <w:color w:val="auto"/>
              </w:rPr>
            </w:pPr>
            <w:r>
              <w:rPr>
                <w:rFonts w:hint="eastAsia"/>
                <w:color w:val="auto"/>
              </w:rPr>
              <w:t>34.1</w:t>
            </w:r>
          </w:p>
        </w:tc>
        <w:tc>
          <w:tcPr>
            <w:tcW w:w="7629" w:type="dxa"/>
            <w:tcBorders>
              <w:right w:val="single" w:color="000000" w:sz="10" w:space="0"/>
            </w:tcBorders>
          </w:tcPr>
          <w:p>
            <w:pPr>
              <w:rPr>
                <w:color w:val="auto"/>
                <w:lang w:eastAsia="zh-CN"/>
              </w:rPr>
            </w:pPr>
            <w:r>
              <w:rPr>
                <w:rFonts w:hint="eastAsia"/>
                <w:color w:val="auto"/>
                <w:lang w:eastAsia="zh-CN"/>
              </w:rPr>
              <w:t>本项目是否属于信用担保试点范围：否（是、否）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1033" w:type="dxa"/>
            <w:tcBorders>
              <w:left w:val="single" w:color="000000" w:sz="10" w:space="0"/>
            </w:tcBorders>
            <w:vAlign w:val="center"/>
          </w:tcPr>
          <w:p>
            <w:pPr>
              <w:jc w:val="both"/>
              <w:rPr>
                <w:color w:val="auto"/>
              </w:rPr>
            </w:pPr>
            <w:r>
              <w:rPr>
                <w:rFonts w:hint="eastAsia"/>
                <w:color w:val="auto"/>
              </w:rPr>
              <w:t>37.2</w:t>
            </w:r>
          </w:p>
        </w:tc>
        <w:tc>
          <w:tcPr>
            <w:tcW w:w="7629" w:type="dxa"/>
            <w:tcBorders>
              <w:right w:val="single" w:color="000000" w:sz="10" w:space="0"/>
            </w:tcBorders>
          </w:tcPr>
          <w:p>
            <w:pPr>
              <w:rPr>
                <w:color w:val="auto"/>
                <w:lang w:eastAsia="zh-CN"/>
              </w:rPr>
            </w:pPr>
            <w:r>
              <w:rPr>
                <w:rFonts w:hint="eastAsia"/>
                <w:color w:val="auto"/>
                <w:lang w:eastAsia="zh-CN"/>
              </w:rPr>
              <w:t>针对同一采购程序环节的质疑次数：</w:t>
            </w:r>
          </w:p>
          <w:p>
            <w:pPr>
              <w:rPr>
                <w:color w:val="auto"/>
              </w:rPr>
            </w:pPr>
            <w:r>
              <w:rPr>
                <w:rFonts w:hint="eastAsia"/>
                <w:color w:val="auto"/>
              </w:rPr>
              <w:t>☑一次性提出</w:t>
            </w:r>
          </w:p>
          <w:p>
            <w:pPr>
              <w:rPr>
                <w:color w:val="auto"/>
              </w:rPr>
            </w:pPr>
            <w:r>
              <w:rPr>
                <w:rFonts w:hint="eastAsia"/>
                <w:color w:val="auto"/>
              </w:rPr>
              <w:t>□多次提出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1033" w:type="dxa"/>
            <w:tcBorders>
              <w:left w:val="single" w:color="000000" w:sz="10" w:space="0"/>
            </w:tcBorders>
            <w:vAlign w:val="center"/>
          </w:tcPr>
          <w:p>
            <w:pPr>
              <w:jc w:val="both"/>
              <w:rPr>
                <w:color w:val="auto"/>
                <w:highlight w:val="none"/>
              </w:rPr>
            </w:pPr>
            <w:r>
              <w:rPr>
                <w:rFonts w:hint="eastAsia"/>
                <w:color w:val="auto"/>
                <w:highlight w:val="none"/>
              </w:rPr>
              <w:t>37.3</w:t>
            </w:r>
          </w:p>
        </w:tc>
        <w:tc>
          <w:tcPr>
            <w:tcW w:w="7629" w:type="dxa"/>
            <w:tcBorders>
              <w:right w:val="single" w:color="000000" w:sz="10" w:space="0"/>
            </w:tcBorders>
          </w:tcPr>
          <w:p>
            <w:pPr>
              <w:rPr>
                <w:color w:val="auto"/>
                <w:highlight w:val="none"/>
                <w:lang w:eastAsia="zh-CN"/>
              </w:rPr>
            </w:pPr>
            <w:r>
              <w:rPr>
                <w:rFonts w:hint="eastAsia"/>
                <w:color w:val="auto"/>
                <w:highlight w:val="none"/>
                <w:lang w:eastAsia="zh-CN"/>
              </w:rPr>
              <w:t>联系部门：中诺天中工程管理有限公司</w:t>
            </w:r>
          </w:p>
          <w:p>
            <w:pPr>
              <w:rPr>
                <w:color w:val="auto"/>
                <w:highlight w:val="none"/>
                <w:lang w:eastAsia="zh-CN"/>
              </w:rPr>
            </w:pPr>
            <w:r>
              <w:rPr>
                <w:rFonts w:hint="eastAsia"/>
                <w:color w:val="auto"/>
                <w:highlight w:val="none"/>
                <w:lang w:eastAsia="zh-CN"/>
              </w:rPr>
              <w:t>联系电话：张文革 18639003051</w:t>
            </w:r>
          </w:p>
          <w:p>
            <w:pPr>
              <w:rPr>
                <w:rFonts w:hint="eastAsia"/>
                <w:color w:val="auto"/>
                <w:highlight w:val="none"/>
                <w:lang w:eastAsia="zh-CN"/>
              </w:rPr>
            </w:pPr>
            <w:r>
              <w:rPr>
                <w:rFonts w:hint="eastAsia"/>
                <w:color w:val="auto"/>
                <w:highlight w:val="none"/>
                <w:lang w:eastAsia="zh-CN"/>
              </w:rPr>
              <w:t>通讯地址：河南省郑州市高新技术产业开发区翠竹街1号93号楼9层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1033" w:type="dxa"/>
            <w:tcBorders>
              <w:left w:val="single" w:color="000000" w:sz="10" w:space="0"/>
            </w:tcBorders>
          </w:tcPr>
          <w:p>
            <w:pPr>
              <w:rPr>
                <w:color w:val="auto"/>
              </w:rPr>
            </w:pPr>
            <w:r>
              <w:rPr>
                <w:rFonts w:hint="eastAsia"/>
                <w:color w:val="auto"/>
              </w:rPr>
              <w:t>38</w:t>
            </w:r>
          </w:p>
        </w:tc>
        <w:tc>
          <w:tcPr>
            <w:tcW w:w="7629" w:type="dxa"/>
            <w:tcBorders>
              <w:right w:val="single" w:color="000000" w:sz="10" w:space="0"/>
            </w:tcBorders>
          </w:tcPr>
          <w:p>
            <w:pPr>
              <w:rPr>
                <w:color w:val="auto"/>
                <w:lang w:eastAsia="zh-CN"/>
              </w:rPr>
            </w:pPr>
            <w:r>
              <w:rPr>
                <w:rFonts w:hint="eastAsia"/>
                <w:color w:val="auto"/>
                <w:lang w:eastAsia="zh-CN"/>
              </w:rPr>
              <w:t>是否允许合同分包：否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8662" w:type="dxa"/>
            <w:gridSpan w:val="2"/>
            <w:tcBorders>
              <w:left w:val="single" w:color="000000" w:sz="10" w:space="0"/>
              <w:right w:val="single" w:color="000000" w:sz="10" w:space="0"/>
            </w:tcBorders>
          </w:tcPr>
          <w:p>
            <w:pPr>
              <w:rPr>
                <w:color w:val="auto"/>
                <w:lang w:eastAsia="zh-CN"/>
              </w:rPr>
            </w:pPr>
            <w:r>
              <w:rPr>
                <w:rFonts w:hint="eastAsia"/>
                <w:color w:val="auto"/>
                <w:lang w:eastAsia="zh-CN"/>
              </w:rPr>
              <w:t>适用于本投标人须知的额外增加的变动：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1033" w:type="dxa"/>
            <w:tcBorders>
              <w:left w:val="single" w:color="000000" w:sz="10" w:space="0"/>
            </w:tcBorders>
          </w:tcPr>
          <w:p>
            <w:pPr>
              <w:rPr>
                <w:color w:val="auto"/>
              </w:rPr>
            </w:pPr>
            <w:r>
              <w:rPr>
                <w:rFonts w:hint="eastAsia"/>
                <w:color w:val="auto"/>
              </w:rPr>
              <w:t>1</w:t>
            </w:r>
          </w:p>
        </w:tc>
        <w:tc>
          <w:tcPr>
            <w:tcW w:w="7629" w:type="dxa"/>
            <w:tcBorders>
              <w:right w:val="single" w:color="000000" w:sz="10" w:space="0"/>
            </w:tcBorders>
          </w:tcPr>
          <w:p>
            <w:pPr>
              <w:rPr>
                <w:color w:val="auto"/>
                <w:lang w:eastAsia="zh-CN"/>
              </w:rPr>
            </w:pPr>
            <w:r>
              <w:rPr>
                <w:rFonts w:hint="eastAsia"/>
                <w:color w:val="auto"/>
                <w:lang w:eastAsia="zh-CN"/>
              </w:rPr>
              <w:t>进口产品制造商授权等是否作为资格要求：否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1033" w:type="dxa"/>
            <w:tcBorders>
              <w:left w:val="single" w:color="000000" w:sz="10" w:space="0"/>
            </w:tcBorders>
          </w:tcPr>
          <w:p>
            <w:pPr>
              <w:rPr>
                <w:color w:val="auto"/>
              </w:rPr>
            </w:pPr>
            <w:r>
              <w:rPr>
                <w:rFonts w:hint="eastAsia"/>
                <w:color w:val="auto"/>
              </w:rPr>
              <w:t>2</w:t>
            </w:r>
          </w:p>
        </w:tc>
        <w:tc>
          <w:tcPr>
            <w:tcW w:w="7629" w:type="dxa"/>
            <w:tcBorders>
              <w:right w:val="single" w:color="000000" w:sz="10" w:space="0"/>
            </w:tcBorders>
          </w:tcPr>
          <w:p>
            <w:pPr>
              <w:rPr>
                <w:color w:val="auto"/>
                <w:lang w:eastAsia="zh-CN"/>
              </w:rPr>
            </w:pPr>
            <w:r>
              <w:rPr>
                <w:rFonts w:hint="eastAsia"/>
                <w:color w:val="auto"/>
                <w:lang w:eastAsia="zh-CN"/>
              </w:rPr>
              <w:t>根据本项目特点，投标人应提交的其他资格证明文件：无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5" w:type="dxa"/>
          <w:trHeight w:val="433" w:hRule="atLeast"/>
        </w:trPr>
        <w:tc>
          <w:tcPr>
            <w:tcW w:w="1033" w:type="dxa"/>
            <w:tcBorders>
              <w:left w:val="single" w:color="000000" w:sz="10" w:space="0"/>
              <w:bottom w:val="single" w:color="000000" w:sz="10" w:space="0"/>
            </w:tcBorders>
          </w:tcPr>
          <w:p>
            <w:pPr>
              <w:rPr>
                <w:color w:val="auto"/>
              </w:rPr>
            </w:pPr>
            <w:r>
              <w:rPr>
                <w:rFonts w:hint="eastAsia"/>
                <w:color w:val="auto"/>
              </w:rPr>
              <w:t>3</w:t>
            </w:r>
          </w:p>
        </w:tc>
        <w:tc>
          <w:tcPr>
            <w:tcW w:w="7629" w:type="dxa"/>
            <w:tcBorders>
              <w:bottom w:val="single" w:color="000000" w:sz="10" w:space="0"/>
              <w:right w:val="single" w:color="000000" w:sz="10" w:space="0"/>
            </w:tcBorders>
          </w:tcPr>
          <w:p>
            <w:pPr>
              <w:rPr>
                <w:color w:val="auto"/>
                <w:lang w:eastAsia="zh-CN"/>
              </w:rPr>
            </w:pPr>
            <w:r>
              <w:rPr>
                <w:rFonts w:hint="eastAsia"/>
                <w:color w:val="auto"/>
                <w:lang w:eastAsia="zh-CN"/>
              </w:rPr>
              <w:t>投标人应提交的其他文件：无</w:t>
            </w:r>
          </w:p>
        </w:tc>
      </w:tr>
    </w:tbl>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sectPr>
          <w:footerReference r:id="rId10" w:type="default"/>
          <w:pgSz w:w="11907" w:h="16839"/>
          <w:pgMar w:top="1440" w:right="1440" w:bottom="1440" w:left="1803" w:header="877" w:footer="1225" w:gutter="0"/>
          <w:pgNumType w:fmt="numberInDash"/>
          <w:cols w:space="720" w:num="1"/>
        </w:sectPr>
      </w:pPr>
    </w:p>
    <w:p>
      <w:pPr>
        <w:pStyle w:val="6"/>
        <w:ind w:firstLine="562" w:firstLineChars="200"/>
        <w:rPr>
          <w:color w:val="auto"/>
          <w:lang w:eastAsia="zh-CN"/>
        </w:rPr>
      </w:pPr>
      <w:bookmarkStart w:id="42" w:name="_Toc13388"/>
      <w:bookmarkStart w:id="43" w:name="_Toc3192"/>
      <w:r>
        <w:rPr>
          <w:rFonts w:hint="eastAsia"/>
          <w:color w:val="auto"/>
          <w:lang w:eastAsia="zh-CN"/>
        </w:rPr>
        <w:t>第三章投标人须知</w:t>
      </w:r>
      <w:bookmarkEnd w:id="42"/>
      <w:bookmarkEnd w:id="43"/>
    </w:p>
    <w:p>
      <w:pPr>
        <w:ind w:firstLine="422" w:firstLineChars="200"/>
        <w:outlineLvl w:val="1"/>
        <w:rPr>
          <w:b/>
          <w:bCs/>
          <w:color w:val="auto"/>
          <w:lang w:eastAsia="zh-CN"/>
        </w:rPr>
      </w:pPr>
      <w:bookmarkStart w:id="44" w:name="_Toc1764"/>
      <w:r>
        <w:rPr>
          <w:rFonts w:hint="eastAsia"/>
          <w:b/>
          <w:bCs/>
          <w:color w:val="auto"/>
          <w:lang w:eastAsia="zh-CN"/>
        </w:rPr>
        <w:t>一  总则</w:t>
      </w:r>
      <w:bookmarkEnd w:id="44"/>
    </w:p>
    <w:p>
      <w:pPr>
        <w:ind w:firstLine="420" w:firstLineChars="200"/>
        <w:rPr>
          <w:color w:val="auto"/>
          <w:lang w:eastAsia="zh-CN"/>
        </w:rPr>
      </w:pPr>
      <w:bookmarkStart w:id="45" w:name="_Toc5559"/>
      <w:bookmarkStart w:id="46" w:name="_Toc24692"/>
    </w:p>
    <w:p>
      <w:pPr>
        <w:ind w:firstLine="420" w:firstLineChars="200"/>
        <w:outlineLvl w:val="1"/>
        <w:rPr>
          <w:color w:val="auto"/>
          <w:lang w:eastAsia="zh-CN"/>
        </w:rPr>
      </w:pPr>
      <w:r>
        <w:rPr>
          <w:rFonts w:hint="eastAsia"/>
          <w:color w:val="auto"/>
          <w:lang w:eastAsia="zh-CN"/>
        </w:rPr>
        <w:t>1.采购人、采购代理机构及投标人</w:t>
      </w:r>
      <w:bookmarkEnd w:id="45"/>
      <w:bookmarkEnd w:id="46"/>
    </w:p>
    <w:p>
      <w:pPr>
        <w:ind w:firstLine="420" w:firstLineChars="200"/>
        <w:rPr>
          <w:color w:val="auto"/>
          <w:lang w:eastAsia="zh-CN"/>
        </w:rPr>
      </w:pPr>
      <w:r>
        <w:rPr>
          <w:rFonts w:hint="eastAsia"/>
          <w:color w:val="auto"/>
          <w:lang w:eastAsia="zh-CN"/>
        </w:rPr>
        <w:t>1.1采购人：是指依法进行政府采购的国家机关、事业单位、团体组织。本项目的采购人见投标须知前附表。</w:t>
      </w:r>
    </w:p>
    <w:p>
      <w:pPr>
        <w:ind w:firstLine="420" w:firstLineChars="200"/>
        <w:rPr>
          <w:color w:val="auto"/>
          <w:lang w:eastAsia="zh-CN"/>
        </w:rPr>
      </w:pPr>
      <w:r>
        <w:rPr>
          <w:rFonts w:hint="eastAsia"/>
          <w:color w:val="auto"/>
          <w:lang w:eastAsia="zh-CN"/>
        </w:rPr>
        <w:t>1.2采购代理机构：是指集中采购机构或从事采购代理业务的社会中介机构。本项目的采购代理机构见投标须知前附表。</w:t>
      </w:r>
    </w:p>
    <w:p>
      <w:pPr>
        <w:ind w:firstLine="420" w:firstLineChars="200"/>
        <w:rPr>
          <w:color w:val="auto"/>
          <w:lang w:eastAsia="zh-CN"/>
        </w:rPr>
      </w:pPr>
      <w:r>
        <w:rPr>
          <w:rFonts w:hint="eastAsia"/>
          <w:color w:val="auto"/>
          <w:lang w:eastAsia="zh-CN"/>
        </w:rPr>
        <w:t>1.3投标人：是指响应招标、参加投标竞争的法人、非法人组织或者自然人。潜在投标人：以招标文件规定的方式获取本项目招标文件的法人、非法人组织或者自然人。本项目的投标人及其投标货物须满足以下条件：</w:t>
      </w:r>
    </w:p>
    <w:p>
      <w:pPr>
        <w:ind w:firstLine="420" w:firstLineChars="200"/>
        <w:rPr>
          <w:color w:val="auto"/>
          <w:lang w:eastAsia="zh-CN"/>
        </w:rPr>
      </w:pPr>
      <w:r>
        <w:rPr>
          <w:rFonts w:hint="eastAsia"/>
          <w:color w:val="auto"/>
          <w:lang w:eastAsia="zh-CN"/>
        </w:rPr>
        <w:t>1.3.1在中华人民共和国境内注册能够独立承担民事责任，有生产或供应能力的本国供应商。</w:t>
      </w:r>
    </w:p>
    <w:p>
      <w:pPr>
        <w:ind w:firstLine="420" w:firstLineChars="200"/>
        <w:rPr>
          <w:color w:val="auto"/>
          <w:lang w:eastAsia="zh-CN"/>
        </w:rPr>
      </w:pPr>
      <w:r>
        <w:rPr>
          <w:rFonts w:hint="eastAsia"/>
          <w:color w:val="auto"/>
          <w:lang w:eastAsia="zh-CN"/>
        </w:rPr>
        <w:t>1.3.2具备《中华人民共和国政府采购法》第二十二条关于供应商条件的规定，遵守本项目采购人本级和上级财政部门政府采购的有关规定。</w:t>
      </w:r>
    </w:p>
    <w:p>
      <w:pPr>
        <w:ind w:firstLine="420" w:firstLineChars="200"/>
        <w:rPr>
          <w:color w:val="auto"/>
          <w:lang w:eastAsia="zh-CN"/>
        </w:rPr>
      </w:pPr>
      <w:r>
        <w:rPr>
          <w:rFonts w:hint="eastAsia"/>
          <w:color w:val="auto"/>
          <w:lang w:eastAsia="zh-CN"/>
        </w:rPr>
        <w:t>1.3.3以招标文件规定的方式获得了本项目的招标文件。</w:t>
      </w:r>
    </w:p>
    <w:p>
      <w:pPr>
        <w:ind w:firstLine="420" w:firstLineChars="200"/>
        <w:rPr>
          <w:color w:val="auto"/>
          <w:lang w:eastAsia="zh-CN"/>
        </w:rPr>
      </w:pPr>
      <w:r>
        <w:rPr>
          <w:rFonts w:hint="eastAsia"/>
          <w:color w:val="auto"/>
          <w:lang w:eastAsia="zh-CN"/>
        </w:rPr>
        <w:t>1.3.4符合投标须知前附表中规定的合格投标人的其他资格要求。</w:t>
      </w:r>
    </w:p>
    <w:p>
      <w:pPr>
        <w:ind w:firstLine="420" w:firstLineChars="200"/>
        <w:rPr>
          <w:color w:val="auto"/>
          <w:lang w:eastAsia="zh-CN"/>
        </w:rPr>
      </w:pPr>
      <w:r>
        <w:rPr>
          <w:rFonts w:hint="eastAsia"/>
          <w:color w:val="auto"/>
          <w:lang w:eastAsia="zh-CN"/>
        </w:rPr>
        <w:t>1.3.5若投标须知前附表中写明允许采购进口产品，投标人应保证所投产品可履行合法报通关手续进入中国关境内。</w:t>
      </w:r>
    </w:p>
    <w:p>
      <w:pPr>
        <w:ind w:firstLine="420" w:firstLineChars="200"/>
        <w:rPr>
          <w:color w:val="auto"/>
          <w:lang w:eastAsia="zh-CN"/>
        </w:rPr>
      </w:pPr>
      <w:r>
        <w:rPr>
          <w:rFonts w:hint="eastAsia"/>
          <w:color w:val="auto"/>
          <w:lang w:eastAsia="zh-CN"/>
        </w:rPr>
        <w:t>若投标须知前附表中未写明允许采购进口产品，如投标人所投产品为进口产品，其投标将被认定为投标无效。</w:t>
      </w:r>
    </w:p>
    <w:p>
      <w:pPr>
        <w:ind w:firstLine="420" w:firstLineChars="200"/>
        <w:rPr>
          <w:color w:val="auto"/>
          <w:lang w:eastAsia="zh-CN"/>
        </w:rPr>
      </w:pPr>
      <w:r>
        <w:rPr>
          <w:rFonts w:hint="eastAsia"/>
          <w:color w:val="auto"/>
          <w:lang w:eastAsia="zh-CN"/>
        </w:rPr>
        <w:t>1.3.6采购项目涉及中小企业采购的规定详见投标须知前附表。</w:t>
      </w:r>
    </w:p>
    <w:p>
      <w:pPr>
        <w:ind w:firstLine="420" w:firstLineChars="200"/>
        <w:outlineLvl w:val="2"/>
        <w:rPr>
          <w:color w:val="auto"/>
          <w:lang w:eastAsia="zh-CN"/>
        </w:rPr>
      </w:pPr>
      <w:r>
        <w:rPr>
          <w:rFonts w:hint="eastAsia"/>
          <w:color w:val="auto"/>
          <w:lang w:eastAsia="zh-CN"/>
        </w:rPr>
        <w:t>1.4如投标须知前附表中允许联合体投标，对联合体规定如下：</w:t>
      </w:r>
    </w:p>
    <w:p>
      <w:pPr>
        <w:ind w:firstLine="420" w:firstLineChars="200"/>
        <w:rPr>
          <w:color w:val="auto"/>
          <w:lang w:eastAsia="zh-CN"/>
        </w:rPr>
      </w:pPr>
      <w:r>
        <w:rPr>
          <w:rFonts w:hint="eastAsia"/>
          <w:color w:val="auto"/>
          <w:lang w:eastAsia="zh-CN"/>
        </w:rPr>
        <w:t>1.4.1两个及以上供应商可以组成一个投标联合体，以一个投标人的身份投标。</w:t>
      </w:r>
    </w:p>
    <w:p>
      <w:pPr>
        <w:ind w:firstLine="420" w:firstLineChars="200"/>
        <w:rPr>
          <w:color w:val="auto"/>
          <w:lang w:eastAsia="zh-CN"/>
        </w:rPr>
      </w:pPr>
      <w:bookmarkStart w:id="47" w:name="_Toc6182"/>
      <w:r>
        <w:rPr>
          <w:rFonts w:hint="eastAsia"/>
          <w:color w:val="auto"/>
          <w:lang w:eastAsia="zh-CN"/>
        </w:rPr>
        <w:t>1.4.2联合体各方均应符合本须知1.3.2规定。</w:t>
      </w:r>
      <w:bookmarkEnd w:id="47"/>
    </w:p>
    <w:p>
      <w:pPr>
        <w:ind w:firstLine="420" w:firstLineChars="200"/>
        <w:rPr>
          <w:color w:val="auto"/>
          <w:lang w:eastAsia="zh-CN"/>
        </w:rPr>
      </w:pPr>
      <w:r>
        <w:rPr>
          <w:rFonts w:hint="eastAsia"/>
          <w:color w:val="auto"/>
          <w:lang w:eastAsia="zh-CN"/>
        </w:rPr>
        <w:t>1.4.3采购人根据采购项目对投标人的特殊要求，联合体中至少应当有一方符合相关规定。</w:t>
      </w:r>
    </w:p>
    <w:p>
      <w:pPr>
        <w:ind w:firstLine="420" w:firstLineChars="200"/>
        <w:rPr>
          <w:color w:val="auto"/>
          <w:lang w:eastAsia="zh-CN"/>
        </w:rPr>
      </w:pPr>
      <w:r>
        <w:rPr>
          <w:rFonts w:hint="eastAsia"/>
          <w:color w:val="auto"/>
          <w:lang w:eastAsia="zh-CN"/>
        </w:rPr>
        <w:t>1.4.4联合体各方应签订共同投标协议，明确约定联合体各方承担的工作和相应的责任，并将共同投标协议作为投标文件第一部分的内容提交。</w:t>
      </w:r>
    </w:p>
    <w:p>
      <w:pPr>
        <w:ind w:firstLine="420" w:firstLineChars="200"/>
        <w:rPr>
          <w:color w:val="auto"/>
          <w:lang w:eastAsia="zh-CN"/>
        </w:rPr>
      </w:pPr>
      <w:r>
        <w:rPr>
          <w:rFonts w:hint="eastAsia"/>
          <w:color w:val="auto"/>
          <w:lang w:eastAsia="zh-CN"/>
        </w:rPr>
        <w:t>1.4.5大中型企业、其他自然人、法人或者非法人组织与小型、微型企业组成联合体共同参加投标，共同投标协议中应写明小型、微型企业的协议合同金额占到共同投标协议投标总金额的比例。</w:t>
      </w:r>
    </w:p>
    <w:p>
      <w:pPr>
        <w:ind w:firstLine="420" w:firstLineChars="200"/>
        <w:rPr>
          <w:color w:val="auto"/>
          <w:lang w:eastAsia="zh-CN"/>
        </w:rPr>
      </w:pPr>
      <w:r>
        <w:rPr>
          <w:rFonts w:hint="eastAsia"/>
          <w:color w:val="auto"/>
          <w:lang w:eastAsia="zh-CN"/>
        </w:rPr>
        <w:t>1.4.6以联合体形式参加政府采购活动的，联合体各方不得再单独参加或者与其他供应商另外组成联合体参加本项目同一合同项下的投标，否则相关投标将被认定为投标无效。</w:t>
      </w:r>
    </w:p>
    <w:p>
      <w:pPr>
        <w:ind w:firstLine="420" w:firstLineChars="200"/>
        <w:rPr>
          <w:color w:val="auto"/>
          <w:lang w:eastAsia="zh-CN"/>
        </w:rPr>
      </w:pPr>
      <w:bookmarkStart w:id="48" w:name="_Toc18582"/>
      <w:r>
        <w:rPr>
          <w:rFonts w:hint="eastAsia"/>
          <w:color w:val="auto"/>
          <w:lang w:eastAsia="zh-CN"/>
        </w:rPr>
        <w:t>1.4.7对联合体投标的其他资格要求见投标须知前附表。</w:t>
      </w:r>
      <w:bookmarkEnd w:id="48"/>
    </w:p>
    <w:p>
      <w:pPr>
        <w:ind w:firstLine="420" w:firstLineChars="200"/>
        <w:rPr>
          <w:color w:val="auto"/>
          <w:lang w:eastAsia="zh-CN"/>
        </w:rPr>
      </w:pPr>
      <w:r>
        <w:rPr>
          <w:rFonts w:hint="eastAsia"/>
          <w:color w:val="auto"/>
          <w:lang w:eastAsia="zh-CN"/>
        </w:rPr>
        <w:t>1.5单位负责人为同一人或者存在直接控股、管理关系的不同供应商参与本项目同一合同项下的投标的，其相关投标将被认定为投标无效。</w:t>
      </w:r>
    </w:p>
    <w:p>
      <w:pPr>
        <w:ind w:firstLine="420" w:firstLineChars="200"/>
        <w:rPr>
          <w:color w:val="auto"/>
          <w:lang w:eastAsia="zh-CN"/>
        </w:rPr>
      </w:pPr>
      <w:r>
        <w:rPr>
          <w:rFonts w:hint="eastAsia"/>
          <w:color w:val="auto"/>
          <w:lang w:eastAsia="zh-CN"/>
        </w:rPr>
        <w:t>1.6为本项目提供过整体设计、规范编制或者项目管理、监理、检测等服务的供应商，不得再参加本项目上述服务以外的其他采购活动。否则其投标将被认定为投标无效。</w:t>
      </w:r>
    </w:p>
    <w:p>
      <w:pPr>
        <w:ind w:firstLine="420" w:firstLineChars="200"/>
        <w:outlineLvl w:val="1"/>
        <w:rPr>
          <w:color w:val="auto"/>
          <w:lang w:eastAsia="zh-CN"/>
        </w:rPr>
      </w:pPr>
      <w:bookmarkStart w:id="49" w:name="_Toc704"/>
      <w:bookmarkStart w:id="50" w:name="_Toc11890"/>
      <w:r>
        <w:rPr>
          <w:rFonts w:hint="eastAsia"/>
          <w:color w:val="auto"/>
          <w:lang w:eastAsia="zh-CN"/>
        </w:rPr>
        <w:t>2.资金来源</w:t>
      </w:r>
      <w:bookmarkEnd w:id="49"/>
      <w:bookmarkEnd w:id="50"/>
    </w:p>
    <w:p>
      <w:pPr>
        <w:ind w:firstLine="420" w:firstLineChars="200"/>
        <w:rPr>
          <w:color w:val="auto"/>
          <w:lang w:eastAsia="zh-CN"/>
        </w:rPr>
      </w:pPr>
      <w:r>
        <w:rPr>
          <w:rFonts w:hint="eastAsia"/>
          <w:color w:val="auto"/>
          <w:lang w:eastAsia="zh-CN"/>
        </w:rPr>
        <w:t>2.1本项目的采购人已获得足以支付本次招标后所签订的合同项下的资金（包括财政性资金和本项目采购中无法与财政性资金分割的非财政性资金）。</w:t>
      </w:r>
    </w:p>
    <w:p>
      <w:pPr>
        <w:ind w:firstLine="420" w:firstLineChars="200"/>
        <w:outlineLvl w:val="2"/>
        <w:rPr>
          <w:color w:val="auto"/>
          <w:lang w:eastAsia="zh-CN"/>
        </w:rPr>
      </w:pPr>
      <w:r>
        <w:rPr>
          <w:rFonts w:hint="eastAsia"/>
          <w:color w:val="auto"/>
          <w:lang w:eastAsia="zh-CN"/>
        </w:rPr>
        <w:t>2.2项目预算金额和最高限价（如有）见投标须知前附表。</w:t>
      </w:r>
    </w:p>
    <w:p>
      <w:pPr>
        <w:ind w:firstLine="420" w:firstLineChars="200"/>
        <w:rPr>
          <w:color w:val="auto"/>
          <w:lang w:eastAsia="zh-CN"/>
        </w:rPr>
      </w:pPr>
      <w:r>
        <w:rPr>
          <w:rFonts w:hint="eastAsia"/>
          <w:color w:val="auto"/>
          <w:lang w:eastAsia="zh-CN"/>
        </w:rPr>
        <w:t>2.3投标人报价超过招标文件规定的预算金额或者最高限价的,其投标将被认定为投标无效。</w:t>
      </w:r>
    </w:p>
    <w:p>
      <w:pPr>
        <w:ind w:firstLine="420" w:firstLineChars="200"/>
        <w:outlineLvl w:val="1"/>
        <w:rPr>
          <w:color w:val="auto"/>
          <w:lang w:eastAsia="zh-CN"/>
        </w:rPr>
      </w:pPr>
      <w:bookmarkStart w:id="51" w:name="_Toc22982"/>
      <w:bookmarkStart w:id="52" w:name="_Toc21514"/>
      <w:r>
        <w:rPr>
          <w:rFonts w:hint="eastAsia"/>
          <w:color w:val="auto"/>
          <w:lang w:eastAsia="zh-CN"/>
        </w:rPr>
        <w:t>3.投标费用</w:t>
      </w:r>
      <w:bookmarkEnd w:id="51"/>
      <w:bookmarkEnd w:id="52"/>
    </w:p>
    <w:p>
      <w:pPr>
        <w:ind w:firstLine="420" w:firstLineChars="200"/>
        <w:rPr>
          <w:color w:val="auto"/>
          <w:lang w:eastAsia="zh-CN"/>
        </w:rPr>
      </w:pPr>
      <w:r>
        <w:rPr>
          <w:rFonts w:hint="eastAsia"/>
          <w:color w:val="auto"/>
          <w:lang w:eastAsia="zh-CN"/>
        </w:rPr>
        <w:t>不论投标的结果如何，投标人应承担所有与投标有关的费用。</w:t>
      </w:r>
    </w:p>
    <w:p>
      <w:pPr>
        <w:ind w:firstLine="420" w:firstLineChars="200"/>
        <w:outlineLvl w:val="1"/>
        <w:rPr>
          <w:color w:val="auto"/>
          <w:lang w:eastAsia="zh-CN"/>
        </w:rPr>
      </w:pPr>
      <w:bookmarkStart w:id="53" w:name="_Toc19543"/>
      <w:bookmarkStart w:id="54" w:name="_Toc24511"/>
      <w:r>
        <w:rPr>
          <w:rFonts w:hint="eastAsia"/>
          <w:color w:val="auto"/>
          <w:lang w:eastAsia="zh-CN"/>
        </w:rPr>
        <w:t>4.适用法律</w:t>
      </w:r>
      <w:bookmarkEnd w:id="53"/>
      <w:bookmarkEnd w:id="54"/>
    </w:p>
    <w:p>
      <w:pPr>
        <w:ind w:firstLine="420" w:firstLineChars="200"/>
        <w:rPr>
          <w:color w:val="auto"/>
          <w:lang w:eastAsia="zh-CN"/>
        </w:rPr>
      </w:pPr>
      <w:r>
        <w:rPr>
          <w:rFonts w:hint="eastAsia"/>
          <w:color w:val="auto"/>
          <w:lang w:eastAsia="zh-CN"/>
        </w:rPr>
        <w:t>本项目采购人、采购代理机构、投标人、评标委员会的相关行为均受《中华人民共和国政府采购法》、《中华人民共和国政府采购法实施条例》及本项目本级和上级财政部门政府采购有关规定的约束和保护。</w:t>
      </w:r>
    </w:p>
    <w:p>
      <w:pPr>
        <w:ind w:firstLine="420" w:firstLineChars="200"/>
        <w:rPr>
          <w:color w:val="auto"/>
          <w:lang w:eastAsia="zh-CN"/>
        </w:rPr>
      </w:pPr>
    </w:p>
    <w:p>
      <w:pPr>
        <w:ind w:firstLine="420" w:firstLineChars="200"/>
        <w:rPr>
          <w:color w:val="auto"/>
          <w:lang w:eastAsia="zh-CN"/>
        </w:rPr>
      </w:pPr>
    </w:p>
    <w:p>
      <w:pPr>
        <w:ind w:firstLine="422" w:firstLineChars="200"/>
        <w:outlineLvl w:val="2"/>
        <w:rPr>
          <w:b/>
          <w:bCs/>
          <w:color w:val="auto"/>
          <w:lang w:eastAsia="zh-CN"/>
        </w:rPr>
      </w:pPr>
      <w:bookmarkStart w:id="55" w:name="_Toc13610"/>
      <w:r>
        <w:rPr>
          <w:rFonts w:hint="eastAsia"/>
          <w:b/>
          <w:bCs/>
          <w:color w:val="auto"/>
          <w:lang w:eastAsia="zh-CN"/>
        </w:rPr>
        <w:t>二  招标文件</w:t>
      </w:r>
      <w:bookmarkEnd w:id="55"/>
    </w:p>
    <w:p>
      <w:pPr>
        <w:ind w:firstLine="420" w:firstLineChars="200"/>
        <w:rPr>
          <w:color w:val="auto"/>
          <w:lang w:eastAsia="zh-CN"/>
        </w:rPr>
      </w:pPr>
    </w:p>
    <w:p>
      <w:pPr>
        <w:ind w:firstLine="420" w:firstLineChars="200"/>
        <w:rPr>
          <w:color w:val="auto"/>
          <w:lang w:eastAsia="zh-CN"/>
        </w:rPr>
      </w:pPr>
    </w:p>
    <w:p>
      <w:pPr>
        <w:ind w:firstLine="420" w:firstLineChars="200"/>
        <w:outlineLvl w:val="1"/>
        <w:rPr>
          <w:color w:val="auto"/>
          <w:lang w:eastAsia="zh-CN"/>
        </w:rPr>
      </w:pPr>
      <w:bookmarkStart w:id="56" w:name="_Toc1433"/>
      <w:bookmarkStart w:id="57" w:name="_Toc717"/>
      <w:r>
        <w:rPr>
          <w:rFonts w:hint="eastAsia"/>
          <w:color w:val="auto"/>
          <w:lang w:eastAsia="zh-CN"/>
        </w:rPr>
        <w:t>5.招标文件构成</w:t>
      </w:r>
      <w:bookmarkEnd w:id="56"/>
      <w:bookmarkEnd w:id="57"/>
    </w:p>
    <w:p>
      <w:pPr>
        <w:ind w:firstLine="420" w:firstLineChars="200"/>
        <w:outlineLvl w:val="2"/>
        <w:rPr>
          <w:color w:val="auto"/>
          <w:lang w:eastAsia="zh-CN"/>
        </w:rPr>
      </w:pPr>
      <w:bookmarkStart w:id="58" w:name="_Toc25728"/>
      <w:r>
        <w:rPr>
          <w:rFonts w:hint="eastAsia"/>
          <w:color w:val="auto"/>
          <w:lang w:eastAsia="zh-CN"/>
        </w:rPr>
        <w:t>5.1招标文件分为共7章，构成如下：</w:t>
      </w:r>
      <w:bookmarkEnd w:id="58"/>
    </w:p>
    <w:p>
      <w:pPr>
        <w:ind w:firstLine="420" w:firstLineChars="200"/>
        <w:rPr>
          <w:color w:val="auto"/>
          <w:lang w:eastAsia="zh-CN"/>
        </w:rPr>
      </w:pPr>
      <w:r>
        <w:fldChar w:fldCharType="begin"/>
      </w:r>
      <w:r>
        <w:instrText xml:space="preserve"> HYPERLINK \l "_Toc29888" </w:instrText>
      </w:r>
      <w:r>
        <w:fldChar w:fldCharType="separate"/>
      </w:r>
      <w:r>
        <w:rPr>
          <w:rFonts w:hint="eastAsia"/>
          <w:color w:val="auto"/>
          <w:lang w:eastAsia="zh-CN"/>
        </w:rPr>
        <w:t>第一章  公开招标公告</w:t>
      </w:r>
      <w:r>
        <w:rPr>
          <w:rFonts w:hint="eastAsia"/>
          <w:color w:val="auto"/>
          <w:lang w:eastAsia="zh-CN"/>
        </w:rPr>
        <w:fldChar w:fldCharType="end"/>
      </w:r>
    </w:p>
    <w:p>
      <w:pPr>
        <w:ind w:firstLine="420" w:firstLineChars="200"/>
        <w:rPr>
          <w:color w:val="auto"/>
          <w:lang w:eastAsia="zh-CN"/>
        </w:rPr>
      </w:pPr>
      <w:r>
        <w:fldChar w:fldCharType="begin"/>
      </w:r>
      <w:r>
        <w:instrText xml:space="preserve"> HYPERLINK \l "_Toc6824" </w:instrText>
      </w:r>
      <w:r>
        <w:fldChar w:fldCharType="separate"/>
      </w:r>
      <w:r>
        <w:rPr>
          <w:rFonts w:hint="eastAsia"/>
          <w:color w:val="auto"/>
          <w:lang w:eastAsia="zh-CN"/>
        </w:rPr>
        <w:t>第二章  投标须知前附表</w:t>
      </w:r>
      <w:r>
        <w:rPr>
          <w:rFonts w:hint="eastAsia"/>
          <w:color w:val="auto"/>
          <w:lang w:eastAsia="zh-CN"/>
        </w:rPr>
        <w:fldChar w:fldCharType="end"/>
      </w:r>
    </w:p>
    <w:p>
      <w:pPr>
        <w:ind w:firstLine="420" w:firstLineChars="200"/>
        <w:rPr>
          <w:color w:val="auto"/>
          <w:lang w:eastAsia="zh-CN"/>
        </w:rPr>
      </w:pPr>
      <w:r>
        <w:fldChar w:fldCharType="begin"/>
      </w:r>
      <w:r>
        <w:instrText xml:space="preserve"> HYPERLINK \l "_Toc13388" </w:instrText>
      </w:r>
      <w:r>
        <w:fldChar w:fldCharType="separate"/>
      </w:r>
      <w:r>
        <w:rPr>
          <w:rFonts w:hint="eastAsia"/>
          <w:color w:val="auto"/>
          <w:lang w:eastAsia="zh-CN"/>
        </w:rPr>
        <w:t>第三章  投标人须知</w:t>
      </w:r>
      <w:r>
        <w:rPr>
          <w:rFonts w:hint="eastAsia"/>
          <w:color w:val="auto"/>
          <w:lang w:eastAsia="zh-CN"/>
        </w:rPr>
        <w:fldChar w:fldCharType="end"/>
      </w:r>
    </w:p>
    <w:p>
      <w:pPr>
        <w:ind w:firstLine="420" w:firstLineChars="200"/>
        <w:rPr>
          <w:color w:val="auto"/>
          <w:lang w:eastAsia="zh-CN"/>
        </w:rPr>
      </w:pPr>
      <w:r>
        <w:fldChar w:fldCharType="begin"/>
      </w:r>
      <w:r>
        <w:instrText xml:space="preserve"> HYPERLINK \l "_Toc32059" </w:instrText>
      </w:r>
      <w:r>
        <w:fldChar w:fldCharType="separate"/>
      </w:r>
      <w:r>
        <w:rPr>
          <w:rFonts w:hint="eastAsia"/>
          <w:color w:val="auto"/>
          <w:lang w:eastAsia="zh-CN"/>
        </w:rPr>
        <w:t>第四章  投标文件格式</w:t>
      </w:r>
      <w:r>
        <w:rPr>
          <w:rFonts w:hint="eastAsia"/>
          <w:color w:val="auto"/>
          <w:lang w:eastAsia="zh-CN"/>
        </w:rPr>
        <w:tab/>
      </w:r>
      <w:r>
        <w:rPr>
          <w:rFonts w:hint="eastAsia"/>
          <w:color w:val="auto"/>
          <w:lang w:eastAsia="zh-CN"/>
        </w:rPr>
        <w:fldChar w:fldCharType="end"/>
      </w:r>
    </w:p>
    <w:p>
      <w:pPr>
        <w:ind w:firstLine="420" w:firstLineChars="200"/>
        <w:rPr>
          <w:color w:val="auto"/>
          <w:lang w:eastAsia="zh-CN"/>
        </w:rPr>
      </w:pPr>
      <w:r>
        <w:fldChar w:fldCharType="begin"/>
      </w:r>
      <w:r>
        <w:instrText xml:space="preserve"> HYPERLINK \l "_Toc27526" </w:instrText>
      </w:r>
      <w:r>
        <w:fldChar w:fldCharType="separate"/>
      </w:r>
      <w:r>
        <w:rPr>
          <w:rFonts w:hint="eastAsia"/>
          <w:color w:val="auto"/>
          <w:lang w:eastAsia="zh-CN"/>
        </w:rPr>
        <w:t>第五章  货物及伴随服务等需求</w:t>
      </w:r>
      <w:r>
        <w:rPr>
          <w:rFonts w:hint="eastAsia"/>
          <w:color w:val="auto"/>
          <w:lang w:eastAsia="zh-CN"/>
        </w:rPr>
        <w:fldChar w:fldCharType="end"/>
      </w:r>
    </w:p>
    <w:p>
      <w:pPr>
        <w:ind w:firstLine="420" w:firstLineChars="200"/>
        <w:rPr>
          <w:color w:val="auto"/>
          <w:lang w:eastAsia="zh-CN"/>
        </w:rPr>
      </w:pPr>
      <w:r>
        <w:fldChar w:fldCharType="begin"/>
      </w:r>
      <w:r>
        <w:instrText xml:space="preserve"> HYPERLINK \l "_Toc12435" </w:instrText>
      </w:r>
      <w:r>
        <w:fldChar w:fldCharType="separate"/>
      </w:r>
      <w:r>
        <w:rPr>
          <w:rFonts w:hint="eastAsia"/>
          <w:color w:val="auto"/>
          <w:lang w:eastAsia="zh-CN"/>
        </w:rPr>
        <w:t>第六章  评标方法和标准</w:t>
      </w:r>
      <w:r>
        <w:rPr>
          <w:rFonts w:hint="eastAsia"/>
          <w:color w:val="auto"/>
          <w:lang w:eastAsia="zh-CN"/>
        </w:rPr>
        <w:fldChar w:fldCharType="end"/>
      </w:r>
    </w:p>
    <w:p>
      <w:pPr>
        <w:ind w:firstLine="420" w:firstLineChars="200"/>
        <w:rPr>
          <w:color w:val="auto"/>
          <w:lang w:eastAsia="zh-CN"/>
        </w:rPr>
      </w:pPr>
      <w:r>
        <w:rPr>
          <w:rFonts w:hint="eastAsia"/>
          <w:color w:val="auto"/>
        </w:rPr>
        <w:fldChar w:fldCharType="begin"/>
      </w:r>
      <w:r>
        <w:rPr>
          <w:rFonts w:hint="eastAsia"/>
          <w:color w:val="auto"/>
          <w:lang w:eastAsia="zh-CN"/>
        </w:rPr>
        <w:instrText xml:space="preserve"> HYPERLINK \l _Toc12406 </w:instrText>
      </w:r>
      <w:r>
        <w:rPr>
          <w:rFonts w:hint="eastAsia"/>
          <w:color w:val="auto"/>
        </w:rPr>
        <w:fldChar w:fldCharType="separate"/>
      </w:r>
      <w:r>
        <w:rPr>
          <w:rFonts w:hint="eastAsia"/>
          <w:color w:val="auto"/>
          <w:lang w:eastAsia="zh-CN"/>
        </w:rPr>
        <w:t>第七章  政府采购合同</w:t>
      </w:r>
      <w:r>
        <w:rPr>
          <w:rFonts w:hint="eastAsia"/>
          <w:color w:val="auto"/>
          <w:lang w:eastAsia="zh-CN"/>
        </w:rPr>
        <w:tab/>
      </w:r>
    </w:p>
    <w:p>
      <w:pPr>
        <w:ind w:firstLine="420" w:firstLineChars="200"/>
        <w:rPr>
          <w:color w:val="auto"/>
          <w:lang w:eastAsia="zh-CN"/>
        </w:rPr>
      </w:pPr>
      <w:r>
        <w:rPr>
          <w:rFonts w:hint="eastAsia"/>
          <w:color w:val="auto"/>
        </w:rPr>
        <w:fldChar w:fldCharType="end"/>
      </w:r>
      <w:r>
        <w:rPr>
          <w:rFonts w:hint="eastAsia"/>
          <w:color w:val="auto"/>
          <w:lang w:eastAsia="zh-CN"/>
        </w:rPr>
        <w:t>5.2招标文件中有不一致的，有澄清的部分以最终的澄清更正内容为准；未澄清的，以投标须知前附表为准；投标须知前附表不涉及的内容，以编排在后的最后描述为准。</w:t>
      </w:r>
    </w:p>
    <w:p>
      <w:pPr>
        <w:ind w:firstLine="420" w:firstLineChars="200"/>
        <w:rPr>
          <w:color w:val="auto"/>
          <w:lang w:eastAsia="zh-CN"/>
        </w:rPr>
      </w:pPr>
      <w:r>
        <w:rPr>
          <w:rFonts w:hint="eastAsia"/>
          <w:color w:val="auto"/>
          <w:lang w:eastAsia="zh-CN"/>
        </w:rPr>
        <w:t>5.3投标人应认真阅读招标文件所有的事项、格式、条款和技术规范等。如投标人没有按照招标文件要求提交全部资料，或者投标文件没有对招标文件的实质性要求做出响应，其投标将被认定为投标无效。</w:t>
      </w:r>
    </w:p>
    <w:p>
      <w:pPr>
        <w:ind w:firstLine="420" w:firstLineChars="200"/>
        <w:outlineLvl w:val="2"/>
        <w:rPr>
          <w:color w:val="auto"/>
          <w:lang w:eastAsia="zh-CN"/>
        </w:rPr>
      </w:pPr>
      <w:r>
        <w:rPr>
          <w:rFonts w:hint="eastAsia"/>
          <w:color w:val="auto"/>
          <w:lang w:eastAsia="zh-CN"/>
        </w:rPr>
        <w:t>5.4现场考察或者答疑会及相关事项见投标须知前附表。</w:t>
      </w:r>
    </w:p>
    <w:p>
      <w:pPr>
        <w:ind w:firstLine="420" w:firstLineChars="200"/>
        <w:rPr>
          <w:color w:val="auto"/>
          <w:lang w:eastAsia="zh-CN"/>
        </w:rPr>
      </w:pPr>
      <w:r>
        <w:rPr>
          <w:rFonts w:hint="eastAsia"/>
          <w:color w:val="auto"/>
          <w:lang w:eastAsia="zh-CN"/>
        </w:rPr>
        <w:t>5.5原则上采购人、采购代理机构不要求投标人提供样品。除仅凭书面方式不能准确描述采购需求，或者需要对样品进行主观判断以确认是否满足采购需求等特殊情况除外。</w:t>
      </w:r>
    </w:p>
    <w:p>
      <w:pPr>
        <w:ind w:firstLine="420" w:firstLineChars="200"/>
        <w:rPr>
          <w:color w:val="auto"/>
          <w:lang w:eastAsia="zh-CN"/>
        </w:rPr>
      </w:pPr>
      <w:r>
        <w:rPr>
          <w:rFonts w:hint="eastAsia"/>
          <w:color w:val="auto"/>
          <w:lang w:eastAsia="zh-CN"/>
        </w:rPr>
        <w:t>如需提供样品，对样品相关要求见投标须知前附表，对样品的评审方法及评审标准见招标文件第六章</w:t>
      </w:r>
    </w:p>
    <w:p>
      <w:pPr>
        <w:ind w:firstLine="420" w:firstLineChars="200"/>
        <w:outlineLvl w:val="1"/>
        <w:rPr>
          <w:color w:val="auto"/>
          <w:lang w:eastAsia="zh-CN"/>
        </w:rPr>
      </w:pPr>
      <w:bookmarkStart w:id="59" w:name="_Toc15823"/>
      <w:bookmarkStart w:id="60" w:name="_Toc30403"/>
      <w:r>
        <w:rPr>
          <w:rFonts w:hint="eastAsia"/>
          <w:color w:val="auto"/>
          <w:lang w:eastAsia="zh-CN"/>
        </w:rPr>
        <w:t>6.招标文件的澄清与修改</w:t>
      </w:r>
      <w:bookmarkEnd w:id="59"/>
      <w:bookmarkEnd w:id="60"/>
    </w:p>
    <w:p>
      <w:pPr>
        <w:ind w:firstLine="420" w:firstLineChars="200"/>
        <w:rPr>
          <w:color w:val="auto"/>
          <w:lang w:eastAsia="zh-CN"/>
        </w:rPr>
      </w:pPr>
      <w:r>
        <w:rPr>
          <w:rFonts w:hint="eastAsia"/>
          <w:color w:val="auto"/>
          <w:lang w:eastAsia="zh-CN"/>
        </w:rPr>
        <w:t>6.1采购人可主动或在解答投标人提出的澄清问题时对招标文件进行澄清或修改。采购代理机构将以发布澄清（更正）公告的方式，澄清或修改招标文件，澄清或修改内容作为招标文件的组成部分。</w:t>
      </w:r>
    </w:p>
    <w:p>
      <w:pPr>
        <w:ind w:firstLine="420" w:firstLineChars="200"/>
        <w:rPr>
          <w:color w:val="auto"/>
          <w:lang w:eastAsia="zh-CN"/>
        </w:rPr>
      </w:pPr>
      <w:r>
        <w:rPr>
          <w:rFonts w:hint="eastAsia"/>
          <w:color w:val="auto"/>
          <w:lang w:eastAsia="zh-CN"/>
        </w:rPr>
        <w:t>6.2因潜在投标人原因或通讯线路故障导致通知逾期送达或无法送达，采购代理机构不因此承担任何责任，有关的招标采购活动可以继续有效进行。</w:t>
      </w:r>
    </w:p>
    <w:p>
      <w:pPr>
        <w:ind w:firstLine="420" w:firstLineChars="200"/>
        <w:outlineLvl w:val="1"/>
        <w:rPr>
          <w:color w:val="auto"/>
          <w:lang w:eastAsia="zh-CN"/>
        </w:rPr>
      </w:pPr>
      <w:bookmarkStart w:id="61" w:name="_Toc18897"/>
      <w:bookmarkStart w:id="62" w:name="_Toc5207"/>
      <w:r>
        <w:rPr>
          <w:rFonts w:hint="eastAsia"/>
          <w:color w:val="auto"/>
          <w:lang w:eastAsia="zh-CN"/>
        </w:rPr>
        <w:t>7.投标截止时间的顺延</w:t>
      </w:r>
      <w:bookmarkEnd w:id="61"/>
      <w:bookmarkEnd w:id="62"/>
    </w:p>
    <w:p>
      <w:pPr>
        <w:ind w:firstLine="420" w:firstLineChars="200"/>
        <w:rPr>
          <w:color w:val="auto"/>
          <w:lang w:eastAsia="zh-CN"/>
        </w:rPr>
      </w:pPr>
      <w:r>
        <w:rPr>
          <w:rFonts w:hint="eastAsia"/>
          <w:color w:val="auto"/>
          <w:lang w:eastAsia="zh-CN"/>
        </w:rPr>
        <w:t>为使投标人有足够的时间对招标文件的澄清或者修改部分进行研究而准备投标或因其他原因，采购人将依法决定是否顺延投标截止时间。</w:t>
      </w:r>
    </w:p>
    <w:p>
      <w:pPr>
        <w:ind w:firstLine="420" w:firstLineChars="200"/>
        <w:rPr>
          <w:color w:val="auto"/>
          <w:lang w:eastAsia="zh-CN"/>
        </w:rPr>
      </w:pPr>
    </w:p>
    <w:p>
      <w:pPr>
        <w:ind w:firstLine="420" w:firstLineChars="200"/>
        <w:rPr>
          <w:color w:val="auto"/>
          <w:lang w:eastAsia="zh-CN"/>
        </w:rPr>
      </w:pPr>
    </w:p>
    <w:p>
      <w:pPr>
        <w:ind w:firstLine="422" w:firstLineChars="200"/>
        <w:outlineLvl w:val="2"/>
        <w:rPr>
          <w:b/>
          <w:bCs/>
          <w:color w:val="auto"/>
          <w:lang w:eastAsia="zh-CN"/>
        </w:rPr>
      </w:pPr>
      <w:bookmarkStart w:id="63" w:name="_Toc3893"/>
      <w:r>
        <w:rPr>
          <w:rFonts w:hint="eastAsia"/>
          <w:b/>
          <w:bCs/>
          <w:color w:val="auto"/>
          <w:lang w:eastAsia="zh-CN"/>
        </w:rPr>
        <w:t>三  投标文件的编制</w:t>
      </w:r>
      <w:bookmarkEnd w:id="63"/>
    </w:p>
    <w:p>
      <w:pPr>
        <w:ind w:firstLine="420" w:firstLineChars="200"/>
        <w:rPr>
          <w:color w:val="auto"/>
          <w:lang w:eastAsia="zh-CN"/>
        </w:rPr>
      </w:pPr>
    </w:p>
    <w:p>
      <w:pPr>
        <w:ind w:right="-218" w:rightChars="-104" w:firstLine="420" w:firstLineChars="200"/>
        <w:rPr>
          <w:color w:val="auto"/>
          <w:lang w:eastAsia="zh-CN"/>
        </w:rPr>
      </w:pPr>
    </w:p>
    <w:p>
      <w:pPr>
        <w:ind w:right="-218" w:rightChars="-104" w:firstLine="420" w:firstLineChars="200"/>
        <w:outlineLvl w:val="1"/>
        <w:rPr>
          <w:color w:val="auto"/>
          <w:lang w:eastAsia="zh-CN"/>
        </w:rPr>
      </w:pPr>
      <w:bookmarkStart w:id="64" w:name="_Toc29115"/>
      <w:bookmarkStart w:id="65" w:name="_Toc12813"/>
      <w:r>
        <w:rPr>
          <w:rFonts w:hint="eastAsia"/>
          <w:color w:val="auto"/>
          <w:lang w:eastAsia="zh-CN"/>
        </w:rPr>
        <w:t>8.投标范围及投标文件中标准和计量单位的使用</w:t>
      </w:r>
      <w:bookmarkEnd w:id="64"/>
      <w:bookmarkEnd w:id="65"/>
    </w:p>
    <w:p>
      <w:pPr>
        <w:ind w:right="-218" w:rightChars="-104" w:firstLine="420" w:firstLineChars="200"/>
        <w:rPr>
          <w:color w:val="auto"/>
          <w:lang w:eastAsia="zh-CN"/>
        </w:rPr>
      </w:pPr>
      <w:r>
        <w:rPr>
          <w:rFonts w:hint="eastAsia"/>
          <w:color w:val="auto"/>
          <w:lang w:eastAsia="zh-CN"/>
        </w:rPr>
        <w:t>8.1投标人可对招标文件中一个或几个分包货物进行投标，除非在投标须知前附表中另有规定。</w:t>
      </w:r>
    </w:p>
    <w:p>
      <w:pPr>
        <w:ind w:right="-218" w:rightChars="-104" w:firstLine="420" w:firstLineChars="200"/>
        <w:rPr>
          <w:color w:val="auto"/>
          <w:lang w:eastAsia="zh-CN"/>
        </w:rPr>
      </w:pPr>
      <w:r>
        <w:rPr>
          <w:rFonts w:hint="eastAsia"/>
          <w:color w:val="auto"/>
          <w:lang w:eastAsia="zh-CN"/>
        </w:rPr>
        <w:t>8.2投标人应当所投分包招标文件中“货物及伴随服务需求”所列的所有内容进行投标，如仅响应分包中的部分内容，其该包投标将被认定为投标无效。</w:t>
      </w:r>
    </w:p>
    <w:p>
      <w:pPr>
        <w:ind w:right="-218" w:rightChars="-104" w:firstLine="420" w:firstLineChars="200"/>
        <w:rPr>
          <w:color w:val="auto"/>
          <w:lang w:eastAsia="zh-CN"/>
        </w:rPr>
      </w:pPr>
      <w:r>
        <w:rPr>
          <w:rFonts w:hint="eastAsia"/>
          <w:color w:val="auto"/>
          <w:lang w:eastAsia="zh-CN"/>
        </w:rPr>
        <w:t>8.3无论招标文件中是否要求，投标人所投货物及伴随的服务均应符合国家强制性标准。</w:t>
      </w:r>
    </w:p>
    <w:p>
      <w:pPr>
        <w:ind w:right="-218" w:rightChars="-104" w:firstLine="420" w:firstLineChars="200"/>
        <w:rPr>
          <w:color w:val="auto"/>
          <w:lang w:eastAsia="zh-CN"/>
        </w:rPr>
      </w:pPr>
      <w:r>
        <w:rPr>
          <w:rFonts w:hint="eastAsia"/>
          <w:color w:val="auto"/>
          <w:lang w:eastAsia="zh-CN"/>
        </w:rPr>
        <w:t>8.4除招标文件中有特殊要求外，投标文件中所使用的计量单位，应采用中华人民共和国法定计量单位。</w:t>
      </w:r>
    </w:p>
    <w:p>
      <w:pPr>
        <w:ind w:firstLine="420" w:firstLineChars="200"/>
        <w:outlineLvl w:val="1"/>
        <w:rPr>
          <w:color w:val="auto"/>
          <w:lang w:eastAsia="zh-CN"/>
        </w:rPr>
      </w:pPr>
      <w:bookmarkStart w:id="66" w:name="_Toc5634"/>
      <w:bookmarkStart w:id="67" w:name="_Toc9977"/>
      <w:r>
        <w:rPr>
          <w:rFonts w:hint="eastAsia"/>
          <w:color w:val="auto"/>
          <w:lang w:eastAsia="zh-CN"/>
        </w:rPr>
        <w:t>9.投标文件组成</w:t>
      </w:r>
      <w:bookmarkEnd w:id="66"/>
      <w:bookmarkEnd w:id="67"/>
    </w:p>
    <w:p>
      <w:pPr>
        <w:ind w:firstLine="420" w:firstLineChars="200"/>
        <w:rPr>
          <w:color w:val="auto"/>
          <w:lang w:eastAsia="zh-CN"/>
        </w:rPr>
      </w:pPr>
      <w:r>
        <w:rPr>
          <w:rFonts w:hint="eastAsia"/>
          <w:color w:val="auto"/>
          <w:lang w:eastAsia="zh-CN"/>
        </w:rPr>
        <w:t>9.1投标文件由“第一部分 开标一览表及资格证明文件”和“第二部分 商务及技术文件”组成。投标人应完整地按照招标文件提供的投标文件格式及要求编写投标文件。投标文件中资格审查和符合性审查涉及的事项不满足招标文件要求的，其投标将被认定为投标无效。</w:t>
      </w:r>
    </w:p>
    <w:p>
      <w:pPr>
        <w:ind w:firstLine="420" w:firstLineChars="200"/>
        <w:rPr>
          <w:color w:val="auto"/>
          <w:lang w:eastAsia="zh-CN"/>
        </w:rPr>
      </w:pPr>
      <w:r>
        <w:rPr>
          <w:rFonts w:hint="eastAsia"/>
          <w:color w:val="auto"/>
          <w:lang w:eastAsia="zh-CN"/>
        </w:rPr>
        <w:t>9.2上述文件应按照招标文件的规定签署和盖公章或经公章授权的其他单位章（以下统称公章）。采用公章授权方式的，应当在投标文件第一部分附公章授权书（格式自定）。</w:t>
      </w:r>
    </w:p>
    <w:p>
      <w:pPr>
        <w:ind w:firstLine="420" w:firstLineChars="200"/>
        <w:outlineLvl w:val="1"/>
        <w:rPr>
          <w:color w:val="auto"/>
          <w:lang w:eastAsia="zh-CN"/>
        </w:rPr>
      </w:pPr>
      <w:bookmarkStart w:id="68" w:name="_Toc11838"/>
      <w:bookmarkStart w:id="69" w:name="_Toc4051"/>
      <w:r>
        <w:rPr>
          <w:rFonts w:hint="eastAsia"/>
          <w:color w:val="auto"/>
          <w:lang w:eastAsia="zh-CN"/>
        </w:rPr>
        <w:t>10.证明投标标的的合格性和符合招标文件规定的技术文件</w:t>
      </w:r>
      <w:bookmarkEnd w:id="68"/>
      <w:bookmarkEnd w:id="69"/>
    </w:p>
    <w:p>
      <w:pPr>
        <w:ind w:firstLine="420" w:firstLineChars="200"/>
        <w:rPr>
          <w:color w:val="auto"/>
          <w:lang w:eastAsia="zh-CN"/>
        </w:rPr>
      </w:pPr>
      <w:r>
        <w:rPr>
          <w:rFonts w:hint="eastAsia"/>
          <w:color w:val="auto"/>
          <w:lang w:eastAsia="zh-CN"/>
        </w:rPr>
        <w:t>10.1投标人应提交证明文件，证明其投标标的符合招标文件规定。该证明文件是投标文件的技术文件。</w:t>
      </w:r>
    </w:p>
    <w:p>
      <w:pPr>
        <w:ind w:firstLine="420" w:firstLineChars="200"/>
        <w:rPr>
          <w:color w:val="auto"/>
          <w:lang w:eastAsia="zh-CN"/>
        </w:rPr>
      </w:pPr>
      <w:r>
        <w:rPr>
          <w:rFonts w:hint="eastAsia"/>
          <w:color w:val="auto"/>
          <w:lang w:eastAsia="zh-CN"/>
        </w:rPr>
        <w:t>10.2上款所述的证明文件，可以是文字资料、图纸和数据，包括：</w:t>
      </w:r>
    </w:p>
    <w:p>
      <w:pPr>
        <w:ind w:firstLine="420" w:firstLineChars="200"/>
        <w:rPr>
          <w:color w:val="auto"/>
          <w:lang w:eastAsia="zh-CN"/>
        </w:rPr>
      </w:pPr>
      <w:r>
        <w:rPr>
          <w:rFonts w:hint="eastAsia"/>
          <w:color w:val="auto"/>
          <w:lang w:eastAsia="zh-CN"/>
        </w:rPr>
        <w:t>10.2.1货物主要技术指标和性能的详细说明及实现的功能或者目标；</w:t>
      </w:r>
    </w:p>
    <w:p>
      <w:pPr>
        <w:ind w:firstLine="420" w:firstLineChars="200"/>
        <w:rPr>
          <w:color w:val="auto"/>
          <w:lang w:eastAsia="zh-CN"/>
        </w:rPr>
      </w:pPr>
      <w:r>
        <w:rPr>
          <w:rFonts w:hint="eastAsia"/>
          <w:color w:val="auto"/>
          <w:lang w:eastAsia="zh-CN"/>
        </w:rPr>
        <w:t>10.2.2货物从买方开始使用至招标文件规定的保质期内正常、连续地使用所必须的备件和专用工具清单，包括备件和专用工具的货源及现行价格；</w:t>
      </w:r>
    </w:p>
    <w:p>
      <w:pPr>
        <w:ind w:firstLine="420" w:firstLineChars="200"/>
        <w:rPr>
          <w:color w:val="auto"/>
          <w:lang w:eastAsia="zh-CN"/>
        </w:rPr>
      </w:pPr>
      <w:r>
        <w:rPr>
          <w:rFonts w:hint="eastAsia"/>
          <w:color w:val="auto"/>
          <w:lang w:eastAsia="zh-CN"/>
        </w:rPr>
        <w:t>10.2.3对照招标文件技术规格，逐条说明所提供货物及伴随的服务已对招标文件的技术规格做出了实质性的响应，或申明与技术规格条文的偏差和例外。</w:t>
      </w:r>
    </w:p>
    <w:p>
      <w:pPr>
        <w:ind w:firstLine="420" w:firstLineChars="200"/>
        <w:rPr>
          <w:color w:val="auto"/>
          <w:lang w:eastAsia="zh-CN"/>
        </w:rPr>
      </w:pPr>
      <w:r>
        <w:rPr>
          <w:rFonts w:hint="eastAsia"/>
          <w:color w:val="auto"/>
          <w:lang w:eastAsia="zh-CN"/>
        </w:rPr>
        <w:t>10.3投标人应注意采购人在技术规格中指出的工艺、材料和设备的参照品牌型号仅起说明作用，并没有任何倾向性或限制性。采购人、采购代理机构承诺不以上述参照品牌型号作为评标时判定其投标是否有效的标准。任何品牌的供应商均可依法参加本项目的采购活动。</w:t>
      </w:r>
    </w:p>
    <w:p>
      <w:pPr>
        <w:ind w:firstLine="420" w:firstLineChars="200"/>
        <w:rPr>
          <w:color w:val="auto"/>
          <w:lang w:eastAsia="zh-CN"/>
        </w:rPr>
      </w:pPr>
      <w:r>
        <w:rPr>
          <w:rFonts w:hint="eastAsia"/>
          <w:color w:val="auto"/>
          <w:lang w:eastAsia="zh-CN"/>
        </w:rPr>
        <w:t>10.4本条所指证明文件不包括对招标文件相关部分的文字、图标的复制。</w:t>
      </w:r>
    </w:p>
    <w:p>
      <w:pPr>
        <w:ind w:firstLine="420" w:firstLineChars="200"/>
        <w:outlineLvl w:val="1"/>
        <w:rPr>
          <w:color w:val="auto"/>
          <w:lang w:eastAsia="zh-CN"/>
        </w:rPr>
      </w:pPr>
      <w:bookmarkStart w:id="70" w:name="_Toc11042"/>
      <w:bookmarkStart w:id="71" w:name="_Toc32323"/>
      <w:r>
        <w:rPr>
          <w:rFonts w:hint="eastAsia"/>
          <w:color w:val="auto"/>
          <w:lang w:eastAsia="zh-CN"/>
        </w:rPr>
        <w:t>11.投标报价</w:t>
      </w:r>
      <w:bookmarkEnd w:id="70"/>
      <w:bookmarkEnd w:id="71"/>
    </w:p>
    <w:p>
      <w:pPr>
        <w:ind w:firstLine="420" w:firstLineChars="200"/>
        <w:rPr>
          <w:color w:val="auto"/>
          <w:lang w:eastAsia="zh-CN"/>
        </w:rPr>
      </w:pPr>
      <w:r>
        <w:rPr>
          <w:rFonts w:hint="eastAsia"/>
          <w:color w:val="auto"/>
          <w:lang w:eastAsia="zh-CN"/>
        </w:rPr>
        <w:t>11.1投标人的报价应当包括满足本次招标全部采购需求所应提供的货物，以及伴随的服务(除非在投标须知前附表中另有规定)。所有投标均应以人民币报价。投标人的投标报价应遵守《中华人民共和国价格法》。</w:t>
      </w:r>
    </w:p>
    <w:p>
      <w:pPr>
        <w:ind w:firstLine="420" w:firstLineChars="200"/>
        <w:rPr>
          <w:color w:val="auto"/>
          <w:lang w:eastAsia="zh-CN"/>
        </w:rPr>
      </w:pPr>
      <w:r>
        <w:rPr>
          <w:rFonts w:hint="eastAsia"/>
          <w:color w:val="auto"/>
          <w:lang w:eastAsia="zh-CN"/>
        </w:rPr>
        <w:t>11.2投标人应在投标分项报价表上标明投标货物及相关服务的单价（如适用）和总价，并由法定代表人或其授权代表签署。</w:t>
      </w:r>
    </w:p>
    <w:p>
      <w:pPr>
        <w:ind w:firstLine="420" w:firstLineChars="200"/>
        <w:rPr>
          <w:color w:val="auto"/>
          <w:lang w:eastAsia="zh-CN"/>
        </w:rPr>
      </w:pPr>
      <w:r>
        <w:rPr>
          <w:rFonts w:hint="eastAsia"/>
          <w:color w:val="auto"/>
          <w:lang w:eastAsia="zh-CN"/>
        </w:rPr>
        <w:t>11.3投标分项报价表上的价格应包括：投标货物（包括备品备件、专用工具等）的价格（包括已在中国国内的进口货物完税后的仓库交货价、展室交货价或货架交货价），投标货物运输（含保险）、安装（如有）、调试、检验、技术服务、培训和招标文件要求提供的所有伴随服务等费用；</w:t>
      </w:r>
    </w:p>
    <w:p>
      <w:pPr>
        <w:ind w:firstLine="420" w:firstLineChars="200"/>
        <w:rPr>
          <w:color w:val="auto"/>
          <w:lang w:eastAsia="zh-CN"/>
        </w:rPr>
      </w:pPr>
      <w:r>
        <w:rPr>
          <w:rFonts w:hint="eastAsia"/>
          <w:color w:val="auto"/>
          <w:lang w:eastAsia="zh-CN"/>
        </w:rPr>
        <w:t>11.4投标人所报的各分项投标单价在合同履行过程中是固定不变的，不得以任何理由予以变更。任何包含价格调整要求的投标，其投标将被认定为投标无效。</w:t>
      </w:r>
    </w:p>
    <w:p>
      <w:pPr>
        <w:ind w:firstLine="420" w:firstLineChars="200"/>
        <w:outlineLvl w:val="2"/>
        <w:rPr>
          <w:color w:val="auto"/>
          <w:lang w:eastAsia="zh-CN"/>
        </w:rPr>
      </w:pPr>
      <w:r>
        <w:rPr>
          <w:rFonts w:hint="eastAsia"/>
          <w:color w:val="auto"/>
          <w:lang w:eastAsia="zh-CN"/>
        </w:rPr>
        <w:t>11.5采购人不接受具有附加条件的报价或多个方案的报价。</w:t>
      </w:r>
    </w:p>
    <w:p>
      <w:pPr>
        <w:ind w:firstLine="420" w:firstLineChars="200"/>
        <w:outlineLvl w:val="1"/>
        <w:rPr>
          <w:color w:val="auto"/>
          <w:lang w:eastAsia="zh-CN"/>
        </w:rPr>
      </w:pPr>
      <w:bookmarkStart w:id="72" w:name="_Toc9542"/>
      <w:bookmarkStart w:id="73" w:name="_Toc30839"/>
      <w:r>
        <w:rPr>
          <w:rFonts w:hint="eastAsia"/>
          <w:color w:val="auto"/>
          <w:lang w:eastAsia="zh-CN"/>
        </w:rPr>
        <w:t>12.投标保证金</w:t>
      </w:r>
      <w:bookmarkEnd w:id="72"/>
      <w:bookmarkEnd w:id="73"/>
    </w:p>
    <w:p>
      <w:pPr>
        <w:ind w:firstLine="420" w:firstLineChars="200"/>
        <w:outlineLvl w:val="2"/>
        <w:rPr>
          <w:color w:val="auto"/>
          <w:lang w:eastAsia="zh-CN"/>
        </w:rPr>
      </w:pPr>
      <w:r>
        <w:rPr>
          <w:rFonts w:hint="eastAsia"/>
          <w:color w:val="auto"/>
          <w:lang w:eastAsia="zh-CN"/>
        </w:rPr>
        <w:t>12.1投标人应按“投标须知前附表”中的规定提交投标保证金。</w:t>
      </w:r>
    </w:p>
    <w:p>
      <w:pPr>
        <w:ind w:firstLine="420" w:firstLineChars="200"/>
        <w:rPr>
          <w:color w:val="auto"/>
          <w:lang w:eastAsia="zh-CN"/>
        </w:rPr>
      </w:pPr>
      <w:r>
        <w:rPr>
          <w:rFonts w:hint="eastAsia"/>
          <w:color w:val="auto"/>
          <w:lang w:eastAsia="zh-CN"/>
        </w:rPr>
        <w:t>12.2投标保证金是为了保护采购人及采购代理机构避免因投标人的行为带来的损失。采购人及采购代理机构因投标人的行为受到损害时，可根据第12.7条的规定没收投标人的投标保证金。</w:t>
      </w:r>
    </w:p>
    <w:p>
      <w:pPr>
        <w:ind w:firstLine="420" w:firstLineChars="200"/>
        <w:rPr>
          <w:color w:val="auto"/>
          <w:lang w:eastAsia="zh-CN"/>
        </w:rPr>
      </w:pPr>
      <w:r>
        <w:rPr>
          <w:rFonts w:hint="eastAsia"/>
          <w:color w:val="auto"/>
          <w:lang w:eastAsia="zh-CN"/>
        </w:rPr>
        <w:t>12.3投标保证金应以人民币计,应当以支票、汇票、本票或者金融机构、担保机构出具的保函等非现金形式提交。</w:t>
      </w:r>
    </w:p>
    <w:p>
      <w:pPr>
        <w:ind w:firstLine="420" w:firstLineChars="200"/>
        <w:rPr>
          <w:color w:val="auto"/>
          <w:lang w:eastAsia="zh-CN"/>
        </w:rPr>
      </w:pPr>
      <w:r>
        <w:rPr>
          <w:rFonts w:hint="eastAsia"/>
          <w:color w:val="auto"/>
          <w:lang w:eastAsia="zh-CN"/>
        </w:rPr>
        <w:t>12.4未按规定提交投标保证金的投标，将被视为非实质性响应的投标予以拒绝。</w:t>
      </w:r>
    </w:p>
    <w:p>
      <w:pPr>
        <w:ind w:firstLine="420" w:firstLineChars="200"/>
        <w:rPr>
          <w:color w:val="auto"/>
          <w:lang w:eastAsia="zh-CN"/>
        </w:rPr>
      </w:pPr>
      <w:r>
        <w:rPr>
          <w:rFonts w:hint="eastAsia"/>
          <w:color w:val="auto"/>
          <w:lang w:eastAsia="zh-CN"/>
        </w:rPr>
        <w:t>12.5未中标的投标人的保证金，将在中标通知书发出</w:t>
      </w:r>
      <w:r>
        <w:rPr>
          <w:rFonts w:hint="eastAsia"/>
          <w:color w:val="auto"/>
          <w:highlight w:val="none"/>
          <w:lang w:eastAsia="zh-CN"/>
        </w:rPr>
        <w:t>后五个工作</w:t>
      </w:r>
      <w:r>
        <w:rPr>
          <w:rFonts w:hint="eastAsia"/>
          <w:color w:val="auto"/>
          <w:lang w:eastAsia="zh-CN"/>
        </w:rPr>
        <w:t>日内无息退还，但投标人必须向采购代理机构交回提交投标保证金时开具的财务票据。中标公告发布后，未中标的投标人即可至采购代理机构退还投标保证金。</w:t>
      </w:r>
    </w:p>
    <w:p>
      <w:pPr>
        <w:ind w:firstLine="420" w:firstLineChars="200"/>
        <w:rPr>
          <w:color w:val="auto"/>
          <w:lang w:eastAsia="zh-CN"/>
        </w:rPr>
      </w:pPr>
      <w:r>
        <w:rPr>
          <w:rFonts w:hint="eastAsia"/>
          <w:color w:val="auto"/>
          <w:lang w:eastAsia="zh-CN"/>
        </w:rPr>
        <w:t>12.6中标的投标人的投标保证金，在采购人和中标人签订合同后五个工作日内无息退还，或按照招标文件的规定转为履约保证金，或扣除采购代理机构中标服务费后无息退还差额。</w:t>
      </w:r>
    </w:p>
    <w:p>
      <w:pPr>
        <w:ind w:firstLine="420" w:firstLineChars="200"/>
        <w:outlineLvl w:val="2"/>
        <w:rPr>
          <w:color w:val="auto"/>
          <w:lang w:eastAsia="zh-CN"/>
        </w:rPr>
      </w:pPr>
      <w:bookmarkStart w:id="74" w:name="_Toc10652"/>
      <w:r>
        <w:rPr>
          <w:rFonts w:hint="eastAsia"/>
          <w:color w:val="auto"/>
          <w:lang w:eastAsia="zh-CN"/>
        </w:rPr>
        <w:t>12.7下列任何一种情形发生时，投标保证金将被没收：</w:t>
      </w:r>
      <w:bookmarkEnd w:id="74"/>
    </w:p>
    <w:p>
      <w:pPr>
        <w:ind w:firstLine="420" w:firstLineChars="200"/>
        <w:rPr>
          <w:color w:val="auto"/>
          <w:lang w:eastAsia="zh-CN"/>
        </w:rPr>
      </w:pPr>
      <w:r>
        <w:rPr>
          <w:rFonts w:hint="eastAsia"/>
          <w:color w:val="auto"/>
          <w:lang w:eastAsia="zh-CN"/>
        </w:rPr>
        <w:t>（1）投标人在招标文件规定的投标有效期内撤回其投标；</w:t>
      </w:r>
    </w:p>
    <w:p>
      <w:pPr>
        <w:ind w:firstLine="420" w:firstLineChars="200"/>
        <w:rPr>
          <w:color w:val="auto"/>
          <w:lang w:eastAsia="zh-CN"/>
        </w:rPr>
      </w:pPr>
      <w:r>
        <w:rPr>
          <w:rFonts w:hint="eastAsia"/>
          <w:color w:val="auto"/>
          <w:lang w:eastAsia="zh-CN"/>
        </w:rPr>
        <w:t>（2）投标人在投标文件中故意提供虚假材料;</w:t>
      </w:r>
    </w:p>
    <w:p>
      <w:pPr>
        <w:ind w:firstLine="420" w:firstLineChars="200"/>
        <w:rPr>
          <w:color w:val="auto"/>
          <w:lang w:eastAsia="zh-CN"/>
        </w:rPr>
      </w:pPr>
      <w:r>
        <w:rPr>
          <w:rFonts w:hint="eastAsia"/>
          <w:color w:val="auto"/>
          <w:lang w:eastAsia="zh-CN"/>
        </w:rPr>
        <w:t>（3）中标人拒绝在中标通知书规定的时间内签订政府采购合同;</w:t>
      </w:r>
    </w:p>
    <w:p>
      <w:pPr>
        <w:ind w:firstLine="420" w:firstLineChars="200"/>
        <w:rPr>
          <w:color w:val="auto"/>
          <w:lang w:eastAsia="zh-CN"/>
        </w:rPr>
      </w:pPr>
      <w:r>
        <w:rPr>
          <w:rFonts w:hint="eastAsia"/>
          <w:color w:val="auto"/>
          <w:lang w:eastAsia="zh-CN"/>
        </w:rPr>
        <w:t>（4）中标人未能按招标文件规定提交履约保证金；</w:t>
      </w:r>
    </w:p>
    <w:p>
      <w:pPr>
        <w:ind w:firstLine="420" w:firstLineChars="200"/>
        <w:rPr>
          <w:color w:val="auto"/>
          <w:lang w:eastAsia="zh-CN"/>
        </w:rPr>
      </w:pPr>
      <w:r>
        <w:rPr>
          <w:rFonts w:hint="eastAsia"/>
          <w:color w:val="auto"/>
          <w:lang w:eastAsia="zh-CN"/>
        </w:rPr>
        <w:t>（5）中标人未按招标文件规定按时向采购代理机构交纳足额中标服务费。</w:t>
      </w:r>
    </w:p>
    <w:p>
      <w:pPr>
        <w:ind w:firstLine="420" w:firstLineChars="200"/>
        <w:outlineLvl w:val="1"/>
        <w:rPr>
          <w:color w:val="auto"/>
          <w:lang w:eastAsia="zh-CN"/>
        </w:rPr>
      </w:pPr>
      <w:bookmarkStart w:id="75" w:name="_Toc13509"/>
      <w:bookmarkStart w:id="76" w:name="_Toc28099"/>
      <w:r>
        <w:rPr>
          <w:rFonts w:hint="eastAsia"/>
          <w:color w:val="auto"/>
          <w:lang w:eastAsia="zh-CN"/>
        </w:rPr>
        <w:t>13.投标有效期</w:t>
      </w:r>
      <w:bookmarkEnd w:id="75"/>
      <w:bookmarkEnd w:id="76"/>
    </w:p>
    <w:p>
      <w:pPr>
        <w:ind w:firstLine="420" w:firstLineChars="200"/>
        <w:rPr>
          <w:color w:val="auto"/>
          <w:lang w:eastAsia="zh-CN"/>
        </w:rPr>
      </w:pPr>
      <w:r>
        <w:rPr>
          <w:rFonts w:hint="eastAsia"/>
          <w:color w:val="auto"/>
          <w:lang w:eastAsia="zh-CN"/>
        </w:rPr>
        <w:t>13.1投标应在投标须知前附表中规定时间内保持有效。投标有效期不满足要求的投标，其投标将被认定为投标无效。</w:t>
      </w:r>
    </w:p>
    <w:p>
      <w:pPr>
        <w:ind w:firstLine="420" w:firstLineChars="200"/>
        <w:rPr>
          <w:color w:val="auto"/>
          <w:lang w:eastAsia="zh-CN"/>
        </w:rPr>
      </w:pPr>
      <w:r>
        <w:rPr>
          <w:rFonts w:hint="eastAsia"/>
          <w:color w:val="auto"/>
          <w:lang w:eastAsia="zh-CN"/>
        </w:rPr>
        <w:t>13.2因特殊原因，采购人或采购代理机构可在原投标有效期截止之前，要求投标人延长投标文件的有效期。</w:t>
      </w:r>
    </w:p>
    <w:p>
      <w:pPr>
        <w:ind w:firstLine="420" w:firstLineChars="200"/>
        <w:rPr>
          <w:color w:val="auto"/>
          <w:lang w:eastAsia="zh-CN"/>
        </w:rPr>
      </w:pPr>
      <w:r>
        <w:rPr>
          <w:rFonts w:hint="eastAsia"/>
          <w:color w:val="auto"/>
          <w:lang w:eastAsia="zh-CN"/>
        </w:rPr>
        <w:t>接受该要求的投标人将不会被要求和允许修正其投标。投标人也可以拒绝延长投标有效期的要求，且不承担任何责任。上述要求和答复都应以书面形式提交。</w:t>
      </w:r>
    </w:p>
    <w:p>
      <w:pPr>
        <w:ind w:firstLine="420" w:firstLineChars="200"/>
        <w:rPr>
          <w:color w:val="auto"/>
          <w:lang w:eastAsia="zh-CN"/>
        </w:rPr>
      </w:pPr>
      <w:r>
        <w:rPr>
          <w:rFonts w:hint="eastAsia"/>
          <w:color w:val="auto"/>
          <w:lang w:eastAsia="zh-CN"/>
        </w:rPr>
        <w:t>13.3投标截止时间至本项目发布中标公告为止撤销投标,应当向采购代理机构或采购人支付本项目预算金额（或最高限价）的2%的违约赔偿金。(如采购人未规定预算金额或最高限价，违约赔偿金为投标人投标报价的2%）</w:t>
      </w:r>
    </w:p>
    <w:p>
      <w:pPr>
        <w:ind w:firstLine="420" w:firstLineChars="200"/>
        <w:outlineLvl w:val="1"/>
        <w:rPr>
          <w:color w:val="auto"/>
        </w:rPr>
      </w:pPr>
      <w:bookmarkStart w:id="77" w:name="_Toc14711"/>
      <w:bookmarkStart w:id="78" w:name="_Toc1235"/>
      <w:r>
        <w:rPr>
          <w:rFonts w:hint="eastAsia"/>
          <w:color w:val="auto"/>
        </w:rPr>
        <w:t>14.投标文件的制作</w:t>
      </w:r>
      <w:bookmarkEnd w:id="77"/>
      <w:bookmarkEnd w:id="78"/>
    </w:p>
    <w:p>
      <w:pPr>
        <w:ind w:firstLine="420" w:firstLineChars="200"/>
        <w:rPr>
          <w:color w:val="auto"/>
          <w:lang w:eastAsia="zh-CN"/>
        </w:rPr>
      </w:pPr>
      <w:r>
        <w:rPr>
          <w:rFonts w:hint="eastAsia"/>
          <w:color w:val="auto"/>
        </w:rPr>
        <w:t>14.1投标人应按“</w:t>
      </w:r>
      <w:r>
        <w:rPr>
          <w:rFonts w:hint="eastAsia"/>
          <w:color w:val="auto"/>
          <w:lang w:eastAsia="zh-CN"/>
        </w:rPr>
        <w:t>郑州市公共</w:t>
      </w:r>
      <w:r>
        <w:rPr>
          <w:rFonts w:hint="eastAsia"/>
          <w:color w:val="auto"/>
        </w:rPr>
        <w:t>资源交易中心</w:t>
      </w:r>
      <w:r>
        <w:rPr>
          <w:rFonts w:hint="eastAsia"/>
          <w:color w:val="auto"/>
          <w:lang w:eastAsia="zh-CN"/>
        </w:rPr>
        <w:t>（http://zzggzy.zhengzhou.gov.cn）</w:t>
      </w:r>
      <w:r>
        <w:rPr>
          <w:rFonts w:hint="eastAsia"/>
          <w:color w:val="auto"/>
        </w:rPr>
        <w:t>”网站提供的“投标文件制作工具”软件制作生成加密版投标文件。</w:t>
      </w:r>
      <w:r>
        <w:rPr>
          <w:rFonts w:hint="eastAsia"/>
          <w:color w:val="auto"/>
          <w:lang w:eastAsia="zh-CN"/>
        </w:rPr>
        <w:t>具体查询公共资源交易中心网站主页办事指南及下载专区。</w:t>
      </w:r>
    </w:p>
    <w:p>
      <w:pPr>
        <w:ind w:firstLine="420" w:firstLineChars="200"/>
        <w:rPr>
          <w:color w:val="auto"/>
          <w:lang w:eastAsia="zh-CN"/>
        </w:rPr>
      </w:pPr>
      <w:r>
        <w:rPr>
          <w:rFonts w:hint="eastAsia"/>
          <w:color w:val="auto"/>
          <w:lang w:eastAsia="zh-CN"/>
        </w:rPr>
        <w:t>14.2投标人在制作电子投标文件时，须按照招标文件要求加盖电子签章（包括企业电子签章和个人电子签章）。</w:t>
      </w:r>
    </w:p>
    <w:p>
      <w:pPr>
        <w:ind w:firstLine="420" w:firstLineChars="200"/>
        <w:rPr>
          <w:color w:val="auto"/>
          <w:lang w:eastAsia="zh-CN"/>
        </w:rPr>
      </w:pPr>
      <w:r>
        <w:rPr>
          <w:rFonts w:hint="eastAsia"/>
          <w:color w:val="auto"/>
          <w:lang w:eastAsia="zh-CN"/>
        </w:rPr>
        <w:t>14.3投标文件格式所要求包含的全部资料应全部制作在投标文件内，严格按照本项目招标文件所有格式如实填写（不涉及的内容除外），不应存在漏项或缺项。投标函及投标报价一览表，须严格按照格式编辑，并作为电子开评标系统上传的依据。</w:t>
      </w:r>
    </w:p>
    <w:p>
      <w:pPr>
        <w:ind w:firstLine="420" w:firstLineChars="200"/>
        <w:rPr>
          <w:color w:val="auto"/>
          <w:lang w:eastAsia="zh-CN"/>
        </w:rPr>
      </w:pPr>
      <w:r>
        <w:rPr>
          <w:rFonts w:hint="eastAsia"/>
          <w:color w:val="auto"/>
          <w:lang w:eastAsia="zh-CN"/>
        </w:rPr>
        <w:t>14.5除有特别规定外，投标文件以外的任何资料采购人和采购代理机构将拒收。</w:t>
      </w:r>
    </w:p>
    <w:p>
      <w:pPr>
        <w:ind w:firstLine="420" w:firstLineChars="200"/>
        <w:rPr>
          <w:color w:val="auto"/>
          <w:lang w:eastAsia="zh-CN"/>
        </w:rPr>
      </w:pPr>
      <w:r>
        <w:rPr>
          <w:rFonts w:hint="eastAsia"/>
          <w:color w:val="auto"/>
          <w:lang w:eastAsia="zh-CN"/>
        </w:rPr>
        <w:t>14.6投标人编辑电子投标文件时，根据招标文件要求用法人CA密钥和企业CA密钥进行签章制作；最后一步生成电子投标文件时，只能用本单位的企业CA密钥。</w:t>
      </w:r>
    </w:p>
    <w:p>
      <w:pPr>
        <w:ind w:firstLine="420" w:firstLineChars="200"/>
        <w:rPr>
          <w:color w:val="auto"/>
          <w:lang w:eastAsia="zh-CN"/>
        </w:rPr>
      </w:pPr>
      <w:r>
        <w:rPr>
          <w:rFonts w:hint="eastAsia"/>
          <w:color w:val="auto"/>
          <w:lang w:eastAsia="zh-CN"/>
        </w:rPr>
        <w:t>14.7投标人须在投标文件递交时间前制作完成并将加密电子投标文件上传至交易中心平台。</w:t>
      </w:r>
    </w:p>
    <w:p>
      <w:pPr>
        <w:ind w:firstLine="420" w:firstLineChars="200"/>
        <w:rPr>
          <w:color w:val="auto"/>
          <w:lang w:eastAsia="zh-CN"/>
        </w:rPr>
      </w:pPr>
    </w:p>
    <w:p>
      <w:pPr>
        <w:ind w:firstLine="420" w:firstLineChars="200"/>
        <w:rPr>
          <w:color w:val="auto"/>
          <w:lang w:eastAsia="zh-CN"/>
        </w:rPr>
      </w:pPr>
    </w:p>
    <w:p>
      <w:pPr>
        <w:ind w:firstLine="422" w:firstLineChars="200"/>
        <w:rPr>
          <w:b/>
          <w:bCs/>
          <w:color w:val="auto"/>
          <w:lang w:eastAsia="zh-CN"/>
        </w:rPr>
      </w:pPr>
      <w:bookmarkStart w:id="79" w:name="_Toc11469"/>
      <w:r>
        <w:rPr>
          <w:rFonts w:hint="eastAsia"/>
          <w:b/>
          <w:bCs/>
          <w:color w:val="auto"/>
          <w:lang w:eastAsia="zh-CN"/>
        </w:rPr>
        <w:t>四  投标文件的递交</w:t>
      </w:r>
      <w:bookmarkEnd w:id="79"/>
    </w:p>
    <w:p>
      <w:pPr>
        <w:ind w:firstLine="420" w:firstLineChars="200"/>
        <w:rPr>
          <w:color w:val="auto"/>
          <w:lang w:eastAsia="zh-CN"/>
        </w:rPr>
      </w:pPr>
    </w:p>
    <w:p>
      <w:pPr>
        <w:ind w:firstLine="420" w:firstLineChars="200"/>
        <w:rPr>
          <w:color w:val="auto"/>
          <w:lang w:eastAsia="zh-CN"/>
        </w:rPr>
      </w:pPr>
    </w:p>
    <w:p>
      <w:pPr>
        <w:ind w:firstLine="420" w:firstLineChars="200"/>
        <w:outlineLvl w:val="1"/>
        <w:rPr>
          <w:color w:val="auto"/>
          <w:lang w:eastAsia="zh-CN"/>
        </w:rPr>
      </w:pPr>
      <w:bookmarkStart w:id="80" w:name="_Toc12986"/>
      <w:bookmarkStart w:id="81" w:name="_Toc12980"/>
      <w:r>
        <w:rPr>
          <w:rFonts w:hint="eastAsia"/>
          <w:color w:val="auto"/>
          <w:lang w:eastAsia="zh-CN"/>
        </w:rPr>
        <w:t>15.投标文件的密封和标记</w:t>
      </w:r>
      <w:bookmarkEnd w:id="80"/>
      <w:bookmarkEnd w:id="81"/>
    </w:p>
    <w:p>
      <w:pPr>
        <w:ind w:firstLine="420" w:firstLineChars="200"/>
        <w:outlineLvl w:val="2"/>
        <w:rPr>
          <w:color w:val="auto"/>
          <w:lang w:eastAsia="zh-CN"/>
        </w:rPr>
      </w:pPr>
      <w:bookmarkStart w:id="82" w:name="_Toc5271"/>
      <w:r>
        <w:rPr>
          <w:rFonts w:hint="eastAsia"/>
          <w:color w:val="auto"/>
          <w:lang w:eastAsia="zh-CN"/>
        </w:rPr>
        <w:t>15.1投标文件为电子投标文件。</w:t>
      </w:r>
      <w:bookmarkEnd w:id="82"/>
    </w:p>
    <w:p>
      <w:pPr>
        <w:ind w:firstLine="420" w:firstLineChars="200"/>
        <w:rPr>
          <w:color w:val="auto"/>
          <w:lang w:eastAsia="zh-CN"/>
        </w:rPr>
      </w:pPr>
      <w:r>
        <w:rPr>
          <w:rFonts w:hint="eastAsia"/>
          <w:color w:val="auto"/>
          <w:lang w:eastAsia="zh-CN"/>
        </w:rPr>
        <w:t>（1）因采用全程不见面投标、开标、评标方式，故投标人应将电子投标文件按要求加密后上传到指定平台；</w:t>
      </w:r>
    </w:p>
    <w:p>
      <w:pPr>
        <w:ind w:firstLine="420" w:firstLineChars="200"/>
        <w:rPr>
          <w:color w:val="auto"/>
          <w:lang w:eastAsia="zh-CN"/>
        </w:rPr>
      </w:pPr>
      <w:r>
        <w:rPr>
          <w:rFonts w:hint="eastAsia"/>
          <w:color w:val="auto"/>
          <w:lang w:eastAsia="zh-CN"/>
        </w:rPr>
        <w:t>（2）开标时，各投标人需持本单位CA锁（制作投标文件时所使用的CA锁）进行远程文件解密工作；</w:t>
      </w:r>
    </w:p>
    <w:p>
      <w:pPr>
        <w:ind w:firstLine="420" w:firstLineChars="200"/>
        <w:outlineLvl w:val="2"/>
        <w:rPr>
          <w:color w:val="auto"/>
          <w:lang w:eastAsia="zh-CN"/>
        </w:rPr>
      </w:pPr>
      <w:bookmarkStart w:id="83" w:name="_Toc6591"/>
      <w:r>
        <w:rPr>
          <w:rFonts w:hint="eastAsia"/>
          <w:color w:val="auto"/>
          <w:lang w:eastAsia="zh-CN"/>
        </w:rPr>
        <w:t>15.2投标文件的递交</w:t>
      </w:r>
      <w:bookmarkEnd w:id="83"/>
    </w:p>
    <w:p>
      <w:pPr>
        <w:ind w:firstLine="420" w:firstLineChars="200"/>
        <w:rPr>
          <w:color w:val="auto"/>
          <w:lang w:eastAsia="zh-CN"/>
        </w:rPr>
      </w:pPr>
      <w:r>
        <w:rPr>
          <w:rFonts w:hint="eastAsia"/>
          <w:color w:val="auto"/>
          <w:lang w:eastAsia="zh-CN"/>
        </w:rPr>
        <w:t>（1）投标人应在投标截止时间前上传加密的电子投标文件到系统的指定位置。上传时必须得到电脑“上传成功”的确认。请投标人在上传时认真检查上传投标文件是否完整、正确。</w:t>
      </w:r>
    </w:p>
    <w:p>
      <w:pPr>
        <w:ind w:firstLine="420" w:firstLineChars="200"/>
        <w:rPr>
          <w:color w:val="auto"/>
          <w:lang w:eastAsia="zh-CN"/>
        </w:rPr>
      </w:pPr>
      <w:r>
        <w:rPr>
          <w:rFonts w:hint="eastAsia"/>
          <w:color w:val="auto"/>
          <w:lang w:eastAsia="zh-CN"/>
        </w:rPr>
        <w:t>（2）投标人因交易中心投标系统问题无法上传电子投标文件时，请在工作时间与郑州市公共资源交易中心联系。</w:t>
      </w:r>
    </w:p>
    <w:p>
      <w:pPr>
        <w:ind w:firstLine="420" w:firstLineChars="200"/>
        <w:outlineLvl w:val="2"/>
        <w:rPr>
          <w:color w:val="auto"/>
          <w:lang w:eastAsia="zh-CN"/>
        </w:rPr>
      </w:pPr>
      <w:bookmarkStart w:id="84" w:name="_Toc14588"/>
      <w:r>
        <w:rPr>
          <w:rFonts w:hint="eastAsia"/>
          <w:color w:val="auto"/>
          <w:lang w:eastAsia="zh-CN"/>
        </w:rPr>
        <w:t>15.3逾期上传/未上传的投标文件，采购人不予受理。</w:t>
      </w:r>
      <w:bookmarkEnd w:id="84"/>
    </w:p>
    <w:p>
      <w:pPr>
        <w:ind w:firstLine="420" w:firstLineChars="200"/>
        <w:outlineLvl w:val="1"/>
        <w:rPr>
          <w:color w:val="auto"/>
          <w:lang w:eastAsia="zh-CN"/>
        </w:rPr>
      </w:pPr>
      <w:bookmarkStart w:id="85" w:name="_Toc2066"/>
      <w:bookmarkStart w:id="86" w:name="_Toc602"/>
      <w:r>
        <w:rPr>
          <w:rFonts w:hint="eastAsia"/>
          <w:color w:val="auto"/>
          <w:lang w:eastAsia="zh-CN"/>
        </w:rPr>
        <w:t>16.投标截止</w:t>
      </w:r>
      <w:bookmarkEnd w:id="85"/>
      <w:bookmarkEnd w:id="86"/>
    </w:p>
    <w:p>
      <w:pPr>
        <w:ind w:firstLine="420" w:firstLineChars="200"/>
        <w:rPr>
          <w:color w:val="auto"/>
          <w:lang w:eastAsia="zh-CN"/>
        </w:rPr>
      </w:pPr>
      <w:r>
        <w:rPr>
          <w:rFonts w:hint="eastAsia"/>
          <w:color w:val="auto"/>
          <w:lang w:eastAsia="zh-CN"/>
        </w:rPr>
        <w:t>16.1投标人应在投标须知前附表中规定的截止时间前，将投标文件上传到招标公告(文件)中规定的地点。</w:t>
      </w:r>
    </w:p>
    <w:p>
      <w:pPr>
        <w:ind w:firstLine="420" w:firstLineChars="200"/>
        <w:rPr>
          <w:color w:val="auto"/>
          <w:lang w:eastAsia="zh-CN"/>
        </w:rPr>
      </w:pPr>
      <w:r>
        <w:rPr>
          <w:rFonts w:hint="eastAsia"/>
          <w:color w:val="auto"/>
          <w:lang w:eastAsia="zh-CN"/>
        </w:rPr>
        <w:t>16.2采购人和采购代理机构将拒绝接收在投标截止时间后上传或送达的投标文件。</w:t>
      </w:r>
    </w:p>
    <w:p>
      <w:pPr>
        <w:ind w:firstLine="420" w:firstLineChars="200"/>
        <w:outlineLvl w:val="1"/>
        <w:rPr>
          <w:color w:val="auto"/>
          <w:lang w:eastAsia="zh-CN"/>
        </w:rPr>
      </w:pPr>
      <w:bookmarkStart w:id="87" w:name="_Toc617"/>
      <w:bookmarkStart w:id="88" w:name="_Toc22381"/>
      <w:r>
        <w:rPr>
          <w:rFonts w:hint="eastAsia"/>
          <w:color w:val="auto"/>
          <w:lang w:eastAsia="zh-CN"/>
        </w:rPr>
        <w:t>17.投标文件的接收、修改与撤回</w:t>
      </w:r>
      <w:bookmarkEnd w:id="87"/>
      <w:bookmarkEnd w:id="88"/>
    </w:p>
    <w:p>
      <w:pPr>
        <w:ind w:firstLine="420" w:firstLineChars="200"/>
        <w:rPr>
          <w:color w:val="auto"/>
          <w:lang w:eastAsia="zh-CN"/>
        </w:rPr>
      </w:pPr>
      <w:r>
        <w:rPr>
          <w:rFonts w:hint="eastAsia"/>
          <w:color w:val="auto"/>
          <w:lang w:eastAsia="zh-CN"/>
        </w:rPr>
        <w:t>17.1采购人和采购代理机构将按招标文件规定的时间和地点接收投标文件，具体要求投标须知前附表。</w:t>
      </w:r>
    </w:p>
    <w:p>
      <w:pPr>
        <w:ind w:firstLine="420" w:firstLineChars="200"/>
        <w:rPr>
          <w:color w:val="auto"/>
          <w:lang w:eastAsia="zh-CN"/>
        </w:rPr>
      </w:pPr>
      <w:r>
        <w:rPr>
          <w:rFonts w:hint="eastAsia"/>
          <w:color w:val="auto"/>
          <w:lang w:eastAsia="zh-CN"/>
        </w:rPr>
        <w:t>17.2投标人在递交投标文件后，在投标截止时间之前可以修改或撤回其投标文件。</w:t>
      </w:r>
    </w:p>
    <w:p>
      <w:pPr>
        <w:ind w:firstLine="420" w:firstLineChars="200"/>
        <w:rPr>
          <w:color w:val="auto"/>
          <w:lang w:eastAsia="zh-CN"/>
        </w:rPr>
      </w:pPr>
      <w:r>
        <w:rPr>
          <w:rFonts w:hint="eastAsia"/>
          <w:color w:val="auto"/>
          <w:lang w:eastAsia="zh-CN"/>
        </w:rPr>
        <w:t>17.3在投标截止时间之后，投标人不得对其投标文件做任何修改。</w:t>
      </w:r>
    </w:p>
    <w:p>
      <w:pPr>
        <w:ind w:firstLine="420" w:firstLineChars="200"/>
        <w:rPr>
          <w:color w:val="auto"/>
          <w:lang w:eastAsia="zh-CN"/>
        </w:rPr>
      </w:pPr>
      <w:r>
        <w:rPr>
          <w:rFonts w:hint="eastAsia"/>
          <w:color w:val="auto"/>
          <w:lang w:eastAsia="zh-CN"/>
        </w:rPr>
        <w:t>17.4除投标人不足3家未开标外，采购人和采购代理机构对所接收投标文件概不退回。</w:t>
      </w:r>
    </w:p>
    <w:p>
      <w:pPr>
        <w:ind w:firstLine="420" w:firstLineChars="200"/>
        <w:rPr>
          <w:color w:val="auto"/>
          <w:lang w:eastAsia="zh-CN"/>
        </w:rPr>
      </w:pPr>
    </w:p>
    <w:p>
      <w:pPr>
        <w:ind w:firstLine="420" w:firstLineChars="200"/>
        <w:rPr>
          <w:color w:val="auto"/>
          <w:lang w:eastAsia="zh-CN"/>
        </w:rPr>
      </w:pPr>
    </w:p>
    <w:p>
      <w:pPr>
        <w:ind w:firstLine="422" w:firstLineChars="200"/>
        <w:outlineLvl w:val="2"/>
        <w:rPr>
          <w:color w:val="auto"/>
          <w:lang w:eastAsia="zh-CN"/>
        </w:rPr>
      </w:pPr>
      <w:bookmarkStart w:id="89" w:name="_Toc4450"/>
      <w:r>
        <w:rPr>
          <w:rFonts w:hint="eastAsia"/>
          <w:b/>
          <w:bCs/>
          <w:color w:val="auto"/>
          <w:lang w:eastAsia="zh-CN"/>
        </w:rPr>
        <w:t>五  开标及评标</w:t>
      </w:r>
      <w:bookmarkEnd w:id="89"/>
    </w:p>
    <w:p>
      <w:pPr>
        <w:ind w:firstLine="420" w:firstLineChars="200"/>
        <w:rPr>
          <w:color w:val="auto"/>
          <w:lang w:eastAsia="zh-CN"/>
        </w:rPr>
      </w:pPr>
    </w:p>
    <w:p>
      <w:pPr>
        <w:ind w:firstLine="420" w:firstLineChars="200"/>
        <w:rPr>
          <w:color w:val="auto"/>
          <w:lang w:eastAsia="zh-CN"/>
        </w:rPr>
      </w:pPr>
    </w:p>
    <w:p>
      <w:pPr>
        <w:ind w:firstLine="420" w:firstLineChars="200"/>
        <w:outlineLvl w:val="1"/>
        <w:rPr>
          <w:color w:val="auto"/>
          <w:lang w:eastAsia="zh-CN"/>
        </w:rPr>
      </w:pPr>
      <w:bookmarkStart w:id="90" w:name="_Toc7614"/>
      <w:bookmarkStart w:id="91" w:name="_Toc4583"/>
      <w:r>
        <w:rPr>
          <w:rFonts w:hint="eastAsia"/>
          <w:color w:val="auto"/>
          <w:lang w:eastAsia="zh-CN"/>
        </w:rPr>
        <w:t>18.开标</w:t>
      </w:r>
      <w:bookmarkEnd w:id="90"/>
      <w:bookmarkEnd w:id="91"/>
    </w:p>
    <w:p>
      <w:pPr>
        <w:ind w:firstLine="420" w:firstLineChars="200"/>
        <w:rPr>
          <w:color w:val="auto"/>
          <w:lang w:eastAsia="zh-CN"/>
        </w:rPr>
      </w:pPr>
    </w:p>
    <w:p>
      <w:pPr>
        <w:ind w:firstLine="420" w:firstLineChars="200"/>
        <w:rPr>
          <w:color w:val="auto"/>
          <w:lang w:eastAsia="zh-CN"/>
        </w:rPr>
      </w:pPr>
      <w:r>
        <w:rPr>
          <w:rFonts w:hint="eastAsia"/>
          <w:color w:val="auto"/>
          <w:lang w:eastAsia="zh-CN"/>
        </w:rPr>
        <w:t>18.1采购人和采购代理机构将按投标须知前附表中规定的开标时间和地点组织开标，所有投标人代表应遵照执行。投标人不足3家的，不予开标。</w:t>
      </w:r>
    </w:p>
    <w:p>
      <w:pPr>
        <w:ind w:firstLine="420" w:firstLineChars="200"/>
        <w:rPr>
          <w:color w:val="auto"/>
          <w:lang w:eastAsia="zh-CN"/>
        </w:rPr>
      </w:pPr>
      <w:r>
        <w:rPr>
          <w:rFonts w:hint="eastAsia"/>
          <w:color w:val="auto"/>
          <w:lang w:eastAsia="zh-CN"/>
        </w:rPr>
        <w:t>18.2开标前，代理机构将会同相关人员检查网上招标系统正常与否，确认无误后开标。开标时，各投标人应在规定时间内对本单位的加密投标文件解密，代理机构解密所有投标文件。</w:t>
      </w:r>
    </w:p>
    <w:p>
      <w:pPr>
        <w:ind w:firstLine="420" w:firstLineChars="200"/>
        <w:rPr>
          <w:color w:val="auto"/>
          <w:lang w:eastAsia="zh-CN"/>
        </w:rPr>
      </w:pPr>
      <w:r>
        <w:rPr>
          <w:rFonts w:hint="eastAsia"/>
          <w:color w:val="auto"/>
          <w:lang w:eastAsia="zh-CN"/>
        </w:rPr>
        <w:t>未宣读的投标价格、价格折扣等实质内容，评标时不予承认。</w:t>
      </w:r>
    </w:p>
    <w:p>
      <w:pPr>
        <w:ind w:firstLine="420" w:firstLineChars="200"/>
        <w:rPr>
          <w:color w:val="auto"/>
          <w:lang w:eastAsia="zh-CN"/>
        </w:rPr>
      </w:pPr>
      <w:r>
        <w:rPr>
          <w:rFonts w:hint="eastAsia"/>
          <w:color w:val="auto"/>
          <w:lang w:eastAsia="zh-CN"/>
        </w:rPr>
        <w:t>18.3投标人需在规定的时间内完成解密，由于自身原因在规定时间内解密不成功的，作无效投标处理。投标人报名成功后，如未在招标文件规定的投标文件递交截止时间前成功上传或误传加密的投标文件，而导致的解密失败,将被拒绝。</w:t>
      </w:r>
    </w:p>
    <w:p>
      <w:pPr>
        <w:ind w:firstLine="420" w:firstLineChars="200"/>
        <w:rPr>
          <w:color w:val="auto"/>
          <w:lang w:eastAsia="zh-CN"/>
        </w:rPr>
      </w:pPr>
      <w:r>
        <w:rPr>
          <w:rFonts w:hint="eastAsia"/>
          <w:color w:val="auto"/>
          <w:lang w:eastAsia="zh-CN"/>
        </w:rPr>
        <w:t>投标人未派代表参加开标的，视同投标人认可开标结果。</w:t>
      </w:r>
    </w:p>
    <w:p>
      <w:pPr>
        <w:ind w:firstLine="420" w:firstLineChars="200"/>
        <w:rPr>
          <w:color w:val="auto"/>
          <w:lang w:eastAsia="zh-CN"/>
        </w:rPr>
      </w:pPr>
      <w:r>
        <w:rPr>
          <w:rFonts w:hint="eastAsia"/>
          <w:color w:val="auto"/>
          <w:lang w:eastAsia="zh-CN"/>
        </w:rPr>
        <w:t>18.4投标人代表对开标过程和开标记录有疑义，以及认为开标现场采购人、采购代理机构相关工作人员有需要回避的情形的，应在有效期内提出询问或者回避申请。</w:t>
      </w:r>
    </w:p>
    <w:p>
      <w:pPr>
        <w:ind w:firstLine="420" w:firstLineChars="200"/>
        <w:outlineLvl w:val="1"/>
        <w:rPr>
          <w:color w:val="auto"/>
          <w:lang w:eastAsia="zh-CN"/>
        </w:rPr>
      </w:pPr>
      <w:bookmarkStart w:id="92" w:name="_Toc32679"/>
      <w:bookmarkStart w:id="93" w:name="_Toc14164"/>
      <w:r>
        <w:rPr>
          <w:rFonts w:hint="eastAsia"/>
          <w:color w:val="auto"/>
          <w:lang w:eastAsia="zh-CN"/>
        </w:rPr>
        <w:t>19.资格审查及组建评标委员会</w:t>
      </w:r>
      <w:bookmarkEnd w:id="92"/>
      <w:bookmarkEnd w:id="93"/>
    </w:p>
    <w:p>
      <w:pPr>
        <w:ind w:firstLine="420" w:firstLineChars="200"/>
        <w:rPr>
          <w:color w:val="auto"/>
          <w:lang w:eastAsia="zh-CN"/>
        </w:rPr>
      </w:pPr>
      <w:r>
        <w:rPr>
          <w:rFonts w:hint="eastAsia"/>
          <w:color w:val="auto"/>
          <w:lang w:eastAsia="zh-CN"/>
        </w:rPr>
        <w:t>19.1采购人或采购代理机构依据法律法规和招标文件中规定的内容，对投标人的资格进行审查，未通过资格审查的投标人不进入评标。通过资格审查的投标人不足三家的，不得评标。</w:t>
      </w:r>
    </w:p>
    <w:p>
      <w:pPr>
        <w:ind w:firstLine="420" w:firstLineChars="200"/>
        <w:rPr>
          <w:color w:val="auto"/>
          <w:lang w:eastAsia="zh-CN"/>
        </w:rPr>
      </w:pPr>
      <w:r>
        <w:rPr>
          <w:rFonts w:hint="eastAsia"/>
          <w:color w:val="auto"/>
          <w:lang w:eastAsia="zh-CN"/>
        </w:rPr>
        <w:t>19.2采购人或采购代理机构将按投标须知前附表中的规定查询投标人的信用记录。</w:t>
      </w:r>
    </w:p>
    <w:p>
      <w:pPr>
        <w:ind w:firstLine="420" w:firstLineChars="200"/>
        <w:rPr>
          <w:color w:val="auto"/>
          <w:lang w:eastAsia="zh-CN"/>
        </w:rPr>
      </w:pPr>
      <w:r>
        <w:rPr>
          <w:rFonts w:hint="eastAsia"/>
          <w:color w:val="auto"/>
        </w:rPr>
        <w:t>19.2.1</w:t>
      </w:r>
      <w:r>
        <w:rPr>
          <w:rFonts w:hint="eastAsia"/>
          <w:color w:val="auto"/>
          <w:lang w:eastAsia="zh-CN"/>
        </w:rPr>
        <w:t>通过“信用中国”网站（www.creditchina.gov.cn）“中国执行信息公开网”网站(zxgk.court.gov.cn/shixin/)“中国政府采购网”网站（www.ccgp.gov.cn）等渠道查询相关主体信用记录</w:t>
      </w:r>
      <w:r>
        <w:rPr>
          <w:rFonts w:hint="eastAsia"/>
          <w:color w:val="auto"/>
        </w:rPr>
        <w:t>，以及存在《中华人民共和国政府采购法实施条例》第十九条规定的行政处罚记录，投标将被认定为投标无效。</w:t>
      </w:r>
      <w:r>
        <w:rPr>
          <w:rFonts w:hint="eastAsia"/>
          <w:color w:val="auto"/>
          <w:lang w:eastAsia="zh-CN"/>
        </w:rPr>
        <w:t>以联合体形式参加投标的，联合体任何成员存在以上不良信用记录的，联合体投标将被认定为投标无效。</w:t>
      </w:r>
    </w:p>
    <w:p>
      <w:pPr>
        <w:ind w:firstLine="420" w:firstLineChars="200"/>
        <w:rPr>
          <w:color w:val="auto"/>
          <w:lang w:eastAsia="zh-CN"/>
        </w:rPr>
      </w:pPr>
      <w:r>
        <w:rPr>
          <w:rFonts w:hint="eastAsia"/>
          <w:color w:val="auto"/>
          <w:lang w:eastAsia="zh-CN"/>
        </w:rPr>
        <w:t>19.2.2采购人或采购代理机构经办人将查询网页打印并存档备查。投标人不良信用记录以采购人或采购代理机构查询结果为准。投标人自行提供的与网站信息不一致的其他证明材料亦不作为资格审查依据。</w:t>
      </w:r>
    </w:p>
    <w:p>
      <w:pPr>
        <w:ind w:firstLine="420" w:firstLineChars="200"/>
        <w:rPr>
          <w:color w:val="auto"/>
          <w:lang w:eastAsia="zh-CN"/>
        </w:rPr>
      </w:pPr>
      <w:r>
        <w:rPr>
          <w:rFonts w:hint="eastAsia"/>
          <w:color w:val="auto"/>
          <w:lang w:eastAsia="zh-CN"/>
        </w:rPr>
        <w:t>在本招标文件规定的查询时间之外，网站信息发生的任何变更均不作为资格审查依据。</w:t>
      </w:r>
    </w:p>
    <w:p>
      <w:pPr>
        <w:ind w:firstLine="420" w:firstLineChars="200"/>
        <w:rPr>
          <w:color w:val="auto"/>
          <w:lang w:eastAsia="zh-CN"/>
        </w:rPr>
      </w:pPr>
      <w:r>
        <w:rPr>
          <w:rFonts w:hint="eastAsia"/>
          <w:color w:val="auto"/>
          <w:lang w:eastAsia="zh-CN"/>
        </w:rPr>
        <w:t>19.3按照《中华人民共和国政府采购法》、《中华人民共和国政府采购法实施条例》及本项目本级和上级财政部门的有关规定依法组建的评标委员会，负责评标工作。</w:t>
      </w:r>
    </w:p>
    <w:p>
      <w:pPr>
        <w:ind w:firstLine="420" w:firstLineChars="200"/>
        <w:rPr>
          <w:color w:val="auto"/>
          <w:lang w:eastAsia="zh-CN"/>
        </w:rPr>
      </w:pPr>
      <w:r>
        <w:rPr>
          <w:rFonts w:hint="eastAsia"/>
          <w:color w:val="auto"/>
          <w:lang w:eastAsia="zh-CN"/>
        </w:rPr>
        <w:t>评标委员会由采购人代表和评审专家组成详见投标须知前附表。</w:t>
      </w:r>
    </w:p>
    <w:p>
      <w:pPr>
        <w:ind w:firstLine="420" w:firstLineChars="200"/>
        <w:outlineLvl w:val="1"/>
        <w:rPr>
          <w:color w:val="auto"/>
          <w:lang w:eastAsia="zh-CN"/>
        </w:rPr>
      </w:pPr>
      <w:bookmarkStart w:id="94" w:name="_Toc31627"/>
      <w:bookmarkStart w:id="95" w:name="_Toc1379"/>
      <w:r>
        <w:rPr>
          <w:rFonts w:hint="eastAsia"/>
          <w:color w:val="auto"/>
          <w:lang w:eastAsia="zh-CN"/>
        </w:rPr>
        <w:t>20.投标文件符合性审查与澄清</w:t>
      </w:r>
      <w:bookmarkEnd w:id="94"/>
      <w:bookmarkEnd w:id="95"/>
    </w:p>
    <w:p>
      <w:pPr>
        <w:ind w:firstLine="420" w:firstLineChars="200"/>
        <w:rPr>
          <w:color w:val="auto"/>
          <w:lang w:eastAsia="zh-CN"/>
        </w:rPr>
      </w:pPr>
      <w:r>
        <w:rPr>
          <w:rFonts w:hint="eastAsia"/>
          <w:color w:val="auto"/>
          <w:lang w:eastAsia="zh-CN"/>
        </w:rPr>
        <w:t>20.1符合性审查是指依据招标文件的规定，从商务和技术角度对投标文件的有效性和完整性进行审查，以确定是否对招标文件的实质性要求做出响应。</w:t>
      </w:r>
    </w:p>
    <w:p>
      <w:pPr>
        <w:ind w:firstLine="420" w:firstLineChars="200"/>
        <w:outlineLvl w:val="2"/>
        <w:rPr>
          <w:color w:val="auto"/>
          <w:lang w:eastAsia="zh-CN"/>
        </w:rPr>
      </w:pPr>
      <w:bookmarkStart w:id="96" w:name="_Toc21791"/>
      <w:r>
        <w:rPr>
          <w:rFonts w:hint="eastAsia"/>
          <w:color w:val="auto"/>
          <w:lang w:eastAsia="zh-CN"/>
        </w:rPr>
        <w:t>20.2投标文件的澄清</w:t>
      </w:r>
      <w:bookmarkEnd w:id="96"/>
    </w:p>
    <w:p>
      <w:pPr>
        <w:ind w:right="-155" w:rightChars="-74" w:firstLine="420" w:firstLineChars="200"/>
        <w:rPr>
          <w:color w:val="auto"/>
          <w:lang w:eastAsia="zh-CN"/>
        </w:rPr>
      </w:pPr>
      <w:r>
        <w:rPr>
          <w:rFonts w:hint="eastAsia"/>
          <w:color w:val="auto"/>
          <w:lang w:eastAsia="zh-CN"/>
        </w:rPr>
        <w:t>20.2.1在评标期间，评标委员会将以书面方式要求投标人对其投标文件中含义不明确、对同类问题表述不一致或者有明显文字和计算错误的内容，以及评标委员会认为投标人的报价明显低于其他通过符合性审查投标人的报价，有可能影响履约的情况作必要的澄清、说明或补正。投标人的澄清、说明或补正应在评标委员会规定的时间内进行，并不得超出投标文件范围或者改变投标文件的实质性内容。</w:t>
      </w:r>
    </w:p>
    <w:p>
      <w:pPr>
        <w:ind w:firstLine="420" w:firstLineChars="200"/>
        <w:rPr>
          <w:color w:val="auto"/>
          <w:lang w:eastAsia="zh-CN"/>
        </w:rPr>
      </w:pPr>
      <w:r>
        <w:rPr>
          <w:rFonts w:hint="eastAsia"/>
          <w:color w:val="auto"/>
          <w:lang w:eastAsia="zh-CN"/>
        </w:rPr>
        <w:t>20.2.2投标人的澄清、说明或补正将作为投标文件的一部分。</w:t>
      </w:r>
    </w:p>
    <w:p>
      <w:pPr>
        <w:ind w:right="-155" w:rightChars="-74" w:firstLine="420" w:firstLineChars="200"/>
        <w:rPr>
          <w:color w:val="auto"/>
          <w:lang w:eastAsia="zh-CN"/>
        </w:rPr>
      </w:pPr>
      <w:r>
        <w:rPr>
          <w:rFonts w:hint="eastAsia"/>
          <w:color w:val="auto"/>
          <w:lang w:eastAsia="zh-CN"/>
        </w:rPr>
        <w:t>2</w:t>
      </w:r>
      <w:r>
        <w:rPr>
          <w:color w:val="auto"/>
          <w:lang w:eastAsia="zh-CN"/>
        </w:rPr>
        <w:t>0.2.3</w:t>
      </w:r>
      <w:r>
        <w:rPr>
          <w:rFonts w:hint="eastAsia"/>
          <w:color w:val="auto"/>
          <w:lang w:eastAsia="zh-CN"/>
        </w:rPr>
        <w:t>评标中需要投标人对投标文件澄清或者说明的，招标人和投标人应当通过电子招标投标交易平台交换数据电文。</w:t>
      </w:r>
    </w:p>
    <w:p>
      <w:pPr>
        <w:ind w:firstLine="420" w:firstLineChars="200"/>
        <w:outlineLvl w:val="2"/>
        <w:rPr>
          <w:color w:val="auto"/>
          <w:lang w:eastAsia="zh-CN"/>
        </w:rPr>
      </w:pPr>
      <w:r>
        <w:rPr>
          <w:rFonts w:hint="eastAsia"/>
          <w:color w:val="auto"/>
          <w:lang w:eastAsia="zh-CN"/>
        </w:rPr>
        <w:t>20.3投标文件报价出现前后不一致的，按照下列规定修正：</w:t>
      </w:r>
    </w:p>
    <w:p>
      <w:pPr>
        <w:ind w:firstLine="420" w:firstLineChars="200"/>
        <w:rPr>
          <w:color w:val="auto"/>
          <w:lang w:eastAsia="zh-CN"/>
        </w:rPr>
      </w:pPr>
      <w:r>
        <w:rPr>
          <w:rFonts w:hint="eastAsia"/>
          <w:color w:val="auto"/>
          <w:lang w:eastAsia="zh-CN"/>
        </w:rPr>
        <w:t>（1）投标文件中开标一览表（报价表）内容与投标文件中相应内容不一致的，以开标一览表（报价表）为准；</w:t>
      </w:r>
    </w:p>
    <w:p>
      <w:pPr>
        <w:ind w:firstLine="420" w:firstLineChars="200"/>
        <w:rPr>
          <w:color w:val="auto"/>
          <w:lang w:eastAsia="zh-CN"/>
        </w:rPr>
      </w:pPr>
      <w:r>
        <w:rPr>
          <w:rFonts w:hint="eastAsia"/>
          <w:color w:val="auto"/>
          <w:lang w:eastAsia="zh-CN"/>
        </w:rPr>
        <w:t>（2）大写金额和小写金额不一致的，以大写金额为准；</w:t>
      </w:r>
    </w:p>
    <w:p>
      <w:pPr>
        <w:ind w:firstLine="420" w:firstLineChars="200"/>
        <w:rPr>
          <w:color w:val="auto"/>
          <w:lang w:eastAsia="zh-CN"/>
        </w:rPr>
      </w:pPr>
      <w:r>
        <w:rPr>
          <w:rFonts w:hint="eastAsia"/>
          <w:color w:val="auto"/>
          <w:lang w:eastAsia="zh-CN"/>
        </w:rPr>
        <w:t>（3）单价金额小数点或者百分比有明显错位的，以开标一览表的总价为准，并修改单价；</w:t>
      </w:r>
    </w:p>
    <w:p>
      <w:pPr>
        <w:ind w:firstLine="420" w:firstLineChars="200"/>
        <w:rPr>
          <w:color w:val="auto"/>
          <w:lang w:eastAsia="zh-CN"/>
        </w:rPr>
      </w:pPr>
      <w:r>
        <w:rPr>
          <w:rFonts w:hint="eastAsia"/>
          <w:color w:val="auto"/>
          <w:lang w:eastAsia="zh-CN"/>
        </w:rPr>
        <w:t>（4）总价金额与按单价汇总金额不一致的，以单价金额计算结果为准。</w:t>
      </w:r>
    </w:p>
    <w:p>
      <w:pPr>
        <w:ind w:firstLine="420" w:firstLineChars="200"/>
        <w:rPr>
          <w:color w:val="auto"/>
          <w:lang w:eastAsia="zh-CN"/>
        </w:rPr>
      </w:pPr>
      <w:r>
        <w:rPr>
          <w:rFonts w:hint="eastAsia"/>
          <w:color w:val="auto"/>
          <w:lang w:eastAsia="zh-CN"/>
        </w:rPr>
        <w:t>同时出现两种以上不一致的，按照前款规定的顺序修正。修正后的报价按照第20.2条的规定经投标人确认后产生约束力，投标人不确认的，其投标将被认定为投标无效。</w:t>
      </w:r>
    </w:p>
    <w:p>
      <w:pPr>
        <w:ind w:firstLine="420" w:firstLineChars="200"/>
        <w:rPr>
          <w:color w:val="auto"/>
          <w:lang w:eastAsia="zh-CN"/>
        </w:rPr>
      </w:pPr>
      <w:r>
        <w:rPr>
          <w:rFonts w:hint="eastAsia"/>
          <w:color w:val="auto"/>
          <w:lang w:eastAsia="zh-CN"/>
        </w:rPr>
        <w:t>对不同文字文本投标文件的解释发生异议的，以中文文本为准。</w:t>
      </w:r>
    </w:p>
    <w:p>
      <w:pPr>
        <w:ind w:firstLine="420" w:firstLineChars="200"/>
        <w:rPr>
          <w:color w:val="auto"/>
          <w:lang w:eastAsia="zh-CN"/>
        </w:rPr>
      </w:pPr>
      <w:r>
        <w:rPr>
          <w:rFonts w:hint="eastAsia"/>
          <w:color w:val="auto"/>
          <w:lang w:eastAsia="zh-CN"/>
        </w:rPr>
        <w:t>20.4如一个分包内只有一种产品，不同投标人所投产品为同一品牌的，按如下方式处理：</w:t>
      </w:r>
    </w:p>
    <w:p>
      <w:pPr>
        <w:ind w:firstLine="420" w:firstLineChars="200"/>
        <w:rPr>
          <w:color w:val="auto"/>
          <w:lang w:eastAsia="zh-CN"/>
        </w:rPr>
      </w:pPr>
      <w:r>
        <w:rPr>
          <w:rFonts w:hint="eastAsia"/>
          <w:color w:val="auto"/>
          <w:lang w:eastAsia="zh-CN"/>
        </w:rPr>
        <w:t>20.4.1如本项目使用最低评标价法，提供相同品牌产品的不同投标人以其中通过资格审查、符合性审查且报价最低的参加评标；报价相同的，由采购人或者采购人委托评标委员会按照招标文件中评标办法规定的方式确定一个参加评标的投标人；未规定的采取随机抽取方式确定，其他投标将被认定为投标无效。</w:t>
      </w:r>
    </w:p>
    <w:p>
      <w:pPr>
        <w:ind w:firstLine="420" w:firstLineChars="200"/>
        <w:rPr>
          <w:color w:val="auto"/>
          <w:lang w:eastAsia="zh-CN"/>
        </w:rPr>
      </w:pPr>
      <w:r>
        <w:rPr>
          <w:rFonts w:hint="eastAsia"/>
          <w:color w:val="auto"/>
          <w:lang w:eastAsia="zh-CN"/>
        </w:rPr>
        <w:t>20.4.2如本项目使用综合评分法，提供相同品牌产品且通过资格审查、符合性审查的不同投标人，按一家投标人计算，评审后得分最高的同品牌投标人获得中标供应商推荐资格；评审得分相同的，由采购人或者采购人委托评标委员会按照招标文件中评标办法规定的方式确定一个投标人获得中标供应商推荐资格；未规定的采取随机抽取方式确定，其他同品牌投标人不作为中标候选人。</w:t>
      </w:r>
    </w:p>
    <w:p>
      <w:pPr>
        <w:ind w:firstLine="420" w:firstLineChars="200"/>
        <w:rPr>
          <w:color w:val="auto"/>
          <w:lang w:eastAsia="zh-CN"/>
        </w:rPr>
      </w:pPr>
      <w:r>
        <w:rPr>
          <w:rFonts w:hint="eastAsia"/>
          <w:color w:val="auto"/>
          <w:lang w:eastAsia="zh-CN"/>
        </w:rPr>
        <w:t>20.5如一个包内包含多种产品的，采购人或采购代理机构将在投标须知前附表中载明核心产品，投标人提供的核心产品中只要有1个核心产品的品牌相同，相关投标人将被认定为属于提供相同品牌产品，按第20.4条规定处理。</w:t>
      </w:r>
    </w:p>
    <w:p>
      <w:pPr>
        <w:ind w:firstLine="420" w:firstLineChars="200"/>
        <w:rPr>
          <w:color w:val="auto"/>
          <w:lang w:eastAsia="zh-CN"/>
        </w:rPr>
      </w:pPr>
      <w:r>
        <w:rPr>
          <w:rFonts w:hint="eastAsia"/>
          <w:color w:val="auto"/>
          <w:lang w:eastAsia="zh-CN"/>
        </w:rPr>
        <w:t>20.6投标人所投产品如被列入财政部与国家主管部门颁发的节能产品或环境标志产品品目清单或无线局域网产品清单，应提供处于有效期之内认证证书等相关证明，在评标时予以优先采购，具体优先采购办法见第六章评标方法和标准。</w:t>
      </w:r>
    </w:p>
    <w:p>
      <w:pPr>
        <w:ind w:firstLine="420" w:firstLineChars="200"/>
        <w:rPr>
          <w:color w:val="auto"/>
          <w:lang w:eastAsia="zh-CN"/>
        </w:rPr>
      </w:pPr>
      <w:r>
        <w:rPr>
          <w:rFonts w:hint="eastAsia"/>
          <w:color w:val="auto"/>
          <w:lang w:eastAsia="zh-CN"/>
        </w:rPr>
        <w:t>如采购人所采购产品为政府强制采购的产品，投标人所投产品应属于品目清单的强制采购部分,投标人应提供有效期内的认证证书，否则其投标将被认定为投标无效。</w:t>
      </w:r>
    </w:p>
    <w:p>
      <w:pPr>
        <w:ind w:firstLine="420" w:firstLineChars="200"/>
        <w:rPr>
          <w:color w:val="auto"/>
          <w:lang w:eastAsia="zh-CN"/>
        </w:rPr>
      </w:pPr>
      <w:r>
        <w:rPr>
          <w:rFonts w:hint="eastAsia"/>
          <w:color w:val="auto"/>
          <w:lang w:eastAsia="zh-CN"/>
        </w:rPr>
        <w:t>如采购人所采购产品属于信息安全产品的，投标人所投产品应为经国家认证的信息安全产品，并提供由中国信息安全认证中心按国家标准认证颁发的有效认证证书，否则其投标将被认定为投标无效。</w:t>
      </w:r>
    </w:p>
    <w:p>
      <w:pPr>
        <w:ind w:firstLine="420" w:firstLineChars="200"/>
        <w:outlineLvl w:val="1"/>
        <w:rPr>
          <w:color w:val="auto"/>
          <w:lang w:eastAsia="zh-CN"/>
        </w:rPr>
      </w:pPr>
      <w:bookmarkStart w:id="97" w:name="_Toc23608"/>
      <w:bookmarkStart w:id="98" w:name="_Toc19114"/>
      <w:r>
        <w:rPr>
          <w:rFonts w:hint="eastAsia"/>
          <w:color w:val="auto"/>
          <w:lang w:eastAsia="zh-CN"/>
        </w:rPr>
        <w:t>21.投标偏离</w:t>
      </w:r>
      <w:bookmarkEnd w:id="97"/>
      <w:bookmarkEnd w:id="98"/>
    </w:p>
    <w:p>
      <w:pPr>
        <w:ind w:firstLine="420" w:firstLineChars="200"/>
        <w:rPr>
          <w:color w:val="auto"/>
          <w:lang w:eastAsia="zh-CN"/>
        </w:rPr>
      </w:pPr>
      <w:r>
        <w:rPr>
          <w:rFonts w:hint="eastAsia"/>
          <w:color w:val="auto"/>
          <w:lang w:eastAsia="zh-CN"/>
        </w:rPr>
        <w:t>投标文件中存在对招标文件负偏离的，按照评标办法中的规定执行。</w:t>
      </w:r>
    </w:p>
    <w:p>
      <w:pPr>
        <w:ind w:firstLine="420" w:firstLineChars="200"/>
        <w:outlineLvl w:val="1"/>
        <w:rPr>
          <w:color w:val="auto"/>
          <w:lang w:eastAsia="zh-CN"/>
        </w:rPr>
      </w:pPr>
      <w:bookmarkStart w:id="99" w:name="_Toc8271"/>
      <w:bookmarkStart w:id="100" w:name="_Toc17510"/>
      <w:r>
        <w:rPr>
          <w:rFonts w:hint="eastAsia"/>
          <w:color w:val="auto"/>
          <w:lang w:eastAsia="zh-CN"/>
        </w:rPr>
        <w:t>22.投标无效</w:t>
      </w:r>
      <w:bookmarkEnd w:id="99"/>
      <w:bookmarkEnd w:id="100"/>
    </w:p>
    <w:p>
      <w:pPr>
        <w:ind w:firstLine="420" w:firstLineChars="200"/>
        <w:rPr>
          <w:color w:val="auto"/>
          <w:lang w:eastAsia="zh-CN"/>
        </w:rPr>
      </w:pPr>
      <w:r>
        <w:rPr>
          <w:rFonts w:hint="eastAsia"/>
          <w:color w:val="auto"/>
          <w:lang w:eastAsia="zh-CN"/>
        </w:rPr>
        <w:t>22.1在比较与评价之前，根据招标文件的规定，评标委员会要审查每份投标文件是否响应了招标文件的要求。</w:t>
      </w:r>
    </w:p>
    <w:p>
      <w:pPr>
        <w:ind w:firstLine="420" w:firstLineChars="200"/>
        <w:rPr>
          <w:color w:val="auto"/>
          <w:lang w:eastAsia="zh-CN"/>
        </w:rPr>
      </w:pPr>
      <w:r>
        <w:rPr>
          <w:rFonts w:hint="eastAsia"/>
          <w:color w:val="auto"/>
          <w:lang w:eastAsia="zh-CN"/>
        </w:rPr>
        <w:t>投标人不得通过修正或撤销不符合要求的偏离，从而使其投标成为实质上响应的投标。</w:t>
      </w:r>
    </w:p>
    <w:p>
      <w:pPr>
        <w:ind w:firstLine="420" w:firstLineChars="200"/>
        <w:rPr>
          <w:color w:val="auto"/>
          <w:lang w:eastAsia="zh-CN"/>
        </w:rPr>
      </w:pPr>
      <w:r>
        <w:rPr>
          <w:rFonts w:hint="eastAsia"/>
          <w:color w:val="auto"/>
          <w:lang w:eastAsia="zh-CN"/>
        </w:rPr>
        <w:t>评标委员会决定投标的响应性只根据招标文件要求和投标文件内容。</w:t>
      </w:r>
    </w:p>
    <w:p>
      <w:pPr>
        <w:ind w:firstLine="420" w:firstLineChars="200"/>
        <w:outlineLvl w:val="2"/>
        <w:rPr>
          <w:color w:val="auto"/>
          <w:lang w:eastAsia="zh-CN"/>
        </w:rPr>
      </w:pPr>
      <w:r>
        <w:rPr>
          <w:rFonts w:hint="eastAsia"/>
          <w:color w:val="auto"/>
          <w:lang w:eastAsia="zh-CN"/>
        </w:rPr>
        <w:t>22.2如发现下列情况之一的，其投标将被认定为投标无效：</w:t>
      </w:r>
    </w:p>
    <w:p>
      <w:pPr>
        <w:ind w:firstLine="420" w:firstLineChars="200"/>
        <w:rPr>
          <w:color w:val="auto"/>
          <w:lang w:eastAsia="zh-CN"/>
        </w:rPr>
      </w:pPr>
      <w:r>
        <w:rPr>
          <w:rFonts w:hint="eastAsia"/>
          <w:color w:val="auto"/>
          <w:lang w:eastAsia="zh-CN"/>
        </w:rPr>
        <w:t>（1）未按照招标文件规定要求签署、盖章的；</w:t>
      </w:r>
    </w:p>
    <w:p>
      <w:pPr>
        <w:ind w:firstLine="420" w:firstLineChars="200"/>
        <w:rPr>
          <w:color w:val="auto"/>
          <w:lang w:eastAsia="zh-CN"/>
        </w:rPr>
      </w:pPr>
      <w:r>
        <w:rPr>
          <w:rFonts w:hint="eastAsia"/>
          <w:color w:val="auto"/>
          <w:lang w:eastAsia="zh-CN"/>
        </w:rPr>
        <w:t>（2）未满足招标文件中商务和技术条款的实质性要求；</w:t>
      </w:r>
    </w:p>
    <w:p>
      <w:pPr>
        <w:ind w:firstLine="420" w:firstLineChars="200"/>
        <w:rPr>
          <w:color w:val="auto"/>
          <w:lang w:eastAsia="zh-CN"/>
        </w:rPr>
      </w:pPr>
      <w:r>
        <w:rPr>
          <w:rFonts w:hint="eastAsia"/>
          <w:color w:val="auto"/>
          <w:lang w:eastAsia="zh-CN"/>
        </w:rPr>
        <w:t>（3）属于串通投标，或者依法被视为串通投标；</w:t>
      </w:r>
    </w:p>
    <w:p>
      <w:pPr>
        <w:ind w:firstLine="420" w:firstLineChars="200"/>
        <w:rPr>
          <w:color w:val="auto"/>
          <w:lang w:eastAsia="zh-CN"/>
        </w:rPr>
      </w:pPr>
      <w:r>
        <w:rPr>
          <w:rFonts w:hint="eastAsia"/>
          <w:color w:val="auto"/>
          <w:lang w:eastAsia="zh-CN"/>
        </w:rPr>
        <w:t>（4）评标委员会认为投标人的报价明显低于其他通过符合性审查投标人的报价，有可能影响履约的，且投标人未按照规定证明其报价合理性的；</w:t>
      </w:r>
    </w:p>
    <w:p>
      <w:pPr>
        <w:ind w:firstLine="420" w:firstLineChars="200"/>
        <w:rPr>
          <w:color w:val="auto"/>
          <w:lang w:eastAsia="zh-CN"/>
        </w:rPr>
      </w:pPr>
      <w:r>
        <w:rPr>
          <w:rFonts w:hint="eastAsia"/>
          <w:color w:val="auto"/>
          <w:lang w:eastAsia="zh-CN"/>
        </w:rPr>
        <w:t>（5）投标文件含有采购人不能接受的附加条件的；</w:t>
      </w:r>
    </w:p>
    <w:p>
      <w:pPr>
        <w:ind w:firstLine="420" w:firstLineChars="200"/>
        <w:rPr>
          <w:color w:val="auto"/>
          <w:lang w:eastAsia="zh-CN"/>
        </w:rPr>
      </w:pPr>
      <w:r>
        <w:rPr>
          <w:rFonts w:hint="eastAsia"/>
          <w:color w:val="auto"/>
          <w:lang w:eastAsia="zh-CN"/>
        </w:rPr>
        <w:t>（6）属于招标文件规定的其他投标无效情形；</w:t>
      </w:r>
    </w:p>
    <w:p>
      <w:pPr>
        <w:ind w:firstLine="420" w:firstLineChars="200"/>
        <w:rPr>
          <w:color w:val="auto"/>
          <w:lang w:eastAsia="zh-CN"/>
        </w:rPr>
      </w:pPr>
      <w:r>
        <w:rPr>
          <w:rFonts w:hint="eastAsia"/>
          <w:color w:val="auto"/>
          <w:lang w:eastAsia="zh-CN"/>
        </w:rPr>
        <w:t>（7）不符合法规和招标文件中规定的其他实质性要求的。</w:t>
      </w:r>
    </w:p>
    <w:p>
      <w:pPr>
        <w:ind w:firstLine="420" w:firstLineChars="200"/>
        <w:outlineLvl w:val="1"/>
        <w:rPr>
          <w:color w:val="auto"/>
          <w:lang w:eastAsia="zh-CN"/>
        </w:rPr>
      </w:pPr>
      <w:bookmarkStart w:id="101" w:name="_Toc14391"/>
      <w:bookmarkStart w:id="102" w:name="_Toc25741"/>
      <w:r>
        <w:rPr>
          <w:rFonts w:hint="eastAsia"/>
          <w:color w:val="auto"/>
          <w:lang w:eastAsia="zh-CN"/>
        </w:rPr>
        <w:t>23.比较与评价</w:t>
      </w:r>
      <w:bookmarkEnd w:id="101"/>
      <w:bookmarkEnd w:id="102"/>
    </w:p>
    <w:p>
      <w:pPr>
        <w:ind w:firstLine="420" w:firstLineChars="200"/>
        <w:rPr>
          <w:color w:val="auto"/>
          <w:lang w:eastAsia="zh-CN"/>
        </w:rPr>
      </w:pPr>
      <w:r>
        <w:rPr>
          <w:rFonts w:hint="eastAsia"/>
          <w:color w:val="auto"/>
          <w:lang w:eastAsia="zh-CN"/>
        </w:rPr>
        <w:t>23.1经符合性审查合格的投标文件，评标委员会将根据招标文件确定的评标方法和标准，对其技术部分和商务部分作进一步的比较和评价。</w:t>
      </w:r>
    </w:p>
    <w:p>
      <w:pPr>
        <w:ind w:firstLine="420" w:firstLineChars="200"/>
        <w:rPr>
          <w:color w:val="auto"/>
          <w:lang w:eastAsia="zh-CN"/>
        </w:rPr>
      </w:pPr>
      <w:r>
        <w:rPr>
          <w:rFonts w:hint="eastAsia"/>
          <w:color w:val="auto"/>
          <w:lang w:eastAsia="zh-CN"/>
        </w:rPr>
        <w:t>23.2评标严格按照招标文件的要求和条件进行。根据实际情况，在投标须知前附表中规定采用下列一种评标方法，详细评标标准见招标文件第六章：</w:t>
      </w:r>
    </w:p>
    <w:p>
      <w:pPr>
        <w:ind w:firstLine="420" w:firstLineChars="200"/>
        <w:rPr>
          <w:color w:val="auto"/>
          <w:lang w:eastAsia="zh-CN"/>
        </w:rPr>
      </w:pPr>
      <w:r>
        <w:rPr>
          <w:rFonts w:hint="eastAsia"/>
          <w:color w:val="auto"/>
          <w:lang w:eastAsia="zh-CN"/>
        </w:rPr>
        <w:t>（1）最低评标价法，是指投标文件满足招标文件全部要求，且投标报价最低的投标人为中标候选人的评标方法。</w:t>
      </w:r>
    </w:p>
    <w:p>
      <w:pPr>
        <w:ind w:firstLine="420" w:firstLineChars="200"/>
        <w:rPr>
          <w:color w:val="auto"/>
          <w:lang w:eastAsia="zh-CN"/>
        </w:rPr>
      </w:pPr>
      <w:r>
        <w:rPr>
          <w:rFonts w:hint="eastAsia"/>
          <w:color w:val="auto"/>
          <w:lang w:eastAsia="zh-CN"/>
        </w:rPr>
        <w:t>（2）综合评分法，是指投标文件满足招标文件全部要求，且按照评审因素的量化指标评审得分最高的投标人为中标候选人的评标方法。</w:t>
      </w:r>
    </w:p>
    <w:p>
      <w:pPr>
        <w:ind w:firstLine="420" w:firstLineChars="200"/>
        <w:rPr>
          <w:color w:val="auto"/>
          <w:lang w:eastAsia="zh-CN"/>
        </w:rPr>
      </w:pPr>
      <w:r>
        <w:rPr>
          <w:rFonts w:hint="eastAsia"/>
          <w:color w:val="auto"/>
          <w:lang w:eastAsia="zh-CN"/>
        </w:rPr>
        <w:t>23.3根据《政府采购促进中小企业发展管理办法》（财库〔2020〕46号）、《关于进一步加大政府采购支持中小企业力度的通知》财库[2022]19号、《财政部司法部关于政府采购支持监狱企业发展有关问题的通知》（财库〔2014〕68号）和《三部门联合发布关于促进残疾人就业政府采购政策的通知》（财库〔2017〕141号）的规定，对满足价格扣除条件且在投标文件中提交了《投标人企业类型声明函》、《残疾人福利性单位声明函》或省级以上监狱管理局、戒毒管理局（含新疆生产建设兵团）出具的属于监狱企业的证明文件的投标人，其投标报价扣除10-20%后参与评审。具体办法详见招标文件第六章。</w:t>
      </w:r>
    </w:p>
    <w:p>
      <w:pPr>
        <w:pStyle w:val="16"/>
        <w:rPr>
          <w:color w:val="auto"/>
          <w:lang w:eastAsia="zh-CN"/>
        </w:rPr>
      </w:pPr>
      <w:r>
        <w:rPr>
          <w:rFonts w:hint="eastAsia"/>
          <w:color w:val="auto"/>
          <w:lang w:eastAsia="zh-CN"/>
        </w:rPr>
        <w:t xml:space="preserve">   中小微企业划型标准按照工信部联企业（2011）300号文《中小企业划型标准规定》。</w:t>
      </w:r>
    </w:p>
    <w:p>
      <w:pPr>
        <w:ind w:firstLine="420" w:firstLineChars="200"/>
        <w:rPr>
          <w:color w:val="auto"/>
          <w:lang w:eastAsia="zh-CN"/>
        </w:rPr>
      </w:pPr>
      <w:r>
        <w:rPr>
          <w:rFonts w:hint="eastAsia"/>
          <w:color w:val="auto"/>
          <w:lang w:eastAsia="zh-CN"/>
        </w:rPr>
        <w:t>23.4落实其他政府采购政策条款。具体办法详见招标文件第六章。</w:t>
      </w:r>
    </w:p>
    <w:p>
      <w:pPr>
        <w:ind w:firstLine="420" w:firstLineChars="200"/>
        <w:outlineLvl w:val="1"/>
        <w:rPr>
          <w:color w:val="auto"/>
          <w:lang w:eastAsia="zh-CN"/>
        </w:rPr>
      </w:pPr>
      <w:bookmarkStart w:id="103" w:name="_Toc18102"/>
      <w:bookmarkStart w:id="104" w:name="_Toc18987"/>
      <w:r>
        <w:rPr>
          <w:rFonts w:hint="eastAsia"/>
          <w:color w:val="auto"/>
          <w:lang w:eastAsia="zh-CN"/>
        </w:rPr>
        <w:t>24.废标</w:t>
      </w:r>
      <w:bookmarkEnd w:id="103"/>
      <w:bookmarkEnd w:id="104"/>
    </w:p>
    <w:p>
      <w:pPr>
        <w:ind w:firstLine="420" w:firstLineChars="200"/>
        <w:rPr>
          <w:color w:val="auto"/>
          <w:lang w:eastAsia="zh-CN"/>
        </w:rPr>
      </w:pPr>
      <w:r>
        <w:rPr>
          <w:rFonts w:hint="eastAsia"/>
          <w:color w:val="auto"/>
          <w:lang w:eastAsia="zh-CN"/>
        </w:rPr>
        <w:t>出现下列情形之一，将导致项目废标：</w:t>
      </w:r>
    </w:p>
    <w:p>
      <w:pPr>
        <w:ind w:firstLine="420" w:firstLineChars="200"/>
        <w:rPr>
          <w:color w:val="auto"/>
          <w:lang w:eastAsia="zh-CN"/>
        </w:rPr>
      </w:pPr>
      <w:r>
        <w:rPr>
          <w:rFonts w:hint="eastAsia"/>
          <w:color w:val="auto"/>
          <w:lang w:eastAsia="zh-CN"/>
        </w:rPr>
        <w:t>（1）符合专业条件的供应商或者对招标文件做实质性响应的供应商不足三家；</w:t>
      </w:r>
    </w:p>
    <w:p>
      <w:pPr>
        <w:ind w:firstLine="420" w:firstLineChars="200"/>
        <w:rPr>
          <w:color w:val="auto"/>
          <w:lang w:eastAsia="zh-CN"/>
        </w:rPr>
      </w:pPr>
      <w:r>
        <w:rPr>
          <w:rFonts w:hint="eastAsia"/>
          <w:color w:val="auto"/>
          <w:lang w:eastAsia="zh-CN"/>
        </w:rPr>
        <w:t>（2）出现影响采购公正的违法、违规行为的；</w:t>
      </w:r>
    </w:p>
    <w:p>
      <w:pPr>
        <w:ind w:firstLine="420" w:firstLineChars="200"/>
        <w:rPr>
          <w:color w:val="auto"/>
          <w:lang w:eastAsia="zh-CN"/>
        </w:rPr>
      </w:pPr>
      <w:r>
        <w:rPr>
          <w:rFonts w:hint="eastAsia"/>
          <w:color w:val="auto"/>
          <w:lang w:eastAsia="zh-CN"/>
        </w:rPr>
        <w:t>（3）投标人的报价均超过了采购预算（或最高限价）；</w:t>
      </w:r>
    </w:p>
    <w:p>
      <w:pPr>
        <w:ind w:firstLine="420" w:firstLineChars="200"/>
        <w:rPr>
          <w:color w:val="auto"/>
          <w:lang w:eastAsia="zh-CN"/>
        </w:rPr>
      </w:pPr>
      <w:r>
        <w:rPr>
          <w:rFonts w:hint="eastAsia"/>
          <w:color w:val="auto"/>
          <w:lang w:eastAsia="zh-CN"/>
        </w:rPr>
        <w:t>（4）因重大变故，采购任务取消的。</w:t>
      </w:r>
    </w:p>
    <w:p>
      <w:pPr>
        <w:ind w:firstLine="420" w:firstLineChars="200"/>
        <w:outlineLvl w:val="1"/>
        <w:rPr>
          <w:color w:val="auto"/>
          <w:lang w:eastAsia="zh-CN"/>
        </w:rPr>
      </w:pPr>
      <w:bookmarkStart w:id="105" w:name="_Toc13495"/>
      <w:bookmarkStart w:id="106" w:name="_Toc22604"/>
      <w:r>
        <w:rPr>
          <w:rFonts w:hint="eastAsia"/>
          <w:color w:val="auto"/>
          <w:lang w:eastAsia="zh-CN"/>
        </w:rPr>
        <w:t>25.保密要求</w:t>
      </w:r>
      <w:bookmarkEnd w:id="105"/>
      <w:bookmarkEnd w:id="106"/>
    </w:p>
    <w:p>
      <w:pPr>
        <w:ind w:firstLine="420" w:firstLineChars="200"/>
        <w:outlineLvl w:val="2"/>
        <w:rPr>
          <w:color w:val="auto"/>
          <w:lang w:eastAsia="zh-CN"/>
        </w:rPr>
      </w:pPr>
      <w:bookmarkStart w:id="107" w:name="_Toc15235"/>
      <w:r>
        <w:rPr>
          <w:rFonts w:hint="eastAsia"/>
          <w:color w:val="auto"/>
          <w:lang w:eastAsia="zh-CN"/>
        </w:rPr>
        <w:t>25.1评标将在严格保密的情况下进行。</w:t>
      </w:r>
      <w:bookmarkEnd w:id="107"/>
    </w:p>
    <w:p>
      <w:pPr>
        <w:ind w:firstLine="420" w:firstLineChars="200"/>
        <w:rPr>
          <w:color w:val="auto"/>
          <w:lang w:eastAsia="zh-CN"/>
        </w:rPr>
      </w:pPr>
      <w:r>
        <w:rPr>
          <w:rFonts w:hint="eastAsia"/>
          <w:color w:val="auto"/>
          <w:lang w:eastAsia="zh-CN"/>
        </w:rPr>
        <w:t>25.2有关人员应当遵守评标工作纪律，不得泄露评标文件、评标情况和评标中获悉的国家秘密、商业秘密。</w:t>
      </w:r>
    </w:p>
    <w:p>
      <w:pPr>
        <w:rPr>
          <w:color w:val="auto"/>
          <w:lang w:eastAsia="zh-CN"/>
        </w:rPr>
      </w:pPr>
    </w:p>
    <w:p>
      <w:pPr>
        <w:pStyle w:val="16"/>
        <w:rPr>
          <w:color w:val="auto"/>
          <w:lang w:eastAsia="zh-CN"/>
        </w:rPr>
      </w:pPr>
    </w:p>
    <w:p>
      <w:pPr>
        <w:ind w:firstLine="422" w:firstLineChars="200"/>
        <w:outlineLvl w:val="1"/>
        <w:rPr>
          <w:b/>
          <w:bCs/>
          <w:color w:val="auto"/>
          <w:lang w:eastAsia="zh-CN"/>
        </w:rPr>
      </w:pPr>
      <w:bookmarkStart w:id="108" w:name="_Toc18787"/>
      <w:r>
        <w:rPr>
          <w:rFonts w:hint="eastAsia"/>
          <w:b/>
          <w:bCs/>
          <w:color w:val="auto"/>
          <w:lang w:eastAsia="zh-CN"/>
        </w:rPr>
        <w:t>六  确定中标</w:t>
      </w:r>
      <w:bookmarkEnd w:id="108"/>
      <w:bookmarkStart w:id="109" w:name="_Toc19334"/>
      <w:bookmarkStart w:id="110" w:name="_Toc15077"/>
    </w:p>
    <w:p>
      <w:pPr>
        <w:pStyle w:val="16"/>
        <w:rPr>
          <w:color w:val="auto"/>
          <w:lang w:eastAsia="zh-CN"/>
        </w:rPr>
      </w:pPr>
    </w:p>
    <w:p>
      <w:pPr>
        <w:rPr>
          <w:color w:val="auto"/>
          <w:lang w:eastAsia="zh-CN"/>
        </w:rPr>
      </w:pPr>
    </w:p>
    <w:p>
      <w:pPr>
        <w:ind w:firstLine="420" w:firstLineChars="200"/>
        <w:outlineLvl w:val="1"/>
        <w:rPr>
          <w:color w:val="auto"/>
          <w:lang w:eastAsia="zh-CN"/>
        </w:rPr>
      </w:pPr>
      <w:r>
        <w:rPr>
          <w:rFonts w:hint="eastAsia"/>
          <w:color w:val="auto"/>
          <w:lang w:eastAsia="zh-CN"/>
        </w:rPr>
        <w:t>26.中标候选人的确定原则及标准</w:t>
      </w:r>
      <w:bookmarkEnd w:id="109"/>
      <w:bookmarkEnd w:id="110"/>
    </w:p>
    <w:p>
      <w:pPr>
        <w:ind w:firstLine="420" w:firstLineChars="200"/>
        <w:rPr>
          <w:color w:val="auto"/>
          <w:lang w:eastAsia="zh-CN"/>
        </w:rPr>
      </w:pPr>
      <w:r>
        <w:rPr>
          <w:rFonts w:hint="eastAsia"/>
          <w:color w:val="auto"/>
          <w:lang w:eastAsia="zh-CN"/>
        </w:rPr>
        <w:t>除评标委员会受采购人委托直接确定中标供应商的情形外，对实质上响应招标文件的投标人按下列方法进行排序，确定中标候选人：</w:t>
      </w:r>
    </w:p>
    <w:p>
      <w:pPr>
        <w:ind w:firstLine="420" w:firstLineChars="200"/>
        <w:rPr>
          <w:color w:val="auto"/>
          <w:lang w:eastAsia="zh-CN"/>
        </w:rPr>
      </w:pPr>
      <w:r>
        <w:rPr>
          <w:rFonts w:hint="eastAsia"/>
          <w:color w:val="auto"/>
          <w:lang w:eastAsia="zh-CN"/>
        </w:rPr>
        <w:t>（1）采用最低评标价法的，除了算术修正和落实政府采购政策需进行的价格扣除外，不对投标人的投标价格进行任何调整。评标结果按修正和扣除后的投标报价由低到高顺序排列。报价相同的处理方式详见招标文件第六章。</w:t>
      </w:r>
    </w:p>
    <w:p>
      <w:pPr>
        <w:ind w:firstLine="420" w:firstLineChars="200"/>
        <w:rPr>
          <w:color w:val="auto"/>
          <w:lang w:eastAsia="zh-CN"/>
        </w:rPr>
      </w:pPr>
      <w:r>
        <w:rPr>
          <w:rFonts w:hint="eastAsia"/>
          <w:color w:val="auto"/>
          <w:lang w:eastAsia="zh-CN"/>
        </w:rPr>
        <w:t>（2）采用综合评分法的，评标结果按评审后得分由高到低顺序排列。得分相同的，按修正和扣除后的投标报价由低到高顺序排列。得分与投标报价均相同的处理方式详见招标文件第六章。</w:t>
      </w:r>
    </w:p>
    <w:p>
      <w:pPr>
        <w:ind w:firstLine="420" w:firstLineChars="200"/>
        <w:outlineLvl w:val="1"/>
        <w:rPr>
          <w:color w:val="auto"/>
          <w:lang w:eastAsia="zh-CN"/>
        </w:rPr>
      </w:pPr>
      <w:bookmarkStart w:id="111" w:name="_Toc7349"/>
      <w:bookmarkStart w:id="112" w:name="_Toc4074"/>
      <w:r>
        <w:rPr>
          <w:rFonts w:hint="eastAsia"/>
          <w:color w:val="auto"/>
          <w:lang w:eastAsia="zh-CN"/>
        </w:rPr>
        <w:t>27.确定中标候选人和中标供应商</w:t>
      </w:r>
      <w:bookmarkEnd w:id="111"/>
      <w:bookmarkEnd w:id="112"/>
    </w:p>
    <w:p>
      <w:pPr>
        <w:ind w:firstLine="420" w:firstLineChars="200"/>
        <w:rPr>
          <w:color w:val="auto"/>
          <w:lang w:eastAsia="zh-CN"/>
        </w:rPr>
      </w:pPr>
      <w:r>
        <w:rPr>
          <w:rFonts w:hint="eastAsia"/>
          <w:color w:val="auto"/>
          <w:lang w:eastAsia="zh-CN"/>
        </w:rPr>
        <w:t>27.1评标委员会将根据评标标准，按投标须知前附表中规定数量推荐中标候选人。</w:t>
      </w:r>
    </w:p>
    <w:p>
      <w:pPr>
        <w:ind w:firstLine="420" w:firstLineChars="200"/>
        <w:rPr>
          <w:color w:val="auto"/>
          <w:lang w:eastAsia="zh-CN"/>
        </w:rPr>
      </w:pPr>
      <w:r>
        <w:rPr>
          <w:rFonts w:hint="eastAsia"/>
          <w:color w:val="auto"/>
          <w:lang w:eastAsia="zh-CN"/>
        </w:rPr>
        <w:t>27.2按投标须知前附表中规定，由评标委员会直接确定中标供应商。</w:t>
      </w:r>
    </w:p>
    <w:p>
      <w:pPr>
        <w:ind w:firstLine="420" w:firstLineChars="200"/>
        <w:outlineLvl w:val="1"/>
        <w:rPr>
          <w:color w:val="auto"/>
          <w:lang w:eastAsia="zh-CN"/>
        </w:rPr>
      </w:pPr>
      <w:bookmarkStart w:id="113" w:name="_Toc25454"/>
      <w:bookmarkStart w:id="114" w:name="_Toc23940"/>
      <w:r>
        <w:rPr>
          <w:rFonts w:hint="eastAsia"/>
          <w:color w:val="auto"/>
          <w:lang w:eastAsia="zh-CN"/>
        </w:rPr>
        <w:t>28.发出中标通知书</w:t>
      </w:r>
      <w:bookmarkEnd w:id="113"/>
      <w:bookmarkEnd w:id="114"/>
    </w:p>
    <w:p>
      <w:pPr>
        <w:ind w:firstLine="420" w:firstLineChars="200"/>
        <w:rPr>
          <w:color w:val="auto"/>
          <w:lang w:eastAsia="zh-CN"/>
        </w:rPr>
      </w:pPr>
      <w:r>
        <w:rPr>
          <w:rFonts w:hint="eastAsia"/>
          <w:color w:val="auto"/>
          <w:lang w:eastAsia="zh-CN"/>
        </w:rPr>
        <w:t>在投标有效期内，中标供应商确定后，采购人或者采购代理机构发布中标公告。在公告中标结果的同时，向中标供应商发出中标通知书，中标通知书是合同的组成部分。</w:t>
      </w:r>
    </w:p>
    <w:p>
      <w:pPr>
        <w:ind w:firstLine="420" w:firstLineChars="200"/>
        <w:outlineLvl w:val="1"/>
        <w:rPr>
          <w:color w:val="auto"/>
          <w:lang w:eastAsia="zh-CN"/>
        </w:rPr>
      </w:pPr>
      <w:bookmarkStart w:id="115" w:name="_Toc24175"/>
      <w:bookmarkStart w:id="116" w:name="_Toc17307"/>
      <w:r>
        <w:rPr>
          <w:rFonts w:hint="eastAsia"/>
          <w:color w:val="auto"/>
          <w:lang w:eastAsia="zh-CN"/>
        </w:rPr>
        <w:t>29.告知招标结果</w:t>
      </w:r>
      <w:bookmarkEnd w:id="115"/>
      <w:bookmarkEnd w:id="116"/>
    </w:p>
    <w:p>
      <w:pPr>
        <w:ind w:firstLine="420" w:firstLineChars="200"/>
        <w:rPr>
          <w:color w:val="auto"/>
          <w:lang w:eastAsia="zh-CN"/>
        </w:rPr>
      </w:pPr>
      <w:r>
        <w:rPr>
          <w:rFonts w:hint="eastAsia"/>
          <w:color w:val="auto"/>
          <w:lang w:eastAsia="zh-CN"/>
        </w:rPr>
        <w:t>在公告中标结果的同时，告知未通过资格审查投标人未通过的原因；采用综合评分法评审的，还将告知未中标供应商本人的评审得分和排序。</w:t>
      </w:r>
    </w:p>
    <w:p>
      <w:pPr>
        <w:ind w:firstLine="420" w:firstLineChars="200"/>
        <w:outlineLvl w:val="1"/>
        <w:rPr>
          <w:color w:val="auto"/>
          <w:lang w:eastAsia="zh-CN"/>
        </w:rPr>
      </w:pPr>
      <w:bookmarkStart w:id="117" w:name="_Toc12376"/>
      <w:bookmarkStart w:id="118" w:name="_Toc23446"/>
      <w:r>
        <w:rPr>
          <w:rFonts w:hint="eastAsia"/>
          <w:color w:val="auto"/>
          <w:lang w:eastAsia="zh-CN"/>
        </w:rPr>
        <w:t>30.签订合同</w:t>
      </w:r>
      <w:bookmarkEnd w:id="117"/>
      <w:bookmarkEnd w:id="118"/>
    </w:p>
    <w:p>
      <w:pPr>
        <w:ind w:firstLine="420" w:firstLineChars="200"/>
        <w:rPr>
          <w:color w:val="auto"/>
          <w:lang w:eastAsia="zh-CN"/>
        </w:rPr>
      </w:pPr>
      <w:r>
        <w:rPr>
          <w:rFonts w:hint="eastAsia"/>
          <w:color w:val="auto"/>
          <w:lang w:eastAsia="zh-CN"/>
        </w:rPr>
        <w:t>30.1中标供应商应当自发出中标通知书之日起30日内或遵照当地政府采购监督管理部门的规定执行，与采购人签订合同。</w:t>
      </w:r>
    </w:p>
    <w:p>
      <w:pPr>
        <w:ind w:firstLine="420" w:firstLineChars="200"/>
        <w:rPr>
          <w:color w:val="auto"/>
          <w:lang w:eastAsia="zh-CN"/>
        </w:rPr>
      </w:pPr>
      <w:r>
        <w:rPr>
          <w:rFonts w:hint="eastAsia"/>
          <w:color w:val="auto"/>
          <w:lang w:eastAsia="zh-CN"/>
        </w:rPr>
        <w:t>30.2招标文件、中标供应商的投标文件及其澄清文件等，均为签订合同的依据。</w:t>
      </w:r>
    </w:p>
    <w:p>
      <w:pPr>
        <w:ind w:firstLine="420" w:firstLineChars="200"/>
        <w:rPr>
          <w:color w:val="auto"/>
          <w:lang w:eastAsia="zh-CN"/>
        </w:rPr>
      </w:pPr>
      <w:r>
        <w:rPr>
          <w:rFonts w:hint="eastAsia"/>
          <w:color w:val="auto"/>
          <w:lang w:eastAsia="zh-CN"/>
        </w:rPr>
        <w:t>30.3如中标供应商拒绝与采购人签订合同的，中标供应商须按投标保证承诺书内容向采购人和采购代理机构支付赔偿；采购人可以按照评标报告推荐的中标候选人排序，确定下一中标候选人为中标供应商，也可以重新开展采购活动。</w:t>
      </w:r>
    </w:p>
    <w:p>
      <w:pPr>
        <w:ind w:firstLine="420" w:firstLineChars="200"/>
        <w:rPr>
          <w:color w:val="auto"/>
          <w:lang w:eastAsia="zh-CN"/>
        </w:rPr>
      </w:pPr>
      <w:r>
        <w:rPr>
          <w:rFonts w:hint="eastAsia"/>
          <w:color w:val="auto"/>
          <w:lang w:eastAsia="zh-CN"/>
        </w:rPr>
        <w:t>30.4当出现法规规定的中标无效或中标结果无效情形时，采购人可与排名下一位的中标候选人另行签订合同，或依法重新开展采购活动。</w:t>
      </w:r>
    </w:p>
    <w:p>
      <w:pPr>
        <w:ind w:firstLine="420" w:firstLineChars="200"/>
        <w:outlineLvl w:val="1"/>
        <w:rPr>
          <w:color w:val="auto"/>
          <w:lang w:eastAsia="zh-CN"/>
        </w:rPr>
      </w:pPr>
      <w:bookmarkStart w:id="119" w:name="_Toc20497"/>
      <w:bookmarkStart w:id="120" w:name="_Toc8339"/>
      <w:r>
        <w:rPr>
          <w:rFonts w:hint="eastAsia"/>
          <w:color w:val="auto"/>
          <w:lang w:eastAsia="zh-CN"/>
        </w:rPr>
        <w:t>31.履约保证金</w:t>
      </w:r>
      <w:bookmarkEnd w:id="119"/>
      <w:bookmarkEnd w:id="120"/>
    </w:p>
    <w:p>
      <w:pPr>
        <w:ind w:firstLine="420" w:firstLineChars="200"/>
        <w:rPr>
          <w:color w:val="auto"/>
          <w:lang w:eastAsia="zh-CN"/>
        </w:rPr>
      </w:pPr>
      <w:r>
        <w:rPr>
          <w:rFonts w:hint="eastAsia"/>
          <w:color w:val="auto"/>
          <w:lang w:eastAsia="zh-CN"/>
        </w:rPr>
        <w:t>31.1如果需要履约保证金，中标供应商应按照投标须知前附表规定向采购人履约保证金保函（如格式见本章附件1）。经采购人同意，中标供应商也可以自愿采用其他履约保证金的提供方式。</w:t>
      </w:r>
    </w:p>
    <w:p>
      <w:pPr>
        <w:ind w:firstLine="420" w:firstLineChars="200"/>
        <w:rPr>
          <w:color w:val="auto"/>
          <w:lang w:eastAsia="zh-CN"/>
        </w:rPr>
      </w:pPr>
      <w:r>
        <w:rPr>
          <w:rFonts w:hint="eastAsia"/>
          <w:color w:val="auto"/>
          <w:lang w:eastAsia="zh-CN"/>
        </w:rPr>
        <w:t>31.2政府采购利用担保试点范围内的项目，除31.1规定的情形外，中标供应商也可以按照财政部门的规定，向采购人提供合格的履约担保函（格式见本章附件2）。</w:t>
      </w:r>
    </w:p>
    <w:p>
      <w:pPr>
        <w:ind w:firstLine="420" w:firstLineChars="200"/>
        <w:rPr>
          <w:color w:val="auto"/>
          <w:lang w:eastAsia="zh-CN"/>
        </w:rPr>
      </w:pPr>
      <w:r>
        <w:rPr>
          <w:rFonts w:hint="eastAsia"/>
          <w:color w:val="auto"/>
          <w:lang w:eastAsia="zh-CN"/>
        </w:rPr>
        <w:t>31.3如果中标供应商没有按照上述履约保证金的规定执行，将被视为放弃中标资格，中标供应商须按投标保证承诺书的承诺向采购人和采购代理机构支付赔偿。在此情况下，采购人可确定下一候选人为中标供应商，也可以重新开展采购活动。</w:t>
      </w:r>
    </w:p>
    <w:p>
      <w:pPr>
        <w:ind w:firstLine="420" w:firstLineChars="200"/>
        <w:outlineLvl w:val="1"/>
        <w:rPr>
          <w:color w:val="auto"/>
          <w:lang w:eastAsia="zh-CN"/>
        </w:rPr>
      </w:pPr>
      <w:bookmarkStart w:id="121" w:name="_Toc12845"/>
      <w:bookmarkStart w:id="122" w:name="_Toc19336"/>
      <w:r>
        <w:rPr>
          <w:rFonts w:hint="eastAsia"/>
          <w:color w:val="auto"/>
          <w:lang w:eastAsia="zh-CN"/>
        </w:rPr>
        <w:t>32.预付款</w:t>
      </w:r>
      <w:bookmarkEnd w:id="121"/>
      <w:bookmarkEnd w:id="122"/>
    </w:p>
    <w:p>
      <w:pPr>
        <w:ind w:firstLine="420" w:firstLineChars="200"/>
        <w:rPr>
          <w:color w:val="auto"/>
          <w:lang w:eastAsia="zh-CN"/>
        </w:rPr>
      </w:pPr>
      <w:r>
        <w:rPr>
          <w:rFonts w:hint="eastAsia"/>
          <w:color w:val="auto"/>
          <w:lang w:eastAsia="zh-CN"/>
        </w:rPr>
        <w:t>32.1预付款是在指政府采购合同签订后、履行前，采购人向中标供应商预先支付部分合同款项，预付款比例按照投标须知前附表规定执行。</w:t>
      </w:r>
    </w:p>
    <w:p>
      <w:pPr>
        <w:ind w:firstLine="420" w:firstLineChars="200"/>
        <w:rPr>
          <w:color w:val="auto"/>
          <w:lang w:eastAsia="zh-CN"/>
        </w:rPr>
      </w:pPr>
      <w:r>
        <w:rPr>
          <w:rFonts w:hint="eastAsia"/>
          <w:color w:val="auto"/>
          <w:lang w:eastAsia="zh-CN"/>
        </w:rPr>
        <w:t>32.2如采购人要求，中标供应商在收到预付款前，需向采购人提供预付款保函。预付款保函是指中标供应商向银行或者有资质的专业的担保机构申请，由其向采购人出具的确保预付款直接或者间接用于政府采购合同履约或者保障政府采购履约质量的银行保函或者担保保函等。</w:t>
      </w:r>
    </w:p>
    <w:p>
      <w:pPr>
        <w:ind w:firstLine="420" w:firstLineChars="200"/>
        <w:outlineLvl w:val="1"/>
        <w:rPr>
          <w:color w:val="auto"/>
          <w:lang w:eastAsia="zh-CN"/>
        </w:rPr>
      </w:pPr>
      <w:bookmarkStart w:id="123" w:name="_Toc23023"/>
      <w:bookmarkStart w:id="124" w:name="_Toc25566"/>
      <w:r>
        <w:rPr>
          <w:rFonts w:hint="eastAsia"/>
          <w:color w:val="auto"/>
          <w:lang w:eastAsia="zh-CN"/>
        </w:rPr>
        <w:t>33.招标代理费</w:t>
      </w:r>
      <w:bookmarkEnd w:id="123"/>
      <w:bookmarkEnd w:id="124"/>
    </w:p>
    <w:p>
      <w:pPr>
        <w:ind w:firstLine="420" w:firstLineChars="200"/>
        <w:rPr>
          <w:color w:val="auto"/>
          <w:lang w:eastAsia="zh-CN"/>
        </w:rPr>
      </w:pPr>
      <w:r>
        <w:rPr>
          <w:rFonts w:hint="eastAsia"/>
          <w:color w:val="auto"/>
          <w:lang w:eastAsia="zh-CN"/>
        </w:rPr>
        <w:t>本项目是否由中标供应商向采购代理机构支付招标代理费，按照投标须知前附表规定执行。</w:t>
      </w:r>
    </w:p>
    <w:p>
      <w:pPr>
        <w:ind w:firstLine="420" w:firstLineChars="200"/>
        <w:outlineLvl w:val="1"/>
        <w:rPr>
          <w:color w:val="auto"/>
          <w:lang w:eastAsia="zh-CN"/>
        </w:rPr>
      </w:pPr>
      <w:bookmarkStart w:id="125" w:name="_Toc678"/>
      <w:bookmarkStart w:id="126" w:name="_Toc31319"/>
      <w:r>
        <w:rPr>
          <w:rFonts w:hint="eastAsia"/>
          <w:color w:val="auto"/>
          <w:lang w:eastAsia="zh-CN"/>
        </w:rPr>
        <w:t>34.政府采购信用担保</w:t>
      </w:r>
      <w:bookmarkEnd w:id="125"/>
      <w:bookmarkEnd w:id="126"/>
    </w:p>
    <w:p>
      <w:pPr>
        <w:ind w:firstLine="420" w:firstLineChars="200"/>
        <w:outlineLvl w:val="2"/>
        <w:rPr>
          <w:color w:val="auto"/>
          <w:lang w:eastAsia="zh-CN"/>
        </w:rPr>
      </w:pPr>
      <w:r>
        <w:rPr>
          <w:rFonts w:hint="eastAsia"/>
          <w:color w:val="auto"/>
          <w:lang w:eastAsia="zh-CN"/>
        </w:rPr>
        <w:t>34.1本项目是否属于信用担保试点范围见投标须知前附表。</w:t>
      </w:r>
    </w:p>
    <w:p>
      <w:pPr>
        <w:ind w:firstLine="420" w:firstLineChars="200"/>
        <w:rPr>
          <w:color w:val="auto"/>
          <w:lang w:eastAsia="zh-CN"/>
        </w:rPr>
      </w:pPr>
      <w:r>
        <w:rPr>
          <w:rFonts w:hint="eastAsia"/>
          <w:color w:val="auto"/>
          <w:lang w:eastAsia="zh-CN"/>
        </w:rPr>
        <w:t>34.2如属于政府采购信用担保试点范围内，中小型企业投标人可以自由按照财政部门的规定，采用履约担保和融资担保。</w:t>
      </w:r>
    </w:p>
    <w:p>
      <w:pPr>
        <w:ind w:firstLine="420" w:firstLineChars="200"/>
        <w:rPr>
          <w:color w:val="auto"/>
          <w:lang w:eastAsia="zh-CN"/>
        </w:rPr>
      </w:pPr>
      <w:bookmarkStart w:id="127" w:name="_Toc22891"/>
      <w:r>
        <w:rPr>
          <w:rFonts w:hint="eastAsia"/>
          <w:color w:val="auto"/>
          <w:lang w:eastAsia="zh-CN"/>
        </w:rPr>
        <w:t>34.2.1投标人递交的履约担保函应符合本招标文件的规定。</w:t>
      </w:r>
      <w:bookmarkEnd w:id="127"/>
    </w:p>
    <w:p>
      <w:pPr>
        <w:ind w:firstLine="420" w:firstLineChars="200"/>
        <w:rPr>
          <w:color w:val="auto"/>
          <w:lang w:eastAsia="zh-CN"/>
        </w:rPr>
      </w:pPr>
      <w:r>
        <w:rPr>
          <w:rFonts w:hint="eastAsia"/>
          <w:color w:val="auto"/>
          <w:lang w:eastAsia="zh-CN"/>
        </w:rPr>
        <w:t>34.2.2中标供应商可以采取融资担保的形式为政府采购项目履约进行融资。</w:t>
      </w:r>
    </w:p>
    <w:p>
      <w:pPr>
        <w:ind w:firstLine="420" w:firstLineChars="200"/>
        <w:rPr>
          <w:color w:val="auto"/>
          <w:lang w:eastAsia="zh-CN"/>
        </w:rPr>
      </w:pPr>
      <w:r>
        <w:rPr>
          <w:rFonts w:hint="eastAsia"/>
          <w:color w:val="auto"/>
          <w:lang w:eastAsia="zh-CN"/>
        </w:rPr>
        <w:t>34.2.3合格的政府采购专业信用担保机构见投标须知前附表。</w:t>
      </w:r>
    </w:p>
    <w:p>
      <w:pPr>
        <w:ind w:firstLine="420" w:firstLineChars="200"/>
        <w:outlineLvl w:val="1"/>
        <w:rPr>
          <w:color w:val="auto"/>
          <w:lang w:eastAsia="zh-CN"/>
        </w:rPr>
      </w:pPr>
      <w:bookmarkStart w:id="128" w:name="_Toc18304"/>
      <w:bookmarkStart w:id="129" w:name="_Toc20967"/>
      <w:r>
        <w:rPr>
          <w:rFonts w:hint="eastAsia"/>
          <w:color w:val="auto"/>
          <w:lang w:eastAsia="zh-CN"/>
        </w:rPr>
        <w:t>35.廉洁自律规定</w:t>
      </w:r>
      <w:bookmarkEnd w:id="128"/>
      <w:bookmarkEnd w:id="129"/>
    </w:p>
    <w:p>
      <w:pPr>
        <w:ind w:firstLine="420" w:firstLineChars="200"/>
        <w:rPr>
          <w:color w:val="auto"/>
          <w:lang w:eastAsia="zh-CN"/>
        </w:rPr>
      </w:pPr>
      <w:r>
        <w:rPr>
          <w:rFonts w:hint="eastAsia"/>
          <w:color w:val="auto"/>
          <w:lang w:eastAsia="zh-CN"/>
        </w:rPr>
        <w:t>35.1采购代理机构工作人员不得以不正当手段获取政府采购代理业务，不得与采购人、供应商恶意串通。</w:t>
      </w:r>
    </w:p>
    <w:p>
      <w:pPr>
        <w:ind w:firstLine="420" w:firstLineChars="200"/>
        <w:rPr>
          <w:color w:val="auto"/>
          <w:lang w:eastAsia="zh-CN"/>
        </w:rPr>
      </w:pPr>
      <w:r>
        <w:rPr>
          <w:rFonts w:hint="eastAsia"/>
          <w:color w:val="auto"/>
          <w:lang w:eastAsia="zh-CN"/>
        </w:rPr>
        <w:t>35.2采购代理机构工作人员不得接受采购人或者供应商组织的宴请、旅游、娱乐，不得收受礼品、现金、有价证券等，不得向采购人或者供应商报销应当由个人承担的费用。</w:t>
      </w:r>
    </w:p>
    <w:p>
      <w:pPr>
        <w:ind w:firstLine="420" w:firstLineChars="200"/>
        <w:outlineLvl w:val="1"/>
        <w:rPr>
          <w:color w:val="auto"/>
          <w:lang w:eastAsia="zh-CN"/>
        </w:rPr>
      </w:pPr>
      <w:bookmarkStart w:id="130" w:name="_Toc7971"/>
      <w:bookmarkStart w:id="131" w:name="_Toc28606"/>
      <w:r>
        <w:rPr>
          <w:rFonts w:hint="eastAsia"/>
          <w:color w:val="auto"/>
          <w:lang w:eastAsia="zh-CN"/>
        </w:rPr>
        <w:t>36.人员回避</w:t>
      </w:r>
      <w:bookmarkEnd w:id="130"/>
      <w:bookmarkEnd w:id="131"/>
    </w:p>
    <w:p>
      <w:pPr>
        <w:ind w:firstLine="420" w:firstLineChars="200"/>
        <w:rPr>
          <w:color w:val="auto"/>
          <w:lang w:eastAsia="zh-CN"/>
        </w:rPr>
      </w:pPr>
      <w:r>
        <w:rPr>
          <w:rFonts w:hint="eastAsia"/>
          <w:color w:val="auto"/>
          <w:lang w:eastAsia="zh-CN"/>
        </w:rPr>
        <w:t>潜在投标人认为招标文件使自己的权益受到损害的，投标人认为采购人员及其相关人员有法律法规所列与其他供应商有利害关系的，均可以向采购人或采购代理机构书面提出回避申请，并说明理由。</w:t>
      </w:r>
    </w:p>
    <w:p>
      <w:pPr>
        <w:ind w:firstLine="420" w:firstLineChars="200"/>
        <w:outlineLvl w:val="1"/>
        <w:rPr>
          <w:color w:val="auto"/>
          <w:lang w:eastAsia="zh-CN"/>
        </w:rPr>
      </w:pPr>
      <w:bookmarkStart w:id="132" w:name="_Toc26378"/>
      <w:bookmarkStart w:id="133" w:name="_Toc15379"/>
      <w:r>
        <w:rPr>
          <w:rFonts w:hint="eastAsia"/>
          <w:color w:val="auto"/>
          <w:lang w:eastAsia="zh-CN"/>
        </w:rPr>
        <w:t>37.质疑的提出与接收</w:t>
      </w:r>
      <w:bookmarkEnd w:id="132"/>
      <w:bookmarkEnd w:id="133"/>
    </w:p>
    <w:p>
      <w:pPr>
        <w:ind w:firstLine="420" w:firstLineChars="200"/>
        <w:rPr>
          <w:color w:val="auto"/>
          <w:lang w:eastAsia="zh-CN"/>
        </w:rPr>
      </w:pPr>
      <w:r>
        <w:rPr>
          <w:rFonts w:hint="eastAsia"/>
          <w:color w:val="auto"/>
          <w:lang w:eastAsia="zh-CN"/>
        </w:rPr>
        <w:t>37.1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ind w:firstLine="420" w:firstLineChars="200"/>
        <w:rPr>
          <w:color w:val="auto"/>
          <w:lang w:eastAsia="zh-CN"/>
        </w:rPr>
      </w:pPr>
      <w:r>
        <w:rPr>
          <w:rFonts w:hint="eastAsia"/>
          <w:color w:val="auto"/>
          <w:lang w:eastAsia="zh-CN"/>
        </w:rPr>
        <w:t>37.2质疑供应商应按照财政部制定的《政府采购质疑函范本》格式（可从财政部官方网站下载）和《政府采购质疑和投诉办法》的要求，在法定质疑期内以书面形式提出质疑，针对同一采购程序环节的质疑次数应符合投标须知前附表的规定。超出法定质疑期提交的质疑将被拒绝。重复或分次提出的、内容或形式不符合《政府采购质疑和投诉办法》的，质疑供应商将依法承担不利后果。</w:t>
      </w:r>
    </w:p>
    <w:p>
      <w:pPr>
        <w:ind w:firstLine="420" w:firstLineChars="200"/>
        <w:rPr>
          <w:color w:val="auto"/>
          <w:lang w:eastAsia="zh-CN"/>
        </w:rPr>
      </w:pPr>
      <w:r>
        <w:rPr>
          <w:rFonts w:hint="eastAsia"/>
          <w:color w:val="auto"/>
          <w:lang w:eastAsia="zh-CN"/>
        </w:rPr>
        <w:t>37.3质疑函接收部门、联系电话和通讯地址,见投标须知前附表。</w:t>
      </w:r>
    </w:p>
    <w:p>
      <w:pPr>
        <w:ind w:firstLine="420" w:firstLineChars="200"/>
        <w:outlineLvl w:val="1"/>
        <w:rPr>
          <w:color w:val="auto"/>
          <w:lang w:eastAsia="zh-CN"/>
        </w:rPr>
      </w:pPr>
      <w:bookmarkStart w:id="134" w:name="_Toc6814"/>
      <w:bookmarkStart w:id="135" w:name="_Toc30316"/>
      <w:r>
        <w:rPr>
          <w:rFonts w:hint="eastAsia"/>
          <w:color w:val="auto"/>
          <w:lang w:eastAsia="zh-CN"/>
        </w:rPr>
        <w:t>38.合同分包</w:t>
      </w:r>
      <w:bookmarkEnd w:id="134"/>
      <w:bookmarkEnd w:id="135"/>
    </w:p>
    <w:p>
      <w:pPr>
        <w:ind w:firstLine="420" w:firstLineChars="200"/>
        <w:rPr>
          <w:color w:val="auto"/>
          <w:lang w:eastAsia="zh-CN"/>
        </w:rPr>
      </w:pPr>
      <w:r>
        <w:rPr>
          <w:rFonts w:hint="eastAsia"/>
          <w:color w:val="auto"/>
          <w:lang w:eastAsia="zh-CN"/>
        </w:rPr>
        <w:t>38.1经采购人同意，中标人可以依法采取分包方式履行合同，但必须在投标文件中事前载明。这种要求应当在合同签订之前征得采购人同意，并且分包供应商履行的分包项目的品牌、规格型号及技术要求等，必须与中标的一致。分包履行合同的部分应当为采购项目的非主体、非关键性工作，不属于中标人的主要合同义务。</w:t>
      </w:r>
    </w:p>
    <w:p>
      <w:pPr>
        <w:ind w:firstLine="420" w:firstLineChars="200"/>
        <w:rPr>
          <w:color w:val="auto"/>
          <w:lang w:eastAsia="zh-CN"/>
        </w:rPr>
      </w:pPr>
      <w:r>
        <w:rPr>
          <w:rFonts w:hint="eastAsia"/>
          <w:color w:val="auto"/>
          <w:lang w:eastAsia="zh-CN"/>
        </w:rPr>
        <w:t>38.2采购合同实行分包履行的，中标人就采购项目和分包项目向采购人负责，分包供应商就分包项目承担责任。</w:t>
      </w:r>
    </w:p>
    <w:p>
      <w:pPr>
        <w:ind w:firstLine="420" w:firstLineChars="200"/>
        <w:rPr>
          <w:color w:val="auto"/>
          <w:lang w:eastAsia="zh-CN"/>
        </w:rPr>
      </w:pPr>
      <w:r>
        <w:rPr>
          <w:rFonts w:hint="eastAsia"/>
          <w:color w:val="auto"/>
          <w:lang w:eastAsia="zh-CN"/>
        </w:rPr>
        <w:t>38.3中小企业依据《政府采购促进中小企业发展管理办法》（财库[2020]46号）规定的政策获取政府采购合同后，小型、微型企业不得分包给大型、中型企业，中型企业不得分包给大型企业。</w:t>
      </w:r>
    </w:p>
    <w:p>
      <w:pPr>
        <w:ind w:firstLine="420" w:firstLineChars="200"/>
        <w:outlineLvl w:val="1"/>
        <w:rPr>
          <w:color w:val="auto"/>
          <w:lang w:eastAsia="zh-CN"/>
        </w:rPr>
      </w:pPr>
      <w:bookmarkStart w:id="136" w:name="_Toc24021"/>
      <w:bookmarkStart w:id="137" w:name="_Toc20391"/>
      <w:r>
        <w:rPr>
          <w:rFonts w:hint="eastAsia"/>
          <w:color w:val="auto"/>
          <w:lang w:eastAsia="zh-CN"/>
        </w:rPr>
        <w:t>39．合同转包</w:t>
      </w:r>
      <w:bookmarkEnd w:id="136"/>
      <w:bookmarkEnd w:id="137"/>
    </w:p>
    <w:p>
      <w:pPr>
        <w:ind w:firstLine="420" w:firstLineChars="200"/>
        <w:rPr>
          <w:color w:val="auto"/>
          <w:lang w:eastAsia="zh-CN"/>
        </w:rPr>
      </w:pPr>
      <w:r>
        <w:rPr>
          <w:rFonts w:hint="eastAsia"/>
          <w:color w:val="auto"/>
          <w:lang w:eastAsia="zh-CN"/>
        </w:rPr>
        <w:t>本采购项目严禁中标人将任何政府采购合同义务转包。本项目所称转包，是指中标人将政府采购合同义务转让给第三人，并退出现有政府采购合同当事人双方的权利义务关系，受让人（即第三人）成为政府采购合同的另一方当事人的行为。中标人转包的，视同拒绝履行政府采购合同义务，将依法追究法律责任。</w:t>
      </w:r>
    </w:p>
    <w:p>
      <w:pPr>
        <w:ind w:firstLine="420" w:firstLineChars="200"/>
        <w:rPr>
          <w:color w:val="auto"/>
          <w:lang w:eastAsia="zh-CN"/>
        </w:rPr>
        <w:sectPr>
          <w:headerReference r:id="rId11" w:type="default"/>
          <w:footerReference r:id="rId12" w:type="default"/>
          <w:pgSz w:w="11907" w:h="16839"/>
          <w:pgMar w:top="1440" w:right="1440" w:bottom="1440" w:left="1803" w:header="877" w:footer="1225" w:gutter="0"/>
          <w:pgNumType w:fmt="numberInDash"/>
          <w:cols w:space="720" w:num="1"/>
        </w:sectPr>
      </w:pPr>
    </w:p>
    <w:p>
      <w:pPr>
        <w:ind w:firstLine="420" w:firstLineChars="200"/>
        <w:rPr>
          <w:color w:val="auto"/>
          <w:lang w:eastAsia="zh-CN"/>
        </w:rPr>
      </w:pPr>
    </w:p>
    <w:p>
      <w:pPr>
        <w:ind w:firstLine="482" w:firstLineChars="200"/>
        <w:outlineLvl w:val="2"/>
        <w:rPr>
          <w:b/>
          <w:bCs/>
          <w:color w:val="auto"/>
          <w:sz w:val="24"/>
          <w:szCs w:val="24"/>
          <w:lang w:eastAsia="zh-CN"/>
        </w:rPr>
      </w:pPr>
      <w:bookmarkStart w:id="138" w:name="_Toc11439"/>
      <w:r>
        <w:rPr>
          <w:rFonts w:hint="eastAsia"/>
          <w:b/>
          <w:bCs/>
          <w:color w:val="auto"/>
          <w:sz w:val="24"/>
          <w:szCs w:val="24"/>
          <w:lang w:eastAsia="zh-CN"/>
        </w:rPr>
        <w:t>附件1：履约保证金保函（格式）</w:t>
      </w:r>
      <w:bookmarkEnd w:id="138"/>
    </w:p>
    <w:p>
      <w:pPr>
        <w:ind w:firstLine="420" w:firstLineChars="200"/>
        <w:rPr>
          <w:color w:val="auto"/>
          <w:lang w:eastAsia="zh-CN"/>
        </w:rPr>
      </w:pPr>
      <w:r>
        <w:rPr>
          <w:rFonts w:hint="eastAsia"/>
          <w:color w:val="auto"/>
          <w:lang w:eastAsia="zh-CN"/>
        </w:rPr>
        <w:t>（如果需要中标后开具）</w:t>
      </w:r>
    </w:p>
    <w:p>
      <w:pPr>
        <w:ind w:firstLine="420" w:firstLineChars="200"/>
        <w:rPr>
          <w:color w:val="auto"/>
          <w:lang w:eastAsia="zh-CN"/>
        </w:rPr>
      </w:pPr>
    </w:p>
    <w:p>
      <w:pPr>
        <w:ind w:firstLine="420" w:firstLineChars="200"/>
        <w:rPr>
          <w:color w:val="auto"/>
          <w:lang w:eastAsia="zh-CN"/>
        </w:rPr>
      </w:pPr>
    </w:p>
    <w:p>
      <w:pPr>
        <w:ind w:firstLine="420" w:firstLineChars="200"/>
        <w:rPr>
          <w:color w:val="auto"/>
          <w:u w:val="single"/>
          <w:lang w:eastAsia="zh-CN"/>
        </w:rPr>
      </w:pPr>
      <w:r>
        <w:rPr>
          <w:rFonts w:hint="eastAsia"/>
          <w:color w:val="auto"/>
          <w:u w:val="single"/>
          <w:lang w:eastAsia="zh-CN"/>
        </w:rPr>
        <w:t>致:(买方名称)</w:t>
      </w:r>
    </w:p>
    <w:p>
      <w:pPr>
        <w:ind w:firstLine="420" w:firstLineChars="200"/>
        <w:rPr>
          <w:color w:val="auto"/>
          <w:lang w:eastAsia="zh-CN"/>
        </w:rPr>
      </w:pPr>
      <w:r>
        <w:rPr>
          <w:rFonts w:hint="eastAsia"/>
          <w:color w:val="auto"/>
          <w:u w:val="single"/>
          <w:lang w:eastAsia="zh-CN"/>
        </w:rPr>
        <w:tab/>
      </w:r>
      <w:r>
        <w:rPr>
          <w:rFonts w:hint="eastAsia"/>
          <w:color w:val="auto"/>
          <w:u w:val="single"/>
          <w:lang w:eastAsia="zh-CN"/>
        </w:rPr>
        <w:t xml:space="preserve">       </w:t>
      </w:r>
      <w:r>
        <w:rPr>
          <w:rFonts w:hint="eastAsia"/>
          <w:color w:val="auto"/>
          <w:lang w:eastAsia="zh-CN"/>
        </w:rPr>
        <w:t>号合同履约保函，本保函作为贵方与</w:t>
      </w:r>
      <w:r>
        <w:rPr>
          <w:rFonts w:hint="eastAsia"/>
          <w:color w:val="auto"/>
          <w:u w:val="single"/>
          <w:lang w:eastAsia="zh-CN"/>
        </w:rPr>
        <w:t>(卖方名称)(以下简称卖方)</w:t>
      </w:r>
      <w:r>
        <w:rPr>
          <w:rFonts w:hint="eastAsia"/>
          <w:color w:val="auto"/>
          <w:lang w:eastAsia="zh-CN"/>
        </w:rPr>
        <w:t>于</w:t>
      </w:r>
      <w:r>
        <w:rPr>
          <w:rFonts w:hint="eastAsia"/>
          <w:color w:val="auto"/>
          <w:u w:val="single"/>
          <w:lang w:eastAsia="zh-CN"/>
        </w:rPr>
        <w:t xml:space="preserve"> </w:t>
      </w:r>
      <w:r>
        <w:rPr>
          <w:color w:val="auto"/>
          <w:u w:val="single"/>
          <w:lang w:eastAsia="zh-CN"/>
        </w:rPr>
        <w:t xml:space="preserve"> </w:t>
      </w:r>
      <w:r>
        <w:rPr>
          <w:rFonts w:hint="eastAsia"/>
          <w:color w:val="auto"/>
          <w:lang w:eastAsia="zh-CN"/>
        </w:rPr>
        <w:t>年</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月</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日就</w:t>
      </w:r>
      <w:r>
        <w:rPr>
          <w:rFonts w:hint="eastAsia"/>
          <w:color w:val="auto"/>
          <w:u w:val="single"/>
          <w:lang w:eastAsia="zh-CN"/>
        </w:rPr>
        <w:t xml:space="preserve"> </w:t>
      </w:r>
      <w:r>
        <w:rPr>
          <w:color w:val="auto"/>
          <w:u w:val="single"/>
          <w:lang w:eastAsia="zh-CN"/>
        </w:rPr>
        <w:t xml:space="preserve"> </w:t>
      </w:r>
      <w:r>
        <w:rPr>
          <w:rFonts w:hint="eastAsia"/>
          <w:color w:val="auto"/>
          <w:lang w:eastAsia="zh-CN"/>
        </w:rPr>
        <w:t>项目(以下简称项目)项下提供</w:t>
      </w:r>
      <w:r>
        <w:rPr>
          <w:rFonts w:hint="eastAsia"/>
          <w:color w:val="auto"/>
          <w:u w:val="single"/>
          <w:lang w:eastAsia="zh-CN"/>
        </w:rPr>
        <w:t>(货物名称)</w:t>
      </w:r>
      <w:r>
        <w:rPr>
          <w:rFonts w:hint="eastAsia"/>
          <w:color w:val="auto"/>
          <w:lang w:eastAsia="zh-CN"/>
        </w:rPr>
        <w:t>(以下简称货物)签订的(合同号)号合同的履约保函。</w:t>
      </w:r>
    </w:p>
    <w:p>
      <w:pPr>
        <w:ind w:firstLine="420" w:firstLineChars="200"/>
        <w:rPr>
          <w:color w:val="auto"/>
          <w:lang w:eastAsia="zh-CN"/>
        </w:rPr>
      </w:pPr>
      <w:r>
        <w:rPr>
          <w:rFonts w:hint="eastAsia"/>
          <w:color w:val="auto"/>
          <w:u w:val="single"/>
          <w:lang w:eastAsia="zh-CN"/>
        </w:rPr>
        <w:t>(出具保函的银行名称)</w:t>
      </w:r>
      <w:r>
        <w:rPr>
          <w:rFonts w:hint="eastAsia"/>
          <w:color w:val="auto"/>
          <w:lang w:eastAsia="zh-CN"/>
        </w:rPr>
        <w:t>(以下简称银行)无条件地、不可撤销地具结保证本行、其继承人和受让人无追索地向贵方以</w:t>
      </w:r>
      <w:r>
        <w:rPr>
          <w:rFonts w:hint="eastAsia"/>
          <w:color w:val="auto"/>
          <w:u w:val="single"/>
          <w:lang w:eastAsia="zh-CN"/>
        </w:rPr>
        <w:t>(货币名称)</w:t>
      </w:r>
      <w:r>
        <w:rPr>
          <w:rFonts w:hint="eastAsia"/>
          <w:color w:val="auto"/>
          <w:lang w:eastAsia="zh-CN"/>
        </w:rPr>
        <w:t>支付总额不超过(货币数量),即相当于合同价格的</w:t>
      </w:r>
      <w:r>
        <w:rPr>
          <w:rFonts w:hint="eastAsia"/>
          <w:color w:val="auto"/>
          <w:u w:val="single"/>
          <w:lang w:eastAsia="zh-CN"/>
        </w:rPr>
        <w:t xml:space="preserve"> </w:t>
      </w:r>
      <w:r>
        <w:rPr>
          <w:color w:val="auto"/>
          <w:u w:val="single"/>
          <w:lang w:eastAsia="zh-CN"/>
        </w:rPr>
        <w:t xml:space="preserve"> </w:t>
      </w:r>
      <w:r>
        <w:rPr>
          <w:rFonts w:hint="eastAsia"/>
          <w:color w:val="auto"/>
          <w:lang w:eastAsia="zh-CN"/>
        </w:rPr>
        <w:t>%,并以此约定如下:</w:t>
      </w:r>
    </w:p>
    <w:p>
      <w:pPr>
        <w:ind w:firstLine="420" w:firstLineChars="200"/>
        <w:rPr>
          <w:color w:val="auto"/>
          <w:lang w:eastAsia="zh-CN"/>
        </w:rPr>
      </w:pPr>
      <w:r>
        <w:rPr>
          <w:rFonts w:hint="eastAsia"/>
          <w:color w:val="auto"/>
          <w:lang w:eastAsia="zh-CN"/>
        </w:rPr>
        <w:t>1.只要贵方确定卖方未能忠实地履行所有合同文件的规定和双方此后一致同意的修改、补充和变动,包括更改和/或修补贵方认为有缺陷的货物(以下简称违约),无论卖方有任何反对,本行将凭贵方关于卖方违约说明的书面通知,立即按贵方提出的累计总额不超过上述金额的款项和按贵方通知规定的方式付给贵方。</w:t>
      </w:r>
    </w:p>
    <w:p>
      <w:pPr>
        <w:ind w:firstLine="420" w:firstLineChars="200"/>
        <w:rPr>
          <w:color w:val="auto"/>
          <w:lang w:eastAsia="zh-CN"/>
        </w:rPr>
      </w:pPr>
      <w:r>
        <w:rPr>
          <w:rFonts w:hint="eastAsia"/>
          <w:color w:val="auto"/>
          <w:lang w:eastAsia="zh-CN"/>
        </w:rPr>
        <w:t>2.本保函项下的任何支付应为免税和净值。对于现有或将来的税收、关税、收费、费用扣减或预提税款，不论这些款项是何种性质和由谁征收，都不应从本保函项下的支付中扣除。</w:t>
      </w:r>
    </w:p>
    <w:p>
      <w:pPr>
        <w:ind w:firstLine="420" w:firstLineChars="200"/>
        <w:rPr>
          <w:color w:val="auto"/>
          <w:lang w:eastAsia="zh-CN"/>
        </w:rPr>
      </w:pPr>
      <w:r>
        <w:rPr>
          <w:rFonts w:hint="eastAsia"/>
          <w:color w:val="auto"/>
          <w:lang w:eastAsia="zh-CN"/>
        </w:rPr>
        <w:t>3.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pPr>
        <w:ind w:firstLine="420" w:firstLineChars="200"/>
        <w:outlineLvl w:val="1"/>
        <w:rPr>
          <w:color w:val="auto"/>
          <w:lang w:eastAsia="zh-CN"/>
        </w:rPr>
      </w:pPr>
      <w:bookmarkStart w:id="139" w:name="_Toc7902"/>
      <w:bookmarkStart w:id="140" w:name="_Toc18033"/>
      <w:r>
        <w:rPr>
          <w:rFonts w:hint="eastAsia"/>
          <w:color w:val="auto"/>
          <w:lang w:eastAsia="zh-CN"/>
        </w:rPr>
        <w:t>4.本保函在本合同规定的保证期期满前完全有效。</w:t>
      </w:r>
      <w:bookmarkEnd w:id="139"/>
      <w:bookmarkEnd w:id="140"/>
    </w:p>
    <w:p>
      <w:pPr>
        <w:pStyle w:val="16"/>
        <w:rPr>
          <w:color w:val="auto"/>
          <w:lang w:eastAsia="zh-CN"/>
        </w:rPr>
      </w:pPr>
    </w:p>
    <w:p>
      <w:pPr>
        <w:ind w:firstLine="420" w:firstLineChars="200"/>
        <w:outlineLvl w:val="2"/>
        <w:rPr>
          <w:color w:val="auto"/>
          <w:lang w:eastAsia="zh-CN"/>
        </w:rPr>
      </w:pPr>
      <w:r>
        <w:rPr>
          <w:rFonts w:hint="eastAsia"/>
          <w:color w:val="auto"/>
          <w:lang w:eastAsia="zh-CN"/>
        </w:rPr>
        <w:t>谨启</w:t>
      </w:r>
    </w:p>
    <w:p>
      <w:pPr>
        <w:ind w:firstLine="420" w:firstLineChars="200"/>
        <w:rPr>
          <w:color w:val="auto"/>
          <w:lang w:eastAsia="zh-CN"/>
        </w:rPr>
      </w:pPr>
    </w:p>
    <w:p>
      <w:pPr>
        <w:ind w:firstLine="420" w:firstLineChars="200"/>
        <w:rPr>
          <w:color w:val="auto"/>
          <w:lang w:eastAsia="zh-CN"/>
        </w:rPr>
      </w:pPr>
      <w:r>
        <w:rPr>
          <w:rFonts w:hint="eastAsia"/>
          <w:color w:val="auto"/>
          <w:lang w:eastAsia="zh-CN"/>
        </w:rPr>
        <w:t>出具保函银行名称：</w:t>
      </w:r>
    </w:p>
    <w:p>
      <w:pPr>
        <w:ind w:firstLine="420" w:firstLineChars="200"/>
        <w:rPr>
          <w:color w:val="auto"/>
          <w:lang w:eastAsia="zh-CN"/>
        </w:rPr>
      </w:pPr>
    </w:p>
    <w:p>
      <w:pPr>
        <w:ind w:firstLine="420" w:firstLineChars="200"/>
        <w:rPr>
          <w:color w:val="auto"/>
          <w:lang w:eastAsia="zh-CN"/>
        </w:rPr>
      </w:pPr>
      <w:r>
        <w:rPr>
          <w:rFonts w:hint="eastAsia"/>
          <w:color w:val="auto"/>
          <w:lang w:eastAsia="zh-CN"/>
        </w:rPr>
        <w:t>签字人姓名和职务：</w:t>
      </w:r>
    </w:p>
    <w:p>
      <w:pPr>
        <w:ind w:firstLine="420" w:firstLineChars="200"/>
        <w:rPr>
          <w:color w:val="auto"/>
          <w:lang w:eastAsia="zh-CN"/>
        </w:rPr>
      </w:pPr>
    </w:p>
    <w:p>
      <w:pPr>
        <w:ind w:firstLine="420" w:firstLineChars="200"/>
        <w:rPr>
          <w:color w:val="auto"/>
          <w:lang w:eastAsia="zh-CN"/>
        </w:rPr>
      </w:pPr>
      <w:r>
        <w:rPr>
          <w:rFonts w:hint="eastAsia"/>
          <w:color w:val="auto"/>
          <w:lang w:eastAsia="zh-CN"/>
        </w:rPr>
        <w:t>签字人签名：</w:t>
      </w:r>
    </w:p>
    <w:p>
      <w:pPr>
        <w:ind w:firstLine="420" w:firstLineChars="200"/>
        <w:rPr>
          <w:color w:val="auto"/>
          <w:lang w:eastAsia="zh-CN"/>
        </w:rPr>
      </w:pPr>
    </w:p>
    <w:p>
      <w:pPr>
        <w:ind w:firstLine="420" w:firstLineChars="200"/>
        <w:rPr>
          <w:color w:val="auto"/>
          <w:lang w:eastAsia="zh-CN"/>
        </w:rPr>
      </w:pPr>
      <w:r>
        <w:rPr>
          <w:rFonts w:hint="eastAsia"/>
          <w:color w:val="auto"/>
          <w:lang w:eastAsia="zh-CN"/>
        </w:rPr>
        <w:t>公章：</w:t>
      </w:r>
    </w:p>
    <w:p>
      <w:pPr>
        <w:ind w:firstLine="420" w:firstLineChars="200"/>
        <w:rPr>
          <w:color w:val="auto"/>
          <w:lang w:eastAsia="zh-CN"/>
        </w:rPr>
        <w:sectPr>
          <w:footerReference r:id="rId13" w:type="default"/>
          <w:pgSz w:w="11907" w:h="16839"/>
          <w:pgMar w:top="1440" w:right="1440" w:bottom="1440" w:left="1803" w:header="877" w:footer="1225" w:gutter="0"/>
          <w:pgNumType w:fmt="numberInDash"/>
          <w:cols w:space="720" w:num="1"/>
        </w:sectPr>
      </w:pPr>
    </w:p>
    <w:p>
      <w:pPr>
        <w:ind w:firstLine="420" w:firstLineChars="200"/>
        <w:rPr>
          <w:color w:val="auto"/>
          <w:lang w:eastAsia="zh-CN"/>
        </w:rPr>
      </w:pPr>
    </w:p>
    <w:p>
      <w:pPr>
        <w:ind w:firstLine="482" w:firstLineChars="200"/>
        <w:rPr>
          <w:b/>
          <w:bCs/>
          <w:color w:val="auto"/>
          <w:sz w:val="24"/>
          <w:szCs w:val="24"/>
          <w:lang w:eastAsia="zh-CN"/>
        </w:rPr>
      </w:pPr>
      <w:bookmarkStart w:id="141" w:name="_Toc29553"/>
      <w:r>
        <w:rPr>
          <w:rFonts w:hint="eastAsia"/>
          <w:b/>
          <w:bCs/>
          <w:color w:val="auto"/>
          <w:sz w:val="24"/>
          <w:szCs w:val="24"/>
          <w:lang w:eastAsia="zh-CN"/>
        </w:rPr>
        <w:t>附件2：履约担保函格式</w:t>
      </w:r>
      <w:bookmarkEnd w:id="141"/>
    </w:p>
    <w:p>
      <w:pPr>
        <w:ind w:firstLine="420" w:firstLineChars="200"/>
        <w:jc w:val="both"/>
        <w:rPr>
          <w:color w:val="auto"/>
          <w:lang w:eastAsia="zh-CN"/>
        </w:rPr>
      </w:pPr>
      <w:r>
        <w:rPr>
          <w:rFonts w:hint="eastAsia"/>
          <w:color w:val="auto"/>
          <w:lang w:eastAsia="zh-CN"/>
        </w:rPr>
        <w:t>（采用政府采购信用担保形式时使用）</w:t>
      </w:r>
    </w:p>
    <w:p>
      <w:pPr>
        <w:ind w:firstLine="420" w:firstLineChars="200"/>
        <w:jc w:val="center"/>
        <w:rPr>
          <w:color w:val="auto"/>
          <w:lang w:eastAsia="zh-CN"/>
        </w:rPr>
      </w:pPr>
      <w:r>
        <w:rPr>
          <w:rFonts w:hint="eastAsia"/>
          <w:color w:val="auto"/>
          <w:lang w:eastAsia="zh-CN"/>
        </w:rPr>
        <w:t>政府采购履约担保函（项目用）</w:t>
      </w:r>
    </w:p>
    <w:p>
      <w:pPr>
        <w:ind w:firstLine="420" w:firstLineChars="200"/>
        <w:jc w:val="center"/>
        <w:rPr>
          <w:color w:val="auto"/>
          <w:lang w:eastAsia="zh-CN"/>
        </w:rPr>
      </w:pPr>
      <w:r>
        <w:rPr>
          <w:rFonts w:hint="eastAsia"/>
          <w:color w:val="auto"/>
          <w:lang w:eastAsia="zh-CN"/>
        </w:rPr>
        <w:t>编号：</w:t>
      </w:r>
    </w:p>
    <w:p>
      <w:pPr>
        <w:ind w:firstLine="420" w:firstLineChars="200"/>
        <w:rPr>
          <w:color w:val="auto"/>
          <w:lang w:eastAsia="zh-CN"/>
        </w:rPr>
      </w:pPr>
      <w:r>
        <w:rPr>
          <w:rFonts w:hint="eastAsia"/>
          <w:color w:val="auto"/>
          <w:u w:val="single"/>
          <w:lang w:eastAsia="zh-CN"/>
        </w:rPr>
        <w:tab/>
      </w:r>
      <w:r>
        <w:rPr>
          <w:rFonts w:hint="eastAsia"/>
          <w:color w:val="auto"/>
          <w:u w:val="single"/>
          <w:lang w:eastAsia="zh-CN"/>
        </w:rPr>
        <w:t>（采购人名称）</w:t>
      </w:r>
      <w:r>
        <w:rPr>
          <w:rFonts w:hint="eastAsia"/>
          <w:color w:val="auto"/>
          <w:lang w:eastAsia="zh-CN"/>
        </w:rPr>
        <w:t>：</w:t>
      </w:r>
    </w:p>
    <w:p>
      <w:pPr>
        <w:ind w:firstLine="420" w:firstLineChars="200"/>
        <w:rPr>
          <w:color w:val="auto"/>
          <w:lang w:eastAsia="zh-CN"/>
        </w:rPr>
      </w:pPr>
      <w:r>
        <w:rPr>
          <w:rFonts w:hint="eastAsia"/>
          <w:color w:val="auto"/>
          <w:lang w:eastAsia="zh-CN"/>
        </w:rPr>
        <w:t>鉴于你方与（以下简称供应商）于</w:t>
      </w:r>
      <w:r>
        <w:rPr>
          <w:rFonts w:hint="eastAsia"/>
          <w:color w:val="auto"/>
          <w:u w:val="single"/>
          <w:lang w:eastAsia="zh-CN"/>
        </w:rPr>
        <w:t xml:space="preserve"> </w:t>
      </w:r>
      <w:r>
        <w:rPr>
          <w:color w:val="auto"/>
          <w:u w:val="single"/>
          <w:lang w:eastAsia="zh-CN"/>
        </w:rPr>
        <w:t xml:space="preserve"> </w:t>
      </w:r>
      <w:r>
        <w:rPr>
          <w:rFonts w:hint="eastAsia"/>
          <w:color w:val="auto"/>
          <w:lang w:eastAsia="zh-CN"/>
        </w:rPr>
        <w:t>年</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月</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日签定编号为</w:t>
      </w:r>
      <w:r>
        <w:rPr>
          <w:rFonts w:hint="eastAsia"/>
          <w:color w:val="auto"/>
          <w:u w:val="single"/>
          <w:lang w:eastAsia="zh-CN"/>
        </w:rPr>
        <w:t xml:space="preserve"> </w:t>
      </w:r>
      <w:r>
        <w:rPr>
          <w:color w:val="auto"/>
          <w:u w:val="single"/>
          <w:lang w:eastAsia="zh-CN"/>
        </w:rPr>
        <w:t xml:space="preserve"> </w:t>
      </w:r>
      <w:r>
        <w:rPr>
          <w:rFonts w:hint="eastAsia"/>
          <w:color w:val="auto"/>
          <w:lang w:eastAsia="zh-CN"/>
        </w:rPr>
        <w:t>的《政府采购合同》（以下简称主合同），且依据该合同的约定，供应商应在</w:t>
      </w:r>
      <w:r>
        <w:rPr>
          <w:rFonts w:hint="eastAsia"/>
          <w:color w:val="auto"/>
          <w:u w:val="single"/>
          <w:lang w:eastAsia="zh-CN"/>
        </w:rPr>
        <w:t xml:space="preserve"> </w:t>
      </w:r>
      <w:r>
        <w:rPr>
          <w:color w:val="auto"/>
          <w:u w:val="single"/>
          <w:lang w:eastAsia="zh-CN"/>
        </w:rPr>
        <w:t xml:space="preserve"> </w:t>
      </w:r>
      <w:r>
        <w:rPr>
          <w:rFonts w:hint="eastAsia"/>
          <w:color w:val="auto"/>
          <w:lang w:eastAsia="zh-CN"/>
        </w:rPr>
        <w:t>年</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月</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日前向你方交纳履约保证金，且可以履约担保函的形式交纳履约保证金。应供应商的申请，我方以保证的方式向你方提供如下履约保证金担保：</w:t>
      </w:r>
    </w:p>
    <w:p>
      <w:pPr>
        <w:ind w:firstLine="420" w:firstLineChars="200"/>
        <w:outlineLvl w:val="2"/>
        <w:rPr>
          <w:color w:val="auto"/>
          <w:lang w:eastAsia="zh-CN"/>
        </w:rPr>
      </w:pPr>
      <w:bookmarkStart w:id="142" w:name="_Toc24453"/>
      <w:r>
        <w:rPr>
          <w:rFonts w:hint="eastAsia"/>
          <w:color w:val="auto"/>
          <w:lang w:eastAsia="zh-CN"/>
        </w:rPr>
        <w:t>一、保证责任的情形及保证金额</w:t>
      </w:r>
      <w:bookmarkEnd w:id="142"/>
    </w:p>
    <w:p>
      <w:pPr>
        <w:ind w:firstLine="420" w:firstLineChars="200"/>
        <w:outlineLvl w:val="3"/>
        <w:rPr>
          <w:color w:val="auto"/>
          <w:lang w:eastAsia="zh-CN"/>
        </w:rPr>
      </w:pPr>
      <w:r>
        <w:rPr>
          <w:rFonts w:hint="eastAsia"/>
          <w:color w:val="auto"/>
          <w:lang w:eastAsia="zh-CN"/>
        </w:rPr>
        <w:t>（一）在供应商出现下列情形之一时，我方承担保证责任：</w:t>
      </w:r>
    </w:p>
    <w:p>
      <w:pPr>
        <w:ind w:firstLine="420" w:firstLineChars="200"/>
        <w:rPr>
          <w:color w:val="auto"/>
          <w:lang w:eastAsia="zh-CN"/>
        </w:rPr>
      </w:pPr>
      <w:r>
        <w:rPr>
          <w:rFonts w:hint="eastAsia"/>
          <w:color w:val="auto"/>
          <w:lang w:eastAsia="zh-CN"/>
        </w:rPr>
        <w:t>1．将中标项目转让给他人，或者在投标文件中未说明，且未经采购招标机构人同意，将中标项目分包给他人的；</w:t>
      </w:r>
    </w:p>
    <w:p>
      <w:pPr>
        <w:ind w:firstLine="420" w:firstLineChars="200"/>
        <w:outlineLvl w:val="1"/>
        <w:rPr>
          <w:color w:val="auto"/>
          <w:lang w:eastAsia="zh-CN"/>
        </w:rPr>
      </w:pPr>
      <w:bookmarkStart w:id="143" w:name="_Toc23634"/>
      <w:bookmarkStart w:id="144" w:name="_Toc18822"/>
      <w:r>
        <w:rPr>
          <w:rFonts w:hint="eastAsia"/>
          <w:color w:val="auto"/>
          <w:lang w:eastAsia="zh-CN"/>
        </w:rPr>
        <w:t>2．主合同约定的应当缴纳履约保证金的情形</w:t>
      </w:r>
      <w:bookmarkEnd w:id="143"/>
      <w:bookmarkEnd w:id="144"/>
      <w:r>
        <w:rPr>
          <w:rFonts w:hint="eastAsia"/>
          <w:color w:val="auto"/>
          <w:lang w:eastAsia="zh-CN"/>
        </w:rPr>
        <w:t>：</w:t>
      </w:r>
    </w:p>
    <w:p>
      <w:pPr>
        <w:ind w:firstLine="420" w:firstLineChars="200"/>
        <w:rPr>
          <w:color w:val="auto"/>
          <w:lang w:eastAsia="zh-CN"/>
        </w:rPr>
      </w:pPr>
      <w:r>
        <w:rPr>
          <w:rFonts w:hint="eastAsia"/>
          <w:color w:val="auto"/>
          <w:lang w:eastAsia="zh-CN"/>
        </w:rPr>
        <w:t>（1）未按主合同约定的质量、数量和期限供应货物/提供服务/完成工程的；</w:t>
      </w:r>
    </w:p>
    <w:p>
      <w:pPr>
        <w:ind w:firstLine="420" w:firstLineChars="200"/>
        <w:rPr>
          <w:color w:val="auto"/>
          <w:lang w:eastAsia="zh-CN"/>
        </w:rPr>
      </w:pPr>
      <w:r>
        <w:rPr>
          <w:rFonts w:hint="eastAsia"/>
          <w:color w:val="auto"/>
          <w:lang w:eastAsia="zh-CN"/>
        </w:rPr>
        <w:t>（2）</w:t>
      </w:r>
      <w:r>
        <w:rPr>
          <w:rFonts w:hint="eastAsia"/>
          <w:color w:val="auto"/>
          <w:u w:val="single"/>
          <w:lang w:eastAsia="zh-CN"/>
        </w:rPr>
        <w:t xml:space="preserve"> </w:t>
      </w:r>
      <w:r>
        <w:rPr>
          <w:color w:val="auto"/>
          <w:u w:val="single"/>
          <w:lang w:eastAsia="zh-CN"/>
        </w:rPr>
        <w:t xml:space="preserve">             </w:t>
      </w:r>
      <w:r>
        <w:rPr>
          <w:rFonts w:hint="eastAsia"/>
          <w:color w:val="auto"/>
          <w:lang w:eastAsia="zh-CN"/>
        </w:rPr>
        <w:t>。</w:t>
      </w:r>
    </w:p>
    <w:p>
      <w:pPr>
        <w:ind w:firstLine="420" w:firstLineChars="200"/>
        <w:rPr>
          <w:color w:val="auto"/>
          <w:u w:val="single"/>
          <w:lang w:eastAsia="zh-CN"/>
        </w:rPr>
      </w:pPr>
      <w:r>
        <w:rPr>
          <w:rFonts w:hint="eastAsia"/>
          <w:color w:val="auto"/>
          <w:lang w:eastAsia="zh-CN"/>
        </w:rPr>
        <w:t>（二）我方的保证范围是主合同约定的合同价款总额的</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%数额为</w:t>
      </w:r>
      <w:r>
        <w:rPr>
          <w:rFonts w:hint="eastAsia"/>
          <w:color w:val="auto"/>
          <w:u w:val="single"/>
          <w:lang w:eastAsia="zh-CN"/>
        </w:rPr>
        <w:t xml:space="preserve"> </w:t>
      </w:r>
      <w:r>
        <w:rPr>
          <w:color w:val="auto"/>
          <w:u w:val="single"/>
          <w:lang w:eastAsia="zh-CN"/>
        </w:rPr>
        <w:t xml:space="preserve">      </w:t>
      </w:r>
      <w:r>
        <w:rPr>
          <w:rFonts w:hint="eastAsia"/>
          <w:color w:val="auto"/>
          <w:lang w:eastAsia="zh-CN"/>
        </w:rPr>
        <w:t>元（大写）</w:t>
      </w:r>
      <w:r>
        <w:rPr>
          <w:rFonts w:hint="eastAsia"/>
          <w:color w:val="auto"/>
          <w:u w:val="single"/>
          <w:lang w:eastAsia="zh-CN"/>
        </w:rPr>
        <w:t xml:space="preserve"> </w:t>
      </w:r>
      <w:r>
        <w:rPr>
          <w:color w:val="auto"/>
          <w:u w:val="single"/>
          <w:lang w:eastAsia="zh-CN"/>
        </w:rPr>
        <w:t xml:space="preserve">  </w:t>
      </w:r>
      <w:r>
        <w:rPr>
          <w:rFonts w:hint="eastAsia"/>
          <w:color w:val="auto"/>
          <w:lang w:eastAsia="zh-CN"/>
        </w:rPr>
        <w:t>币种为</w:t>
      </w:r>
      <w:r>
        <w:rPr>
          <w:rFonts w:hint="eastAsia"/>
          <w:color w:val="auto"/>
          <w:u w:val="single"/>
          <w:lang w:eastAsia="zh-CN"/>
        </w:rPr>
        <w:t xml:space="preserve"> </w:t>
      </w:r>
      <w:r>
        <w:rPr>
          <w:color w:val="auto"/>
          <w:u w:val="single"/>
          <w:lang w:eastAsia="zh-CN"/>
        </w:rPr>
        <w:t xml:space="preserve">       </w:t>
      </w:r>
      <w:r>
        <w:rPr>
          <w:rFonts w:hint="eastAsia"/>
          <w:color w:val="auto"/>
          <w:lang w:eastAsia="zh-CN"/>
        </w:rPr>
        <w:t>。（即主合同履约保证金金额）</w:t>
      </w:r>
    </w:p>
    <w:p>
      <w:pPr>
        <w:ind w:firstLine="420" w:firstLineChars="200"/>
        <w:outlineLvl w:val="2"/>
        <w:rPr>
          <w:color w:val="auto"/>
          <w:lang w:eastAsia="zh-CN"/>
        </w:rPr>
      </w:pPr>
      <w:bookmarkStart w:id="145" w:name="_Toc26494"/>
      <w:r>
        <w:rPr>
          <w:rFonts w:hint="eastAsia"/>
          <w:color w:val="auto"/>
          <w:lang w:eastAsia="zh-CN"/>
        </w:rPr>
        <w:t>二、保证的方式及保证期间</w:t>
      </w:r>
      <w:bookmarkEnd w:id="145"/>
    </w:p>
    <w:p>
      <w:pPr>
        <w:ind w:firstLine="420" w:firstLineChars="200"/>
        <w:rPr>
          <w:color w:val="auto"/>
          <w:lang w:eastAsia="zh-CN"/>
        </w:rPr>
      </w:pPr>
      <w:r>
        <w:rPr>
          <w:rFonts w:hint="eastAsia"/>
          <w:color w:val="auto"/>
          <w:lang w:eastAsia="zh-CN"/>
        </w:rPr>
        <w:t>我方保证的方式为：连带责任保证。</w:t>
      </w:r>
    </w:p>
    <w:p>
      <w:pPr>
        <w:ind w:firstLine="420" w:firstLineChars="200"/>
        <w:rPr>
          <w:color w:val="auto"/>
          <w:lang w:eastAsia="zh-CN"/>
        </w:rPr>
      </w:pPr>
      <w:r>
        <w:rPr>
          <w:rFonts w:hint="eastAsia"/>
          <w:color w:val="auto"/>
          <w:lang w:eastAsia="zh-CN"/>
        </w:rPr>
        <w:t>我方保证的期间为：自本合同生效之日起至供应商按照主合同约定的供货/完工期限届满后日内。</w:t>
      </w:r>
    </w:p>
    <w:p>
      <w:pPr>
        <w:ind w:firstLine="420" w:firstLineChars="200"/>
        <w:rPr>
          <w:color w:val="auto"/>
          <w:lang w:eastAsia="zh-CN"/>
        </w:rPr>
      </w:pPr>
      <w:r>
        <w:rPr>
          <w:rFonts w:hint="eastAsia"/>
          <w:color w:val="auto"/>
          <w:lang w:eastAsia="zh-CN"/>
        </w:rPr>
        <w:t>如果供应商未按主合同约定向贵方供应货物/提供服务/完成工程的，由我方在保证金额内向你方支付上述款项。</w:t>
      </w:r>
    </w:p>
    <w:p>
      <w:pPr>
        <w:ind w:firstLine="420" w:firstLineChars="200"/>
        <w:outlineLvl w:val="2"/>
        <w:rPr>
          <w:color w:val="auto"/>
          <w:lang w:eastAsia="zh-CN"/>
        </w:rPr>
      </w:pPr>
      <w:bookmarkStart w:id="146" w:name="_Toc13105"/>
      <w:r>
        <w:rPr>
          <w:rFonts w:hint="eastAsia"/>
          <w:color w:val="auto"/>
          <w:lang w:eastAsia="zh-CN"/>
        </w:rPr>
        <w:t>三、承担保证责任的程序</w:t>
      </w:r>
      <w:bookmarkEnd w:id="146"/>
    </w:p>
    <w:p>
      <w:pPr>
        <w:ind w:firstLine="420" w:firstLineChars="200"/>
        <w:rPr>
          <w:color w:val="auto"/>
          <w:lang w:eastAsia="zh-CN"/>
        </w:rPr>
      </w:pPr>
      <w:r>
        <w:rPr>
          <w:rFonts w:hint="eastAsia"/>
          <w:color w:val="auto"/>
          <w:lang w:eastAsia="zh-CN"/>
        </w:rPr>
        <w:t>1．你方要求我方承担保证责任的，应在本保函保证期间内向我方发出书面索赔通知。索赔通知应写明要求索赔的金额，支付款项应到达的帐号。并附有证明供应商违约事实的证明材料。</w:t>
      </w:r>
    </w:p>
    <w:p>
      <w:pPr>
        <w:ind w:firstLine="420" w:firstLineChars="200"/>
        <w:rPr>
          <w:color w:val="auto"/>
          <w:lang w:eastAsia="zh-CN"/>
        </w:rPr>
      </w:pPr>
      <w:r>
        <w:rPr>
          <w:rFonts w:hint="eastAsia"/>
          <w:color w:val="auto"/>
          <w:lang w:eastAsia="zh-CN"/>
        </w:rPr>
        <w:t>如果你方与供应商因货物质量问题产生争议，你方还需同时提供部门出具的质量检测报告，或经诉讼（仲裁）程序裁决后的裁决书、调解书，本保证人即按照检测结果或裁决书、调解书决定是否承担保证责任。</w:t>
      </w:r>
    </w:p>
    <w:p>
      <w:pPr>
        <w:ind w:firstLine="420" w:firstLineChars="200"/>
        <w:rPr>
          <w:color w:val="auto"/>
          <w:lang w:eastAsia="zh-CN"/>
        </w:rPr>
      </w:pPr>
      <w:r>
        <w:rPr>
          <w:rFonts w:hint="eastAsia"/>
          <w:color w:val="auto"/>
          <w:lang w:eastAsia="zh-CN"/>
        </w:rPr>
        <w:t>2．我方收到你方的书面索赔通知及相应证明材料，在工作日内进行核定后按照本保函的承诺承担保证责任。</w:t>
      </w:r>
    </w:p>
    <w:p>
      <w:pPr>
        <w:ind w:firstLine="420" w:firstLineChars="200"/>
        <w:outlineLvl w:val="2"/>
        <w:rPr>
          <w:color w:val="auto"/>
          <w:lang w:eastAsia="zh-CN"/>
        </w:rPr>
      </w:pPr>
      <w:bookmarkStart w:id="147" w:name="_Toc29353"/>
      <w:r>
        <w:rPr>
          <w:rFonts w:hint="eastAsia"/>
          <w:color w:val="auto"/>
          <w:lang w:eastAsia="zh-CN"/>
        </w:rPr>
        <w:t>四、保证责任的终止</w:t>
      </w:r>
      <w:bookmarkEnd w:id="147"/>
    </w:p>
    <w:p>
      <w:pPr>
        <w:ind w:firstLine="420" w:firstLineChars="200"/>
        <w:rPr>
          <w:color w:val="auto"/>
          <w:lang w:eastAsia="zh-CN"/>
        </w:rPr>
      </w:pPr>
      <w:r>
        <w:rPr>
          <w:rFonts w:hint="eastAsia"/>
          <w:color w:val="auto"/>
          <w:lang w:eastAsia="zh-CN"/>
        </w:rPr>
        <w:t>1．保证期间届满你方未向我方书面主张保证责任的，自保证期间届满次日起，我方保证责任自动终止。保证期间届满前，主合同约定的货物\工程\服务全部验收合格的，自验收合格日起，我方保证责任自动终止。</w:t>
      </w:r>
    </w:p>
    <w:p>
      <w:pPr>
        <w:ind w:firstLine="420" w:firstLineChars="200"/>
        <w:rPr>
          <w:color w:val="auto"/>
          <w:lang w:eastAsia="zh-CN"/>
        </w:rPr>
      </w:pPr>
      <w:r>
        <w:rPr>
          <w:rFonts w:hint="eastAsia"/>
          <w:color w:val="auto"/>
          <w:lang w:eastAsia="zh-CN"/>
        </w:rPr>
        <w:t>2．我方按照本保函向你方履行了保证责任后，自我方向你方支付款项（支付款项从我方账户划出）之日起，保证责任即终止。</w:t>
      </w:r>
    </w:p>
    <w:p>
      <w:pPr>
        <w:ind w:firstLine="420" w:firstLineChars="200"/>
        <w:rPr>
          <w:color w:val="auto"/>
          <w:lang w:eastAsia="zh-CN"/>
        </w:rPr>
      </w:pPr>
      <w:r>
        <w:rPr>
          <w:rFonts w:hint="eastAsia"/>
          <w:color w:val="auto"/>
          <w:lang w:eastAsia="zh-CN"/>
        </w:rPr>
        <w:t>3．按照法律法规的规定或出现应终止我方保证责任的其它情形的，我方在本保函项下的保证责任亦终止。</w:t>
      </w:r>
    </w:p>
    <w:p>
      <w:pPr>
        <w:ind w:firstLine="420" w:firstLineChars="200"/>
        <w:rPr>
          <w:color w:val="auto"/>
          <w:lang w:eastAsia="zh-CN"/>
        </w:rPr>
      </w:pPr>
      <w:r>
        <w:rPr>
          <w:rFonts w:hint="eastAsia"/>
          <w:color w:val="auto"/>
          <w:lang w:eastAsia="zh-CN"/>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ind w:firstLine="420" w:firstLineChars="200"/>
        <w:outlineLvl w:val="2"/>
        <w:rPr>
          <w:color w:val="auto"/>
          <w:lang w:eastAsia="zh-CN"/>
        </w:rPr>
      </w:pPr>
      <w:bookmarkStart w:id="148" w:name="_Toc19962"/>
      <w:r>
        <w:rPr>
          <w:rFonts w:hint="eastAsia"/>
          <w:color w:val="auto"/>
          <w:lang w:eastAsia="zh-CN"/>
        </w:rPr>
        <w:t>五、免责条款</w:t>
      </w:r>
      <w:bookmarkEnd w:id="148"/>
    </w:p>
    <w:p>
      <w:pPr>
        <w:ind w:firstLine="420" w:firstLineChars="200"/>
        <w:rPr>
          <w:color w:val="auto"/>
          <w:lang w:eastAsia="zh-CN"/>
        </w:rPr>
      </w:pPr>
      <w:r>
        <w:rPr>
          <w:rFonts w:hint="eastAsia"/>
          <w:color w:val="auto"/>
          <w:lang w:eastAsia="zh-CN"/>
        </w:rPr>
        <w:t>1．因你方违反主合同约定致使供应商不能履行义务的，我方不承担保证责任。</w:t>
      </w:r>
    </w:p>
    <w:p>
      <w:pPr>
        <w:ind w:firstLine="420" w:firstLineChars="200"/>
        <w:rPr>
          <w:color w:val="auto"/>
          <w:lang w:eastAsia="zh-CN"/>
        </w:rPr>
      </w:pPr>
      <w:r>
        <w:rPr>
          <w:rFonts w:hint="eastAsia"/>
          <w:color w:val="auto"/>
          <w:lang w:eastAsia="zh-CN"/>
        </w:rPr>
        <w:t>2．依照法律法规的规定或你方与供应商的另行约定，全部或者部分免除供应商应缴纳的保证金义务的，我方亦免除相应的保证责任。</w:t>
      </w:r>
    </w:p>
    <w:p>
      <w:pPr>
        <w:ind w:firstLine="420" w:firstLineChars="200"/>
        <w:rPr>
          <w:color w:val="auto"/>
          <w:lang w:eastAsia="zh-CN"/>
        </w:rPr>
      </w:pPr>
      <w:r>
        <w:rPr>
          <w:rFonts w:hint="eastAsia"/>
          <w:color w:val="auto"/>
          <w:lang w:eastAsia="zh-CN"/>
        </w:rPr>
        <w:t>3．因不可抗力造成供应商不能履行供货义务的，我方不承担保证责任。</w:t>
      </w:r>
    </w:p>
    <w:p>
      <w:pPr>
        <w:ind w:firstLine="420" w:firstLineChars="200"/>
        <w:outlineLvl w:val="2"/>
        <w:rPr>
          <w:color w:val="auto"/>
          <w:lang w:eastAsia="zh-CN"/>
        </w:rPr>
      </w:pPr>
      <w:bookmarkStart w:id="149" w:name="_Toc10888"/>
      <w:r>
        <w:rPr>
          <w:rFonts w:hint="eastAsia"/>
          <w:color w:val="auto"/>
          <w:lang w:eastAsia="zh-CN"/>
        </w:rPr>
        <w:t>六、争议的解决</w:t>
      </w:r>
      <w:bookmarkEnd w:id="149"/>
    </w:p>
    <w:p>
      <w:pPr>
        <w:ind w:firstLine="420" w:firstLineChars="200"/>
        <w:rPr>
          <w:color w:val="auto"/>
          <w:lang w:eastAsia="zh-CN"/>
        </w:rPr>
      </w:pPr>
      <w:r>
        <w:rPr>
          <w:rFonts w:hint="eastAsia"/>
          <w:color w:val="auto"/>
          <w:lang w:eastAsia="zh-CN"/>
        </w:rPr>
        <w:t>因本保函发生的纠纷，由你我双方协商解决，协商不成的，通过诉讼程序解决，诉讼管辖地法院为法院。</w:t>
      </w:r>
    </w:p>
    <w:p>
      <w:pPr>
        <w:ind w:firstLine="420" w:firstLineChars="200"/>
        <w:outlineLvl w:val="2"/>
        <w:rPr>
          <w:color w:val="auto"/>
          <w:lang w:eastAsia="zh-CN"/>
        </w:rPr>
      </w:pPr>
      <w:bookmarkStart w:id="150" w:name="_Toc22099"/>
      <w:r>
        <w:rPr>
          <w:rFonts w:hint="eastAsia"/>
          <w:color w:val="auto"/>
          <w:lang w:eastAsia="zh-CN"/>
        </w:rPr>
        <w:t>七、保函的生效</w:t>
      </w:r>
      <w:bookmarkEnd w:id="150"/>
    </w:p>
    <w:p>
      <w:pPr>
        <w:ind w:firstLine="420" w:firstLineChars="200"/>
        <w:rPr>
          <w:color w:val="auto"/>
          <w:lang w:eastAsia="zh-CN"/>
        </w:rPr>
      </w:pPr>
      <w:r>
        <w:rPr>
          <w:rFonts w:hint="eastAsia"/>
          <w:color w:val="auto"/>
          <w:lang w:eastAsia="zh-CN"/>
        </w:rPr>
        <w:t>本保函自我方加盖公章之日起生效。</w:t>
      </w: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保证人：（公章）</w:t>
      </w:r>
    </w:p>
    <w:p>
      <w:pPr>
        <w:ind w:firstLine="420" w:firstLineChars="200"/>
        <w:rPr>
          <w:color w:val="auto"/>
          <w:lang w:eastAsia="zh-CN"/>
        </w:rPr>
      </w:pPr>
      <w:r>
        <w:rPr>
          <w:rFonts w:hint="eastAsia"/>
          <w:color w:val="auto"/>
          <w:lang w:eastAsia="zh-CN"/>
        </w:rPr>
        <w:t>年月日</w:t>
      </w:r>
    </w:p>
    <w:p>
      <w:pPr>
        <w:ind w:firstLine="420" w:firstLineChars="200"/>
        <w:rPr>
          <w:color w:val="auto"/>
          <w:lang w:eastAsia="zh-CN"/>
        </w:rPr>
        <w:sectPr>
          <w:headerReference r:id="rId14" w:type="default"/>
          <w:footerReference r:id="rId15" w:type="default"/>
          <w:pgSz w:w="11907" w:h="16839"/>
          <w:pgMar w:top="1440" w:right="1440" w:bottom="1440" w:left="1803" w:header="877" w:footer="1225" w:gutter="0"/>
          <w:pgNumType w:fmt="numberInDash"/>
          <w:cols w:space="720" w:num="1"/>
        </w:sectPr>
      </w:pPr>
    </w:p>
    <w:p>
      <w:pPr>
        <w:ind w:firstLine="420" w:firstLineChars="200"/>
        <w:rPr>
          <w:color w:val="auto"/>
          <w:lang w:eastAsia="zh-CN"/>
        </w:rPr>
      </w:pPr>
    </w:p>
    <w:p>
      <w:pPr>
        <w:pStyle w:val="6"/>
        <w:ind w:firstLine="562" w:firstLineChars="200"/>
        <w:rPr>
          <w:color w:val="auto"/>
          <w:lang w:eastAsia="zh-CN"/>
        </w:rPr>
      </w:pPr>
      <w:bookmarkStart w:id="151" w:name="_Toc32059"/>
      <w:bookmarkStart w:id="152" w:name="_Toc10180"/>
      <w:r>
        <w:rPr>
          <w:rFonts w:hint="eastAsia"/>
          <w:color w:val="auto"/>
          <w:lang w:eastAsia="zh-CN"/>
        </w:rPr>
        <w:t>第四章  投标文件格式</w:t>
      </w:r>
      <w:bookmarkEnd w:id="151"/>
      <w:bookmarkEnd w:id="152"/>
    </w:p>
    <w:p>
      <w:pPr>
        <w:ind w:firstLine="422" w:firstLineChars="200"/>
        <w:jc w:val="center"/>
        <w:outlineLvl w:val="1"/>
        <w:rPr>
          <w:b/>
          <w:bCs/>
          <w:color w:val="auto"/>
          <w:lang w:eastAsia="zh-CN"/>
        </w:rPr>
      </w:pPr>
      <w:bookmarkStart w:id="153" w:name="_Toc4144"/>
      <w:bookmarkStart w:id="154" w:name="_Toc10601"/>
      <w:r>
        <w:rPr>
          <w:rFonts w:hint="eastAsia"/>
          <w:b/>
          <w:bCs/>
          <w:color w:val="auto"/>
          <w:lang w:eastAsia="zh-CN"/>
        </w:rPr>
        <w:t>第一部分  开标一览表及资格证明文件</w:t>
      </w:r>
      <w:bookmarkEnd w:id="153"/>
      <w:bookmarkEnd w:id="154"/>
    </w:p>
    <w:p>
      <w:pPr>
        <w:ind w:firstLine="420" w:firstLineChars="200"/>
        <w:rPr>
          <w:color w:val="auto"/>
          <w:lang w:eastAsia="zh-CN"/>
        </w:rPr>
      </w:pPr>
    </w:p>
    <w:p>
      <w:pPr>
        <w:ind w:firstLine="420" w:firstLineChars="200"/>
        <w:outlineLvl w:val="2"/>
        <w:rPr>
          <w:color w:val="auto"/>
          <w:lang w:eastAsia="zh-CN"/>
        </w:rPr>
      </w:pPr>
      <w:bookmarkStart w:id="155" w:name="_Toc9536"/>
      <w:r>
        <w:rPr>
          <w:rFonts w:hint="eastAsia"/>
          <w:color w:val="auto"/>
          <w:lang w:eastAsia="zh-CN"/>
        </w:rPr>
        <w:t>1、开标一览表</w:t>
      </w:r>
      <w:bookmarkEnd w:id="155"/>
    </w:p>
    <w:p>
      <w:pPr>
        <w:ind w:firstLine="420" w:firstLineChars="200"/>
        <w:rPr>
          <w:color w:val="auto"/>
          <w:lang w:eastAsia="zh-CN"/>
        </w:rPr>
      </w:pPr>
      <w:r>
        <w:rPr>
          <w:rFonts w:hint="eastAsia"/>
          <w:color w:val="auto"/>
          <w:lang w:eastAsia="zh-CN"/>
        </w:rPr>
        <w:t>2、法定代表人（单位负责人）身份证明书</w:t>
      </w:r>
    </w:p>
    <w:p>
      <w:pPr>
        <w:ind w:firstLine="420" w:firstLineChars="200"/>
        <w:outlineLvl w:val="2"/>
        <w:rPr>
          <w:color w:val="auto"/>
          <w:lang w:eastAsia="zh-CN"/>
        </w:rPr>
      </w:pPr>
      <w:r>
        <w:rPr>
          <w:rFonts w:hint="eastAsia"/>
          <w:color w:val="auto"/>
          <w:lang w:eastAsia="zh-CN"/>
        </w:rPr>
        <w:t>3、法定代表人（单位负责人）授权委托书</w:t>
      </w:r>
    </w:p>
    <w:p>
      <w:pPr>
        <w:ind w:firstLine="420" w:firstLineChars="200"/>
        <w:outlineLvl w:val="2"/>
        <w:rPr>
          <w:color w:val="auto"/>
          <w:lang w:eastAsia="zh-CN"/>
        </w:rPr>
      </w:pPr>
      <w:r>
        <w:rPr>
          <w:rFonts w:hint="eastAsia"/>
          <w:color w:val="auto"/>
          <w:lang w:eastAsia="zh-CN"/>
        </w:rPr>
        <w:t>4、投标保证承诺书</w:t>
      </w:r>
    </w:p>
    <w:p>
      <w:pPr>
        <w:ind w:firstLine="420" w:firstLineChars="200"/>
        <w:outlineLvl w:val="2"/>
        <w:rPr>
          <w:color w:val="auto"/>
          <w:lang w:eastAsia="zh-CN"/>
        </w:rPr>
      </w:pPr>
      <w:r>
        <w:rPr>
          <w:rFonts w:hint="eastAsia"/>
          <w:color w:val="auto"/>
          <w:lang w:eastAsia="zh-CN"/>
        </w:rPr>
        <w:t>5、资格审查资料</w:t>
      </w:r>
    </w:p>
    <w:p>
      <w:pPr>
        <w:pStyle w:val="2"/>
        <w:ind w:firstLine="480"/>
        <w:rPr>
          <w:lang w:eastAsia="zh-CN"/>
        </w:rPr>
      </w:pPr>
    </w:p>
    <w:p>
      <w:pPr>
        <w:rPr>
          <w:color w:val="auto"/>
          <w:lang w:eastAsia="zh-CN"/>
        </w:rPr>
      </w:pPr>
      <w:bookmarkStart w:id="156" w:name="_Toc6235"/>
      <w:r>
        <w:rPr>
          <w:color w:val="auto"/>
          <w:lang w:eastAsia="zh-CN"/>
        </w:rPr>
        <w:br w:type="page"/>
      </w:r>
    </w:p>
    <w:p>
      <w:pPr>
        <w:pStyle w:val="2"/>
        <w:ind w:firstLine="480"/>
        <w:rPr>
          <w:lang w:eastAsia="zh-CN"/>
        </w:rPr>
      </w:pPr>
    </w:p>
    <w:p>
      <w:pPr>
        <w:numPr>
          <w:ilvl w:val="0"/>
          <w:numId w:val="3"/>
        </w:numPr>
        <w:ind w:firstLine="422" w:firstLineChars="200"/>
        <w:jc w:val="center"/>
        <w:outlineLvl w:val="2"/>
        <w:rPr>
          <w:b/>
          <w:bCs/>
          <w:color w:val="auto"/>
        </w:rPr>
      </w:pPr>
      <w:r>
        <w:rPr>
          <w:rFonts w:hint="eastAsia"/>
          <w:b/>
          <w:bCs/>
          <w:color w:val="auto"/>
        </w:rPr>
        <w:t>开标一览表</w:t>
      </w:r>
      <w:bookmarkEnd w:id="156"/>
    </w:p>
    <w:p>
      <w:pPr>
        <w:pStyle w:val="2"/>
        <w:ind w:firstLine="480"/>
        <w:rPr>
          <w:color w:val="auto"/>
        </w:rPr>
      </w:pPr>
    </w:p>
    <w:p>
      <w:pPr>
        <w:pStyle w:val="2"/>
        <w:ind w:firstLine="210" w:firstLineChars="100"/>
        <w:rPr>
          <w:color w:val="auto"/>
          <w:sz w:val="21"/>
          <w:szCs w:val="21"/>
          <w:u w:val="none"/>
          <w:lang w:eastAsia="zh-CN"/>
        </w:rPr>
      </w:pPr>
      <w:r>
        <w:rPr>
          <w:rFonts w:hint="eastAsia"/>
          <w:color w:val="auto"/>
          <w:sz w:val="21"/>
          <w:szCs w:val="21"/>
          <w:u w:val="none"/>
          <w:lang w:eastAsia="zh-CN"/>
        </w:rPr>
        <w:t xml:space="preserve">投标人（企业电子签章）：        </w:t>
      </w:r>
      <w:r>
        <w:rPr>
          <w:rFonts w:hint="eastAsia"/>
          <w:color w:val="auto"/>
          <w:sz w:val="21"/>
          <w:szCs w:val="21"/>
          <w:u w:val="none"/>
          <w:lang w:val="en-US" w:eastAsia="zh-CN"/>
        </w:rPr>
        <w:t>采购</w:t>
      </w:r>
      <w:r>
        <w:rPr>
          <w:rFonts w:hint="eastAsia"/>
          <w:color w:val="auto"/>
          <w:sz w:val="21"/>
          <w:szCs w:val="21"/>
          <w:u w:val="none"/>
          <w:lang w:eastAsia="zh-CN"/>
        </w:rPr>
        <w:t>编号:                  金额单位：元人民币</w:t>
      </w:r>
    </w:p>
    <w:tbl>
      <w:tblPr>
        <w:tblStyle w:val="17"/>
        <w:tblW w:w="8887" w:type="dxa"/>
        <w:tblInd w:w="15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15"/>
        <w:gridCol w:w="71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715" w:type="dxa"/>
            <w:vAlign w:val="center"/>
          </w:tcPr>
          <w:p>
            <w:pPr>
              <w:rPr>
                <w:color w:val="auto"/>
              </w:rPr>
            </w:pPr>
            <w:r>
              <w:rPr>
                <w:rFonts w:hint="eastAsia"/>
                <w:color w:val="auto"/>
              </w:rPr>
              <w:t>投标人名称</w:t>
            </w:r>
          </w:p>
        </w:tc>
        <w:tc>
          <w:tcPr>
            <w:tcW w:w="7172"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715" w:type="dxa"/>
            <w:vAlign w:val="center"/>
          </w:tcPr>
          <w:p>
            <w:pPr>
              <w:rPr>
                <w:color w:val="auto"/>
                <w:lang w:eastAsia="zh-CN"/>
              </w:rPr>
            </w:pPr>
            <w:r>
              <w:rPr>
                <w:rFonts w:hint="eastAsia"/>
                <w:color w:val="auto"/>
                <w:lang w:eastAsia="zh-CN"/>
              </w:rPr>
              <w:t>项目名称</w:t>
            </w:r>
          </w:p>
        </w:tc>
        <w:tc>
          <w:tcPr>
            <w:tcW w:w="7172"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715" w:type="dxa"/>
            <w:vAlign w:val="center"/>
          </w:tcPr>
          <w:p>
            <w:pPr>
              <w:rPr>
                <w:color w:val="auto"/>
                <w:lang w:eastAsia="zh-CN"/>
              </w:rPr>
            </w:pPr>
            <w:r>
              <w:rPr>
                <w:rFonts w:hint="eastAsia"/>
                <w:color w:val="auto"/>
                <w:lang w:eastAsia="zh-CN"/>
              </w:rPr>
              <w:t>包号</w:t>
            </w:r>
          </w:p>
        </w:tc>
        <w:tc>
          <w:tcPr>
            <w:tcW w:w="7172"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1715" w:type="dxa"/>
            <w:vAlign w:val="center"/>
          </w:tcPr>
          <w:p>
            <w:pPr>
              <w:rPr>
                <w:color w:val="auto"/>
              </w:rPr>
            </w:pPr>
            <w:r>
              <w:rPr>
                <w:rFonts w:hint="eastAsia"/>
                <w:color w:val="auto"/>
              </w:rPr>
              <w:t>投标总报价</w:t>
            </w:r>
          </w:p>
        </w:tc>
        <w:tc>
          <w:tcPr>
            <w:tcW w:w="7172" w:type="dxa"/>
            <w:vAlign w:val="center"/>
          </w:tcPr>
          <w:p>
            <w:pPr>
              <w:rPr>
                <w:color w:val="auto"/>
              </w:rPr>
            </w:pPr>
          </w:p>
          <w:p>
            <w:pPr>
              <w:rPr>
                <w:color w:val="auto"/>
              </w:rPr>
            </w:pPr>
            <w:r>
              <w:rPr>
                <w:rFonts w:hint="eastAsia"/>
                <w:color w:val="auto"/>
              </w:rPr>
              <w:t>大写：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1715" w:type="dxa"/>
            <w:vAlign w:val="center"/>
          </w:tcPr>
          <w:p>
            <w:pPr>
              <w:rPr>
                <w:color w:val="auto"/>
              </w:rPr>
            </w:pPr>
            <w:r>
              <w:rPr>
                <w:rFonts w:hint="eastAsia"/>
                <w:color w:val="auto"/>
              </w:rPr>
              <w:t>投标总报价</w:t>
            </w:r>
          </w:p>
        </w:tc>
        <w:tc>
          <w:tcPr>
            <w:tcW w:w="7172" w:type="dxa"/>
            <w:vAlign w:val="center"/>
          </w:tcPr>
          <w:p>
            <w:pPr>
              <w:rPr>
                <w:color w:val="auto"/>
              </w:rPr>
            </w:pPr>
          </w:p>
          <w:p>
            <w:pPr>
              <w:rPr>
                <w:color w:val="auto"/>
              </w:rPr>
            </w:pPr>
            <w:r>
              <w:rPr>
                <w:rFonts w:hint="eastAsia"/>
                <w:color w:val="auto"/>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1715" w:type="dxa"/>
            <w:vAlign w:val="center"/>
          </w:tcPr>
          <w:p>
            <w:pPr>
              <w:rPr>
                <w:color w:val="auto"/>
              </w:rPr>
            </w:pPr>
            <w:r>
              <w:rPr>
                <w:rFonts w:hint="eastAsia"/>
                <w:color w:val="auto"/>
              </w:rPr>
              <w:t>合同履行期限</w:t>
            </w:r>
          </w:p>
        </w:tc>
        <w:tc>
          <w:tcPr>
            <w:tcW w:w="7172"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1715" w:type="dxa"/>
            <w:vAlign w:val="center"/>
          </w:tcPr>
          <w:p>
            <w:pPr>
              <w:rPr>
                <w:color w:val="auto"/>
              </w:rPr>
            </w:pPr>
            <w:r>
              <w:rPr>
                <w:rFonts w:hint="eastAsia"/>
                <w:color w:val="auto"/>
              </w:rPr>
              <w:t>投标有效期</w:t>
            </w:r>
          </w:p>
        </w:tc>
        <w:tc>
          <w:tcPr>
            <w:tcW w:w="7172"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trPr>
        <w:tc>
          <w:tcPr>
            <w:tcW w:w="1715" w:type="dxa"/>
            <w:vAlign w:val="center"/>
          </w:tcPr>
          <w:p>
            <w:pPr>
              <w:rPr>
                <w:color w:val="auto"/>
              </w:rPr>
            </w:pPr>
            <w:r>
              <w:rPr>
                <w:rFonts w:hint="eastAsia"/>
                <w:color w:val="auto"/>
              </w:rPr>
              <w:t>其他声明</w:t>
            </w:r>
          </w:p>
        </w:tc>
        <w:tc>
          <w:tcPr>
            <w:tcW w:w="7172" w:type="dxa"/>
            <w:vAlign w:val="center"/>
          </w:tcPr>
          <w:p>
            <w:pPr>
              <w:rPr>
                <w:color w:val="auto"/>
              </w:rPr>
            </w:pPr>
          </w:p>
        </w:tc>
      </w:tr>
    </w:tbl>
    <w:p>
      <w:pPr>
        <w:ind w:firstLine="420" w:firstLineChars="200"/>
        <w:rPr>
          <w:color w:val="auto"/>
          <w:lang w:eastAsia="zh-CN"/>
        </w:rPr>
      </w:pPr>
      <w:r>
        <w:rPr>
          <w:rFonts w:hint="eastAsia"/>
          <w:color w:val="auto"/>
          <w:lang w:eastAsia="zh-CN"/>
        </w:rPr>
        <w:t>注:此表中，每包的投标总价应和投标分项报价表的总价相一致。</w:t>
      </w: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bookmarkStart w:id="157" w:name="_Toc22234"/>
      <w:r>
        <w:rPr>
          <w:rFonts w:hint="eastAsia"/>
          <w:color w:val="auto"/>
          <w:lang w:eastAsia="zh-CN"/>
        </w:rPr>
        <w:br w:type="page"/>
      </w:r>
    </w:p>
    <w:bookmarkEnd w:id="157"/>
    <w:p>
      <w:pPr>
        <w:ind w:firstLine="420" w:firstLineChars="200"/>
        <w:rPr>
          <w:color w:val="auto"/>
          <w:lang w:eastAsia="zh-CN"/>
        </w:rPr>
        <w:sectPr>
          <w:headerReference r:id="rId16" w:type="default"/>
          <w:footerReference r:id="rId17" w:type="default"/>
          <w:pgSz w:w="11907" w:h="16839"/>
          <w:pgMar w:top="1440" w:right="1440" w:bottom="1440" w:left="1803" w:header="877" w:footer="1225" w:gutter="0"/>
          <w:pgNumType w:fmt="numberInDash"/>
          <w:cols w:space="720" w:num="1"/>
        </w:sectPr>
      </w:pPr>
    </w:p>
    <w:p>
      <w:pPr>
        <w:ind w:firstLine="420" w:firstLineChars="200"/>
        <w:rPr>
          <w:color w:val="auto"/>
          <w:lang w:eastAsia="zh-CN"/>
        </w:rPr>
      </w:pPr>
    </w:p>
    <w:p>
      <w:pPr>
        <w:ind w:firstLine="422" w:firstLineChars="200"/>
        <w:jc w:val="center"/>
        <w:rPr>
          <w:b/>
          <w:bCs/>
          <w:color w:val="auto"/>
          <w:lang w:eastAsia="zh-CN"/>
        </w:rPr>
      </w:pPr>
    </w:p>
    <w:p>
      <w:pPr>
        <w:ind w:firstLine="422" w:firstLineChars="200"/>
        <w:jc w:val="center"/>
        <w:rPr>
          <w:b/>
          <w:bCs/>
          <w:color w:val="auto"/>
          <w:lang w:eastAsia="zh-CN"/>
        </w:rPr>
      </w:pPr>
      <w:r>
        <w:rPr>
          <w:rFonts w:hint="eastAsia"/>
          <w:b/>
          <w:bCs/>
          <w:color w:val="auto"/>
          <w:lang w:eastAsia="zh-CN"/>
        </w:rPr>
        <w:t>2、法定代表人（单位负责人）身份证明书</w:t>
      </w:r>
    </w:p>
    <w:p>
      <w:pPr>
        <w:ind w:firstLine="420" w:firstLineChars="200"/>
        <w:rPr>
          <w:color w:val="auto"/>
          <w:lang w:eastAsia="zh-CN"/>
        </w:rPr>
      </w:pPr>
    </w:p>
    <w:p>
      <w:pPr>
        <w:ind w:firstLine="420" w:firstLineChars="200"/>
        <w:rPr>
          <w:color w:val="auto"/>
          <w:lang w:eastAsia="zh-CN"/>
        </w:rPr>
      </w:pPr>
    </w:p>
    <w:p>
      <w:pPr>
        <w:ind w:firstLine="420" w:firstLineChars="200"/>
        <w:rPr>
          <w:color w:val="auto"/>
          <w:u w:val="single"/>
          <w:lang w:eastAsia="zh-CN"/>
        </w:rPr>
      </w:pPr>
      <w:r>
        <w:rPr>
          <w:rFonts w:hint="eastAsia"/>
          <w:color w:val="auto"/>
          <w:u w:val="single"/>
          <w:lang w:eastAsia="zh-CN"/>
        </w:rPr>
        <w:t>致（采购代理机构名称）：</w:t>
      </w:r>
    </w:p>
    <w:p>
      <w:pPr>
        <w:ind w:firstLine="840" w:firstLineChars="400"/>
        <w:rPr>
          <w:color w:val="auto"/>
          <w:lang w:eastAsia="zh-CN"/>
        </w:rPr>
      </w:pPr>
      <w:r>
        <w:rPr>
          <w:rFonts w:hint="eastAsia"/>
          <w:color w:val="auto"/>
          <w:u w:val="single"/>
          <w:lang w:eastAsia="zh-CN"/>
        </w:rPr>
        <w:t>（姓名、性别、年龄、身份证</w:t>
      </w:r>
      <w:r>
        <w:rPr>
          <w:rFonts w:hint="eastAsia"/>
          <w:color w:val="auto"/>
        </w:rPr>
        <w:fldChar w:fldCharType="begin"/>
      </w:r>
      <w:r>
        <w:rPr>
          <w:color w:val="auto"/>
          <w:lang w:eastAsia="zh-CN"/>
        </w:rPr>
        <w:instrText xml:space="preserve"> HYPERLINK "https://baike.baidu.com/item/%E5%8D%95%E4%BD%8D/32292" </w:instrText>
      </w:r>
      <w:r>
        <w:rPr>
          <w:rFonts w:hint="eastAsia"/>
          <w:color w:val="auto"/>
        </w:rPr>
        <w:fldChar w:fldCharType="separate"/>
      </w:r>
      <w:r>
        <w:rPr>
          <w:rFonts w:hint="eastAsia"/>
          <w:color w:val="auto"/>
          <w:u w:val="single"/>
          <w:lang w:eastAsia="zh-CN"/>
        </w:rPr>
        <w:t>号码）</w:t>
      </w:r>
      <w:r>
        <w:rPr>
          <w:rFonts w:hint="eastAsia"/>
          <w:color w:val="auto"/>
          <w:lang w:eastAsia="zh-CN"/>
        </w:rPr>
        <w:t>在我单位任</w:t>
      </w:r>
      <w:r>
        <w:rPr>
          <w:rFonts w:hint="eastAsia"/>
          <w:color w:val="auto"/>
          <w:lang w:eastAsia="zh-CN"/>
        </w:rPr>
        <w:fldChar w:fldCharType="end"/>
      </w:r>
      <w:r>
        <w:rPr>
          <w:rFonts w:hint="eastAsia"/>
          <w:color w:val="auto"/>
          <w:u w:val="single"/>
          <w:lang w:eastAsia="zh-CN"/>
        </w:rPr>
        <w:t>（董事长、总经理等）</w:t>
      </w:r>
      <w:r>
        <w:rPr>
          <w:rFonts w:hint="eastAsia"/>
          <w:color w:val="auto"/>
          <w:lang w:eastAsia="zh-CN"/>
        </w:rPr>
        <w:t>职务，是我单位的法定代表人。</w:t>
      </w:r>
    </w:p>
    <w:p>
      <w:pPr>
        <w:ind w:firstLine="420" w:firstLineChars="200"/>
        <w:rPr>
          <w:color w:val="auto"/>
          <w:lang w:eastAsia="zh-CN"/>
        </w:rPr>
      </w:pPr>
    </w:p>
    <w:p>
      <w:pPr>
        <w:ind w:firstLine="420" w:firstLineChars="200"/>
        <w:rPr>
          <w:color w:val="auto"/>
          <w:lang w:eastAsia="zh-CN"/>
        </w:rPr>
      </w:pPr>
    </w:p>
    <w:p>
      <w:pPr>
        <w:ind w:firstLine="420" w:firstLineChars="200"/>
        <w:rPr>
          <w:color w:val="auto"/>
        </w:rPr>
      </w:pPr>
      <w:r>
        <w:rPr>
          <w:rFonts w:hint="eastAsia"/>
          <w:color w:val="auto"/>
        </w:rPr>
        <w:t>特此证明。</w:t>
      </w:r>
    </w:p>
    <w:tbl>
      <w:tblPr>
        <w:tblStyle w:val="17"/>
        <w:tblpPr w:leftFromText="180" w:rightFromText="180" w:vertAnchor="text" w:horzAnchor="page" w:tblpX="1294" w:tblpY="278"/>
        <w:tblOverlap w:val="never"/>
        <w:tblW w:w="93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68"/>
        <w:gridCol w:w="467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6" w:hRule="atLeast"/>
        </w:trPr>
        <w:tc>
          <w:tcPr>
            <w:tcW w:w="4668" w:type="dxa"/>
          </w:tcPr>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法定代表人身份证复印件（A面）</w:t>
            </w:r>
          </w:p>
        </w:tc>
        <w:tc>
          <w:tcPr>
            <w:tcW w:w="4671" w:type="dxa"/>
          </w:tcPr>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法定代表人身份证复印件（B面）</w:t>
            </w:r>
          </w:p>
        </w:tc>
      </w:tr>
    </w:tbl>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spacing w:before="68" w:line="412" w:lineRule="auto"/>
        <w:ind w:left="459"/>
        <w:rPr>
          <w:rFonts w:ascii="宋体" w:hAnsi="宋体" w:cs="宋体"/>
          <w:color w:val="auto"/>
          <w:lang w:eastAsia="zh-CN"/>
        </w:rPr>
      </w:pPr>
      <w:r>
        <w:rPr>
          <w:rFonts w:ascii="宋体" w:hAnsi="宋体" w:cs="宋体"/>
          <w:color w:val="auto"/>
          <w:spacing w:val="-1"/>
          <w:lang w:eastAsia="zh-CN"/>
        </w:rPr>
        <w:t>投标人（企业电子签章</w:t>
      </w:r>
      <w:r>
        <w:rPr>
          <w:rFonts w:ascii="宋体" w:hAnsi="宋体" w:cs="宋体"/>
          <w:color w:val="auto"/>
          <w:spacing w:val="-39"/>
          <w:lang w:eastAsia="zh-CN"/>
        </w:rPr>
        <w:t>）：</w:t>
      </w:r>
      <w:r>
        <w:rPr>
          <w:rFonts w:ascii="宋体" w:hAnsi="宋体" w:cs="宋体"/>
          <w:color w:val="auto"/>
          <w:spacing w:val="-26"/>
          <w:lang w:eastAsia="zh-CN"/>
        </w:rPr>
        <w:t xml:space="preserve"> </w:t>
      </w:r>
      <w:r>
        <w:rPr>
          <w:rFonts w:ascii="宋体" w:hAnsi="宋体" w:cs="宋体"/>
          <w:color w:val="auto"/>
          <w:u w:val="single"/>
          <w:lang w:eastAsia="zh-CN"/>
        </w:rPr>
        <w:t xml:space="preserve">                             </w:t>
      </w:r>
    </w:p>
    <w:p>
      <w:pPr>
        <w:spacing w:line="222" w:lineRule="auto"/>
        <w:ind w:left="459"/>
        <w:rPr>
          <w:rFonts w:ascii="宋体" w:hAnsi="宋体" w:cs="宋体"/>
          <w:color w:val="auto"/>
          <w:lang w:eastAsia="zh-CN"/>
        </w:rPr>
      </w:pPr>
      <w:r>
        <w:rPr>
          <w:rFonts w:ascii="宋体" w:hAnsi="宋体" w:cs="宋体"/>
          <w:color w:val="auto"/>
          <w:spacing w:val="-13"/>
          <w:lang w:eastAsia="zh-CN"/>
        </w:rPr>
        <w:t>详细通讯地址：</w:t>
      </w:r>
      <w:r>
        <w:rPr>
          <w:rFonts w:ascii="宋体" w:hAnsi="宋体" w:cs="宋体"/>
          <w:color w:val="auto"/>
          <w:spacing w:val="-25"/>
          <w:lang w:eastAsia="zh-CN"/>
        </w:rPr>
        <w:t xml:space="preserve"> </w:t>
      </w:r>
      <w:r>
        <w:rPr>
          <w:rFonts w:ascii="宋体" w:hAnsi="宋体" w:cs="宋体"/>
          <w:color w:val="auto"/>
          <w:u w:val="single"/>
          <w:lang w:eastAsia="zh-CN"/>
        </w:rPr>
        <w:t xml:space="preserve">                                        </w:t>
      </w:r>
    </w:p>
    <w:p>
      <w:pPr>
        <w:spacing w:before="215" w:line="221" w:lineRule="auto"/>
        <w:ind w:left="472"/>
        <w:rPr>
          <w:rFonts w:ascii="宋体" w:hAnsi="宋体" w:cs="宋体"/>
          <w:color w:val="auto"/>
          <w:lang w:eastAsia="zh-CN"/>
        </w:rPr>
      </w:pPr>
      <w:r>
        <w:rPr>
          <w:rFonts w:ascii="宋体" w:hAnsi="宋体" w:cs="宋体"/>
          <w:color w:val="auto"/>
          <w:spacing w:val="-15"/>
          <w:lang w:eastAsia="zh-CN"/>
        </w:rPr>
        <w:t>邮</w:t>
      </w:r>
      <w:r>
        <w:rPr>
          <w:rFonts w:ascii="宋体" w:hAnsi="宋体" w:cs="宋体"/>
          <w:color w:val="auto"/>
          <w:spacing w:val="11"/>
          <w:lang w:eastAsia="zh-CN"/>
        </w:rPr>
        <w:t xml:space="preserve"> </w:t>
      </w:r>
      <w:r>
        <w:rPr>
          <w:rFonts w:ascii="宋体" w:hAnsi="宋体" w:cs="宋体"/>
          <w:color w:val="auto"/>
          <w:spacing w:val="-15"/>
          <w:lang w:eastAsia="zh-CN"/>
        </w:rPr>
        <w:t>政</w:t>
      </w:r>
      <w:r>
        <w:rPr>
          <w:rFonts w:ascii="宋体" w:hAnsi="宋体" w:cs="宋体"/>
          <w:color w:val="auto"/>
          <w:spacing w:val="8"/>
          <w:lang w:eastAsia="zh-CN"/>
        </w:rPr>
        <w:t xml:space="preserve"> </w:t>
      </w:r>
      <w:r>
        <w:rPr>
          <w:rFonts w:ascii="宋体" w:hAnsi="宋体" w:cs="宋体"/>
          <w:color w:val="auto"/>
          <w:spacing w:val="-15"/>
          <w:lang w:eastAsia="zh-CN"/>
        </w:rPr>
        <w:t>编</w:t>
      </w:r>
      <w:r>
        <w:rPr>
          <w:rFonts w:ascii="宋体" w:hAnsi="宋体" w:cs="宋体"/>
          <w:color w:val="auto"/>
          <w:spacing w:val="5"/>
          <w:lang w:eastAsia="zh-CN"/>
        </w:rPr>
        <w:t xml:space="preserve"> </w:t>
      </w:r>
      <w:r>
        <w:rPr>
          <w:rFonts w:ascii="宋体" w:hAnsi="宋体" w:cs="宋体"/>
          <w:color w:val="auto"/>
          <w:spacing w:val="-15"/>
          <w:lang w:eastAsia="zh-CN"/>
        </w:rPr>
        <w:t>码</w:t>
      </w:r>
      <w:r>
        <w:rPr>
          <w:rFonts w:ascii="宋体" w:hAnsi="宋体" w:cs="宋体"/>
          <w:color w:val="auto"/>
          <w:spacing w:val="27"/>
          <w:lang w:eastAsia="zh-CN"/>
        </w:rPr>
        <w:t xml:space="preserve"> </w:t>
      </w:r>
      <w:r>
        <w:rPr>
          <w:rFonts w:ascii="宋体" w:hAnsi="宋体" w:cs="宋体"/>
          <w:color w:val="auto"/>
          <w:spacing w:val="-15"/>
          <w:lang w:eastAsia="zh-CN"/>
        </w:rPr>
        <w:t>：</w:t>
      </w:r>
      <w:r>
        <w:rPr>
          <w:rFonts w:ascii="宋体" w:hAnsi="宋体" w:cs="宋体"/>
          <w:color w:val="auto"/>
          <w:u w:val="single"/>
          <w:lang w:eastAsia="zh-CN"/>
        </w:rPr>
        <w:t xml:space="preserve">                                        </w:t>
      </w:r>
    </w:p>
    <w:p>
      <w:pPr>
        <w:spacing w:before="217" w:line="220" w:lineRule="auto"/>
        <w:ind w:left="481"/>
        <w:rPr>
          <w:rFonts w:ascii="宋体" w:hAnsi="宋体" w:cs="宋体"/>
          <w:color w:val="auto"/>
          <w:lang w:eastAsia="zh-CN"/>
        </w:rPr>
      </w:pPr>
      <w:r>
        <w:rPr>
          <w:rFonts w:ascii="宋体" w:hAnsi="宋体" w:cs="宋体"/>
          <w:color w:val="auto"/>
          <w:spacing w:val="-5"/>
          <w:lang w:eastAsia="zh-CN"/>
        </w:rPr>
        <w:t>电</w:t>
      </w:r>
      <w:r>
        <w:rPr>
          <w:rFonts w:ascii="宋体" w:hAnsi="宋体" w:cs="宋体"/>
          <w:color w:val="auto"/>
          <w:spacing w:val="1"/>
          <w:lang w:eastAsia="zh-CN"/>
        </w:rPr>
        <w:t xml:space="preserve">      </w:t>
      </w:r>
      <w:r>
        <w:rPr>
          <w:rFonts w:ascii="宋体" w:hAnsi="宋体" w:cs="宋体"/>
          <w:color w:val="auto"/>
          <w:spacing w:val="-5"/>
          <w:lang w:eastAsia="zh-CN"/>
        </w:rPr>
        <w:t>话</w:t>
      </w:r>
      <w:r>
        <w:rPr>
          <w:rFonts w:ascii="宋体" w:hAnsi="宋体" w:cs="宋体"/>
          <w:color w:val="auto"/>
          <w:spacing w:val="-2"/>
          <w:lang w:eastAsia="zh-CN"/>
        </w:rPr>
        <w:t>：</w:t>
      </w:r>
      <w:r>
        <w:rPr>
          <w:rFonts w:ascii="宋体" w:hAnsi="宋体" w:cs="宋体"/>
          <w:color w:val="auto"/>
          <w:u w:val="single"/>
          <w:lang w:eastAsia="zh-CN"/>
        </w:rPr>
        <w:t xml:space="preserve">                             </w:t>
      </w:r>
    </w:p>
    <w:p>
      <w:pPr>
        <w:pStyle w:val="10"/>
        <w:spacing w:line="306" w:lineRule="auto"/>
        <w:rPr>
          <w:color w:val="auto"/>
          <w:lang w:eastAsia="zh-CN"/>
        </w:rPr>
      </w:pPr>
    </w:p>
    <w:p>
      <w:pPr>
        <w:pStyle w:val="10"/>
        <w:spacing w:line="307" w:lineRule="auto"/>
        <w:rPr>
          <w:color w:val="auto"/>
          <w:lang w:eastAsia="zh-CN"/>
        </w:rPr>
      </w:pPr>
    </w:p>
    <w:p>
      <w:pPr>
        <w:spacing w:before="69" w:line="220" w:lineRule="auto"/>
        <w:ind w:left="457"/>
        <w:rPr>
          <w:rFonts w:ascii="宋体" w:hAnsi="宋体" w:cs="宋体"/>
          <w:color w:val="auto"/>
          <w:lang w:eastAsia="zh-CN"/>
        </w:rPr>
        <w:sectPr>
          <w:footerReference r:id="rId18" w:type="default"/>
          <w:pgSz w:w="11907" w:h="16839"/>
          <w:pgMar w:top="1440" w:right="1800" w:bottom="1440" w:left="1800" w:header="877" w:footer="1225" w:gutter="0"/>
          <w:cols w:space="720" w:num="1"/>
        </w:sectPr>
      </w:pPr>
      <w:r>
        <w:rPr>
          <w:rFonts w:ascii="宋体" w:hAnsi="宋体" w:cs="宋体"/>
          <w:color w:val="auto"/>
          <w:spacing w:val="-1"/>
          <w:lang w:eastAsia="zh-CN"/>
        </w:rPr>
        <w:t>注：自然人投标的无需提供</w:t>
      </w:r>
    </w:p>
    <w:p>
      <w:pPr>
        <w:rPr>
          <w:color w:val="auto"/>
          <w:lang w:eastAsia="zh-CN"/>
        </w:rPr>
      </w:pPr>
    </w:p>
    <w:p>
      <w:pPr>
        <w:ind w:firstLine="422" w:firstLineChars="200"/>
        <w:jc w:val="center"/>
        <w:outlineLvl w:val="2"/>
        <w:rPr>
          <w:b/>
          <w:bCs/>
          <w:color w:val="auto"/>
          <w:lang w:eastAsia="zh-CN"/>
        </w:rPr>
      </w:pPr>
      <w:bookmarkStart w:id="158" w:name="_Toc16518"/>
      <w:r>
        <w:rPr>
          <w:rFonts w:hint="eastAsia"/>
          <w:b/>
          <w:bCs/>
          <w:color w:val="auto"/>
          <w:lang w:eastAsia="zh-CN"/>
        </w:rPr>
        <w:t>3、法定代表人（单位负责人）授权委托书</w:t>
      </w:r>
      <w:bookmarkEnd w:id="158"/>
    </w:p>
    <w:p>
      <w:pPr>
        <w:ind w:firstLine="420" w:firstLineChars="200"/>
        <w:rPr>
          <w:color w:val="auto"/>
          <w:lang w:eastAsia="zh-CN"/>
        </w:rPr>
      </w:pPr>
    </w:p>
    <w:p>
      <w:pPr>
        <w:spacing w:before="71" w:line="393" w:lineRule="auto"/>
        <w:ind w:left="38" w:right="64" w:firstLine="359"/>
        <w:jc w:val="both"/>
        <w:rPr>
          <w:rFonts w:ascii="宋体" w:hAnsi="宋体" w:cs="宋体"/>
          <w:color w:val="auto"/>
          <w:lang w:eastAsia="zh-CN"/>
        </w:rPr>
      </w:pPr>
      <w:r>
        <w:rPr>
          <w:rFonts w:ascii="宋体" w:hAnsi="宋体" w:cs="宋体"/>
          <w:color w:val="auto"/>
          <w:spacing w:val="-8"/>
          <w:lang w:eastAsia="zh-CN"/>
        </w:rPr>
        <w:t>本授权书声明：注册于</w:t>
      </w:r>
      <w:r>
        <w:rPr>
          <w:rFonts w:ascii="宋体" w:hAnsi="宋体" w:cs="宋体"/>
          <w:color w:val="auto"/>
          <w:spacing w:val="43"/>
          <w:u w:val="single"/>
          <w:lang w:eastAsia="zh-CN"/>
        </w:rPr>
        <w:t xml:space="preserve"> </w:t>
      </w:r>
      <w:r>
        <w:rPr>
          <w:rFonts w:ascii="宋体" w:hAnsi="宋体" w:cs="宋体"/>
          <w:color w:val="auto"/>
          <w:spacing w:val="-8"/>
          <w:u w:val="single"/>
          <w:lang w:eastAsia="zh-CN"/>
        </w:rPr>
        <w:t>（国家或地区的名称）</w:t>
      </w:r>
      <w:r>
        <w:rPr>
          <w:rFonts w:ascii="宋体" w:hAnsi="宋体" w:cs="宋体"/>
          <w:color w:val="auto"/>
          <w:spacing w:val="41"/>
          <w:u w:val="single"/>
          <w:lang w:eastAsia="zh-CN"/>
        </w:rPr>
        <w:t xml:space="preserve"> </w:t>
      </w:r>
      <w:r>
        <w:rPr>
          <w:rFonts w:ascii="宋体" w:hAnsi="宋体" w:cs="宋体"/>
          <w:color w:val="auto"/>
          <w:spacing w:val="-8"/>
          <w:lang w:eastAsia="zh-CN"/>
        </w:rPr>
        <w:t>的（</w:t>
      </w:r>
      <w:r>
        <w:rPr>
          <w:rFonts w:ascii="宋体" w:hAnsi="宋体" w:cs="宋体"/>
          <w:i/>
          <w:iCs/>
          <w:color w:val="auto"/>
          <w:spacing w:val="-8"/>
          <w:sz w:val="22"/>
          <w:szCs w:val="22"/>
          <w:u w:val="single"/>
          <w:lang w:eastAsia="zh-CN"/>
        </w:rPr>
        <w:t>投标人</w:t>
      </w:r>
      <w:r>
        <w:rPr>
          <w:rFonts w:ascii="宋体" w:hAnsi="宋体" w:cs="宋体"/>
          <w:color w:val="auto"/>
          <w:spacing w:val="-8"/>
          <w:lang w:eastAsia="zh-CN"/>
        </w:rPr>
        <w:t>）的在下面签字的（</w:t>
      </w:r>
      <w:r>
        <w:rPr>
          <w:rFonts w:ascii="宋体" w:hAnsi="宋体" w:cs="宋体"/>
          <w:i/>
          <w:iCs/>
          <w:color w:val="auto"/>
          <w:spacing w:val="-8"/>
          <w:sz w:val="22"/>
          <w:szCs w:val="22"/>
          <w:u w:val="single"/>
          <w:lang w:eastAsia="zh-CN"/>
        </w:rPr>
        <w:t>法人代表姓名、职务</w:t>
      </w:r>
      <w:r>
        <w:rPr>
          <w:rFonts w:ascii="宋体" w:hAnsi="宋体" w:cs="宋体"/>
          <w:color w:val="auto"/>
          <w:spacing w:val="-8"/>
          <w:lang w:eastAsia="zh-CN"/>
        </w:rPr>
        <w:t>）代表</w:t>
      </w:r>
      <w:r>
        <w:rPr>
          <w:rFonts w:ascii="宋体" w:hAnsi="宋体" w:cs="宋体"/>
          <w:color w:val="auto"/>
          <w:lang w:eastAsia="zh-CN"/>
        </w:rPr>
        <w:t xml:space="preserve"> </w:t>
      </w:r>
      <w:r>
        <w:rPr>
          <w:rFonts w:ascii="宋体" w:hAnsi="宋体" w:cs="宋体"/>
          <w:color w:val="auto"/>
          <w:spacing w:val="-4"/>
          <w:lang w:eastAsia="zh-CN"/>
        </w:rPr>
        <w:t>我单位授权（</w:t>
      </w:r>
      <w:r>
        <w:rPr>
          <w:rFonts w:ascii="宋体" w:hAnsi="宋体" w:cs="宋体"/>
          <w:i/>
          <w:iCs/>
          <w:color w:val="auto"/>
          <w:spacing w:val="-4"/>
          <w:sz w:val="22"/>
          <w:szCs w:val="22"/>
          <w:u w:val="single"/>
          <w:lang w:eastAsia="zh-CN"/>
        </w:rPr>
        <w:t>被授权人的姓名</w:t>
      </w:r>
      <w:r>
        <w:rPr>
          <w:rFonts w:ascii="宋体" w:hAnsi="宋体" w:cs="宋体"/>
          <w:color w:val="auto"/>
          <w:spacing w:val="-4"/>
          <w:lang w:eastAsia="zh-CN"/>
        </w:rPr>
        <w:t>）为我单位的合法代理人，</w:t>
      </w:r>
      <w:r>
        <w:rPr>
          <w:rFonts w:ascii="宋体" w:hAnsi="宋体" w:cs="宋体"/>
          <w:color w:val="auto"/>
          <w:spacing w:val="-5"/>
          <w:lang w:eastAsia="zh-CN"/>
        </w:rPr>
        <w:t xml:space="preserve"> 就（</w:t>
      </w:r>
      <w:r>
        <w:rPr>
          <w:rFonts w:ascii="宋体" w:hAnsi="宋体" w:cs="宋体"/>
          <w:i/>
          <w:iCs/>
          <w:color w:val="auto"/>
          <w:spacing w:val="-5"/>
          <w:sz w:val="22"/>
          <w:szCs w:val="22"/>
          <w:u w:val="single"/>
          <w:lang w:eastAsia="zh-CN"/>
        </w:rPr>
        <w:t>项目名称</w:t>
      </w:r>
      <w:r>
        <w:rPr>
          <w:rFonts w:ascii="宋体" w:hAnsi="宋体" w:cs="宋体"/>
          <w:color w:val="auto"/>
          <w:spacing w:val="-5"/>
          <w:lang w:eastAsia="zh-CN"/>
        </w:rPr>
        <w:t>）投标，以我单位名义处理一切与之有</w:t>
      </w:r>
    </w:p>
    <w:p>
      <w:pPr>
        <w:spacing w:line="220" w:lineRule="auto"/>
        <w:ind w:left="40"/>
        <w:rPr>
          <w:rFonts w:ascii="宋体" w:hAnsi="宋体" w:cs="宋体"/>
          <w:color w:val="auto"/>
          <w:lang w:eastAsia="zh-CN"/>
        </w:rPr>
      </w:pPr>
      <w:r>
        <w:rPr>
          <w:rFonts w:ascii="宋体" w:hAnsi="宋体" w:cs="宋体"/>
          <w:color w:val="auto"/>
          <w:spacing w:val="-5"/>
          <w:lang w:eastAsia="zh-CN"/>
        </w:rPr>
        <w:t>关的事务。</w:t>
      </w:r>
    </w:p>
    <w:p>
      <w:pPr>
        <w:ind w:firstLine="412" w:firstLineChars="200"/>
        <w:rPr>
          <w:color w:val="auto"/>
          <w:lang w:eastAsia="zh-CN"/>
        </w:rPr>
      </w:pPr>
      <w:r>
        <w:rPr>
          <w:rFonts w:ascii="宋体" w:hAnsi="宋体" w:cs="宋体"/>
          <w:color w:val="auto"/>
          <w:spacing w:val="-2"/>
          <w:lang w:eastAsia="zh-CN"/>
        </w:rPr>
        <w:t>本授权书于</w:t>
      </w:r>
      <w:r>
        <w:rPr>
          <w:rFonts w:ascii="宋体" w:hAnsi="宋体" w:cs="宋体"/>
          <w:color w:val="auto"/>
          <w:spacing w:val="-2"/>
          <w:u w:val="single"/>
          <w:lang w:eastAsia="zh-CN"/>
        </w:rPr>
        <w:t xml:space="preserve">           </w:t>
      </w:r>
      <w:r>
        <w:rPr>
          <w:rFonts w:ascii="宋体" w:hAnsi="宋体" w:cs="宋体"/>
          <w:color w:val="auto"/>
          <w:spacing w:val="-93"/>
          <w:lang w:eastAsia="zh-CN"/>
        </w:rPr>
        <w:t xml:space="preserve"> </w:t>
      </w:r>
      <w:r>
        <w:rPr>
          <w:rFonts w:ascii="宋体" w:hAnsi="宋体" w:cs="宋体"/>
          <w:color w:val="auto"/>
          <w:spacing w:val="-2"/>
          <w:lang w:eastAsia="zh-CN"/>
        </w:rPr>
        <w:t>年</w:t>
      </w:r>
      <w:r>
        <w:rPr>
          <w:rFonts w:ascii="宋体" w:hAnsi="宋体" w:cs="宋体"/>
          <w:color w:val="auto"/>
          <w:spacing w:val="-2"/>
          <w:u w:val="single"/>
          <w:lang w:eastAsia="zh-CN"/>
        </w:rPr>
        <w:t xml:space="preserve">     </w:t>
      </w:r>
      <w:r>
        <w:rPr>
          <w:rFonts w:ascii="宋体" w:hAnsi="宋体" w:cs="宋体"/>
          <w:color w:val="auto"/>
          <w:spacing w:val="-92"/>
          <w:lang w:eastAsia="zh-CN"/>
        </w:rPr>
        <w:t xml:space="preserve"> </w:t>
      </w:r>
      <w:r>
        <w:rPr>
          <w:rFonts w:ascii="宋体" w:hAnsi="宋体" w:cs="宋体"/>
          <w:color w:val="auto"/>
          <w:spacing w:val="-2"/>
          <w:lang w:eastAsia="zh-CN"/>
        </w:rPr>
        <w:t>月</w:t>
      </w:r>
      <w:r>
        <w:rPr>
          <w:rFonts w:ascii="宋体" w:hAnsi="宋体" w:cs="宋体"/>
          <w:color w:val="auto"/>
          <w:spacing w:val="-2"/>
          <w:u w:val="single"/>
          <w:lang w:eastAsia="zh-CN"/>
        </w:rPr>
        <w:t xml:space="preserve">     </w:t>
      </w:r>
      <w:r>
        <w:rPr>
          <w:rFonts w:ascii="宋体" w:hAnsi="宋体" w:cs="宋体"/>
          <w:color w:val="auto"/>
          <w:spacing w:val="-60"/>
          <w:lang w:eastAsia="zh-CN"/>
        </w:rPr>
        <w:t xml:space="preserve"> </w:t>
      </w:r>
      <w:r>
        <w:rPr>
          <w:rFonts w:ascii="宋体" w:hAnsi="宋体" w:cs="宋体"/>
          <w:color w:val="auto"/>
          <w:spacing w:val="-2"/>
          <w:lang w:eastAsia="zh-CN"/>
        </w:rPr>
        <w:t>日签字生效,特此声明。</w:t>
      </w:r>
    </w:p>
    <w:tbl>
      <w:tblPr>
        <w:tblStyle w:val="17"/>
        <w:tblpPr w:leftFromText="180" w:rightFromText="180" w:vertAnchor="text" w:horzAnchor="page" w:tblpX="1692" w:tblpY="347"/>
        <w:tblOverlap w:val="never"/>
        <w:tblW w:w="898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93"/>
        <w:gridCol w:w="449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1" w:hRule="atLeast"/>
        </w:trPr>
        <w:tc>
          <w:tcPr>
            <w:tcW w:w="4493" w:type="dxa"/>
          </w:tcPr>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法定代表人身份证（A面）</w:t>
            </w:r>
          </w:p>
        </w:tc>
        <w:tc>
          <w:tcPr>
            <w:tcW w:w="4496" w:type="dxa"/>
          </w:tcPr>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法定代表人身份证（B面）</w:t>
            </w:r>
          </w:p>
        </w:tc>
      </w:tr>
    </w:tbl>
    <w:p>
      <w:pPr>
        <w:ind w:firstLine="420" w:firstLineChars="200"/>
        <w:rPr>
          <w:color w:val="auto"/>
          <w:lang w:eastAsia="zh-CN"/>
        </w:rPr>
      </w:pPr>
    </w:p>
    <w:tbl>
      <w:tblPr>
        <w:tblStyle w:val="17"/>
        <w:tblpPr w:leftFromText="180" w:rightFromText="180" w:vertAnchor="text" w:horzAnchor="page" w:tblpX="1722" w:tblpY="316"/>
        <w:tblOverlap w:val="never"/>
        <w:tblW w:w="898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93"/>
        <w:gridCol w:w="449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1" w:hRule="atLeast"/>
        </w:trPr>
        <w:tc>
          <w:tcPr>
            <w:tcW w:w="4493" w:type="dxa"/>
          </w:tcPr>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授权代表身份证（A面）</w:t>
            </w:r>
          </w:p>
        </w:tc>
        <w:tc>
          <w:tcPr>
            <w:tcW w:w="4496" w:type="dxa"/>
          </w:tcPr>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授权代表身份证（B面）</w:t>
            </w:r>
          </w:p>
        </w:tc>
      </w:tr>
    </w:tbl>
    <w:p>
      <w:pPr>
        <w:ind w:firstLine="420" w:firstLineChars="200"/>
        <w:rPr>
          <w:color w:val="auto"/>
          <w:lang w:eastAsia="zh-CN"/>
        </w:rPr>
      </w:pPr>
    </w:p>
    <w:p>
      <w:pPr>
        <w:spacing w:before="68" w:line="411" w:lineRule="auto"/>
        <w:ind w:left="459"/>
        <w:rPr>
          <w:rFonts w:ascii="宋体" w:hAnsi="宋体" w:cs="宋体"/>
          <w:color w:val="auto"/>
          <w:lang w:eastAsia="zh-CN"/>
        </w:rPr>
      </w:pPr>
      <w:r>
        <w:rPr>
          <w:rFonts w:ascii="宋体" w:hAnsi="宋体" w:cs="宋体"/>
          <w:color w:val="auto"/>
          <w:spacing w:val="-7"/>
          <w:lang w:eastAsia="zh-CN"/>
        </w:rPr>
        <w:t>投标人（企业电子签章</w:t>
      </w:r>
      <w:r>
        <w:rPr>
          <w:rFonts w:ascii="宋体" w:hAnsi="宋体" w:cs="宋体"/>
          <w:color w:val="auto"/>
          <w:spacing w:val="-12"/>
          <w:lang w:eastAsia="zh-CN"/>
        </w:rPr>
        <w:t>）</w:t>
      </w:r>
      <w:r>
        <w:rPr>
          <w:rFonts w:ascii="宋体" w:hAnsi="宋体" w:cs="宋体"/>
          <w:color w:val="auto"/>
          <w:spacing w:val="-20"/>
          <w:lang w:eastAsia="zh-CN"/>
        </w:rPr>
        <w:t xml:space="preserve"> </w:t>
      </w:r>
      <w:r>
        <w:rPr>
          <w:rFonts w:ascii="宋体" w:hAnsi="宋体" w:cs="宋体"/>
          <w:color w:val="auto"/>
          <w:spacing w:val="-12"/>
          <w:lang w:eastAsia="zh-CN"/>
        </w:rPr>
        <w:t>：</w:t>
      </w:r>
      <w:r>
        <w:rPr>
          <w:rFonts w:ascii="宋体" w:hAnsi="宋体" w:cs="宋体"/>
          <w:color w:val="auto"/>
          <w:u w:val="single"/>
          <w:lang w:eastAsia="zh-CN"/>
        </w:rPr>
        <w:t xml:space="preserve">                              </w:t>
      </w:r>
    </w:p>
    <w:p>
      <w:pPr>
        <w:spacing w:before="1" w:line="219" w:lineRule="auto"/>
        <w:ind w:left="457"/>
        <w:rPr>
          <w:rFonts w:ascii="宋体" w:hAnsi="宋体" w:cs="宋体"/>
          <w:color w:val="auto"/>
          <w:lang w:eastAsia="zh-CN"/>
        </w:rPr>
      </w:pPr>
      <w:r>
        <w:rPr>
          <w:rFonts w:ascii="宋体" w:hAnsi="宋体" w:cs="宋体"/>
          <w:color w:val="auto"/>
          <w:spacing w:val="-6"/>
          <w:lang w:eastAsia="zh-CN"/>
        </w:rPr>
        <w:t>法定代表人（个人电子签章</w:t>
      </w:r>
      <w:r>
        <w:rPr>
          <w:rFonts w:ascii="宋体" w:hAnsi="宋体" w:cs="宋体"/>
          <w:color w:val="auto"/>
          <w:spacing w:val="-11"/>
          <w:lang w:eastAsia="zh-CN"/>
        </w:rPr>
        <w:t>）</w:t>
      </w:r>
      <w:r>
        <w:rPr>
          <w:rFonts w:ascii="宋体" w:hAnsi="宋体" w:cs="宋体"/>
          <w:color w:val="auto"/>
          <w:spacing w:val="-18"/>
          <w:lang w:eastAsia="zh-CN"/>
        </w:rPr>
        <w:t xml:space="preserve"> </w:t>
      </w:r>
      <w:r>
        <w:rPr>
          <w:rFonts w:ascii="宋体" w:hAnsi="宋体" w:cs="宋体"/>
          <w:color w:val="auto"/>
          <w:spacing w:val="-11"/>
          <w:lang w:eastAsia="zh-CN"/>
        </w:rPr>
        <w:t>：</w:t>
      </w:r>
      <w:r>
        <w:rPr>
          <w:rFonts w:ascii="宋体" w:hAnsi="宋体" w:cs="宋体"/>
          <w:color w:val="auto"/>
          <w:u w:val="single"/>
          <w:lang w:eastAsia="zh-CN"/>
        </w:rPr>
        <w:t xml:space="preserve">                          </w:t>
      </w:r>
    </w:p>
    <w:p>
      <w:pPr>
        <w:spacing w:before="218" w:line="222" w:lineRule="auto"/>
        <w:ind w:left="459"/>
        <w:rPr>
          <w:rFonts w:ascii="宋体" w:hAnsi="宋体" w:cs="宋体"/>
          <w:color w:val="auto"/>
          <w:lang w:eastAsia="zh-CN"/>
        </w:rPr>
      </w:pPr>
      <w:r>
        <w:rPr>
          <w:rFonts w:ascii="宋体" w:hAnsi="宋体" w:cs="宋体"/>
          <w:color w:val="auto"/>
          <w:spacing w:val="-2"/>
          <w:lang w:eastAsia="zh-CN"/>
        </w:rPr>
        <w:t>详细通讯地址：</w:t>
      </w:r>
      <w:r>
        <w:rPr>
          <w:rFonts w:ascii="宋体" w:hAnsi="宋体" w:cs="宋体"/>
          <w:color w:val="auto"/>
          <w:u w:val="single"/>
          <w:lang w:eastAsia="zh-CN"/>
        </w:rPr>
        <w:t xml:space="preserve">                                        </w:t>
      </w:r>
    </w:p>
    <w:p>
      <w:pPr>
        <w:spacing w:before="215" w:line="221" w:lineRule="auto"/>
        <w:ind w:left="472"/>
        <w:rPr>
          <w:rFonts w:ascii="宋体" w:hAnsi="宋体" w:cs="宋体"/>
          <w:color w:val="auto"/>
          <w:lang w:eastAsia="zh-CN"/>
        </w:rPr>
      </w:pPr>
      <w:r>
        <w:rPr>
          <w:rFonts w:ascii="宋体" w:hAnsi="宋体" w:cs="宋体"/>
          <w:color w:val="auto"/>
          <w:spacing w:val="-15"/>
          <w:lang w:eastAsia="zh-CN"/>
        </w:rPr>
        <w:t>邮</w:t>
      </w:r>
      <w:r>
        <w:rPr>
          <w:rFonts w:ascii="宋体" w:hAnsi="宋体" w:cs="宋体"/>
          <w:color w:val="auto"/>
          <w:spacing w:val="11"/>
          <w:lang w:eastAsia="zh-CN"/>
        </w:rPr>
        <w:t xml:space="preserve"> </w:t>
      </w:r>
      <w:r>
        <w:rPr>
          <w:rFonts w:ascii="宋体" w:hAnsi="宋体" w:cs="宋体"/>
          <w:color w:val="auto"/>
          <w:spacing w:val="-15"/>
          <w:lang w:eastAsia="zh-CN"/>
        </w:rPr>
        <w:t>政</w:t>
      </w:r>
      <w:r>
        <w:rPr>
          <w:rFonts w:ascii="宋体" w:hAnsi="宋体" w:cs="宋体"/>
          <w:color w:val="auto"/>
          <w:spacing w:val="8"/>
          <w:lang w:eastAsia="zh-CN"/>
        </w:rPr>
        <w:t xml:space="preserve"> </w:t>
      </w:r>
      <w:r>
        <w:rPr>
          <w:rFonts w:ascii="宋体" w:hAnsi="宋体" w:cs="宋体"/>
          <w:color w:val="auto"/>
          <w:spacing w:val="-15"/>
          <w:lang w:eastAsia="zh-CN"/>
        </w:rPr>
        <w:t>编</w:t>
      </w:r>
      <w:r>
        <w:rPr>
          <w:rFonts w:ascii="宋体" w:hAnsi="宋体" w:cs="宋体"/>
          <w:color w:val="auto"/>
          <w:spacing w:val="5"/>
          <w:lang w:eastAsia="zh-CN"/>
        </w:rPr>
        <w:t xml:space="preserve"> </w:t>
      </w:r>
      <w:r>
        <w:rPr>
          <w:rFonts w:ascii="宋体" w:hAnsi="宋体" w:cs="宋体"/>
          <w:color w:val="auto"/>
          <w:spacing w:val="-15"/>
          <w:lang w:eastAsia="zh-CN"/>
        </w:rPr>
        <w:t>码</w:t>
      </w:r>
      <w:r>
        <w:rPr>
          <w:rFonts w:ascii="宋体" w:hAnsi="宋体" w:cs="宋体"/>
          <w:color w:val="auto"/>
          <w:spacing w:val="27"/>
          <w:lang w:eastAsia="zh-CN"/>
        </w:rPr>
        <w:t xml:space="preserve"> </w:t>
      </w:r>
      <w:r>
        <w:rPr>
          <w:rFonts w:ascii="宋体" w:hAnsi="宋体" w:cs="宋体"/>
          <w:color w:val="auto"/>
          <w:spacing w:val="-15"/>
          <w:lang w:eastAsia="zh-CN"/>
        </w:rPr>
        <w:t>：</w:t>
      </w:r>
      <w:r>
        <w:rPr>
          <w:rFonts w:ascii="宋体" w:hAnsi="宋体" w:cs="宋体"/>
          <w:color w:val="auto"/>
          <w:u w:val="single"/>
          <w:lang w:eastAsia="zh-CN"/>
        </w:rPr>
        <w:t xml:space="preserve">                                        </w:t>
      </w:r>
    </w:p>
    <w:p>
      <w:pPr>
        <w:spacing w:before="217" w:line="220" w:lineRule="auto"/>
        <w:ind w:left="481"/>
        <w:rPr>
          <w:rFonts w:ascii="宋体" w:hAnsi="宋体" w:cs="宋体"/>
          <w:color w:val="auto"/>
          <w:lang w:eastAsia="zh-CN"/>
        </w:rPr>
      </w:pPr>
      <w:r>
        <w:rPr>
          <w:rFonts w:ascii="宋体" w:hAnsi="宋体" w:cs="宋体"/>
          <w:color w:val="auto"/>
          <w:spacing w:val="-5"/>
          <w:lang w:eastAsia="zh-CN"/>
        </w:rPr>
        <w:t>电</w:t>
      </w:r>
      <w:r>
        <w:rPr>
          <w:rFonts w:ascii="宋体" w:hAnsi="宋体" w:cs="宋体"/>
          <w:color w:val="auto"/>
          <w:spacing w:val="1"/>
          <w:lang w:eastAsia="zh-CN"/>
        </w:rPr>
        <w:t xml:space="preserve">        </w:t>
      </w:r>
      <w:r>
        <w:rPr>
          <w:rFonts w:ascii="宋体" w:hAnsi="宋体" w:cs="宋体"/>
          <w:color w:val="auto"/>
          <w:spacing w:val="-5"/>
          <w:lang w:eastAsia="zh-CN"/>
        </w:rPr>
        <w:t>话</w:t>
      </w:r>
      <w:r>
        <w:rPr>
          <w:rFonts w:ascii="宋体" w:hAnsi="宋体" w:cs="宋体"/>
          <w:color w:val="auto"/>
          <w:spacing w:val="-39"/>
          <w:lang w:eastAsia="zh-CN"/>
        </w:rPr>
        <w:t>：</w:t>
      </w:r>
      <w:r>
        <w:rPr>
          <w:rFonts w:ascii="宋体" w:hAnsi="宋体" w:cs="宋体"/>
          <w:color w:val="auto"/>
          <w:spacing w:val="-27"/>
          <w:lang w:eastAsia="zh-CN"/>
        </w:rPr>
        <w:t xml:space="preserve"> </w:t>
      </w:r>
      <w:r>
        <w:rPr>
          <w:rFonts w:ascii="宋体" w:hAnsi="宋体" w:cs="宋体"/>
          <w:color w:val="auto"/>
          <w:u w:val="single"/>
          <w:lang w:eastAsia="zh-CN"/>
        </w:rPr>
        <w:t xml:space="preserve">                           </w:t>
      </w:r>
    </w:p>
    <w:p>
      <w:pPr>
        <w:pStyle w:val="10"/>
        <w:spacing w:line="306" w:lineRule="auto"/>
        <w:rPr>
          <w:color w:val="auto"/>
          <w:lang w:eastAsia="zh-CN"/>
        </w:rPr>
      </w:pPr>
    </w:p>
    <w:p>
      <w:pPr>
        <w:pStyle w:val="10"/>
        <w:spacing w:line="307" w:lineRule="auto"/>
        <w:rPr>
          <w:color w:val="auto"/>
          <w:lang w:eastAsia="zh-CN"/>
        </w:rPr>
      </w:pPr>
    </w:p>
    <w:p>
      <w:pPr>
        <w:ind w:firstLine="412" w:firstLineChars="200"/>
        <w:rPr>
          <w:color w:val="auto"/>
          <w:lang w:eastAsia="zh-CN"/>
        </w:rPr>
        <w:sectPr>
          <w:footerReference r:id="rId19" w:type="default"/>
          <w:pgSz w:w="11907" w:h="16839"/>
          <w:pgMar w:top="1440" w:right="1440" w:bottom="1440" w:left="1803" w:header="877" w:footer="1225" w:gutter="0"/>
          <w:pgNumType w:fmt="numberInDash"/>
          <w:cols w:space="720" w:num="1"/>
        </w:sectPr>
      </w:pPr>
      <w:r>
        <w:rPr>
          <w:rFonts w:ascii="宋体" w:hAnsi="宋体" w:cs="宋体"/>
          <w:color w:val="auto"/>
          <w:spacing w:val="-2"/>
          <w:lang w:eastAsia="zh-CN"/>
        </w:rPr>
        <w:t>自然人投标的或法定代表人投标的无需提供</w:t>
      </w:r>
    </w:p>
    <w:p>
      <w:pPr>
        <w:ind w:firstLine="420" w:firstLineChars="200"/>
        <w:rPr>
          <w:color w:val="auto"/>
          <w:lang w:eastAsia="zh-CN"/>
        </w:rPr>
      </w:pPr>
    </w:p>
    <w:p>
      <w:pPr>
        <w:ind w:firstLine="422" w:firstLineChars="200"/>
        <w:jc w:val="center"/>
        <w:outlineLvl w:val="2"/>
        <w:rPr>
          <w:b/>
          <w:bCs/>
          <w:color w:val="auto"/>
          <w:lang w:eastAsia="zh-CN"/>
        </w:rPr>
      </w:pPr>
      <w:bookmarkStart w:id="159" w:name="_Toc9979"/>
      <w:r>
        <w:rPr>
          <w:rFonts w:hint="eastAsia"/>
          <w:b/>
          <w:bCs/>
          <w:color w:val="auto"/>
          <w:lang w:eastAsia="zh-CN"/>
        </w:rPr>
        <w:t>4、投标保证承诺书</w:t>
      </w:r>
      <w:bookmarkEnd w:id="159"/>
    </w:p>
    <w:p>
      <w:pPr>
        <w:ind w:firstLine="420" w:firstLineChars="200"/>
        <w:rPr>
          <w:color w:val="auto"/>
          <w:lang w:eastAsia="zh-CN"/>
        </w:rPr>
      </w:pPr>
    </w:p>
    <w:p>
      <w:pPr>
        <w:ind w:firstLine="422" w:firstLineChars="200"/>
        <w:jc w:val="center"/>
        <w:outlineLvl w:val="3"/>
        <w:rPr>
          <w:b/>
          <w:bCs/>
          <w:color w:val="auto"/>
          <w:lang w:eastAsia="zh-CN"/>
        </w:rPr>
      </w:pPr>
      <w:r>
        <w:rPr>
          <w:rFonts w:hint="eastAsia"/>
          <w:b/>
          <w:bCs/>
          <w:color w:val="auto"/>
          <w:lang w:eastAsia="zh-CN"/>
        </w:rPr>
        <w:t>4.1、投标保证承诺书</w:t>
      </w:r>
    </w:p>
    <w:p>
      <w:pPr>
        <w:ind w:firstLine="420"/>
        <w:rPr>
          <w:rFonts w:ascii="宋体" w:hAnsi="宋体" w:cs="宋体"/>
          <w:lang w:eastAsia="zh-CN"/>
        </w:rPr>
      </w:pPr>
    </w:p>
    <w:p>
      <w:pPr>
        <w:ind w:firstLine="420"/>
        <w:rPr>
          <w:rFonts w:ascii="宋体" w:hAnsi="宋体" w:cs="宋体"/>
          <w:lang w:eastAsia="zh-CN"/>
        </w:rPr>
      </w:pPr>
      <w:r>
        <w:rPr>
          <w:rFonts w:hint="eastAsia" w:ascii="宋体" w:hAnsi="宋体" w:cs="宋体"/>
          <w:lang w:eastAsia="zh-CN"/>
        </w:rPr>
        <w:t>我公司承诺：</w:t>
      </w:r>
    </w:p>
    <w:p>
      <w:pPr>
        <w:ind w:firstLine="420"/>
        <w:rPr>
          <w:rFonts w:ascii="宋体" w:hAnsi="宋体" w:cs="宋体"/>
          <w:lang w:eastAsia="zh-CN"/>
        </w:rPr>
      </w:pPr>
      <w:r>
        <w:rPr>
          <w:rFonts w:hint="eastAsia" w:ascii="宋体" w:hAnsi="宋体" w:cs="宋体"/>
          <w:lang w:eastAsia="zh-CN"/>
        </w:rPr>
        <w:t xml:space="preserve">在本次投标活动中，我公司保证做到： </w:t>
      </w:r>
    </w:p>
    <w:p>
      <w:pPr>
        <w:numPr>
          <w:ilvl w:val="0"/>
          <w:numId w:val="4"/>
        </w:numPr>
        <w:ind w:firstLine="420"/>
        <w:rPr>
          <w:rFonts w:ascii="宋体" w:hAnsi="宋体" w:cs="宋体"/>
          <w:lang w:eastAsia="zh-CN"/>
        </w:rPr>
      </w:pPr>
      <w:r>
        <w:rPr>
          <w:rFonts w:hint="eastAsia" w:ascii="宋体" w:hAnsi="宋体" w:cs="宋体"/>
          <w:lang w:eastAsia="zh-CN"/>
        </w:rPr>
        <w:t xml:space="preserve">不提供虚假材料谋取中标； </w:t>
      </w:r>
    </w:p>
    <w:p>
      <w:pPr>
        <w:ind w:firstLine="420"/>
        <w:rPr>
          <w:rFonts w:ascii="宋体" w:hAnsi="宋体" w:cs="宋体"/>
          <w:lang w:eastAsia="zh-CN"/>
        </w:rPr>
      </w:pPr>
      <w:r>
        <w:rPr>
          <w:rFonts w:hint="eastAsia" w:ascii="宋体" w:hAnsi="宋体" w:cs="宋体"/>
          <w:lang w:eastAsia="zh-CN"/>
        </w:rPr>
        <w:t xml:space="preserve">二、不采取不正当手段诋毁、排挤其他供应商； </w:t>
      </w:r>
    </w:p>
    <w:p>
      <w:pPr>
        <w:ind w:firstLine="420"/>
        <w:rPr>
          <w:rFonts w:ascii="宋体" w:hAnsi="宋体" w:cs="宋体"/>
          <w:lang w:eastAsia="zh-CN"/>
        </w:rPr>
      </w:pPr>
      <w:r>
        <w:rPr>
          <w:rFonts w:hint="eastAsia" w:ascii="宋体" w:hAnsi="宋体" w:cs="宋体"/>
          <w:lang w:eastAsia="zh-CN"/>
        </w:rPr>
        <w:t>三、不与采购人、其他供应商或者采购代理机构恶意串通；</w:t>
      </w:r>
    </w:p>
    <w:p>
      <w:pPr>
        <w:ind w:firstLine="420"/>
        <w:rPr>
          <w:rFonts w:ascii="宋体" w:hAnsi="宋体" w:cs="宋体"/>
          <w:lang w:eastAsia="zh-CN"/>
        </w:rPr>
      </w:pPr>
      <w:r>
        <w:rPr>
          <w:rFonts w:hint="eastAsia" w:ascii="宋体" w:hAnsi="宋体" w:cs="宋体"/>
          <w:lang w:eastAsia="zh-CN"/>
        </w:rPr>
        <w:t xml:space="preserve">四、不违反招标文件及法律、行政法规规定的其他情形； </w:t>
      </w:r>
    </w:p>
    <w:p>
      <w:pPr>
        <w:ind w:firstLine="420"/>
        <w:rPr>
          <w:rFonts w:ascii="宋体" w:hAnsi="宋体" w:cs="宋体"/>
          <w:lang w:eastAsia="zh-CN"/>
        </w:rPr>
      </w:pPr>
      <w:r>
        <w:rPr>
          <w:rFonts w:hint="eastAsia" w:ascii="宋体" w:hAnsi="宋体" w:cs="宋体"/>
          <w:lang w:eastAsia="zh-CN"/>
        </w:rPr>
        <w:t>五、在招标文件规定的有效期内，不撤销投标文件；</w:t>
      </w:r>
    </w:p>
    <w:p>
      <w:pPr>
        <w:ind w:firstLine="420"/>
        <w:rPr>
          <w:rFonts w:ascii="宋体" w:hAnsi="宋体" w:cs="宋体"/>
          <w:lang w:eastAsia="zh-CN"/>
        </w:rPr>
      </w:pPr>
      <w:r>
        <w:rPr>
          <w:rFonts w:hint="eastAsia" w:ascii="宋体" w:hAnsi="宋体" w:cs="宋体"/>
          <w:lang w:eastAsia="zh-CN"/>
        </w:rPr>
        <w:t>六、如我公司中标，我公司将在招标文件规定的时间内，依据招标文件相关规定内容与采购人及时签订合同。</w:t>
      </w:r>
    </w:p>
    <w:p>
      <w:pPr>
        <w:ind w:firstLine="420"/>
        <w:rPr>
          <w:rFonts w:ascii="宋体" w:hAnsi="宋体" w:cs="宋体"/>
          <w:lang w:eastAsia="zh-CN"/>
        </w:rPr>
      </w:pPr>
      <w:r>
        <w:rPr>
          <w:rFonts w:hint="eastAsia" w:ascii="宋体" w:hAnsi="宋体" w:cs="宋体"/>
          <w:lang w:eastAsia="zh-CN"/>
        </w:rPr>
        <w:t xml:space="preserve">七、如我公司中标，我公司将按照招标文件规定缴纳履约保证金； </w:t>
      </w:r>
    </w:p>
    <w:p>
      <w:pPr>
        <w:ind w:firstLine="420"/>
        <w:rPr>
          <w:rFonts w:ascii="宋体" w:hAnsi="宋体" w:cs="宋体"/>
          <w:lang w:eastAsia="zh-CN"/>
        </w:rPr>
      </w:pPr>
      <w:r>
        <w:rPr>
          <w:rFonts w:hint="eastAsia" w:ascii="宋体" w:hAnsi="宋体" w:cs="宋体"/>
          <w:lang w:eastAsia="zh-CN"/>
        </w:rPr>
        <w:t>八、如我公司中标，我公司将按照招标文件规定缴纳招标代理服务费及其他相关费用。</w:t>
      </w:r>
    </w:p>
    <w:p>
      <w:pPr>
        <w:ind w:firstLine="420"/>
        <w:rPr>
          <w:rFonts w:ascii="宋体" w:hAnsi="宋体" w:cs="宋体"/>
          <w:lang w:eastAsia="zh-CN"/>
        </w:rPr>
      </w:pPr>
      <w:r>
        <w:rPr>
          <w:rFonts w:hint="eastAsia" w:ascii="宋体" w:hAnsi="宋体" w:cs="宋体"/>
          <w:lang w:eastAsia="zh-CN"/>
        </w:rPr>
        <w:t>九、若违反上述承诺，愿接受取消投标资格、记入信用档案等有关处理，愿意承担相应法律责任； 如已中标的，自动放弃中标资格；给采购人造成损失的，依法承担赔偿责任。</w:t>
      </w: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p>
    <w:p>
      <w:pPr>
        <w:spacing w:before="69" w:line="411" w:lineRule="auto"/>
        <w:ind w:left="39"/>
        <w:rPr>
          <w:rFonts w:ascii="宋体" w:hAnsi="宋体" w:cs="宋体"/>
          <w:color w:val="auto"/>
          <w:lang w:eastAsia="zh-CN"/>
        </w:rPr>
      </w:pPr>
      <w:r>
        <w:rPr>
          <w:rFonts w:ascii="宋体" w:hAnsi="宋体" w:cs="宋体"/>
          <w:color w:val="auto"/>
          <w:spacing w:val="-7"/>
          <w:lang w:eastAsia="zh-CN"/>
        </w:rPr>
        <w:t>投标人（企业电子签章</w:t>
      </w:r>
      <w:r>
        <w:rPr>
          <w:rFonts w:ascii="宋体" w:hAnsi="宋体" w:cs="宋体"/>
          <w:color w:val="auto"/>
          <w:spacing w:val="-12"/>
          <w:lang w:eastAsia="zh-CN"/>
        </w:rPr>
        <w:t>）</w:t>
      </w:r>
      <w:r>
        <w:rPr>
          <w:rFonts w:ascii="宋体" w:hAnsi="宋体" w:cs="宋体"/>
          <w:color w:val="auto"/>
          <w:spacing w:val="-20"/>
          <w:lang w:eastAsia="zh-CN"/>
        </w:rPr>
        <w:t xml:space="preserve"> </w:t>
      </w:r>
      <w:r>
        <w:rPr>
          <w:rFonts w:ascii="宋体" w:hAnsi="宋体" w:cs="宋体"/>
          <w:color w:val="auto"/>
          <w:spacing w:val="-12"/>
          <w:lang w:eastAsia="zh-CN"/>
        </w:rPr>
        <w:t>：</w:t>
      </w:r>
      <w:r>
        <w:rPr>
          <w:rFonts w:ascii="宋体" w:hAnsi="宋体" w:cs="宋体"/>
          <w:color w:val="auto"/>
          <w:u w:val="single"/>
          <w:lang w:eastAsia="zh-CN"/>
        </w:rPr>
        <w:t xml:space="preserve">                                </w:t>
      </w:r>
    </w:p>
    <w:p>
      <w:pPr>
        <w:spacing w:before="1" w:line="219" w:lineRule="auto"/>
        <w:ind w:left="37"/>
        <w:rPr>
          <w:rFonts w:ascii="宋体" w:hAnsi="宋体" w:cs="宋体"/>
          <w:color w:val="auto"/>
          <w:lang w:eastAsia="zh-CN"/>
        </w:rPr>
      </w:pPr>
      <w:r>
        <w:rPr>
          <w:rFonts w:ascii="宋体" w:hAnsi="宋体" w:cs="宋体"/>
          <w:color w:val="auto"/>
          <w:spacing w:val="-4"/>
          <w:lang w:eastAsia="zh-CN"/>
        </w:rPr>
        <w:t>法定代表人（单位负责人</w:t>
      </w:r>
      <w:r>
        <w:rPr>
          <w:rFonts w:ascii="宋体" w:hAnsi="宋体" w:cs="宋体"/>
          <w:color w:val="auto"/>
          <w:lang w:eastAsia="zh-CN"/>
        </w:rPr>
        <w:t>）（</w:t>
      </w:r>
      <w:r>
        <w:rPr>
          <w:rFonts w:ascii="宋体" w:hAnsi="宋体" w:cs="宋体"/>
          <w:color w:val="auto"/>
          <w:spacing w:val="-4"/>
          <w:lang w:eastAsia="zh-CN"/>
        </w:rPr>
        <w:t>个人电子签章</w:t>
      </w:r>
      <w:r>
        <w:rPr>
          <w:rFonts w:ascii="宋体" w:hAnsi="宋体" w:cs="宋体"/>
          <w:color w:val="auto"/>
          <w:lang w:eastAsia="zh-CN"/>
        </w:rPr>
        <w:t>）</w:t>
      </w:r>
      <w:r>
        <w:rPr>
          <w:rFonts w:ascii="宋体" w:hAnsi="宋体" w:cs="宋体"/>
          <w:color w:val="auto"/>
          <w:spacing w:val="-44"/>
          <w:lang w:eastAsia="zh-CN"/>
        </w:rPr>
        <w:t xml:space="preserve"> </w:t>
      </w:r>
      <w:r>
        <w:rPr>
          <w:rFonts w:ascii="宋体" w:hAnsi="宋体" w:cs="宋体"/>
          <w:color w:val="auto"/>
          <w:lang w:eastAsia="zh-CN"/>
        </w:rPr>
        <w:t>：</w:t>
      </w:r>
    </w:p>
    <w:p>
      <w:pPr>
        <w:spacing w:before="218" w:line="230" w:lineRule="auto"/>
        <w:ind w:left="37"/>
        <w:rPr>
          <w:rFonts w:ascii="宋体" w:hAnsi="宋体" w:cs="宋体"/>
          <w:color w:val="auto"/>
          <w:lang w:eastAsia="zh-CN"/>
        </w:rPr>
      </w:pPr>
      <w:r>
        <w:rPr>
          <w:rFonts w:ascii="宋体" w:hAnsi="宋体" w:cs="宋体"/>
          <w:color w:val="auto"/>
          <w:spacing w:val="-28"/>
          <w:w w:val="96"/>
          <w:lang w:eastAsia="zh-CN"/>
        </w:rPr>
        <w:t>地址：</w:t>
      </w:r>
      <w:r>
        <w:rPr>
          <w:rFonts w:ascii="宋体" w:hAnsi="宋体" w:cs="宋体"/>
          <w:color w:val="auto"/>
          <w:spacing w:val="-4"/>
          <w:lang w:eastAsia="zh-CN"/>
        </w:rPr>
        <w:t xml:space="preserve"> </w:t>
      </w:r>
      <w:r>
        <w:rPr>
          <w:rFonts w:ascii="宋体" w:hAnsi="宋体" w:cs="宋体"/>
          <w:color w:val="auto"/>
          <w:u w:val="single"/>
          <w:lang w:eastAsia="zh-CN"/>
        </w:rPr>
        <w:t xml:space="preserve">                                                  </w:t>
      </w:r>
    </w:p>
    <w:p>
      <w:pPr>
        <w:spacing w:before="206" w:line="220" w:lineRule="auto"/>
        <w:ind w:left="61"/>
        <w:rPr>
          <w:rFonts w:ascii="宋体" w:hAnsi="宋体" w:cs="宋体"/>
          <w:color w:val="auto"/>
          <w:lang w:eastAsia="zh-CN"/>
        </w:rPr>
      </w:pPr>
      <w:r>
        <w:rPr>
          <w:rFonts w:ascii="宋体" w:hAnsi="宋体" w:cs="宋体"/>
          <w:color w:val="auto"/>
          <w:spacing w:val="-35"/>
          <w:lang w:eastAsia="zh-CN"/>
        </w:rPr>
        <w:t xml:space="preserve">电话： </w:t>
      </w:r>
      <w:r>
        <w:rPr>
          <w:rFonts w:ascii="宋体" w:hAnsi="宋体" w:cs="宋体"/>
          <w:color w:val="auto"/>
          <w:spacing w:val="6"/>
          <w:u w:val="single"/>
          <w:lang w:eastAsia="zh-CN"/>
        </w:rPr>
        <w:t xml:space="preserve">                 </w:t>
      </w:r>
      <w:r>
        <w:rPr>
          <w:rFonts w:ascii="宋体" w:hAnsi="宋体" w:cs="宋体"/>
          <w:color w:val="auto"/>
          <w:spacing w:val="1"/>
          <w:lang w:eastAsia="zh-CN"/>
        </w:rPr>
        <w:t xml:space="preserve">        </w:t>
      </w:r>
    </w:p>
    <w:p>
      <w:pPr>
        <w:spacing w:before="218" w:line="221" w:lineRule="auto"/>
        <w:ind w:left="61"/>
        <w:rPr>
          <w:rFonts w:ascii="宋体" w:hAnsi="宋体" w:cs="宋体"/>
          <w:color w:val="auto"/>
          <w:lang w:eastAsia="zh-CN"/>
        </w:rPr>
      </w:pPr>
      <w:r>
        <w:rPr>
          <w:rFonts w:hint="eastAsia" w:ascii="宋体" w:hAnsi="宋体" w:cs="宋体"/>
          <w:color w:val="auto"/>
          <w:spacing w:val="-26"/>
          <w:lang w:eastAsia="zh-CN"/>
        </w:rPr>
        <w:t>邮箱</w:t>
      </w:r>
      <w:r>
        <w:rPr>
          <w:rFonts w:ascii="宋体" w:hAnsi="宋体" w:cs="宋体"/>
          <w:color w:val="auto"/>
          <w:spacing w:val="-26"/>
          <w:lang w:eastAsia="zh-CN"/>
        </w:rPr>
        <w:t>：</w:t>
      </w:r>
      <w:r>
        <w:rPr>
          <w:rFonts w:ascii="宋体" w:hAnsi="宋体" w:cs="宋体"/>
          <w:color w:val="auto"/>
          <w:spacing w:val="-29"/>
          <w:lang w:eastAsia="zh-CN"/>
        </w:rPr>
        <w:t xml:space="preserve"> </w:t>
      </w:r>
      <w:r>
        <w:rPr>
          <w:rFonts w:ascii="宋体" w:hAnsi="宋体" w:cs="宋体"/>
          <w:color w:val="auto"/>
          <w:spacing w:val="7"/>
          <w:u w:val="single"/>
          <w:lang w:eastAsia="zh-CN"/>
        </w:rPr>
        <w:t xml:space="preserve">                 </w:t>
      </w:r>
      <w:r>
        <w:rPr>
          <w:rFonts w:ascii="宋体" w:hAnsi="宋体" w:cs="宋体"/>
          <w:color w:val="auto"/>
          <w:spacing w:val="4"/>
          <w:lang w:eastAsia="zh-CN"/>
        </w:rPr>
        <w:t xml:space="preserve">        </w:t>
      </w:r>
      <w:r>
        <w:rPr>
          <w:rFonts w:ascii="宋体" w:hAnsi="宋体" w:cs="宋体"/>
          <w:color w:val="auto"/>
          <w:spacing w:val="-26"/>
          <w:lang w:eastAsia="zh-CN"/>
        </w:rPr>
        <w:t>邮编：</w:t>
      </w:r>
      <w:r>
        <w:rPr>
          <w:rFonts w:ascii="宋体" w:hAnsi="宋体" w:cs="宋体"/>
          <w:color w:val="auto"/>
          <w:spacing w:val="-23"/>
          <w:lang w:eastAsia="zh-CN"/>
        </w:rPr>
        <w:t xml:space="preserve"> </w:t>
      </w:r>
      <w:r>
        <w:rPr>
          <w:rFonts w:ascii="宋体" w:hAnsi="宋体" w:cs="宋体"/>
          <w:color w:val="auto"/>
          <w:u w:val="single"/>
          <w:lang w:eastAsia="zh-CN"/>
        </w:rPr>
        <w:t xml:space="preserve">                  </w:t>
      </w:r>
    </w:p>
    <w:p>
      <w:pPr>
        <w:pStyle w:val="10"/>
        <w:spacing w:line="306" w:lineRule="auto"/>
        <w:rPr>
          <w:color w:val="auto"/>
          <w:lang w:eastAsia="zh-CN"/>
        </w:rPr>
      </w:pPr>
    </w:p>
    <w:p>
      <w:pPr>
        <w:pStyle w:val="10"/>
        <w:spacing w:line="307" w:lineRule="auto"/>
        <w:rPr>
          <w:color w:val="auto"/>
          <w:lang w:eastAsia="zh-CN"/>
        </w:rPr>
      </w:pPr>
    </w:p>
    <w:p>
      <w:pPr>
        <w:ind w:firstLine="272" w:firstLineChars="200"/>
        <w:rPr>
          <w:color w:val="auto"/>
          <w:u w:val="single"/>
          <w:lang w:eastAsia="zh-CN"/>
        </w:rPr>
        <w:sectPr>
          <w:headerReference r:id="rId20" w:type="default"/>
          <w:footerReference r:id="rId21" w:type="default"/>
          <w:pgSz w:w="11907" w:h="16839"/>
          <w:pgMar w:top="1440" w:right="1440" w:bottom="1440" w:left="1803" w:header="877" w:footer="1225" w:gutter="0"/>
          <w:pgNumType w:fmt="numberInDash"/>
          <w:cols w:space="720" w:num="1"/>
        </w:sectPr>
      </w:pPr>
      <w:r>
        <w:rPr>
          <w:rFonts w:ascii="宋体" w:hAnsi="宋体" w:cs="宋体"/>
          <w:color w:val="auto"/>
          <w:spacing w:val="-37"/>
          <w:lang w:eastAsia="zh-CN"/>
        </w:rPr>
        <w:t xml:space="preserve">日期： </w:t>
      </w:r>
      <w:r>
        <w:rPr>
          <w:rFonts w:ascii="宋体" w:hAnsi="宋体" w:cs="宋体"/>
          <w:color w:val="auto"/>
          <w:u w:val="single"/>
          <w:lang w:eastAsia="zh-CN"/>
        </w:rPr>
        <w:t xml:space="preserve">               </w:t>
      </w:r>
    </w:p>
    <w:p>
      <w:pPr>
        <w:ind w:firstLine="420" w:firstLineChars="200"/>
        <w:rPr>
          <w:color w:val="auto"/>
          <w:lang w:eastAsia="zh-CN"/>
        </w:rPr>
      </w:pPr>
    </w:p>
    <w:p>
      <w:pPr>
        <w:ind w:firstLine="422" w:firstLineChars="200"/>
        <w:jc w:val="center"/>
        <w:outlineLvl w:val="3"/>
        <w:rPr>
          <w:b/>
          <w:bCs/>
          <w:color w:val="auto"/>
          <w:lang w:eastAsia="zh-CN"/>
        </w:rPr>
      </w:pPr>
      <w:bookmarkStart w:id="160" w:name="_Toc10309"/>
      <w:r>
        <w:rPr>
          <w:rFonts w:hint="eastAsia"/>
          <w:b/>
          <w:bCs/>
          <w:color w:val="auto"/>
          <w:lang w:eastAsia="zh-CN"/>
        </w:rPr>
        <w:t>4.2招标代理服务费承诺函</w:t>
      </w:r>
      <w:bookmarkEnd w:id="160"/>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u w:val="single"/>
          <w:lang w:eastAsia="zh-CN"/>
        </w:rPr>
        <w:t>致（采购人及采购代理机构）</w:t>
      </w:r>
      <w:r>
        <w:rPr>
          <w:rFonts w:hint="eastAsia"/>
          <w:color w:val="auto"/>
          <w:lang w:eastAsia="zh-CN"/>
        </w:rPr>
        <w:t>：</w:t>
      </w:r>
    </w:p>
    <w:p>
      <w:pPr>
        <w:ind w:firstLine="420" w:firstLineChars="200"/>
        <w:rPr>
          <w:color w:val="auto"/>
          <w:lang w:eastAsia="zh-CN"/>
        </w:rPr>
      </w:pPr>
      <w:r>
        <w:rPr>
          <w:rFonts w:hint="eastAsia"/>
          <w:color w:val="auto"/>
          <w:lang w:eastAsia="zh-CN"/>
        </w:rPr>
        <w:t>我们在贵公司组织的（项目名称</w:t>
      </w:r>
      <w:r>
        <w:rPr>
          <w:rFonts w:hint="eastAsia"/>
          <w:color w:val="auto"/>
          <w:u w:val="single"/>
          <w:lang w:eastAsia="zh-CN"/>
        </w:rPr>
        <w:t xml:space="preserve">：     </w:t>
      </w:r>
      <w:r>
        <w:rPr>
          <w:rFonts w:hint="eastAsia"/>
          <w:color w:val="auto"/>
          <w:lang w:eastAsia="zh-CN"/>
        </w:rPr>
        <w:t>，采购代理编号</w:t>
      </w:r>
      <w:r>
        <w:rPr>
          <w:rFonts w:hint="eastAsia"/>
          <w:color w:val="auto"/>
          <w:u w:val="single"/>
          <w:lang w:eastAsia="zh-CN"/>
        </w:rPr>
        <w:t xml:space="preserve">：     </w:t>
      </w:r>
      <w:r>
        <w:rPr>
          <w:rFonts w:hint="eastAsia"/>
          <w:color w:val="auto"/>
          <w:lang w:eastAsia="zh-CN"/>
        </w:rPr>
        <w:t>）招标中若获中标，我们保证在中标公告发布后5个工作日内，按招标文件的规定，以支票、银行转账、汇票或现金，向贵公司一次性支付招标代理服务费用。否则，由此产生的一切法律后果和责任由我公司承担。承认本承诺书作为贵方要求我单位履行违约赔偿义务的依据作用。</w:t>
      </w:r>
    </w:p>
    <w:p>
      <w:pPr>
        <w:ind w:firstLine="420" w:firstLineChars="200"/>
        <w:rPr>
          <w:color w:val="auto"/>
          <w:lang w:eastAsia="zh-CN"/>
        </w:rPr>
      </w:pPr>
      <w:r>
        <w:rPr>
          <w:rFonts w:hint="eastAsia"/>
          <w:color w:val="auto"/>
          <w:lang w:eastAsia="zh-CN"/>
        </w:rPr>
        <w:t>我公司声明放弃对此提出任何异议和追索的权利。</w:t>
      </w:r>
    </w:p>
    <w:p>
      <w:pPr>
        <w:ind w:firstLine="420" w:firstLineChars="200"/>
        <w:rPr>
          <w:color w:val="auto"/>
          <w:lang w:eastAsia="zh-CN"/>
        </w:rPr>
      </w:pPr>
      <w:r>
        <w:rPr>
          <w:rFonts w:hint="eastAsia"/>
          <w:color w:val="auto"/>
          <w:lang w:eastAsia="zh-CN"/>
        </w:rPr>
        <w:t>特此承诺</w:t>
      </w: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投标人（企业电子签章）：</w:t>
      </w:r>
    </w:p>
    <w:p>
      <w:pPr>
        <w:ind w:firstLine="420" w:firstLineChars="200"/>
        <w:rPr>
          <w:color w:val="auto"/>
          <w:lang w:eastAsia="zh-CN"/>
        </w:rPr>
      </w:pPr>
      <w:r>
        <w:rPr>
          <w:rFonts w:hint="eastAsia"/>
          <w:color w:val="auto"/>
          <w:lang w:eastAsia="zh-CN"/>
        </w:rPr>
        <w:t>法定代表人（单位负责人）（个人电子签章）：</w:t>
      </w:r>
    </w:p>
    <w:p>
      <w:pPr>
        <w:ind w:firstLine="420" w:firstLineChars="200"/>
        <w:rPr>
          <w:color w:val="auto"/>
          <w:lang w:eastAsia="zh-CN"/>
        </w:rPr>
      </w:pPr>
      <w:r>
        <w:rPr>
          <w:rFonts w:hint="eastAsia"/>
          <w:color w:val="auto"/>
          <w:lang w:eastAsia="zh-CN"/>
        </w:rPr>
        <w:t>地址：</w:t>
      </w:r>
    </w:p>
    <w:p>
      <w:pPr>
        <w:ind w:firstLine="420" w:firstLineChars="200"/>
        <w:rPr>
          <w:color w:val="auto"/>
          <w:lang w:eastAsia="zh-CN"/>
        </w:rPr>
      </w:pPr>
      <w:r>
        <w:rPr>
          <w:rFonts w:hint="eastAsia"/>
          <w:color w:val="auto"/>
          <w:lang w:eastAsia="zh-CN"/>
        </w:rPr>
        <w:t>电话：</w:t>
      </w:r>
      <w:r>
        <w:rPr>
          <w:color w:val="auto"/>
          <w:lang w:eastAsia="zh-CN"/>
        </w:rPr>
        <w:t xml:space="preserve"> </w:t>
      </w:r>
    </w:p>
    <w:p>
      <w:pPr>
        <w:ind w:firstLine="420" w:firstLineChars="200"/>
        <w:rPr>
          <w:color w:val="auto"/>
          <w:lang w:eastAsia="zh-CN"/>
        </w:rPr>
      </w:pPr>
      <w:r>
        <w:rPr>
          <w:rFonts w:hint="eastAsia"/>
          <w:color w:val="auto"/>
          <w:lang w:eastAsia="zh-CN"/>
        </w:rPr>
        <w:t>邮箱：</w:t>
      </w:r>
    </w:p>
    <w:p>
      <w:pPr>
        <w:ind w:firstLine="420" w:firstLineChars="200"/>
        <w:rPr>
          <w:color w:val="auto"/>
          <w:lang w:eastAsia="zh-CN"/>
        </w:rPr>
      </w:pPr>
      <w:r>
        <w:rPr>
          <w:rFonts w:hint="eastAsia"/>
          <w:color w:val="auto"/>
          <w:lang w:eastAsia="zh-CN"/>
        </w:rPr>
        <w:t>邮编：</w:t>
      </w:r>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日期：</w:t>
      </w:r>
    </w:p>
    <w:p>
      <w:pPr>
        <w:pStyle w:val="2"/>
        <w:ind w:firstLine="0" w:firstLineChars="0"/>
        <w:rPr>
          <w:color w:val="auto"/>
          <w:lang w:eastAsia="zh-CN"/>
        </w:rPr>
      </w:pPr>
    </w:p>
    <w:p>
      <w:pPr>
        <w:pStyle w:val="5"/>
        <w:ind w:firstLine="0"/>
        <w:rPr>
          <w:color w:val="auto"/>
          <w:lang w:eastAsia="zh-CN"/>
        </w:rPr>
      </w:pPr>
    </w:p>
    <w:p>
      <w:pPr>
        <w:rPr>
          <w:lang w:eastAsia="zh-CN"/>
        </w:rPr>
      </w:pPr>
      <w:r>
        <w:rPr>
          <w:lang w:eastAsia="zh-CN"/>
        </w:rPr>
        <w:br w:type="page"/>
      </w:r>
    </w:p>
    <w:p>
      <w:pPr>
        <w:rPr>
          <w:lang w:eastAsia="zh-CN"/>
        </w:rPr>
      </w:pPr>
    </w:p>
    <w:p>
      <w:pPr>
        <w:ind w:firstLine="422" w:firstLineChars="200"/>
        <w:jc w:val="center"/>
        <w:outlineLvl w:val="2"/>
        <w:rPr>
          <w:b/>
          <w:bCs/>
          <w:color w:val="auto"/>
          <w:lang w:eastAsia="zh-CN"/>
        </w:rPr>
      </w:pPr>
      <w:bookmarkStart w:id="161" w:name="_Toc13584"/>
      <w:bookmarkStart w:id="162" w:name="_Toc21963"/>
      <w:r>
        <w:rPr>
          <w:rFonts w:hint="eastAsia"/>
          <w:b/>
          <w:bCs/>
          <w:color w:val="auto"/>
          <w:lang w:eastAsia="zh-CN"/>
        </w:rPr>
        <w:t>5、资格审查资料</w:t>
      </w:r>
      <w:bookmarkEnd w:id="161"/>
      <w:bookmarkEnd w:id="162"/>
    </w:p>
    <w:p>
      <w:pPr>
        <w:rPr>
          <w:rFonts w:ascii="宋体" w:hAnsi="宋体" w:cs="宋体"/>
          <w:lang w:eastAsia="zh-CN"/>
        </w:rPr>
      </w:pPr>
    </w:p>
    <w:p>
      <w:pPr>
        <w:ind w:firstLine="420" w:firstLineChars="200"/>
        <w:rPr>
          <w:rFonts w:ascii="宋体" w:hAnsi="宋体" w:cs="宋体"/>
          <w:lang w:eastAsia="zh-CN"/>
        </w:rPr>
      </w:pPr>
      <w:r>
        <w:rPr>
          <w:rFonts w:hint="eastAsia" w:ascii="宋体" w:hAnsi="宋体" w:cs="宋体"/>
          <w:lang w:eastAsia="zh-CN"/>
        </w:rPr>
        <w:t>5.1、法人或者其他组织的营业执照等证明文件，自然人的身份证明：</w:t>
      </w:r>
    </w:p>
    <w:p>
      <w:pPr>
        <w:pStyle w:val="2"/>
        <w:rPr>
          <w:rFonts w:hAnsi="宋体" w:cs="宋体"/>
          <w:sz w:val="21"/>
          <w:szCs w:val="21"/>
          <w:u w:val="none"/>
          <w:lang w:eastAsia="zh-CN"/>
        </w:rPr>
      </w:pPr>
      <w:r>
        <w:rPr>
          <w:rFonts w:hint="eastAsia" w:hAnsi="宋体" w:cs="宋体"/>
          <w:sz w:val="21"/>
          <w:szCs w:val="21"/>
          <w:u w:val="none"/>
          <w:lang w:eastAsia="zh-CN"/>
        </w:rPr>
        <w:t>投标文件中复印件加盖公章；</w:t>
      </w:r>
    </w:p>
    <w:p>
      <w:pPr>
        <w:ind w:firstLine="420" w:firstLineChars="200"/>
        <w:rPr>
          <w:rFonts w:ascii="宋体" w:hAnsi="宋体" w:cs="宋体"/>
          <w:lang w:eastAsia="zh-CN"/>
        </w:rPr>
      </w:pPr>
      <w:r>
        <w:rPr>
          <w:rFonts w:hint="eastAsia" w:ascii="宋体" w:hAnsi="宋体" w:cs="宋体"/>
          <w:lang w:eastAsia="zh-CN"/>
        </w:rPr>
        <w:t>5.2、具有民用无人驾驶航空器经营许可证书：投标文件中附复印件或扫描件加盖公章；</w:t>
      </w:r>
    </w:p>
    <w:p>
      <w:pPr>
        <w:ind w:firstLine="420" w:firstLineChars="200"/>
        <w:rPr>
          <w:rFonts w:ascii="宋体" w:hAnsi="宋体" w:cs="宋体"/>
          <w:lang w:eastAsia="zh-CN"/>
        </w:rPr>
      </w:pPr>
      <w:r>
        <w:rPr>
          <w:rFonts w:hint="eastAsia" w:ascii="宋体" w:hAnsi="宋体" w:cs="宋体"/>
          <w:lang w:eastAsia="zh-CN"/>
        </w:rPr>
        <w:t>投标文件中复印件加盖公章；</w:t>
      </w:r>
    </w:p>
    <w:p>
      <w:pPr>
        <w:ind w:firstLine="420" w:firstLineChars="200"/>
        <w:rPr>
          <w:rFonts w:ascii="宋体" w:hAnsi="宋体" w:cs="宋体"/>
          <w:lang w:eastAsia="zh-CN"/>
        </w:rPr>
      </w:pPr>
      <w:r>
        <w:rPr>
          <w:rFonts w:hint="eastAsia" w:ascii="宋体" w:hAnsi="宋体" w:cs="宋体"/>
          <w:lang w:eastAsia="zh-CN"/>
        </w:rPr>
        <w:t>5.3、满足《中华人民共和国政府采购法》第二十二条；</w:t>
      </w:r>
    </w:p>
    <w:p>
      <w:pPr>
        <w:ind w:firstLine="422" w:firstLineChars="200"/>
        <w:rPr>
          <w:rFonts w:ascii="宋体" w:hAnsi="宋体" w:cs="宋体"/>
          <w:b/>
          <w:bCs/>
          <w:lang w:eastAsia="zh-CN"/>
        </w:rPr>
      </w:pPr>
      <w:r>
        <w:rPr>
          <w:rFonts w:hint="eastAsia" w:ascii="宋体" w:hAnsi="宋体" w:cs="宋体"/>
          <w:b/>
          <w:bCs/>
          <w:lang w:eastAsia="zh-CN"/>
        </w:rPr>
        <w:t>后附提供资格承诺声明函格式</w:t>
      </w:r>
    </w:p>
    <w:p>
      <w:pPr>
        <w:ind w:firstLine="420" w:firstLineChars="200"/>
        <w:rPr>
          <w:rFonts w:ascii="宋体" w:hAnsi="宋体" w:cs="宋体"/>
          <w:lang w:eastAsia="zh-CN"/>
        </w:rPr>
      </w:pPr>
      <w:r>
        <w:rPr>
          <w:rFonts w:hint="eastAsia" w:ascii="宋体" w:hAnsi="宋体" w:cs="宋体"/>
          <w:lang w:eastAsia="zh-CN"/>
        </w:rPr>
        <w:t>5.4、信誉要求：（根据《关于在政府采购活动中查询及使用信用记录有关问题的通知》(财库〔2016〕125 号) 和豫财购〔2016〕15 号的规定，对列入“失信被执行人”“重大税收违法失信主体”“政府采购严重违法失信行为记录名单”及其他不符合《中华人民共和国政府采购法》第二十二条规定条件的供应商，不得参与本项目政府采购活动。资格审查时，采购人或采购代理机构通过“信用中国”网站（www.creditchina.gov.cn）“中国执行信息公开网”网站(zxgk.court.gov.cn/shixin/)“中国政府采购网”网站（www.ccgp.gov.cn）等渠道查询相关主体信用记录,信用信息查询记录及相关证据与其他采购文件一并保存。</w:t>
      </w:r>
    </w:p>
    <w:p>
      <w:pPr>
        <w:ind w:firstLine="422" w:firstLineChars="200"/>
        <w:rPr>
          <w:rFonts w:ascii="宋体" w:hAnsi="宋体" w:cs="宋体"/>
          <w:lang w:eastAsia="zh-CN"/>
        </w:rPr>
      </w:pPr>
      <w:r>
        <w:rPr>
          <w:rFonts w:hint="eastAsia" w:ascii="宋体" w:hAnsi="宋体" w:cs="宋体"/>
          <w:b/>
          <w:bCs/>
          <w:lang w:eastAsia="zh-CN"/>
        </w:rPr>
        <w:t>查询时间：</w:t>
      </w:r>
      <w:r>
        <w:rPr>
          <w:rFonts w:hint="eastAsia" w:ascii="宋体" w:hAnsi="宋体" w:cs="宋体"/>
          <w:lang w:eastAsia="zh-CN"/>
        </w:rPr>
        <w:t>投标截止时间后，采购代理机构将信用信息查询记录以网页打印稿（截图打印）形式与其他采购文件一并保存）</w:t>
      </w:r>
    </w:p>
    <w:p>
      <w:pPr>
        <w:pStyle w:val="2"/>
        <w:rPr>
          <w:lang w:eastAsia="zh-CN"/>
        </w:rPr>
      </w:pPr>
      <w:r>
        <w:rPr>
          <w:rFonts w:hint="eastAsia" w:hAnsi="宋体" w:cs="宋体"/>
          <w:sz w:val="21"/>
          <w:szCs w:val="21"/>
          <w:u w:val="none"/>
          <w:lang w:eastAsia="zh-CN"/>
        </w:rPr>
        <w:t>5.5、单位负责人为同一人或者存在直接控股、管理关系的不同供应商，不得参加同一合同项下的政府采购活动；</w:t>
      </w:r>
      <w:r>
        <w:rPr>
          <w:rFonts w:hint="eastAsia" w:hAnsi="宋体" w:cs="宋体"/>
          <w:b/>
          <w:bCs/>
          <w:sz w:val="21"/>
          <w:szCs w:val="21"/>
          <w:u w:val="none"/>
          <w:lang w:eastAsia="zh-CN"/>
        </w:rPr>
        <w:t>（提供加盖供应商公章的“国家企业信用信息公示系统”中公示的公司信息、股东或投资人信息截图，非企业性质的供应商无法在该公示系统查询的，则针对此项做出书面承诺，格式自拟并加盖公章。）</w:t>
      </w:r>
      <w:r>
        <w:rPr>
          <w:rFonts w:hint="eastAsia" w:hAnsi="宋体" w:cs="宋体"/>
          <w:lang w:eastAsia="zh-CN"/>
        </w:rPr>
        <w:br w:type="page"/>
      </w:r>
    </w:p>
    <w:p>
      <w:pPr>
        <w:spacing w:line="570" w:lineRule="exact"/>
        <w:ind w:firstLine="482" w:firstLineChars="200"/>
        <w:contextualSpacing/>
        <w:jc w:val="center"/>
        <w:rPr>
          <w:rFonts w:ascii="宋体" w:hAnsi="宋体" w:cs="宋体"/>
          <w:b/>
          <w:bCs/>
          <w:color w:val="auto"/>
          <w:sz w:val="36"/>
          <w:szCs w:val="36"/>
          <w:lang w:eastAsia="zh-CN"/>
        </w:rPr>
      </w:pPr>
      <w:r>
        <w:rPr>
          <w:rFonts w:hint="eastAsia" w:ascii="宋体" w:hAnsi="宋体" w:cs="宋体"/>
          <w:b/>
          <w:bCs/>
          <w:color w:val="auto"/>
          <w:sz w:val="24"/>
          <w:szCs w:val="24"/>
          <w:lang w:eastAsia="zh-CN"/>
        </w:rPr>
        <w:t>资格承诺声明函</w:t>
      </w:r>
    </w:p>
    <w:p>
      <w:pPr>
        <w:spacing w:line="500" w:lineRule="exact"/>
        <w:contextualSpacing/>
        <w:rPr>
          <w:rFonts w:ascii="宋体" w:hAnsi="宋体" w:cs="宋体"/>
          <w:color w:val="auto"/>
          <w:u w:val="single"/>
          <w:lang w:eastAsia="zh-CN"/>
        </w:rPr>
      </w:pPr>
    </w:p>
    <w:p>
      <w:pPr>
        <w:spacing w:line="500" w:lineRule="exact"/>
        <w:contextualSpacing/>
        <w:rPr>
          <w:rFonts w:ascii="宋体" w:hAnsi="宋体" w:cs="宋体"/>
          <w:color w:val="auto"/>
          <w:lang w:eastAsia="zh-CN"/>
        </w:rPr>
      </w:pPr>
      <w:r>
        <w:rPr>
          <w:rFonts w:hint="eastAsia" w:ascii="宋体" w:hAnsi="宋体" w:cs="宋体"/>
          <w:color w:val="auto"/>
          <w:u w:val="single"/>
          <w:lang w:eastAsia="zh-CN"/>
        </w:rPr>
        <w:t>致（本项目采购单位）及郑州市公共资源交易中心</w:t>
      </w:r>
      <w:r>
        <w:rPr>
          <w:rFonts w:hint="eastAsia" w:ascii="宋体" w:hAnsi="宋体" w:cs="宋体"/>
          <w:color w:val="auto"/>
          <w:lang w:eastAsia="zh-CN"/>
        </w:rPr>
        <w:t>：</w:t>
      </w:r>
    </w:p>
    <w:p>
      <w:pPr>
        <w:spacing w:line="500" w:lineRule="exact"/>
        <w:ind w:firstLine="420" w:firstLineChars="200"/>
        <w:contextualSpacing/>
        <w:rPr>
          <w:rFonts w:ascii="宋体" w:hAnsi="宋体" w:cs="宋体"/>
          <w:color w:val="auto"/>
        </w:rPr>
      </w:pPr>
      <w:r>
        <w:rPr>
          <w:rFonts w:hint="eastAsia" w:ascii="宋体" w:hAnsi="宋体" w:cs="宋体"/>
          <w:color w:val="auto"/>
          <w:lang w:eastAsia="zh-CN"/>
        </w:rPr>
        <w:t>我单位自愿参加本次政府采购活动，严格遵守《中华人民共和国政府采购法》及相关法律法规，依法诚信经营，依法遵守本次政府采购活动的各项规定。</w:t>
      </w:r>
      <w:r>
        <w:rPr>
          <w:rFonts w:hint="eastAsia" w:ascii="宋体" w:hAnsi="宋体" w:cs="宋体"/>
          <w:color w:val="auto"/>
        </w:rPr>
        <w:t>我单位郑重承诺声明如下：</w:t>
      </w:r>
    </w:p>
    <w:p>
      <w:pPr>
        <w:numPr>
          <w:ilvl w:val="0"/>
          <w:numId w:val="5"/>
        </w:num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我单位全称为</w:t>
      </w:r>
      <w:r>
        <w:rPr>
          <w:rFonts w:hint="eastAsia" w:ascii="宋体" w:hAnsi="宋体" w:cs="宋体"/>
          <w:color w:val="auto"/>
          <w:u w:val="single"/>
          <w:lang w:eastAsia="zh-CN"/>
        </w:rPr>
        <w:t xml:space="preserve">                      ，</w:t>
      </w:r>
      <w:r>
        <w:rPr>
          <w:rFonts w:hint="eastAsia" w:ascii="宋体" w:hAnsi="宋体" w:cs="宋体"/>
          <w:color w:val="auto"/>
          <w:lang w:eastAsia="zh-CN"/>
        </w:rPr>
        <w:t>注册地点为</w:t>
      </w:r>
      <w:r>
        <w:rPr>
          <w:rFonts w:hint="eastAsia" w:ascii="宋体" w:hAnsi="宋体" w:cs="宋体"/>
          <w:color w:val="auto"/>
          <w:u w:val="single"/>
          <w:lang w:eastAsia="zh-CN"/>
        </w:rPr>
        <w:t xml:space="preserve">                        ，</w:t>
      </w:r>
      <w:r>
        <w:rPr>
          <w:rFonts w:hint="eastAsia" w:ascii="宋体" w:hAnsi="宋体" w:cs="宋体"/>
          <w:color w:val="auto"/>
          <w:lang w:eastAsia="zh-CN"/>
        </w:rPr>
        <w:t>统一社会信用代码为</w:t>
      </w:r>
      <w:r>
        <w:rPr>
          <w:rFonts w:hint="eastAsia" w:ascii="宋体" w:hAnsi="宋体" w:cs="宋体"/>
          <w:color w:val="auto"/>
          <w:u w:val="single"/>
          <w:lang w:eastAsia="zh-CN"/>
        </w:rPr>
        <w:t xml:space="preserve">                   ，</w:t>
      </w:r>
      <w:r>
        <w:rPr>
          <w:rFonts w:hint="eastAsia" w:ascii="宋体" w:hAnsi="宋体" w:cs="宋体"/>
          <w:color w:val="auto"/>
          <w:lang w:eastAsia="zh-CN"/>
        </w:rPr>
        <w:t>法定代表人（单位负责人）为</w:t>
      </w:r>
      <w:r>
        <w:rPr>
          <w:rFonts w:hint="eastAsia" w:ascii="宋体" w:hAnsi="宋体" w:cs="宋体"/>
          <w:color w:val="auto"/>
          <w:u w:val="single"/>
          <w:lang w:eastAsia="zh-CN"/>
        </w:rPr>
        <w:t xml:space="preserve">         ，</w:t>
      </w:r>
      <w:r>
        <w:rPr>
          <w:rFonts w:hint="eastAsia" w:ascii="宋体" w:hAnsi="宋体" w:cs="宋体"/>
          <w:color w:val="auto"/>
          <w:lang w:eastAsia="zh-CN"/>
        </w:rPr>
        <w:t>联系方式为</w:t>
      </w:r>
      <w:r>
        <w:rPr>
          <w:rFonts w:hint="eastAsia" w:ascii="宋体" w:hAnsi="宋体" w:cs="宋体"/>
          <w:color w:val="auto"/>
          <w:u w:val="single"/>
          <w:lang w:eastAsia="zh-CN"/>
        </w:rPr>
        <w:t xml:space="preserve">                 。</w:t>
      </w:r>
    </w:p>
    <w:p>
      <w:p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二、我单位具有独立承担民事责任的能力。</w:t>
      </w:r>
    </w:p>
    <w:p>
      <w:p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三、我单位具有良好的商业信誉和健全的财务会计制度。</w:t>
      </w:r>
    </w:p>
    <w:p>
      <w:p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四、我单位具有履行合同所必需的设备和专业技术能力。</w:t>
      </w:r>
    </w:p>
    <w:p>
      <w:p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五、我单位有依法缴纳税收和社会保障资金的良好记录。</w:t>
      </w:r>
    </w:p>
    <w:p>
      <w:p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六、我单位参加政府采购活动前三年内，在经营活动中没有重大违法记录。（重大违法记录，是指供应商因违法经营受到刑事处罚或者责令停产停业、吊销许可证或者执照、较大数额罚款等行政处罚。）</w:t>
      </w:r>
    </w:p>
    <w:p>
      <w:p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七、我单位具备法律、行政法规规定的其他条件。</w:t>
      </w:r>
    </w:p>
    <w:p>
      <w:pPr>
        <w:spacing w:line="500" w:lineRule="exact"/>
        <w:ind w:firstLine="420" w:firstLineChars="200"/>
        <w:contextualSpacing/>
        <w:rPr>
          <w:rFonts w:ascii="宋体" w:hAnsi="宋体" w:cs="宋体"/>
          <w:color w:val="auto"/>
          <w:lang w:eastAsia="zh-CN"/>
        </w:rPr>
      </w:pPr>
      <w:r>
        <w:rPr>
          <w:rFonts w:hint="eastAsia" w:ascii="宋体" w:hAnsi="宋体" w:cs="宋体"/>
          <w:color w:val="auto"/>
          <w:lang w:eastAsia="zh-CN"/>
        </w:rPr>
        <w:t>我单位保证上述声明的事项都是真实的，符合《中华人民共和国政府采购法》规定的供应商资格条件。如有弄虚作假，我单位愿意按照“提供虚假材料谋取中标、成交”承担相应的法律责任，同意将违背承诺行为作为失信行为记录到社会信用信息平台，并承担因此所造成的一切损失。</w:t>
      </w:r>
    </w:p>
    <w:p>
      <w:pPr>
        <w:spacing w:line="500" w:lineRule="exact"/>
        <w:ind w:firstLine="420" w:firstLineChars="200"/>
        <w:contextualSpacing/>
        <w:jc w:val="center"/>
        <w:rPr>
          <w:rFonts w:ascii="宋体" w:hAnsi="宋体" w:cs="宋体"/>
          <w:color w:val="auto"/>
          <w:u w:val="single"/>
          <w:lang w:eastAsia="zh-CN"/>
        </w:rPr>
      </w:pPr>
      <w:r>
        <w:rPr>
          <w:rFonts w:hint="eastAsia" w:ascii="宋体" w:hAnsi="宋体" w:cs="宋体"/>
          <w:color w:val="auto"/>
          <w:lang w:eastAsia="zh-CN"/>
        </w:rPr>
        <w:t>承诺单位（盖章）：</w:t>
      </w:r>
      <w:r>
        <w:rPr>
          <w:rFonts w:hint="eastAsia" w:ascii="宋体" w:hAnsi="宋体" w:cs="宋体"/>
          <w:color w:val="auto"/>
          <w:u w:val="single"/>
          <w:lang w:eastAsia="zh-CN"/>
        </w:rPr>
        <w:t xml:space="preserve">         </w:t>
      </w:r>
    </w:p>
    <w:p>
      <w:pPr>
        <w:spacing w:line="500" w:lineRule="exact"/>
        <w:ind w:firstLine="420" w:firstLineChars="200"/>
        <w:contextualSpacing/>
        <w:jc w:val="center"/>
        <w:rPr>
          <w:rFonts w:ascii="宋体" w:hAnsi="宋体" w:cs="宋体"/>
          <w:color w:val="auto"/>
          <w:u w:val="single"/>
          <w:lang w:eastAsia="zh-CN"/>
        </w:rPr>
      </w:pPr>
      <w:r>
        <w:rPr>
          <w:rFonts w:hint="eastAsia" w:ascii="宋体" w:hAnsi="宋体" w:cs="宋体"/>
          <w:color w:val="auto"/>
          <w:lang w:eastAsia="zh-CN"/>
        </w:rPr>
        <w:t xml:space="preserve">                  法定代表人或授权代表（签名或盖章）：</w:t>
      </w:r>
      <w:r>
        <w:rPr>
          <w:rFonts w:hint="eastAsia" w:ascii="宋体" w:hAnsi="宋体" w:cs="宋体"/>
          <w:color w:val="auto"/>
          <w:u w:val="single"/>
          <w:lang w:eastAsia="zh-CN"/>
        </w:rPr>
        <w:t xml:space="preserve">          </w:t>
      </w:r>
    </w:p>
    <w:p>
      <w:pPr>
        <w:spacing w:line="500" w:lineRule="exact"/>
        <w:ind w:firstLine="420" w:firstLineChars="200"/>
        <w:contextualSpacing/>
        <w:jc w:val="center"/>
        <w:rPr>
          <w:rFonts w:ascii="宋体" w:hAnsi="宋体" w:cs="宋体"/>
          <w:color w:val="auto"/>
          <w:lang w:eastAsia="zh-CN"/>
        </w:rPr>
      </w:pPr>
      <w:r>
        <w:rPr>
          <w:rFonts w:hint="eastAsia" w:ascii="宋体" w:hAnsi="宋体" w:cs="宋体"/>
          <w:color w:val="auto"/>
          <w:lang w:eastAsia="zh-CN"/>
        </w:rPr>
        <w:t xml:space="preserve">               日  期：</w:t>
      </w:r>
      <w:r>
        <w:rPr>
          <w:rFonts w:hint="eastAsia" w:ascii="宋体" w:hAnsi="宋体" w:cs="宋体"/>
          <w:color w:val="auto"/>
          <w:u w:val="single"/>
          <w:lang w:eastAsia="zh-CN"/>
        </w:rPr>
        <w:t xml:space="preserve">       </w:t>
      </w:r>
      <w:r>
        <w:rPr>
          <w:rFonts w:hint="eastAsia" w:ascii="宋体" w:hAnsi="宋体" w:cs="宋体"/>
          <w:color w:val="auto"/>
          <w:lang w:eastAsia="zh-CN"/>
        </w:rPr>
        <w:t>年</w:t>
      </w:r>
      <w:r>
        <w:rPr>
          <w:rFonts w:hint="eastAsia" w:ascii="宋体" w:hAnsi="宋体" w:cs="宋体"/>
          <w:color w:val="auto"/>
          <w:u w:val="single"/>
          <w:lang w:eastAsia="zh-CN"/>
        </w:rPr>
        <w:t xml:space="preserve">      </w:t>
      </w:r>
      <w:r>
        <w:rPr>
          <w:rFonts w:hint="eastAsia" w:ascii="宋体" w:hAnsi="宋体" w:cs="宋体"/>
          <w:color w:val="auto"/>
          <w:lang w:eastAsia="zh-CN"/>
        </w:rPr>
        <w:t>月</w:t>
      </w:r>
      <w:r>
        <w:rPr>
          <w:rFonts w:hint="eastAsia" w:ascii="宋体" w:hAnsi="宋体" w:cs="宋体"/>
          <w:color w:val="auto"/>
          <w:u w:val="single"/>
          <w:lang w:eastAsia="zh-CN"/>
        </w:rPr>
        <w:t xml:space="preserve">      </w:t>
      </w:r>
      <w:r>
        <w:rPr>
          <w:rFonts w:hint="eastAsia" w:ascii="宋体" w:hAnsi="宋体" w:cs="宋体"/>
          <w:color w:val="auto"/>
          <w:lang w:eastAsia="zh-CN"/>
        </w:rPr>
        <w:t>日</w:t>
      </w:r>
    </w:p>
    <w:p>
      <w:pPr>
        <w:rPr>
          <w:rFonts w:ascii="宋体" w:hAnsi="宋体" w:cs="宋体"/>
          <w:color w:val="auto"/>
          <w:lang w:eastAsia="zh-CN"/>
        </w:rPr>
      </w:pPr>
    </w:p>
    <w:p>
      <w:pPr>
        <w:spacing w:line="400" w:lineRule="exact"/>
        <w:rPr>
          <w:rFonts w:ascii="宋体" w:hAnsi="宋体" w:cs="宋体"/>
          <w:color w:val="auto"/>
          <w:lang w:eastAsia="zh-CN"/>
        </w:rPr>
      </w:pPr>
      <w:r>
        <w:rPr>
          <w:rFonts w:hint="eastAsia" w:ascii="宋体" w:hAnsi="宋体" w:cs="宋体"/>
          <w:color w:val="auto"/>
          <w:lang w:eastAsia="zh-CN"/>
        </w:rPr>
        <w:t>注：1.供应商须在投标文件中按此模板提供承诺函，未提供视为未实质性响应招标文件要求，按无效投标处理。</w:t>
      </w:r>
    </w:p>
    <w:p>
      <w:pPr>
        <w:pStyle w:val="5"/>
        <w:rPr>
          <w:lang w:eastAsia="zh-CN"/>
        </w:rPr>
        <w:sectPr>
          <w:footerReference r:id="rId22" w:type="default"/>
          <w:pgSz w:w="11907" w:h="16839"/>
          <w:pgMar w:top="1440" w:right="1440" w:bottom="1440" w:left="1803" w:header="877" w:footer="1225" w:gutter="0"/>
          <w:pgNumType w:fmt="numberInDash"/>
          <w:cols w:space="720" w:num="1"/>
        </w:sectPr>
      </w:pPr>
      <w:r>
        <w:rPr>
          <w:rFonts w:hint="eastAsia" w:ascii="宋体" w:hAnsi="宋体" w:cs="宋体"/>
          <w:color w:val="auto"/>
          <w:sz w:val="21"/>
          <w:lang w:eastAsia="zh-CN"/>
        </w:rPr>
        <w:t>2.供应商的法定代表人或者授权代表的签字或盖章应真实、有效。</w:t>
      </w:r>
    </w:p>
    <w:p>
      <w:pPr>
        <w:ind w:firstLine="420" w:firstLineChars="200"/>
        <w:rPr>
          <w:color w:val="auto"/>
          <w:lang w:eastAsia="zh-CN"/>
        </w:rPr>
      </w:pPr>
    </w:p>
    <w:p>
      <w:pPr>
        <w:ind w:firstLine="420" w:firstLineChars="200"/>
        <w:rPr>
          <w:color w:val="auto"/>
          <w:lang w:eastAsia="zh-CN"/>
        </w:rPr>
      </w:pPr>
    </w:p>
    <w:p>
      <w:pPr>
        <w:ind w:firstLine="422" w:firstLineChars="200"/>
        <w:jc w:val="center"/>
        <w:outlineLvl w:val="1"/>
        <w:rPr>
          <w:b/>
          <w:bCs/>
          <w:color w:val="auto"/>
          <w:lang w:eastAsia="zh-CN"/>
        </w:rPr>
      </w:pPr>
      <w:bookmarkStart w:id="163" w:name="_Toc24136"/>
      <w:bookmarkStart w:id="164" w:name="_Toc12167"/>
      <w:r>
        <w:rPr>
          <w:rFonts w:hint="eastAsia"/>
          <w:b/>
          <w:bCs/>
          <w:color w:val="auto"/>
          <w:lang w:eastAsia="zh-CN"/>
        </w:rPr>
        <w:t>第二部分  商务及技术文件</w:t>
      </w:r>
      <w:bookmarkEnd w:id="163"/>
      <w:bookmarkEnd w:id="164"/>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1、投标函</w:t>
      </w:r>
    </w:p>
    <w:p>
      <w:pPr>
        <w:ind w:firstLine="420" w:firstLineChars="200"/>
        <w:rPr>
          <w:color w:val="auto"/>
          <w:lang w:eastAsia="zh-CN"/>
        </w:rPr>
      </w:pPr>
      <w:r>
        <w:rPr>
          <w:rFonts w:hint="eastAsia"/>
          <w:color w:val="auto"/>
          <w:lang w:eastAsia="zh-CN"/>
        </w:rPr>
        <w:t>2、投标报价一览表</w:t>
      </w:r>
    </w:p>
    <w:p>
      <w:pPr>
        <w:ind w:firstLine="420" w:firstLineChars="200"/>
        <w:rPr>
          <w:color w:val="auto"/>
          <w:lang w:eastAsia="zh-CN"/>
        </w:rPr>
      </w:pPr>
      <w:r>
        <w:rPr>
          <w:rFonts w:hint="eastAsia"/>
          <w:color w:val="auto"/>
          <w:lang w:eastAsia="zh-CN"/>
        </w:rPr>
        <w:t>3、货物及伴随服务说明一览表</w:t>
      </w:r>
    </w:p>
    <w:p>
      <w:pPr>
        <w:ind w:firstLine="420" w:firstLineChars="200"/>
        <w:rPr>
          <w:color w:val="auto"/>
          <w:lang w:eastAsia="zh-CN"/>
        </w:rPr>
      </w:pPr>
      <w:r>
        <w:rPr>
          <w:rFonts w:hint="eastAsia"/>
          <w:color w:val="auto"/>
          <w:lang w:eastAsia="zh-CN"/>
        </w:rPr>
        <w:t>4、技术规格偏离表</w:t>
      </w:r>
    </w:p>
    <w:p>
      <w:pPr>
        <w:ind w:firstLine="420" w:firstLineChars="200"/>
        <w:rPr>
          <w:color w:val="auto"/>
          <w:lang w:eastAsia="zh-CN"/>
        </w:rPr>
      </w:pPr>
      <w:r>
        <w:rPr>
          <w:rFonts w:hint="eastAsia"/>
          <w:color w:val="auto"/>
          <w:lang w:eastAsia="zh-CN"/>
        </w:rPr>
        <w:t>5、商务条款偏离表</w:t>
      </w:r>
    </w:p>
    <w:p>
      <w:pPr>
        <w:ind w:firstLine="420" w:firstLineChars="200"/>
        <w:rPr>
          <w:color w:val="auto"/>
          <w:lang w:eastAsia="zh-CN"/>
        </w:rPr>
      </w:pPr>
      <w:r>
        <w:rPr>
          <w:rFonts w:hint="eastAsia"/>
          <w:color w:val="auto"/>
          <w:lang w:eastAsia="zh-CN"/>
        </w:rPr>
        <w:t>6、投标人简介</w:t>
      </w:r>
    </w:p>
    <w:p>
      <w:pPr>
        <w:ind w:firstLine="420" w:firstLineChars="200"/>
        <w:rPr>
          <w:color w:val="auto"/>
          <w:lang w:eastAsia="zh-CN"/>
        </w:rPr>
      </w:pPr>
      <w:r>
        <w:rPr>
          <w:rFonts w:hint="eastAsia"/>
          <w:color w:val="auto"/>
          <w:lang w:eastAsia="zh-CN"/>
        </w:rPr>
        <w:t>6.1、供应商基本情况表</w:t>
      </w:r>
    </w:p>
    <w:p>
      <w:pPr>
        <w:ind w:firstLine="420" w:firstLineChars="200"/>
        <w:rPr>
          <w:color w:val="auto"/>
          <w:lang w:eastAsia="zh-CN"/>
        </w:rPr>
      </w:pPr>
      <w:r>
        <w:rPr>
          <w:rFonts w:hint="eastAsia"/>
          <w:color w:val="auto"/>
          <w:lang w:eastAsia="zh-CN"/>
        </w:rPr>
        <w:t>6.2、中小企业声明函</w:t>
      </w:r>
    </w:p>
    <w:p>
      <w:pPr>
        <w:ind w:firstLine="420" w:firstLineChars="200"/>
        <w:rPr>
          <w:color w:val="auto"/>
          <w:lang w:eastAsia="zh-CN"/>
        </w:rPr>
      </w:pPr>
      <w:r>
        <w:rPr>
          <w:color w:val="auto"/>
          <w:lang w:eastAsia="zh-CN"/>
        </w:rPr>
        <w:drawing>
          <wp:anchor distT="0" distB="0" distL="114300" distR="114300" simplePos="0" relativeHeight="251686912" behindDoc="1" locked="0" layoutInCell="1" allowOverlap="1">
            <wp:simplePos x="0" y="0"/>
            <wp:positionH relativeFrom="page">
              <wp:posOffset>-12700</wp:posOffset>
            </wp:positionH>
            <wp:positionV relativeFrom="page">
              <wp:posOffset>10668000</wp:posOffset>
            </wp:positionV>
            <wp:extent cx="38100" cy="38100"/>
            <wp:effectExtent l="0" t="0" r="0" b="0"/>
            <wp:wrapNone/>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pic:cNvPicPr>
                      <a:picLocks noChangeAspect="1"/>
                    </pic:cNvPicPr>
                  </pic:nvPicPr>
                  <pic:blipFill>
                    <a:blip r:embed="rId55"/>
                    <a:stretch>
                      <a:fillRect/>
                    </a:stretch>
                  </pic:blipFill>
                  <pic:spPr>
                    <a:xfrm>
                      <a:off x="0" y="0"/>
                      <a:ext cx="38100" cy="38100"/>
                    </a:xfrm>
                    <a:prstGeom prst="rect">
                      <a:avLst/>
                    </a:prstGeom>
                    <a:noFill/>
                    <a:ln>
                      <a:noFill/>
                    </a:ln>
                  </pic:spPr>
                </pic:pic>
              </a:graphicData>
            </a:graphic>
          </wp:anchor>
        </w:drawing>
      </w:r>
      <w:r>
        <w:rPr>
          <w:rFonts w:hint="eastAsia"/>
          <w:color w:val="auto"/>
          <w:lang w:eastAsia="zh-CN"/>
        </w:rPr>
        <w:t>6.2.1：中小企业声明函（货物）</w:t>
      </w:r>
    </w:p>
    <w:p>
      <w:pPr>
        <w:ind w:firstLine="420" w:firstLineChars="200"/>
        <w:rPr>
          <w:color w:val="auto"/>
          <w:lang w:eastAsia="zh-CN"/>
        </w:rPr>
      </w:pPr>
      <w:r>
        <w:rPr>
          <w:rFonts w:hint="eastAsia"/>
          <w:color w:val="auto"/>
          <w:lang w:eastAsia="zh-CN"/>
        </w:rPr>
        <w:t>6.2.2：投标人为监狱企业声明函</w:t>
      </w:r>
    </w:p>
    <w:p>
      <w:pPr>
        <w:ind w:firstLine="420" w:firstLineChars="200"/>
        <w:rPr>
          <w:color w:val="auto"/>
          <w:lang w:eastAsia="zh-CN"/>
        </w:rPr>
      </w:pPr>
      <w:r>
        <w:rPr>
          <w:rFonts w:hint="eastAsia"/>
          <w:color w:val="auto"/>
          <w:lang w:eastAsia="zh-CN"/>
        </w:rPr>
        <w:t>6.2.3：残疾人福利性单位声明函</w:t>
      </w:r>
    </w:p>
    <w:p>
      <w:pPr>
        <w:ind w:firstLine="420" w:firstLineChars="200"/>
        <w:rPr>
          <w:color w:val="auto"/>
          <w:lang w:eastAsia="zh-CN"/>
        </w:rPr>
      </w:pPr>
      <w:r>
        <w:rPr>
          <w:rFonts w:hint="eastAsia"/>
          <w:color w:val="auto"/>
          <w:lang w:eastAsia="zh-CN"/>
        </w:rPr>
        <w:t>7、售后服务计划</w:t>
      </w:r>
    </w:p>
    <w:p>
      <w:pPr>
        <w:ind w:firstLine="420" w:firstLineChars="200"/>
        <w:rPr>
          <w:color w:val="auto"/>
          <w:lang w:eastAsia="zh-CN"/>
        </w:rPr>
      </w:pPr>
      <w:r>
        <w:rPr>
          <w:rFonts w:hint="eastAsia"/>
          <w:color w:val="auto"/>
          <w:lang w:eastAsia="zh-CN"/>
        </w:rPr>
        <w:t>8、符合评分标准要求的商务文件</w:t>
      </w:r>
    </w:p>
    <w:p>
      <w:pPr>
        <w:ind w:firstLine="420" w:firstLineChars="200"/>
        <w:rPr>
          <w:color w:val="auto"/>
          <w:lang w:eastAsia="zh-CN"/>
        </w:rPr>
      </w:pPr>
      <w:r>
        <w:rPr>
          <w:rFonts w:hint="eastAsia"/>
          <w:color w:val="auto"/>
          <w:lang w:eastAsia="zh-CN"/>
        </w:rPr>
        <w:t>9、投标人须知第10条要求的所有技术文件</w:t>
      </w:r>
    </w:p>
    <w:p>
      <w:pPr>
        <w:ind w:firstLine="420" w:firstLineChars="200"/>
        <w:rPr>
          <w:color w:val="auto"/>
          <w:lang w:eastAsia="zh-CN"/>
        </w:rPr>
      </w:pPr>
      <w:r>
        <w:rPr>
          <w:rFonts w:hint="eastAsia"/>
          <w:color w:val="auto"/>
          <w:lang w:eastAsia="zh-CN"/>
        </w:rPr>
        <w:t>10、投标须知前附表要求的其他文件</w:t>
      </w:r>
    </w:p>
    <w:p>
      <w:pPr>
        <w:ind w:firstLine="420" w:firstLineChars="200"/>
        <w:rPr>
          <w:color w:val="auto"/>
          <w:lang w:eastAsia="zh-CN"/>
        </w:rPr>
      </w:pPr>
      <w:r>
        <w:rPr>
          <w:rFonts w:hint="eastAsia"/>
          <w:color w:val="auto"/>
          <w:lang w:eastAsia="zh-CN"/>
        </w:rPr>
        <w:t>11、供应商提供产品适用政府采购政策情况表</w:t>
      </w:r>
    </w:p>
    <w:p>
      <w:pPr>
        <w:ind w:firstLine="420" w:firstLineChars="200"/>
        <w:rPr>
          <w:color w:val="auto"/>
          <w:lang w:eastAsia="zh-CN"/>
        </w:rPr>
      </w:pPr>
      <w:r>
        <w:rPr>
          <w:rFonts w:hint="eastAsia"/>
          <w:color w:val="auto"/>
          <w:lang w:eastAsia="zh-CN"/>
        </w:rPr>
        <w:t>12、河南省政府采购合同融资政策告知函</w:t>
      </w:r>
    </w:p>
    <w:p>
      <w:pPr>
        <w:pStyle w:val="2"/>
        <w:ind w:firstLine="480"/>
        <w:rPr>
          <w:lang w:eastAsia="zh-CN"/>
        </w:rPr>
      </w:pPr>
    </w:p>
    <w:p>
      <w:pPr>
        <w:ind w:firstLine="420" w:firstLineChars="200"/>
        <w:rPr>
          <w:color w:val="auto"/>
          <w:lang w:eastAsia="zh-CN"/>
        </w:rPr>
        <w:sectPr>
          <w:headerReference r:id="rId23" w:type="default"/>
          <w:footerReference r:id="rId24" w:type="default"/>
          <w:pgSz w:w="11907" w:h="16839"/>
          <w:pgMar w:top="1440" w:right="1440" w:bottom="1440" w:left="1803" w:header="877" w:footer="1225" w:gutter="0"/>
          <w:pgNumType w:fmt="numberInDash"/>
          <w:cols w:space="720" w:num="1"/>
        </w:sectPr>
      </w:pPr>
    </w:p>
    <w:p>
      <w:pPr>
        <w:ind w:firstLine="422" w:firstLineChars="200"/>
        <w:rPr>
          <w:b/>
          <w:bCs/>
          <w:color w:val="auto"/>
          <w:lang w:eastAsia="zh-CN"/>
        </w:rPr>
      </w:pPr>
    </w:p>
    <w:p>
      <w:pPr>
        <w:ind w:firstLine="422" w:firstLineChars="200"/>
        <w:jc w:val="center"/>
        <w:rPr>
          <w:b/>
          <w:bCs/>
          <w:color w:val="auto"/>
          <w:lang w:eastAsia="zh-CN"/>
        </w:rPr>
      </w:pPr>
      <w:bookmarkStart w:id="165" w:name="_Toc11513"/>
      <w:r>
        <w:rPr>
          <w:rFonts w:hint="eastAsia"/>
          <w:b/>
          <w:bCs/>
          <w:color w:val="auto"/>
          <w:lang w:eastAsia="zh-CN"/>
        </w:rPr>
        <w:t>1、</w:t>
      </w:r>
      <w:bookmarkEnd w:id="165"/>
      <w:r>
        <w:rPr>
          <w:rFonts w:hint="eastAsia"/>
          <w:b/>
          <w:bCs/>
          <w:color w:val="auto"/>
          <w:lang w:eastAsia="zh-CN"/>
        </w:rPr>
        <w:t>投标函</w:t>
      </w:r>
    </w:p>
    <w:p>
      <w:pPr>
        <w:ind w:firstLine="420" w:firstLineChars="200"/>
        <w:rPr>
          <w:color w:val="auto"/>
          <w:lang w:eastAsia="zh-CN"/>
        </w:rPr>
      </w:pPr>
      <w:r>
        <w:rPr>
          <w:rFonts w:hint="eastAsia"/>
          <w:color w:val="auto"/>
          <w:lang w:eastAsia="zh-CN"/>
        </w:rPr>
        <w:t>致：</w:t>
      </w:r>
      <w:r>
        <w:rPr>
          <w:rFonts w:hint="eastAsia"/>
          <w:color w:val="auto"/>
          <w:u w:val="single"/>
          <w:lang w:eastAsia="zh-CN"/>
        </w:rPr>
        <w:t>（采购代理机构名称）</w:t>
      </w:r>
    </w:p>
    <w:p>
      <w:pPr>
        <w:ind w:firstLine="420" w:firstLineChars="200"/>
        <w:rPr>
          <w:color w:val="auto"/>
          <w:lang w:eastAsia="zh-CN"/>
        </w:rPr>
      </w:pPr>
      <w:r>
        <w:rPr>
          <w:rFonts w:hint="eastAsia"/>
          <w:color w:val="auto"/>
          <w:lang w:eastAsia="zh-CN"/>
        </w:rPr>
        <w:t>我们收到了采购编号为的</w:t>
      </w:r>
      <w:r>
        <w:rPr>
          <w:rFonts w:hint="eastAsia"/>
          <w:color w:val="auto"/>
          <w:u w:val="single"/>
          <w:lang w:eastAsia="zh-CN"/>
        </w:rPr>
        <w:t>（项目名称</w:t>
      </w:r>
      <w:r>
        <w:rPr>
          <w:rFonts w:hint="eastAsia"/>
          <w:color w:val="auto"/>
          <w:u w:val="single"/>
          <w:lang w:val="en-US" w:eastAsia="zh-CN"/>
        </w:rPr>
        <w:t>及包号</w:t>
      </w:r>
      <w:r>
        <w:rPr>
          <w:rFonts w:hint="eastAsia"/>
          <w:color w:val="auto"/>
          <w:u w:val="single"/>
          <w:lang w:eastAsia="zh-CN"/>
        </w:rPr>
        <w:t>）</w:t>
      </w:r>
      <w:r>
        <w:rPr>
          <w:rFonts w:hint="eastAsia"/>
          <w:color w:val="auto"/>
          <w:lang w:eastAsia="zh-CN"/>
        </w:rPr>
        <w:t>采购文件，经详细研究，我们决定参加该项目的投标活动并按要求提交投标文件。我们郑重声明以下诸点并负法律责任:</w:t>
      </w:r>
    </w:p>
    <w:p>
      <w:pPr>
        <w:ind w:firstLine="420" w:firstLineChars="200"/>
        <w:rPr>
          <w:color w:val="auto"/>
          <w:lang w:eastAsia="zh-CN"/>
        </w:rPr>
      </w:pPr>
      <w:r>
        <w:rPr>
          <w:rFonts w:hint="eastAsia"/>
          <w:color w:val="auto"/>
          <w:lang w:eastAsia="zh-CN"/>
        </w:rPr>
        <w:t>根据贵方</w:t>
      </w:r>
      <w:r>
        <w:rPr>
          <w:rFonts w:hint="eastAsia"/>
          <w:color w:val="auto"/>
          <w:u w:val="single"/>
          <w:lang w:eastAsia="zh-CN"/>
        </w:rPr>
        <w:t>(项目名称</w:t>
      </w:r>
      <w:r>
        <w:rPr>
          <w:rFonts w:hint="eastAsia"/>
          <w:color w:val="auto"/>
          <w:u w:val="single"/>
          <w:lang w:val="en-US" w:eastAsia="zh-CN"/>
        </w:rPr>
        <w:t>及包号</w:t>
      </w:r>
      <w:r>
        <w:rPr>
          <w:rFonts w:hint="eastAsia"/>
          <w:color w:val="auto"/>
          <w:u w:val="single"/>
          <w:lang w:eastAsia="zh-CN"/>
        </w:rPr>
        <w:t>)</w:t>
      </w:r>
      <w:r>
        <w:rPr>
          <w:rFonts w:hint="eastAsia"/>
          <w:color w:val="auto"/>
          <w:lang w:eastAsia="zh-CN"/>
        </w:rPr>
        <w:t>项目的</w:t>
      </w:r>
      <w:r>
        <w:rPr>
          <w:rFonts w:hint="eastAsia"/>
          <w:color w:val="auto"/>
          <w:lang w:val="en-US" w:eastAsia="zh-CN"/>
        </w:rPr>
        <w:t>招标公告</w:t>
      </w:r>
      <w:r>
        <w:rPr>
          <w:rFonts w:hint="eastAsia"/>
          <w:color w:val="auto"/>
          <w:u w:val="single"/>
          <w:lang w:eastAsia="zh-CN"/>
        </w:rPr>
        <w:t>(</w:t>
      </w:r>
      <w:r>
        <w:rPr>
          <w:rFonts w:hint="eastAsia"/>
          <w:color w:val="auto"/>
          <w:u w:val="single"/>
          <w:lang w:val="en-US" w:eastAsia="zh-CN"/>
        </w:rPr>
        <w:t>采购</w:t>
      </w:r>
      <w:r>
        <w:rPr>
          <w:rFonts w:hint="eastAsia"/>
          <w:color w:val="auto"/>
          <w:u w:val="single"/>
          <w:lang w:eastAsia="zh-CN"/>
        </w:rPr>
        <w:t>编号)</w:t>
      </w:r>
      <w:r>
        <w:rPr>
          <w:rFonts w:hint="eastAsia"/>
          <w:color w:val="auto"/>
          <w:lang w:eastAsia="zh-CN"/>
        </w:rPr>
        <w:t>,签字代表</w:t>
      </w:r>
      <w:r>
        <w:rPr>
          <w:rFonts w:hint="eastAsia"/>
          <w:color w:val="auto"/>
          <w:u w:val="single"/>
          <w:lang w:eastAsia="zh-CN"/>
        </w:rPr>
        <w:t>(姓名、职务)</w:t>
      </w:r>
      <w:r>
        <w:rPr>
          <w:rFonts w:hint="eastAsia"/>
          <w:color w:val="auto"/>
          <w:lang w:eastAsia="zh-CN"/>
        </w:rPr>
        <w:t>经正式授权并代表投标人</w:t>
      </w:r>
      <w:r>
        <w:rPr>
          <w:rFonts w:hint="eastAsia"/>
          <w:color w:val="auto"/>
          <w:u w:val="single"/>
          <w:lang w:eastAsia="zh-CN"/>
        </w:rPr>
        <w:t>（名称、地址）</w:t>
      </w:r>
      <w:r>
        <w:rPr>
          <w:rFonts w:hint="eastAsia"/>
          <w:color w:val="auto"/>
          <w:lang w:eastAsia="zh-CN"/>
        </w:rPr>
        <w:t>提交投标文件。</w:t>
      </w:r>
    </w:p>
    <w:p>
      <w:pPr>
        <w:ind w:firstLine="420" w:firstLineChars="200"/>
        <w:rPr>
          <w:color w:val="auto"/>
          <w:lang w:eastAsia="zh-CN"/>
        </w:rPr>
      </w:pPr>
      <w:r>
        <w:rPr>
          <w:rFonts w:hint="eastAsia"/>
          <w:color w:val="auto"/>
          <w:lang w:eastAsia="zh-CN"/>
        </w:rPr>
        <w:t>据此，签字代表宣布同意如下：</w:t>
      </w:r>
    </w:p>
    <w:p>
      <w:pPr>
        <w:ind w:left="210" w:leftChars="100" w:firstLine="210" w:firstLineChars="100"/>
        <w:rPr>
          <w:color w:val="auto"/>
          <w:lang w:eastAsia="zh-CN"/>
        </w:rPr>
      </w:pPr>
      <w:bookmarkStart w:id="166" w:name="_Toc14129"/>
      <w:r>
        <w:rPr>
          <w:rFonts w:hint="eastAsia"/>
          <w:color w:val="auto"/>
          <w:lang w:eastAsia="zh-CN"/>
        </w:rPr>
        <w:t>（1）愿按照采购文件中规定的条款和要求，提供完成采购文件规定的全部工作，包</w:t>
      </w:r>
      <w:bookmarkEnd w:id="166"/>
      <w:r>
        <w:rPr>
          <w:rFonts w:hint="eastAsia"/>
          <w:color w:val="auto"/>
          <w:lang w:eastAsia="zh-CN"/>
        </w:rPr>
        <w:t>号：投标总报价为（大写）元人民币（RMB￥：元），项目合同履行期限为</w:t>
      </w:r>
      <w:r>
        <w:rPr>
          <w:rFonts w:hint="eastAsia"/>
          <w:color w:val="auto"/>
          <w:u w:val="single"/>
          <w:lang w:eastAsia="zh-CN"/>
        </w:rPr>
        <w:t xml:space="preserve">         </w:t>
      </w:r>
      <w:r>
        <w:rPr>
          <w:rFonts w:hint="eastAsia"/>
          <w:color w:val="auto"/>
          <w:lang w:eastAsia="zh-CN"/>
        </w:rPr>
        <w:t>。详见开标一览表。</w:t>
      </w:r>
    </w:p>
    <w:p>
      <w:pPr>
        <w:ind w:firstLine="420" w:firstLineChars="200"/>
        <w:rPr>
          <w:color w:val="auto"/>
          <w:lang w:eastAsia="zh-CN"/>
        </w:rPr>
      </w:pPr>
      <w:r>
        <w:rPr>
          <w:rFonts w:hint="eastAsia"/>
          <w:color w:val="auto"/>
          <w:lang w:eastAsia="zh-CN"/>
        </w:rPr>
        <w:t>（2）本投标有效期为自投标截止之日起</w:t>
      </w:r>
      <w:r>
        <w:rPr>
          <w:rFonts w:hint="eastAsia"/>
          <w:color w:val="auto"/>
          <w:u w:val="single"/>
          <w:lang w:eastAsia="zh-CN"/>
        </w:rPr>
        <w:t xml:space="preserve"> </w:t>
      </w:r>
      <w:r>
        <w:rPr>
          <w:color w:val="auto"/>
          <w:u w:val="single"/>
          <w:lang w:eastAsia="zh-CN"/>
        </w:rPr>
        <w:t xml:space="preserve">      </w:t>
      </w:r>
      <w:r>
        <w:rPr>
          <w:rFonts w:hint="eastAsia"/>
          <w:color w:val="auto"/>
          <w:lang w:eastAsia="zh-CN"/>
        </w:rPr>
        <w:t>日历天。</w:t>
      </w:r>
    </w:p>
    <w:p>
      <w:pPr>
        <w:ind w:firstLine="420" w:firstLineChars="200"/>
        <w:rPr>
          <w:color w:val="auto"/>
          <w:lang w:eastAsia="zh-CN"/>
        </w:rPr>
      </w:pPr>
      <w:bookmarkStart w:id="167" w:name="_Toc13324"/>
      <w:r>
        <w:rPr>
          <w:rFonts w:hint="eastAsia"/>
          <w:color w:val="auto"/>
          <w:lang w:eastAsia="zh-CN"/>
        </w:rPr>
        <w:t>（3）联合体中的大中型企业和其他自然人、法人或者非法人组织，与联合体中的小</w:t>
      </w:r>
      <w:bookmarkEnd w:id="167"/>
      <w:r>
        <w:rPr>
          <w:rFonts w:hint="eastAsia"/>
          <w:color w:val="auto"/>
          <w:lang w:eastAsia="zh-CN"/>
        </w:rPr>
        <w:t>型、微型企业之间（存在、不存在）投资关系（如果是联合体的话）。</w:t>
      </w:r>
    </w:p>
    <w:p>
      <w:pPr>
        <w:ind w:firstLine="420" w:firstLineChars="200"/>
        <w:rPr>
          <w:color w:val="auto"/>
          <w:lang w:eastAsia="zh-CN"/>
        </w:rPr>
      </w:pPr>
      <w:r>
        <w:rPr>
          <w:rFonts w:hint="eastAsia"/>
          <w:color w:val="auto"/>
          <w:lang w:eastAsia="zh-CN"/>
        </w:rPr>
        <w:t>（4）已详细审查全部招标文件，包括所有补充通知（如果有的话），完全理解并同意放弃对这方面有不明、误解的权利。</w:t>
      </w:r>
    </w:p>
    <w:p>
      <w:pPr>
        <w:ind w:firstLine="420" w:firstLineChars="200"/>
        <w:rPr>
          <w:color w:val="auto"/>
          <w:lang w:eastAsia="zh-CN"/>
        </w:rPr>
      </w:pPr>
      <w:r>
        <w:rPr>
          <w:rFonts w:hint="eastAsia"/>
          <w:color w:val="auto"/>
          <w:lang w:eastAsia="zh-CN"/>
        </w:rPr>
        <w:t>（5）按照招标文件的规定，在中标后向贵方一次性支付招标代理费。</w:t>
      </w:r>
    </w:p>
    <w:p>
      <w:pPr>
        <w:ind w:firstLine="420" w:firstLineChars="200"/>
        <w:rPr>
          <w:color w:val="auto"/>
          <w:lang w:eastAsia="zh-CN"/>
        </w:rPr>
      </w:pPr>
      <w:r>
        <w:rPr>
          <w:rFonts w:hint="eastAsia"/>
          <w:color w:val="auto"/>
          <w:lang w:eastAsia="zh-CN"/>
        </w:rPr>
        <w:t>（6）按照贵方可能的要求，提供与投标有关的一切数据或资料，完全理解贵方不一定接受最低价的投标或收到的任何投标。</w:t>
      </w:r>
    </w:p>
    <w:p>
      <w:pPr>
        <w:ind w:firstLine="420" w:firstLineChars="200"/>
        <w:rPr>
          <w:color w:val="auto"/>
          <w:lang w:eastAsia="zh-CN"/>
        </w:rPr>
      </w:pPr>
      <w:bookmarkStart w:id="168" w:name="_Toc16738"/>
      <w:r>
        <w:rPr>
          <w:rFonts w:hint="eastAsia"/>
          <w:color w:val="auto"/>
          <w:lang w:eastAsia="zh-CN"/>
        </w:rPr>
        <w:t>（7）按照招标文件的规定履行合同责任和义务。</w:t>
      </w:r>
      <w:bookmarkEnd w:id="168"/>
    </w:p>
    <w:p>
      <w:pPr>
        <w:ind w:firstLine="420" w:firstLineChars="200"/>
        <w:rPr>
          <w:color w:val="auto"/>
          <w:lang w:eastAsia="zh-CN"/>
        </w:rPr>
      </w:pPr>
      <w:r>
        <w:rPr>
          <w:rFonts w:hint="eastAsia"/>
          <w:color w:val="auto"/>
          <w:lang w:eastAsia="zh-CN"/>
        </w:rPr>
        <w:t>（8）完全理解并无条件承担中标后不依法与采购人签订合同的法律后果。</w:t>
      </w:r>
    </w:p>
    <w:p>
      <w:pPr>
        <w:ind w:firstLine="420" w:firstLineChars="200"/>
        <w:rPr>
          <w:color w:val="auto"/>
          <w:lang w:eastAsia="zh-CN"/>
        </w:rPr>
      </w:pPr>
      <w:r>
        <w:rPr>
          <w:rFonts w:hint="eastAsia"/>
          <w:color w:val="auto"/>
          <w:lang w:eastAsia="zh-CN"/>
        </w:rPr>
        <w:t>与本投标有关的一切正式往来信函请寄：</w:t>
      </w:r>
    </w:p>
    <w:p>
      <w:pPr>
        <w:ind w:firstLine="420" w:firstLineChars="200"/>
        <w:rPr>
          <w:color w:val="auto"/>
          <w:lang w:eastAsia="zh-CN"/>
        </w:rPr>
      </w:pPr>
    </w:p>
    <w:p>
      <w:pPr>
        <w:spacing w:before="218" w:line="240" w:lineRule="auto"/>
        <w:ind w:left="576"/>
        <w:rPr>
          <w:rFonts w:ascii="宋体" w:hAnsi="宋体" w:cs="宋体"/>
          <w:color w:val="auto"/>
          <w:u w:val="single"/>
          <w:lang w:eastAsia="zh-CN"/>
        </w:rPr>
      </w:pPr>
      <w:bookmarkStart w:id="169" w:name="_Toc19034"/>
      <w:r>
        <w:rPr>
          <w:rFonts w:ascii="宋体" w:hAnsi="宋体" w:cs="宋体"/>
          <w:color w:val="auto"/>
          <w:spacing w:val="-17"/>
          <w:lang w:eastAsia="zh-CN"/>
        </w:rPr>
        <w:t xml:space="preserve">地址： </w:t>
      </w:r>
      <w:r>
        <w:rPr>
          <w:rFonts w:ascii="宋体" w:hAnsi="宋体" w:cs="宋体"/>
          <w:color w:val="auto"/>
          <w:u w:val="single"/>
          <w:lang w:eastAsia="zh-CN"/>
        </w:rPr>
        <w:t xml:space="preserve">                         </w:t>
      </w:r>
      <w:r>
        <w:rPr>
          <w:rFonts w:ascii="宋体" w:hAnsi="宋体" w:cs="宋体"/>
          <w:color w:val="auto"/>
          <w:spacing w:val="1"/>
          <w:lang w:eastAsia="zh-CN"/>
        </w:rPr>
        <w:t xml:space="preserve">    </w:t>
      </w:r>
    </w:p>
    <w:p>
      <w:pPr>
        <w:spacing w:before="218" w:line="240" w:lineRule="auto"/>
        <w:ind w:left="576"/>
        <w:rPr>
          <w:rFonts w:ascii="宋体" w:hAnsi="宋体" w:cs="宋体"/>
          <w:color w:val="auto"/>
          <w:u w:val="single"/>
          <w:lang w:eastAsia="zh-CN"/>
        </w:rPr>
      </w:pPr>
      <w:r>
        <w:rPr>
          <w:rFonts w:ascii="宋体" w:hAnsi="宋体" w:cs="宋体"/>
          <w:color w:val="auto"/>
          <w:spacing w:val="-10"/>
          <w:lang w:eastAsia="zh-CN"/>
        </w:rPr>
        <w:t>本项目授权代表人：</w:t>
      </w:r>
      <w:r>
        <w:rPr>
          <w:rFonts w:ascii="宋体" w:hAnsi="宋体" w:cs="宋体"/>
          <w:color w:val="auto"/>
          <w:spacing w:val="-24"/>
          <w:lang w:eastAsia="zh-CN"/>
        </w:rPr>
        <w:t xml:space="preserve"> </w:t>
      </w:r>
      <w:r>
        <w:rPr>
          <w:rFonts w:ascii="宋体" w:hAnsi="宋体" w:cs="宋体"/>
          <w:color w:val="auto"/>
          <w:u w:val="single"/>
          <w:lang w:eastAsia="zh-CN"/>
        </w:rPr>
        <w:t xml:space="preserve">             </w:t>
      </w:r>
    </w:p>
    <w:p>
      <w:pPr>
        <w:spacing w:before="217" w:line="288" w:lineRule="auto"/>
        <w:ind w:left="577"/>
        <w:rPr>
          <w:rFonts w:ascii="宋体" w:hAnsi="宋体" w:cs="宋体"/>
          <w:color w:val="auto"/>
          <w:lang w:eastAsia="zh-CN"/>
        </w:rPr>
      </w:pPr>
      <w:r>
        <w:rPr>
          <w:rFonts w:ascii="宋体" w:hAnsi="宋体" w:cs="宋体"/>
          <w:color w:val="auto"/>
          <w:spacing w:val="-8"/>
          <w:lang w:eastAsia="zh-CN"/>
        </w:rPr>
        <w:t>电话：</w:t>
      </w:r>
      <w:r>
        <w:rPr>
          <w:rFonts w:ascii="宋体" w:hAnsi="宋体" w:cs="宋体"/>
          <w:color w:val="auto"/>
          <w:spacing w:val="-8"/>
          <w:u w:val="single"/>
          <w:lang w:eastAsia="zh-CN"/>
        </w:rPr>
        <w:t xml:space="preserve">               </w:t>
      </w:r>
    </w:p>
    <w:p>
      <w:pPr>
        <w:spacing w:before="1" w:line="288" w:lineRule="auto"/>
        <w:ind w:left="601"/>
        <w:rPr>
          <w:rFonts w:ascii="宋体" w:hAnsi="宋体" w:cs="宋体"/>
          <w:color w:val="auto"/>
          <w:u w:val="single"/>
          <w:lang w:eastAsia="zh-CN"/>
        </w:rPr>
      </w:pPr>
      <w:r>
        <w:rPr>
          <w:rFonts w:ascii="宋体" w:hAnsi="宋体" w:cs="宋体"/>
          <w:color w:val="auto"/>
          <w:spacing w:val="-22"/>
          <w:lang w:eastAsia="zh-CN"/>
        </w:rPr>
        <w:t>电子邮箱：</w:t>
      </w:r>
      <w:r>
        <w:rPr>
          <w:rFonts w:ascii="宋体" w:hAnsi="宋体" w:cs="宋体"/>
          <w:color w:val="auto"/>
          <w:spacing w:val="-28"/>
          <w:lang w:eastAsia="zh-CN"/>
        </w:rPr>
        <w:t xml:space="preserve"> </w:t>
      </w:r>
      <w:r>
        <w:rPr>
          <w:rFonts w:ascii="宋体" w:hAnsi="宋体" w:cs="宋体"/>
          <w:color w:val="auto"/>
          <w:u w:val="single"/>
          <w:lang w:eastAsia="zh-CN"/>
        </w:rPr>
        <w:t xml:space="preserve">                         </w:t>
      </w:r>
    </w:p>
    <w:p>
      <w:pPr>
        <w:spacing w:before="1" w:line="288" w:lineRule="auto"/>
        <w:ind w:left="601"/>
        <w:rPr>
          <w:rFonts w:ascii="宋体" w:hAnsi="宋体" w:cs="宋体"/>
          <w:color w:val="auto"/>
          <w:lang w:eastAsia="zh-CN"/>
        </w:rPr>
      </w:pPr>
      <w:r>
        <w:rPr>
          <w:rFonts w:ascii="宋体" w:hAnsi="宋体" w:cs="宋体"/>
          <w:color w:val="auto"/>
          <w:spacing w:val="-7"/>
          <w:lang w:eastAsia="zh-CN"/>
        </w:rPr>
        <w:t>投标人（企业电子签章</w:t>
      </w:r>
      <w:r>
        <w:rPr>
          <w:rFonts w:ascii="宋体" w:hAnsi="宋体" w:cs="宋体"/>
          <w:color w:val="auto"/>
          <w:spacing w:val="-12"/>
          <w:lang w:eastAsia="zh-CN"/>
        </w:rPr>
        <w:t>）</w:t>
      </w:r>
      <w:r>
        <w:rPr>
          <w:rFonts w:ascii="宋体" w:hAnsi="宋体" w:cs="宋体"/>
          <w:color w:val="auto"/>
          <w:spacing w:val="-20"/>
          <w:lang w:eastAsia="zh-CN"/>
        </w:rPr>
        <w:t xml:space="preserve"> </w:t>
      </w:r>
      <w:r>
        <w:rPr>
          <w:rFonts w:ascii="宋体" w:hAnsi="宋体" w:cs="宋体"/>
          <w:color w:val="auto"/>
          <w:spacing w:val="-12"/>
          <w:lang w:eastAsia="zh-CN"/>
        </w:rPr>
        <w:t>：</w:t>
      </w:r>
      <w:r>
        <w:rPr>
          <w:rFonts w:ascii="宋体" w:hAnsi="宋体" w:cs="宋体"/>
          <w:color w:val="auto"/>
          <w:u w:val="single"/>
          <w:lang w:eastAsia="zh-CN"/>
        </w:rPr>
        <w:t xml:space="preserve">                                            </w:t>
      </w:r>
    </w:p>
    <w:p>
      <w:pPr>
        <w:spacing w:before="1" w:line="288" w:lineRule="auto"/>
        <w:ind w:left="577"/>
        <w:rPr>
          <w:rFonts w:ascii="宋体" w:hAnsi="宋体" w:cs="宋体"/>
          <w:color w:val="auto"/>
          <w:lang w:eastAsia="zh-CN"/>
        </w:rPr>
      </w:pPr>
      <w:r>
        <w:rPr>
          <w:rFonts w:ascii="宋体" w:hAnsi="宋体" w:cs="宋体"/>
          <w:color w:val="auto"/>
          <w:spacing w:val="-4"/>
          <w:lang w:eastAsia="zh-CN"/>
        </w:rPr>
        <w:t>法定代表人（单位负责人</w:t>
      </w:r>
      <w:r>
        <w:rPr>
          <w:rFonts w:ascii="宋体" w:hAnsi="宋体" w:cs="宋体"/>
          <w:color w:val="auto"/>
          <w:spacing w:val="-6"/>
          <w:lang w:eastAsia="zh-CN"/>
        </w:rPr>
        <w:t>）（</w:t>
      </w:r>
      <w:r>
        <w:rPr>
          <w:rFonts w:ascii="宋体" w:hAnsi="宋体" w:cs="宋体"/>
          <w:color w:val="auto"/>
          <w:spacing w:val="-4"/>
          <w:lang w:eastAsia="zh-CN"/>
        </w:rPr>
        <w:t>个人电子签章</w:t>
      </w:r>
      <w:r>
        <w:rPr>
          <w:rFonts w:ascii="宋体" w:hAnsi="宋体" w:cs="宋体"/>
          <w:color w:val="auto"/>
          <w:spacing w:val="-6"/>
          <w:lang w:eastAsia="zh-CN"/>
        </w:rPr>
        <w:t>）</w:t>
      </w:r>
      <w:r>
        <w:rPr>
          <w:rFonts w:ascii="宋体" w:hAnsi="宋体" w:cs="宋体"/>
          <w:color w:val="auto"/>
          <w:spacing w:val="-19"/>
          <w:lang w:eastAsia="zh-CN"/>
        </w:rPr>
        <w:t xml:space="preserve"> </w:t>
      </w:r>
      <w:r>
        <w:rPr>
          <w:rFonts w:ascii="宋体" w:hAnsi="宋体" w:cs="宋体"/>
          <w:color w:val="auto"/>
          <w:spacing w:val="-6"/>
          <w:lang w:eastAsia="zh-CN"/>
        </w:rPr>
        <w:t>：</w:t>
      </w:r>
      <w:r>
        <w:rPr>
          <w:rFonts w:ascii="宋体" w:hAnsi="宋体" w:cs="宋体"/>
          <w:color w:val="auto"/>
          <w:u w:val="single"/>
          <w:lang w:eastAsia="zh-CN"/>
        </w:rPr>
        <w:t xml:space="preserve">                         </w:t>
      </w:r>
      <w:r>
        <w:rPr>
          <w:rFonts w:hint="eastAsia" w:ascii="宋体" w:hAnsi="宋体" w:cs="宋体"/>
          <w:color w:val="auto"/>
          <w:u w:val="single"/>
          <w:lang w:eastAsia="zh-CN"/>
        </w:rPr>
        <w:t xml:space="preserve"> </w:t>
      </w:r>
    </w:p>
    <w:p>
      <w:pPr>
        <w:spacing w:before="69" w:line="288" w:lineRule="auto"/>
        <w:ind w:left="579"/>
        <w:rPr>
          <w:rFonts w:ascii="宋体" w:hAnsi="宋体" w:cs="宋体"/>
          <w:color w:val="auto"/>
          <w:lang w:eastAsia="zh-CN"/>
        </w:rPr>
      </w:pPr>
      <w:r>
        <w:rPr>
          <w:rFonts w:ascii="宋体" w:hAnsi="宋体" w:cs="宋体"/>
          <w:color w:val="auto"/>
          <w:spacing w:val="-8"/>
          <w:lang w:eastAsia="zh-CN"/>
        </w:rPr>
        <w:t>投标人开户银行（全称</w:t>
      </w:r>
      <w:r>
        <w:rPr>
          <w:rFonts w:ascii="宋体" w:hAnsi="宋体" w:cs="宋体"/>
          <w:color w:val="auto"/>
          <w:spacing w:val="-9"/>
          <w:lang w:eastAsia="zh-CN"/>
        </w:rPr>
        <w:t>）</w:t>
      </w:r>
      <w:r>
        <w:rPr>
          <w:rFonts w:ascii="宋体" w:hAnsi="宋体" w:cs="宋体"/>
          <w:color w:val="auto"/>
          <w:spacing w:val="-16"/>
          <w:lang w:eastAsia="zh-CN"/>
        </w:rPr>
        <w:t xml:space="preserve"> </w:t>
      </w:r>
      <w:r>
        <w:rPr>
          <w:rFonts w:ascii="宋体" w:hAnsi="宋体" w:cs="宋体"/>
          <w:color w:val="auto"/>
          <w:spacing w:val="-9"/>
          <w:lang w:eastAsia="zh-CN"/>
        </w:rPr>
        <w:t>：</w:t>
      </w:r>
      <w:r>
        <w:rPr>
          <w:rFonts w:ascii="宋体" w:hAnsi="宋体" w:cs="宋体"/>
          <w:color w:val="auto"/>
          <w:u w:val="single"/>
          <w:lang w:eastAsia="zh-CN"/>
        </w:rPr>
        <w:t xml:space="preserve">                                            </w:t>
      </w:r>
    </w:p>
    <w:p>
      <w:pPr>
        <w:spacing w:line="288" w:lineRule="auto"/>
        <w:ind w:left="579"/>
        <w:rPr>
          <w:rFonts w:ascii="宋体" w:hAnsi="宋体" w:cs="宋体"/>
          <w:color w:val="auto"/>
          <w:u w:val="single"/>
          <w:lang w:eastAsia="zh-CN"/>
        </w:rPr>
      </w:pPr>
      <w:r>
        <w:rPr>
          <w:rFonts w:ascii="宋体" w:hAnsi="宋体" w:cs="宋体"/>
          <w:color w:val="auto"/>
          <w:spacing w:val="-1"/>
          <w:lang w:eastAsia="zh-CN"/>
        </w:rPr>
        <w:t>投标人银行帐号：</w:t>
      </w:r>
      <w:r>
        <w:rPr>
          <w:rFonts w:ascii="宋体" w:hAnsi="宋体" w:cs="宋体"/>
          <w:color w:val="auto"/>
          <w:u w:val="single"/>
          <w:lang w:eastAsia="zh-CN"/>
        </w:rPr>
        <w:t xml:space="preserve">                                                   </w:t>
      </w:r>
      <w:r>
        <w:rPr>
          <w:rFonts w:hint="eastAsia" w:ascii="宋体" w:hAnsi="宋体" w:cs="宋体"/>
          <w:color w:val="auto"/>
          <w:u w:val="single"/>
          <w:lang w:eastAsia="zh-CN"/>
        </w:rPr>
        <w:t xml:space="preserve"> </w:t>
      </w:r>
    </w:p>
    <w:p>
      <w:pPr>
        <w:spacing w:before="216" w:line="288" w:lineRule="auto"/>
        <w:ind w:firstLine="630" w:firstLineChars="500"/>
        <w:rPr>
          <w:rFonts w:ascii="宋体" w:hAnsi="宋体" w:cs="宋体"/>
          <w:color w:val="auto"/>
          <w:lang w:eastAsia="zh-CN"/>
        </w:rPr>
      </w:pPr>
      <w:r>
        <w:rPr>
          <w:rFonts w:ascii="宋体" w:hAnsi="宋体" w:cs="宋体"/>
          <w:color w:val="auto"/>
          <w:spacing w:val="-42"/>
          <w:lang w:eastAsia="zh-CN"/>
        </w:rPr>
        <w:t>日</w:t>
      </w:r>
      <w:r>
        <w:rPr>
          <w:rFonts w:ascii="宋体" w:hAnsi="宋体" w:cs="宋体"/>
          <w:color w:val="auto"/>
          <w:spacing w:val="1"/>
          <w:lang w:eastAsia="zh-CN"/>
        </w:rPr>
        <w:t xml:space="preserve">         </w:t>
      </w:r>
      <w:r>
        <w:rPr>
          <w:rFonts w:ascii="宋体" w:hAnsi="宋体" w:cs="宋体"/>
          <w:color w:val="auto"/>
          <w:spacing w:val="-42"/>
          <w:lang w:eastAsia="zh-CN"/>
        </w:rPr>
        <w:t>期：</w:t>
      </w:r>
      <w:r>
        <w:rPr>
          <w:rFonts w:ascii="宋体" w:hAnsi="宋体" w:cs="宋体"/>
          <w:color w:val="auto"/>
          <w:spacing w:val="-32"/>
          <w:lang w:eastAsia="zh-CN"/>
        </w:rPr>
        <w:t xml:space="preserve"> </w:t>
      </w:r>
      <w:r>
        <w:rPr>
          <w:rFonts w:ascii="宋体" w:hAnsi="宋体" w:cs="宋体"/>
          <w:color w:val="auto"/>
          <w:u w:val="single"/>
          <w:lang w:eastAsia="zh-CN"/>
        </w:rPr>
        <w:t xml:space="preserve">                                                     </w:t>
      </w:r>
    </w:p>
    <w:p>
      <w:pPr>
        <w:rPr>
          <w:b/>
          <w:bCs/>
          <w:color w:val="auto"/>
          <w:lang w:eastAsia="zh-CN"/>
        </w:rPr>
      </w:pPr>
    </w:p>
    <w:p>
      <w:pPr>
        <w:spacing w:line="221" w:lineRule="auto"/>
        <w:ind w:left="579"/>
        <w:rPr>
          <w:rFonts w:ascii="宋体" w:hAnsi="宋体" w:cs="宋体"/>
          <w:color w:val="auto"/>
          <w:u w:val="single"/>
          <w:lang w:eastAsia="zh-CN"/>
        </w:rPr>
      </w:pPr>
    </w:p>
    <w:p>
      <w:pPr>
        <w:rPr>
          <w:rFonts w:ascii="宋体" w:hAnsi="宋体" w:cs="宋体"/>
          <w:color w:val="auto"/>
          <w:lang w:eastAsia="zh-CN"/>
        </w:rPr>
        <w:sectPr>
          <w:footerReference r:id="rId25" w:type="default"/>
          <w:pgSz w:w="11907" w:h="16839"/>
          <w:pgMar w:top="1118" w:right="1785" w:bottom="1401" w:left="1769" w:header="877" w:footer="1225" w:gutter="0"/>
          <w:cols w:space="720" w:num="1"/>
        </w:sectPr>
      </w:pPr>
    </w:p>
    <w:p>
      <w:pPr>
        <w:pStyle w:val="10"/>
        <w:spacing w:line="378" w:lineRule="auto"/>
        <w:rPr>
          <w:color w:val="auto"/>
          <w:lang w:eastAsia="zh-CN"/>
        </w:rPr>
      </w:pPr>
    </w:p>
    <w:p>
      <w:pPr>
        <w:ind w:firstLine="422" w:firstLineChars="200"/>
        <w:jc w:val="center"/>
        <w:outlineLvl w:val="2"/>
        <w:rPr>
          <w:b/>
          <w:bCs/>
          <w:color w:val="auto"/>
          <w:lang w:eastAsia="zh-CN"/>
        </w:rPr>
      </w:pPr>
      <w:r>
        <w:rPr>
          <w:rFonts w:hint="eastAsia"/>
          <w:b/>
          <w:bCs/>
          <w:color w:val="auto"/>
          <w:lang w:eastAsia="zh-CN"/>
        </w:rPr>
        <w:t>2、投标报价一览表</w:t>
      </w:r>
      <w:bookmarkEnd w:id="169"/>
    </w:p>
    <w:p>
      <w:pPr>
        <w:ind w:firstLine="420" w:firstLineChars="200"/>
        <w:rPr>
          <w:color w:val="auto"/>
          <w:lang w:eastAsia="zh-CN"/>
        </w:rPr>
      </w:pPr>
    </w:p>
    <w:p>
      <w:pPr>
        <w:ind w:firstLine="420" w:firstLineChars="200"/>
        <w:rPr>
          <w:color w:val="auto"/>
          <w:lang w:eastAsia="zh-CN"/>
        </w:rPr>
        <w:sectPr>
          <w:headerReference r:id="rId26" w:type="default"/>
          <w:footerReference r:id="rId27" w:type="default"/>
          <w:pgSz w:w="16839" w:h="11907"/>
          <w:pgMar w:top="1440" w:right="1440" w:bottom="1440" w:left="1803" w:header="877" w:footer="1225" w:gutter="0"/>
          <w:pgNumType w:fmt="numberInDash"/>
          <w:cols w:equalWidth="0" w:num="1">
            <w:col w:w="14019"/>
          </w:cols>
        </w:sectPr>
      </w:pPr>
    </w:p>
    <w:p>
      <w:pPr>
        <w:rPr>
          <w:color w:val="auto"/>
          <w:lang w:eastAsia="zh-CN"/>
        </w:rPr>
      </w:pPr>
      <w:r>
        <w:rPr>
          <w:rFonts w:hint="eastAsia"/>
          <w:color w:val="auto"/>
          <w:lang w:eastAsia="zh-CN"/>
        </w:rPr>
        <w:t xml:space="preserve">项目名称:                                                                  </w:t>
      </w:r>
      <w:r>
        <w:rPr>
          <w:rFonts w:hint="eastAsia"/>
          <w:color w:val="auto"/>
          <w:lang w:val="en-US" w:eastAsia="zh-CN"/>
        </w:rPr>
        <w:t>采购</w:t>
      </w:r>
      <w:r>
        <w:rPr>
          <w:rFonts w:hint="eastAsia"/>
          <w:color w:val="auto"/>
          <w:lang w:eastAsia="zh-CN"/>
        </w:rPr>
        <w:t>编号:                                           包号：                                     报价单位：元人民币</w:t>
      </w:r>
    </w:p>
    <w:tbl>
      <w:tblPr>
        <w:tblStyle w:val="17"/>
        <w:tblpPr w:leftFromText="180" w:rightFromText="180" w:vertAnchor="page" w:horzAnchor="page" w:tblpX="1807" w:tblpY="3068"/>
        <w:tblOverlap w:val="never"/>
        <w:tblW w:w="1341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7"/>
        <w:gridCol w:w="2457"/>
        <w:gridCol w:w="991"/>
        <w:gridCol w:w="1559"/>
        <w:gridCol w:w="991"/>
        <w:gridCol w:w="1418"/>
        <w:gridCol w:w="2267"/>
        <w:gridCol w:w="912"/>
        <w:gridCol w:w="1068"/>
        <w:gridCol w:w="10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77" w:type="dxa"/>
            <w:vAlign w:val="center"/>
          </w:tcPr>
          <w:p>
            <w:pPr>
              <w:rPr>
                <w:color w:val="auto"/>
              </w:rPr>
            </w:pPr>
            <w:r>
              <w:rPr>
                <w:rFonts w:hint="eastAsia"/>
                <w:color w:val="auto"/>
              </w:rPr>
              <w:t>序号</w:t>
            </w:r>
          </w:p>
        </w:tc>
        <w:tc>
          <w:tcPr>
            <w:tcW w:w="2457" w:type="dxa"/>
            <w:vAlign w:val="center"/>
          </w:tcPr>
          <w:p>
            <w:pPr>
              <w:rPr>
                <w:color w:val="auto"/>
              </w:rPr>
            </w:pPr>
            <w:r>
              <w:rPr>
                <w:rFonts w:hint="eastAsia"/>
                <w:color w:val="auto"/>
              </w:rPr>
              <w:t>名称</w:t>
            </w:r>
          </w:p>
        </w:tc>
        <w:tc>
          <w:tcPr>
            <w:tcW w:w="991" w:type="dxa"/>
            <w:vAlign w:val="center"/>
          </w:tcPr>
          <w:p>
            <w:pPr>
              <w:rPr>
                <w:color w:val="auto"/>
              </w:rPr>
            </w:pPr>
            <w:r>
              <w:rPr>
                <w:rFonts w:hint="eastAsia"/>
                <w:color w:val="auto"/>
              </w:rPr>
              <w:t>品牌</w:t>
            </w:r>
          </w:p>
        </w:tc>
        <w:tc>
          <w:tcPr>
            <w:tcW w:w="1559" w:type="dxa"/>
            <w:vAlign w:val="center"/>
          </w:tcPr>
          <w:p>
            <w:pPr>
              <w:rPr>
                <w:color w:val="auto"/>
              </w:rPr>
            </w:pPr>
            <w:r>
              <w:rPr>
                <w:rFonts w:hint="eastAsia"/>
                <w:color w:val="auto"/>
              </w:rPr>
              <w:t>型号和规格</w:t>
            </w:r>
          </w:p>
        </w:tc>
        <w:tc>
          <w:tcPr>
            <w:tcW w:w="991" w:type="dxa"/>
            <w:vAlign w:val="center"/>
          </w:tcPr>
          <w:p>
            <w:pPr>
              <w:rPr>
                <w:color w:val="auto"/>
              </w:rPr>
            </w:pPr>
            <w:r>
              <w:rPr>
                <w:rFonts w:hint="eastAsia"/>
                <w:color w:val="auto"/>
              </w:rPr>
              <w:t>数量</w:t>
            </w:r>
          </w:p>
        </w:tc>
        <w:tc>
          <w:tcPr>
            <w:tcW w:w="1418" w:type="dxa"/>
            <w:vAlign w:val="center"/>
          </w:tcPr>
          <w:p>
            <w:pPr>
              <w:rPr>
                <w:color w:val="auto"/>
              </w:rPr>
            </w:pPr>
            <w:r>
              <w:rPr>
                <w:rFonts w:hint="eastAsia"/>
                <w:color w:val="auto"/>
              </w:rPr>
              <w:t>原产地</w:t>
            </w:r>
          </w:p>
        </w:tc>
        <w:tc>
          <w:tcPr>
            <w:tcW w:w="2267" w:type="dxa"/>
            <w:vAlign w:val="center"/>
          </w:tcPr>
          <w:p>
            <w:pPr>
              <w:rPr>
                <w:color w:val="auto"/>
                <w:lang w:eastAsia="zh-CN"/>
              </w:rPr>
            </w:pPr>
            <w:r>
              <w:rPr>
                <w:rFonts w:hint="eastAsia"/>
                <w:color w:val="auto"/>
                <w:lang w:eastAsia="zh-CN"/>
              </w:rPr>
              <w:t>制造商（服务商）名称</w:t>
            </w:r>
          </w:p>
        </w:tc>
        <w:tc>
          <w:tcPr>
            <w:tcW w:w="912" w:type="dxa"/>
            <w:vAlign w:val="center"/>
          </w:tcPr>
          <w:p>
            <w:pPr>
              <w:rPr>
                <w:color w:val="auto"/>
              </w:rPr>
            </w:pPr>
            <w:r>
              <w:rPr>
                <w:rFonts w:hint="eastAsia"/>
                <w:color w:val="auto"/>
              </w:rPr>
              <w:t>单价</w:t>
            </w:r>
          </w:p>
        </w:tc>
        <w:tc>
          <w:tcPr>
            <w:tcW w:w="1068" w:type="dxa"/>
            <w:vAlign w:val="center"/>
          </w:tcPr>
          <w:p>
            <w:pPr>
              <w:rPr>
                <w:color w:val="auto"/>
              </w:rPr>
            </w:pPr>
            <w:r>
              <w:rPr>
                <w:rFonts w:hint="eastAsia"/>
                <w:color w:val="auto"/>
              </w:rPr>
              <w:t>总价</w:t>
            </w:r>
          </w:p>
        </w:tc>
        <w:tc>
          <w:tcPr>
            <w:tcW w:w="1077" w:type="dxa"/>
            <w:vAlign w:val="center"/>
          </w:tcPr>
          <w:p>
            <w:pPr>
              <w:rPr>
                <w:color w:val="auto"/>
              </w:rPr>
            </w:pPr>
            <w:r>
              <w:rPr>
                <w:rFonts w:hint="eastAsia"/>
                <w:color w:val="auto"/>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677" w:type="dxa"/>
            <w:vAlign w:val="center"/>
          </w:tcPr>
          <w:p>
            <w:pPr>
              <w:rPr>
                <w:color w:val="auto"/>
              </w:rPr>
            </w:pPr>
            <w:r>
              <w:rPr>
                <w:rFonts w:hint="eastAsia"/>
                <w:color w:val="auto"/>
              </w:rPr>
              <w:t>1</w:t>
            </w:r>
          </w:p>
        </w:tc>
        <w:tc>
          <w:tcPr>
            <w:tcW w:w="2457" w:type="dxa"/>
            <w:vAlign w:val="center"/>
          </w:tcPr>
          <w:p>
            <w:pPr>
              <w:rPr>
                <w:color w:val="auto"/>
              </w:rPr>
            </w:pPr>
            <w:r>
              <w:rPr>
                <w:rFonts w:hint="eastAsia"/>
                <w:color w:val="auto"/>
              </w:rPr>
              <w:t>货物名称</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677" w:type="dxa"/>
            <w:vAlign w:val="center"/>
          </w:tcPr>
          <w:p>
            <w:pPr>
              <w:rPr>
                <w:color w:val="auto"/>
              </w:rPr>
            </w:pPr>
            <w:r>
              <w:rPr>
                <w:rFonts w:hint="eastAsia"/>
                <w:color w:val="auto"/>
              </w:rPr>
              <w:t>2</w:t>
            </w:r>
          </w:p>
        </w:tc>
        <w:tc>
          <w:tcPr>
            <w:tcW w:w="2457" w:type="dxa"/>
            <w:vAlign w:val="center"/>
          </w:tcPr>
          <w:p>
            <w:pPr>
              <w:rPr>
                <w:color w:val="auto"/>
              </w:rPr>
            </w:pPr>
            <w:r>
              <w:rPr>
                <w:rFonts w:hint="eastAsia"/>
                <w:color w:val="auto"/>
              </w:rPr>
              <w:t>备品备件</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677" w:type="dxa"/>
            <w:vAlign w:val="center"/>
          </w:tcPr>
          <w:p>
            <w:pPr>
              <w:rPr>
                <w:color w:val="auto"/>
              </w:rPr>
            </w:pPr>
            <w:r>
              <w:rPr>
                <w:rFonts w:hint="eastAsia"/>
                <w:color w:val="auto"/>
              </w:rPr>
              <w:t>3</w:t>
            </w:r>
          </w:p>
        </w:tc>
        <w:tc>
          <w:tcPr>
            <w:tcW w:w="2457" w:type="dxa"/>
            <w:vAlign w:val="center"/>
          </w:tcPr>
          <w:p>
            <w:pPr>
              <w:rPr>
                <w:color w:val="auto"/>
              </w:rPr>
            </w:pPr>
            <w:r>
              <w:rPr>
                <w:rFonts w:hint="eastAsia"/>
                <w:color w:val="auto"/>
              </w:rPr>
              <w:t>专用工具</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677" w:type="dxa"/>
            <w:vAlign w:val="center"/>
          </w:tcPr>
          <w:p>
            <w:pPr>
              <w:rPr>
                <w:color w:val="auto"/>
              </w:rPr>
            </w:pPr>
            <w:r>
              <w:rPr>
                <w:rFonts w:hint="eastAsia"/>
                <w:color w:val="auto"/>
              </w:rPr>
              <w:t>4</w:t>
            </w:r>
          </w:p>
        </w:tc>
        <w:tc>
          <w:tcPr>
            <w:tcW w:w="2457" w:type="dxa"/>
            <w:vAlign w:val="center"/>
          </w:tcPr>
          <w:p>
            <w:pPr>
              <w:rPr>
                <w:color w:val="auto"/>
              </w:rPr>
            </w:pPr>
            <w:r>
              <w:rPr>
                <w:rFonts w:hint="eastAsia"/>
                <w:color w:val="auto"/>
              </w:rPr>
              <w:t>运输（含保险）</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677" w:type="dxa"/>
            <w:vAlign w:val="center"/>
          </w:tcPr>
          <w:p>
            <w:pPr>
              <w:rPr>
                <w:color w:val="auto"/>
              </w:rPr>
            </w:pPr>
            <w:r>
              <w:rPr>
                <w:rFonts w:hint="eastAsia"/>
                <w:color w:val="auto"/>
              </w:rPr>
              <w:t>5</w:t>
            </w:r>
          </w:p>
        </w:tc>
        <w:tc>
          <w:tcPr>
            <w:tcW w:w="2457" w:type="dxa"/>
            <w:vAlign w:val="center"/>
          </w:tcPr>
          <w:p>
            <w:pPr>
              <w:rPr>
                <w:color w:val="auto"/>
              </w:rPr>
            </w:pPr>
            <w:r>
              <w:rPr>
                <w:rFonts w:hint="eastAsia"/>
                <w:color w:val="auto"/>
              </w:rPr>
              <w:t>调换、检验</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677" w:type="dxa"/>
            <w:vAlign w:val="center"/>
          </w:tcPr>
          <w:p>
            <w:pPr>
              <w:rPr>
                <w:color w:val="auto"/>
              </w:rPr>
            </w:pPr>
            <w:r>
              <w:rPr>
                <w:rFonts w:hint="eastAsia"/>
                <w:color w:val="auto"/>
              </w:rPr>
              <w:t>6</w:t>
            </w:r>
          </w:p>
        </w:tc>
        <w:tc>
          <w:tcPr>
            <w:tcW w:w="2457" w:type="dxa"/>
            <w:vAlign w:val="center"/>
          </w:tcPr>
          <w:p>
            <w:pPr>
              <w:rPr>
                <w:color w:val="auto"/>
              </w:rPr>
            </w:pPr>
            <w:r>
              <w:rPr>
                <w:rFonts w:hint="eastAsia"/>
                <w:color w:val="auto"/>
              </w:rPr>
              <w:t>培训</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677" w:type="dxa"/>
            <w:vAlign w:val="center"/>
          </w:tcPr>
          <w:p>
            <w:pPr>
              <w:rPr>
                <w:color w:val="auto"/>
              </w:rPr>
            </w:pPr>
            <w:r>
              <w:rPr>
                <w:rFonts w:hint="eastAsia"/>
                <w:color w:val="auto"/>
              </w:rPr>
              <w:t>7</w:t>
            </w:r>
          </w:p>
        </w:tc>
        <w:tc>
          <w:tcPr>
            <w:tcW w:w="2457" w:type="dxa"/>
            <w:vAlign w:val="center"/>
          </w:tcPr>
          <w:p>
            <w:pPr>
              <w:rPr>
                <w:color w:val="auto"/>
              </w:rPr>
            </w:pPr>
            <w:r>
              <w:rPr>
                <w:rFonts w:hint="eastAsia"/>
                <w:color w:val="auto"/>
              </w:rPr>
              <w:t>技术服务</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677" w:type="dxa"/>
            <w:vAlign w:val="center"/>
          </w:tcPr>
          <w:p>
            <w:pPr>
              <w:rPr>
                <w:color w:val="auto"/>
              </w:rPr>
            </w:pPr>
            <w:r>
              <w:rPr>
                <w:rFonts w:hint="eastAsia"/>
                <w:color w:val="auto"/>
              </w:rPr>
              <w:t>8</w:t>
            </w:r>
          </w:p>
        </w:tc>
        <w:tc>
          <w:tcPr>
            <w:tcW w:w="2457" w:type="dxa"/>
            <w:vAlign w:val="center"/>
          </w:tcPr>
          <w:p>
            <w:pPr>
              <w:rPr>
                <w:color w:val="auto"/>
              </w:rPr>
            </w:pPr>
            <w:r>
              <w:rPr>
                <w:rFonts w:hint="eastAsia"/>
                <w:color w:val="auto"/>
              </w:rPr>
              <w:t>其他伴随的服务</w:t>
            </w:r>
          </w:p>
        </w:tc>
        <w:tc>
          <w:tcPr>
            <w:tcW w:w="991" w:type="dxa"/>
            <w:vAlign w:val="center"/>
          </w:tcPr>
          <w:p>
            <w:pPr>
              <w:rPr>
                <w:color w:val="auto"/>
              </w:rPr>
            </w:pPr>
          </w:p>
        </w:tc>
        <w:tc>
          <w:tcPr>
            <w:tcW w:w="1559" w:type="dxa"/>
            <w:vAlign w:val="center"/>
          </w:tcPr>
          <w:p>
            <w:pPr>
              <w:rPr>
                <w:color w:val="auto"/>
              </w:rPr>
            </w:pPr>
          </w:p>
        </w:tc>
        <w:tc>
          <w:tcPr>
            <w:tcW w:w="991" w:type="dxa"/>
            <w:vAlign w:val="center"/>
          </w:tcPr>
          <w:p>
            <w:pPr>
              <w:rPr>
                <w:color w:val="auto"/>
              </w:rPr>
            </w:pPr>
          </w:p>
        </w:tc>
        <w:tc>
          <w:tcPr>
            <w:tcW w:w="1418" w:type="dxa"/>
            <w:vAlign w:val="center"/>
          </w:tcPr>
          <w:p>
            <w:pPr>
              <w:rPr>
                <w:color w:val="auto"/>
              </w:rPr>
            </w:pPr>
          </w:p>
        </w:tc>
        <w:tc>
          <w:tcPr>
            <w:tcW w:w="2267" w:type="dxa"/>
            <w:vAlign w:val="center"/>
          </w:tcPr>
          <w:p>
            <w:pPr>
              <w:rPr>
                <w:color w:val="auto"/>
              </w:rPr>
            </w:pPr>
          </w:p>
        </w:tc>
        <w:tc>
          <w:tcPr>
            <w:tcW w:w="912" w:type="dxa"/>
            <w:vAlign w:val="center"/>
          </w:tcPr>
          <w:p>
            <w:pPr>
              <w:rPr>
                <w:color w:val="auto"/>
              </w:rPr>
            </w:pPr>
          </w:p>
        </w:tc>
        <w:tc>
          <w:tcPr>
            <w:tcW w:w="1068" w:type="dxa"/>
            <w:vAlign w:val="center"/>
          </w:tcPr>
          <w:p>
            <w:pPr>
              <w:rPr>
                <w:color w:val="auto"/>
              </w:rPr>
            </w:pPr>
          </w:p>
        </w:tc>
        <w:tc>
          <w:tcPr>
            <w:tcW w:w="1077"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17" w:hRule="atLeast"/>
        </w:trPr>
        <w:tc>
          <w:tcPr>
            <w:tcW w:w="13417" w:type="dxa"/>
            <w:gridSpan w:val="10"/>
            <w:vAlign w:val="center"/>
          </w:tcPr>
          <w:p>
            <w:pPr>
              <w:rPr>
                <w:color w:val="auto"/>
              </w:rPr>
            </w:pPr>
            <w:r>
              <w:rPr>
                <w:rFonts w:hint="eastAsia"/>
                <w:color w:val="auto"/>
              </w:rPr>
              <w:t>总价：</w:t>
            </w:r>
          </w:p>
        </w:tc>
      </w:tr>
    </w:tbl>
    <w:p>
      <w:pPr>
        <w:ind w:firstLine="420" w:firstLineChars="200"/>
        <w:rPr>
          <w:color w:val="auto"/>
          <w:lang w:eastAsia="zh-CN"/>
        </w:rPr>
      </w:pPr>
      <w:r>
        <w:rPr>
          <w:rFonts w:hint="eastAsia"/>
          <w:color w:val="auto"/>
          <w:lang w:eastAsia="zh-CN"/>
        </w:rPr>
        <w:t>投标人（企业电子签章）：</w:t>
      </w:r>
    </w:p>
    <w:p>
      <w:pPr>
        <w:ind w:firstLine="420" w:firstLineChars="200"/>
        <w:rPr>
          <w:color w:val="auto"/>
          <w:lang w:eastAsia="zh-CN"/>
        </w:rPr>
      </w:pPr>
      <w:r>
        <w:rPr>
          <w:rFonts w:hint="eastAsia"/>
          <w:color w:val="auto"/>
          <w:lang w:eastAsia="zh-CN"/>
        </w:rPr>
        <w:t>法定代表人（单位负责人）（个人电子签章）：</w:t>
      </w:r>
    </w:p>
    <w:p>
      <w:pPr>
        <w:ind w:firstLine="420" w:firstLineChars="200"/>
        <w:rPr>
          <w:color w:val="auto"/>
          <w:lang w:eastAsia="zh-CN"/>
        </w:rPr>
      </w:pPr>
      <w:r>
        <w:rPr>
          <w:rFonts w:hint="eastAsia"/>
          <w:color w:val="auto"/>
          <w:lang w:eastAsia="zh-CN"/>
        </w:rPr>
        <w:t>注:1.如果投标人认为需要，每种货物填写一份本表。</w:t>
      </w:r>
    </w:p>
    <w:p>
      <w:pPr>
        <w:ind w:firstLine="420" w:firstLineChars="200"/>
        <w:rPr>
          <w:color w:val="auto"/>
          <w:lang w:eastAsia="zh-CN"/>
        </w:rPr>
      </w:pPr>
      <w:r>
        <w:rPr>
          <w:rFonts w:hint="eastAsia"/>
          <w:color w:val="auto"/>
          <w:lang w:eastAsia="zh-CN"/>
        </w:rPr>
        <w:t>2.如果按单价计算的结果与总价不一致,以单价为准修正总价。</w:t>
      </w:r>
    </w:p>
    <w:p>
      <w:pPr>
        <w:ind w:firstLine="420" w:firstLineChars="200"/>
        <w:rPr>
          <w:color w:val="auto"/>
          <w:lang w:eastAsia="zh-CN"/>
        </w:rPr>
      </w:pPr>
      <w:r>
        <w:rPr>
          <w:rFonts w:hint="eastAsia"/>
          <w:color w:val="auto"/>
          <w:lang w:eastAsia="zh-CN"/>
        </w:rPr>
        <w:t>3.如果不提供详细分项报价将视为没有实质性响应招标文件。</w:t>
      </w:r>
    </w:p>
    <w:p>
      <w:pPr>
        <w:ind w:firstLine="420" w:firstLineChars="200"/>
        <w:rPr>
          <w:color w:val="auto"/>
          <w:lang w:eastAsia="zh-CN"/>
        </w:rPr>
      </w:pPr>
      <w:r>
        <w:rPr>
          <w:rFonts w:hint="eastAsia"/>
          <w:color w:val="auto"/>
          <w:lang w:eastAsia="zh-CN"/>
        </w:rPr>
        <w:t>4.上述各项的详细分项报价，可另页描述。</w:t>
      </w:r>
    </w:p>
    <w:p>
      <w:pPr>
        <w:ind w:firstLine="420" w:firstLineChars="200"/>
        <w:rPr>
          <w:color w:val="auto"/>
          <w:lang w:eastAsia="zh-CN"/>
        </w:rPr>
      </w:pPr>
      <w:r>
        <w:rPr>
          <w:rFonts w:hint="eastAsia"/>
          <w:color w:val="auto"/>
          <w:lang w:eastAsia="zh-CN"/>
        </w:rPr>
        <w:t>5.如果开标一览表（报价表）内容与本表内容和合计金额不一致的，以开标一览表（报价表）内容为准。</w:t>
      </w:r>
    </w:p>
    <w:p>
      <w:pPr>
        <w:ind w:firstLine="420" w:firstLineChars="200"/>
        <w:rPr>
          <w:color w:val="auto"/>
          <w:lang w:eastAsia="zh-CN"/>
        </w:rPr>
        <w:sectPr>
          <w:type w:val="continuous"/>
          <w:pgSz w:w="16839" w:h="11907"/>
          <w:pgMar w:top="1440" w:right="1440" w:bottom="1440" w:left="1803" w:header="877" w:footer="1225" w:gutter="0"/>
          <w:pgNumType w:fmt="numberInDash"/>
          <w:cols w:equalWidth="0" w:num="1">
            <w:col w:w="14019"/>
          </w:cols>
        </w:sectPr>
      </w:pPr>
    </w:p>
    <w:p>
      <w:pPr>
        <w:ind w:firstLine="420" w:firstLineChars="200"/>
        <w:rPr>
          <w:color w:val="auto"/>
          <w:lang w:eastAsia="zh-CN"/>
        </w:rPr>
      </w:pPr>
    </w:p>
    <w:p>
      <w:pPr>
        <w:ind w:firstLine="420" w:firstLineChars="200"/>
        <w:jc w:val="center"/>
        <w:rPr>
          <w:color w:val="auto"/>
          <w:lang w:eastAsia="zh-CN"/>
        </w:rPr>
      </w:pPr>
    </w:p>
    <w:p>
      <w:pPr>
        <w:ind w:firstLine="422" w:firstLineChars="200"/>
        <w:jc w:val="center"/>
        <w:outlineLvl w:val="2"/>
        <w:rPr>
          <w:color w:val="auto"/>
          <w:lang w:eastAsia="zh-CN"/>
        </w:rPr>
      </w:pPr>
      <w:bookmarkStart w:id="170" w:name="_Toc9846"/>
      <w:r>
        <w:rPr>
          <w:rFonts w:hint="eastAsia"/>
          <w:b/>
          <w:bCs/>
          <w:color w:val="auto"/>
          <w:lang w:eastAsia="zh-CN"/>
        </w:rPr>
        <w:t>3、货物及伴随服务说明一览表</w:t>
      </w:r>
      <w:bookmarkEnd w:id="170"/>
    </w:p>
    <w:p>
      <w:pPr>
        <w:ind w:firstLine="420" w:firstLineChars="200"/>
        <w:rPr>
          <w:color w:val="auto"/>
          <w:lang w:eastAsia="zh-CN"/>
        </w:rPr>
      </w:pPr>
    </w:p>
    <w:p>
      <w:pPr>
        <w:pStyle w:val="16"/>
        <w:rPr>
          <w:color w:val="auto"/>
          <w:lang w:eastAsia="zh-CN"/>
        </w:rPr>
        <w:sectPr>
          <w:footerReference r:id="rId28" w:type="default"/>
          <w:pgSz w:w="16839" w:h="11907"/>
          <w:pgMar w:top="1440" w:right="1440" w:bottom="1440" w:left="1803" w:header="877" w:footer="1225" w:gutter="0"/>
          <w:pgNumType w:fmt="numberInDash"/>
          <w:cols w:equalWidth="0" w:num="1">
            <w:col w:w="14019"/>
          </w:cols>
        </w:sectPr>
      </w:pPr>
    </w:p>
    <w:p>
      <w:pPr>
        <w:rPr>
          <w:color w:val="auto"/>
          <w:lang w:eastAsia="zh-CN"/>
        </w:rPr>
      </w:pPr>
      <w:r>
        <w:rPr>
          <w:rFonts w:hint="eastAsia"/>
          <w:color w:val="auto"/>
          <w:lang w:eastAsia="zh-CN"/>
        </w:rPr>
        <w:t xml:space="preserve">项目名称:                                                                 </w:t>
      </w:r>
      <w:r>
        <w:rPr>
          <w:rFonts w:hint="eastAsia"/>
          <w:color w:val="auto"/>
          <w:lang w:val="en-US" w:eastAsia="zh-CN"/>
        </w:rPr>
        <w:t>采购</w:t>
      </w:r>
      <w:r>
        <w:rPr>
          <w:rFonts w:hint="eastAsia"/>
          <w:color w:val="auto"/>
          <w:lang w:eastAsia="zh-CN"/>
        </w:rPr>
        <w:t>编号:                                                包号：                             报价单位：元人民币</w:t>
      </w:r>
    </w:p>
    <w:p>
      <w:pPr>
        <w:pStyle w:val="16"/>
        <w:rPr>
          <w:color w:val="auto"/>
          <w:lang w:eastAsia="zh-CN"/>
        </w:rPr>
      </w:pPr>
    </w:p>
    <w:tbl>
      <w:tblPr>
        <w:tblStyle w:val="17"/>
        <w:tblpPr w:leftFromText="180" w:rightFromText="180" w:vertAnchor="page" w:horzAnchor="page" w:tblpX="1753" w:tblpY="3374"/>
        <w:tblOverlap w:val="never"/>
        <w:tblW w:w="1352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45"/>
        <w:gridCol w:w="1979"/>
        <w:gridCol w:w="1800"/>
        <w:gridCol w:w="1619"/>
        <w:gridCol w:w="1980"/>
        <w:gridCol w:w="2483"/>
        <w:gridCol w:w="222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445" w:type="dxa"/>
            <w:vAlign w:val="center"/>
          </w:tcPr>
          <w:p>
            <w:pPr>
              <w:jc w:val="center"/>
              <w:rPr>
                <w:color w:val="auto"/>
              </w:rPr>
            </w:pPr>
            <w:r>
              <w:rPr>
                <w:rFonts w:hint="eastAsia"/>
                <w:color w:val="auto"/>
              </w:rPr>
              <w:t>序号</w:t>
            </w:r>
          </w:p>
        </w:tc>
        <w:tc>
          <w:tcPr>
            <w:tcW w:w="1979" w:type="dxa"/>
            <w:vAlign w:val="center"/>
          </w:tcPr>
          <w:p>
            <w:pPr>
              <w:jc w:val="center"/>
              <w:rPr>
                <w:color w:val="auto"/>
              </w:rPr>
            </w:pPr>
            <w:r>
              <w:rPr>
                <w:rFonts w:hint="eastAsia"/>
                <w:color w:val="auto"/>
              </w:rPr>
              <w:t>货物及伴随服务名称</w:t>
            </w:r>
          </w:p>
        </w:tc>
        <w:tc>
          <w:tcPr>
            <w:tcW w:w="1800" w:type="dxa"/>
            <w:vAlign w:val="center"/>
          </w:tcPr>
          <w:p>
            <w:pPr>
              <w:jc w:val="center"/>
              <w:rPr>
                <w:color w:val="auto"/>
              </w:rPr>
            </w:pPr>
            <w:r>
              <w:rPr>
                <w:rFonts w:hint="eastAsia"/>
                <w:color w:val="auto"/>
              </w:rPr>
              <w:t>主要规格</w:t>
            </w:r>
          </w:p>
        </w:tc>
        <w:tc>
          <w:tcPr>
            <w:tcW w:w="1619" w:type="dxa"/>
            <w:vAlign w:val="center"/>
          </w:tcPr>
          <w:p>
            <w:pPr>
              <w:jc w:val="center"/>
              <w:rPr>
                <w:color w:val="auto"/>
              </w:rPr>
            </w:pPr>
            <w:r>
              <w:rPr>
                <w:rFonts w:hint="eastAsia"/>
                <w:color w:val="auto"/>
              </w:rPr>
              <w:t>数量</w:t>
            </w:r>
          </w:p>
        </w:tc>
        <w:tc>
          <w:tcPr>
            <w:tcW w:w="1980" w:type="dxa"/>
            <w:vAlign w:val="center"/>
          </w:tcPr>
          <w:p>
            <w:pPr>
              <w:jc w:val="center"/>
              <w:rPr>
                <w:color w:val="auto"/>
              </w:rPr>
            </w:pPr>
            <w:r>
              <w:rPr>
                <w:rFonts w:hint="eastAsia"/>
                <w:color w:val="auto"/>
              </w:rPr>
              <w:t>交货期</w:t>
            </w:r>
          </w:p>
        </w:tc>
        <w:tc>
          <w:tcPr>
            <w:tcW w:w="2483" w:type="dxa"/>
            <w:vAlign w:val="center"/>
          </w:tcPr>
          <w:p>
            <w:pPr>
              <w:jc w:val="center"/>
              <w:rPr>
                <w:color w:val="auto"/>
              </w:rPr>
            </w:pPr>
            <w:r>
              <w:rPr>
                <w:rFonts w:hint="eastAsia"/>
                <w:color w:val="auto"/>
              </w:rPr>
              <w:t>交货地点</w:t>
            </w:r>
          </w:p>
        </w:tc>
        <w:tc>
          <w:tcPr>
            <w:tcW w:w="2220" w:type="dxa"/>
            <w:vAlign w:val="center"/>
          </w:tcPr>
          <w:p>
            <w:pPr>
              <w:jc w:val="center"/>
              <w:rPr>
                <w:color w:val="auto"/>
              </w:rPr>
            </w:pPr>
            <w:r>
              <w:rPr>
                <w:rFonts w:hint="eastAsia"/>
                <w:color w:val="auto"/>
              </w:rPr>
              <w:t>其它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1445" w:type="dxa"/>
            <w:vAlign w:val="center"/>
          </w:tcPr>
          <w:p>
            <w:pPr>
              <w:jc w:val="center"/>
              <w:rPr>
                <w:color w:val="auto"/>
              </w:rPr>
            </w:pPr>
          </w:p>
        </w:tc>
        <w:tc>
          <w:tcPr>
            <w:tcW w:w="1979" w:type="dxa"/>
            <w:vAlign w:val="center"/>
          </w:tcPr>
          <w:p>
            <w:pPr>
              <w:jc w:val="center"/>
              <w:rPr>
                <w:color w:val="auto"/>
              </w:rPr>
            </w:pPr>
          </w:p>
        </w:tc>
        <w:tc>
          <w:tcPr>
            <w:tcW w:w="1800" w:type="dxa"/>
            <w:vAlign w:val="center"/>
          </w:tcPr>
          <w:p>
            <w:pPr>
              <w:jc w:val="center"/>
              <w:rPr>
                <w:color w:val="auto"/>
              </w:rPr>
            </w:pPr>
          </w:p>
        </w:tc>
        <w:tc>
          <w:tcPr>
            <w:tcW w:w="1619" w:type="dxa"/>
            <w:vAlign w:val="center"/>
          </w:tcPr>
          <w:p>
            <w:pPr>
              <w:jc w:val="center"/>
              <w:rPr>
                <w:color w:val="auto"/>
              </w:rPr>
            </w:pPr>
          </w:p>
        </w:tc>
        <w:tc>
          <w:tcPr>
            <w:tcW w:w="1980" w:type="dxa"/>
            <w:vAlign w:val="center"/>
          </w:tcPr>
          <w:p>
            <w:pPr>
              <w:jc w:val="center"/>
              <w:rPr>
                <w:color w:val="auto"/>
              </w:rPr>
            </w:pPr>
          </w:p>
        </w:tc>
        <w:tc>
          <w:tcPr>
            <w:tcW w:w="2483" w:type="dxa"/>
            <w:vAlign w:val="center"/>
          </w:tcPr>
          <w:p>
            <w:pPr>
              <w:jc w:val="center"/>
              <w:rPr>
                <w:color w:val="auto"/>
              </w:rPr>
            </w:pPr>
          </w:p>
        </w:tc>
        <w:tc>
          <w:tcPr>
            <w:tcW w:w="2220"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445" w:type="dxa"/>
            <w:vAlign w:val="center"/>
          </w:tcPr>
          <w:p>
            <w:pPr>
              <w:jc w:val="center"/>
              <w:rPr>
                <w:color w:val="auto"/>
              </w:rPr>
            </w:pPr>
          </w:p>
        </w:tc>
        <w:tc>
          <w:tcPr>
            <w:tcW w:w="1979" w:type="dxa"/>
            <w:vAlign w:val="center"/>
          </w:tcPr>
          <w:p>
            <w:pPr>
              <w:jc w:val="center"/>
              <w:rPr>
                <w:color w:val="auto"/>
              </w:rPr>
            </w:pPr>
          </w:p>
        </w:tc>
        <w:tc>
          <w:tcPr>
            <w:tcW w:w="1800" w:type="dxa"/>
            <w:vAlign w:val="center"/>
          </w:tcPr>
          <w:p>
            <w:pPr>
              <w:jc w:val="center"/>
              <w:rPr>
                <w:color w:val="auto"/>
              </w:rPr>
            </w:pPr>
          </w:p>
        </w:tc>
        <w:tc>
          <w:tcPr>
            <w:tcW w:w="1619" w:type="dxa"/>
            <w:vAlign w:val="center"/>
          </w:tcPr>
          <w:p>
            <w:pPr>
              <w:jc w:val="center"/>
              <w:rPr>
                <w:color w:val="auto"/>
              </w:rPr>
            </w:pPr>
          </w:p>
        </w:tc>
        <w:tc>
          <w:tcPr>
            <w:tcW w:w="1980" w:type="dxa"/>
            <w:vAlign w:val="center"/>
          </w:tcPr>
          <w:p>
            <w:pPr>
              <w:jc w:val="center"/>
              <w:rPr>
                <w:color w:val="auto"/>
              </w:rPr>
            </w:pPr>
          </w:p>
        </w:tc>
        <w:tc>
          <w:tcPr>
            <w:tcW w:w="2483" w:type="dxa"/>
            <w:vAlign w:val="center"/>
          </w:tcPr>
          <w:p>
            <w:pPr>
              <w:jc w:val="center"/>
              <w:rPr>
                <w:color w:val="auto"/>
              </w:rPr>
            </w:pPr>
          </w:p>
        </w:tc>
        <w:tc>
          <w:tcPr>
            <w:tcW w:w="2220"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445" w:type="dxa"/>
            <w:vAlign w:val="center"/>
          </w:tcPr>
          <w:p>
            <w:pPr>
              <w:jc w:val="center"/>
              <w:rPr>
                <w:color w:val="auto"/>
              </w:rPr>
            </w:pPr>
          </w:p>
        </w:tc>
        <w:tc>
          <w:tcPr>
            <w:tcW w:w="1979" w:type="dxa"/>
            <w:vAlign w:val="center"/>
          </w:tcPr>
          <w:p>
            <w:pPr>
              <w:jc w:val="center"/>
              <w:rPr>
                <w:color w:val="auto"/>
              </w:rPr>
            </w:pPr>
          </w:p>
        </w:tc>
        <w:tc>
          <w:tcPr>
            <w:tcW w:w="1800" w:type="dxa"/>
            <w:vAlign w:val="center"/>
          </w:tcPr>
          <w:p>
            <w:pPr>
              <w:jc w:val="center"/>
              <w:rPr>
                <w:color w:val="auto"/>
              </w:rPr>
            </w:pPr>
          </w:p>
        </w:tc>
        <w:tc>
          <w:tcPr>
            <w:tcW w:w="1619" w:type="dxa"/>
            <w:vAlign w:val="center"/>
          </w:tcPr>
          <w:p>
            <w:pPr>
              <w:jc w:val="center"/>
              <w:rPr>
                <w:color w:val="auto"/>
              </w:rPr>
            </w:pPr>
          </w:p>
        </w:tc>
        <w:tc>
          <w:tcPr>
            <w:tcW w:w="1980" w:type="dxa"/>
            <w:vAlign w:val="center"/>
          </w:tcPr>
          <w:p>
            <w:pPr>
              <w:jc w:val="center"/>
              <w:rPr>
                <w:color w:val="auto"/>
              </w:rPr>
            </w:pPr>
          </w:p>
        </w:tc>
        <w:tc>
          <w:tcPr>
            <w:tcW w:w="2483" w:type="dxa"/>
            <w:vAlign w:val="center"/>
          </w:tcPr>
          <w:p>
            <w:pPr>
              <w:jc w:val="center"/>
              <w:rPr>
                <w:color w:val="auto"/>
              </w:rPr>
            </w:pPr>
          </w:p>
        </w:tc>
        <w:tc>
          <w:tcPr>
            <w:tcW w:w="2220"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1445" w:type="dxa"/>
            <w:vAlign w:val="center"/>
          </w:tcPr>
          <w:p>
            <w:pPr>
              <w:jc w:val="center"/>
              <w:rPr>
                <w:color w:val="auto"/>
              </w:rPr>
            </w:pPr>
          </w:p>
        </w:tc>
        <w:tc>
          <w:tcPr>
            <w:tcW w:w="1979" w:type="dxa"/>
            <w:vAlign w:val="center"/>
          </w:tcPr>
          <w:p>
            <w:pPr>
              <w:jc w:val="center"/>
              <w:rPr>
                <w:color w:val="auto"/>
              </w:rPr>
            </w:pPr>
          </w:p>
        </w:tc>
        <w:tc>
          <w:tcPr>
            <w:tcW w:w="1800" w:type="dxa"/>
            <w:vAlign w:val="center"/>
          </w:tcPr>
          <w:p>
            <w:pPr>
              <w:jc w:val="center"/>
              <w:rPr>
                <w:color w:val="auto"/>
              </w:rPr>
            </w:pPr>
          </w:p>
        </w:tc>
        <w:tc>
          <w:tcPr>
            <w:tcW w:w="1619" w:type="dxa"/>
            <w:vAlign w:val="center"/>
          </w:tcPr>
          <w:p>
            <w:pPr>
              <w:jc w:val="center"/>
              <w:rPr>
                <w:color w:val="auto"/>
              </w:rPr>
            </w:pPr>
          </w:p>
        </w:tc>
        <w:tc>
          <w:tcPr>
            <w:tcW w:w="1980" w:type="dxa"/>
            <w:vAlign w:val="center"/>
          </w:tcPr>
          <w:p>
            <w:pPr>
              <w:jc w:val="center"/>
              <w:rPr>
                <w:color w:val="auto"/>
              </w:rPr>
            </w:pPr>
          </w:p>
        </w:tc>
        <w:tc>
          <w:tcPr>
            <w:tcW w:w="2483" w:type="dxa"/>
            <w:vAlign w:val="center"/>
          </w:tcPr>
          <w:p>
            <w:pPr>
              <w:jc w:val="center"/>
              <w:rPr>
                <w:color w:val="auto"/>
              </w:rPr>
            </w:pPr>
          </w:p>
        </w:tc>
        <w:tc>
          <w:tcPr>
            <w:tcW w:w="2220"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1445" w:type="dxa"/>
            <w:vAlign w:val="center"/>
          </w:tcPr>
          <w:p>
            <w:pPr>
              <w:jc w:val="center"/>
              <w:rPr>
                <w:color w:val="auto"/>
              </w:rPr>
            </w:pPr>
          </w:p>
        </w:tc>
        <w:tc>
          <w:tcPr>
            <w:tcW w:w="1979" w:type="dxa"/>
            <w:vAlign w:val="center"/>
          </w:tcPr>
          <w:p>
            <w:pPr>
              <w:jc w:val="center"/>
              <w:rPr>
                <w:color w:val="auto"/>
              </w:rPr>
            </w:pPr>
          </w:p>
        </w:tc>
        <w:tc>
          <w:tcPr>
            <w:tcW w:w="1800" w:type="dxa"/>
            <w:vAlign w:val="center"/>
          </w:tcPr>
          <w:p>
            <w:pPr>
              <w:jc w:val="center"/>
              <w:rPr>
                <w:color w:val="auto"/>
              </w:rPr>
            </w:pPr>
          </w:p>
        </w:tc>
        <w:tc>
          <w:tcPr>
            <w:tcW w:w="1619" w:type="dxa"/>
            <w:vAlign w:val="center"/>
          </w:tcPr>
          <w:p>
            <w:pPr>
              <w:jc w:val="center"/>
              <w:rPr>
                <w:color w:val="auto"/>
              </w:rPr>
            </w:pPr>
          </w:p>
        </w:tc>
        <w:tc>
          <w:tcPr>
            <w:tcW w:w="1980" w:type="dxa"/>
            <w:vAlign w:val="center"/>
          </w:tcPr>
          <w:p>
            <w:pPr>
              <w:jc w:val="center"/>
              <w:rPr>
                <w:color w:val="auto"/>
              </w:rPr>
            </w:pPr>
          </w:p>
        </w:tc>
        <w:tc>
          <w:tcPr>
            <w:tcW w:w="2483" w:type="dxa"/>
            <w:vAlign w:val="center"/>
          </w:tcPr>
          <w:p>
            <w:pPr>
              <w:jc w:val="center"/>
              <w:rPr>
                <w:color w:val="auto"/>
              </w:rPr>
            </w:pPr>
          </w:p>
        </w:tc>
        <w:tc>
          <w:tcPr>
            <w:tcW w:w="2220" w:type="dxa"/>
            <w:vAlign w:val="center"/>
          </w:tcPr>
          <w:p>
            <w:pPr>
              <w:jc w:val="center"/>
              <w:rPr>
                <w:color w:val="auto"/>
              </w:rPr>
            </w:pPr>
          </w:p>
        </w:tc>
      </w:tr>
    </w:tbl>
    <w:p>
      <w:pPr>
        <w:ind w:firstLine="420" w:firstLineChars="200"/>
        <w:rPr>
          <w:color w:val="auto"/>
        </w:rPr>
      </w:pPr>
    </w:p>
    <w:p>
      <w:pPr>
        <w:ind w:firstLine="420" w:firstLineChars="200"/>
        <w:rPr>
          <w:color w:val="auto"/>
          <w:lang w:eastAsia="zh-CN"/>
        </w:rPr>
      </w:pPr>
      <w:r>
        <w:rPr>
          <w:rFonts w:hint="eastAsia"/>
          <w:color w:val="auto"/>
          <w:lang w:eastAsia="zh-CN"/>
        </w:rPr>
        <w:t>投标人（企业电子签章）：</w:t>
      </w:r>
    </w:p>
    <w:p>
      <w:pPr>
        <w:ind w:firstLine="420" w:firstLineChars="200"/>
        <w:rPr>
          <w:color w:val="auto"/>
          <w:lang w:eastAsia="zh-CN"/>
        </w:rPr>
      </w:pPr>
      <w:r>
        <w:rPr>
          <w:rFonts w:hint="eastAsia"/>
          <w:color w:val="auto"/>
          <w:lang w:eastAsia="zh-CN"/>
        </w:rPr>
        <w:t>法定代表人（单位负责人）（个人电子签章）：</w:t>
      </w:r>
    </w:p>
    <w:p>
      <w:pPr>
        <w:ind w:firstLine="420" w:firstLineChars="200"/>
        <w:rPr>
          <w:color w:val="auto"/>
          <w:lang w:eastAsia="zh-CN"/>
        </w:rPr>
      </w:pPr>
      <w:r>
        <w:rPr>
          <w:rFonts w:hint="eastAsia"/>
          <w:color w:val="auto"/>
          <w:lang w:eastAsia="zh-CN"/>
        </w:rPr>
        <w:t>说明：1.设备序号应与技术规格表一致；</w:t>
      </w:r>
    </w:p>
    <w:p>
      <w:pPr>
        <w:ind w:firstLine="420" w:firstLineChars="200"/>
        <w:rPr>
          <w:color w:val="auto"/>
          <w:lang w:eastAsia="zh-CN"/>
        </w:rPr>
      </w:pPr>
      <w:r>
        <w:rPr>
          <w:rFonts w:hint="eastAsia"/>
          <w:color w:val="auto"/>
          <w:lang w:eastAsia="zh-CN"/>
        </w:rPr>
        <w:t>2.各项货物及伴随服务详细技术性能应另页描述。</w:t>
      </w:r>
    </w:p>
    <w:p>
      <w:pPr>
        <w:ind w:firstLine="420" w:firstLineChars="200"/>
        <w:rPr>
          <w:color w:val="auto"/>
          <w:lang w:eastAsia="zh-CN"/>
        </w:rPr>
        <w:sectPr>
          <w:type w:val="continuous"/>
          <w:pgSz w:w="16839" w:h="11907"/>
          <w:pgMar w:top="1440" w:right="1440" w:bottom="1440" w:left="1803" w:header="877" w:footer="1225" w:gutter="0"/>
          <w:pgNumType w:fmt="numberInDash"/>
          <w:cols w:equalWidth="0" w:num="1">
            <w:col w:w="14019"/>
          </w:cols>
        </w:sectPr>
      </w:pPr>
    </w:p>
    <w:p>
      <w:pPr>
        <w:ind w:firstLine="420" w:firstLineChars="200"/>
        <w:rPr>
          <w:color w:val="auto"/>
          <w:lang w:eastAsia="zh-CN"/>
        </w:rPr>
      </w:pPr>
    </w:p>
    <w:p>
      <w:pPr>
        <w:ind w:firstLine="422" w:firstLineChars="200"/>
        <w:jc w:val="center"/>
        <w:rPr>
          <w:b/>
          <w:bCs/>
          <w:color w:val="auto"/>
          <w:lang w:eastAsia="zh-CN"/>
        </w:rPr>
      </w:pPr>
    </w:p>
    <w:p>
      <w:pPr>
        <w:ind w:firstLine="422" w:firstLineChars="200"/>
        <w:jc w:val="center"/>
        <w:rPr>
          <w:b/>
          <w:bCs/>
          <w:color w:val="auto"/>
        </w:rPr>
      </w:pPr>
      <w:bookmarkStart w:id="171" w:name="_Toc20296"/>
      <w:r>
        <w:rPr>
          <w:rFonts w:hint="eastAsia"/>
          <w:b/>
          <w:bCs/>
          <w:color w:val="auto"/>
        </w:rPr>
        <w:t>4.技术规格偏离表</w:t>
      </w:r>
      <w:bookmarkEnd w:id="171"/>
    </w:p>
    <w:p>
      <w:pPr>
        <w:ind w:firstLine="420" w:firstLineChars="200"/>
        <w:rPr>
          <w:color w:val="auto"/>
        </w:rPr>
        <w:sectPr>
          <w:headerReference r:id="rId29" w:type="default"/>
          <w:footerReference r:id="rId30" w:type="default"/>
          <w:pgSz w:w="16839" w:h="11907"/>
          <w:pgMar w:top="1440" w:right="1440" w:bottom="1440" w:left="1803" w:header="877" w:footer="1225" w:gutter="0"/>
          <w:pgNumType w:fmt="numberInDash"/>
          <w:cols w:equalWidth="0" w:num="1">
            <w:col w:w="14019"/>
          </w:cols>
        </w:sectPr>
      </w:pPr>
    </w:p>
    <w:tbl>
      <w:tblPr>
        <w:tblStyle w:val="17"/>
        <w:tblpPr w:leftFromText="180" w:rightFromText="180" w:vertAnchor="page" w:horzAnchor="page" w:tblpX="1793" w:tblpY="3070"/>
        <w:tblOverlap w:val="never"/>
        <w:tblW w:w="1324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57"/>
        <w:gridCol w:w="2512"/>
        <w:gridCol w:w="2431"/>
        <w:gridCol w:w="1984"/>
        <w:gridCol w:w="1262"/>
        <w:gridCol w:w="1455"/>
        <w:gridCol w:w="234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1257" w:type="dxa"/>
            <w:vAlign w:val="center"/>
          </w:tcPr>
          <w:p>
            <w:pPr>
              <w:jc w:val="center"/>
              <w:rPr>
                <w:color w:val="auto"/>
              </w:rPr>
            </w:pPr>
            <w:r>
              <w:rPr>
                <w:rFonts w:hint="eastAsia"/>
                <w:color w:val="auto"/>
              </w:rPr>
              <w:t>序号</w:t>
            </w:r>
          </w:p>
        </w:tc>
        <w:tc>
          <w:tcPr>
            <w:tcW w:w="2512" w:type="dxa"/>
            <w:vAlign w:val="center"/>
          </w:tcPr>
          <w:p>
            <w:pPr>
              <w:jc w:val="center"/>
              <w:rPr>
                <w:color w:val="auto"/>
              </w:rPr>
            </w:pPr>
            <w:r>
              <w:rPr>
                <w:rFonts w:hint="eastAsia"/>
                <w:color w:val="auto"/>
              </w:rPr>
              <w:t>货物名称</w:t>
            </w:r>
          </w:p>
          <w:p>
            <w:pPr>
              <w:jc w:val="center"/>
              <w:rPr>
                <w:color w:val="auto"/>
              </w:rPr>
            </w:pPr>
            <w:r>
              <w:rPr>
                <w:rFonts w:hint="eastAsia"/>
                <w:color w:val="auto"/>
              </w:rPr>
              <w:t>及伴随服务</w:t>
            </w:r>
          </w:p>
        </w:tc>
        <w:tc>
          <w:tcPr>
            <w:tcW w:w="2431" w:type="dxa"/>
            <w:vAlign w:val="center"/>
          </w:tcPr>
          <w:p>
            <w:pPr>
              <w:jc w:val="center"/>
              <w:rPr>
                <w:color w:val="auto"/>
              </w:rPr>
            </w:pPr>
            <w:r>
              <w:rPr>
                <w:rFonts w:hint="eastAsia"/>
                <w:color w:val="auto"/>
              </w:rPr>
              <w:t>招标文件条款号</w:t>
            </w:r>
          </w:p>
        </w:tc>
        <w:tc>
          <w:tcPr>
            <w:tcW w:w="1984" w:type="dxa"/>
            <w:vAlign w:val="center"/>
          </w:tcPr>
          <w:p>
            <w:pPr>
              <w:jc w:val="center"/>
              <w:rPr>
                <w:color w:val="auto"/>
              </w:rPr>
            </w:pPr>
            <w:r>
              <w:rPr>
                <w:rFonts w:hint="eastAsia"/>
                <w:color w:val="auto"/>
              </w:rPr>
              <w:t>招标要求</w:t>
            </w:r>
          </w:p>
        </w:tc>
        <w:tc>
          <w:tcPr>
            <w:tcW w:w="1262" w:type="dxa"/>
            <w:vAlign w:val="center"/>
          </w:tcPr>
          <w:p>
            <w:pPr>
              <w:jc w:val="center"/>
              <w:rPr>
                <w:color w:val="auto"/>
              </w:rPr>
            </w:pPr>
            <w:r>
              <w:rPr>
                <w:rFonts w:hint="eastAsia"/>
                <w:color w:val="auto"/>
              </w:rPr>
              <w:t>投标响应</w:t>
            </w:r>
          </w:p>
        </w:tc>
        <w:tc>
          <w:tcPr>
            <w:tcW w:w="1455" w:type="dxa"/>
            <w:vAlign w:val="center"/>
          </w:tcPr>
          <w:p>
            <w:pPr>
              <w:jc w:val="center"/>
              <w:rPr>
                <w:color w:val="auto"/>
              </w:rPr>
            </w:pPr>
            <w:r>
              <w:rPr>
                <w:rFonts w:hint="eastAsia"/>
                <w:color w:val="auto"/>
              </w:rPr>
              <w:t>偏离</w:t>
            </w:r>
          </w:p>
        </w:tc>
        <w:tc>
          <w:tcPr>
            <w:tcW w:w="2348" w:type="dxa"/>
            <w:vAlign w:val="center"/>
          </w:tcPr>
          <w:p>
            <w:pPr>
              <w:jc w:val="center"/>
              <w:rPr>
                <w:color w:val="auto"/>
                <w:lang w:eastAsia="zh-CN"/>
              </w:rPr>
            </w:pPr>
            <w:r>
              <w:rPr>
                <w:rFonts w:hint="eastAsia"/>
                <w:color w:val="auto"/>
                <w:lang w:eastAsia="zh-CN"/>
              </w:rPr>
              <w:t>说明（技术证明（支持）文件）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1257" w:type="dxa"/>
            <w:vAlign w:val="center"/>
          </w:tcPr>
          <w:p>
            <w:pPr>
              <w:jc w:val="center"/>
              <w:rPr>
                <w:color w:val="auto"/>
                <w:lang w:eastAsia="zh-CN"/>
              </w:rPr>
            </w:pPr>
          </w:p>
        </w:tc>
        <w:tc>
          <w:tcPr>
            <w:tcW w:w="2512" w:type="dxa"/>
            <w:vAlign w:val="center"/>
          </w:tcPr>
          <w:p>
            <w:pPr>
              <w:jc w:val="center"/>
              <w:rPr>
                <w:color w:val="auto"/>
                <w:lang w:eastAsia="zh-CN"/>
              </w:rPr>
            </w:pPr>
          </w:p>
        </w:tc>
        <w:tc>
          <w:tcPr>
            <w:tcW w:w="2431" w:type="dxa"/>
            <w:vAlign w:val="center"/>
          </w:tcPr>
          <w:p>
            <w:pPr>
              <w:jc w:val="center"/>
              <w:rPr>
                <w:color w:val="auto"/>
                <w:lang w:eastAsia="zh-CN"/>
              </w:rPr>
            </w:pPr>
          </w:p>
        </w:tc>
        <w:tc>
          <w:tcPr>
            <w:tcW w:w="1984" w:type="dxa"/>
            <w:vAlign w:val="center"/>
          </w:tcPr>
          <w:p>
            <w:pPr>
              <w:jc w:val="center"/>
              <w:rPr>
                <w:color w:val="auto"/>
                <w:lang w:eastAsia="zh-CN"/>
              </w:rPr>
            </w:pPr>
          </w:p>
        </w:tc>
        <w:tc>
          <w:tcPr>
            <w:tcW w:w="1262" w:type="dxa"/>
            <w:vAlign w:val="center"/>
          </w:tcPr>
          <w:p>
            <w:pPr>
              <w:jc w:val="center"/>
              <w:rPr>
                <w:color w:val="auto"/>
                <w:lang w:eastAsia="zh-CN"/>
              </w:rPr>
            </w:pPr>
          </w:p>
        </w:tc>
        <w:tc>
          <w:tcPr>
            <w:tcW w:w="1455" w:type="dxa"/>
            <w:vAlign w:val="center"/>
          </w:tcPr>
          <w:p>
            <w:pPr>
              <w:jc w:val="center"/>
              <w:rPr>
                <w:color w:val="auto"/>
                <w:lang w:eastAsia="zh-CN"/>
              </w:rPr>
            </w:pPr>
          </w:p>
        </w:tc>
        <w:tc>
          <w:tcPr>
            <w:tcW w:w="2348" w:type="dxa"/>
            <w:vAlign w:val="center"/>
          </w:tcPr>
          <w:p>
            <w:pPr>
              <w:jc w:val="cente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1257" w:type="dxa"/>
            <w:vAlign w:val="center"/>
          </w:tcPr>
          <w:p>
            <w:pPr>
              <w:jc w:val="center"/>
              <w:rPr>
                <w:color w:val="auto"/>
                <w:lang w:eastAsia="zh-CN"/>
              </w:rPr>
            </w:pPr>
          </w:p>
        </w:tc>
        <w:tc>
          <w:tcPr>
            <w:tcW w:w="2512" w:type="dxa"/>
            <w:vAlign w:val="center"/>
          </w:tcPr>
          <w:p>
            <w:pPr>
              <w:jc w:val="center"/>
              <w:rPr>
                <w:color w:val="auto"/>
                <w:lang w:eastAsia="zh-CN"/>
              </w:rPr>
            </w:pPr>
          </w:p>
        </w:tc>
        <w:tc>
          <w:tcPr>
            <w:tcW w:w="2431" w:type="dxa"/>
            <w:vAlign w:val="center"/>
          </w:tcPr>
          <w:p>
            <w:pPr>
              <w:jc w:val="center"/>
              <w:rPr>
                <w:color w:val="auto"/>
                <w:lang w:eastAsia="zh-CN"/>
              </w:rPr>
            </w:pPr>
          </w:p>
        </w:tc>
        <w:tc>
          <w:tcPr>
            <w:tcW w:w="1984" w:type="dxa"/>
            <w:vAlign w:val="center"/>
          </w:tcPr>
          <w:p>
            <w:pPr>
              <w:jc w:val="center"/>
              <w:rPr>
                <w:color w:val="auto"/>
                <w:lang w:eastAsia="zh-CN"/>
              </w:rPr>
            </w:pPr>
          </w:p>
        </w:tc>
        <w:tc>
          <w:tcPr>
            <w:tcW w:w="1262" w:type="dxa"/>
            <w:vAlign w:val="center"/>
          </w:tcPr>
          <w:p>
            <w:pPr>
              <w:jc w:val="center"/>
              <w:rPr>
                <w:color w:val="auto"/>
                <w:lang w:eastAsia="zh-CN"/>
              </w:rPr>
            </w:pPr>
          </w:p>
        </w:tc>
        <w:tc>
          <w:tcPr>
            <w:tcW w:w="1455" w:type="dxa"/>
            <w:vAlign w:val="center"/>
          </w:tcPr>
          <w:p>
            <w:pPr>
              <w:jc w:val="center"/>
              <w:rPr>
                <w:color w:val="auto"/>
                <w:lang w:eastAsia="zh-CN"/>
              </w:rPr>
            </w:pPr>
          </w:p>
        </w:tc>
        <w:tc>
          <w:tcPr>
            <w:tcW w:w="2348" w:type="dxa"/>
            <w:vAlign w:val="center"/>
          </w:tcPr>
          <w:p>
            <w:pPr>
              <w:jc w:val="cente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1257" w:type="dxa"/>
            <w:vAlign w:val="center"/>
          </w:tcPr>
          <w:p>
            <w:pPr>
              <w:jc w:val="center"/>
              <w:rPr>
                <w:color w:val="auto"/>
                <w:lang w:eastAsia="zh-CN"/>
              </w:rPr>
            </w:pPr>
          </w:p>
        </w:tc>
        <w:tc>
          <w:tcPr>
            <w:tcW w:w="2512" w:type="dxa"/>
            <w:vAlign w:val="center"/>
          </w:tcPr>
          <w:p>
            <w:pPr>
              <w:jc w:val="center"/>
              <w:rPr>
                <w:color w:val="auto"/>
                <w:lang w:eastAsia="zh-CN"/>
              </w:rPr>
            </w:pPr>
          </w:p>
        </w:tc>
        <w:tc>
          <w:tcPr>
            <w:tcW w:w="2431" w:type="dxa"/>
            <w:vAlign w:val="center"/>
          </w:tcPr>
          <w:p>
            <w:pPr>
              <w:jc w:val="center"/>
              <w:rPr>
                <w:color w:val="auto"/>
                <w:lang w:eastAsia="zh-CN"/>
              </w:rPr>
            </w:pPr>
          </w:p>
        </w:tc>
        <w:tc>
          <w:tcPr>
            <w:tcW w:w="1984" w:type="dxa"/>
            <w:vAlign w:val="center"/>
          </w:tcPr>
          <w:p>
            <w:pPr>
              <w:jc w:val="center"/>
              <w:rPr>
                <w:color w:val="auto"/>
                <w:lang w:eastAsia="zh-CN"/>
              </w:rPr>
            </w:pPr>
          </w:p>
        </w:tc>
        <w:tc>
          <w:tcPr>
            <w:tcW w:w="1262" w:type="dxa"/>
            <w:vAlign w:val="center"/>
          </w:tcPr>
          <w:p>
            <w:pPr>
              <w:jc w:val="center"/>
              <w:rPr>
                <w:color w:val="auto"/>
                <w:lang w:eastAsia="zh-CN"/>
              </w:rPr>
            </w:pPr>
          </w:p>
        </w:tc>
        <w:tc>
          <w:tcPr>
            <w:tcW w:w="1455" w:type="dxa"/>
            <w:vAlign w:val="center"/>
          </w:tcPr>
          <w:p>
            <w:pPr>
              <w:jc w:val="center"/>
              <w:rPr>
                <w:color w:val="auto"/>
                <w:lang w:eastAsia="zh-CN"/>
              </w:rPr>
            </w:pPr>
          </w:p>
        </w:tc>
        <w:tc>
          <w:tcPr>
            <w:tcW w:w="2348" w:type="dxa"/>
            <w:vAlign w:val="center"/>
          </w:tcPr>
          <w:p>
            <w:pPr>
              <w:jc w:val="cente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1257" w:type="dxa"/>
            <w:vAlign w:val="center"/>
          </w:tcPr>
          <w:p>
            <w:pPr>
              <w:jc w:val="center"/>
              <w:rPr>
                <w:color w:val="auto"/>
                <w:lang w:eastAsia="zh-CN"/>
              </w:rPr>
            </w:pPr>
          </w:p>
        </w:tc>
        <w:tc>
          <w:tcPr>
            <w:tcW w:w="2512" w:type="dxa"/>
            <w:vAlign w:val="center"/>
          </w:tcPr>
          <w:p>
            <w:pPr>
              <w:jc w:val="center"/>
              <w:rPr>
                <w:color w:val="auto"/>
                <w:lang w:eastAsia="zh-CN"/>
              </w:rPr>
            </w:pPr>
          </w:p>
        </w:tc>
        <w:tc>
          <w:tcPr>
            <w:tcW w:w="2431" w:type="dxa"/>
            <w:vAlign w:val="center"/>
          </w:tcPr>
          <w:p>
            <w:pPr>
              <w:jc w:val="center"/>
              <w:rPr>
                <w:color w:val="auto"/>
                <w:lang w:eastAsia="zh-CN"/>
              </w:rPr>
            </w:pPr>
          </w:p>
        </w:tc>
        <w:tc>
          <w:tcPr>
            <w:tcW w:w="1984" w:type="dxa"/>
            <w:vAlign w:val="center"/>
          </w:tcPr>
          <w:p>
            <w:pPr>
              <w:jc w:val="center"/>
              <w:rPr>
                <w:color w:val="auto"/>
                <w:lang w:eastAsia="zh-CN"/>
              </w:rPr>
            </w:pPr>
          </w:p>
        </w:tc>
        <w:tc>
          <w:tcPr>
            <w:tcW w:w="1262" w:type="dxa"/>
            <w:vAlign w:val="center"/>
          </w:tcPr>
          <w:p>
            <w:pPr>
              <w:jc w:val="center"/>
              <w:rPr>
                <w:color w:val="auto"/>
                <w:lang w:eastAsia="zh-CN"/>
              </w:rPr>
            </w:pPr>
          </w:p>
        </w:tc>
        <w:tc>
          <w:tcPr>
            <w:tcW w:w="1455" w:type="dxa"/>
            <w:vAlign w:val="center"/>
          </w:tcPr>
          <w:p>
            <w:pPr>
              <w:jc w:val="center"/>
              <w:rPr>
                <w:color w:val="auto"/>
                <w:lang w:eastAsia="zh-CN"/>
              </w:rPr>
            </w:pPr>
          </w:p>
        </w:tc>
        <w:tc>
          <w:tcPr>
            <w:tcW w:w="2348" w:type="dxa"/>
            <w:vAlign w:val="center"/>
          </w:tcPr>
          <w:p>
            <w:pPr>
              <w:jc w:val="cente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1257" w:type="dxa"/>
            <w:vAlign w:val="center"/>
          </w:tcPr>
          <w:p>
            <w:pPr>
              <w:jc w:val="center"/>
              <w:rPr>
                <w:color w:val="auto"/>
                <w:lang w:eastAsia="zh-CN"/>
              </w:rPr>
            </w:pPr>
          </w:p>
        </w:tc>
        <w:tc>
          <w:tcPr>
            <w:tcW w:w="2512" w:type="dxa"/>
            <w:vAlign w:val="center"/>
          </w:tcPr>
          <w:p>
            <w:pPr>
              <w:jc w:val="center"/>
              <w:rPr>
                <w:color w:val="auto"/>
                <w:lang w:eastAsia="zh-CN"/>
              </w:rPr>
            </w:pPr>
          </w:p>
        </w:tc>
        <w:tc>
          <w:tcPr>
            <w:tcW w:w="2431" w:type="dxa"/>
            <w:vAlign w:val="center"/>
          </w:tcPr>
          <w:p>
            <w:pPr>
              <w:jc w:val="center"/>
              <w:rPr>
                <w:color w:val="auto"/>
                <w:lang w:eastAsia="zh-CN"/>
              </w:rPr>
            </w:pPr>
          </w:p>
        </w:tc>
        <w:tc>
          <w:tcPr>
            <w:tcW w:w="1984" w:type="dxa"/>
            <w:vAlign w:val="center"/>
          </w:tcPr>
          <w:p>
            <w:pPr>
              <w:jc w:val="center"/>
              <w:rPr>
                <w:color w:val="auto"/>
                <w:lang w:eastAsia="zh-CN"/>
              </w:rPr>
            </w:pPr>
          </w:p>
        </w:tc>
        <w:tc>
          <w:tcPr>
            <w:tcW w:w="1262" w:type="dxa"/>
            <w:vAlign w:val="center"/>
          </w:tcPr>
          <w:p>
            <w:pPr>
              <w:jc w:val="center"/>
              <w:rPr>
                <w:color w:val="auto"/>
                <w:lang w:eastAsia="zh-CN"/>
              </w:rPr>
            </w:pPr>
          </w:p>
        </w:tc>
        <w:tc>
          <w:tcPr>
            <w:tcW w:w="1455" w:type="dxa"/>
            <w:vAlign w:val="center"/>
          </w:tcPr>
          <w:p>
            <w:pPr>
              <w:jc w:val="center"/>
              <w:rPr>
                <w:color w:val="auto"/>
                <w:lang w:eastAsia="zh-CN"/>
              </w:rPr>
            </w:pPr>
          </w:p>
        </w:tc>
        <w:tc>
          <w:tcPr>
            <w:tcW w:w="2348" w:type="dxa"/>
            <w:vAlign w:val="center"/>
          </w:tcPr>
          <w:p>
            <w:pPr>
              <w:jc w:val="cente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257" w:type="dxa"/>
            <w:vAlign w:val="center"/>
          </w:tcPr>
          <w:p>
            <w:pPr>
              <w:jc w:val="center"/>
              <w:rPr>
                <w:color w:val="auto"/>
                <w:lang w:eastAsia="zh-CN"/>
              </w:rPr>
            </w:pPr>
          </w:p>
        </w:tc>
        <w:tc>
          <w:tcPr>
            <w:tcW w:w="2512" w:type="dxa"/>
            <w:vAlign w:val="center"/>
          </w:tcPr>
          <w:p>
            <w:pPr>
              <w:jc w:val="center"/>
              <w:rPr>
                <w:color w:val="auto"/>
                <w:lang w:eastAsia="zh-CN"/>
              </w:rPr>
            </w:pPr>
          </w:p>
        </w:tc>
        <w:tc>
          <w:tcPr>
            <w:tcW w:w="2431" w:type="dxa"/>
            <w:vAlign w:val="center"/>
          </w:tcPr>
          <w:p>
            <w:pPr>
              <w:jc w:val="center"/>
              <w:rPr>
                <w:color w:val="auto"/>
                <w:lang w:eastAsia="zh-CN"/>
              </w:rPr>
            </w:pPr>
          </w:p>
        </w:tc>
        <w:tc>
          <w:tcPr>
            <w:tcW w:w="1984" w:type="dxa"/>
            <w:vAlign w:val="center"/>
          </w:tcPr>
          <w:p>
            <w:pPr>
              <w:jc w:val="center"/>
              <w:rPr>
                <w:color w:val="auto"/>
                <w:lang w:eastAsia="zh-CN"/>
              </w:rPr>
            </w:pPr>
          </w:p>
        </w:tc>
        <w:tc>
          <w:tcPr>
            <w:tcW w:w="1262" w:type="dxa"/>
            <w:vAlign w:val="center"/>
          </w:tcPr>
          <w:p>
            <w:pPr>
              <w:jc w:val="center"/>
              <w:rPr>
                <w:color w:val="auto"/>
                <w:lang w:eastAsia="zh-CN"/>
              </w:rPr>
            </w:pPr>
          </w:p>
        </w:tc>
        <w:tc>
          <w:tcPr>
            <w:tcW w:w="1455" w:type="dxa"/>
            <w:vAlign w:val="center"/>
          </w:tcPr>
          <w:p>
            <w:pPr>
              <w:jc w:val="center"/>
              <w:rPr>
                <w:color w:val="auto"/>
                <w:lang w:eastAsia="zh-CN"/>
              </w:rPr>
            </w:pPr>
          </w:p>
        </w:tc>
        <w:tc>
          <w:tcPr>
            <w:tcW w:w="2348" w:type="dxa"/>
            <w:vAlign w:val="center"/>
          </w:tcPr>
          <w:p>
            <w:pPr>
              <w:jc w:val="center"/>
              <w:rPr>
                <w:color w:val="auto"/>
                <w:lang w:eastAsia="zh-CN"/>
              </w:rPr>
            </w:pPr>
          </w:p>
        </w:tc>
      </w:tr>
    </w:tbl>
    <w:p>
      <w:pPr>
        <w:rPr>
          <w:color w:val="auto"/>
          <w:lang w:eastAsia="zh-CN"/>
        </w:rPr>
      </w:pPr>
      <w:r>
        <w:rPr>
          <w:rFonts w:hint="eastAsia"/>
          <w:color w:val="auto"/>
          <w:lang w:eastAsia="zh-CN"/>
        </w:rPr>
        <w:t xml:space="preserve">项目名称:                                                                 </w:t>
      </w:r>
      <w:r>
        <w:rPr>
          <w:rFonts w:hint="eastAsia"/>
          <w:color w:val="auto"/>
          <w:lang w:val="en-US" w:eastAsia="zh-CN"/>
        </w:rPr>
        <w:t>采购</w:t>
      </w:r>
      <w:r>
        <w:rPr>
          <w:rFonts w:hint="eastAsia"/>
          <w:color w:val="auto"/>
          <w:lang w:eastAsia="zh-CN"/>
        </w:rPr>
        <w:t>编号:                                                包号：                             报价单位：元人民币</w:t>
      </w:r>
    </w:p>
    <w:p>
      <w:pPr>
        <w:ind w:firstLine="420" w:firstLineChars="200"/>
        <w:rPr>
          <w:color w:val="auto"/>
          <w:lang w:eastAsia="zh-CN"/>
        </w:rPr>
      </w:pPr>
    </w:p>
    <w:p>
      <w:pPr>
        <w:ind w:firstLine="420" w:firstLineChars="200"/>
        <w:rPr>
          <w:color w:val="auto"/>
          <w:lang w:eastAsia="zh-CN"/>
        </w:rPr>
      </w:pPr>
      <w:r>
        <w:rPr>
          <w:rFonts w:hint="eastAsia"/>
          <w:color w:val="auto"/>
          <w:lang w:eastAsia="zh-CN"/>
        </w:rPr>
        <w:t>注：表后附技术证明（支持）文件</w:t>
      </w:r>
    </w:p>
    <w:p>
      <w:pPr>
        <w:ind w:firstLine="420" w:firstLineChars="200"/>
        <w:rPr>
          <w:color w:val="auto"/>
          <w:lang w:eastAsia="zh-CN"/>
        </w:rPr>
      </w:pPr>
    </w:p>
    <w:p>
      <w:pPr>
        <w:ind w:firstLine="420" w:firstLineChars="200"/>
        <w:rPr>
          <w:color w:val="auto"/>
          <w:lang w:eastAsia="zh-CN"/>
        </w:rPr>
      </w:pPr>
      <w:r>
        <w:rPr>
          <w:rFonts w:hint="eastAsia"/>
          <w:color w:val="auto"/>
          <w:lang w:eastAsia="zh-CN"/>
        </w:rPr>
        <w:t>投标人（企业电子签章）：</w:t>
      </w:r>
    </w:p>
    <w:p>
      <w:pPr>
        <w:ind w:firstLine="420" w:firstLineChars="200"/>
        <w:rPr>
          <w:color w:val="auto"/>
          <w:lang w:eastAsia="zh-CN"/>
        </w:rPr>
      </w:pPr>
      <w:r>
        <w:rPr>
          <w:rFonts w:hint="eastAsia"/>
          <w:color w:val="auto"/>
          <w:lang w:eastAsia="zh-CN"/>
        </w:rPr>
        <w:t>法定代表人（单位负责人）（个人电子签章）：</w:t>
      </w:r>
    </w:p>
    <w:p>
      <w:pPr>
        <w:ind w:firstLine="420" w:firstLineChars="200"/>
        <w:rPr>
          <w:color w:val="auto"/>
          <w:lang w:eastAsia="zh-CN"/>
        </w:rPr>
        <w:sectPr>
          <w:type w:val="continuous"/>
          <w:pgSz w:w="16839" w:h="11907"/>
          <w:pgMar w:top="1440" w:right="1440" w:bottom="1440" w:left="1803" w:header="877" w:footer="1225" w:gutter="0"/>
          <w:pgNumType w:fmt="numberInDash"/>
          <w:cols w:equalWidth="0" w:num="1">
            <w:col w:w="14019"/>
          </w:cols>
        </w:sectPr>
      </w:pPr>
    </w:p>
    <w:p>
      <w:pPr>
        <w:ind w:firstLine="422" w:firstLineChars="200"/>
        <w:jc w:val="center"/>
        <w:rPr>
          <w:b/>
          <w:bCs/>
          <w:color w:val="auto"/>
          <w:lang w:eastAsia="zh-CN"/>
        </w:rPr>
      </w:pPr>
    </w:p>
    <w:p>
      <w:pPr>
        <w:ind w:firstLine="422" w:firstLineChars="200"/>
        <w:jc w:val="center"/>
        <w:outlineLvl w:val="2"/>
        <w:rPr>
          <w:b/>
          <w:bCs/>
          <w:color w:val="auto"/>
          <w:lang w:eastAsia="zh-CN"/>
        </w:rPr>
      </w:pPr>
      <w:bookmarkStart w:id="172" w:name="_Toc30412"/>
      <w:r>
        <w:rPr>
          <w:rFonts w:hint="eastAsia"/>
          <w:b/>
          <w:bCs/>
          <w:color w:val="auto"/>
          <w:lang w:eastAsia="zh-CN"/>
        </w:rPr>
        <w:t>5.商务条款偏离表</w:t>
      </w:r>
      <w:bookmarkEnd w:id="172"/>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sectPr>
          <w:headerReference r:id="rId31" w:type="default"/>
          <w:footerReference r:id="rId32" w:type="default"/>
          <w:pgSz w:w="11907" w:h="16839"/>
          <w:pgMar w:top="1440" w:right="1440" w:bottom="1440" w:left="1803" w:header="877" w:footer="1225" w:gutter="0"/>
          <w:pgNumType w:fmt="numberInDash"/>
          <w:cols w:equalWidth="0" w:num="1">
            <w:col w:w="8731"/>
          </w:cols>
        </w:sectPr>
      </w:pPr>
    </w:p>
    <w:p>
      <w:pPr>
        <w:rPr>
          <w:color w:val="auto"/>
          <w:lang w:eastAsia="zh-CN"/>
        </w:rPr>
      </w:pPr>
      <w:r>
        <w:rPr>
          <w:rFonts w:hint="eastAsia"/>
          <w:color w:val="auto"/>
          <w:lang w:eastAsia="zh-CN"/>
        </w:rPr>
        <w:t xml:space="preserve">项目名称：                     </w:t>
      </w:r>
      <w:r>
        <w:rPr>
          <w:rFonts w:hint="eastAsia"/>
          <w:color w:val="auto"/>
          <w:lang w:val="en-US" w:eastAsia="zh-CN"/>
        </w:rPr>
        <w:t>采购</w:t>
      </w:r>
      <w:r>
        <w:rPr>
          <w:rFonts w:hint="eastAsia"/>
          <w:color w:val="auto"/>
          <w:lang w:eastAsia="zh-CN"/>
        </w:rPr>
        <w:t>编号:                          包号：                       报价单位：元人民币</w:t>
      </w:r>
    </w:p>
    <w:tbl>
      <w:tblPr>
        <w:tblStyle w:val="17"/>
        <w:tblpPr w:leftFromText="180" w:rightFromText="180" w:vertAnchor="page" w:horzAnchor="page" w:tblpX="1677" w:tblpY="3459"/>
        <w:tblOverlap w:val="never"/>
        <w:tblW w:w="872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0"/>
        <w:gridCol w:w="1991"/>
        <w:gridCol w:w="2459"/>
        <w:gridCol w:w="2462"/>
        <w:gridCol w:w="88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930" w:type="dxa"/>
            <w:vAlign w:val="center"/>
          </w:tcPr>
          <w:p>
            <w:pPr>
              <w:jc w:val="center"/>
              <w:rPr>
                <w:color w:val="auto"/>
              </w:rPr>
            </w:pPr>
            <w:r>
              <w:rPr>
                <w:rFonts w:hint="eastAsia"/>
                <w:color w:val="auto"/>
              </w:rPr>
              <w:t>序号</w:t>
            </w:r>
          </w:p>
        </w:tc>
        <w:tc>
          <w:tcPr>
            <w:tcW w:w="1991" w:type="dxa"/>
            <w:vAlign w:val="center"/>
          </w:tcPr>
          <w:p>
            <w:pPr>
              <w:jc w:val="center"/>
              <w:rPr>
                <w:color w:val="auto"/>
              </w:rPr>
            </w:pPr>
            <w:r>
              <w:rPr>
                <w:rFonts w:hint="eastAsia"/>
                <w:color w:val="auto"/>
              </w:rPr>
              <w:t>招标文件条款</w:t>
            </w:r>
          </w:p>
        </w:tc>
        <w:tc>
          <w:tcPr>
            <w:tcW w:w="2459" w:type="dxa"/>
            <w:vAlign w:val="center"/>
          </w:tcPr>
          <w:p>
            <w:pPr>
              <w:jc w:val="center"/>
              <w:rPr>
                <w:color w:val="auto"/>
              </w:rPr>
            </w:pPr>
            <w:r>
              <w:rPr>
                <w:rFonts w:hint="eastAsia"/>
                <w:color w:val="auto"/>
              </w:rPr>
              <w:t>招标文件的商务条款</w:t>
            </w:r>
          </w:p>
        </w:tc>
        <w:tc>
          <w:tcPr>
            <w:tcW w:w="2462" w:type="dxa"/>
            <w:vAlign w:val="center"/>
          </w:tcPr>
          <w:p>
            <w:pPr>
              <w:jc w:val="center"/>
              <w:rPr>
                <w:color w:val="auto"/>
              </w:rPr>
            </w:pPr>
            <w:r>
              <w:rPr>
                <w:rFonts w:hint="eastAsia"/>
                <w:color w:val="auto"/>
              </w:rPr>
              <w:t>投标文件的商务条款</w:t>
            </w:r>
          </w:p>
        </w:tc>
        <w:tc>
          <w:tcPr>
            <w:tcW w:w="883" w:type="dxa"/>
            <w:vAlign w:val="center"/>
          </w:tcPr>
          <w:p>
            <w:pPr>
              <w:jc w:val="center"/>
              <w:rPr>
                <w:color w:val="auto"/>
              </w:rPr>
            </w:pPr>
            <w:r>
              <w:rPr>
                <w:rFonts w:hint="eastAsia"/>
                <w:color w:val="auto"/>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930" w:type="dxa"/>
            <w:vAlign w:val="center"/>
          </w:tcPr>
          <w:p>
            <w:pPr>
              <w:jc w:val="center"/>
              <w:rPr>
                <w:color w:val="auto"/>
              </w:rPr>
            </w:pPr>
            <w:r>
              <w:rPr>
                <w:rFonts w:hint="eastAsia"/>
                <w:color w:val="auto"/>
              </w:rPr>
              <w:t>1</w:t>
            </w:r>
          </w:p>
        </w:tc>
        <w:tc>
          <w:tcPr>
            <w:tcW w:w="1991" w:type="dxa"/>
            <w:vAlign w:val="center"/>
          </w:tcPr>
          <w:p>
            <w:pPr>
              <w:jc w:val="center"/>
              <w:rPr>
                <w:color w:val="auto"/>
              </w:rPr>
            </w:pPr>
            <w:r>
              <w:rPr>
                <w:rFonts w:hint="eastAsia"/>
                <w:color w:val="auto"/>
              </w:rPr>
              <w:t>交货期</w:t>
            </w: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930" w:type="dxa"/>
            <w:vAlign w:val="center"/>
          </w:tcPr>
          <w:p>
            <w:pPr>
              <w:jc w:val="center"/>
              <w:rPr>
                <w:color w:val="auto"/>
              </w:rPr>
            </w:pPr>
            <w:r>
              <w:rPr>
                <w:rFonts w:hint="eastAsia"/>
                <w:color w:val="auto"/>
              </w:rPr>
              <w:t>2</w:t>
            </w:r>
          </w:p>
        </w:tc>
        <w:tc>
          <w:tcPr>
            <w:tcW w:w="1991" w:type="dxa"/>
            <w:vAlign w:val="center"/>
          </w:tcPr>
          <w:p>
            <w:pPr>
              <w:jc w:val="center"/>
              <w:rPr>
                <w:color w:val="auto"/>
              </w:rPr>
            </w:pPr>
            <w:r>
              <w:rPr>
                <w:rFonts w:hint="eastAsia"/>
                <w:color w:val="auto"/>
              </w:rPr>
              <w:t>付款方式</w:t>
            </w: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930" w:type="dxa"/>
            <w:vAlign w:val="center"/>
          </w:tcPr>
          <w:p>
            <w:pPr>
              <w:jc w:val="center"/>
              <w:rPr>
                <w:color w:val="auto"/>
              </w:rPr>
            </w:pPr>
            <w:r>
              <w:rPr>
                <w:rFonts w:hint="eastAsia"/>
                <w:color w:val="auto"/>
              </w:rPr>
              <w:t>3</w:t>
            </w:r>
          </w:p>
        </w:tc>
        <w:tc>
          <w:tcPr>
            <w:tcW w:w="1991" w:type="dxa"/>
            <w:vAlign w:val="center"/>
          </w:tcPr>
          <w:p>
            <w:pPr>
              <w:jc w:val="center"/>
              <w:rPr>
                <w:color w:val="auto"/>
              </w:rPr>
            </w:pPr>
            <w:r>
              <w:rPr>
                <w:rFonts w:hint="eastAsia"/>
                <w:color w:val="auto"/>
              </w:rPr>
              <w:t>质保期</w:t>
            </w: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930" w:type="dxa"/>
            <w:vAlign w:val="center"/>
          </w:tcPr>
          <w:p>
            <w:pPr>
              <w:jc w:val="center"/>
              <w:rPr>
                <w:color w:val="auto"/>
              </w:rPr>
            </w:pPr>
            <w:r>
              <w:rPr>
                <w:rFonts w:hint="eastAsia"/>
                <w:color w:val="auto"/>
              </w:rPr>
              <w:t>5</w:t>
            </w:r>
          </w:p>
        </w:tc>
        <w:tc>
          <w:tcPr>
            <w:tcW w:w="1991" w:type="dxa"/>
            <w:vAlign w:val="center"/>
          </w:tcPr>
          <w:p>
            <w:pPr>
              <w:jc w:val="center"/>
              <w:rPr>
                <w:color w:val="auto"/>
              </w:rPr>
            </w:pPr>
            <w:r>
              <w:rPr>
                <w:rFonts w:hint="eastAsia"/>
                <w:color w:val="auto"/>
              </w:rPr>
              <w:t>投标有效期</w:t>
            </w: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930" w:type="dxa"/>
            <w:vAlign w:val="center"/>
          </w:tcPr>
          <w:p>
            <w:pPr>
              <w:jc w:val="center"/>
              <w:rPr>
                <w:color w:val="auto"/>
              </w:rPr>
            </w:pPr>
            <w:r>
              <w:rPr>
                <w:rFonts w:hint="eastAsia"/>
                <w:color w:val="auto"/>
              </w:rPr>
              <w:t>…</w:t>
            </w:r>
          </w:p>
        </w:tc>
        <w:tc>
          <w:tcPr>
            <w:tcW w:w="1991" w:type="dxa"/>
            <w:vAlign w:val="center"/>
          </w:tcPr>
          <w:p>
            <w:pPr>
              <w:jc w:val="center"/>
              <w:rPr>
                <w:color w:val="auto"/>
              </w:rPr>
            </w:pPr>
            <w:r>
              <w:rPr>
                <w:rFonts w:hint="eastAsia"/>
                <w:color w:val="auto"/>
              </w:rPr>
              <w:t>….</w:t>
            </w: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87" w:hRule="atLeast"/>
        </w:trPr>
        <w:tc>
          <w:tcPr>
            <w:tcW w:w="930" w:type="dxa"/>
            <w:vAlign w:val="center"/>
          </w:tcPr>
          <w:p>
            <w:pPr>
              <w:jc w:val="center"/>
              <w:rPr>
                <w:color w:val="auto"/>
              </w:rPr>
            </w:pPr>
          </w:p>
        </w:tc>
        <w:tc>
          <w:tcPr>
            <w:tcW w:w="1991" w:type="dxa"/>
            <w:vAlign w:val="center"/>
          </w:tcPr>
          <w:p>
            <w:pPr>
              <w:jc w:val="center"/>
              <w:rPr>
                <w:color w:val="auto"/>
              </w:rPr>
            </w:pPr>
            <w:r>
              <w:rPr>
                <w:rFonts w:hint="eastAsia"/>
                <w:color w:val="auto"/>
              </w:rPr>
              <w:t>其他</w:t>
            </w: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930" w:type="dxa"/>
            <w:vAlign w:val="center"/>
          </w:tcPr>
          <w:p>
            <w:pPr>
              <w:jc w:val="center"/>
              <w:rPr>
                <w:color w:val="auto"/>
              </w:rPr>
            </w:pPr>
          </w:p>
        </w:tc>
        <w:tc>
          <w:tcPr>
            <w:tcW w:w="1991" w:type="dxa"/>
            <w:vAlign w:val="center"/>
          </w:tcPr>
          <w:p>
            <w:pPr>
              <w:jc w:val="center"/>
              <w:rPr>
                <w:color w:val="auto"/>
              </w:rPr>
            </w:pP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930" w:type="dxa"/>
            <w:vAlign w:val="center"/>
          </w:tcPr>
          <w:p>
            <w:pPr>
              <w:jc w:val="center"/>
              <w:rPr>
                <w:color w:val="auto"/>
              </w:rPr>
            </w:pPr>
          </w:p>
        </w:tc>
        <w:tc>
          <w:tcPr>
            <w:tcW w:w="1991" w:type="dxa"/>
            <w:vAlign w:val="center"/>
          </w:tcPr>
          <w:p>
            <w:pPr>
              <w:jc w:val="center"/>
              <w:rPr>
                <w:color w:val="auto"/>
              </w:rPr>
            </w:pP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930" w:type="dxa"/>
            <w:vAlign w:val="center"/>
          </w:tcPr>
          <w:p>
            <w:pPr>
              <w:jc w:val="center"/>
              <w:rPr>
                <w:color w:val="auto"/>
              </w:rPr>
            </w:pPr>
          </w:p>
        </w:tc>
        <w:tc>
          <w:tcPr>
            <w:tcW w:w="1991" w:type="dxa"/>
            <w:vAlign w:val="center"/>
          </w:tcPr>
          <w:p>
            <w:pPr>
              <w:jc w:val="center"/>
              <w:rPr>
                <w:color w:val="auto"/>
              </w:rPr>
            </w:pP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930" w:type="dxa"/>
            <w:vAlign w:val="center"/>
          </w:tcPr>
          <w:p>
            <w:pPr>
              <w:jc w:val="center"/>
              <w:rPr>
                <w:color w:val="auto"/>
              </w:rPr>
            </w:pPr>
          </w:p>
        </w:tc>
        <w:tc>
          <w:tcPr>
            <w:tcW w:w="1991" w:type="dxa"/>
            <w:vAlign w:val="center"/>
          </w:tcPr>
          <w:p>
            <w:pPr>
              <w:jc w:val="center"/>
              <w:rPr>
                <w:color w:val="auto"/>
              </w:rPr>
            </w:pP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930" w:type="dxa"/>
            <w:vAlign w:val="center"/>
          </w:tcPr>
          <w:p>
            <w:pPr>
              <w:jc w:val="center"/>
              <w:rPr>
                <w:color w:val="auto"/>
              </w:rPr>
            </w:pPr>
          </w:p>
        </w:tc>
        <w:tc>
          <w:tcPr>
            <w:tcW w:w="1991" w:type="dxa"/>
            <w:vAlign w:val="center"/>
          </w:tcPr>
          <w:p>
            <w:pPr>
              <w:jc w:val="center"/>
              <w:rPr>
                <w:color w:val="auto"/>
              </w:rPr>
            </w:pPr>
          </w:p>
        </w:tc>
        <w:tc>
          <w:tcPr>
            <w:tcW w:w="2459" w:type="dxa"/>
            <w:vAlign w:val="center"/>
          </w:tcPr>
          <w:p>
            <w:pPr>
              <w:jc w:val="center"/>
              <w:rPr>
                <w:color w:val="auto"/>
              </w:rPr>
            </w:pPr>
          </w:p>
        </w:tc>
        <w:tc>
          <w:tcPr>
            <w:tcW w:w="2462" w:type="dxa"/>
            <w:vAlign w:val="center"/>
          </w:tcPr>
          <w:p>
            <w:pPr>
              <w:jc w:val="center"/>
              <w:rPr>
                <w:color w:val="auto"/>
              </w:rPr>
            </w:pPr>
          </w:p>
        </w:tc>
        <w:tc>
          <w:tcPr>
            <w:tcW w:w="883" w:type="dxa"/>
            <w:vAlign w:val="center"/>
          </w:tcPr>
          <w:p>
            <w:pPr>
              <w:jc w:val="center"/>
              <w:rPr>
                <w:color w:val="auto"/>
              </w:rPr>
            </w:pPr>
          </w:p>
        </w:tc>
      </w:tr>
    </w:tbl>
    <w:p>
      <w:pPr>
        <w:ind w:firstLine="420" w:firstLineChars="200"/>
        <w:rPr>
          <w:color w:val="auto"/>
        </w:rPr>
      </w:pPr>
    </w:p>
    <w:p>
      <w:pPr>
        <w:ind w:firstLine="420" w:firstLineChars="200"/>
        <w:rPr>
          <w:color w:val="auto"/>
        </w:rPr>
      </w:pPr>
    </w:p>
    <w:p>
      <w:pPr>
        <w:ind w:firstLine="420" w:firstLineChars="200"/>
        <w:rPr>
          <w:color w:val="auto"/>
          <w:lang w:eastAsia="zh-CN"/>
        </w:rPr>
      </w:pPr>
      <w:r>
        <w:rPr>
          <w:rFonts w:hint="eastAsia"/>
          <w:color w:val="auto"/>
          <w:lang w:eastAsia="zh-CN"/>
        </w:rPr>
        <w:t>投标人（企业电子签章）：</w:t>
      </w:r>
    </w:p>
    <w:p>
      <w:pPr>
        <w:ind w:firstLine="420" w:firstLineChars="200"/>
        <w:rPr>
          <w:color w:val="auto"/>
          <w:lang w:eastAsia="zh-CN"/>
        </w:rPr>
      </w:pPr>
      <w:r>
        <w:rPr>
          <w:rFonts w:hint="eastAsia"/>
          <w:color w:val="auto"/>
          <w:lang w:eastAsia="zh-CN"/>
        </w:rPr>
        <w:t>法定代表人（单位负责人）（个人电子签章）：</w:t>
      </w:r>
    </w:p>
    <w:p>
      <w:pPr>
        <w:ind w:firstLine="420" w:firstLineChars="200"/>
        <w:rPr>
          <w:color w:val="auto"/>
          <w:lang w:eastAsia="zh-CN"/>
        </w:rPr>
        <w:sectPr>
          <w:type w:val="continuous"/>
          <w:pgSz w:w="11907" w:h="16839"/>
          <w:pgMar w:top="1440" w:right="1440" w:bottom="1440" w:left="1803" w:header="877" w:footer="1225" w:gutter="0"/>
          <w:pgNumType w:fmt="numberInDash"/>
          <w:cols w:equalWidth="0" w:num="1">
            <w:col w:w="8731"/>
          </w:cols>
        </w:sectPr>
      </w:pPr>
    </w:p>
    <w:p>
      <w:pPr>
        <w:ind w:firstLine="420" w:firstLineChars="200"/>
        <w:rPr>
          <w:color w:val="auto"/>
          <w:lang w:eastAsia="zh-CN"/>
        </w:rPr>
      </w:pPr>
    </w:p>
    <w:p>
      <w:pPr>
        <w:ind w:firstLine="422" w:firstLineChars="200"/>
        <w:jc w:val="center"/>
        <w:outlineLvl w:val="2"/>
        <w:rPr>
          <w:b/>
          <w:bCs/>
          <w:color w:val="auto"/>
          <w:lang w:eastAsia="zh-CN"/>
        </w:rPr>
      </w:pPr>
      <w:bookmarkStart w:id="173" w:name="_Toc19974"/>
      <w:r>
        <w:rPr>
          <w:rFonts w:hint="eastAsia"/>
          <w:b/>
          <w:bCs/>
          <w:color w:val="auto"/>
          <w:lang w:eastAsia="zh-CN"/>
        </w:rPr>
        <w:t>6、投标人简介</w:t>
      </w:r>
      <w:bookmarkEnd w:id="173"/>
    </w:p>
    <w:p>
      <w:pPr>
        <w:ind w:firstLine="420" w:firstLineChars="200"/>
        <w:rPr>
          <w:color w:val="auto"/>
          <w:lang w:eastAsia="zh-CN"/>
        </w:rPr>
      </w:pPr>
    </w:p>
    <w:p>
      <w:pPr>
        <w:spacing w:before="91" w:line="220" w:lineRule="auto"/>
        <w:jc w:val="center"/>
        <w:rPr>
          <w:rFonts w:ascii="宋体" w:hAnsi="宋体" w:cs="宋体"/>
          <w:b/>
          <w:bCs/>
          <w:spacing w:val="7"/>
          <w:kern w:val="2"/>
          <w:sz w:val="22"/>
          <w:szCs w:val="22"/>
          <w:lang w:eastAsia="zh-CN"/>
        </w:rPr>
      </w:pPr>
      <w:bookmarkStart w:id="174" w:name="_Toc15787"/>
      <w:bookmarkStart w:id="175" w:name="_Toc12591"/>
      <w:bookmarkStart w:id="176" w:name="_Toc2093"/>
      <w:r>
        <w:rPr>
          <w:rFonts w:hint="eastAsia" w:ascii="宋体" w:hAnsi="宋体" w:cs="宋体"/>
          <w:b/>
          <w:bCs/>
          <w:spacing w:val="7"/>
          <w:kern w:val="2"/>
          <w:sz w:val="22"/>
          <w:szCs w:val="22"/>
          <w:lang w:eastAsia="zh-CN"/>
        </w:rPr>
        <w:t>6.1、供应商基本情况表</w:t>
      </w:r>
      <w:bookmarkEnd w:id="174"/>
      <w:bookmarkEnd w:id="175"/>
      <w:bookmarkEnd w:id="176"/>
    </w:p>
    <w:tbl>
      <w:tblPr>
        <w:tblStyle w:val="1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1237"/>
        <w:gridCol w:w="1285"/>
        <w:gridCol w:w="1635"/>
        <w:gridCol w:w="862"/>
        <w:gridCol w:w="1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210" w:firstLineChars="100"/>
              <w:jc w:val="both"/>
              <w:rPr>
                <w:rFonts w:ascii="宋体" w:hAnsi="宋体" w:cs="宋体"/>
              </w:rPr>
            </w:pPr>
            <w:r>
              <w:rPr>
                <w:rFonts w:hint="eastAsia" w:ascii="宋体" w:hAnsi="宋体" w:cs="宋体"/>
              </w:rPr>
              <w:t>投标人名称</w:t>
            </w:r>
          </w:p>
        </w:tc>
        <w:tc>
          <w:tcPr>
            <w:tcW w:w="7717" w:type="dxa"/>
            <w:gridSpan w:val="6"/>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8"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注册地址</w:t>
            </w:r>
          </w:p>
        </w:tc>
        <w:tc>
          <w:tcPr>
            <w:tcW w:w="3420"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c>
          <w:tcPr>
            <w:tcW w:w="163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210" w:firstLineChars="100"/>
              <w:jc w:val="both"/>
              <w:rPr>
                <w:rFonts w:ascii="宋体" w:hAnsi="宋体" w:cs="宋体"/>
              </w:rPr>
            </w:pPr>
            <w:r>
              <w:rPr>
                <w:rFonts w:hint="eastAsia" w:ascii="宋体" w:hAnsi="宋体" w:cs="宋体"/>
              </w:rPr>
              <w:t>邮政编码</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0" w:hRule="atLeast"/>
        </w:trPr>
        <w:tc>
          <w:tcPr>
            <w:tcW w:w="1728"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both"/>
              <w:rPr>
                <w:rFonts w:ascii="宋体" w:hAnsi="宋体" w:cs="宋体"/>
              </w:rPr>
            </w:pPr>
            <w:r>
              <w:rPr>
                <w:rFonts w:hint="eastAsia" w:ascii="宋体" w:hAnsi="宋体" w:cs="宋体"/>
              </w:rPr>
              <w:t>联系人</w:t>
            </w:r>
          </w:p>
        </w:tc>
        <w:tc>
          <w:tcPr>
            <w:tcW w:w="252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c>
          <w:tcPr>
            <w:tcW w:w="163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电 话</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1" w:hRule="atLeast"/>
        </w:trPr>
        <w:tc>
          <w:tcPr>
            <w:tcW w:w="1728"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both"/>
              <w:rPr>
                <w:rFonts w:ascii="宋体" w:hAnsi="宋体" w:cs="宋体"/>
              </w:rPr>
            </w:pPr>
            <w:r>
              <w:rPr>
                <w:rFonts w:hint="eastAsia" w:ascii="宋体" w:hAnsi="宋体" w:cs="宋体"/>
              </w:rPr>
              <w:t>传  真</w:t>
            </w:r>
          </w:p>
        </w:tc>
        <w:tc>
          <w:tcPr>
            <w:tcW w:w="252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r>
              <w:rPr>
                <w:rFonts w:hint="eastAsia" w:ascii="宋体" w:hAnsi="宋体" w:cs="宋体"/>
              </w:rPr>
              <w:t>（没有可不填写）</w:t>
            </w:r>
          </w:p>
        </w:tc>
        <w:tc>
          <w:tcPr>
            <w:tcW w:w="163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网 址</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（没有可不填写）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7"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210" w:firstLineChars="100"/>
              <w:jc w:val="both"/>
              <w:rPr>
                <w:rFonts w:ascii="宋体" w:hAnsi="宋体" w:cs="宋体"/>
              </w:rPr>
            </w:pPr>
            <w:r>
              <w:rPr>
                <w:rFonts w:hint="eastAsia" w:ascii="宋体" w:hAnsi="宋体" w:cs="宋体"/>
              </w:rPr>
              <w:t>社会信用代码</w:t>
            </w:r>
          </w:p>
        </w:tc>
        <w:tc>
          <w:tcPr>
            <w:tcW w:w="7717" w:type="dxa"/>
            <w:gridSpan w:val="6"/>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210" w:firstLineChars="100"/>
              <w:jc w:val="both"/>
              <w:rPr>
                <w:rFonts w:ascii="宋体" w:hAnsi="宋体" w:cs="宋体"/>
              </w:rPr>
            </w:pPr>
            <w:r>
              <w:rPr>
                <w:rFonts w:hint="eastAsia" w:ascii="宋体" w:hAnsi="宋体" w:cs="宋体"/>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both"/>
              <w:rPr>
                <w:rFonts w:ascii="宋体" w:hAnsi="宋体" w:cs="宋体"/>
              </w:rPr>
            </w:pPr>
            <w:r>
              <w:rPr>
                <w:rFonts w:hint="eastAsia" w:ascii="宋体" w:hAnsi="宋体" w:cs="宋体"/>
              </w:rPr>
              <w:t>姓名</w:t>
            </w:r>
          </w:p>
        </w:tc>
        <w:tc>
          <w:tcPr>
            <w:tcW w:w="1237"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r>
              <w:rPr>
                <w:rFonts w:hint="eastAsia" w:ascii="宋体" w:hAnsi="宋体" w:cs="宋体"/>
              </w:rPr>
              <w:t xml:space="preserve"> </w:t>
            </w:r>
          </w:p>
        </w:tc>
        <w:tc>
          <w:tcPr>
            <w:tcW w:w="128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both"/>
              <w:rPr>
                <w:rFonts w:ascii="宋体" w:hAnsi="宋体" w:cs="宋体"/>
              </w:rPr>
            </w:pPr>
            <w:r>
              <w:rPr>
                <w:rFonts w:hint="eastAsia" w:ascii="宋体" w:hAnsi="宋体" w:cs="宋体"/>
              </w:rPr>
              <w:t>身份证号</w:t>
            </w:r>
          </w:p>
        </w:tc>
        <w:tc>
          <w:tcPr>
            <w:tcW w:w="163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both"/>
              <w:rPr>
                <w:rFonts w:ascii="宋体" w:hAnsi="宋体" w:cs="宋体"/>
              </w:rPr>
            </w:pPr>
            <w:r>
              <w:rPr>
                <w:rFonts w:hint="eastAsia" w:ascii="宋体" w:hAnsi="宋体" w:cs="宋体"/>
              </w:rPr>
              <w:t>手机号</w:t>
            </w:r>
          </w:p>
        </w:tc>
        <w:tc>
          <w:tcPr>
            <w:tcW w:w="180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7"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成立时间</w:t>
            </w:r>
          </w:p>
        </w:tc>
        <w:tc>
          <w:tcPr>
            <w:tcW w:w="7717" w:type="dxa"/>
            <w:gridSpan w:val="6"/>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105" w:firstLineChars="50"/>
              <w:jc w:val="center"/>
              <w:rPr>
                <w:rFonts w:ascii="宋体" w:hAnsi="宋体" w:cs="宋体"/>
              </w:rPr>
            </w:pPr>
            <w:r>
              <w:rPr>
                <w:rFonts w:hint="eastAsia" w:ascii="宋体" w:hAnsi="宋体" w:cs="宋体"/>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注册资本</w:t>
            </w:r>
          </w:p>
        </w:tc>
        <w:tc>
          <w:tcPr>
            <w:tcW w:w="7717" w:type="dxa"/>
            <w:gridSpan w:val="6"/>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105" w:firstLineChars="5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5" w:hRule="atLeast"/>
        </w:trPr>
        <w:tc>
          <w:tcPr>
            <w:tcW w:w="1728" w:type="dxa"/>
            <w:tcBorders>
              <w:top w:val="single" w:color="auto" w:sz="4" w:space="0"/>
              <w:left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开户银行</w:t>
            </w:r>
          </w:p>
        </w:tc>
        <w:tc>
          <w:tcPr>
            <w:tcW w:w="7717" w:type="dxa"/>
            <w:gridSpan w:val="6"/>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3" w:hRule="atLeast"/>
        </w:trPr>
        <w:tc>
          <w:tcPr>
            <w:tcW w:w="1728" w:type="dxa"/>
            <w:tcBorders>
              <w:top w:val="single" w:color="auto" w:sz="4" w:space="0"/>
              <w:left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账号</w:t>
            </w:r>
          </w:p>
        </w:tc>
        <w:tc>
          <w:tcPr>
            <w:tcW w:w="7717" w:type="dxa"/>
            <w:gridSpan w:val="6"/>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1728" w:type="dxa"/>
            <w:tcBorders>
              <w:top w:val="single" w:color="auto" w:sz="4" w:space="0"/>
              <w:left w:val="single" w:color="auto" w:sz="4" w:space="0"/>
              <w:right w:val="single" w:color="auto" w:sz="4" w:space="0"/>
            </w:tcBorders>
            <w:vAlign w:val="center"/>
          </w:tcPr>
          <w:p>
            <w:pPr>
              <w:topLinePunct/>
              <w:spacing w:line="440" w:lineRule="exact"/>
              <w:ind w:firstLine="210" w:firstLineChars="100"/>
              <w:jc w:val="center"/>
              <w:rPr>
                <w:rFonts w:ascii="宋体" w:hAnsi="宋体" w:cs="宋体"/>
              </w:rPr>
            </w:pPr>
            <w:r>
              <w:rPr>
                <w:rFonts w:hint="eastAsia" w:ascii="宋体" w:hAnsi="宋体" w:cs="宋体"/>
              </w:rPr>
              <w:t>经营范围</w:t>
            </w:r>
          </w:p>
        </w:tc>
        <w:tc>
          <w:tcPr>
            <w:tcW w:w="7717" w:type="dxa"/>
            <w:gridSpan w:val="6"/>
            <w:tcBorders>
              <w:top w:val="single" w:color="auto" w:sz="4" w:space="0"/>
              <w:left w:val="single" w:color="auto" w:sz="4" w:space="0"/>
              <w:right w:val="single" w:color="auto" w:sz="4" w:space="0"/>
            </w:tcBorders>
            <w:vAlign w:val="center"/>
          </w:tcPr>
          <w:p>
            <w:pPr>
              <w:topLinePunct/>
              <w:spacing w:line="440" w:lineRule="exact"/>
              <w:ind w:firstLine="420"/>
              <w:jc w:val="center"/>
              <w:rPr>
                <w:rFonts w:ascii="宋体" w:hAnsi="宋体" w:cs="宋体"/>
              </w:rPr>
            </w:pPr>
          </w:p>
          <w:p>
            <w:pPr>
              <w:topLinePunct/>
              <w:spacing w:line="440" w:lineRule="exact"/>
              <w:ind w:firstLine="420"/>
              <w:jc w:val="center"/>
              <w:rPr>
                <w:rFonts w:ascii="宋体" w:hAnsi="宋体" w:cs="宋体"/>
              </w:rPr>
            </w:pPr>
          </w:p>
          <w:p>
            <w:pPr>
              <w:topLinePunct/>
              <w:spacing w:line="440" w:lineRule="exact"/>
              <w:ind w:firstLine="420"/>
              <w:jc w:val="center"/>
              <w:rPr>
                <w:rFonts w:ascii="宋体" w:hAnsi="宋体" w:cs="宋体"/>
              </w:rPr>
            </w:pPr>
          </w:p>
          <w:p>
            <w:pPr>
              <w:topLinePunct/>
              <w:spacing w:line="440" w:lineRule="exact"/>
              <w:ind w:firstLine="420"/>
              <w:jc w:val="center"/>
              <w:rPr>
                <w:rFonts w:ascii="宋体" w:hAnsi="宋体" w:cs="宋体"/>
              </w:rPr>
            </w:pPr>
          </w:p>
          <w:p>
            <w:pPr>
              <w:topLinePunct/>
              <w:spacing w:line="440" w:lineRule="exact"/>
              <w:ind w:firstLine="420"/>
              <w:rPr>
                <w:rFonts w:ascii="宋体"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both"/>
              <w:rPr>
                <w:rFonts w:ascii="宋体" w:hAnsi="宋体" w:cs="宋体"/>
              </w:rPr>
            </w:pPr>
            <w:r>
              <w:rPr>
                <w:rFonts w:hint="eastAsia" w:ascii="宋体" w:hAnsi="宋体" w:cs="宋体"/>
              </w:rPr>
              <w:t>备注</w:t>
            </w:r>
          </w:p>
        </w:tc>
        <w:tc>
          <w:tcPr>
            <w:tcW w:w="7717" w:type="dxa"/>
            <w:gridSpan w:val="6"/>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420"/>
              <w:jc w:val="center"/>
              <w:rPr>
                <w:rFonts w:ascii="宋体" w:hAnsi="宋体" w:cs="宋体"/>
              </w:rPr>
            </w:pPr>
          </w:p>
        </w:tc>
      </w:tr>
    </w:tbl>
    <w:p>
      <w:pPr>
        <w:rPr>
          <w:rFonts w:ascii="宋体" w:hAnsi="宋体" w:cs="宋体"/>
        </w:rPr>
      </w:pPr>
    </w:p>
    <w:p>
      <w:pPr>
        <w:ind w:firstLine="420"/>
        <w:rPr>
          <w:rFonts w:ascii="宋体" w:hAnsi="宋体" w:cs="宋体"/>
        </w:rPr>
        <w:sectPr>
          <w:footerReference r:id="rId33" w:type="default"/>
          <w:pgSz w:w="11911" w:h="16838"/>
          <w:pgMar w:top="1134" w:right="1247" w:bottom="1134" w:left="1247" w:header="0" w:footer="958" w:gutter="0"/>
          <w:cols w:space="720" w:num="1"/>
          <w:docGrid w:linePitch="1" w:charSpace="0"/>
        </w:sectPr>
      </w:pPr>
    </w:p>
    <w:p>
      <w:pPr>
        <w:spacing w:before="120" w:beforeLines="50"/>
        <w:ind w:firstLine="422" w:firstLineChars="200"/>
        <w:rPr>
          <w:rFonts w:ascii="宋体" w:hAnsi="宋体" w:cs="宋体"/>
          <w:b/>
          <w:bCs/>
          <w:lang w:eastAsia="zh-CN"/>
        </w:rPr>
      </w:pPr>
      <w:r>
        <w:rPr>
          <w:rFonts w:hint="eastAsia" w:ascii="宋体" w:hAnsi="宋体" w:cs="宋体"/>
          <w:b/>
          <w:bCs/>
          <w:lang w:eastAsia="zh-CN"/>
        </w:rPr>
        <w:t>6.2、中小企业声明函</w:t>
      </w:r>
    </w:p>
    <w:p>
      <w:pPr>
        <w:spacing w:before="120" w:beforeLines="50"/>
        <w:ind w:firstLine="422" w:firstLineChars="200"/>
        <w:rPr>
          <w:rFonts w:ascii="宋体" w:hAnsi="宋体" w:cs="宋体"/>
          <w:b/>
          <w:bCs/>
          <w:lang w:eastAsia="zh-CN"/>
        </w:rPr>
      </w:pPr>
      <w:r>
        <w:rPr>
          <w:rFonts w:ascii="宋体" w:hAnsi="宋体" w:cs="宋体"/>
          <w:b/>
          <w:bCs/>
          <w:lang w:eastAsia="zh-CN"/>
        </w:rPr>
        <w:drawing>
          <wp:anchor distT="0" distB="0" distL="114300" distR="114300" simplePos="0" relativeHeight="251685888" behindDoc="1" locked="0" layoutInCell="1" allowOverlap="1">
            <wp:simplePos x="0" y="0"/>
            <wp:positionH relativeFrom="page">
              <wp:posOffset>-12700</wp:posOffset>
            </wp:positionH>
            <wp:positionV relativeFrom="page">
              <wp:posOffset>10668000</wp:posOffset>
            </wp:positionV>
            <wp:extent cx="38100" cy="38100"/>
            <wp:effectExtent l="0" t="0" r="0" b="0"/>
            <wp:wrapNone/>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pic:cNvPicPr>
                      <a:picLocks noChangeAspect="1"/>
                    </pic:cNvPicPr>
                  </pic:nvPicPr>
                  <pic:blipFill>
                    <a:blip r:embed="rId55"/>
                    <a:stretch>
                      <a:fillRect/>
                    </a:stretch>
                  </pic:blipFill>
                  <pic:spPr>
                    <a:xfrm>
                      <a:off x="0" y="0"/>
                      <a:ext cx="38100" cy="38100"/>
                    </a:xfrm>
                    <a:prstGeom prst="rect">
                      <a:avLst/>
                    </a:prstGeom>
                    <a:noFill/>
                    <a:ln>
                      <a:noFill/>
                    </a:ln>
                  </pic:spPr>
                </pic:pic>
              </a:graphicData>
            </a:graphic>
          </wp:anchor>
        </w:drawing>
      </w:r>
      <w:r>
        <w:rPr>
          <w:rFonts w:hint="eastAsia" w:ascii="宋体" w:hAnsi="宋体" w:cs="宋体"/>
          <w:b/>
          <w:bCs/>
          <w:lang w:eastAsia="zh-CN"/>
        </w:rPr>
        <w:t>6.2.1：中小企业声明函（货物）</w:t>
      </w:r>
    </w:p>
    <w:p>
      <w:pPr>
        <w:spacing w:before="72" w:line="358" w:lineRule="auto"/>
        <w:ind w:left="7" w:firstLine="421"/>
        <w:jc w:val="center"/>
        <w:rPr>
          <w:rFonts w:ascii="宋体" w:hAnsi="宋体" w:cs="宋体"/>
          <w:sz w:val="22"/>
          <w:szCs w:val="22"/>
          <w:lang w:eastAsia="zh-CN"/>
        </w:rPr>
      </w:pPr>
    </w:p>
    <w:p>
      <w:pPr>
        <w:spacing w:before="72" w:line="358" w:lineRule="auto"/>
        <w:ind w:left="7" w:firstLine="421"/>
        <w:rPr>
          <w:rFonts w:ascii="宋体" w:hAnsi="宋体" w:cs="宋体"/>
          <w:lang w:eastAsia="zh-CN"/>
        </w:rPr>
      </w:pPr>
      <w:r>
        <w:rPr>
          <w:rFonts w:hint="eastAsia" w:ascii="宋体" w:hAnsi="宋体" w:cs="宋体"/>
          <w:lang w:eastAsia="zh-CN"/>
        </w:rPr>
        <w:t>本公司（联合体）郑重声明，根据《政府采购促进中小企业发展管理办法</w:t>
      </w:r>
      <w:r>
        <w:rPr>
          <w:rFonts w:hint="eastAsia" w:ascii="宋体" w:hAnsi="宋体" w:cs="宋体"/>
          <w:spacing w:val="-1"/>
          <w:lang w:eastAsia="zh-CN"/>
        </w:rPr>
        <w:t>》（财库﹝2020﹞</w:t>
      </w:r>
      <w:r>
        <w:rPr>
          <w:rFonts w:hint="eastAsia" w:ascii="宋体" w:hAnsi="宋体" w:cs="宋体"/>
          <w:lang w:eastAsia="zh-CN"/>
        </w:rPr>
        <w:t xml:space="preserve"> 46 号）的规定，本公司 （联合体）参加</w:t>
      </w:r>
      <w:r>
        <w:rPr>
          <w:rFonts w:hint="eastAsia" w:ascii="宋体" w:hAnsi="宋体" w:cs="宋体"/>
          <w:u w:val="single"/>
          <w:lang w:eastAsia="zh-CN"/>
        </w:rPr>
        <w:t>（单位名称）</w:t>
      </w:r>
      <w:r>
        <w:rPr>
          <w:rFonts w:hint="eastAsia" w:ascii="宋体" w:hAnsi="宋体" w:cs="宋体"/>
          <w:lang w:eastAsia="zh-CN"/>
        </w:rPr>
        <w:t>的</w:t>
      </w:r>
      <w:r>
        <w:rPr>
          <w:rFonts w:hint="eastAsia" w:ascii="宋体" w:hAnsi="宋体" w:cs="宋体"/>
          <w:u w:val="single"/>
          <w:lang w:eastAsia="zh-CN"/>
        </w:rPr>
        <w:t>（项目名称）</w:t>
      </w:r>
      <w:r>
        <w:rPr>
          <w:rFonts w:hint="eastAsia" w:ascii="宋体" w:hAnsi="宋体" w:cs="宋体"/>
          <w:lang w:eastAsia="zh-CN"/>
        </w:rPr>
        <w:t>采购活动</w:t>
      </w:r>
      <w:r>
        <w:rPr>
          <w:rFonts w:hint="eastAsia" w:ascii="宋体" w:hAnsi="宋体" w:cs="宋体"/>
          <w:spacing w:val="-1"/>
          <w:lang w:eastAsia="zh-CN"/>
        </w:rPr>
        <w:t>，提供的货物全</w:t>
      </w:r>
      <w:r>
        <w:rPr>
          <w:rFonts w:hint="eastAsia" w:ascii="宋体" w:hAnsi="宋体" w:cs="宋体"/>
          <w:lang w:eastAsia="zh-CN"/>
        </w:rPr>
        <w:t>部由符合政策要求的中小企业制造。相关企业 （含联合体中的中小企业、签</w:t>
      </w:r>
      <w:r>
        <w:rPr>
          <w:rFonts w:hint="eastAsia" w:ascii="宋体" w:hAnsi="宋体" w:cs="宋体"/>
          <w:spacing w:val="-1"/>
          <w:lang w:eastAsia="zh-CN"/>
        </w:rPr>
        <w:t>订分包意向协议的</w:t>
      </w:r>
      <w:r>
        <w:rPr>
          <w:rFonts w:hint="eastAsia" w:ascii="宋体" w:hAnsi="宋体" w:cs="宋体"/>
          <w:spacing w:val="-5"/>
          <w:lang w:eastAsia="zh-CN"/>
        </w:rPr>
        <w:t>中小企业）</w:t>
      </w:r>
      <w:r>
        <w:rPr>
          <w:rFonts w:hint="eastAsia" w:ascii="宋体" w:hAnsi="宋体" w:cs="宋体"/>
          <w:spacing w:val="35"/>
          <w:lang w:eastAsia="zh-CN"/>
        </w:rPr>
        <w:t xml:space="preserve"> </w:t>
      </w:r>
      <w:r>
        <w:rPr>
          <w:rFonts w:hint="eastAsia" w:ascii="宋体" w:hAnsi="宋体" w:cs="宋体"/>
          <w:spacing w:val="-5"/>
          <w:lang w:eastAsia="zh-CN"/>
        </w:rPr>
        <w:t>的具体情况如下：</w:t>
      </w:r>
    </w:p>
    <w:p>
      <w:pPr>
        <w:spacing w:before="166" w:line="358" w:lineRule="auto"/>
        <w:rPr>
          <w:rFonts w:ascii="宋体" w:hAnsi="宋体" w:cs="宋体"/>
          <w:color w:val="auto"/>
          <w:lang w:eastAsia="zh-CN"/>
        </w:rPr>
      </w:pPr>
      <w:r>
        <w:rPr>
          <w:rFonts w:hint="eastAsia" w:ascii="宋体" w:hAnsi="宋体" w:cs="宋体"/>
          <w:spacing w:val="-1"/>
          <w:lang w:eastAsia="zh-CN"/>
        </w:rPr>
        <w:t>1.</w:t>
      </w:r>
      <w:r>
        <w:rPr>
          <w:rFonts w:hint="eastAsia" w:ascii="宋体" w:hAnsi="宋体" w:cs="宋体"/>
          <w:spacing w:val="-1"/>
          <w:u w:val="single"/>
          <w:lang w:eastAsia="zh-CN"/>
        </w:rPr>
        <w:t>（标的名称</w:t>
      </w:r>
      <w:r>
        <w:rPr>
          <w:rFonts w:hint="eastAsia" w:ascii="宋体" w:hAnsi="宋体" w:cs="宋体"/>
          <w:spacing w:val="-2"/>
          <w:u w:val="single"/>
          <w:lang w:eastAsia="zh-CN"/>
        </w:rPr>
        <w:t>）</w:t>
      </w:r>
      <w:r>
        <w:rPr>
          <w:rFonts w:hint="eastAsia" w:ascii="宋体" w:hAnsi="宋体" w:cs="宋体"/>
          <w:spacing w:val="28"/>
          <w:lang w:eastAsia="zh-CN"/>
        </w:rPr>
        <w:t xml:space="preserve"> </w:t>
      </w:r>
      <w:r>
        <w:rPr>
          <w:rFonts w:hint="eastAsia" w:ascii="宋体" w:hAnsi="宋体" w:cs="宋体"/>
          <w:spacing w:val="-2"/>
          <w:lang w:eastAsia="zh-CN"/>
        </w:rPr>
        <w:t>，</w:t>
      </w:r>
      <w:r>
        <w:rPr>
          <w:rFonts w:hint="eastAsia" w:ascii="宋体" w:hAnsi="宋体" w:cs="宋体"/>
          <w:spacing w:val="-1"/>
          <w:lang w:eastAsia="zh-CN"/>
        </w:rPr>
        <w:t>属于</w:t>
      </w:r>
      <w:r>
        <w:rPr>
          <w:rFonts w:hint="eastAsia" w:ascii="宋体" w:hAnsi="宋体" w:cs="宋体"/>
          <w:color w:val="auto"/>
          <w:spacing w:val="-1"/>
          <w:u w:val="single"/>
          <w:lang w:eastAsia="zh-CN"/>
        </w:rPr>
        <w:t>工业</w:t>
      </w:r>
      <w:r>
        <w:rPr>
          <w:rFonts w:hint="eastAsia" w:ascii="宋体" w:hAnsi="宋体" w:cs="宋体"/>
          <w:color w:val="auto"/>
          <w:spacing w:val="-1"/>
          <w:lang w:eastAsia="zh-CN"/>
        </w:rPr>
        <w:t>；制造商为</w:t>
      </w:r>
      <w:r>
        <w:rPr>
          <w:rFonts w:hint="eastAsia" w:ascii="宋体" w:hAnsi="宋体" w:cs="宋体"/>
          <w:color w:val="auto"/>
          <w:spacing w:val="-2"/>
          <w:u w:val="single"/>
          <w:lang w:eastAsia="zh-CN"/>
        </w:rPr>
        <w:t>（企业名称）</w:t>
      </w:r>
      <w:r>
        <w:rPr>
          <w:rFonts w:hint="eastAsia" w:ascii="宋体" w:hAnsi="宋体" w:cs="宋体"/>
          <w:color w:val="auto"/>
          <w:spacing w:val="-2"/>
          <w:lang w:eastAsia="zh-CN"/>
        </w:rPr>
        <w:t>，从业人员</w:t>
      </w:r>
      <w:r>
        <w:rPr>
          <w:rFonts w:hint="eastAsia" w:ascii="宋体" w:hAnsi="宋体" w:cs="宋体"/>
          <w:color w:val="auto"/>
          <w:spacing w:val="-2"/>
          <w:u w:val="single"/>
          <w:lang w:eastAsia="zh-CN"/>
        </w:rPr>
        <w:t xml:space="preserve">    </w:t>
      </w:r>
      <w:r>
        <w:rPr>
          <w:rFonts w:hint="eastAsia" w:ascii="宋体" w:hAnsi="宋体" w:cs="宋体"/>
          <w:color w:val="auto"/>
          <w:spacing w:val="-98"/>
          <w:lang w:eastAsia="zh-CN"/>
        </w:rPr>
        <w:t xml:space="preserve"> </w:t>
      </w:r>
      <w:r>
        <w:rPr>
          <w:rFonts w:hint="eastAsia" w:ascii="宋体" w:hAnsi="宋体" w:cs="宋体"/>
          <w:color w:val="auto"/>
          <w:spacing w:val="-2"/>
          <w:lang w:eastAsia="zh-CN"/>
        </w:rPr>
        <w:t>人，营业收入为</w:t>
      </w:r>
      <w:r>
        <w:rPr>
          <w:rFonts w:hint="eastAsia" w:ascii="宋体" w:hAnsi="宋体" w:cs="宋体"/>
          <w:color w:val="auto"/>
          <w:spacing w:val="-2"/>
          <w:u w:val="single"/>
          <w:lang w:eastAsia="zh-CN"/>
        </w:rPr>
        <w:t xml:space="preserve">    </w:t>
      </w:r>
      <w:r>
        <w:rPr>
          <w:rFonts w:hint="eastAsia" w:ascii="宋体" w:hAnsi="宋体" w:cs="宋体"/>
          <w:color w:val="auto"/>
          <w:spacing w:val="-94"/>
          <w:lang w:eastAsia="zh-CN"/>
        </w:rPr>
        <w:t xml:space="preserve"> </w:t>
      </w:r>
      <w:r>
        <w:rPr>
          <w:rFonts w:hint="eastAsia" w:ascii="宋体" w:hAnsi="宋体" w:cs="宋体"/>
          <w:color w:val="auto"/>
          <w:spacing w:val="-2"/>
          <w:lang w:eastAsia="zh-CN"/>
        </w:rPr>
        <w:t>万元，资产总额为</w:t>
      </w:r>
      <w:r>
        <w:rPr>
          <w:rFonts w:hint="eastAsia" w:ascii="宋体" w:hAnsi="宋体" w:cs="宋体"/>
          <w:color w:val="auto"/>
          <w:spacing w:val="-2"/>
          <w:u w:val="single"/>
          <w:lang w:eastAsia="zh-CN"/>
        </w:rPr>
        <w:t xml:space="preserve">   </w:t>
      </w:r>
      <w:r>
        <w:rPr>
          <w:rFonts w:hint="eastAsia" w:ascii="宋体" w:hAnsi="宋体" w:cs="宋体"/>
          <w:color w:val="auto"/>
          <w:spacing w:val="-96"/>
          <w:lang w:eastAsia="zh-CN"/>
        </w:rPr>
        <w:t xml:space="preserve"> </w:t>
      </w:r>
      <w:r>
        <w:rPr>
          <w:rFonts w:hint="eastAsia" w:ascii="宋体" w:hAnsi="宋体" w:cs="宋体"/>
          <w:color w:val="auto"/>
          <w:spacing w:val="-2"/>
          <w:lang w:eastAsia="zh-CN"/>
        </w:rPr>
        <w:t>万元，属于</w:t>
      </w:r>
      <w:r>
        <w:rPr>
          <w:rFonts w:hint="eastAsia" w:ascii="宋体" w:hAnsi="宋体" w:cs="宋体"/>
          <w:color w:val="auto"/>
          <w:spacing w:val="-2"/>
          <w:u w:val="single"/>
          <w:lang w:eastAsia="zh-CN"/>
        </w:rPr>
        <w:t>（中型企业、小型企业、微型企业</w:t>
      </w:r>
      <w:r>
        <w:rPr>
          <w:rFonts w:hint="eastAsia" w:ascii="宋体" w:hAnsi="宋体" w:cs="宋体"/>
          <w:color w:val="auto"/>
          <w:spacing w:val="5"/>
          <w:u w:val="single"/>
          <w:lang w:eastAsia="zh-CN"/>
        </w:rPr>
        <w:t>）</w:t>
      </w:r>
      <w:r>
        <w:rPr>
          <w:rFonts w:hint="eastAsia" w:ascii="宋体" w:hAnsi="宋体" w:cs="宋体"/>
          <w:color w:val="auto"/>
          <w:spacing w:val="5"/>
          <w:lang w:eastAsia="zh-CN"/>
        </w:rPr>
        <w:t>；</w:t>
      </w:r>
    </w:p>
    <w:p>
      <w:pPr>
        <w:spacing w:before="165" w:line="361" w:lineRule="auto"/>
        <w:rPr>
          <w:rFonts w:ascii="宋体" w:hAnsi="宋体" w:cs="宋体"/>
          <w:lang w:eastAsia="zh-CN"/>
        </w:rPr>
      </w:pPr>
      <w:r>
        <w:rPr>
          <w:rFonts w:hint="eastAsia" w:ascii="宋体" w:hAnsi="宋体" w:cs="宋体"/>
          <w:color w:val="auto"/>
          <w:spacing w:val="-1"/>
          <w:lang w:eastAsia="zh-CN"/>
        </w:rPr>
        <w:t>2.</w:t>
      </w:r>
      <w:r>
        <w:rPr>
          <w:rFonts w:hint="eastAsia" w:ascii="宋体" w:hAnsi="宋体" w:cs="宋体"/>
          <w:color w:val="auto"/>
          <w:spacing w:val="-1"/>
          <w:u w:val="single"/>
          <w:lang w:eastAsia="zh-CN"/>
        </w:rPr>
        <w:t>（标的名称</w:t>
      </w:r>
      <w:r>
        <w:rPr>
          <w:rFonts w:hint="eastAsia" w:ascii="宋体" w:hAnsi="宋体" w:cs="宋体"/>
          <w:color w:val="auto"/>
          <w:spacing w:val="-2"/>
          <w:u w:val="single"/>
          <w:lang w:eastAsia="zh-CN"/>
        </w:rPr>
        <w:t>）</w:t>
      </w:r>
      <w:r>
        <w:rPr>
          <w:rFonts w:hint="eastAsia" w:ascii="宋体" w:hAnsi="宋体" w:cs="宋体"/>
          <w:color w:val="auto"/>
          <w:spacing w:val="28"/>
          <w:lang w:eastAsia="zh-CN"/>
        </w:rPr>
        <w:t xml:space="preserve"> </w:t>
      </w:r>
      <w:r>
        <w:rPr>
          <w:rFonts w:hint="eastAsia" w:ascii="宋体" w:hAnsi="宋体" w:cs="宋体"/>
          <w:color w:val="auto"/>
          <w:spacing w:val="-2"/>
          <w:lang w:eastAsia="zh-CN"/>
        </w:rPr>
        <w:t>，</w:t>
      </w:r>
      <w:r>
        <w:rPr>
          <w:rFonts w:hint="eastAsia" w:ascii="宋体" w:hAnsi="宋体" w:cs="宋体"/>
          <w:color w:val="auto"/>
          <w:spacing w:val="-1"/>
          <w:lang w:eastAsia="zh-CN"/>
        </w:rPr>
        <w:t>属于</w:t>
      </w:r>
      <w:r>
        <w:rPr>
          <w:rFonts w:hint="eastAsia" w:ascii="宋体" w:hAnsi="宋体" w:cs="宋体"/>
          <w:color w:val="auto"/>
          <w:spacing w:val="-1"/>
          <w:u w:val="single"/>
          <w:lang w:eastAsia="zh-CN"/>
        </w:rPr>
        <w:t>工业</w:t>
      </w:r>
      <w:r>
        <w:rPr>
          <w:rFonts w:hint="eastAsia" w:ascii="宋体" w:hAnsi="宋体" w:cs="宋体"/>
          <w:color w:val="auto"/>
          <w:spacing w:val="-1"/>
          <w:lang w:eastAsia="zh-CN"/>
        </w:rPr>
        <w:t>；制</w:t>
      </w:r>
      <w:r>
        <w:rPr>
          <w:rFonts w:hint="eastAsia" w:ascii="宋体" w:hAnsi="宋体" w:cs="宋体"/>
          <w:spacing w:val="-1"/>
          <w:lang w:eastAsia="zh-CN"/>
        </w:rPr>
        <w:t>造商为</w:t>
      </w:r>
      <w:r>
        <w:rPr>
          <w:rFonts w:hint="eastAsia" w:ascii="宋体" w:hAnsi="宋体" w:cs="宋体"/>
          <w:spacing w:val="-1"/>
          <w:u w:val="single"/>
          <w:lang w:eastAsia="zh-CN"/>
        </w:rPr>
        <w:t>（企业名称</w:t>
      </w:r>
      <w:r>
        <w:rPr>
          <w:rFonts w:hint="eastAsia" w:ascii="宋体" w:hAnsi="宋体" w:cs="宋体"/>
          <w:spacing w:val="-2"/>
          <w:u w:val="single"/>
          <w:lang w:eastAsia="zh-CN"/>
        </w:rPr>
        <w:t>）</w:t>
      </w:r>
      <w:r>
        <w:rPr>
          <w:rFonts w:hint="eastAsia" w:ascii="宋体" w:hAnsi="宋体" w:cs="宋体"/>
          <w:spacing w:val="-2"/>
          <w:lang w:eastAsia="zh-CN"/>
        </w:rPr>
        <w:t>，</w:t>
      </w:r>
      <w:r>
        <w:rPr>
          <w:rFonts w:hint="eastAsia" w:ascii="宋体" w:hAnsi="宋体" w:cs="宋体"/>
          <w:spacing w:val="-1"/>
          <w:lang w:eastAsia="zh-CN"/>
        </w:rPr>
        <w:t>从业人员</w:t>
      </w:r>
      <w:r>
        <w:rPr>
          <w:rFonts w:hint="eastAsia" w:ascii="宋体" w:hAnsi="宋体" w:cs="宋体"/>
          <w:spacing w:val="54"/>
          <w:u w:val="single"/>
          <w:lang w:eastAsia="zh-CN"/>
        </w:rPr>
        <w:t xml:space="preserve">  </w:t>
      </w:r>
      <w:r>
        <w:rPr>
          <w:rFonts w:hint="eastAsia" w:ascii="宋体" w:hAnsi="宋体" w:cs="宋体"/>
          <w:spacing w:val="-99"/>
          <w:lang w:eastAsia="zh-CN"/>
        </w:rPr>
        <w:t xml:space="preserve"> </w:t>
      </w:r>
      <w:r>
        <w:rPr>
          <w:rFonts w:hint="eastAsia" w:ascii="宋体" w:hAnsi="宋体" w:cs="宋体"/>
          <w:spacing w:val="-1"/>
          <w:lang w:eastAsia="zh-CN"/>
        </w:rPr>
        <w:t>人，</w:t>
      </w:r>
      <w:r>
        <w:rPr>
          <w:rFonts w:hint="eastAsia" w:ascii="宋体" w:hAnsi="宋体" w:cs="宋体"/>
          <w:spacing w:val="-2"/>
          <w:lang w:eastAsia="zh-CN"/>
        </w:rPr>
        <w:t>营业收</w:t>
      </w:r>
      <w:r>
        <w:rPr>
          <w:rFonts w:hint="eastAsia" w:ascii="宋体" w:hAnsi="宋体" w:cs="宋体"/>
          <w:spacing w:val="-1"/>
          <w:lang w:eastAsia="zh-CN"/>
        </w:rPr>
        <w:t>入为</w:t>
      </w:r>
      <w:r>
        <w:rPr>
          <w:rFonts w:hint="eastAsia" w:ascii="宋体" w:hAnsi="宋体" w:cs="宋体"/>
          <w:spacing w:val="-1"/>
          <w:u w:val="single"/>
          <w:lang w:eastAsia="zh-CN"/>
        </w:rPr>
        <w:t xml:space="preserve">   </w:t>
      </w:r>
      <w:r>
        <w:rPr>
          <w:rFonts w:hint="eastAsia" w:ascii="宋体" w:hAnsi="宋体" w:cs="宋体"/>
          <w:spacing w:val="-95"/>
          <w:lang w:eastAsia="zh-CN"/>
        </w:rPr>
        <w:t xml:space="preserve"> </w:t>
      </w:r>
      <w:r>
        <w:rPr>
          <w:rFonts w:hint="eastAsia" w:ascii="宋体" w:hAnsi="宋体" w:cs="宋体"/>
          <w:spacing w:val="-1"/>
          <w:lang w:eastAsia="zh-CN"/>
        </w:rPr>
        <w:t>万元，资产总额为</w:t>
      </w:r>
      <w:r>
        <w:rPr>
          <w:rFonts w:hint="eastAsia" w:ascii="宋体" w:hAnsi="宋体" w:cs="宋体"/>
          <w:spacing w:val="-1"/>
          <w:u w:val="single"/>
          <w:lang w:eastAsia="zh-CN"/>
        </w:rPr>
        <w:t xml:space="preserve">   </w:t>
      </w:r>
      <w:r>
        <w:rPr>
          <w:rFonts w:hint="eastAsia" w:ascii="宋体" w:hAnsi="宋体" w:cs="宋体"/>
          <w:spacing w:val="-95"/>
          <w:lang w:eastAsia="zh-CN"/>
        </w:rPr>
        <w:t xml:space="preserve"> </w:t>
      </w:r>
      <w:r>
        <w:rPr>
          <w:rFonts w:hint="eastAsia" w:ascii="宋体" w:hAnsi="宋体" w:cs="宋体"/>
          <w:spacing w:val="-1"/>
          <w:lang w:eastAsia="zh-CN"/>
        </w:rPr>
        <w:t>万元，属于</w:t>
      </w:r>
      <w:r>
        <w:rPr>
          <w:rFonts w:hint="eastAsia" w:ascii="宋体" w:hAnsi="宋体" w:cs="宋体"/>
          <w:spacing w:val="-1"/>
          <w:u w:val="single"/>
          <w:lang w:eastAsia="zh-CN"/>
        </w:rPr>
        <w:t>（中型企业、小型企业、微型企业</w:t>
      </w:r>
      <w:r>
        <w:rPr>
          <w:rFonts w:hint="eastAsia" w:ascii="宋体" w:hAnsi="宋体" w:cs="宋体"/>
          <w:u w:val="single"/>
          <w:lang w:eastAsia="zh-CN"/>
        </w:rPr>
        <w:t>）</w:t>
      </w:r>
      <w:r>
        <w:rPr>
          <w:rFonts w:hint="eastAsia" w:ascii="宋体" w:hAnsi="宋体" w:cs="宋体"/>
          <w:lang w:eastAsia="zh-CN"/>
        </w:rPr>
        <w:t>；</w:t>
      </w:r>
    </w:p>
    <w:p>
      <w:pPr>
        <w:spacing w:before="165" w:line="347" w:lineRule="exact"/>
        <w:ind w:left="552"/>
        <w:rPr>
          <w:rFonts w:ascii="宋体" w:hAnsi="宋体" w:cs="宋体"/>
          <w:lang w:eastAsia="zh-CN"/>
        </w:rPr>
      </w:pPr>
      <w:r>
        <w:rPr>
          <w:rFonts w:hint="eastAsia" w:ascii="宋体" w:hAnsi="宋体" w:cs="宋体"/>
          <w:spacing w:val="-11"/>
          <w:position w:val="2"/>
          <w:lang w:eastAsia="zh-CN"/>
        </w:rPr>
        <w:t>……</w:t>
      </w:r>
    </w:p>
    <w:p>
      <w:pPr>
        <w:pStyle w:val="8"/>
        <w:widowControl w:val="0"/>
        <w:kinsoku/>
        <w:autoSpaceDE/>
        <w:autoSpaceDN/>
        <w:adjustRightInd/>
        <w:snapToGrid/>
        <w:textAlignment w:val="auto"/>
        <w:rPr>
          <w:rFonts w:ascii="宋体" w:hAnsi="宋体" w:cs="宋体"/>
          <w:snapToGrid/>
          <w:kern w:val="2"/>
          <w:lang w:eastAsia="zh-CN"/>
        </w:rPr>
      </w:pPr>
      <w:r>
        <w:rPr>
          <w:rFonts w:hint="eastAsia" w:ascii="宋体" w:hAnsi="宋体" w:cs="宋体"/>
          <w:snapToGrid/>
          <w:kern w:val="2"/>
          <w:lang w:eastAsia="zh-CN"/>
        </w:rPr>
        <w:t>以上企业，不属于大企业的分支机构，不存在控股股东为大企业的情形，也不存在与大企业的负责人为同一人的情形。</w:t>
      </w:r>
    </w:p>
    <w:p>
      <w:pPr>
        <w:pStyle w:val="8"/>
        <w:widowControl w:val="0"/>
        <w:kinsoku/>
        <w:autoSpaceDE/>
        <w:autoSpaceDN/>
        <w:adjustRightInd/>
        <w:snapToGrid/>
        <w:textAlignment w:val="auto"/>
        <w:rPr>
          <w:rFonts w:ascii="宋体" w:hAnsi="宋体" w:cs="宋体"/>
          <w:snapToGrid/>
          <w:kern w:val="2"/>
          <w:lang w:eastAsia="zh-CN"/>
        </w:rPr>
      </w:pPr>
      <w:r>
        <w:rPr>
          <w:rFonts w:hint="eastAsia" w:ascii="宋体" w:hAnsi="宋体" w:cs="宋体"/>
          <w:snapToGrid/>
          <w:kern w:val="2"/>
          <w:lang w:eastAsia="zh-CN"/>
        </w:rPr>
        <w:t>本企业对上述声明内容的真实性负责。如有虚假，将依 法承担相应责任。</w:t>
      </w:r>
    </w:p>
    <w:p>
      <w:pPr>
        <w:pStyle w:val="10"/>
        <w:spacing w:line="260" w:lineRule="auto"/>
        <w:rPr>
          <w:rFonts w:ascii="宋体" w:hAnsi="宋体" w:eastAsia="宋体" w:cs="宋体"/>
          <w:lang w:eastAsia="zh-CN"/>
        </w:rPr>
      </w:pPr>
    </w:p>
    <w:p>
      <w:pPr>
        <w:pStyle w:val="10"/>
        <w:spacing w:line="260" w:lineRule="auto"/>
        <w:rPr>
          <w:rFonts w:ascii="宋体" w:hAnsi="宋体" w:eastAsia="宋体" w:cs="宋体"/>
          <w:lang w:eastAsia="zh-CN"/>
        </w:rPr>
      </w:pPr>
    </w:p>
    <w:p>
      <w:pPr>
        <w:spacing w:before="72" w:line="427" w:lineRule="exact"/>
        <w:ind w:left="4612"/>
        <w:rPr>
          <w:rFonts w:ascii="宋体" w:hAnsi="宋体" w:cs="宋体"/>
          <w:lang w:eastAsia="zh-CN"/>
        </w:rPr>
      </w:pPr>
      <w:r>
        <w:rPr>
          <w:rFonts w:hint="eastAsia" w:ascii="宋体" w:hAnsi="宋体" w:cs="宋体"/>
          <w:spacing w:val="-2"/>
          <w:position w:val="15"/>
          <w:lang w:eastAsia="zh-CN"/>
        </w:rPr>
        <w:t>企业名称（盖章</w:t>
      </w:r>
      <w:r>
        <w:rPr>
          <w:rFonts w:hint="eastAsia" w:ascii="宋体" w:hAnsi="宋体" w:cs="宋体"/>
          <w:position w:val="15"/>
          <w:lang w:eastAsia="zh-CN"/>
        </w:rPr>
        <w:t>）：</w:t>
      </w:r>
    </w:p>
    <w:p>
      <w:pPr>
        <w:spacing w:before="1" w:line="220" w:lineRule="auto"/>
        <w:ind w:left="4647"/>
        <w:rPr>
          <w:rFonts w:ascii="宋体" w:hAnsi="宋体" w:cs="宋体"/>
          <w:lang w:eastAsia="zh-CN"/>
        </w:rPr>
      </w:pPr>
      <w:r>
        <w:rPr>
          <w:rFonts w:hint="eastAsia" w:ascii="宋体" w:hAnsi="宋体" w:cs="宋体"/>
          <w:spacing w:val="-19"/>
          <w:lang w:eastAsia="zh-CN"/>
        </w:rPr>
        <w:t>日</w:t>
      </w:r>
      <w:r>
        <w:rPr>
          <w:rFonts w:hint="eastAsia" w:ascii="宋体" w:hAnsi="宋体" w:cs="宋体"/>
          <w:spacing w:val="9"/>
          <w:lang w:eastAsia="zh-CN"/>
        </w:rPr>
        <w:t xml:space="preserve"> </w:t>
      </w:r>
      <w:r>
        <w:rPr>
          <w:rFonts w:hint="eastAsia" w:ascii="宋体" w:hAnsi="宋体" w:cs="宋体"/>
          <w:spacing w:val="-19"/>
          <w:lang w:eastAsia="zh-CN"/>
        </w:rPr>
        <w:t>期：</w:t>
      </w:r>
    </w:p>
    <w:p>
      <w:pPr>
        <w:pStyle w:val="10"/>
        <w:spacing w:line="258" w:lineRule="auto"/>
        <w:rPr>
          <w:rFonts w:ascii="宋体" w:hAnsi="宋体" w:eastAsia="宋体" w:cs="宋体"/>
          <w:lang w:eastAsia="zh-CN"/>
        </w:rPr>
      </w:pPr>
    </w:p>
    <w:p>
      <w:pPr>
        <w:pStyle w:val="10"/>
        <w:spacing w:line="259" w:lineRule="auto"/>
        <w:rPr>
          <w:rFonts w:ascii="宋体" w:hAnsi="宋体" w:eastAsia="宋体" w:cs="宋体"/>
          <w:lang w:eastAsia="zh-CN"/>
        </w:rPr>
      </w:pPr>
    </w:p>
    <w:p>
      <w:pPr>
        <w:ind w:firstLine="422"/>
        <w:rPr>
          <w:rFonts w:ascii="宋体" w:hAnsi="宋体" w:cs="宋体"/>
          <w:b/>
          <w:lang w:eastAsia="zh-CN"/>
        </w:rPr>
      </w:pPr>
      <w:r>
        <w:rPr>
          <w:rFonts w:hint="eastAsia" w:ascii="宋体" w:hAnsi="宋体" w:cs="宋体"/>
          <w:lang w:eastAsia="zh-CN"/>
        </w:rPr>
        <w:t>从业人员、营业收入、资产总额填报上一年度数据，无上一年度数据的新成</w:t>
      </w:r>
      <w:r>
        <w:rPr>
          <w:rFonts w:hint="eastAsia" w:ascii="宋体" w:hAnsi="宋体" w:cs="宋体"/>
          <w:spacing w:val="-1"/>
          <w:lang w:eastAsia="zh-CN"/>
        </w:rPr>
        <w:t>立企业可不填报。</w:t>
      </w:r>
    </w:p>
    <w:p>
      <w:pPr>
        <w:ind w:firstLine="420"/>
        <w:rPr>
          <w:rFonts w:ascii="宋体" w:hAnsi="宋体" w:cs="宋体"/>
          <w:lang w:eastAsia="zh-CN"/>
        </w:rPr>
      </w:pPr>
    </w:p>
    <w:p>
      <w:pPr>
        <w:ind w:firstLine="482"/>
        <w:rPr>
          <w:rFonts w:ascii="宋体" w:hAnsi="宋体" w:cs="宋体"/>
          <w:b/>
          <w:sz w:val="24"/>
          <w:lang w:eastAsia="zh-CN"/>
        </w:rPr>
      </w:pPr>
    </w:p>
    <w:p>
      <w:pPr>
        <w:spacing w:before="100" w:beforeAutospacing="1" w:after="100" w:afterAutospacing="1"/>
        <w:rPr>
          <w:rFonts w:ascii="宋体" w:hAnsi="宋体" w:cs="宋体"/>
          <w:b/>
          <w:sz w:val="24"/>
          <w:lang w:eastAsia="zh-CN"/>
        </w:rPr>
      </w:pPr>
      <w:bookmarkStart w:id="177" w:name="_Toc532473512"/>
      <w:bookmarkStart w:id="178" w:name="_Toc87350044"/>
      <w:bookmarkStart w:id="179" w:name="_Toc15048352"/>
    </w:p>
    <w:p>
      <w:pPr>
        <w:spacing w:before="100" w:beforeAutospacing="1" w:after="100" w:afterAutospacing="1"/>
        <w:rPr>
          <w:rFonts w:ascii="宋体" w:hAnsi="宋体" w:cs="宋体"/>
          <w:b/>
          <w:sz w:val="24"/>
          <w:lang w:eastAsia="zh-CN"/>
        </w:rPr>
      </w:pPr>
    </w:p>
    <w:p>
      <w:pPr>
        <w:rPr>
          <w:rFonts w:ascii="宋体" w:hAnsi="宋体" w:cs="宋体"/>
          <w:b/>
          <w:sz w:val="24"/>
          <w:lang w:eastAsia="zh-CN"/>
        </w:rPr>
      </w:pPr>
      <w:r>
        <w:rPr>
          <w:rFonts w:hint="eastAsia" w:ascii="宋体" w:hAnsi="宋体" w:cs="宋体"/>
          <w:b/>
          <w:sz w:val="24"/>
          <w:lang w:eastAsia="zh-CN"/>
        </w:rPr>
        <w:br w:type="page"/>
      </w:r>
    </w:p>
    <w:p>
      <w:pPr>
        <w:spacing w:before="120" w:beforeLines="50"/>
        <w:ind w:firstLine="422" w:firstLineChars="200"/>
        <w:rPr>
          <w:rFonts w:ascii="宋体" w:hAnsi="宋体" w:cs="宋体"/>
          <w:b/>
          <w:bCs/>
          <w:lang w:eastAsia="zh-CN"/>
        </w:rPr>
      </w:pPr>
      <w:r>
        <w:rPr>
          <w:rFonts w:hint="eastAsia" w:ascii="宋体" w:hAnsi="宋体" w:cs="宋体"/>
          <w:b/>
          <w:bCs/>
          <w:lang w:eastAsia="zh-CN"/>
        </w:rPr>
        <w:t>6.2.2：投标人为监狱企业声明函</w:t>
      </w:r>
      <w:bookmarkEnd w:id="177"/>
      <w:bookmarkEnd w:id="178"/>
      <w:bookmarkEnd w:id="179"/>
    </w:p>
    <w:p>
      <w:pPr>
        <w:spacing w:before="100" w:beforeAutospacing="1" w:after="100" w:afterAutospacing="1"/>
        <w:ind w:firstLine="420"/>
        <w:rPr>
          <w:rFonts w:ascii="宋体" w:hAnsi="宋体" w:cs="宋体"/>
          <w:lang w:eastAsia="zh-CN"/>
        </w:rPr>
      </w:pPr>
      <w:r>
        <w:rPr>
          <w:rFonts w:hint="eastAsia" w:ascii="宋体" w:hAnsi="宋体" w:cs="宋体"/>
          <w:lang w:eastAsia="zh-CN"/>
        </w:rPr>
        <w:t>本企业（单位）郑重声明下列事项（按照实际情况填空）：</w:t>
      </w:r>
    </w:p>
    <w:p>
      <w:pPr>
        <w:spacing w:before="100" w:beforeAutospacing="1" w:after="100" w:afterAutospacing="1"/>
        <w:ind w:firstLine="420"/>
        <w:rPr>
          <w:rFonts w:ascii="宋体" w:hAnsi="宋体" w:cs="宋体"/>
          <w:lang w:eastAsia="zh-CN"/>
        </w:rPr>
      </w:pPr>
      <w:r>
        <w:rPr>
          <w:rFonts w:hint="eastAsia" w:ascii="宋体" w:hAnsi="宋体" w:cs="宋体"/>
          <w:lang w:eastAsia="zh-CN"/>
        </w:rPr>
        <w:t>本企业（单位）为直接投标人提供本企业（单位）制造的货物。</w:t>
      </w:r>
    </w:p>
    <w:p>
      <w:pPr>
        <w:spacing w:before="100" w:beforeAutospacing="1" w:after="100" w:afterAutospacing="1"/>
        <w:ind w:firstLine="315" w:firstLineChars="150"/>
        <w:rPr>
          <w:rFonts w:ascii="宋体" w:hAnsi="宋体" w:cs="宋体"/>
          <w:lang w:eastAsia="zh-CN"/>
        </w:rPr>
      </w:pPr>
      <w:r>
        <w:rPr>
          <w:rFonts w:hint="eastAsia" w:ascii="宋体" w:hAnsi="宋体" w:cs="宋体"/>
          <w:lang w:eastAsia="zh-CN"/>
        </w:rPr>
        <w:t>（1）本企业（单位）</w:t>
      </w:r>
      <w:r>
        <w:rPr>
          <w:rFonts w:hint="eastAsia" w:ascii="宋体" w:hAnsi="宋体" w:cs="宋体"/>
          <w:u w:val="single"/>
          <w:lang w:eastAsia="zh-CN"/>
        </w:rPr>
        <w:t xml:space="preserve">        </w:t>
      </w:r>
      <w:r>
        <w:rPr>
          <w:rFonts w:hint="eastAsia" w:ascii="宋体" w:hAnsi="宋体" w:cs="宋体"/>
          <w:lang w:eastAsia="zh-CN"/>
        </w:rPr>
        <w:t>（请填写：是、不是）监狱企业。后附省级以上监狱管理局、戒毒管理局（含新疆生产建设兵团）出具的属于监狱企业的证明文件。</w:t>
      </w:r>
    </w:p>
    <w:p>
      <w:pPr>
        <w:spacing w:before="100" w:beforeAutospacing="1" w:after="100" w:afterAutospacing="1"/>
        <w:ind w:firstLine="420"/>
        <w:rPr>
          <w:rFonts w:ascii="宋体" w:hAnsi="宋体" w:cs="宋体"/>
          <w:lang w:eastAsia="zh-CN"/>
        </w:rPr>
      </w:pPr>
      <w:r>
        <w:rPr>
          <w:rFonts w:hint="eastAsia" w:ascii="宋体" w:hAnsi="宋体" w:cs="宋体"/>
          <w:lang w:eastAsia="zh-CN"/>
        </w:rPr>
        <w:t>（2）本企业（单位）</w:t>
      </w:r>
      <w:r>
        <w:rPr>
          <w:rFonts w:hint="eastAsia" w:ascii="宋体" w:hAnsi="宋体" w:cs="宋体"/>
          <w:u w:val="single"/>
          <w:lang w:eastAsia="zh-CN"/>
        </w:rPr>
        <w:t xml:space="preserve">        </w:t>
      </w:r>
      <w:r>
        <w:rPr>
          <w:rFonts w:hint="eastAsia" w:ascii="宋体" w:hAnsi="宋体" w:cs="宋体"/>
          <w:lang w:eastAsia="zh-CN"/>
        </w:rPr>
        <w:t>（请填写：是、不是）为联合体一方，提供本企业（单位）制造的货物，由本企业（单位）承担工程、提供服务。本企业（单位）提供协议合同金额占到共同投标协议合同总金额的比例为</w:t>
      </w:r>
      <w:r>
        <w:rPr>
          <w:rFonts w:hint="eastAsia" w:ascii="宋体" w:hAnsi="宋体" w:cs="宋体"/>
          <w:u w:val="single"/>
          <w:lang w:eastAsia="zh-CN"/>
        </w:rPr>
        <w:t xml:space="preserve">       </w:t>
      </w:r>
      <w:r>
        <w:rPr>
          <w:rFonts w:hint="eastAsia" w:ascii="宋体" w:hAnsi="宋体" w:cs="宋体"/>
          <w:lang w:eastAsia="zh-CN"/>
        </w:rPr>
        <w:t>。（非联合体投标，将本条删除。）</w:t>
      </w:r>
    </w:p>
    <w:p>
      <w:pPr>
        <w:spacing w:before="100" w:beforeAutospacing="1" w:after="100" w:afterAutospacing="1"/>
        <w:ind w:firstLine="420"/>
        <w:rPr>
          <w:rFonts w:ascii="宋体" w:hAnsi="宋体" w:cs="宋体"/>
          <w:lang w:eastAsia="zh-CN"/>
        </w:rPr>
      </w:pPr>
      <w:r>
        <w:rPr>
          <w:rFonts w:hint="eastAsia" w:ascii="宋体" w:hAnsi="宋体" w:cs="宋体"/>
          <w:lang w:eastAsia="zh-CN"/>
        </w:rPr>
        <w:t>本企业（单位）对上述声明的真实性负责。如有虚假，将依法承担相应责任。</w:t>
      </w:r>
    </w:p>
    <w:p>
      <w:pPr>
        <w:ind w:firstLine="420"/>
        <w:rPr>
          <w:rFonts w:ascii="宋体" w:hAnsi="宋体" w:cs="宋体"/>
          <w:lang w:eastAsia="zh-CN"/>
        </w:rPr>
      </w:pPr>
      <w:r>
        <w:rPr>
          <w:rFonts w:hint="eastAsia" w:ascii="宋体" w:hAnsi="宋体" w:cs="宋体"/>
          <w:lang w:eastAsia="zh-CN"/>
        </w:rPr>
        <w:t>投标人：</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lang w:eastAsia="zh-CN"/>
        </w:rPr>
        <w:t>（企业电子签章）</w:t>
      </w:r>
    </w:p>
    <w:p>
      <w:pPr>
        <w:ind w:left="15" w:leftChars="7" w:firstLine="420"/>
        <w:rPr>
          <w:rFonts w:ascii="宋体" w:hAnsi="宋体" w:cs="宋体"/>
          <w:lang w:eastAsia="zh-CN"/>
        </w:rPr>
      </w:pPr>
      <w:r>
        <w:rPr>
          <w:rFonts w:hint="eastAsia" w:ascii="宋体" w:hAnsi="宋体" w:cs="宋体"/>
          <w:lang w:eastAsia="zh-CN"/>
        </w:rPr>
        <w:t>法定代表人或负责人：</w:t>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（个人电子签章）</w:t>
      </w:r>
    </w:p>
    <w:p>
      <w:pPr>
        <w:ind w:left="5099" w:leftChars="228" w:hanging="4620" w:hangingChars="2200"/>
        <w:rPr>
          <w:rFonts w:ascii="宋体" w:hAnsi="宋体" w:cs="宋体"/>
          <w:lang w:eastAsia="zh-CN"/>
        </w:rPr>
      </w:pPr>
      <w:r>
        <w:rPr>
          <w:rFonts w:hint="eastAsia" w:ascii="宋体" w:hAnsi="宋体" w:cs="宋体"/>
          <w:lang w:eastAsia="zh-CN"/>
        </w:rPr>
        <w:t>日    期：</w:t>
      </w:r>
      <w:r>
        <w:rPr>
          <w:rFonts w:hint="eastAsia" w:ascii="宋体" w:hAnsi="宋体" w:cs="宋体"/>
          <w:u w:val="single"/>
          <w:lang w:eastAsia="zh-CN"/>
        </w:rPr>
        <w:t xml:space="preserve">        </w:t>
      </w:r>
      <w:r>
        <w:rPr>
          <w:rFonts w:hint="eastAsia" w:ascii="宋体" w:hAnsi="宋体" w:cs="宋体"/>
          <w:lang w:eastAsia="zh-CN"/>
        </w:rPr>
        <w:t>年</w:t>
      </w:r>
      <w:r>
        <w:rPr>
          <w:rFonts w:hint="eastAsia" w:ascii="宋体" w:hAnsi="宋体" w:cs="宋体"/>
          <w:u w:val="single"/>
          <w:lang w:eastAsia="zh-CN"/>
        </w:rPr>
        <w:t xml:space="preserve">        </w:t>
      </w:r>
      <w:r>
        <w:rPr>
          <w:rFonts w:hint="eastAsia" w:ascii="宋体" w:hAnsi="宋体" w:cs="宋体"/>
          <w:lang w:eastAsia="zh-CN"/>
        </w:rPr>
        <w:t>月</w:t>
      </w:r>
      <w:r>
        <w:rPr>
          <w:rFonts w:hint="eastAsia" w:ascii="宋体" w:hAnsi="宋体" w:cs="宋体"/>
          <w:u w:val="single"/>
          <w:lang w:eastAsia="zh-CN"/>
        </w:rPr>
        <w:t xml:space="preserve">        </w:t>
      </w:r>
      <w:r>
        <w:rPr>
          <w:rFonts w:hint="eastAsia" w:ascii="宋体" w:hAnsi="宋体" w:cs="宋体"/>
          <w:lang w:eastAsia="zh-CN"/>
        </w:rPr>
        <w:t>日</w:t>
      </w:r>
    </w:p>
    <w:p>
      <w:pPr>
        <w:spacing w:before="100" w:beforeAutospacing="1" w:after="100" w:afterAutospacing="1"/>
        <w:ind w:firstLine="420"/>
        <w:rPr>
          <w:rFonts w:ascii="宋体" w:hAnsi="宋体" w:cs="宋体"/>
          <w:u w:val="single"/>
          <w:lang w:eastAsia="zh-CN"/>
        </w:rPr>
      </w:pPr>
    </w:p>
    <w:p>
      <w:pPr>
        <w:ind w:firstLine="422"/>
        <w:rPr>
          <w:rFonts w:ascii="宋体" w:hAnsi="宋体" w:cs="宋体"/>
          <w:lang w:eastAsia="zh-CN"/>
        </w:rPr>
      </w:pPr>
      <w:r>
        <w:rPr>
          <w:rFonts w:hint="eastAsia" w:ascii="宋体" w:hAnsi="宋体" w:cs="宋体"/>
          <w:b/>
          <w:lang w:eastAsia="zh-CN"/>
        </w:rPr>
        <w:t>说明：符合要求的单位，按照上述格式进行填写；不属于监狱企业的不需要提供。</w:t>
      </w:r>
    </w:p>
    <w:p>
      <w:pPr>
        <w:ind w:firstLine="480"/>
        <w:rPr>
          <w:rFonts w:ascii="宋体" w:hAnsi="宋体" w:cs="宋体"/>
          <w:sz w:val="24"/>
          <w:lang w:eastAsia="zh-CN"/>
        </w:rPr>
      </w:pPr>
    </w:p>
    <w:p>
      <w:pPr>
        <w:ind w:firstLine="480"/>
        <w:rPr>
          <w:rFonts w:ascii="宋体" w:hAnsi="宋体" w:cs="宋体"/>
          <w:sz w:val="24"/>
          <w:lang w:eastAsia="zh-CN"/>
        </w:rPr>
      </w:pPr>
    </w:p>
    <w:p>
      <w:pPr>
        <w:ind w:firstLine="480"/>
        <w:rPr>
          <w:rFonts w:ascii="宋体" w:hAnsi="宋体" w:cs="宋体"/>
          <w:sz w:val="24"/>
          <w:lang w:eastAsia="zh-CN"/>
        </w:rPr>
      </w:pPr>
    </w:p>
    <w:p>
      <w:pPr>
        <w:ind w:firstLine="480"/>
        <w:rPr>
          <w:rFonts w:ascii="宋体" w:hAnsi="宋体" w:cs="宋体"/>
          <w:sz w:val="24"/>
          <w:lang w:eastAsia="zh-CN"/>
        </w:rPr>
      </w:pPr>
    </w:p>
    <w:p>
      <w:pPr>
        <w:ind w:firstLine="480"/>
        <w:rPr>
          <w:rFonts w:ascii="宋体" w:hAnsi="宋体" w:cs="宋体"/>
          <w:sz w:val="24"/>
          <w:lang w:eastAsia="zh-CN"/>
        </w:rPr>
      </w:pPr>
    </w:p>
    <w:p>
      <w:pPr>
        <w:spacing w:before="100" w:beforeAutospacing="1" w:after="100" w:afterAutospacing="1"/>
        <w:rPr>
          <w:rFonts w:ascii="宋体" w:hAnsi="宋体" w:cs="宋体"/>
          <w:b/>
          <w:sz w:val="24"/>
          <w:lang w:eastAsia="zh-CN"/>
        </w:rPr>
      </w:pPr>
      <w:bookmarkStart w:id="180" w:name="_Toc15048353"/>
      <w:bookmarkStart w:id="181" w:name="_Toc87350045"/>
      <w:bookmarkStart w:id="182" w:name="_Toc532473513"/>
    </w:p>
    <w:p>
      <w:pPr>
        <w:spacing w:before="100" w:beforeAutospacing="1" w:after="100" w:afterAutospacing="1"/>
        <w:rPr>
          <w:rFonts w:ascii="宋体" w:hAnsi="宋体" w:cs="宋体"/>
          <w:b/>
          <w:sz w:val="24"/>
          <w:lang w:eastAsia="zh-CN"/>
        </w:rPr>
      </w:pPr>
    </w:p>
    <w:p>
      <w:pPr>
        <w:rPr>
          <w:rFonts w:ascii="宋体" w:hAnsi="宋体" w:cs="宋体"/>
          <w:b/>
          <w:sz w:val="24"/>
          <w:lang w:eastAsia="zh-CN"/>
        </w:rPr>
      </w:pPr>
      <w:r>
        <w:rPr>
          <w:rFonts w:hint="eastAsia" w:ascii="宋体" w:hAnsi="宋体" w:cs="宋体"/>
          <w:b/>
          <w:sz w:val="24"/>
          <w:lang w:eastAsia="zh-CN"/>
        </w:rPr>
        <w:br w:type="page"/>
      </w:r>
    </w:p>
    <w:p>
      <w:pPr>
        <w:spacing w:before="120" w:beforeLines="50"/>
        <w:ind w:firstLine="422" w:firstLineChars="200"/>
        <w:rPr>
          <w:rFonts w:ascii="宋体" w:hAnsi="宋体" w:cs="宋体"/>
          <w:b/>
          <w:bCs/>
          <w:lang w:eastAsia="zh-CN"/>
        </w:rPr>
      </w:pPr>
      <w:r>
        <w:rPr>
          <w:rFonts w:hint="eastAsia" w:ascii="宋体" w:hAnsi="宋体" w:cs="宋体"/>
          <w:b/>
          <w:bCs/>
          <w:lang w:eastAsia="zh-CN"/>
        </w:rPr>
        <w:t>6.2.3：残疾人福利性单位声明函</w:t>
      </w:r>
      <w:bookmarkEnd w:id="180"/>
      <w:bookmarkEnd w:id="181"/>
    </w:p>
    <w:bookmarkEnd w:id="182"/>
    <w:p>
      <w:pPr>
        <w:ind w:left="540" w:leftChars="257" w:firstLine="480"/>
        <w:jc w:val="center"/>
        <w:rPr>
          <w:rFonts w:ascii="宋体" w:hAnsi="宋体" w:cs="宋体"/>
          <w:sz w:val="24"/>
          <w:szCs w:val="20"/>
          <w:lang w:eastAsia="zh-CN"/>
        </w:rPr>
      </w:pPr>
    </w:p>
    <w:p>
      <w:pPr>
        <w:ind w:firstLine="420"/>
        <w:rPr>
          <w:rFonts w:ascii="宋体" w:hAnsi="宋体" w:cs="宋体"/>
          <w:lang w:eastAsia="zh-CN"/>
        </w:rPr>
      </w:pPr>
      <w:r>
        <w:rPr>
          <w:rFonts w:hint="eastAsia" w:ascii="宋体" w:hAnsi="宋体" w:cs="宋体"/>
          <w:lang w:eastAsia="zh-CN"/>
        </w:rPr>
        <w:t>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cs="宋体"/>
          <w:u w:val="single"/>
          <w:lang w:eastAsia="zh-CN"/>
        </w:rPr>
        <w:t>（填写采购人名称）_</w:t>
      </w:r>
      <w:r>
        <w:rPr>
          <w:rFonts w:hint="eastAsia" w:ascii="宋体" w:hAnsi="宋体" w:cs="宋体"/>
          <w:lang w:eastAsia="zh-CN"/>
        </w:rPr>
        <w:t>_的_</w:t>
      </w:r>
      <w:r>
        <w:rPr>
          <w:rFonts w:hint="eastAsia" w:ascii="宋体" w:hAnsi="宋体" w:cs="宋体"/>
          <w:u w:val="single"/>
          <w:lang w:eastAsia="zh-CN"/>
        </w:rPr>
        <w:t>_（填写本次招标的项目名称）</w:t>
      </w:r>
      <w:r>
        <w:rPr>
          <w:rFonts w:hint="eastAsia" w:ascii="宋体" w:hAnsi="宋体" w:cs="宋体"/>
          <w:lang w:eastAsia="zh-CN"/>
        </w:rPr>
        <w:t>采购活动提供本单位制造的货物（由本单位承担工程/提供服务），或者提供其他残疾人福利性单位制造的货物（不包括使用非残疾人福利性单位注册商标的货物）。</w:t>
      </w:r>
    </w:p>
    <w:p>
      <w:pPr>
        <w:ind w:firstLine="420"/>
        <w:rPr>
          <w:rFonts w:ascii="宋体" w:hAnsi="宋体" w:cs="宋体"/>
          <w:lang w:eastAsia="zh-CN"/>
        </w:rPr>
      </w:pPr>
      <w:r>
        <w:rPr>
          <w:rFonts w:hint="eastAsia" w:ascii="宋体" w:hAnsi="宋体" w:cs="宋体"/>
          <w:lang w:eastAsia="zh-CN"/>
        </w:rPr>
        <w:t>本单位对上述声明的真实性负责。如有虚假，将依法承担相应责任。</w:t>
      </w:r>
    </w:p>
    <w:p>
      <w:pPr>
        <w:ind w:left="540" w:leftChars="257" w:firstLine="420"/>
        <w:jc w:val="center"/>
        <w:rPr>
          <w:rFonts w:ascii="宋体" w:hAnsi="宋体" w:cs="宋体"/>
          <w:lang w:eastAsia="zh-CN"/>
        </w:rPr>
      </w:pPr>
    </w:p>
    <w:p>
      <w:pPr>
        <w:ind w:left="540" w:leftChars="257" w:firstLine="420"/>
        <w:jc w:val="center"/>
        <w:rPr>
          <w:rFonts w:ascii="宋体" w:hAnsi="宋体" w:cs="宋体"/>
          <w:lang w:eastAsia="zh-CN"/>
        </w:rPr>
      </w:pPr>
    </w:p>
    <w:p>
      <w:pPr>
        <w:ind w:firstLine="420"/>
        <w:rPr>
          <w:rFonts w:ascii="宋体" w:hAnsi="宋体" w:cs="宋体"/>
          <w:lang w:eastAsia="zh-CN"/>
        </w:rPr>
      </w:pPr>
      <w:r>
        <w:rPr>
          <w:rFonts w:hint="eastAsia" w:ascii="宋体" w:hAnsi="宋体" w:cs="宋体"/>
          <w:lang w:eastAsia="zh-CN"/>
        </w:rPr>
        <w:t>投标人：</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lang w:eastAsia="zh-CN"/>
        </w:rPr>
        <w:t>（企业电子签章）</w:t>
      </w:r>
    </w:p>
    <w:p>
      <w:pPr>
        <w:ind w:left="15" w:leftChars="7" w:firstLine="420"/>
        <w:rPr>
          <w:rFonts w:ascii="宋体" w:hAnsi="宋体" w:cs="宋体"/>
          <w:lang w:eastAsia="zh-CN"/>
        </w:rPr>
      </w:pPr>
      <w:r>
        <w:rPr>
          <w:rFonts w:hint="eastAsia" w:ascii="宋体" w:hAnsi="宋体" w:cs="宋体"/>
          <w:lang w:eastAsia="zh-CN"/>
        </w:rPr>
        <w:t>法定代表人或负责人：</w:t>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（个人电子签章）</w:t>
      </w:r>
    </w:p>
    <w:p>
      <w:pPr>
        <w:ind w:left="5099" w:leftChars="228" w:hanging="4620" w:hangingChars="2200"/>
        <w:rPr>
          <w:rFonts w:ascii="宋体" w:hAnsi="宋体" w:cs="宋体"/>
          <w:lang w:eastAsia="zh-CN"/>
        </w:rPr>
      </w:pPr>
      <w:r>
        <w:rPr>
          <w:rFonts w:hint="eastAsia" w:ascii="宋体" w:hAnsi="宋体" w:cs="宋体"/>
          <w:lang w:eastAsia="zh-CN"/>
        </w:rPr>
        <w:t>日    期：</w:t>
      </w:r>
      <w:r>
        <w:rPr>
          <w:rFonts w:hint="eastAsia" w:ascii="宋体" w:hAnsi="宋体" w:cs="宋体"/>
          <w:u w:val="single"/>
          <w:lang w:eastAsia="zh-CN"/>
        </w:rPr>
        <w:t xml:space="preserve">        </w:t>
      </w:r>
      <w:r>
        <w:rPr>
          <w:rFonts w:hint="eastAsia" w:ascii="宋体" w:hAnsi="宋体" w:cs="宋体"/>
          <w:lang w:eastAsia="zh-CN"/>
        </w:rPr>
        <w:t>年</w:t>
      </w:r>
      <w:r>
        <w:rPr>
          <w:rFonts w:hint="eastAsia" w:ascii="宋体" w:hAnsi="宋体" w:cs="宋体"/>
          <w:u w:val="single"/>
          <w:lang w:eastAsia="zh-CN"/>
        </w:rPr>
        <w:t xml:space="preserve">        </w:t>
      </w:r>
      <w:r>
        <w:rPr>
          <w:rFonts w:hint="eastAsia" w:ascii="宋体" w:hAnsi="宋体" w:cs="宋体"/>
          <w:lang w:eastAsia="zh-CN"/>
        </w:rPr>
        <w:t>月</w:t>
      </w:r>
      <w:r>
        <w:rPr>
          <w:rFonts w:hint="eastAsia" w:ascii="宋体" w:hAnsi="宋体" w:cs="宋体"/>
          <w:u w:val="single"/>
          <w:lang w:eastAsia="zh-CN"/>
        </w:rPr>
        <w:t xml:space="preserve">        </w:t>
      </w:r>
      <w:r>
        <w:rPr>
          <w:rFonts w:hint="eastAsia" w:ascii="宋体" w:hAnsi="宋体" w:cs="宋体"/>
          <w:lang w:eastAsia="zh-CN"/>
        </w:rPr>
        <w:t>日</w:t>
      </w:r>
    </w:p>
    <w:p>
      <w:pPr>
        <w:ind w:left="445" w:leftChars="212" w:firstLine="420"/>
        <w:rPr>
          <w:rFonts w:ascii="宋体" w:hAnsi="宋体" w:cs="宋体"/>
          <w:u w:val="single"/>
          <w:lang w:eastAsia="zh-CN"/>
        </w:rPr>
      </w:pPr>
    </w:p>
    <w:p>
      <w:pPr>
        <w:rPr>
          <w:rFonts w:ascii="宋体" w:hAnsi="宋体" w:cs="宋体"/>
          <w:lang w:eastAsia="zh-CN"/>
        </w:rPr>
      </w:pPr>
    </w:p>
    <w:p>
      <w:pPr>
        <w:rPr>
          <w:rFonts w:ascii="宋体" w:hAnsi="宋体" w:cs="宋体"/>
          <w:lang w:eastAsia="zh-CN"/>
        </w:rPr>
      </w:pPr>
      <w:r>
        <w:rPr>
          <w:rFonts w:hint="eastAsia" w:ascii="宋体" w:hAnsi="宋体" w:cs="宋体"/>
          <w:b/>
          <w:lang w:eastAsia="zh-CN"/>
        </w:rPr>
        <w:t>说明：符合要求的单位，按照上述格式进行填写并提供相关证明材料；不属于残疾人福利性单位的不需要提供。</w:t>
      </w:r>
      <w:r>
        <w:rPr>
          <w:rFonts w:hint="eastAsia" w:ascii="宋体" w:hAnsi="宋体" w:cs="宋体"/>
          <w:lang w:eastAsia="zh-CN"/>
        </w:rPr>
        <w:br w:type="page"/>
      </w:r>
    </w:p>
    <w:p>
      <w:pPr>
        <w:ind w:firstLine="420" w:firstLineChars="200"/>
        <w:rPr>
          <w:color w:val="auto"/>
          <w:lang w:eastAsia="zh-CN"/>
        </w:rPr>
      </w:pPr>
    </w:p>
    <w:p>
      <w:pPr>
        <w:ind w:firstLine="422" w:firstLineChars="200"/>
        <w:jc w:val="center"/>
        <w:rPr>
          <w:b/>
          <w:bCs/>
          <w:color w:val="auto"/>
          <w:lang w:eastAsia="zh-CN"/>
        </w:rPr>
      </w:pPr>
      <w:r>
        <w:rPr>
          <w:rFonts w:hint="eastAsia"/>
          <w:b/>
          <w:bCs/>
          <w:color w:val="auto"/>
          <w:lang w:eastAsia="zh-CN"/>
        </w:rPr>
        <w:t>7、售后服务计划</w:t>
      </w:r>
    </w:p>
    <w:p>
      <w:pPr>
        <w:ind w:firstLine="422" w:firstLineChars="200"/>
        <w:jc w:val="center"/>
        <w:outlineLvl w:val="3"/>
        <w:rPr>
          <w:b/>
          <w:bCs/>
          <w:color w:val="auto"/>
          <w:lang w:eastAsia="zh-CN"/>
        </w:rPr>
      </w:pPr>
      <w:r>
        <w:rPr>
          <w:rFonts w:hint="eastAsia"/>
          <w:b/>
          <w:bCs/>
          <w:color w:val="auto"/>
          <w:lang w:eastAsia="zh-CN"/>
        </w:rPr>
        <w:t>(质保承诺及售后服务)</w:t>
      </w:r>
    </w:p>
    <w:p>
      <w:pPr>
        <w:ind w:firstLine="420" w:firstLineChars="200"/>
        <w:rPr>
          <w:color w:val="auto"/>
          <w:lang w:eastAsia="zh-CN"/>
        </w:rPr>
      </w:pPr>
    </w:p>
    <w:p>
      <w:pPr>
        <w:ind w:firstLine="420" w:firstLineChars="200"/>
        <w:rPr>
          <w:color w:val="auto"/>
          <w:u w:val="single"/>
          <w:lang w:eastAsia="zh-CN"/>
        </w:rPr>
      </w:pPr>
      <w:r>
        <w:rPr>
          <w:rFonts w:hint="eastAsia"/>
          <w:color w:val="auto"/>
          <w:u w:val="single"/>
          <w:lang w:eastAsia="zh-CN"/>
        </w:rPr>
        <w:t>致：（招标代理机构和采购人名称）</w:t>
      </w:r>
    </w:p>
    <w:p>
      <w:pPr>
        <w:ind w:firstLine="420" w:firstLineChars="200"/>
        <w:rPr>
          <w:color w:val="auto"/>
          <w:lang w:eastAsia="zh-CN"/>
        </w:rPr>
      </w:pPr>
      <w:r>
        <w:rPr>
          <w:rFonts w:hint="eastAsia"/>
          <w:color w:val="auto"/>
          <w:lang w:eastAsia="zh-CN"/>
        </w:rPr>
        <w:t>我单位就</w:t>
      </w:r>
      <w:r>
        <w:rPr>
          <w:rFonts w:hint="eastAsia"/>
          <w:color w:val="auto"/>
          <w:lang w:val="en-US" w:eastAsia="zh-CN"/>
        </w:rPr>
        <w:t>采购</w:t>
      </w:r>
      <w:r>
        <w:rPr>
          <w:rFonts w:hint="eastAsia"/>
          <w:color w:val="auto"/>
          <w:lang w:eastAsia="zh-CN"/>
        </w:rPr>
        <w:t>编号：</w:t>
      </w:r>
      <w:r>
        <w:rPr>
          <w:rFonts w:hint="eastAsia"/>
          <w:color w:val="auto"/>
          <w:u w:val="single"/>
          <w:lang w:eastAsia="zh-CN"/>
        </w:rPr>
        <w:t xml:space="preserve">         </w:t>
      </w:r>
      <w:r>
        <w:rPr>
          <w:rFonts w:hint="eastAsia"/>
          <w:color w:val="auto"/>
          <w:lang w:eastAsia="zh-CN"/>
        </w:rPr>
        <w:t>号</w:t>
      </w:r>
      <w:r>
        <w:rPr>
          <w:rFonts w:hint="eastAsia"/>
          <w:color w:val="auto"/>
          <w:u w:val="single"/>
          <w:lang w:eastAsia="zh-CN"/>
        </w:rPr>
        <w:t xml:space="preserve">  </w:t>
      </w:r>
      <w:r>
        <w:rPr>
          <w:rFonts w:hint="eastAsia"/>
          <w:color w:val="auto"/>
          <w:u w:val="single"/>
          <w:lang w:val="en-US" w:eastAsia="zh-CN"/>
        </w:rPr>
        <w:t xml:space="preserve">       </w:t>
      </w:r>
      <w:r>
        <w:rPr>
          <w:rFonts w:hint="eastAsia"/>
          <w:color w:val="auto"/>
          <w:u w:val="single"/>
          <w:lang w:eastAsia="zh-CN"/>
        </w:rPr>
        <w:t xml:space="preserve"> </w:t>
      </w:r>
      <w:r>
        <w:rPr>
          <w:rFonts w:hint="eastAsia"/>
          <w:color w:val="auto"/>
          <w:lang w:eastAsia="zh-CN"/>
        </w:rPr>
        <w:t>（填写</w:t>
      </w:r>
      <w:r>
        <w:rPr>
          <w:rFonts w:hint="eastAsia"/>
          <w:color w:val="auto"/>
          <w:lang w:val="en-US" w:eastAsia="zh-CN"/>
        </w:rPr>
        <w:t>项目名称及包号</w:t>
      </w:r>
      <w:r>
        <w:rPr>
          <w:rFonts w:hint="eastAsia"/>
          <w:color w:val="auto"/>
          <w:lang w:eastAsia="zh-CN"/>
        </w:rPr>
        <w:t>）售后服务及质量保证承诺如下：</w:t>
      </w:r>
    </w:p>
    <w:p>
      <w:pPr>
        <w:ind w:firstLine="420" w:firstLineChars="200"/>
        <w:rPr>
          <w:color w:val="auto"/>
          <w:lang w:eastAsia="zh-CN"/>
        </w:rPr>
      </w:pPr>
      <w:r>
        <w:rPr>
          <w:rFonts w:hint="eastAsia"/>
          <w:color w:val="auto"/>
          <w:lang w:eastAsia="zh-CN"/>
        </w:rPr>
        <w:t>1、我公司郑重承诺本次投标活动中，所有投标货物质保期限均为合同生效后/验收合格后</w:t>
      </w:r>
      <w:r>
        <w:rPr>
          <w:rFonts w:hint="eastAsia"/>
          <w:color w:val="auto"/>
          <w:u w:val="single"/>
          <w:lang w:eastAsia="zh-CN"/>
        </w:rPr>
        <w:t xml:space="preserve">    </w:t>
      </w:r>
      <w:r>
        <w:rPr>
          <w:rFonts w:hint="eastAsia"/>
          <w:color w:val="auto"/>
          <w:lang w:eastAsia="zh-CN"/>
        </w:rPr>
        <w:t>年（填写具体数据）。</w:t>
      </w:r>
    </w:p>
    <w:p>
      <w:pPr>
        <w:ind w:firstLine="420" w:firstLineChars="200"/>
        <w:rPr>
          <w:color w:val="auto"/>
          <w:lang w:eastAsia="zh-CN"/>
        </w:rPr>
      </w:pPr>
      <w:r>
        <w:rPr>
          <w:rFonts w:hint="eastAsia"/>
          <w:color w:val="auto"/>
          <w:lang w:eastAsia="zh-CN"/>
        </w:rPr>
        <w:t>2、所投货物非人为损坏出现问题，我单位在接到正式通知后</w:t>
      </w:r>
      <w:r>
        <w:rPr>
          <w:rFonts w:hint="eastAsia"/>
          <w:color w:val="auto"/>
          <w:u w:val="single"/>
          <w:lang w:eastAsia="zh-CN"/>
        </w:rPr>
        <w:t xml:space="preserve">    </w:t>
      </w:r>
      <w:r>
        <w:rPr>
          <w:rFonts w:hint="eastAsia"/>
          <w:color w:val="auto"/>
          <w:lang w:eastAsia="zh-CN"/>
        </w:rPr>
        <w:t>小时（填写具体数字，以下类同）内响应，</w:t>
      </w:r>
      <w:r>
        <w:rPr>
          <w:rFonts w:hint="eastAsia"/>
          <w:color w:val="auto"/>
          <w:u w:val="single"/>
          <w:lang w:eastAsia="zh-CN"/>
        </w:rPr>
        <w:t xml:space="preserve">    </w:t>
      </w:r>
      <w:r>
        <w:rPr>
          <w:rFonts w:hint="eastAsia"/>
          <w:color w:val="auto"/>
          <w:lang w:eastAsia="zh-CN"/>
        </w:rPr>
        <w:t>小时内到达现场，解决问题时间不超过</w:t>
      </w:r>
      <w:r>
        <w:rPr>
          <w:rFonts w:hint="eastAsia"/>
          <w:color w:val="auto"/>
          <w:u w:val="single"/>
          <w:lang w:eastAsia="zh-CN"/>
        </w:rPr>
        <w:t xml:space="preserve">   </w:t>
      </w:r>
      <w:r>
        <w:rPr>
          <w:rFonts w:hint="eastAsia"/>
          <w:color w:val="auto"/>
          <w:lang w:eastAsia="zh-CN"/>
        </w:rPr>
        <w:t>小时。若不能在上述承诺的时间内解决问题，则在</w:t>
      </w:r>
      <w:r>
        <w:rPr>
          <w:rFonts w:hint="eastAsia"/>
          <w:color w:val="auto"/>
          <w:u w:val="single"/>
          <w:lang w:eastAsia="zh-CN"/>
        </w:rPr>
        <w:t xml:space="preserve">     </w:t>
      </w:r>
      <w:r>
        <w:rPr>
          <w:rFonts w:hint="eastAsia"/>
          <w:color w:val="auto"/>
          <w:lang w:eastAsia="zh-CN"/>
        </w:rPr>
        <w:t>个工作日内提供与原问题货物同品牌规格型号的全新货物，直到原货物修复，期间产生的所有费用均有我单位承担。原货物修复后的质保期限相应延长至新的保修期截止日，全新备件/备品在使用期间的质保及售后均按上述承诺执行。</w:t>
      </w:r>
    </w:p>
    <w:p>
      <w:pPr>
        <w:ind w:firstLine="420" w:firstLineChars="200"/>
        <w:outlineLvl w:val="2"/>
        <w:rPr>
          <w:color w:val="auto"/>
          <w:lang w:eastAsia="zh-CN"/>
        </w:rPr>
      </w:pPr>
      <w:bookmarkStart w:id="183" w:name="_Toc1017"/>
      <w:r>
        <w:rPr>
          <w:rFonts w:hint="eastAsia"/>
          <w:color w:val="auto"/>
          <w:lang w:eastAsia="zh-CN"/>
        </w:rPr>
        <w:t>3、售后</w:t>
      </w:r>
      <w:bookmarkEnd w:id="183"/>
    </w:p>
    <w:p>
      <w:pPr>
        <w:spacing w:before="155" w:line="221" w:lineRule="auto"/>
        <w:ind w:left="40"/>
        <w:rPr>
          <w:rFonts w:ascii="宋体" w:hAnsi="宋体" w:cs="宋体"/>
          <w:color w:val="auto"/>
          <w:lang w:eastAsia="zh-CN"/>
        </w:rPr>
      </w:pPr>
      <w:r>
        <w:rPr>
          <w:rFonts w:ascii="宋体" w:hAnsi="宋体" w:cs="宋体"/>
          <w:color w:val="auto"/>
          <w:spacing w:val="-8"/>
          <w:lang w:eastAsia="zh-CN"/>
        </w:rPr>
        <w:t>维修（售后）单位名称：</w:t>
      </w:r>
      <w:r>
        <w:rPr>
          <w:rFonts w:ascii="宋体" w:hAnsi="宋体" w:cs="宋体"/>
          <w:color w:val="auto"/>
          <w:spacing w:val="-28"/>
          <w:lang w:eastAsia="zh-CN"/>
        </w:rPr>
        <w:t xml:space="preserve"> </w:t>
      </w:r>
      <w:r>
        <w:rPr>
          <w:rFonts w:ascii="宋体" w:hAnsi="宋体" w:cs="宋体"/>
          <w:color w:val="auto"/>
          <w:u w:val="single"/>
          <w:lang w:eastAsia="zh-CN"/>
        </w:rPr>
        <w:t xml:space="preserve">                              </w:t>
      </w:r>
    </w:p>
    <w:p>
      <w:pPr>
        <w:spacing w:before="157" w:line="359" w:lineRule="auto"/>
        <w:ind w:left="37"/>
        <w:rPr>
          <w:rFonts w:ascii="宋体" w:hAnsi="宋体" w:cs="宋体"/>
          <w:color w:val="auto"/>
          <w:lang w:eastAsia="zh-CN"/>
        </w:rPr>
      </w:pPr>
      <w:r>
        <w:rPr>
          <w:rFonts w:ascii="宋体" w:hAnsi="宋体" w:cs="宋体"/>
          <w:color w:val="auto"/>
          <w:spacing w:val="-8"/>
          <w:lang w:eastAsia="zh-CN"/>
        </w:rPr>
        <w:t>售后服务地点：</w:t>
      </w:r>
      <w:r>
        <w:rPr>
          <w:rFonts w:ascii="宋体" w:hAnsi="宋体" w:cs="宋体"/>
          <w:color w:val="auto"/>
          <w:spacing w:val="-20"/>
          <w:lang w:eastAsia="zh-CN"/>
        </w:rPr>
        <w:t xml:space="preserve"> </w:t>
      </w:r>
      <w:r>
        <w:rPr>
          <w:rFonts w:ascii="宋体" w:hAnsi="宋体" w:cs="宋体"/>
          <w:color w:val="auto"/>
          <w:u w:val="single"/>
          <w:lang w:eastAsia="zh-CN"/>
        </w:rPr>
        <w:t xml:space="preserve">             </w:t>
      </w:r>
      <w:r>
        <w:rPr>
          <w:rFonts w:ascii="宋体" w:hAnsi="宋体" w:cs="宋体"/>
          <w:color w:val="auto"/>
          <w:spacing w:val="2"/>
          <w:lang w:eastAsia="zh-CN"/>
        </w:rPr>
        <w:t xml:space="preserve">    </w:t>
      </w:r>
      <w:r>
        <w:rPr>
          <w:rFonts w:ascii="宋体" w:hAnsi="宋体" w:cs="宋体"/>
          <w:color w:val="auto"/>
          <w:spacing w:val="-8"/>
          <w:lang w:eastAsia="zh-CN"/>
        </w:rPr>
        <w:t xml:space="preserve">联系人：  </w:t>
      </w:r>
      <w:r>
        <w:rPr>
          <w:rFonts w:ascii="宋体" w:hAnsi="宋体" w:cs="宋体"/>
          <w:color w:val="auto"/>
          <w:u w:val="single"/>
          <w:lang w:eastAsia="zh-CN"/>
        </w:rPr>
        <w:t xml:space="preserve">               </w:t>
      </w:r>
    </w:p>
    <w:p>
      <w:pPr>
        <w:spacing w:before="1" w:line="222" w:lineRule="auto"/>
        <w:ind w:left="37"/>
        <w:rPr>
          <w:rFonts w:ascii="宋体" w:hAnsi="宋体" w:cs="宋体"/>
          <w:color w:val="auto"/>
          <w:lang w:eastAsia="zh-CN"/>
        </w:rPr>
      </w:pPr>
      <w:r>
        <w:rPr>
          <w:rFonts w:ascii="宋体" w:hAnsi="宋体" w:cs="宋体"/>
          <w:color w:val="auto"/>
          <w:spacing w:val="-17"/>
          <w:lang w:eastAsia="zh-CN"/>
        </w:rPr>
        <w:t>联系电话：</w:t>
      </w:r>
      <w:r>
        <w:rPr>
          <w:rFonts w:ascii="宋体" w:hAnsi="宋体" w:cs="宋体"/>
          <w:color w:val="auto"/>
          <w:spacing w:val="-29"/>
          <w:lang w:eastAsia="zh-CN"/>
        </w:rPr>
        <w:t xml:space="preserve"> </w:t>
      </w:r>
      <w:r>
        <w:rPr>
          <w:rFonts w:ascii="宋体" w:hAnsi="宋体" w:cs="宋体"/>
          <w:color w:val="auto"/>
          <w:u w:val="single"/>
          <w:lang w:eastAsia="zh-CN"/>
        </w:rPr>
        <w:t xml:space="preserve">               </w:t>
      </w:r>
    </w:p>
    <w:p>
      <w:pPr>
        <w:ind w:firstLine="420" w:firstLineChars="200"/>
        <w:rPr>
          <w:color w:val="auto"/>
          <w:lang w:eastAsia="zh-CN"/>
        </w:rPr>
      </w:pPr>
    </w:p>
    <w:p>
      <w:pPr>
        <w:ind w:firstLine="420" w:firstLineChars="200"/>
        <w:rPr>
          <w:color w:val="auto"/>
          <w:lang w:eastAsia="zh-CN"/>
        </w:rPr>
      </w:pPr>
      <w:r>
        <w:rPr>
          <w:rFonts w:hint="eastAsia"/>
          <w:color w:val="auto"/>
          <w:lang w:eastAsia="zh-CN"/>
        </w:rPr>
        <w:t>4、我公司技术人员对所售货物定期巡防，免费进行货物的维护、保养服务，使货物使用率最大化。</w:t>
      </w:r>
    </w:p>
    <w:p>
      <w:pPr>
        <w:ind w:firstLine="420" w:firstLineChars="200"/>
        <w:rPr>
          <w:color w:val="auto"/>
          <w:lang w:eastAsia="zh-CN"/>
        </w:rPr>
      </w:pPr>
      <w:r>
        <w:rPr>
          <w:rFonts w:hint="eastAsia"/>
          <w:color w:val="auto"/>
          <w:lang w:eastAsia="zh-CN"/>
        </w:rPr>
        <w:t>5、安装/配送：我公司提供的安装/配送方案为：</w:t>
      </w:r>
      <w:r>
        <w:rPr>
          <w:rFonts w:hint="eastAsia"/>
          <w:color w:val="auto"/>
          <w:u w:val="single"/>
          <w:lang w:eastAsia="zh-CN"/>
        </w:rPr>
        <w:t xml:space="preserve">        </w:t>
      </w:r>
      <w:r>
        <w:rPr>
          <w:rFonts w:hint="eastAsia"/>
          <w:color w:val="auto"/>
          <w:lang w:eastAsia="zh-CN"/>
        </w:rPr>
        <w:t>；</w:t>
      </w:r>
    </w:p>
    <w:p>
      <w:pPr>
        <w:ind w:firstLine="420" w:firstLineChars="200"/>
        <w:rPr>
          <w:color w:val="auto"/>
          <w:lang w:eastAsia="zh-CN"/>
        </w:rPr>
      </w:pPr>
      <w:r>
        <w:rPr>
          <w:rFonts w:hint="eastAsia"/>
          <w:color w:val="auto"/>
          <w:lang w:eastAsia="zh-CN"/>
        </w:rPr>
        <w:t>6、项目所提供的其它免费物品或服务</w:t>
      </w:r>
      <w:r>
        <w:rPr>
          <w:rFonts w:hint="eastAsia"/>
          <w:color w:val="auto"/>
          <w:u w:val="single"/>
          <w:lang w:eastAsia="zh-CN"/>
        </w:rPr>
        <w:t xml:space="preserve">              </w:t>
      </w:r>
      <w:r>
        <w:rPr>
          <w:rFonts w:hint="eastAsia"/>
          <w:color w:val="auto"/>
          <w:lang w:eastAsia="zh-CN"/>
        </w:rPr>
        <w:t>；</w:t>
      </w:r>
    </w:p>
    <w:p>
      <w:pPr>
        <w:ind w:firstLine="420" w:firstLineChars="200"/>
        <w:rPr>
          <w:color w:val="auto"/>
          <w:lang w:eastAsia="zh-CN"/>
        </w:rPr>
      </w:pPr>
      <w:bookmarkStart w:id="184" w:name="_Toc105"/>
      <w:r>
        <w:rPr>
          <w:rFonts w:hint="eastAsia"/>
          <w:color w:val="auto"/>
          <w:lang w:eastAsia="zh-CN"/>
        </w:rPr>
        <w:t>7、我单位保证本次所投货物均是全新合格产品。</w:t>
      </w:r>
      <w:bookmarkEnd w:id="184"/>
    </w:p>
    <w:p>
      <w:pPr>
        <w:ind w:firstLine="420" w:firstLineChars="200"/>
        <w:rPr>
          <w:color w:val="auto"/>
          <w:lang w:eastAsia="zh-CN"/>
        </w:rPr>
      </w:pPr>
      <w:r>
        <w:rPr>
          <w:rFonts w:hint="eastAsia"/>
          <w:color w:val="auto"/>
          <w:lang w:eastAsia="zh-CN"/>
        </w:rPr>
        <w:t>8、质保期过后的售后服务计划及收费明细：</w:t>
      </w:r>
      <w:r>
        <w:rPr>
          <w:rFonts w:hint="eastAsia"/>
          <w:color w:val="auto"/>
          <w:u w:val="single"/>
          <w:lang w:eastAsia="zh-CN"/>
        </w:rPr>
        <w:t xml:space="preserve">            </w:t>
      </w:r>
      <w:r>
        <w:rPr>
          <w:rFonts w:hint="eastAsia"/>
          <w:color w:val="auto"/>
          <w:lang w:eastAsia="zh-CN"/>
        </w:rPr>
        <w:t>；</w:t>
      </w:r>
    </w:p>
    <w:p>
      <w:pPr>
        <w:ind w:firstLine="420" w:firstLineChars="200"/>
        <w:rPr>
          <w:color w:val="auto"/>
          <w:lang w:eastAsia="zh-CN"/>
        </w:rPr>
      </w:pPr>
      <w:r>
        <w:rPr>
          <w:rFonts w:hint="eastAsia"/>
          <w:color w:val="auto"/>
          <w:lang w:eastAsia="zh-CN"/>
        </w:rPr>
        <w:t>9、响应本次采购项目均为交钥匙项目，所需的一切货物、材料、费用等，全部包含在投标报价之中，采购人无须再追加任何费用。</w:t>
      </w:r>
    </w:p>
    <w:p>
      <w:pPr>
        <w:ind w:firstLine="420" w:firstLineChars="200"/>
        <w:outlineLvl w:val="2"/>
        <w:rPr>
          <w:color w:val="auto"/>
          <w:lang w:eastAsia="zh-CN"/>
        </w:rPr>
      </w:pPr>
      <w:bookmarkStart w:id="185" w:name="_Toc31920"/>
      <w:r>
        <w:rPr>
          <w:rFonts w:hint="eastAsia"/>
          <w:color w:val="auto"/>
          <w:lang w:eastAsia="zh-CN"/>
        </w:rPr>
        <w:t>10、我单位对上述内容的真实性承担相应法律责任。</w:t>
      </w:r>
      <w:bookmarkEnd w:id="185"/>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投标人（企业电子签章）：</w:t>
      </w:r>
    </w:p>
    <w:p>
      <w:pPr>
        <w:ind w:firstLine="420" w:firstLineChars="200"/>
        <w:rPr>
          <w:color w:val="auto"/>
          <w:lang w:eastAsia="zh-CN"/>
        </w:rPr>
      </w:pPr>
      <w:r>
        <w:rPr>
          <w:rFonts w:hint="eastAsia"/>
          <w:color w:val="auto"/>
          <w:lang w:eastAsia="zh-CN"/>
        </w:rPr>
        <w:t>法定代表人（单位负责人）（个人电子签章）：</w:t>
      </w:r>
    </w:p>
    <w:p>
      <w:pPr>
        <w:ind w:firstLine="420" w:firstLineChars="200"/>
        <w:rPr>
          <w:color w:val="auto"/>
          <w:lang w:eastAsia="zh-CN"/>
        </w:rPr>
      </w:pPr>
    </w:p>
    <w:p>
      <w:pPr>
        <w:ind w:firstLine="420" w:firstLineChars="200"/>
        <w:rPr>
          <w:color w:val="auto"/>
          <w:lang w:eastAsia="zh-CN"/>
        </w:rPr>
      </w:pPr>
      <w:r>
        <w:rPr>
          <w:rFonts w:hint="eastAsia"/>
          <w:color w:val="auto"/>
          <w:lang w:eastAsia="zh-CN"/>
        </w:rPr>
        <w:t>备注：参考格式，不因格式的改变导致无效投标。</w:t>
      </w:r>
    </w:p>
    <w:p>
      <w:pPr>
        <w:ind w:firstLine="420" w:firstLineChars="200"/>
        <w:rPr>
          <w:color w:val="auto"/>
          <w:lang w:eastAsia="zh-CN"/>
        </w:rPr>
        <w:sectPr>
          <w:headerReference r:id="rId34" w:type="default"/>
          <w:footerReference r:id="rId35" w:type="default"/>
          <w:pgSz w:w="11907" w:h="16839"/>
          <w:pgMar w:top="1440" w:right="1440" w:bottom="1440" w:left="1803" w:header="877" w:footer="1225" w:gutter="0"/>
          <w:pgNumType w:fmt="numberInDash"/>
          <w:cols w:space="720" w:num="1"/>
        </w:sectPr>
      </w:pPr>
    </w:p>
    <w:p>
      <w:pPr>
        <w:ind w:firstLine="422" w:firstLineChars="200"/>
        <w:jc w:val="center"/>
        <w:rPr>
          <w:b/>
          <w:bCs/>
          <w:color w:val="auto"/>
          <w:lang w:eastAsia="zh-CN"/>
        </w:rPr>
      </w:pPr>
    </w:p>
    <w:p>
      <w:pPr>
        <w:ind w:firstLine="420" w:firstLineChars="200"/>
        <w:rPr>
          <w:color w:val="auto"/>
          <w:lang w:eastAsia="zh-CN"/>
        </w:rPr>
      </w:pPr>
    </w:p>
    <w:p>
      <w:pPr>
        <w:jc w:val="center"/>
        <w:rPr>
          <w:b/>
          <w:bCs/>
          <w:color w:val="auto"/>
          <w:lang w:eastAsia="zh-CN"/>
        </w:rPr>
      </w:pPr>
      <w:bookmarkStart w:id="186" w:name="_Toc32150"/>
    </w:p>
    <w:p>
      <w:pPr>
        <w:jc w:val="center"/>
        <w:rPr>
          <w:b/>
          <w:bCs/>
          <w:color w:val="auto"/>
          <w:lang w:eastAsia="zh-CN"/>
        </w:rPr>
      </w:pPr>
      <w:r>
        <w:rPr>
          <w:rFonts w:hint="eastAsia"/>
          <w:b/>
          <w:bCs/>
          <w:color w:val="auto"/>
          <w:lang w:eastAsia="zh-CN"/>
        </w:rPr>
        <w:t>8、评审所需要的其他商务文件</w:t>
      </w:r>
      <w:bookmarkEnd w:id="186"/>
    </w:p>
    <w:p>
      <w:pPr>
        <w:ind w:firstLine="420" w:firstLineChars="200"/>
        <w:rPr>
          <w:color w:val="auto"/>
          <w:lang w:eastAsia="zh-CN"/>
        </w:rPr>
      </w:pPr>
    </w:p>
    <w:p>
      <w:pPr>
        <w:pStyle w:val="16"/>
        <w:rPr>
          <w:color w:val="auto"/>
          <w:lang w:eastAsia="zh-CN"/>
        </w:rPr>
      </w:pPr>
    </w:p>
    <w:p>
      <w:pPr>
        <w:pStyle w:val="16"/>
        <w:rPr>
          <w:color w:val="auto"/>
          <w:lang w:eastAsia="zh-CN"/>
        </w:rPr>
      </w:pPr>
    </w:p>
    <w:p>
      <w:pPr>
        <w:rPr>
          <w:color w:val="auto"/>
          <w:lang w:eastAsia="zh-CN"/>
        </w:rPr>
      </w:pPr>
    </w:p>
    <w:p>
      <w:pPr>
        <w:jc w:val="center"/>
        <w:rPr>
          <w:b/>
          <w:bCs/>
          <w:color w:val="auto"/>
          <w:lang w:eastAsia="zh-CN"/>
        </w:rPr>
      </w:pPr>
      <w:bookmarkStart w:id="187" w:name="_Toc21398"/>
      <w:r>
        <w:rPr>
          <w:rFonts w:hint="eastAsia"/>
          <w:b/>
          <w:bCs/>
          <w:color w:val="auto"/>
          <w:lang w:eastAsia="zh-CN"/>
        </w:rPr>
        <w:t>9、投标人须知第10条的所有技术文件</w:t>
      </w:r>
      <w:bookmarkEnd w:id="187"/>
    </w:p>
    <w:p>
      <w:pPr>
        <w:ind w:firstLine="422" w:firstLineChars="200"/>
        <w:jc w:val="center"/>
        <w:rPr>
          <w:b/>
          <w:bCs/>
          <w:color w:val="auto"/>
          <w:lang w:eastAsia="zh-CN"/>
        </w:rPr>
      </w:pPr>
    </w:p>
    <w:p>
      <w:pPr>
        <w:pStyle w:val="16"/>
        <w:ind w:firstLine="422" w:firstLineChars="200"/>
        <w:rPr>
          <w:b/>
          <w:bCs/>
          <w:color w:val="auto"/>
          <w:lang w:eastAsia="zh-CN"/>
        </w:rPr>
      </w:pPr>
    </w:p>
    <w:p>
      <w:pPr>
        <w:rPr>
          <w:color w:val="auto"/>
          <w:lang w:eastAsia="zh-CN"/>
        </w:rPr>
      </w:pPr>
    </w:p>
    <w:p>
      <w:pPr>
        <w:ind w:firstLine="420" w:firstLineChars="200"/>
        <w:rPr>
          <w:color w:val="auto"/>
          <w:lang w:eastAsia="zh-CN"/>
        </w:rPr>
      </w:pPr>
    </w:p>
    <w:p>
      <w:pPr>
        <w:jc w:val="center"/>
        <w:rPr>
          <w:b/>
          <w:bCs/>
          <w:color w:val="auto"/>
          <w:lang w:eastAsia="zh-CN"/>
        </w:rPr>
      </w:pPr>
      <w:bookmarkStart w:id="188" w:name="_Toc2556"/>
      <w:r>
        <w:rPr>
          <w:rFonts w:hint="eastAsia"/>
          <w:b/>
          <w:bCs/>
          <w:color w:val="auto"/>
          <w:lang w:eastAsia="zh-CN"/>
        </w:rPr>
        <w:t>10、投标须知前附表要求的其他文件</w:t>
      </w:r>
      <w:bookmarkEnd w:id="188"/>
    </w:p>
    <w:p>
      <w:pPr>
        <w:pStyle w:val="16"/>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br w:type="page"/>
      </w:r>
    </w:p>
    <w:p>
      <w:pPr>
        <w:ind w:firstLine="422" w:firstLineChars="200"/>
        <w:jc w:val="center"/>
        <w:rPr>
          <w:b/>
          <w:bCs/>
          <w:color w:val="auto"/>
          <w:lang w:eastAsia="zh-CN"/>
        </w:rPr>
      </w:pPr>
      <w:r>
        <w:rPr>
          <w:rFonts w:hint="eastAsia"/>
          <w:b/>
          <w:bCs/>
          <w:color w:val="auto"/>
          <w:lang w:eastAsia="zh-CN"/>
        </w:rPr>
        <w:t>11、供应商提供产品适用政府采购政策情况表</w:t>
      </w:r>
    </w:p>
    <w:p>
      <w:pPr>
        <w:ind w:firstLine="422" w:firstLineChars="200"/>
        <w:rPr>
          <w:b/>
          <w:bCs/>
          <w:color w:val="auto"/>
          <w:lang w:eastAsia="zh-CN"/>
        </w:rPr>
      </w:pPr>
    </w:p>
    <w:p>
      <w:pPr>
        <w:ind w:firstLine="422" w:firstLineChars="200"/>
        <w:jc w:val="center"/>
        <w:rPr>
          <w:b/>
          <w:bCs/>
          <w:color w:val="auto"/>
          <w:lang w:eastAsia="zh-CN"/>
        </w:rPr>
      </w:pPr>
      <w:r>
        <w:rPr>
          <w:rFonts w:hint="eastAsia"/>
          <w:b/>
          <w:bCs/>
          <w:color w:val="auto"/>
          <w:lang w:eastAsia="zh-CN"/>
        </w:rPr>
        <w:t>1.强制采购通过相关认证的清单产品(如有)</w:t>
      </w:r>
    </w:p>
    <w:tbl>
      <w:tblPr>
        <w:tblStyle w:val="17"/>
        <w:tblW w:w="85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4"/>
        <w:gridCol w:w="1423"/>
        <w:gridCol w:w="1421"/>
        <w:gridCol w:w="1421"/>
        <w:gridCol w:w="1423"/>
        <w:gridCol w:w="142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540" w:type="dxa"/>
            <w:gridSpan w:val="6"/>
          </w:tcPr>
          <w:p>
            <w:pPr>
              <w:ind w:firstLine="420" w:firstLineChars="200"/>
              <w:rPr>
                <w:color w:val="auto"/>
                <w:lang w:eastAsia="zh-CN"/>
              </w:rPr>
            </w:pPr>
            <w:r>
              <w:rPr>
                <w:rFonts w:hint="eastAsia"/>
                <w:color w:val="auto"/>
                <w:lang w:eastAsia="zh-CN"/>
              </w:rPr>
              <w:t>投标产品中强制采购通过节能认证的产品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1424" w:type="dxa"/>
          </w:tcPr>
          <w:p>
            <w:pPr>
              <w:ind w:firstLine="420" w:firstLineChars="200"/>
              <w:rPr>
                <w:color w:val="auto"/>
              </w:rPr>
            </w:pPr>
            <w:r>
              <w:rPr>
                <w:rFonts w:hint="eastAsia"/>
                <w:color w:val="auto"/>
              </w:rPr>
              <w:t>序号</w:t>
            </w:r>
          </w:p>
        </w:tc>
        <w:tc>
          <w:tcPr>
            <w:tcW w:w="1423" w:type="dxa"/>
          </w:tcPr>
          <w:p>
            <w:pPr>
              <w:ind w:firstLine="420" w:firstLineChars="200"/>
              <w:rPr>
                <w:color w:val="auto"/>
              </w:rPr>
            </w:pPr>
            <w:r>
              <w:rPr>
                <w:rFonts w:hint="eastAsia"/>
                <w:color w:val="auto"/>
              </w:rPr>
              <w:t>货物名称</w:t>
            </w:r>
          </w:p>
        </w:tc>
        <w:tc>
          <w:tcPr>
            <w:tcW w:w="1421" w:type="dxa"/>
          </w:tcPr>
          <w:p>
            <w:pPr>
              <w:ind w:firstLine="420" w:firstLineChars="200"/>
              <w:rPr>
                <w:color w:val="auto"/>
              </w:rPr>
            </w:pPr>
            <w:r>
              <w:rPr>
                <w:rFonts w:hint="eastAsia"/>
                <w:color w:val="auto"/>
              </w:rPr>
              <w:t>规格型号</w:t>
            </w:r>
          </w:p>
        </w:tc>
        <w:tc>
          <w:tcPr>
            <w:tcW w:w="1421" w:type="dxa"/>
          </w:tcPr>
          <w:p>
            <w:pPr>
              <w:ind w:firstLine="420" w:firstLineChars="200"/>
              <w:rPr>
                <w:color w:val="auto"/>
                <w:lang w:eastAsia="zh-CN"/>
              </w:rPr>
            </w:pPr>
            <w:r>
              <w:rPr>
                <w:rFonts w:hint="eastAsia"/>
                <w:color w:val="auto"/>
                <w:lang w:eastAsia="zh-CN"/>
              </w:rPr>
              <w:t>制造商</w:t>
            </w:r>
          </w:p>
        </w:tc>
        <w:tc>
          <w:tcPr>
            <w:tcW w:w="1423" w:type="dxa"/>
          </w:tcPr>
          <w:p>
            <w:pPr>
              <w:ind w:firstLine="420" w:firstLineChars="200"/>
              <w:rPr>
                <w:color w:val="auto"/>
              </w:rPr>
            </w:pPr>
            <w:r>
              <w:rPr>
                <w:rFonts w:hint="eastAsia"/>
                <w:color w:val="auto"/>
              </w:rPr>
              <w:t>证书编号</w:t>
            </w:r>
          </w:p>
        </w:tc>
        <w:tc>
          <w:tcPr>
            <w:tcW w:w="1428" w:type="dxa"/>
          </w:tcPr>
          <w:p>
            <w:pPr>
              <w:ind w:firstLine="420" w:firstLineChars="200"/>
              <w:rPr>
                <w:color w:val="auto"/>
              </w:rPr>
            </w:pPr>
            <w:r>
              <w:rPr>
                <w:rFonts w:hint="eastAsia"/>
                <w:color w:val="auto"/>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424" w:type="dxa"/>
          </w:tcPr>
          <w:p>
            <w:pPr>
              <w:ind w:firstLine="420" w:firstLineChars="200"/>
              <w:rPr>
                <w:color w:val="auto"/>
              </w:rPr>
            </w:pPr>
            <w:r>
              <w:rPr>
                <w:rFonts w:hint="eastAsia"/>
                <w:color w:val="auto"/>
              </w:rPr>
              <w:t>1</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1424" w:type="dxa"/>
          </w:tcPr>
          <w:p>
            <w:pPr>
              <w:ind w:firstLine="420" w:firstLineChars="200"/>
              <w:rPr>
                <w:color w:val="auto"/>
              </w:rPr>
            </w:pPr>
            <w:r>
              <w:rPr>
                <w:rFonts w:hint="eastAsia"/>
                <w:color w:val="auto"/>
              </w:rPr>
              <w:t>2</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424" w:type="dxa"/>
          </w:tcPr>
          <w:p>
            <w:pPr>
              <w:ind w:firstLine="420" w:firstLineChars="200"/>
              <w:rPr>
                <w:color w:val="auto"/>
              </w:rPr>
            </w:pPr>
            <w:r>
              <w:rPr>
                <w:rFonts w:hint="eastAsia"/>
                <w:color w:val="auto"/>
              </w:rPr>
              <w:t>3</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424" w:type="dxa"/>
          </w:tcPr>
          <w:p>
            <w:pPr>
              <w:ind w:firstLine="420" w:firstLineChars="200"/>
              <w:rPr>
                <w:color w:val="auto"/>
              </w:rPr>
            </w:pPr>
            <w:r>
              <w:rPr>
                <w:rFonts w:hint="eastAsia"/>
                <w:color w:val="auto"/>
              </w:rPr>
              <w:t>….</w:t>
            </w:r>
          </w:p>
        </w:tc>
        <w:tc>
          <w:tcPr>
            <w:tcW w:w="1423" w:type="dxa"/>
          </w:tcPr>
          <w:p>
            <w:pPr>
              <w:ind w:firstLine="420" w:firstLineChars="200"/>
              <w:rPr>
                <w:color w:val="auto"/>
              </w:rPr>
            </w:pPr>
            <w:r>
              <w:rPr>
                <w:rFonts w:hint="eastAsia"/>
                <w:color w:val="auto"/>
              </w:rPr>
              <w:t>…..</w:t>
            </w:r>
          </w:p>
        </w:tc>
        <w:tc>
          <w:tcPr>
            <w:tcW w:w="1421" w:type="dxa"/>
          </w:tcPr>
          <w:p>
            <w:pPr>
              <w:ind w:firstLine="420" w:firstLineChars="200"/>
              <w:rPr>
                <w:color w:val="auto"/>
              </w:rPr>
            </w:pPr>
            <w:r>
              <w:rPr>
                <w:rFonts w:hint="eastAsia"/>
                <w:color w:val="auto"/>
              </w:rPr>
              <w:t>….</w:t>
            </w:r>
          </w:p>
        </w:tc>
        <w:tc>
          <w:tcPr>
            <w:tcW w:w="1421" w:type="dxa"/>
          </w:tcPr>
          <w:p>
            <w:pPr>
              <w:ind w:firstLine="420" w:firstLineChars="200"/>
              <w:rPr>
                <w:color w:val="auto"/>
              </w:rPr>
            </w:pPr>
            <w:r>
              <w:rPr>
                <w:rFonts w:hint="eastAsia"/>
                <w:color w:val="auto"/>
              </w:rPr>
              <w:t>….</w:t>
            </w:r>
          </w:p>
        </w:tc>
        <w:tc>
          <w:tcPr>
            <w:tcW w:w="1423" w:type="dxa"/>
          </w:tcPr>
          <w:p>
            <w:pPr>
              <w:ind w:firstLine="420" w:firstLineChars="200"/>
              <w:rPr>
                <w:color w:val="auto"/>
              </w:rPr>
            </w:pPr>
            <w:r>
              <w:rPr>
                <w:rFonts w:hint="eastAsia"/>
                <w:color w:val="auto"/>
              </w:rPr>
              <w:t>…..</w:t>
            </w: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540" w:type="dxa"/>
            <w:gridSpan w:val="6"/>
          </w:tcPr>
          <w:p>
            <w:pPr>
              <w:ind w:firstLine="420" w:firstLineChars="200"/>
              <w:rPr>
                <w:color w:val="auto"/>
                <w:lang w:eastAsia="zh-CN"/>
              </w:rPr>
            </w:pPr>
            <w:r>
              <w:rPr>
                <w:rFonts w:hint="eastAsia"/>
                <w:color w:val="auto"/>
                <w:lang w:eastAsia="zh-CN"/>
              </w:rPr>
              <w:t>投标产品中强制采购经国家认证的信息安全产品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1424" w:type="dxa"/>
          </w:tcPr>
          <w:p>
            <w:pPr>
              <w:ind w:firstLine="420" w:firstLineChars="200"/>
              <w:rPr>
                <w:color w:val="auto"/>
              </w:rPr>
            </w:pPr>
            <w:r>
              <w:rPr>
                <w:rFonts w:hint="eastAsia"/>
                <w:color w:val="auto"/>
              </w:rPr>
              <w:t>序号</w:t>
            </w:r>
          </w:p>
        </w:tc>
        <w:tc>
          <w:tcPr>
            <w:tcW w:w="1423" w:type="dxa"/>
          </w:tcPr>
          <w:p>
            <w:pPr>
              <w:ind w:firstLine="420" w:firstLineChars="200"/>
              <w:rPr>
                <w:color w:val="auto"/>
              </w:rPr>
            </w:pPr>
            <w:r>
              <w:rPr>
                <w:rFonts w:hint="eastAsia"/>
                <w:color w:val="auto"/>
              </w:rPr>
              <w:t>货物名称</w:t>
            </w:r>
          </w:p>
        </w:tc>
        <w:tc>
          <w:tcPr>
            <w:tcW w:w="1421" w:type="dxa"/>
          </w:tcPr>
          <w:p>
            <w:pPr>
              <w:ind w:firstLine="420" w:firstLineChars="200"/>
              <w:rPr>
                <w:color w:val="auto"/>
              </w:rPr>
            </w:pPr>
            <w:r>
              <w:rPr>
                <w:rFonts w:hint="eastAsia"/>
                <w:color w:val="auto"/>
              </w:rPr>
              <w:t>规格型号</w:t>
            </w:r>
          </w:p>
        </w:tc>
        <w:tc>
          <w:tcPr>
            <w:tcW w:w="1421" w:type="dxa"/>
          </w:tcPr>
          <w:p>
            <w:pPr>
              <w:ind w:firstLine="420" w:firstLineChars="200"/>
              <w:rPr>
                <w:color w:val="auto"/>
                <w:lang w:eastAsia="zh-CN"/>
              </w:rPr>
            </w:pPr>
            <w:r>
              <w:rPr>
                <w:rFonts w:hint="eastAsia"/>
                <w:color w:val="auto"/>
                <w:lang w:eastAsia="zh-CN"/>
              </w:rPr>
              <w:t>制造商</w:t>
            </w:r>
          </w:p>
        </w:tc>
        <w:tc>
          <w:tcPr>
            <w:tcW w:w="1423" w:type="dxa"/>
          </w:tcPr>
          <w:p>
            <w:pPr>
              <w:ind w:firstLine="420" w:firstLineChars="200"/>
              <w:rPr>
                <w:color w:val="auto"/>
              </w:rPr>
            </w:pPr>
            <w:r>
              <w:rPr>
                <w:rFonts w:hint="eastAsia"/>
                <w:color w:val="auto"/>
              </w:rPr>
              <w:t>证书编号</w:t>
            </w: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1424" w:type="dxa"/>
          </w:tcPr>
          <w:p>
            <w:pPr>
              <w:ind w:firstLine="420" w:firstLineChars="200"/>
              <w:rPr>
                <w:color w:val="auto"/>
              </w:rPr>
            </w:pPr>
            <w:r>
              <w:rPr>
                <w:rFonts w:hint="eastAsia"/>
                <w:color w:val="auto"/>
              </w:rPr>
              <w:t>1</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424" w:type="dxa"/>
          </w:tcPr>
          <w:p>
            <w:pPr>
              <w:ind w:firstLine="420" w:firstLineChars="200"/>
              <w:rPr>
                <w:color w:val="auto"/>
              </w:rPr>
            </w:pPr>
            <w:r>
              <w:rPr>
                <w:rFonts w:hint="eastAsia"/>
                <w:color w:val="auto"/>
              </w:rPr>
              <w:t>2</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424" w:type="dxa"/>
          </w:tcPr>
          <w:p>
            <w:pPr>
              <w:ind w:firstLine="420" w:firstLineChars="200"/>
              <w:rPr>
                <w:color w:val="auto"/>
              </w:rPr>
            </w:pPr>
            <w:r>
              <w:rPr>
                <w:rFonts w:hint="eastAsia"/>
                <w:color w:val="auto"/>
              </w:rPr>
              <w:t>3</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1424" w:type="dxa"/>
          </w:tcPr>
          <w:p>
            <w:pPr>
              <w:ind w:firstLine="420" w:firstLineChars="200"/>
              <w:rPr>
                <w:color w:val="auto"/>
              </w:rPr>
            </w:pPr>
            <w:r>
              <w:rPr>
                <w:rFonts w:hint="eastAsia"/>
                <w:color w:val="auto"/>
              </w:rPr>
              <w:t>….</w:t>
            </w:r>
          </w:p>
        </w:tc>
        <w:tc>
          <w:tcPr>
            <w:tcW w:w="1423" w:type="dxa"/>
          </w:tcPr>
          <w:p>
            <w:pPr>
              <w:ind w:firstLine="420" w:firstLineChars="200"/>
              <w:rPr>
                <w:color w:val="auto"/>
              </w:rPr>
            </w:pPr>
            <w:r>
              <w:rPr>
                <w:rFonts w:hint="eastAsia"/>
                <w:color w:val="auto"/>
              </w:rPr>
              <w:t>…..</w:t>
            </w:r>
          </w:p>
        </w:tc>
        <w:tc>
          <w:tcPr>
            <w:tcW w:w="1421" w:type="dxa"/>
          </w:tcPr>
          <w:p>
            <w:pPr>
              <w:ind w:firstLine="420" w:firstLineChars="200"/>
              <w:rPr>
                <w:color w:val="auto"/>
              </w:rPr>
            </w:pPr>
            <w:r>
              <w:rPr>
                <w:rFonts w:hint="eastAsia"/>
                <w:color w:val="auto"/>
              </w:rPr>
              <w:t>….</w:t>
            </w:r>
          </w:p>
        </w:tc>
        <w:tc>
          <w:tcPr>
            <w:tcW w:w="1421" w:type="dxa"/>
          </w:tcPr>
          <w:p>
            <w:pPr>
              <w:ind w:firstLine="420" w:firstLineChars="200"/>
              <w:rPr>
                <w:color w:val="auto"/>
              </w:rPr>
            </w:pPr>
            <w:r>
              <w:rPr>
                <w:rFonts w:hint="eastAsia"/>
                <w:color w:val="auto"/>
              </w:rPr>
              <w:t>….</w:t>
            </w:r>
          </w:p>
        </w:tc>
        <w:tc>
          <w:tcPr>
            <w:tcW w:w="1423" w:type="dxa"/>
          </w:tcPr>
          <w:p>
            <w:pPr>
              <w:ind w:firstLine="420" w:firstLineChars="200"/>
              <w:rPr>
                <w:color w:val="auto"/>
              </w:rPr>
            </w:pPr>
            <w:r>
              <w:rPr>
                <w:rFonts w:hint="eastAsia"/>
                <w:color w:val="auto"/>
              </w:rPr>
              <w:t>…..</w:t>
            </w: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8540" w:type="dxa"/>
            <w:gridSpan w:val="6"/>
          </w:tcPr>
          <w:p>
            <w:pPr>
              <w:ind w:firstLine="420" w:firstLineChars="200"/>
              <w:rPr>
                <w:color w:val="auto"/>
                <w:lang w:eastAsia="zh-CN"/>
              </w:rPr>
            </w:pPr>
            <w:r>
              <w:rPr>
                <w:rFonts w:hint="eastAsia"/>
                <w:color w:val="auto"/>
                <w:lang w:eastAsia="zh-CN"/>
              </w:rPr>
              <w:t>投标产品中强制通过3C认证的产品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424" w:type="dxa"/>
          </w:tcPr>
          <w:p>
            <w:pPr>
              <w:ind w:firstLine="420" w:firstLineChars="200"/>
              <w:rPr>
                <w:color w:val="auto"/>
              </w:rPr>
            </w:pPr>
            <w:r>
              <w:rPr>
                <w:rFonts w:hint="eastAsia"/>
                <w:color w:val="auto"/>
              </w:rPr>
              <w:t>1</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1424" w:type="dxa"/>
          </w:tcPr>
          <w:p>
            <w:pPr>
              <w:ind w:firstLine="420" w:firstLineChars="200"/>
              <w:rPr>
                <w:color w:val="auto"/>
              </w:rPr>
            </w:pPr>
            <w:r>
              <w:rPr>
                <w:rFonts w:hint="eastAsia"/>
                <w:color w:val="auto"/>
              </w:rPr>
              <w:t>2</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424" w:type="dxa"/>
          </w:tcPr>
          <w:p>
            <w:pPr>
              <w:ind w:firstLine="420" w:firstLineChars="200"/>
              <w:rPr>
                <w:color w:val="auto"/>
              </w:rPr>
            </w:pPr>
            <w:r>
              <w:rPr>
                <w:rFonts w:hint="eastAsia"/>
                <w:color w:val="auto"/>
              </w:rPr>
              <w:t>3</w:t>
            </w:r>
          </w:p>
        </w:tc>
        <w:tc>
          <w:tcPr>
            <w:tcW w:w="1423" w:type="dxa"/>
          </w:tcPr>
          <w:p>
            <w:pPr>
              <w:ind w:firstLine="420" w:firstLineChars="200"/>
              <w:rPr>
                <w:color w:val="auto"/>
              </w:rPr>
            </w:pPr>
          </w:p>
        </w:tc>
        <w:tc>
          <w:tcPr>
            <w:tcW w:w="1421" w:type="dxa"/>
          </w:tcPr>
          <w:p>
            <w:pPr>
              <w:ind w:firstLine="420" w:firstLineChars="200"/>
              <w:rPr>
                <w:color w:val="auto"/>
              </w:rPr>
            </w:pPr>
          </w:p>
        </w:tc>
        <w:tc>
          <w:tcPr>
            <w:tcW w:w="1421" w:type="dxa"/>
          </w:tcPr>
          <w:p>
            <w:pPr>
              <w:ind w:firstLine="420" w:firstLineChars="200"/>
              <w:rPr>
                <w:color w:val="auto"/>
              </w:rPr>
            </w:pPr>
          </w:p>
        </w:tc>
        <w:tc>
          <w:tcPr>
            <w:tcW w:w="1423" w:type="dxa"/>
          </w:tcPr>
          <w:p>
            <w:pPr>
              <w:ind w:firstLine="420" w:firstLineChars="200"/>
              <w:rPr>
                <w:color w:val="auto"/>
              </w:rPr>
            </w:pPr>
          </w:p>
        </w:tc>
        <w:tc>
          <w:tcPr>
            <w:tcW w:w="1428"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trPr>
        <w:tc>
          <w:tcPr>
            <w:tcW w:w="1424" w:type="dxa"/>
          </w:tcPr>
          <w:p>
            <w:pPr>
              <w:ind w:firstLine="420" w:firstLineChars="200"/>
              <w:rPr>
                <w:color w:val="auto"/>
              </w:rPr>
            </w:pPr>
            <w:r>
              <w:rPr>
                <w:rFonts w:hint="eastAsia"/>
                <w:color w:val="auto"/>
              </w:rPr>
              <w:t>….</w:t>
            </w:r>
          </w:p>
        </w:tc>
        <w:tc>
          <w:tcPr>
            <w:tcW w:w="1423" w:type="dxa"/>
          </w:tcPr>
          <w:p>
            <w:pPr>
              <w:ind w:firstLine="420" w:firstLineChars="200"/>
              <w:rPr>
                <w:color w:val="auto"/>
              </w:rPr>
            </w:pPr>
            <w:r>
              <w:rPr>
                <w:rFonts w:hint="eastAsia"/>
                <w:color w:val="auto"/>
              </w:rPr>
              <w:t>…..</w:t>
            </w:r>
          </w:p>
        </w:tc>
        <w:tc>
          <w:tcPr>
            <w:tcW w:w="1421" w:type="dxa"/>
          </w:tcPr>
          <w:p>
            <w:pPr>
              <w:ind w:firstLine="420" w:firstLineChars="200"/>
              <w:rPr>
                <w:color w:val="auto"/>
              </w:rPr>
            </w:pPr>
            <w:r>
              <w:rPr>
                <w:rFonts w:hint="eastAsia"/>
                <w:color w:val="auto"/>
              </w:rPr>
              <w:t>….</w:t>
            </w:r>
          </w:p>
        </w:tc>
        <w:tc>
          <w:tcPr>
            <w:tcW w:w="1421" w:type="dxa"/>
          </w:tcPr>
          <w:p>
            <w:pPr>
              <w:ind w:firstLine="420" w:firstLineChars="200"/>
              <w:rPr>
                <w:color w:val="auto"/>
              </w:rPr>
            </w:pPr>
            <w:r>
              <w:rPr>
                <w:rFonts w:hint="eastAsia"/>
                <w:color w:val="auto"/>
              </w:rPr>
              <w:t>….</w:t>
            </w:r>
          </w:p>
        </w:tc>
        <w:tc>
          <w:tcPr>
            <w:tcW w:w="1423" w:type="dxa"/>
          </w:tcPr>
          <w:p>
            <w:pPr>
              <w:ind w:firstLine="420" w:firstLineChars="200"/>
              <w:rPr>
                <w:color w:val="auto"/>
              </w:rPr>
            </w:pPr>
            <w:r>
              <w:rPr>
                <w:rFonts w:hint="eastAsia"/>
                <w:color w:val="auto"/>
              </w:rPr>
              <w:t>…..</w:t>
            </w:r>
          </w:p>
        </w:tc>
        <w:tc>
          <w:tcPr>
            <w:tcW w:w="1428" w:type="dxa"/>
          </w:tcPr>
          <w:p>
            <w:pPr>
              <w:ind w:firstLine="420" w:firstLineChars="200"/>
              <w:rPr>
                <w:color w:val="auto"/>
              </w:rPr>
            </w:pPr>
          </w:p>
        </w:tc>
      </w:tr>
    </w:tbl>
    <w:p>
      <w:pPr>
        <w:ind w:firstLine="420" w:firstLineChars="200"/>
        <w:rPr>
          <w:color w:val="auto"/>
          <w:lang w:eastAsia="zh-CN"/>
        </w:rPr>
      </w:pPr>
      <w:r>
        <w:rPr>
          <w:rFonts w:hint="eastAsia"/>
          <w:color w:val="auto"/>
        </w:rPr>
        <w:t>说明</w:t>
      </w:r>
      <w:r>
        <w:rPr>
          <w:rFonts w:hint="eastAsia"/>
          <w:color w:val="auto"/>
          <w:lang w:eastAsia="zh-CN"/>
        </w:rPr>
        <w:t>：</w:t>
      </w:r>
    </w:p>
    <w:p>
      <w:pPr>
        <w:ind w:firstLine="420" w:firstLineChars="200"/>
        <w:rPr>
          <w:color w:val="auto"/>
          <w:lang w:eastAsia="zh-CN"/>
        </w:rPr>
      </w:pPr>
      <w:r>
        <w:rPr>
          <w:rFonts w:hint="eastAsia"/>
          <w:color w:val="auto"/>
          <w:lang w:eastAsia="zh-CN"/>
        </w:rPr>
        <w:t>1.如采购人所采购产品为《关于印发节能产品政府采购品目清单的通知》财库〔2019〕19号“节能产品政府采购品目清单”中政府强制采购节能产品的（标记“★”产品），投标人应提供有效期内的节能认证证书（认证机构：应符合《市场监管总局关于发布参与实施政府采购节能产品、环境标志产品认证机构名录的公告》[2019年第16号]的“参与实施政府采购节能产品认证机构名录”），否则其投标将被认定为投标无效。</w:t>
      </w:r>
    </w:p>
    <w:p>
      <w:pPr>
        <w:ind w:firstLine="420" w:firstLineChars="200"/>
        <w:rPr>
          <w:color w:val="auto"/>
          <w:lang w:eastAsia="zh-CN"/>
        </w:rPr>
      </w:pPr>
      <w:r>
        <w:rPr>
          <w:rFonts w:hint="eastAsia"/>
          <w:color w:val="auto"/>
          <w:lang w:eastAsia="zh-CN"/>
        </w:rPr>
        <w:t>2.如采购人所采购产品属于信息安全产品的，根据《关于信息安全产品实施政府采购的通知》财库[2010]48号和国家质量监督检验检疫总局、国家认证认可监督管理委员会《关于调整信息安全产品强制性认证实施要求的公告》2009年第33号的规定，投标人所投产品应为经国家认证的信息安全产品，并提供由中国信息安全认证中心按国家标准认证颁发的有效认证证书，否则其投标将被认定为投标无效。</w:t>
      </w:r>
    </w:p>
    <w:p>
      <w:pPr>
        <w:ind w:firstLine="420" w:firstLineChars="200"/>
        <w:rPr>
          <w:color w:val="auto"/>
          <w:lang w:eastAsia="zh-CN"/>
        </w:rPr>
      </w:pPr>
      <w:r>
        <w:rPr>
          <w:rFonts w:hint="eastAsia"/>
          <w:color w:val="auto"/>
          <w:lang w:eastAsia="zh-CN"/>
        </w:rPr>
        <w:t>3.投标产品已列入《市场监管总局关于优化强制性产品认证目录的公告》【2020年第18号】的产品必须提供通过国家3C认证的有关证明材料。否则其投标将被认定为投标无效。</w:t>
      </w:r>
    </w:p>
    <w:p>
      <w:pPr>
        <w:pStyle w:val="9"/>
        <w:ind w:firstLine="422" w:firstLineChars="200"/>
        <w:rPr>
          <w:lang w:eastAsia="zh-CN"/>
        </w:rPr>
      </w:pPr>
      <w:r>
        <w:rPr>
          <w:rFonts w:hint="eastAsia" w:ascii="宋体" w:hAnsi="宋体" w:cs="宋体"/>
          <w:b/>
          <w:bCs/>
          <w:szCs w:val="21"/>
          <w:lang w:eastAsia="zh-CN"/>
        </w:rPr>
        <w:t>若本项目不涉及以上产品的，无需提供相关证明材料。</w:t>
      </w:r>
    </w:p>
    <w:p>
      <w:pPr>
        <w:ind w:firstLine="420" w:firstLineChars="200"/>
        <w:rPr>
          <w:color w:val="auto"/>
          <w:lang w:eastAsia="zh-CN"/>
        </w:rPr>
        <w:sectPr>
          <w:headerReference r:id="rId36" w:type="default"/>
          <w:footerReference r:id="rId37" w:type="default"/>
          <w:pgSz w:w="11907" w:h="16839"/>
          <w:pgMar w:top="1440" w:right="1440" w:bottom="1440" w:left="1803" w:header="877" w:footer="1225" w:gutter="0"/>
          <w:pgNumType w:fmt="numberInDash"/>
          <w:cols w:space="720" w:num="1"/>
        </w:sectPr>
      </w:pPr>
    </w:p>
    <w:p>
      <w:pPr>
        <w:ind w:firstLine="422" w:firstLineChars="200"/>
        <w:jc w:val="center"/>
        <w:rPr>
          <w:b/>
          <w:bCs/>
          <w:color w:val="auto"/>
          <w:lang w:eastAsia="zh-CN"/>
        </w:rPr>
      </w:pPr>
    </w:p>
    <w:p>
      <w:pPr>
        <w:ind w:firstLine="422" w:firstLineChars="200"/>
        <w:jc w:val="center"/>
        <w:outlineLvl w:val="2"/>
        <w:rPr>
          <w:b/>
          <w:bCs/>
          <w:color w:val="auto"/>
          <w:lang w:eastAsia="zh-CN"/>
        </w:rPr>
      </w:pPr>
      <w:bookmarkStart w:id="189" w:name="_Toc31943"/>
      <w:r>
        <w:rPr>
          <w:rFonts w:hint="eastAsia"/>
          <w:b/>
          <w:bCs/>
          <w:color w:val="auto"/>
          <w:lang w:eastAsia="zh-CN"/>
        </w:rPr>
        <w:t>2.政府采购优先采购的清单产品（如有）</w:t>
      </w:r>
      <w:bookmarkEnd w:id="189"/>
    </w:p>
    <w:p>
      <w:pPr>
        <w:ind w:firstLine="422" w:firstLineChars="200"/>
        <w:jc w:val="center"/>
        <w:rPr>
          <w:b/>
          <w:bCs/>
          <w:color w:val="auto"/>
          <w:lang w:eastAsia="zh-CN"/>
        </w:rPr>
      </w:pPr>
    </w:p>
    <w:tbl>
      <w:tblPr>
        <w:tblStyle w:val="17"/>
        <w:tblW w:w="85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30"/>
        <w:gridCol w:w="1430"/>
        <w:gridCol w:w="1428"/>
        <w:gridCol w:w="1428"/>
        <w:gridCol w:w="1430"/>
        <w:gridCol w:w="14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580" w:type="dxa"/>
            <w:gridSpan w:val="6"/>
          </w:tcPr>
          <w:p>
            <w:pPr>
              <w:ind w:firstLine="420" w:firstLineChars="200"/>
              <w:rPr>
                <w:color w:val="auto"/>
                <w:lang w:eastAsia="zh-CN"/>
              </w:rPr>
            </w:pPr>
            <w:r>
              <w:rPr>
                <w:rFonts w:hint="eastAsia"/>
                <w:color w:val="auto"/>
                <w:lang w:eastAsia="zh-CN"/>
              </w:rPr>
              <w:t>投标产品中通过节能认证的产品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1430" w:type="dxa"/>
          </w:tcPr>
          <w:p>
            <w:pPr>
              <w:ind w:firstLine="420" w:firstLineChars="200"/>
              <w:rPr>
                <w:color w:val="auto"/>
              </w:rPr>
            </w:pPr>
            <w:r>
              <w:rPr>
                <w:rFonts w:hint="eastAsia"/>
                <w:color w:val="auto"/>
              </w:rPr>
              <w:t>序号</w:t>
            </w:r>
          </w:p>
        </w:tc>
        <w:tc>
          <w:tcPr>
            <w:tcW w:w="1430" w:type="dxa"/>
          </w:tcPr>
          <w:p>
            <w:pPr>
              <w:ind w:firstLine="420" w:firstLineChars="200"/>
              <w:rPr>
                <w:color w:val="auto"/>
              </w:rPr>
            </w:pPr>
            <w:r>
              <w:rPr>
                <w:rFonts w:hint="eastAsia"/>
                <w:color w:val="auto"/>
              </w:rPr>
              <w:t>货物名称</w:t>
            </w:r>
          </w:p>
        </w:tc>
        <w:tc>
          <w:tcPr>
            <w:tcW w:w="1428" w:type="dxa"/>
          </w:tcPr>
          <w:p>
            <w:pPr>
              <w:ind w:firstLine="420" w:firstLineChars="200"/>
              <w:rPr>
                <w:color w:val="auto"/>
              </w:rPr>
            </w:pPr>
            <w:r>
              <w:rPr>
                <w:rFonts w:hint="eastAsia"/>
                <w:color w:val="auto"/>
              </w:rPr>
              <w:t>规格型号</w:t>
            </w:r>
          </w:p>
        </w:tc>
        <w:tc>
          <w:tcPr>
            <w:tcW w:w="1428" w:type="dxa"/>
          </w:tcPr>
          <w:p>
            <w:pPr>
              <w:ind w:firstLine="420" w:firstLineChars="200"/>
              <w:rPr>
                <w:color w:val="auto"/>
                <w:lang w:eastAsia="zh-CN"/>
              </w:rPr>
            </w:pPr>
            <w:r>
              <w:rPr>
                <w:rFonts w:hint="eastAsia"/>
                <w:color w:val="auto"/>
                <w:lang w:eastAsia="zh-CN"/>
              </w:rPr>
              <w:t>制造商</w:t>
            </w:r>
          </w:p>
        </w:tc>
        <w:tc>
          <w:tcPr>
            <w:tcW w:w="1430" w:type="dxa"/>
          </w:tcPr>
          <w:p>
            <w:pPr>
              <w:ind w:firstLine="420" w:firstLineChars="200"/>
              <w:rPr>
                <w:color w:val="auto"/>
              </w:rPr>
            </w:pPr>
            <w:r>
              <w:rPr>
                <w:rFonts w:hint="eastAsia"/>
                <w:color w:val="auto"/>
              </w:rPr>
              <w:t>证书编号</w:t>
            </w:r>
          </w:p>
        </w:tc>
        <w:tc>
          <w:tcPr>
            <w:tcW w:w="1434" w:type="dxa"/>
          </w:tcPr>
          <w:p>
            <w:pPr>
              <w:ind w:firstLine="420" w:firstLineChars="200"/>
              <w:rPr>
                <w:color w:val="auto"/>
              </w:rPr>
            </w:pPr>
            <w:r>
              <w:rPr>
                <w:rFonts w:hint="eastAsia"/>
                <w:color w:val="auto"/>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430" w:type="dxa"/>
          </w:tcPr>
          <w:p>
            <w:pPr>
              <w:ind w:firstLine="420" w:firstLineChars="200"/>
              <w:rPr>
                <w:color w:val="auto"/>
              </w:rPr>
            </w:pPr>
            <w:r>
              <w:rPr>
                <w:rFonts w:hint="eastAsia"/>
                <w:color w:val="auto"/>
              </w:rPr>
              <w:t>1</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430" w:type="dxa"/>
          </w:tcPr>
          <w:p>
            <w:pPr>
              <w:ind w:firstLine="420" w:firstLineChars="200"/>
              <w:rPr>
                <w:color w:val="auto"/>
              </w:rPr>
            </w:pPr>
            <w:r>
              <w:rPr>
                <w:rFonts w:hint="eastAsia"/>
                <w:color w:val="auto"/>
              </w:rPr>
              <w:t>2</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430" w:type="dxa"/>
          </w:tcPr>
          <w:p>
            <w:pPr>
              <w:ind w:firstLine="420" w:firstLineChars="200"/>
              <w:rPr>
                <w:color w:val="auto"/>
              </w:rPr>
            </w:pPr>
            <w:r>
              <w:rPr>
                <w:rFonts w:hint="eastAsia"/>
                <w:color w:val="auto"/>
              </w:rPr>
              <w:t>3</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430" w:type="dxa"/>
          </w:tcPr>
          <w:p>
            <w:pPr>
              <w:ind w:firstLine="420" w:firstLineChars="200"/>
              <w:rPr>
                <w:color w:val="auto"/>
              </w:rPr>
            </w:pPr>
            <w:r>
              <w:rPr>
                <w:rFonts w:hint="eastAsia"/>
                <w:color w:val="auto"/>
              </w:rPr>
              <w:t>….</w:t>
            </w:r>
          </w:p>
        </w:tc>
        <w:tc>
          <w:tcPr>
            <w:tcW w:w="1430" w:type="dxa"/>
          </w:tcPr>
          <w:p>
            <w:pPr>
              <w:ind w:firstLine="420" w:firstLineChars="200"/>
              <w:rPr>
                <w:color w:val="auto"/>
              </w:rPr>
            </w:pPr>
            <w:r>
              <w:rPr>
                <w:rFonts w:hint="eastAsia"/>
                <w:color w:val="auto"/>
              </w:rPr>
              <w:t>…..</w:t>
            </w:r>
          </w:p>
        </w:tc>
        <w:tc>
          <w:tcPr>
            <w:tcW w:w="1428" w:type="dxa"/>
          </w:tcPr>
          <w:p>
            <w:pPr>
              <w:ind w:firstLine="420" w:firstLineChars="200"/>
              <w:rPr>
                <w:color w:val="auto"/>
              </w:rPr>
            </w:pPr>
            <w:r>
              <w:rPr>
                <w:rFonts w:hint="eastAsia"/>
                <w:color w:val="auto"/>
              </w:rPr>
              <w:t>….</w:t>
            </w:r>
          </w:p>
        </w:tc>
        <w:tc>
          <w:tcPr>
            <w:tcW w:w="1428" w:type="dxa"/>
          </w:tcPr>
          <w:p>
            <w:pPr>
              <w:ind w:firstLine="420" w:firstLineChars="200"/>
              <w:rPr>
                <w:color w:val="auto"/>
              </w:rPr>
            </w:pPr>
            <w:r>
              <w:rPr>
                <w:rFonts w:hint="eastAsia"/>
                <w:color w:val="auto"/>
              </w:rPr>
              <w:t>….</w:t>
            </w:r>
          </w:p>
        </w:tc>
        <w:tc>
          <w:tcPr>
            <w:tcW w:w="1430" w:type="dxa"/>
          </w:tcPr>
          <w:p>
            <w:pPr>
              <w:ind w:firstLine="420" w:firstLineChars="200"/>
              <w:rPr>
                <w:color w:val="auto"/>
              </w:rPr>
            </w:pPr>
            <w:r>
              <w:rPr>
                <w:rFonts w:hint="eastAsia"/>
                <w:color w:val="auto"/>
              </w:rPr>
              <w:t>…..</w:t>
            </w: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8580" w:type="dxa"/>
            <w:gridSpan w:val="6"/>
          </w:tcPr>
          <w:p>
            <w:pPr>
              <w:ind w:firstLine="420" w:firstLineChars="200"/>
              <w:rPr>
                <w:color w:val="auto"/>
                <w:lang w:eastAsia="zh-CN"/>
              </w:rPr>
            </w:pPr>
            <w:r>
              <w:rPr>
                <w:rFonts w:hint="eastAsia"/>
                <w:color w:val="auto"/>
                <w:lang w:eastAsia="zh-CN"/>
              </w:rPr>
              <w:t>投标产品中通过环境标志认证的产品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430" w:type="dxa"/>
          </w:tcPr>
          <w:p>
            <w:pPr>
              <w:ind w:firstLine="420" w:firstLineChars="200"/>
              <w:rPr>
                <w:color w:val="auto"/>
              </w:rPr>
            </w:pPr>
            <w:r>
              <w:rPr>
                <w:rFonts w:hint="eastAsia"/>
                <w:color w:val="auto"/>
              </w:rPr>
              <w:t>序号</w:t>
            </w:r>
          </w:p>
        </w:tc>
        <w:tc>
          <w:tcPr>
            <w:tcW w:w="1430" w:type="dxa"/>
          </w:tcPr>
          <w:p>
            <w:pPr>
              <w:ind w:firstLine="420" w:firstLineChars="200"/>
              <w:rPr>
                <w:color w:val="auto"/>
              </w:rPr>
            </w:pPr>
            <w:r>
              <w:rPr>
                <w:rFonts w:hint="eastAsia"/>
                <w:color w:val="auto"/>
              </w:rPr>
              <w:t>货物名称</w:t>
            </w:r>
          </w:p>
        </w:tc>
        <w:tc>
          <w:tcPr>
            <w:tcW w:w="1428" w:type="dxa"/>
          </w:tcPr>
          <w:p>
            <w:pPr>
              <w:ind w:firstLine="420" w:firstLineChars="200"/>
              <w:rPr>
                <w:color w:val="auto"/>
              </w:rPr>
            </w:pPr>
            <w:r>
              <w:rPr>
                <w:rFonts w:hint="eastAsia"/>
                <w:color w:val="auto"/>
              </w:rPr>
              <w:t>规格型号</w:t>
            </w:r>
          </w:p>
        </w:tc>
        <w:tc>
          <w:tcPr>
            <w:tcW w:w="1428" w:type="dxa"/>
          </w:tcPr>
          <w:p>
            <w:pPr>
              <w:ind w:firstLine="420" w:firstLineChars="200"/>
              <w:rPr>
                <w:color w:val="auto"/>
                <w:lang w:eastAsia="zh-CN"/>
              </w:rPr>
            </w:pPr>
            <w:r>
              <w:rPr>
                <w:rFonts w:hint="eastAsia"/>
                <w:color w:val="auto"/>
                <w:lang w:eastAsia="zh-CN"/>
              </w:rPr>
              <w:t>制造商</w:t>
            </w:r>
          </w:p>
        </w:tc>
        <w:tc>
          <w:tcPr>
            <w:tcW w:w="1430" w:type="dxa"/>
          </w:tcPr>
          <w:p>
            <w:pPr>
              <w:ind w:firstLine="420" w:firstLineChars="200"/>
              <w:rPr>
                <w:color w:val="auto"/>
              </w:rPr>
            </w:pPr>
            <w:r>
              <w:rPr>
                <w:rFonts w:hint="eastAsia"/>
                <w:color w:val="auto"/>
              </w:rPr>
              <w:t>证书编号</w:t>
            </w: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430" w:type="dxa"/>
          </w:tcPr>
          <w:p>
            <w:pPr>
              <w:ind w:firstLine="420" w:firstLineChars="200"/>
              <w:rPr>
                <w:color w:val="auto"/>
              </w:rPr>
            </w:pPr>
            <w:r>
              <w:rPr>
                <w:rFonts w:hint="eastAsia"/>
                <w:color w:val="auto"/>
              </w:rPr>
              <w:t>1</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430" w:type="dxa"/>
          </w:tcPr>
          <w:p>
            <w:pPr>
              <w:ind w:firstLine="420" w:firstLineChars="200"/>
              <w:rPr>
                <w:color w:val="auto"/>
              </w:rPr>
            </w:pPr>
            <w:r>
              <w:rPr>
                <w:rFonts w:hint="eastAsia"/>
                <w:color w:val="auto"/>
              </w:rPr>
              <w:t>2</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430" w:type="dxa"/>
          </w:tcPr>
          <w:p>
            <w:pPr>
              <w:ind w:firstLine="420" w:firstLineChars="200"/>
              <w:rPr>
                <w:color w:val="auto"/>
              </w:rPr>
            </w:pPr>
            <w:r>
              <w:rPr>
                <w:rFonts w:hint="eastAsia"/>
                <w:color w:val="auto"/>
              </w:rPr>
              <w:t>3</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430" w:type="dxa"/>
          </w:tcPr>
          <w:p>
            <w:pPr>
              <w:ind w:firstLine="420" w:firstLineChars="200"/>
              <w:rPr>
                <w:color w:val="auto"/>
              </w:rPr>
            </w:pPr>
            <w:r>
              <w:rPr>
                <w:rFonts w:hint="eastAsia"/>
                <w:color w:val="auto"/>
              </w:rPr>
              <w:t>….</w:t>
            </w:r>
          </w:p>
        </w:tc>
        <w:tc>
          <w:tcPr>
            <w:tcW w:w="1430" w:type="dxa"/>
          </w:tcPr>
          <w:p>
            <w:pPr>
              <w:ind w:firstLine="420" w:firstLineChars="200"/>
              <w:rPr>
                <w:color w:val="auto"/>
              </w:rPr>
            </w:pPr>
            <w:r>
              <w:rPr>
                <w:rFonts w:hint="eastAsia"/>
                <w:color w:val="auto"/>
              </w:rPr>
              <w:t>…..</w:t>
            </w:r>
          </w:p>
        </w:tc>
        <w:tc>
          <w:tcPr>
            <w:tcW w:w="1428" w:type="dxa"/>
          </w:tcPr>
          <w:p>
            <w:pPr>
              <w:ind w:firstLine="420" w:firstLineChars="200"/>
              <w:rPr>
                <w:color w:val="auto"/>
              </w:rPr>
            </w:pPr>
            <w:r>
              <w:rPr>
                <w:rFonts w:hint="eastAsia"/>
                <w:color w:val="auto"/>
              </w:rPr>
              <w:t>….</w:t>
            </w:r>
          </w:p>
        </w:tc>
        <w:tc>
          <w:tcPr>
            <w:tcW w:w="1428" w:type="dxa"/>
          </w:tcPr>
          <w:p>
            <w:pPr>
              <w:ind w:firstLine="420" w:firstLineChars="200"/>
              <w:rPr>
                <w:color w:val="auto"/>
              </w:rPr>
            </w:pPr>
            <w:r>
              <w:rPr>
                <w:rFonts w:hint="eastAsia"/>
                <w:color w:val="auto"/>
              </w:rPr>
              <w:t>….</w:t>
            </w:r>
          </w:p>
        </w:tc>
        <w:tc>
          <w:tcPr>
            <w:tcW w:w="1430" w:type="dxa"/>
          </w:tcPr>
          <w:p>
            <w:pPr>
              <w:ind w:firstLine="420" w:firstLineChars="200"/>
              <w:rPr>
                <w:color w:val="auto"/>
              </w:rPr>
            </w:pPr>
            <w:r>
              <w:rPr>
                <w:rFonts w:hint="eastAsia"/>
                <w:color w:val="auto"/>
              </w:rPr>
              <w:t>…..</w:t>
            </w: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8580" w:type="dxa"/>
            <w:gridSpan w:val="6"/>
          </w:tcPr>
          <w:p>
            <w:pPr>
              <w:ind w:firstLine="420" w:firstLineChars="200"/>
              <w:rPr>
                <w:color w:val="auto"/>
                <w:lang w:eastAsia="zh-CN"/>
              </w:rPr>
            </w:pPr>
            <w:r>
              <w:rPr>
                <w:rFonts w:hint="eastAsia"/>
                <w:color w:val="auto"/>
                <w:lang w:eastAsia="zh-CN"/>
              </w:rPr>
              <w:t>投标产品中无线局域网产品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430" w:type="dxa"/>
          </w:tcPr>
          <w:p>
            <w:pPr>
              <w:ind w:firstLine="420" w:firstLineChars="200"/>
              <w:rPr>
                <w:color w:val="auto"/>
              </w:rPr>
            </w:pPr>
            <w:r>
              <w:rPr>
                <w:rFonts w:hint="eastAsia"/>
                <w:color w:val="auto"/>
              </w:rPr>
              <w:t>1</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430" w:type="dxa"/>
          </w:tcPr>
          <w:p>
            <w:pPr>
              <w:ind w:firstLine="420" w:firstLineChars="200"/>
              <w:rPr>
                <w:color w:val="auto"/>
              </w:rPr>
            </w:pPr>
            <w:r>
              <w:rPr>
                <w:rFonts w:hint="eastAsia"/>
                <w:color w:val="auto"/>
              </w:rPr>
              <w:t>2</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430" w:type="dxa"/>
          </w:tcPr>
          <w:p>
            <w:pPr>
              <w:ind w:firstLine="420" w:firstLineChars="200"/>
              <w:rPr>
                <w:color w:val="auto"/>
              </w:rPr>
            </w:pPr>
            <w:r>
              <w:rPr>
                <w:rFonts w:hint="eastAsia"/>
                <w:color w:val="auto"/>
              </w:rPr>
              <w:t>3</w:t>
            </w:r>
          </w:p>
        </w:tc>
        <w:tc>
          <w:tcPr>
            <w:tcW w:w="1430" w:type="dxa"/>
          </w:tcPr>
          <w:p>
            <w:pPr>
              <w:ind w:firstLine="420" w:firstLineChars="200"/>
              <w:rPr>
                <w:color w:val="auto"/>
              </w:rPr>
            </w:pPr>
          </w:p>
        </w:tc>
        <w:tc>
          <w:tcPr>
            <w:tcW w:w="1428" w:type="dxa"/>
          </w:tcPr>
          <w:p>
            <w:pPr>
              <w:ind w:firstLine="420" w:firstLineChars="200"/>
              <w:rPr>
                <w:color w:val="auto"/>
              </w:rPr>
            </w:pPr>
          </w:p>
        </w:tc>
        <w:tc>
          <w:tcPr>
            <w:tcW w:w="1428" w:type="dxa"/>
          </w:tcPr>
          <w:p>
            <w:pPr>
              <w:ind w:firstLine="420" w:firstLineChars="200"/>
              <w:rPr>
                <w:color w:val="auto"/>
              </w:rPr>
            </w:pPr>
          </w:p>
        </w:tc>
        <w:tc>
          <w:tcPr>
            <w:tcW w:w="1430" w:type="dxa"/>
          </w:tcPr>
          <w:p>
            <w:pPr>
              <w:ind w:firstLine="420" w:firstLineChars="200"/>
              <w:rPr>
                <w:color w:val="auto"/>
              </w:rPr>
            </w:pPr>
          </w:p>
        </w:tc>
        <w:tc>
          <w:tcPr>
            <w:tcW w:w="1434" w:type="dxa"/>
          </w:tcPr>
          <w:p>
            <w:pPr>
              <w:ind w:firstLine="420" w:firstLineChars="200"/>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1430" w:type="dxa"/>
          </w:tcPr>
          <w:p>
            <w:pPr>
              <w:ind w:firstLine="420" w:firstLineChars="200"/>
              <w:rPr>
                <w:color w:val="auto"/>
              </w:rPr>
            </w:pPr>
            <w:r>
              <w:rPr>
                <w:rFonts w:hint="eastAsia"/>
                <w:color w:val="auto"/>
              </w:rPr>
              <w:t>….</w:t>
            </w:r>
          </w:p>
        </w:tc>
        <w:tc>
          <w:tcPr>
            <w:tcW w:w="1430" w:type="dxa"/>
          </w:tcPr>
          <w:p>
            <w:pPr>
              <w:ind w:firstLine="420" w:firstLineChars="200"/>
              <w:rPr>
                <w:color w:val="auto"/>
              </w:rPr>
            </w:pPr>
            <w:r>
              <w:rPr>
                <w:rFonts w:hint="eastAsia"/>
                <w:color w:val="auto"/>
              </w:rPr>
              <w:t>…..</w:t>
            </w:r>
          </w:p>
        </w:tc>
        <w:tc>
          <w:tcPr>
            <w:tcW w:w="1428" w:type="dxa"/>
          </w:tcPr>
          <w:p>
            <w:pPr>
              <w:ind w:firstLine="420" w:firstLineChars="200"/>
              <w:rPr>
                <w:color w:val="auto"/>
              </w:rPr>
            </w:pPr>
            <w:r>
              <w:rPr>
                <w:rFonts w:hint="eastAsia"/>
                <w:color w:val="auto"/>
              </w:rPr>
              <w:t>….</w:t>
            </w:r>
          </w:p>
        </w:tc>
        <w:tc>
          <w:tcPr>
            <w:tcW w:w="1428" w:type="dxa"/>
          </w:tcPr>
          <w:p>
            <w:pPr>
              <w:ind w:firstLine="420" w:firstLineChars="200"/>
              <w:rPr>
                <w:color w:val="auto"/>
              </w:rPr>
            </w:pPr>
            <w:r>
              <w:rPr>
                <w:rFonts w:hint="eastAsia"/>
                <w:color w:val="auto"/>
              </w:rPr>
              <w:t>….</w:t>
            </w:r>
          </w:p>
        </w:tc>
        <w:tc>
          <w:tcPr>
            <w:tcW w:w="1430" w:type="dxa"/>
          </w:tcPr>
          <w:p>
            <w:pPr>
              <w:ind w:firstLine="420" w:firstLineChars="200"/>
              <w:rPr>
                <w:color w:val="auto"/>
              </w:rPr>
            </w:pPr>
            <w:r>
              <w:rPr>
                <w:rFonts w:hint="eastAsia"/>
                <w:color w:val="auto"/>
              </w:rPr>
              <w:t>…..</w:t>
            </w:r>
          </w:p>
        </w:tc>
        <w:tc>
          <w:tcPr>
            <w:tcW w:w="1434" w:type="dxa"/>
          </w:tcPr>
          <w:p>
            <w:pPr>
              <w:ind w:firstLine="420" w:firstLineChars="200"/>
              <w:rPr>
                <w:color w:val="auto"/>
              </w:rPr>
            </w:pPr>
          </w:p>
        </w:tc>
      </w:tr>
    </w:tbl>
    <w:p>
      <w:pPr>
        <w:ind w:firstLine="420" w:firstLineChars="200"/>
        <w:rPr>
          <w:color w:val="auto"/>
        </w:rPr>
      </w:pPr>
      <w:r>
        <w:rPr>
          <w:rFonts w:hint="eastAsia"/>
          <w:color w:val="auto"/>
        </w:rPr>
        <w:t>说明：</w:t>
      </w:r>
    </w:p>
    <w:p>
      <w:pPr>
        <w:ind w:firstLine="420" w:firstLineChars="200"/>
        <w:rPr>
          <w:color w:val="auto"/>
          <w:lang w:eastAsia="zh-CN"/>
        </w:rPr>
      </w:pPr>
      <w:r>
        <w:rPr>
          <w:rFonts w:hint="eastAsia"/>
          <w:color w:val="auto"/>
          <w:lang w:eastAsia="zh-CN"/>
        </w:rPr>
        <w:t>1.对于投标产品属于“节能清单”中非标记“★”产品并经“机构名录”中的认证机构出具相应的产品认证证书的给于优先采购体现（详见评标标准）。</w:t>
      </w:r>
    </w:p>
    <w:p>
      <w:pPr>
        <w:ind w:firstLine="420" w:firstLineChars="200"/>
        <w:rPr>
          <w:color w:val="auto"/>
          <w:lang w:eastAsia="zh-CN"/>
        </w:rPr>
      </w:pPr>
      <w:r>
        <w:rPr>
          <w:rFonts w:hint="eastAsia"/>
          <w:color w:val="auto"/>
          <w:lang w:eastAsia="zh-CN"/>
        </w:rPr>
        <w:t>2.采购人采购产品属于节能产品或环境标志产品品目清单范围内，且投标人所投产品具有有效期内的环境标志产品认证证书，在评标时予以优先采购，具体优惠措施为：如果采购项目包有多种设备，在技术部分打分项中给于优先采购体现（详见评标标准）。</w:t>
      </w:r>
    </w:p>
    <w:p>
      <w:pPr>
        <w:ind w:firstLine="420" w:firstLineChars="200"/>
        <w:rPr>
          <w:b/>
          <w:bCs/>
          <w:color w:val="auto"/>
          <w:lang w:eastAsia="zh-CN"/>
        </w:rPr>
      </w:pPr>
      <w:r>
        <w:rPr>
          <w:rFonts w:hint="eastAsia"/>
          <w:color w:val="auto"/>
          <w:lang w:eastAsia="zh-CN"/>
        </w:rPr>
        <w:t>3.投标人所投产品列入“财政部国家发展改革委信息产业部关于印发无线局域网产品政府采购实施意见的通知财库［2005］366号”无线局域网产品清单的，在评标时予以优先采购，具体优惠措施为：如果采购项目包有多种设备，在技术部分打分项中给于优先采购体现</w:t>
      </w:r>
      <w:r>
        <w:rPr>
          <w:rFonts w:hint="eastAsia"/>
          <w:b/>
          <w:bCs/>
          <w:color w:val="auto"/>
          <w:lang w:eastAsia="zh-CN"/>
        </w:rPr>
        <w:t>（本项目不适用）。</w:t>
      </w:r>
    </w:p>
    <w:p>
      <w:pPr>
        <w:pStyle w:val="9"/>
        <w:ind w:firstLine="422" w:firstLineChars="200"/>
        <w:rPr>
          <w:rFonts w:ascii="宋体" w:hAnsi="宋体" w:cs="宋体"/>
          <w:b/>
          <w:sz w:val="24"/>
          <w:szCs w:val="24"/>
          <w:lang w:eastAsia="zh-CN"/>
        </w:rPr>
      </w:pPr>
      <w:r>
        <w:rPr>
          <w:rFonts w:hint="eastAsia" w:ascii="宋体" w:hAnsi="宋体" w:cs="宋体"/>
          <w:b/>
          <w:bCs/>
          <w:szCs w:val="21"/>
          <w:lang w:eastAsia="zh-CN"/>
        </w:rPr>
        <w:t>若本项目不涉及以上产品的，无需提供相关证明材料。</w:t>
      </w:r>
    </w:p>
    <w:p>
      <w:pPr>
        <w:pStyle w:val="5"/>
        <w:rPr>
          <w:lang w:eastAsia="zh-CN"/>
        </w:rPr>
        <w:sectPr>
          <w:footerReference r:id="rId38" w:type="default"/>
          <w:pgSz w:w="11907" w:h="16839"/>
          <w:pgMar w:top="1440" w:right="1440" w:bottom="1440" w:left="1803" w:header="877" w:footer="1225" w:gutter="0"/>
          <w:pgNumType w:fmt="numberInDash"/>
          <w:cols w:space="720" w:num="1"/>
        </w:sectPr>
      </w:pPr>
    </w:p>
    <w:p>
      <w:pPr>
        <w:ind w:firstLine="420" w:firstLineChars="200"/>
        <w:rPr>
          <w:color w:val="auto"/>
          <w:lang w:eastAsia="zh-CN"/>
        </w:rPr>
      </w:pPr>
    </w:p>
    <w:p>
      <w:pPr>
        <w:ind w:firstLine="422" w:firstLineChars="200"/>
        <w:jc w:val="center"/>
        <w:outlineLvl w:val="2"/>
        <w:rPr>
          <w:b/>
          <w:bCs/>
          <w:color w:val="auto"/>
          <w:lang w:eastAsia="zh-CN"/>
        </w:rPr>
      </w:pPr>
      <w:bookmarkStart w:id="190" w:name="_Toc25821"/>
      <w:r>
        <w:rPr>
          <w:rFonts w:hint="eastAsia"/>
          <w:b/>
          <w:bCs/>
          <w:color w:val="auto"/>
          <w:lang w:eastAsia="zh-CN"/>
        </w:rPr>
        <w:t>12、河南省政府采购合同融资政策告知函</w:t>
      </w:r>
      <w:bookmarkEnd w:id="190"/>
    </w:p>
    <w:p>
      <w:pPr>
        <w:ind w:firstLine="420" w:firstLineChars="200"/>
        <w:rPr>
          <w:color w:val="auto"/>
          <w:lang w:eastAsia="zh-CN"/>
        </w:rPr>
      </w:pPr>
    </w:p>
    <w:p>
      <w:pPr>
        <w:ind w:firstLine="420" w:firstLineChars="200"/>
        <w:rPr>
          <w:color w:val="auto"/>
          <w:lang w:eastAsia="zh-CN"/>
        </w:rPr>
      </w:pPr>
    </w:p>
    <w:p>
      <w:pPr>
        <w:ind w:firstLine="420" w:firstLineChars="200"/>
        <w:rPr>
          <w:color w:val="auto"/>
          <w:lang w:eastAsia="zh-CN"/>
        </w:rPr>
      </w:pPr>
      <w:r>
        <w:rPr>
          <w:rFonts w:hint="eastAsia"/>
          <w:color w:val="auto"/>
          <w:lang w:eastAsia="zh-CN"/>
        </w:rPr>
        <w:t>各供应商：</w:t>
      </w:r>
    </w:p>
    <w:p>
      <w:pPr>
        <w:ind w:firstLine="420" w:firstLineChars="200"/>
        <w:rPr>
          <w:color w:val="auto"/>
          <w:lang w:eastAsia="zh-CN"/>
        </w:rPr>
      </w:pPr>
    </w:p>
    <w:p>
      <w:pPr>
        <w:ind w:firstLine="420" w:firstLineChars="200"/>
        <w:rPr>
          <w:color w:val="auto"/>
          <w:lang w:eastAsia="zh-CN"/>
        </w:rPr>
      </w:pPr>
      <w:r>
        <w:rPr>
          <w:rFonts w:hint="eastAsia"/>
          <w:color w:val="auto"/>
          <w:lang w:eastAsia="zh-CN"/>
        </w:rPr>
        <w:t>欢迎贵公司参与河南省政府采购活动！</w:t>
      </w:r>
    </w:p>
    <w:p>
      <w:pPr>
        <w:ind w:firstLine="420" w:firstLineChars="200"/>
        <w:rPr>
          <w:color w:val="auto"/>
          <w:lang w:eastAsia="zh-CN"/>
        </w:rPr>
      </w:pPr>
      <w:r>
        <w:rPr>
          <w:rFonts w:hint="eastAsia"/>
          <w:color w:val="auto"/>
          <w:lang w:eastAsia="zh-CN"/>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ind w:firstLine="420" w:firstLineChars="200"/>
        <w:rPr>
          <w:color w:val="auto"/>
          <w:lang w:eastAsia="zh-CN"/>
        </w:rPr>
      </w:pPr>
      <w:r>
        <w:rPr>
          <w:rFonts w:hint="eastAsia"/>
          <w:color w:val="auto"/>
          <w:lang w:eastAsia="zh-CN"/>
        </w:rPr>
        <w:t>贷款渠道和提供贷款的金融机构，可在河南省政府采购网“河南省政府采购合同融资平台”查询联系。</w:t>
      </w:r>
    </w:p>
    <w:p>
      <w:pPr>
        <w:ind w:firstLine="420" w:firstLineChars="200"/>
        <w:rPr>
          <w:color w:val="auto"/>
          <w:lang w:eastAsia="zh-CN"/>
        </w:rPr>
        <w:sectPr>
          <w:headerReference r:id="rId39" w:type="default"/>
          <w:footerReference r:id="rId40" w:type="default"/>
          <w:pgSz w:w="11907" w:h="16839"/>
          <w:pgMar w:top="1440" w:right="1440" w:bottom="1440" w:left="1803" w:header="877" w:footer="1225" w:gutter="0"/>
          <w:pgNumType w:fmt="numberInDash"/>
          <w:cols w:space="720" w:num="1"/>
        </w:sectPr>
      </w:pPr>
    </w:p>
    <w:p>
      <w:pPr>
        <w:ind w:firstLine="420" w:firstLineChars="200"/>
        <w:rPr>
          <w:color w:val="auto"/>
          <w:lang w:eastAsia="zh-CN"/>
        </w:rPr>
      </w:pPr>
    </w:p>
    <w:p>
      <w:pPr>
        <w:ind w:firstLine="422" w:firstLineChars="200"/>
        <w:jc w:val="center"/>
        <w:rPr>
          <w:b/>
          <w:bCs/>
          <w:color w:val="auto"/>
        </w:rPr>
      </w:pPr>
      <w:r>
        <w:rPr>
          <w:rFonts w:hint="eastAsia"/>
          <w:b/>
          <w:bCs/>
          <w:color w:val="auto"/>
        </w:rPr>
        <w:t>资格审查表</w:t>
      </w:r>
    </w:p>
    <w:p>
      <w:pPr>
        <w:ind w:firstLine="420" w:firstLineChars="200"/>
        <w:rPr>
          <w:color w:val="auto"/>
        </w:rPr>
      </w:pPr>
    </w:p>
    <w:tbl>
      <w:tblPr>
        <w:tblStyle w:val="17"/>
        <w:tblW w:w="13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12"/>
        <w:gridCol w:w="935"/>
        <w:gridCol w:w="725"/>
        <w:gridCol w:w="830"/>
        <w:gridCol w:w="830"/>
        <w:gridCol w:w="830"/>
        <w:gridCol w:w="830"/>
        <w:gridCol w:w="1320"/>
        <w:gridCol w:w="2594"/>
        <w:gridCol w:w="1326"/>
        <w:gridCol w:w="9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4" w:hRule="atLeast"/>
        </w:trPr>
        <w:tc>
          <w:tcPr>
            <w:tcW w:w="1912" w:type="dxa"/>
            <w:vMerge w:val="restart"/>
            <w:tcBorders>
              <w:bottom w:val="nil"/>
            </w:tcBorders>
          </w:tcPr>
          <w:p>
            <w:pPr>
              <w:jc w:val="center"/>
              <w:rPr>
                <w:color w:val="auto"/>
              </w:rPr>
            </w:pPr>
          </w:p>
          <w:p>
            <w:pPr>
              <w:jc w:val="center"/>
              <w:rPr>
                <w:color w:val="auto"/>
              </w:rPr>
            </w:pPr>
          </w:p>
          <w:p>
            <w:pPr>
              <w:jc w:val="center"/>
              <w:rPr>
                <w:color w:val="auto"/>
              </w:rPr>
            </w:pPr>
          </w:p>
          <w:p>
            <w:pPr>
              <w:jc w:val="center"/>
              <w:rPr>
                <w:color w:val="auto"/>
              </w:rPr>
            </w:pPr>
            <w:r>
              <w:rPr>
                <w:rFonts w:hint="eastAsia"/>
                <w:color w:val="auto"/>
              </w:rPr>
              <w:t>投标人名称</w:t>
            </w:r>
          </w:p>
        </w:tc>
        <w:tc>
          <w:tcPr>
            <w:tcW w:w="10220" w:type="dxa"/>
            <w:gridSpan w:val="9"/>
            <w:vAlign w:val="center"/>
          </w:tcPr>
          <w:p>
            <w:pPr>
              <w:jc w:val="center"/>
              <w:rPr>
                <w:color w:val="auto"/>
              </w:rPr>
            </w:pPr>
            <w:r>
              <w:rPr>
                <w:rFonts w:hint="eastAsia"/>
                <w:color w:val="auto"/>
              </w:rPr>
              <w:t>审查项目</w:t>
            </w:r>
          </w:p>
        </w:tc>
        <w:tc>
          <w:tcPr>
            <w:tcW w:w="927" w:type="dxa"/>
            <w:tcBorders>
              <w:bottom w:val="single" w:color="auto" w:sz="4" w:space="0"/>
            </w:tcBorders>
          </w:tcPr>
          <w:p>
            <w:pPr>
              <w:rPr>
                <w:color w:val="auto"/>
              </w:rPr>
            </w:pPr>
          </w:p>
          <w:p>
            <w:pPr>
              <w:rPr>
                <w:color w:val="auto"/>
              </w:rPr>
            </w:pPr>
          </w:p>
          <w:p>
            <w:pPr>
              <w:rPr>
                <w:color w:val="auto"/>
              </w:rPr>
            </w:pPr>
            <w:r>
              <w:rPr>
                <w:rFonts w:hint="eastAsia"/>
                <w:color w:val="auto"/>
              </w:rPr>
              <w:t>结论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4" w:hRule="atLeast"/>
        </w:trPr>
        <w:tc>
          <w:tcPr>
            <w:tcW w:w="1912" w:type="dxa"/>
            <w:vMerge w:val="continue"/>
            <w:tcBorders>
              <w:top w:val="nil"/>
            </w:tcBorders>
          </w:tcPr>
          <w:p>
            <w:pPr>
              <w:rPr>
                <w:color w:val="auto"/>
              </w:rPr>
            </w:pPr>
          </w:p>
        </w:tc>
        <w:tc>
          <w:tcPr>
            <w:tcW w:w="935" w:type="dxa"/>
          </w:tcPr>
          <w:p>
            <w:pPr>
              <w:spacing w:line="312" w:lineRule="auto"/>
              <w:rPr>
                <w:color w:val="auto"/>
                <w:lang w:eastAsia="zh-CN"/>
              </w:rPr>
            </w:pPr>
            <w:r>
              <w:rPr>
                <w:rFonts w:hint="eastAsia"/>
                <w:color w:val="auto"/>
                <w:lang w:eastAsia="zh-CN"/>
              </w:rPr>
              <w:t>以招标文件规定的方式获取招标文件</w:t>
            </w:r>
          </w:p>
        </w:tc>
        <w:tc>
          <w:tcPr>
            <w:tcW w:w="725" w:type="dxa"/>
          </w:tcPr>
          <w:p>
            <w:pPr>
              <w:spacing w:line="312" w:lineRule="auto"/>
              <w:rPr>
                <w:color w:val="auto"/>
                <w:lang w:eastAsia="zh-CN"/>
              </w:rPr>
            </w:pPr>
            <w:r>
              <w:rPr>
                <w:rFonts w:hint="eastAsia"/>
                <w:color w:val="auto"/>
                <w:lang w:eastAsia="zh-CN"/>
              </w:rPr>
              <w:t>在中华人民共和国境内注册</w:t>
            </w:r>
          </w:p>
        </w:tc>
        <w:tc>
          <w:tcPr>
            <w:tcW w:w="830" w:type="dxa"/>
          </w:tcPr>
          <w:p>
            <w:pPr>
              <w:spacing w:line="312" w:lineRule="auto"/>
              <w:rPr>
                <w:color w:val="auto"/>
              </w:rPr>
            </w:pPr>
            <w:r>
              <w:rPr>
                <w:rFonts w:hint="eastAsia"/>
                <w:color w:val="auto"/>
              </w:rPr>
              <w:t>营业执照等证明</w:t>
            </w:r>
          </w:p>
        </w:tc>
        <w:tc>
          <w:tcPr>
            <w:tcW w:w="830" w:type="dxa"/>
          </w:tcPr>
          <w:p>
            <w:pPr>
              <w:spacing w:line="312" w:lineRule="auto"/>
              <w:rPr>
                <w:color w:val="auto"/>
              </w:rPr>
            </w:pPr>
            <w:r>
              <w:rPr>
                <w:rFonts w:hint="eastAsia"/>
                <w:color w:val="auto"/>
              </w:rPr>
              <w:t>法定代表人授权书</w:t>
            </w:r>
          </w:p>
        </w:tc>
        <w:tc>
          <w:tcPr>
            <w:tcW w:w="830" w:type="dxa"/>
          </w:tcPr>
          <w:p>
            <w:pPr>
              <w:spacing w:line="312" w:lineRule="auto"/>
              <w:rPr>
                <w:color w:val="auto"/>
              </w:rPr>
            </w:pPr>
            <w:r>
              <w:rPr>
                <w:rFonts w:hint="eastAsia"/>
                <w:color w:val="auto"/>
              </w:rPr>
              <w:t>投标保证承诺书</w:t>
            </w:r>
          </w:p>
        </w:tc>
        <w:tc>
          <w:tcPr>
            <w:tcW w:w="830" w:type="dxa"/>
          </w:tcPr>
          <w:p>
            <w:pPr>
              <w:spacing w:line="312" w:lineRule="auto"/>
              <w:rPr>
                <w:color w:val="auto"/>
              </w:rPr>
            </w:pPr>
            <w:r>
              <w:rPr>
                <w:rFonts w:hint="eastAsia"/>
                <w:color w:val="auto"/>
              </w:rPr>
              <w:t>信用查询</w:t>
            </w:r>
          </w:p>
        </w:tc>
        <w:tc>
          <w:tcPr>
            <w:tcW w:w="1320" w:type="dxa"/>
          </w:tcPr>
          <w:p>
            <w:pPr>
              <w:spacing w:line="312" w:lineRule="auto"/>
              <w:rPr>
                <w:color w:val="auto"/>
                <w:lang w:eastAsia="zh-CN"/>
              </w:rPr>
            </w:pPr>
            <w:r>
              <w:rPr>
                <w:rFonts w:hint="eastAsia"/>
                <w:color w:val="auto"/>
                <w:lang w:eastAsia="zh-CN"/>
              </w:rPr>
              <w:t>投标人具有民用无人驾驶航空器经营许可证书</w:t>
            </w:r>
          </w:p>
        </w:tc>
        <w:tc>
          <w:tcPr>
            <w:tcW w:w="2594" w:type="dxa"/>
          </w:tcPr>
          <w:p>
            <w:pPr>
              <w:spacing w:line="312" w:lineRule="auto"/>
              <w:rPr>
                <w:color w:val="auto"/>
                <w:lang w:eastAsia="zh-CN"/>
              </w:rPr>
            </w:pPr>
            <w:r>
              <w:rPr>
                <w:rFonts w:hint="eastAsia"/>
                <w:color w:val="auto"/>
                <w:lang w:eastAsia="zh-CN"/>
              </w:rPr>
              <w:t>单位负责人为同一人或者存在直接控股、管理关系的不同供应商，不得参加同一合同项下的政府采购活动</w:t>
            </w:r>
          </w:p>
        </w:tc>
        <w:tc>
          <w:tcPr>
            <w:tcW w:w="1326" w:type="dxa"/>
          </w:tcPr>
          <w:p>
            <w:pPr>
              <w:spacing w:line="312" w:lineRule="auto"/>
              <w:rPr>
                <w:color w:val="auto"/>
                <w:lang w:eastAsia="zh-CN"/>
              </w:rPr>
            </w:pPr>
            <w:r>
              <w:rPr>
                <w:rFonts w:hint="eastAsia" w:ascii="宋体" w:hAnsi="宋体" w:cs="宋体"/>
                <w:lang w:eastAsia="zh-CN"/>
              </w:rPr>
              <w:t>满足《中华人民共和国政府采购法》第二十二条</w:t>
            </w:r>
          </w:p>
        </w:tc>
        <w:tc>
          <w:tcPr>
            <w:tcW w:w="927" w:type="dxa"/>
            <w:tcBorders>
              <w:top w:val="single" w:color="auto" w:sz="4" w:space="0"/>
            </w:tcBorders>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2" w:hRule="atLeast"/>
        </w:trPr>
        <w:tc>
          <w:tcPr>
            <w:tcW w:w="1912" w:type="dxa"/>
          </w:tcPr>
          <w:p>
            <w:pPr>
              <w:rPr>
                <w:color w:val="auto"/>
                <w:lang w:eastAsia="zh-CN"/>
              </w:rPr>
            </w:pPr>
          </w:p>
        </w:tc>
        <w:tc>
          <w:tcPr>
            <w:tcW w:w="935" w:type="dxa"/>
          </w:tcPr>
          <w:p>
            <w:pPr>
              <w:rPr>
                <w:color w:val="auto"/>
                <w:lang w:eastAsia="zh-CN"/>
              </w:rPr>
            </w:pPr>
          </w:p>
        </w:tc>
        <w:tc>
          <w:tcPr>
            <w:tcW w:w="725" w:type="dxa"/>
          </w:tcPr>
          <w:p>
            <w:pPr>
              <w:rPr>
                <w:color w:val="auto"/>
                <w:lang w:eastAsia="zh-CN"/>
              </w:rPr>
            </w:pPr>
          </w:p>
        </w:tc>
        <w:tc>
          <w:tcPr>
            <w:tcW w:w="830" w:type="dxa"/>
          </w:tcPr>
          <w:p>
            <w:pPr>
              <w:rPr>
                <w:color w:val="auto"/>
                <w:lang w:eastAsia="zh-CN"/>
              </w:rPr>
            </w:pPr>
          </w:p>
        </w:tc>
        <w:tc>
          <w:tcPr>
            <w:tcW w:w="830" w:type="dxa"/>
          </w:tcPr>
          <w:p>
            <w:pPr>
              <w:rPr>
                <w:color w:val="auto"/>
                <w:lang w:eastAsia="zh-CN"/>
              </w:rPr>
            </w:pPr>
          </w:p>
        </w:tc>
        <w:tc>
          <w:tcPr>
            <w:tcW w:w="830" w:type="dxa"/>
          </w:tcPr>
          <w:p>
            <w:pPr>
              <w:rPr>
                <w:color w:val="auto"/>
                <w:lang w:eastAsia="zh-CN"/>
              </w:rPr>
            </w:pPr>
          </w:p>
        </w:tc>
        <w:tc>
          <w:tcPr>
            <w:tcW w:w="830" w:type="dxa"/>
          </w:tcPr>
          <w:p>
            <w:pPr>
              <w:rPr>
                <w:color w:val="auto"/>
                <w:lang w:eastAsia="zh-CN"/>
              </w:rPr>
            </w:pPr>
          </w:p>
        </w:tc>
        <w:tc>
          <w:tcPr>
            <w:tcW w:w="1320" w:type="dxa"/>
          </w:tcPr>
          <w:p>
            <w:pPr>
              <w:rPr>
                <w:color w:val="auto"/>
                <w:lang w:eastAsia="zh-CN"/>
              </w:rPr>
            </w:pPr>
          </w:p>
        </w:tc>
        <w:tc>
          <w:tcPr>
            <w:tcW w:w="2594" w:type="dxa"/>
          </w:tcPr>
          <w:p>
            <w:pPr>
              <w:rPr>
                <w:color w:val="auto"/>
                <w:lang w:eastAsia="zh-CN"/>
              </w:rPr>
            </w:pPr>
          </w:p>
        </w:tc>
        <w:tc>
          <w:tcPr>
            <w:tcW w:w="1326" w:type="dxa"/>
          </w:tcPr>
          <w:p>
            <w:pPr>
              <w:rPr>
                <w:color w:val="auto"/>
                <w:lang w:eastAsia="zh-CN"/>
              </w:rPr>
            </w:pPr>
          </w:p>
        </w:tc>
        <w:tc>
          <w:tcPr>
            <w:tcW w:w="927" w:type="dxa"/>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1912" w:type="dxa"/>
          </w:tcPr>
          <w:p>
            <w:pPr>
              <w:rPr>
                <w:color w:val="auto"/>
                <w:lang w:eastAsia="zh-CN"/>
              </w:rPr>
            </w:pPr>
          </w:p>
        </w:tc>
        <w:tc>
          <w:tcPr>
            <w:tcW w:w="935" w:type="dxa"/>
          </w:tcPr>
          <w:p>
            <w:pPr>
              <w:rPr>
                <w:color w:val="auto"/>
                <w:lang w:eastAsia="zh-CN"/>
              </w:rPr>
            </w:pPr>
          </w:p>
        </w:tc>
        <w:tc>
          <w:tcPr>
            <w:tcW w:w="725" w:type="dxa"/>
          </w:tcPr>
          <w:p>
            <w:pPr>
              <w:rPr>
                <w:color w:val="auto"/>
                <w:lang w:eastAsia="zh-CN"/>
              </w:rPr>
            </w:pPr>
          </w:p>
        </w:tc>
        <w:tc>
          <w:tcPr>
            <w:tcW w:w="830" w:type="dxa"/>
          </w:tcPr>
          <w:p>
            <w:pPr>
              <w:rPr>
                <w:color w:val="auto"/>
                <w:lang w:eastAsia="zh-CN"/>
              </w:rPr>
            </w:pPr>
          </w:p>
        </w:tc>
        <w:tc>
          <w:tcPr>
            <w:tcW w:w="830" w:type="dxa"/>
          </w:tcPr>
          <w:p>
            <w:pPr>
              <w:rPr>
                <w:color w:val="auto"/>
                <w:lang w:eastAsia="zh-CN"/>
              </w:rPr>
            </w:pPr>
          </w:p>
        </w:tc>
        <w:tc>
          <w:tcPr>
            <w:tcW w:w="830" w:type="dxa"/>
          </w:tcPr>
          <w:p>
            <w:pPr>
              <w:rPr>
                <w:color w:val="auto"/>
                <w:lang w:eastAsia="zh-CN"/>
              </w:rPr>
            </w:pPr>
          </w:p>
        </w:tc>
        <w:tc>
          <w:tcPr>
            <w:tcW w:w="830" w:type="dxa"/>
          </w:tcPr>
          <w:p>
            <w:pPr>
              <w:rPr>
                <w:color w:val="auto"/>
                <w:lang w:eastAsia="zh-CN"/>
              </w:rPr>
            </w:pPr>
          </w:p>
        </w:tc>
        <w:tc>
          <w:tcPr>
            <w:tcW w:w="1320" w:type="dxa"/>
          </w:tcPr>
          <w:p>
            <w:pPr>
              <w:rPr>
                <w:color w:val="auto"/>
                <w:lang w:eastAsia="zh-CN"/>
              </w:rPr>
            </w:pPr>
          </w:p>
        </w:tc>
        <w:tc>
          <w:tcPr>
            <w:tcW w:w="2594" w:type="dxa"/>
          </w:tcPr>
          <w:p>
            <w:pPr>
              <w:rPr>
                <w:color w:val="auto"/>
                <w:lang w:eastAsia="zh-CN"/>
              </w:rPr>
            </w:pPr>
          </w:p>
        </w:tc>
        <w:tc>
          <w:tcPr>
            <w:tcW w:w="1326" w:type="dxa"/>
          </w:tcPr>
          <w:p>
            <w:pPr>
              <w:rPr>
                <w:color w:val="auto"/>
                <w:lang w:eastAsia="zh-CN"/>
              </w:rPr>
            </w:pPr>
          </w:p>
        </w:tc>
        <w:tc>
          <w:tcPr>
            <w:tcW w:w="927" w:type="dxa"/>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1912" w:type="dxa"/>
            <w:vAlign w:val="center"/>
          </w:tcPr>
          <w:p>
            <w:pPr>
              <w:jc w:val="center"/>
              <w:rPr>
                <w:color w:val="auto"/>
                <w:lang w:eastAsia="zh-CN"/>
              </w:rPr>
            </w:pPr>
            <w:r>
              <w:rPr>
                <w:rFonts w:hint="eastAsia"/>
                <w:color w:val="auto"/>
                <w:lang w:eastAsia="zh-CN"/>
              </w:rPr>
              <w:t>……</w:t>
            </w:r>
          </w:p>
        </w:tc>
        <w:tc>
          <w:tcPr>
            <w:tcW w:w="935" w:type="dxa"/>
          </w:tcPr>
          <w:p>
            <w:pPr>
              <w:rPr>
                <w:color w:val="auto"/>
              </w:rPr>
            </w:pPr>
          </w:p>
        </w:tc>
        <w:tc>
          <w:tcPr>
            <w:tcW w:w="725" w:type="dxa"/>
          </w:tcPr>
          <w:p>
            <w:pPr>
              <w:rPr>
                <w:color w:val="auto"/>
              </w:rPr>
            </w:pPr>
          </w:p>
        </w:tc>
        <w:tc>
          <w:tcPr>
            <w:tcW w:w="830" w:type="dxa"/>
          </w:tcPr>
          <w:p>
            <w:pPr>
              <w:rPr>
                <w:color w:val="auto"/>
              </w:rPr>
            </w:pPr>
          </w:p>
        </w:tc>
        <w:tc>
          <w:tcPr>
            <w:tcW w:w="830" w:type="dxa"/>
          </w:tcPr>
          <w:p>
            <w:pPr>
              <w:rPr>
                <w:color w:val="auto"/>
              </w:rPr>
            </w:pPr>
          </w:p>
        </w:tc>
        <w:tc>
          <w:tcPr>
            <w:tcW w:w="830" w:type="dxa"/>
          </w:tcPr>
          <w:p>
            <w:pPr>
              <w:rPr>
                <w:color w:val="auto"/>
              </w:rPr>
            </w:pPr>
          </w:p>
        </w:tc>
        <w:tc>
          <w:tcPr>
            <w:tcW w:w="830" w:type="dxa"/>
          </w:tcPr>
          <w:p>
            <w:pPr>
              <w:rPr>
                <w:color w:val="auto"/>
              </w:rPr>
            </w:pPr>
          </w:p>
        </w:tc>
        <w:tc>
          <w:tcPr>
            <w:tcW w:w="1320" w:type="dxa"/>
          </w:tcPr>
          <w:p>
            <w:pPr>
              <w:rPr>
                <w:color w:val="auto"/>
              </w:rPr>
            </w:pPr>
          </w:p>
        </w:tc>
        <w:tc>
          <w:tcPr>
            <w:tcW w:w="2594" w:type="dxa"/>
          </w:tcPr>
          <w:p>
            <w:pPr>
              <w:rPr>
                <w:color w:val="auto"/>
              </w:rPr>
            </w:pPr>
          </w:p>
        </w:tc>
        <w:tc>
          <w:tcPr>
            <w:tcW w:w="1326" w:type="dxa"/>
          </w:tcPr>
          <w:p>
            <w:pPr>
              <w:rPr>
                <w:color w:val="auto"/>
              </w:rPr>
            </w:pPr>
          </w:p>
        </w:tc>
        <w:tc>
          <w:tcPr>
            <w:tcW w:w="927" w:type="dxa"/>
          </w:tcPr>
          <w:p>
            <w:pPr>
              <w:rPr>
                <w:color w:val="auto"/>
              </w:rPr>
            </w:pPr>
          </w:p>
        </w:tc>
      </w:tr>
    </w:tbl>
    <w:p>
      <w:pPr>
        <w:ind w:firstLine="420" w:firstLineChars="200"/>
        <w:rPr>
          <w:color w:val="auto"/>
          <w:lang w:eastAsia="zh-CN"/>
        </w:rPr>
      </w:pPr>
      <w:r>
        <w:rPr>
          <w:rFonts w:hint="eastAsia"/>
          <w:color w:val="auto"/>
        </w:rPr>
        <w:t>审核人员签字：</w:t>
      </w:r>
    </w:p>
    <w:p>
      <w:pPr>
        <w:ind w:firstLine="420" w:firstLineChars="200"/>
        <w:rPr>
          <w:color w:val="auto"/>
          <w:lang w:eastAsia="zh-CN"/>
        </w:rPr>
      </w:pPr>
      <w:r>
        <w:rPr>
          <w:rFonts w:hint="eastAsia"/>
          <w:color w:val="auto"/>
          <w:lang w:eastAsia="zh-CN"/>
        </w:rPr>
        <w:t>注：1、本表由招标人或招标代理机构核对并如实填写。</w:t>
      </w:r>
    </w:p>
    <w:p>
      <w:pPr>
        <w:ind w:firstLine="420" w:firstLineChars="200"/>
        <w:outlineLvl w:val="2"/>
        <w:rPr>
          <w:color w:val="auto"/>
          <w:lang w:eastAsia="zh-CN"/>
        </w:rPr>
      </w:pPr>
      <w:bookmarkStart w:id="191" w:name="_Toc30505"/>
      <w:r>
        <w:rPr>
          <w:rFonts w:hint="eastAsia"/>
          <w:color w:val="auto"/>
          <w:lang w:eastAsia="zh-CN"/>
        </w:rPr>
        <w:t>2、审查项目有一项不满足则结论为不合格。</w:t>
      </w:r>
      <w:bookmarkEnd w:id="191"/>
    </w:p>
    <w:p>
      <w:pPr>
        <w:ind w:firstLine="420" w:firstLineChars="200"/>
        <w:rPr>
          <w:color w:val="auto"/>
          <w:lang w:eastAsia="zh-CN"/>
        </w:rPr>
        <w:sectPr>
          <w:headerReference r:id="rId41" w:type="default"/>
          <w:footerReference r:id="rId42" w:type="default"/>
          <w:pgSz w:w="16839" w:h="11907"/>
          <w:pgMar w:top="1440" w:right="1440" w:bottom="1440" w:left="1803" w:header="877" w:footer="1225" w:gutter="0"/>
          <w:pgNumType w:fmt="numberInDash"/>
          <w:cols w:space="720" w:num="1"/>
        </w:sectPr>
      </w:pPr>
    </w:p>
    <w:p>
      <w:pPr>
        <w:pStyle w:val="6"/>
        <w:ind w:firstLine="562" w:firstLineChars="200"/>
        <w:rPr>
          <w:color w:val="auto"/>
          <w:lang w:eastAsia="zh-CN"/>
        </w:rPr>
      </w:pPr>
      <w:bookmarkStart w:id="192" w:name="_Toc27526"/>
      <w:bookmarkStart w:id="193" w:name="_Toc22009"/>
      <w:r>
        <w:rPr>
          <w:rFonts w:hint="eastAsia"/>
          <w:color w:val="auto"/>
          <w:lang w:eastAsia="zh-CN"/>
        </w:rPr>
        <w:t>第五章  货物及伴随服务等需求</w:t>
      </w:r>
      <w:bookmarkEnd w:id="192"/>
      <w:bookmarkEnd w:id="193"/>
    </w:p>
    <w:p>
      <w:pPr>
        <w:ind w:firstLine="420" w:firstLineChars="200"/>
        <w:rPr>
          <w:lang w:eastAsia="zh-CN"/>
        </w:rPr>
      </w:pPr>
      <w:bookmarkStart w:id="194" w:name="_Toc12435"/>
      <w:bookmarkStart w:id="195" w:name="_Toc25496"/>
    </w:p>
    <w:p>
      <w:pPr>
        <w:ind w:firstLine="420" w:firstLineChars="200"/>
        <w:rPr>
          <w:lang w:eastAsia="zh-CN"/>
        </w:rPr>
      </w:pPr>
      <w:r>
        <w:rPr>
          <w:rFonts w:hint="eastAsia"/>
          <w:lang w:eastAsia="zh-CN"/>
        </w:rPr>
        <w:t>一、本章中标注“▲”的条款为本项目的实质性要求，投标文件应对招标文件的实质性要求和条件作出满足性或更有利于采购人的响应，否则，其投标文件将按照无效响应处理。</w:t>
      </w:r>
    </w:p>
    <w:p>
      <w:pPr>
        <w:ind w:firstLine="420" w:firstLineChars="200"/>
        <w:rPr>
          <w:lang w:eastAsia="zh-CN"/>
        </w:rPr>
      </w:pPr>
      <w:r>
        <w:rPr>
          <w:rFonts w:hint="eastAsia"/>
          <w:lang w:eastAsia="zh-CN"/>
        </w:rPr>
        <w:t>二、无论本章是否要求，供应商所投货物及服务均应符合国家强制性标准。</w:t>
      </w:r>
    </w:p>
    <w:p>
      <w:pPr>
        <w:ind w:firstLine="420" w:firstLineChars="200"/>
        <w:outlineLvl w:val="1"/>
        <w:rPr>
          <w:lang w:eastAsia="zh-CN"/>
        </w:rPr>
      </w:pPr>
      <w:r>
        <w:rPr>
          <w:rFonts w:hint="eastAsia"/>
          <w:lang w:eastAsia="zh-CN"/>
        </w:rPr>
        <w:t>三、商务要求（</w:t>
      </w:r>
      <w:r>
        <w:rPr>
          <w:rFonts w:hint="eastAsia"/>
          <w:b/>
          <w:bCs/>
          <w:lang w:eastAsia="zh-CN"/>
        </w:rPr>
        <w:t>适合A包、B包</w:t>
      </w:r>
      <w:r>
        <w:rPr>
          <w:rFonts w:hint="eastAsia"/>
          <w:lang w:eastAsia="zh-CN"/>
        </w:rPr>
        <w:t>）</w:t>
      </w:r>
    </w:p>
    <w:p>
      <w:pPr>
        <w:ind w:firstLine="420" w:firstLineChars="200"/>
        <w:rPr>
          <w:lang w:eastAsia="zh-CN"/>
        </w:rPr>
      </w:pPr>
      <w:r>
        <w:rPr>
          <w:rFonts w:hint="eastAsia"/>
          <w:lang w:eastAsia="zh-CN"/>
        </w:rPr>
        <w:t>▲1、交货期：合同签订后15日历天内交付。</w:t>
      </w:r>
    </w:p>
    <w:p>
      <w:pPr>
        <w:ind w:firstLine="420" w:firstLineChars="200"/>
        <w:rPr>
          <w:lang w:eastAsia="zh-CN"/>
        </w:rPr>
      </w:pPr>
      <w:r>
        <w:rPr>
          <w:rFonts w:hint="eastAsia"/>
          <w:lang w:eastAsia="zh-CN"/>
        </w:rPr>
        <w:t>▲2、交货地点：郑州市（含六县市及上街区）。</w:t>
      </w:r>
    </w:p>
    <w:p>
      <w:pPr>
        <w:ind w:firstLine="420" w:firstLineChars="200"/>
        <w:rPr>
          <w:lang w:eastAsia="zh-CN"/>
        </w:rPr>
      </w:pPr>
      <w:r>
        <w:rPr>
          <w:rFonts w:hint="eastAsia"/>
          <w:lang w:eastAsia="zh-CN"/>
        </w:rPr>
        <w:t>▲3、质量标准：</w:t>
      </w:r>
      <w:r>
        <w:rPr>
          <w:rFonts w:hint="eastAsia"/>
          <w:color w:val="auto"/>
          <w:lang w:eastAsia="zh-CN"/>
        </w:rPr>
        <w:t>符合</w:t>
      </w:r>
      <w:r>
        <w:rPr>
          <w:rFonts w:hint="eastAsia"/>
          <w:color w:val="auto"/>
          <w:lang w:val="en-US" w:eastAsia="zh-CN"/>
        </w:rPr>
        <w:t>国家标准、行业规范及</w:t>
      </w:r>
      <w:r>
        <w:rPr>
          <w:rFonts w:hint="eastAsia"/>
          <w:color w:val="auto"/>
          <w:lang w:eastAsia="zh-CN"/>
        </w:rPr>
        <w:t>相关文件规定的合格要求，满足采购人的相关要求。</w:t>
      </w:r>
    </w:p>
    <w:p>
      <w:pPr>
        <w:ind w:firstLine="420" w:firstLineChars="200"/>
        <w:rPr>
          <w:lang w:eastAsia="zh-CN"/>
        </w:rPr>
      </w:pPr>
      <w:r>
        <w:rPr>
          <w:rFonts w:hint="eastAsia"/>
          <w:lang w:eastAsia="zh-CN"/>
        </w:rPr>
        <w:t>▲4、付款方式：货物交货安装调试完毕，验收合格后支付合同金额100%。</w:t>
      </w:r>
    </w:p>
    <w:p>
      <w:pPr>
        <w:ind w:firstLine="420" w:firstLineChars="200"/>
        <w:rPr>
          <w:lang w:eastAsia="zh-CN"/>
        </w:rPr>
      </w:pPr>
      <w:r>
        <w:rPr>
          <w:rFonts w:hint="eastAsia"/>
          <w:lang w:eastAsia="zh-CN"/>
        </w:rPr>
        <w:t>▲5、售后服务：</w:t>
      </w:r>
    </w:p>
    <w:p>
      <w:pPr>
        <w:ind w:firstLine="420" w:firstLineChars="200"/>
        <w:rPr>
          <w:lang w:eastAsia="zh-CN"/>
        </w:rPr>
      </w:pPr>
      <w:r>
        <w:rPr>
          <w:rFonts w:hint="eastAsia"/>
          <w:lang w:eastAsia="zh-CN"/>
        </w:rPr>
        <w:t>5.1质保期：所有产品质量保证期不少于1年（自设备验收合格之日起）。</w:t>
      </w:r>
    </w:p>
    <w:p>
      <w:pPr>
        <w:ind w:firstLine="420" w:firstLineChars="200"/>
        <w:rPr>
          <w:lang w:eastAsia="zh-CN"/>
        </w:rPr>
      </w:pPr>
      <w:r>
        <w:rPr>
          <w:rFonts w:hint="eastAsia"/>
          <w:lang w:eastAsia="zh-CN"/>
        </w:rPr>
        <w:t>5.2提供设备生产厂家质保期内的7×24小时技术支持服务，终身免费软件升级，并提供生产厂家针对本项目的售后服务承诺书、产品彩页、技术证明文件等资料。</w:t>
      </w:r>
    </w:p>
    <w:p>
      <w:pPr>
        <w:ind w:firstLine="420" w:firstLineChars="200"/>
        <w:rPr>
          <w:lang w:eastAsia="zh-CN"/>
        </w:rPr>
      </w:pPr>
      <w:r>
        <w:rPr>
          <w:rFonts w:hint="eastAsia"/>
          <w:lang w:eastAsia="zh-CN"/>
        </w:rPr>
        <w:t>5.3质保期内，供应商负责免费对其提供的设备上门进行维修、保养及零配件更换等服务，人工费、设备维修保养费、零配件更换费均由供应商承担，采购人不再支付任何费用。设备故障停用时间，需在保修时间内相应顺延。</w:t>
      </w:r>
    </w:p>
    <w:p>
      <w:pPr>
        <w:ind w:firstLine="420" w:firstLineChars="200"/>
        <w:rPr>
          <w:lang w:eastAsia="zh-CN"/>
        </w:rPr>
      </w:pPr>
      <w:r>
        <w:rPr>
          <w:rFonts w:hint="eastAsia"/>
          <w:lang w:eastAsia="zh-CN"/>
        </w:rPr>
        <w:t>5.4质保期内，如采购人需要，供应商需无条件配合采购人在省内开展现场执法检查，并提供专业技术人员和车辆（技术人员自用）保障现场执法检查，技术人员在此期间的服务费、车辆使用费、食宿费等费用由供应商自行承担。</w:t>
      </w:r>
    </w:p>
    <w:p>
      <w:pPr>
        <w:ind w:firstLine="420" w:firstLineChars="200"/>
        <w:rPr>
          <w:lang w:eastAsia="zh-CN"/>
        </w:rPr>
      </w:pPr>
      <w:r>
        <w:rPr>
          <w:rFonts w:hint="eastAsia"/>
          <w:lang w:eastAsia="zh-CN"/>
        </w:rPr>
        <w:t>5.5质保期外，设备故障维修只收取零配件费用，费用不高于投标时供应商提供的原厂零配件及易耗品报价清单（市场价格下降时按市场最低价执行）。质保期结束时进行一次全面检修。</w:t>
      </w:r>
    </w:p>
    <w:p>
      <w:pPr>
        <w:ind w:firstLine="420" w:firstLineChars="200"/>
        <w:rPr>
          <w:lang w:eastAsia="zh-CN"/>
        </w:rPr>
      </w:pPr>
      <w:r>
        <w:rPr>
          <w:rFonts w:hint="eastAsia"/>
          <w:lang w:eastAsia="zh-CN"/>
        </w:rPr>
        <w:t>5.6无论是质保期内还是质保期外，中标供应商应及时向采购人提供设备使用和维护技术方面的信息，并提供各种咨询服务。若出现故障，中标供应商应在收到采购人通知后：1小时内提供技术支持作出答复，6小时到达维修现场；如24小时内无法排除故障，需提供同型号或档次更高的备用设备，直到设备故障排除。</w:t>
      </w:r>
    </w:p>
    <w:p>
      <w:pPr>
        <w:ind w:firstLine="420" w:firstLineChars="200"/>
        <w:rPr>
          <w:lang w:eastAsia="zh-CN"/>
        </w:rPr>
      </w:pPr>
      <w:r>
        <w:rPr>
          <w:rFonts w:hint="eastAsia"/>
          <w:lang w:eastAsia="zh-CN"/>
        </w:rPr>
        <w:t>5.7供应商保证所提供或更换的零配件为全新的、与原产品相同规格型号、品质的零配件或者是同类更高档次的替代品。</w:t>
      </w:r>
    </w:p>
    <w:p>
      <w:pPr>
        <w:ind w:firstLine="420" w:firstLineChars="200"/>
        <w:rPr>
          <w:lang w:eastAsia="zh-CN"/>
        </w:rPr>
      </w:pPr>
      <w:r>
        <w:rPr>
          <w:rFonts w:hint="eastAsia"/>
          <w:lang w:eastAsia="zh-CN"/>
        </w:rPr>
        <w:t>5.8质保期内，设备单次维修时间超过30天或维修次数超过10次，采购人有权要求供应商无条件更换设备，供应商不得推诿拒绝。质保期内，若设备经2次维修仍不能达到本合同约定的质量标准，中标供应商须7日内无条件提供同品牌型号相同或更高档次的设备进行更换。</w:t>
      </w:r>
    </w:p>
    <w:p>
      <w:pPr>
        <w:ind w:firstLine="420" w:firstLineChars="200"/>
        <w:rPr>
          <w:lang w:eastAsia="zh-CN"/>
        </w:rPr>
      </w:pPr>
      <w:r>
        <w:rPr>
          <w:rFonts w:hint="eastAsia"/>
          <w:lang w:eastAsia="zh-CN"/>
        </w:rPr>
        <w:t>▲6、项目实施</w:t>
      </w:r>
    </w:p>
    <w:p>
      <w:pPr>
        <w:ind w:firstLine="420" w:firstLineChars="200"/>
        <w:rPr>
          <w:lang w:eastAsia="zh-CN"/>
        </w:rPr>
      </w:pPr>
      <w:r>
        <w:rPr>
          <w:rFonts w:hint="eastAsia"/>
          <w:lang w:eastAsia="zh-CN"/>
        </w:rPr>
        <w:t>供应商须针对本项目提交项目具体项目实施方案，方案内容包括但不限于：质量控制措施；郑州市六县（市）、上街区详细供货方案；调试方案；验收方案；应急预案等。方案应科学、详实、切实可行，具有可操作性，确保本项目能够按时保质保量交付使用并通过验收。</w:t>
      </w:r>
    </w:p>
    <w:p>
      <w:pPr>
        <w:ind w:firstLine="420" w:firstLineChars="200"/>
        <w:rPr>
          <w:lang w:eastAsia="zh-CN"/>
        </w:rPr>
      </w:pPr>
      <w:r>
        <w:rPr>
          <w:rFonts w:hint="eastAsia"/>
          <w:lang w:eastAsia="zh-CN"/>
        </w:rPr>
        <w:t>▲7、技术培训：</w:t>
      </w:r>
    </w:p>
    <w:p>
      <w:pPr>
        <w:ind w:firstLine="420" w:firstLineChars="200"/>
        <w:rPr>
          <w:lang w:eastAsia="zh-CN"/>
        </w:rPr>
      </w:pPr>
      <w:r>
        <w:rPr>
          <w:rFonts w:hint="eastAsia"/>
          <w:lang w:eastAsia="zh-CN"/>
        </w:rPr>
        <w:t>7.1供应商或设备生产厂家需为郑州市环境综合行政执法支队、六县（市）及上街区执法大队进行至少5次现场操作培训，培训内容包括基本理论、仪器操作、日常维护注意事项等，提供用户操作手册等技术资料，保证执法人员能够熟练操作仪器设备，熟悉仪器设备日常的维护保养。技术人员在培训期间产生培训费、食宿费、车辆往返费等费用均由供应商自行承担。</w:t>
      </w:r>
    </w:p>
    <w:p>
      <w:pPr>
        <w:ind w:firstLine="420" w:firstLineChars="200"/>
        <w:rPr>
          <w:lang w:eastAsia="zh-CN"/>
        </w:rPr>
      </w:pPr>
      <w:r>
        <w:rPr>
          <w:rFonts w:hint="eastAsia"/>
          <w:lang w:eastAsia="zh-CN"/>
        </w:rPr>
        <w:t>7.2技术培训方案：供应商针对本项目应制定，对其提供产品的使用和操作应尽培训义务，免费对用户进行仪器设备的基本操作和日常维护的现场培训，内容包含但不限于：培训的内容、方式、计划及培训团队人员配置、培训经费保障及预期培训效果等。方案内容应完整、结构严谨、符合本项目情况、合理、可操作性强，使采购人使用人员能够正常操作。</w:t>
      </w:r>
    </w:p>
    <w:p>
      <w:pPr>
        <w:ind w:firstLine="420" w:firstLineChars="200"/>
        <w:rPr>
          <w:lang w:eastAsia="zh-CN"/>
        </w:rPr>
      </w:pPr>
      <w:r>
        <w:rPr>
          <w:rFonts w:hint="eastAsia"/>
          <w:lang w:eastAsia="zh-CN"/>
        </w:rPr>
        <w:t>▲8、包装：货物的包装均应有良好的防湿、防锈、防潮、防雨、防腐及防碰撞的措施，符合《商品包装政府采购需求标准（试行）》及《快递包装政府采购需求标准（试行）》的要求。</w:t>
      </w:r>
    </w:p>
    <w:p>
      <w:pPr>
        <w:ind w:firstLine="420" w:firstLineChars="200"/>
        <w:rPr>
          <w:lang w:eastAsia="zh-CN"/>
        </w:rPr>
      </w:pPr>
      <w:r>
        <w:rPr>
          <w:rFonts w:hint="eastAsia"/>
          <w:lang w:eastAsia="zh-CN"/>
        </w:rPr>
        <w:t>▲9、验收要求：</w:t>
      </w:r>
    </w:p>
    <w:p>
      <w:pPr>
        <w:ind w:firstLine="420" w:firstLineChars="200"/>
        <w:rPr>
          <w:lang w:eastAsia="zh-CN"/>
        </w:rPr>
      </w:pPr>
      <w:r>
        <w:rPr>
          <w:rFonts w:hint="eastAsia"/>
          <w:lang w:eastAsia="zh-CN"/>
        </w:rPr>
        <w:t>（1）设备到达现场后，供应商应在采购人在场情况下当面开包，共同清点、检查外观，作出验货记录，双方签字确认后开始安装调试。</w:t>
      </w:r>
    </w:p>
    <w:p>
      <w:pPr>
        <w:ind w:firstLine="420" w:firstLineChars="200"/>
        <w:rPr>
          <w:lang w:eastAsia="zh-CN"/>
        </w:rPr>
      </w:pPr>
      <w:r>
        <w:rPr>
          <w:rFonts w:hint="eastAsia"/>
          <w:lang w:eastAsia="zh-CN"/>
        </w:rPr>
        <w:t>（2）供应商应保证设备到达采购人所在地完好无损，如有缺漏、损坏，由供应商负责调换、补齐或赔偿。</w:t>
      </w:r>
    </w:p>
    <w:p>
      <w:pPr>
        <w:ind w:firstLine="420" w:firstLineChars="200"/>
        <w:rPr>
          <w:lang w:eastAsia="zh-CN"/>
        </w:rPr>
      </w:pPr>
      <w:r>
        <w:rPr>
          <w:rFonts w:hint="eastAsia"/>
          <w:lang w:eastAsia="zh-CN"/>
        </w:rPr>
        <w:t>（3）供应商应提供完备的技术资料、装箱单和生产厂商提供的原厂正品出货证明材料（非装箱清单组成材料）等，并派遣专业技术人员进行现场安装调试。</w:t>
      </w:r>
    </w:p>
    <w:p>
      <w:pPr>
        <w:ind w:firstLine="420" w:firstLineChars="200"/>
        <w:rPr>
          <w:lang w:eastAsia="zh-CN"/>
        </w:rPr>
      </w:pPr>
      <w:r>
        <w:rPr>
          <w:rFonts w:hint="eastAsia"/>
          <w:lang w:eastAsia="zh-CN"/>
        </w:rPr>
        <w:t>验收合格条件如下：</w:t>
      </w:r>
    </w:p>
    <w:p>
      <w:pPr>
        <w:ind w:firstLine="420" w:firstLineChars="200"/>
        <w:rPr>
          <w:lang w:eastAsia="zh-CN"/>
        </w:rPr>
      </w:pPr>
      <w:r>
        <w:rPr>
          <w:rFonts w:hint="eastAsia"/>
          <w:lang w:eastAsia="zh-CN"/>
        </w:rPr>
        <w:t>①产品技术参数与采购合同一致，性能指标达到规定的标准；</w:t>
      </w:r>
    </w:p>
    <w:p>
      <w:pPr>
        <w:ind w:firstLine="420" w:firstLineChars="200"/>
        <w:rPr>
          <w:lang w:eastAsia="zh-CN"/>
        </w:rPr>
      </w:pPr>
      <w:r>
        <w:rPr>
          <w:rFonts w:hint="eastAsia"/>
          <w:lang w:eastAsia="zh-CN"/>
        </w:rPr>
        <w:t>②产品技术资料、装箱单、授权文件等资料齐全；</w:t>
      </w:r>
    </w:p>
    <w:p>
      <w:pPr>
        <w:ind w:firstLine="420" w:firstLineChars="200"/>
        <w:rPr>
          <w:lang w:eastAsia="zh-CN"/>
        </w:rPr>
      </w:pPr>
      <w:r>
        <w:rPr>
          <w:rFonts w:hint="eastAsia"/>
          <w:lang w:eastAsia="zh-CN"/>
        </w:rPr>
        <w:t>③在产品试运行期间所出现的问题得到解决，并运行正常；</w:t>
      </w:r>
    </w:p>
    <w:p>
      <w:pPr>
        <w:ind w:firstLine="420" w:firstLineChars="200"/>
        <w:rPr>
          <w:lang w:eastAsia="zh-CN"/>
        </w:rPr>
      </w:pPr>
      <w:r>
        <w:rPr>
          <w:rFonts w:hint="eastAsia"/>
          <w:lang w:eastAsia="zh-CN"/>
        </w:rPr>
        <w:t>④在规定时间内完成交货并验收，并经采购人确认。</w:t>
      </w:r>
    </w:p>
    <w:p>
      <w:pPr>
        <w:ind w:firstLine="420" w:firstLineChars="200"/>
        <w:rPr>
          <w:lang w:eastAsia="zh-CN"/>
        </w:rPr>
      </w:pPr>
      <w:r>
        <w:rPr>
          <w:rFonts w:hint="eastAsia"/>
          <w:lang w:eastAsia="zh-CN"/>
        </w:rPr>
        <w:t>（4）产品在安装调试并试运行符合要求后，才作为最终验收。</w:t>
      </w:r>
    </w:p>
    <w:p>
      <w:pPr>
        <w:ind w:firstLine="420" w:firstLineChars="200"/>
        <w:rPr>
          <w:lang w:eastAsia="zh-CN"/>
        </w:rPr>
      </w:pPr>
      <w:r>
        <w:rPr>
          <w:rFonts w:hint="eastAsia"/>
          <w:lang w:eastAsia="zh-CN"/>
        </w:rPr>
        <w:t>（5）供应商提供的设备未达到招标文件规定要求，且对采购人造成损失的，由供应商承担一切责任，并赔偿所造成的损失。（提供承诺函，格式自拟）</w:t>
      </w:r>
    </w:p>
    <w:p>
      <w:pPr>
        <w:ind w:firstLine="420" w:firstLineChars="200"/>
        <w:rPr>
          <w:lang w:eastAsia="zh-CN"/>
        </w:rPr>
      </w:pPr>
      <w:r>
        <w:rPr>
          <w:rFonts w:hint="eastAsia"/>
          <w:lang w:eastAsia="zh-CN"/>
        </w:rPr>
        <w:t>（6）采购人可以委托第三方机构负责验收，验收合格后出具相应的验收报告。</w:t>
      </w:r>
    </w:p>
    <w:p>
      <w:pPr>
        <w:ind w:firstLine="420" w:firstLineChars="200"/>
        <w:rPr>
          <w:lang w:eastAsia="zh-CN"/>
        </w:rPr>
      </w:pPr>
      <w:r>
        <w:rPr>
          <w:rFonts w:hint="eastAsia"/>
          <w:lang w:eastAsia="zh-CN"/>
        </w:rPr>
        <w:t>（7）采购人需要生产厂家对成交供应商交付的产品（包括质量、技术参数等）进行确认的，生产厂家应予以配合，并出具书面意见。</w:t>
      </w:r>
    </w:p>
    <w:p>
      <w:pPr>
        <w:ind w:firstLine="420" w:firstLineChars="200"/>
        <w:rPr>
          <w:lang w:eastAsia="zh-CN"/>
        </w:rPr>
      </w:pPr>
      <w:r>
        <w:rPr>
          <w:rFonts w:hint="eastAsia"/>
          <w:lang w:eastAsia="zh-CN"/>
        </w:rPr>
        <w:t>（8）产品包装材料归采购人所有。</w:t>
      </w:r>
    </w:p>
    <w:p>
      <w:pPr>
        <w:ind w:firstLine="420" w:firstLineChars="200"/>
        <w:rPr>
          <w:lang w:eastAsia="zh-CN"/>
        </w:rPr>
      </w:pPr>
    </w:p>
    <w:p>
      <w:pPr>
        <w:ind w:firstLine="643" w:firstLineChars="200"/>
        <w:rPr>
          <w:b/>
          <w:bCs/>
          <w:lang w:eastAsia="zh-CN"/>
        </w:rPr>
      </w:pPr>
      <w:r>
        <w:rPr>
          <w:rFonts w:hint="eastAsia"/>
          <w:b/>
          <w:bCs/>
          <w:sz w:val="32"/>
          <w:szCs w:val="32"/>
          <w:lang w:eastAsia="zh-CN"/>
        </w:rPr>
        <w:t>A包：</w:t>
      </w:r>
    </w:p>
    <w:p>
      <w:pPr>
        <w:ind w:firstLine="420" w:firstLineChars="200"/>
        <w:rPr>
          <w:lang w:eastAsia="zh-CN"/>
        </w:rPr>
      </w:pPr>
      <w:r>
        <w:rPr>
          <w:rFonts w:hint="eastAsia"/>
          <w:lang w:eastAsia="zh-CN"/>
        </w:rPr>
        <w:t>（一）需求一览表</w:t>
      </w:r>
    </w:p>
    <w:tbl>
      <w:tblPr>
        <w:tblStyle w:val="14"/>
        <w:tblpPr w:leftFromText="180" w:rightFromText="180" w:vertAnchor="text" w:tblpXSpec="center" w:tblpY="1"/>
        <w:tblOverlap w:val="never"/>
        <w:tblW w:w="8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6"/>
        <w:gridCol w:w="2666"/>
        <w:gridCol w:w="2666"/>
        <w:gridCol w:w="22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序号</w:t>
            </w:r>
          </w:p>
        </w:tc>
        <w:tc>
          <w:tcPr>
            <w:tcW w:w="2666" w:type="dxa"/>
            <w:vAlign w:val="center"/>
          </w:tcPr>
          <w:p>
            <w:pPr>
              <w:widowControl w:val="0"/>
              <w:ind w:firstLine="420" w:firstLineChars="200"/>
              <w:jc w:val="both"/>
            </w:pPr>
            <w:r>
              <w:rPr>
                <w:rFonts w:hint="eastAsia"/>
              </w:rPr>
              <w:t>货物名称</w:t>
            </w:r>
          </w:p>
        </w:tc>
        <w:tc>
          <w:tcPr>
            <w:tcW w:w="2666" w:type="dxa"/>
            <w:vAlign w:val="center"/>
          </w:tcPr>
          <w:p>
            <w:pPr>
              <w:widowControl w:val="0"/>
              <w:ind w:firstLine="420" w:firstLineChars="200"/>
              <w:jc w:val="both"/>
            </w:pPr>
            <w:r>
              <w:rPr>
                <w:rFonts w:hint="eastAsia"/>
              </w:rPr>
              <w:t>数量</w:t>
            </w:r>
          </w:p>
        </w:tc>
        <w:tc>
          <w:tcPr>
            <w:tcW w:w="2259" w:type="dxa"/>
            <w:vAlign w:val="center"/>
          </w:tcPr>
          <w:p>
            <w:pPr>
              <w:widowControl w:val="0"/>
              <w:ind w:firstLine="420" w:firstLineChars="200"/>
              <w:jc w:val="both"/>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1</w:t>
            </w:r>
          </w:p>
        </w:tc>
        <w:tc>
          <w:tcPr>
            <w:tcW w:w="2666" w:type="dxa"/>
            <w:vAlign w:val="center"/>
          </w:tcPr>
          <w:p>
            <w:pPr>
              <w:widowControl w:val="0"/>
              <w:ind w:firstLine="420" w:firstLineChars="200"/>
              <w:jc w:val="both"/>
              <w:rPr>
                <w:lang w:eastAsia="zh-CN"/>
              </w:rPr>
            </w:pPr>
            <w:r>
              <w:rPr>
                <w:rFonts w:hint="eastAsia"/>
                <w:lang w:eastAsia="zh-CN"/>
              </w:rPr>
              <w:t>六旋翼无人机</w:t>
            </w:r>
          </w:p>
        </w:tc>
        <w:tc>
          <w:tcPr>
            <w:tcW w:w="2666" w:type="dxa"/>
            <w:vAlign w:val="center"/>
          </w:tcPr>
          <w:p>
            <w:pPr>
              <w:widowControl w:val="0"/>
              <w:ind w:firstLine="420" w:firstLineChars="200"/>
              <w:jc w:val="both"/>
            </w:pPr>
            <w:r>
              <w:rPr>
                <w:rFonts w:hint="eastAsia"/>
              </w:rPr>
              <w:t>5台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2</w:t>
            </w:r>
          </w:p>
        </w:tc>
        <w:tc>
          <w:tcPr>
            <w:tcW w:w="2666" w:type="dxa"/>
            <w:vAlign w:val="center"/>
          </w:tcPr>
          <w:p>
            <w:pPr>
              <w:widowControl w:val="0"/>
              <w:ind w:firstLine="420" w:firstLineChars="200"/>
              <w:jc w:val="both"/>
            </w:pPr>
            <w:r>
              <w:rPr>
                <w:rFonts w:hint="eastAsia"/>
              </w:rPr>
              <w:t>智能电池</w:t>
            </w:r>
          </w:p>
        </w:tc>
        <w:tc>
          <w:tcPr>
            <w:tcW w:w="2666" w:type="dxa"/>
            <w:vAlign w:val="center"/>
          </w:tcPr>
          <w:p>
            <w:pPr>
              <w:widowControl w:val="0"/>
              <w:ind w:firstLine="420" w:firstLineChars="200"/>
              <w:jc w:val="both"/>
            </w:pPr>
            <w:r>
              <w:rPr>
                <w:rFonts w:hint="eastAsia"/>
              </w:rPr>
              <w:t>5套</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3</w:t>
            </w:r>
          </w:p>
        </w:tc>
        <w:tc>
          <w:tcPr>
            <w:tcW w:w="2666" w:type="dxa"/>
            <w:vAlign w:val="center"/>
          </w:tcPr>
          <w:p>
            <w:pPr>
              <w:widowControl w:val="0"/>
              <w:ind w:firstLine="420" w:firstLineChars="200"/>
              <w:jc w:val="both"/>
            </w:pPr>
            <w:r>
              <w:rPr>
                <w:rFonts w:hint="eastAsia"/>
              </w:rPr>
              <w:t>充电器</w:t>
            </w:r>
          </w:p>
        </w:tc>
        <w:tc>
          <w:tcPr>
            <w:tcW w:w="2666" w:type="dxa"/>
            <w:vAlign w:val="center"/>
          </w:tcPr>
          <w:p>
            <w:pPr>
              <w:widowControl w:val="0"/>
              <w:ind w:firstLine="420" w:firstLineChars="200"/>
              <w:jc w:val="both"/>
            </w:pPr>
            <w:r>
              <w:rPr>
                <w:rFonts w:hint="eastAsia"/>
              </w:rPr>
              <w:t>5台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4</w:t>
            </w:r>
          </w:p>
        </w:tc>
        <w:tc>
          <w:tcPr>
            <w:tcW w:w="2666" w:type="dxa"/>
            <w:vAlign w:val="center"/>
          </w:tcPr>
          <w:p>
            <w:pPr>
              <w:widowControl w:val="0"/>
              <w:ind w:firstLine="420" w:firstLineChars="200"/>
              <w:jc w:val="both"/>
            </w:pPr>
            <w:r>
              <w:rPr>
                <w:rFonts w:hint="eastAsia"/>
              </w:rPr>
              <w:t>手持地面站</w:t>
            </w:r>
          </w:p>
        </w:tc>
        <w:tc>
          <w:tcPr>
            <w:tcW w:w="2666" w:type="dxa"/>
            <w:vAlign w:val="center"/>
          </w:tcPr>
          <w:p>
            <w:pPr>
              <w:widowControl w:val="0"/>
              <w:ind w:firstLine="420" w:firstLineChars="200"/>
              <w:jc w:val="both"/>
            </w:pPr>
            <w:r>
              <w:rPr>
                <w:rFonts w:hint="eastAsia"/>
              </w:rPr>
              <w:t>5台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5</w:t>
            </w:r>
          </w:p>
        </w:tc>
        <w:tc>
          <w:tcPr>
            <w:tcW w:w="2666" w:type="dxa"/>
            <w:vAlign w:val="center"/>
          </w:tcPr>
          <w:p>
            <w:pPr>
              <w:widowControl w:val="0"/>
              <w:ind w:firstLine="420" w:firstLineChars="200"/>
              <w:jc w:val="both"/>
            </w:pPr>
            <w:r>
              <w:rPr>
                <w:rFonts w:hint="eastAsia"/>
              </w:rPr>
              <w:t>双目云台</w:t>
            </w:r>
          </w:p>
        </w:tc>
        <w:tc>
          <w:tcPr>
            <w:tcW w:w="2666" w:type="dxa"/>
            <w:vAlign w:val="center"/>
          </w:tcPr>
          <w:p>
            <w:pPr>
              <w:widowControl w:val="0"/>
              <w:ind w:firstLine="420" w:firstLineChars="200"/>
              <w:jc w:val="both"/>
            </w:pPr>
            <w:r>
              <w:rPr>
                <w:rFonts w:hint="eastAsia"/>
              </w:rPr>
              <w:t>5台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6</w:t>
            </w:r>
          </w:p>
        </w:tc>
        <w:tc>
          <w:tcPr>
            <w:tcW w:w="2666" w:type="dxa"/>
            <w:vAlign w:val="center"/>
          </w:tcPr>
          <w:p>
            <w:pPr>
              <w:widowControl w:val="0"/>
              <w:ind w:firstLine="420" w:firstLineChars="200"/>
              <w:jc w:val="both"/>
            </w:pPr>
            <w:r>
              <w:rPr>
                <w:rFonts w:hint="eastAsia"/>
              </w:rPr>
              <w:t>气体检测云台</w:t>
            </w:r>
          </w:p>
        </w:tc>
        <w:tc>
          <w:tcPr>
            <w:tcW w:w="2666" w:type="dxa"/>
            <w:vAlign w:val="center"/>
          </w:tcPr>
          <w:p>
            <w:pPr>
              <w:widowControl w:val="0"/>
              <w:ind w:firstLine="420" w:firstLineChars="200"/>
              <w:jc w:val="both"/>
            </w:pPr>
            <w:r>
              <w:rPr>
                <w:rFonts w:hint="eastAsia"/>
              </w:rPr>
              <w:t>5台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7</w:t>
            </w:r>
          </w:p>
        </w:tc>
        <w:tc>
          <w:tcPr>
            <w:tcW w:w="2666" w:type="dxa"/>
            <w:vAlign w:val="center"/>
          </w:tcPr>
          <w:p>
            <w:pPr>
              <w:widowControl w:val="0"/>
              <w:ind w:firstLine="420" w:firstLineChars="200"/>
              <w:jc w:val="both"/>
            </w:pPr>
            <w:r>
              <w:rPr>
                <w:rFonts w:hint="eastAsia"/>
              </w:rPr>
              <w:t>取水云台</w:t>
            </w:r>
          </w:p>
        </w:tc>
        <w:tc>
          <w:tcPr>
            <w:tcW w:w="2666" w:type="dxa"/>
            <w:vAlign w:val="center"/>
          </w:tcPr>
          <w:p>
            <w:pPr>
              <w:widowControl w:val="0"/>
              <w:ind w:firstLine="420" w:firstLineChars="200"/>
              <w:jc w:val="both"/>
            </w:pPr>
            <w:r>
              <w:rPr>
                <w:rFonts w:hint="eastAsia"/>
              </w:rPr>
              <w:t>5台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8</w:t>
            </w:r>
          </w:p>
        </w:tc>
        <w:tc>
          <w:tcPr>
            <w:tcW w:w="2666" w:type="dxa"/>
            <w:vAlign w:val="center"/>
          </w:tcPr>
          <w:p>
            <w:pPr>
              <w:widowControl w:val="0"/>
              <w:ind w:firstLine="420" w:firstLineChars="200"/>
              <w:jc w:val="both"/>
            </w:pPr>
            <w:r>
              <w:rPr>
                <w:rFonts w:hint="eastAsia"/>
              </w:rPr>
              <w:t>探照灯</w:t>
            </w:r>
          </w:p>
        </w:tc>
        <w:tc>
          <w:tcPr>
            <w:tcW w:w="2666" w:type="dxa"/>
            <w:vAlign w:val="center"/>
          </w:tcPr>
          <w:p>
            <w:pPr>
              <w:widowControl w:val="0"/>
              <w:ind w:firstLine="420" w:firstLineChars="200"/>
              <w:jc w:val="both"/>
            </w:pPr>
            <w:r>
              <w:rPr>
                <w:rFonts w:hint="eastAsia"/>
              </w:rPr>
              <w:t>5台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9</w:t>
            </w:r>
          </w:p>
        </w:tc>
        <w:tc>
          <w:tcPr>
            <w:tcW w:w="2666" w:type="dxa"/>
            <w:vAlign w:val="center"/>
          </w:tcPr>
          <w:p>
            <w:pPr>
              <w:widowControl w:val="0"/>
              <w:ind w:firstLine="420" w:firstLineChars="200"/>
              <w:jc w:val="both"/>
            </w:pPr>
            <w:r>
              <w:rPr>
                <w:rFonts w:hint="eastAsia"/>
              </w:rPr>
              <w:t>多光谱云台</w:t>
            </w:r>
          </w:p>
        </w:tc>
        <w:tc>
          <w:tcPr>
            <w:tcW w:w="2666" w:type="dxa"/>
            <w:vAlign w:val="center"/>
          </w:tcPr>
          <w:p>
            <w:pPr>
              <w:widowControl w:val="0"/>
              <w:ind w:firstLine="420" w:firstLineChars="200"/>
              <w:jc w:val="both"/>
            </w:pPr>
            <w:r>
              <w:rPr>
                <w:rFonts w:hint="eastAsia"/>
              </w:rPr>
              <w:t>2台</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086" w:type="dxa"/>
            <w:vAlign w:val="center"/>
          </w:tcPr>
          <w:p>
            <w:pPr>
              <w:widowControl w:val="0"/>
              <w:ind w:firstLine="420" w:firstLineChars="200"/>
              <w:jc w:val="both"/>
            </w:pPr>
            <w:r>
              <w:rPr>
                <w:rFonts w:hint="eastAsia"/>
              </w:rPr>
              <w:t>10</w:t>
            </w:r>
          </w:p>
        </w:tc>
        <w:tc>
          <w:tcPr>
            <w:tcW w:w="2666" w:type="dxa"/>
            <w:vAlign w:val="center"/>
          </w:tcPr>
          <w:p>
            <w:pPr>
              <w:widowControl w:val="0"/>
              <w:ind w:firstLine="420" w:firstLineChars="200"/>
              <w:jc w:val="both"/>
            </w:pPr>
            <w:r>
              <w:rPr>
                <w:rFonts w:hint="eastAsia"/>
              </w:rPr>
              <w:t>保险</w:t>
            </w:r>
          </w:p>
        </w:tc>
        <w:tc>
          <w:tcPr>
            <w:tcW w:w="2666" w:type="dxa"/>
            <w:vAlign w:val="center"/>
          </w:tcPr>
          <w:p>
            <w:pPr>
              <w:widowControl w:val="0"/>
              <w:ind w:firstLine="420" w:firstLineChars="200"/>
              <w:jc w:val="both"/>
            </w:pPr>
            <w:r>
              <w:rPr>
                <w:rFonts w:hint="eastAsia"/>
              </w:rPr>
              <w:t>5项</w:t>
            </w:r>
          </w:p>
        </w:tc>
        <w:tc>
          <w:tcPr>
            <w:tcW w:w="2259"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1086" w:type="dxa"/>
            <w:vAlign w:val="center"/>
          </w:tcPr>
          <w:p>
            <w:pPr>
              <w:widowControl w:val="0"/>
              <w:ind w:firstLine="420" w:firstLineChars="200"/>
              <w:jc w:val="both"/>
            </w:pPr>
            <w:r>
              <w:rPr>
                <w:rFonts w:hint="eastAsia"/>
              </w:rPr>
              <w:t>11</w:t>
            </w:r>
          </w:p>
        </w:tc>
        <w:tc>
          <w:tcPr>
            <w:tcW w:w="2666" w:type="dxa"/>
            <w:vAlign w:val="center"/>
          </w:tcPr>
          <w:p>
            <w:pPr>
              <w:widowControl w:val="0"/>
              <w:ind w:firstLine="420" w:firstLineChars="200"/>
              <w:jc w:val="both"/>
            </w:pPr>
            <w:r>
              <w:rPr>
                <w:rFonts w:hint="eastAsia"/>
              </w:rPr>
              <w:t>AOPA培训</w:t>
            </w:r>
          </w:p>
        </w:tc>
        <w:tc>
          <w:tcPr>
            <w:tcW w:w="2666" w:type="dxa"/>
            <w:vAlign w:val="center"/>
          </w:tcPr>
          <w:p>
            <w:pPr>
              <w:widowControl w:val="0"/>
              <w:ind w:firstLine="420" w:firstLineChars="200"/>
              <w:jc w:val="both"/>
            </w:pPr>
            <w:r>
              <w:rPr>
                <w:rFonts w:hint="eastAsia"/>
              </w:rPr>
              <w:t>10人次</w:t>
            </w:r>
          </w:p>
        </w:tc>
        <w:tc>
          <w:tcPr>
            <w:tcW w:w="2259" w:type="dxa"/>
            <w:vAlign w:val="center"/>
          </w:tcPr>
          <w:p>
            <w:pPr>
              <w:widowControl w:val="0"/>
              <w:ind w:firstLine="420" w:firstLineChars="200"/>
              <w:jc w:val="both"/>
            </w:pPr>
          </w:p>
        </w:tc>
      </w:tr>
    </w:tbl>
    <w:p>
      <w:pPr>
        <w:ind w:firstLine="420" w:firstLineChars="200"/>
      </w:pPr>
      <w:r>
        <w:rPr>
          <w:rFonts w:hint="eastAsia"/>
        </w:rPr>
        <w:t>（二）产品技术参数</w:t>
      </w:r>
    </w:p>
    <w:p>
      <w:pPr>
        <w:ind w:firstLine="420" w:firstLineChars="200"/>
        <w:outlineLvl w:val="2"/>
      </w:pPr>
      <w:r>
        <w:rPr>
          <w:rFonts w:hint="eastAsia"/>
        </w:rPr>
        <w:t>1</w:t>
      </w:r>
      <w:r>
        <w:rPr>
          <w:rFonts w:hint="eastAsia"/>
          <w:lang w:eastAsia="zh-CN"/>
        </w:rPr>
        <w:t>六旋翼无人机</w:t>
      </w:r>
      <w:r>
        <w:rPr>
          <w:rFonts w:hint="eastAsia"/>
        </w:rPr>
        <w:t>要求</w:t>
      </w:r>
    </w:p>
    <w:p>
      <w:pPr>
        <w:ind w:firstLine="420" w:firstLineChars="200"/>
        <w:rPr>
          <w:lang w:eastAsia="zh-CN"/>
        </w:rPr>
      </w:pPr>
      <w:r>
        <w:rPr>
          <w:rFonts w:hint="eastAsia"/>
          <w:lang w:eastAsia="zh-CN"/>
        </w:rPr>
        <w:t>1.1、★六旋翼无人机；轴距≥1100mm；</w:t>
      </w:r>
    </w:p>
    <w:p>
      <w:pPr>
        <w:ind w:firstLine="420" w:firstLineChars="200"/>
        <w:rPr>
          <w:lang w:eastAsia="zh-CN"/>
        </w:rPr>
      </w:pPr>
      <w:r>
        <w:rPr>
          <w:rFonts w:hint="eastAsia"/>
          <w:lang w:eastAsia="zh-CN"/>
        </w:rPr>
        <w:t>1.2、</w:t>
      </w:r>
      <w:r>
        <w:rPr>
          <w:rFonts w:hint="eastAsia" w:ascii="Arial" w:hAnsi="Arial" w:eastAsia="宋体" w:cs="Arial"/>
          <w:color w:val="auto"/>
          <w:lang w:eastAsia="zh-CN"/>
        </w:rPr>
        <w:t>*碳纤维航空复合材料机身，机臂可折叠</w:t>
      </w:r>
      <w:r>
        <w:rPr>
          <w:rFonts w:hint="eastAsia"/>
          <w:color w:val="auto"/>
          <w:lang w:eastAsia="zh-CN"/>
        </w:rPr>
        <w:t>；</w:t>
      </w:r>
    </w:p>
    <w:p>
      <w:pPr>
        <w:ind w:firstLine="420" w:firstLineChars="200"/>
        <w:rPr>
          <w:lang w:eastAsia="zh-CN"/>
        </w:rPr>
      </w:pPr>
      <w:r>
        <w:rPr>
          <w:rFonts w:hint="eastAsia"/>
          <w:lang w:eastAsia="zh-CN"/>
        </w:rPr>
        <w:t>1.3、</w:t>
      </w:r>
      <w:r>
        <w:rPr>
          <w:rFonts w:hint="eastAsia"/>
          <w:color w:val="auto"/>
          <w:lang w:eastAsia="zh-CN"/>
        </w:rPr>
        <w:t>★*防护等级达IP54；</w:t>
      </w:r>
    </w:p>
    <w:p>
      <w:pPr>
        <w:ind w:firstLine="420" w:firstLineChars="200"/>
        <w:rPr>
          <w:highlight w:val="none"/>
          <w:lang w:eastAsia="zh-CN"/>
        </w:rPr>
      </w:pPr>
      <w:r>
        <w:rPr>
          <w:rFonts w:hint="eastAsia"/>
          <w:lang w:eastAsia="zh-CN"/>
        </w:rPr>
        <w:t>1.4、★最大负载重量≥7.5kg；</w:t>
      </w:r>
      <w:r>
        <w:rPr>
          <w:rFonts w:hint="eastAsia"/>
          <w:highlight w:val="none"/>
          <w:lang w:eastAsia="zh-CN"/>
        </w:rPr>
        <w:t>最大起飞重量≤15.5kg；</w:t>
      </w:r>
    </w:p>
    <w:p>
      <w:pPr>
        <w:ind w:firstLine="420" w:firstLineChars="200"/>
        <w:outlineLvl w:val="3"/>
        <w:rPr>
          <w:lang w:eastAsia="zh-CN"/>
        </w:rPr>
      </w:pPr>
      <w:r>
        <w:rPr>
          <w:rFonts w:hint="eastAsia"/>
          <w:lang w:eastAsia="zh-CN"/>
        </w:rPr>
        <w:t>1.5、最大水平飞行速度≥85km/h；</w:t>
      </w:r>
    </w:p>
    <w:p>
      <w:pPr>
        <w:ind w:firstLine="420" w:firstLineChars="200"/>
        <w:rPr>
          <w:lang w:eastAsia="zh-CN"/>
        </w:rPr>
      </w:pPr>
      <w:r>
        <w:rPr>
          <w:rFonts w:hint="eastAsia"/>
          <w:lang w:eastAsia="zh-CN"/>
        </w:rPr>
        <w:t>1.6、</w:t>
      </w:r>
      <w:r>
        <w:rPr>
          <w:rFonts w:hint="eastAsia" w:ascii="Arial" w:hAnsi="Arial" w:eastAsia="宋体" w:cs="Arial"/>
          <w:color w:val="auto"/>
          <w:lang w:eastAsia="zh-CN"/>
        </w:rPr>
        <w:t>★*最大续航时间≥45min（标准飞行工况）</w:t>
      </w:r>
      <w:r>
        <w:rPr>
          <w:rFonts w:hint="eastAsia"/>
          <w:color w:val="auto"/>
          <w:lang w:eastAsia="zh-CN"/>
        </w:rPr>
        <w:t>；</w:t>
      </w:r>
    </w:p>
    <w:p>
      <w:pPr>
        <w:ind w:firstLine="420" w:firstLineChars="200"/>
        <w:outlineLvl w:val="3"/>
        <w:rPr>
          <w:lang w:eastAsia="zh-CN"/>
        </w:rPr>
      </w:pPr>
      <w:r>
        <w:rPr>
          <w:rFonts w:hint="eastAsia"/>
          <w:lang w:eastAsia="zh-CN"/>
        </w:rPr>
        <w:t>1.7、最大续航里程≥28km（标准飞行工况）；</w:t>
      </w:r>
    </w:p>
    <w:p>
      <w:pPr>
        <w:ind w:firstLine="420" w:firstLineChars="200"/>
        <w:rPr>
          <w:lang w:eastAsia="zh-CN"/>
        </w:rPr>
      </w:pPr>
      <w:r>
        <w:rPr>
          <w:rFonts w:hint="eastAsia"/>
          <w:lang w:eastAsia="zh-CN"/>
        </w:rPr>
        <w:t>1.8、</w:t>
      </w:r>
      <w:r>
        <w:rPr>
          <w:rFonts w:hint="eastAsia" w:ascii="Arial" w:hAnsi="Arial" w:eastAsia="宋体" w:cs="Arial"/>
          <w:color w:val="auto"/>
          <w:lang w:eastAsia="zh-CN"/>
        </w:rPr>
        <w:t>★*无人机有效测控距离≥10km；</w:t>
      </w:r>
    </w:p>
    <w:p>
      <w:pPr>
        <w:ind w:firstLine="420" w:firstLineChars="200"/>
        <w:outlineLvl w:val="3"/>
        <w:rPr>
          <w:lang w:eastAsia="zh-CN"/>
        </w:rPr>
      </w:pPr>
      <w:r>
        <w:rPr>
          <w:rFonts w:hint="eastAsia"/>
          <w:lang w:eastAsia="zh-CN"/>
        </w:rPr>
        <w:t>1.9、飞行环境抗风能</w:t>
      </w:r>
      <w:r>
        <w:rPr>
          <w:rFonts w:hint="eastAsia"/>
          <w:highlight w:val="none"/>
          <w:lang w:eastAsia="zh-CN"/>
        </w:rPr>
        <w:t>力</w:t>
      </w:r>
      <w:r>
        <w:rPr>
          <w:rFonts w:hint="eastAsia"/>
          <w:color w:val="auto"/>
          <w:highlight w:val="none"/>
          <w:lang w:eastAsia="zh-CN"/>
        </w:rPr>
        <w:t>不低于</w:t>
      </w:r>
      <w:r>
        <w:rPr>
          <w:rFonts w:hint="eastAsia"/>
          <w:highlight w:val="none"/>
          <w:lang w:eastAsia="zh-CN"/>
        </w:rPr>
        <w:t>7级；</w:t>
      </w:r>
    </w:p>
    <w:p>
      <w:pPr>
        <w:ind w:firstLine="420" w:firstLineChars="200"/>
      </w:pPr>
      <w:r>
        <w:rPr>
          <w:rFonts w:hint="eastAsia"/>
        </w:rPr>
        <w:t>1.10、★最大爬升速</w:t>
      </w:r>
      <w:r>
        <w:rPr>
          <w:rFonts w:hint="eastAsia"/>
          <w:highlight w:val="none"/>
        </w:rPr>
        <w:t>度</w:t>
      </w:r>
      <w:r>
        <w:rPr>
          <w:rFonts w:hint="eastAsia"/>
          <w:highlight w:val="none"/>
          <w:lang w:eastAsia="zh-CN"/>
        </w:rPr>
        <w:t>不小于</w:t>
      </w:r>
      <w:r>
        <w:rPr>
          <w:rFonts w:hint="eastAsia"/>
          <w:highlight w:val="none"/>
        </w:rPr>
        <w:t>14m/s；</w:t>
      </w:r>
    </w:p>
    <w:p>
      <w:pPr>
        <w:ind w:firstLine="420" w:firstLineChars="200"/>
        <w:rPr>
          <w:rFonts w:hint="eastAsia" w:ascii="Arial" w:hAnsi="Arial" w:eastAsia="宋体" w:cs="Arial"/>
          <w:color w:val="FF0000"/>
          <w:lang w:eastAsia="zh-CN"/>
        </w:rPr>
      </w:pPr>
      <w:r>
        <w:rPr>
          <w:rFonts w:hint="eastAsia"/>
          <w:lang w:eastAsia="zh-CN"/>
        </w:rPr>
        <w:t>1.11</w:t>
      </w:r>
      <w:r>
        <w:rPr>
          <w:rFonts w:hint="eastAsia"/>
          <w:color w:val="auto"/>
          <w:lang w:eastAsia="zh-CN"/>
        </w:rPr>
        <w:t>、</w:t>
      </w:r>
      <w:r>
        <w:rPr>
          <w:rFonts w:hint="eastAsia" w:ascii="Arial" w:hAnsi="Arial" w:eastAsia="宋体" w:cs="Arial"/>
          <w:color w:val="auto"/>
          <w:lang w:eastAsia="zh-CN"/>
        </w:rPr>
        <w:t>*防雨性能：在降雨强度为4mm/min的雨中起飞、悬停飞行30min后，设备功能正常；</w:t>
      </w:r>
    </w:p>
    <w:p>
      <w:pPr>
        <w:ind w:firstLine="420" w:firstLineChars="200"/>
        <w:outlineLvl w:val="3"/>
      </w:pPr>
      <w:r>
        <w:rPr>
          <w:rFonts w:hint="eastAsia"/>
        </w:rPr>
        <w:t>1.12、高度控制精度≤±0.1m，水平控制精度≤±1m；</w:t>
      </w:r>
    </w:p>
    <w:p>
      <w:pPr>
        <w:ind w:firstLine="420" w:firstLineChars="200"/>
        <w:rPr>
          <w:lang w:eastAsia="zh-CN"/>
        </w:rPr>
      </w:pPr>
      <w:r>
        <w:rPr>
          <w:rFonts w:hint="eastAsia"/>
          <w:lang w:eastAsia="zh-CN"/>
        </w:rPr>
        <w:t>1.13、★无人机具备飞行参数记录单元，包括：身份识别编码、坐标、速度、高度、航迹、飞行姿态、航向、地面站操纵记录、传感器记录、系统故障记录、卫星数量记录、电量和电压记录；飞行参数可存储、导出并回访；可持续存储时间≥4500小时；</w:t>
      </w:r>
    </w:p>
    <w:p>
      <w:pPr>
        <w:ind w:firstLine="420" w:firstLineChars="200"/>
        <w:outlineLvl w:val="3"/>
        <w:rPr>
          <w:lang w:eastAsia="zh-CN"/>
        </w:rPr>
      </w:pPr>
      <w:r>
        <w:rPr>
          <w:rFonts w:hint="eastAsia"/>
          <w:lang w:eastAsia="zh-CN"/>
        </w:rPr>
        <w:t>1.14、无人机单次飞行任务中可设置的航点数量≥200个；</w:t>
      </w:r>
    </w:p>
    <w:p>
      <w:pPr>
        <w:ind w:firstLine="420" w:firstLineChars="200"/>
        <w:rPr>
          <w:lang w:eastAsia="zh-CN"/>
        </w:rPr>
      </w:pPr>
      <w:r>
        <w:rPr>
          <w:rFonts w:hint="eastAsia"/>
          <w:lang w:eastAsia="zh-CN"/>
        </w:rPr>
        <w:t>1.15、★控制权切换：无人机在待机、悬停和飞行状态下可在不同控制站之间切换控制权且工作正常；</w:t>
      </w:r>
    </w:p>
    <w:p>
      <w:pPr>
        <w:ind w:firstLine="420" w:firstLineChars="200"/>
        <w:rPr>
          <w:lang w:eastAsia="zh-CN"/>
        </w:rPr>
      </w:pPr>
      <w:r>
        <w:rPr>
          <w:rFonts w:hint="eastAsia"/>
          <w:lang w:eastAsia="zh-CN"/>
        </w:rPr>
        <w:t>1.16、无人机具有定高、定点和智能三种飞行模式，飞行模式能够相互切换，切换前后飞行状态无明显变化；</w:t>
      </w:r>
    </w:p>
    <w:p>
      <w:pPr>
        <w:ind w:firstLine="420" w:firstLineChars="200"/>
        <w:rPr>
          <w:lang w:eastAsia="zh-CN"/>
        </w:rPr>
      </w:pPr>
      <w:r>
        <w:rPr>
          <w:rFonts w:hint="eastAsia"/>
          <w:lang w:eastAsia="zh-CN"/>
        </w:rPr>
        <w:t>1.17、具备系统自检功能：当发生飞行控制、电池电压、电机转速、遥控遥测等信号模块或部件故障时，控制站会产生声光报警，并执行返航或降落等动作；</w:t>
      </w:r>
    </w:p>
    <w:p>
      <w:pPr>
        <w:ind w:firstLine="420" w:firstLineChars="200"/>
        <w:rPr>
          <w:lang w:eastAsia="zh-CN"/>
        </w:rPr>
      </w:pPr>
      <w:r>
        <w:rPr>
          <w:rFonts w:hint="eastAsia"/>
          <w:lang w:eastAsia="zh-CN"/>
        </w:rPr>
        <w:t>1.18、★具备安全策略选择：遇到突发情况时，无人机能够选择自主原路返航、自主直线返航、自主爬升返航、迫降、继续执行预定航线任务后返航等安全策略，优先级可编辑；</w:t>
      </w:r>
    </w:p>
    <w:p>
      <w:pPr>
        <w:ind w:firstLine="420" w:firstLineChars="200"/>
        <w:outlineLvl w:val="3"/>
        <w:rPr>
          <w:lang w:eastAsia="zh-CN"/>
        </w:rPr>
      </w:pPr>
      <w:r>
        <w:rPr>
          <w:rFonts w:hint="eastAsia"/>
          <w:lang w:eastAsia="zh-CN"/>
        </w:rPr>
        <w:t>1.19、无人机控制和保护装置不使用熔断器；</w:t>
      </w:r>
    </w:p>
    <w:p>
      <w:pPr>
        <w:ind w:firstLine="420" w:firstLineChars="200"/>
        <w:rPr>
          <w:lang w:eastAsia="zh-CN"/>
        </w:rPr>
      </w:pPr>
      <w:r>
        <w:rPr>
          <w:rFonts w:hint="eastAsia"/>
          <w:lang w:eastAsia="zh-CN"/>
        </w:rPr>
        <w:t>1.20、现场展开时间≤0.6min，更换桨叶安装时间≤0.4min，更换电池时间≤0.3min；</w:t>
      </w:r>
    </w:p>
    <w:p>
      <w:pPr>
        <w:ind w:firstLine="420" w:firstLineChars="200"/>
        <w:rPr>
          <w:lang w:eastAsia="zh-CN"/>
        </w:rPr>
      </w:pPr>
      <w:r>
        <w:rPr>
          <w:rFonts w:hint="eastAsia"/>
          <w:lang w:eastAsia="zh-CN"/>
        </w:rPr>
        <w:t>1.21、无人机系统具有低电压保护功能，根据电压可以给出三级低电压保护提示或操作：报警提示、执行返航、执行原地降落；</w:t>
      </w:r>
    </w:p>
    <w:p>
      <w:pPr>
        <w:ind w:firstLine="420" w:firstLineChars="200"/>
        <w:rPr>
          <w:lang w:eastAsia="zh-CN"/>
        </w:rPr>
      </w:pPr>
      <w:r>
        <w:rPr>
          <w:rFonts w:hint="eastAsia"/>
          <w:lang w:eastAsia="zh-CN"/>
        </w:rPr>
        <w:t>1.22、无人机具有GPS/北斗定位模式；</w:t>
      </w:r>
    </w:p>
    <w:p>
      <w:pPr>
        <w:ind w:firstLine="420" w:firstLineChars="200"/>
        <w:rPr>
          <w:lang w:eastAsia="zh-CN"/>
        </w:rPr>
      </w:pPr>
      <w:r>
        <w:rPr>
          <w:rFonts w:hint="eastAsia"/>
          <w:lang w:eastAsia="zh-CN"/>
        </w:rPr>
        <w:t>1.23、无人机具有智能跟随功能；</w:t>
      </w:r>
    </w:p>
    <w:p>
      <w:pPr>
        <w:ind w:firstLine="420" w:firstLineChars="200"/>
        <w:rPr>
          <w:lang w:eastAsia="zh-CN"/>
        </w:rPr>
      </w:pPr>
      <w:r>
        <w:rPr>
          <w:rFonts w:hint="eastAsia"/>
          <w:lang w:eastAsia="zh-CN"/>
        </w:rPr>
        <w:t>1.24、电池具有电量指示灯，可显示电池剩余电量，具备独立电源开关；</w:t>
      </w:r>
    </w:p>
    <w:p>
      <w:pPr>
        <w:ind w:firstLine="420" w:firstLineChars="200"/>
        <w:rPr>
          <w:rFonts w:hint="eastAsia" w:ascii="Arial" w:hAnsi="Arial" w:eastAsia="宋体" w:cs="Arial"/>
          <w:color w:val="auto"/>
          <w:lang w:eastAsia="zh-CN"/>
        </w:rPr>
      </w:pPr>
      <w:r>
        <w:rPr>
          <w:rFonts w:hint="eastAsia"/>
          <w:lang w:eastAsia="zh-CN"/>
        </w:rPr>
        <w:t>1.25</w:t>
      </w:r>
      <w:r>
        <w:rPr>
          <w:rFonts w:hint="eastAsia"/>
          <w:color w:val="auto"/>
          <w:lang w:eastAsia="zh-CN"/>
        </w:rPr>
        <w:t>、</w:t>
      </w:r>
      <w:r>
        <w:rPr>
          <w:rFonts w:hint="eastAsia" w:ascii="Arial" w:hAnsi="Arial" w:eastAsia="宋体" w:cs="Arial"/>
          <w:color w:val="auto"/>
          <w:lang w:eastAsia="zh-CN"/>
        </w:rPr>
        <w:t>★*断桨保护功能：飞行任务时，当单臂桨叶损坏或电机停止工作时，无人机能正常执行飞行、悬停、着陆；当任意对称两桨叶损坏或电机停止工作时，无人机仍可起飞；</w:t>
      </w:r>
    </w:p>
    <w:p>
      <w:pPr>
        <w:ind w:firstLine="420" w:firstLineChars="200"/>
        <w:rPr>
          <w:color w:val="auto"/>
          <w:lang w:eastAsia="zh-CN"/>
        </w:rPr>
      </w:pPr>
      <w:r>
        <w:rPr>
          <w:rFonts w:hint="eastAsia"/>
          <w:color w:val="auto"/>
          <w:lang w:eastAsia="zh-CN"/>
        </w:rPr>
        <w:t>1.26、</w:t>
      </w:r>
      <w:r>
        <w:rPr>
          <w:rFonts w:hint="eastAsia" w:ascii="Arial" w:hAnsi="Arial" w:eastAsia="宋体" w:cs="Arial"/>
          <w:color w:val="auto"/>
          <w:lang w:eastAsia="zh-CN"/>
        </w:rPr>
        <w:t>★*设备具有前置避障功能；</w:t>
      </w:r>
    </w:p>
    <w:p>
      <w:pPr>
        <w:ind w:firstLine="420" w:firstLineChars="200"/>
        <w:rPr>
          <w:lang w:eastAsia="zh-CN"/>
        </w:rPr>
      </w:pPr>
      <w:r>
        <w:rPr>
          <w:rFonts w:hint="eastAsia"/>
          <w:lang w:eastAsia="zh-CN"/>
        </w:rPr>
        <w:t>1.27、★可靠性，平均无故障时间≥40h；</w:t>
      </w:r>
    </w:p>
    <w:p>
      <w:pPr>
        <w:ind w:firstLine="420" w:firstLineChars="200"/>
        <w:rPr>
          <w:lang w:eastAsia="zh-CN"/>
        </w:rPr>
      </w:pPr>
      <w:r>
        <w:rPr>
          <w:rFonts w:hint="eastAsia"/>
          <w:lang w:eastAsia="zh-CN"/>
        </w:rPr>
        <w:t>1.28、工作温度：-20℃~+60℃，满足GB/T2423.1-2008和GB/T2423.2-2008中关于低温和高温的要求。</w:t>
      </w:r>
    </w:p>
    <w:p>
      <w:pPr>
        <w:ind w:firstLine="420" w:firstLineChars="200"/>
        <w:rPr>
          <w:lang w:eastAsia="zh-CN"/>
        </w:rPr>
      </w:pPr>
      <w:r>
        <w:rPr>
          <w:rFonts w:hint="eastAsia"/>
          <w:lang w:eastAsia="zh-CN"/>
        </w:rPr>
        <w:t>★参数为设备关键参数，须提供省部级及以上权威检测机构出具的检测报告复印件。</w:t>
      </w:r>
    </w:p>
    <w:p>
      <w:pPr>
        <w:ind w:firstLine="420" w:firstLineChars="200"/>
        <w:outlineLvl w:val="2"/>
        <w:rPr>
          <w:lang w:eastAsia="zh-CN"/>
        </w:rPr>
      </w:pPr>
      <w:r>
        <w:rPr>
          <w:rFonts w:hint="eastAsia"/>
          <w:lang w:eastAsia="zh-CN"/>
        </w:rPr>
        <w:t>2.智能电池</w:t>
      </w:r>
    </w:p>
    <w:p>
      <w:pPr>
        <w:ind w:firstLine="420" w:firstLineChars="200"/>
        <w:rPr>
          <w:lang w:eastAsia="zh-CN"/>
        </w:rPr>
      </w:pPr>
      <w:r>
        <w:rPr>
          <w:rFonts w:hint="eastAsia"/>
          <w:lang w:eastAsia="zh-CN"/>
        </w:rPr>
        <w:t>配备2块专业级锂聚合物电池，单块电池容量≥27000mAh。</w:t>
      </w:r>
    </w:p>
    <w:p>
      <w:pPr>
        <w:ind w:firstLine="420" w:firstLineChars="200"/>
        <w:outlineLvl w:val="2"/>
        <w:rPr>
          <w:lang w:eastAsia="zh-CN"/>
        </w:rPr>
      </w:pPr>
      <w:r>
        <w:rPr>
          <w:rFonts w:hint="eastAsia"/>
          <w:lang w:eastAsia="zh-CN"/>
        </w:rPr>
        <w:t>3.充电器</w:t>
      </w:r>
    </w:p>
    <w:p>
      <w:pPr>
        <w:ind w:firstLine="420" w:firstLineChars="200"/>
        <w:rPr>
          <w:lang w:eastAsia="zh-CN"/>
        </w:rPr>
      </w:pPr>
      <w:r>
        <w:rPr>
          <w:rFonts w:hint="eastAsia"/>
          <w:lang w:eastAsia="zh-CN"/>
        </w:rPr>
        <w:t>充电器输入电压：100~240VAC50/60HZ；输出电流：15A；输出功率500W。</w:t>
      </w:r>
    </w:p>
    <w:p>
      <w:pPr>
        <w:ind w:firstLine="420" w:firstLineChars="200"/>
        <w:outlineLvl w:val="2"/>
      </w:pPr>
      <w:r>
        <w:rPr>
          <w:rFonts w:hint="eastAsia"/>
        </w:rPr>
        <w:t>4.手持地面站</w:t>
      </w:r>
    </w:p>
    <w:p>
      <w:pPr>
        <w:ind w:firstLine="420" w:firstLineChars="200"/>
        <w:rPr>
          <w:lang w:eastAsia="zh-CN"/>
        </w:rPr>
      </w:pPr>
      <w:r>
        <w:rPr>
          <w:rFonts w:hint="eastAsia"/>
        </w:rPr>
        <w:t>4.1、★具有RJ45接口、Type-AUSB接口、Type-CUSB接口、4GSIM卡接口、HDMI接口、音频输入输出接口和电源接口，具有MicroSD卡槽，内置麦克风和扬声器；</w:t>
      </w:r>
    </w:p>
    <w:p>
      <w:pPr>
        <w:ind w:firstLine="420" w:firstLineChars="200"/>
        <w:rPr>
          <w:lang w:eastAsia="zh-CN"/>
        </w:rPr>
      </w:pPr>
      <w:r>
        <w:rPr>
          <w:rFonts w:hint="eastAsia"/>
          <w:lang w:eastAsia="zh-CN"/>
        </w:rPr>
        <w:t>4.2、★应能实时接收图像并解码,支持分辨率为4000×3000、4096×2160、1920×lO80、1280×720的图像传输。显示的图像画面应无持续马赛克及卡顿现象；</w:t>
      </w:r>
    </w:p>
    <w:p>
      <w:pPr>
        <w:ind w:firstLine="420" w:firstLineChars="200"/>
        <w:outlineLvl w:val="3"/>
        <w:rPr>
          <w:lang w:eastAsia="zh-CN"/>
        </w:rPr>
      </w:pPr>
      <w:r>
        <w:rPr>
          <w:rFonts w:hint="eastAsia"/>
          <w:lang w:eastAsia="zh-CN"/>
        </w:rPr>
        <w:t>4.3、液晶高清显示屏尺寸≥8英寸；</w:t>
      </w:r>
    </w:p>
    <w:p>
      <w:pPr>
        <w:ind w:firstLine="420" w:firstLineChars="200"/>
        <w:rPr>
          <w:lang w:eastAsia="zh-CN"/>
        </w:rPr>
      </w:pPr>
      <w:r>
        <w:rPr>
          <w:rFonts w:hint="eastAsia"/>
          <w:lang w:eastAsia="zh-CN"/>
        </w:rPr>
        <w:t>4.4、显示屏应具有多点触控功能，支持手势操控（进行图案解锁、通过触屏控制云台转动）；触摸点数≥5点；</w:t>
      </w:r>
    </w:p>
    <w:p>
      <w:pPr>
        <w:ind w:firstLine="420" w:firstLineChars="200"/>
        <w:rPr>
          <w:lang w:eastAsia="zh-CN"/>
        </w:rPr>
      </w:pPr>
      <w:r>
        <w:rPr>
          <w:rFonts w:hint="eastAsia"/>
          <w:lang w:eastAsia="zh-CN"/>
        </w:rPr>
        <w:t>4.5、★应具有双屏显示（画中画）功能；能够通过外界环境亮度自动调节屏幕亮度；硬度为7H的铅笔应不会对屏幕造成划痕损伤；可视角度应≥170°；</w:t>
      </w:r>
    </w:p>
    <w:p>
      <w:pPr>
        <w:ind w:firstLine="420" w:firstLineChars="200"/>
        <w:rPr>
          <w:lang w:eastAsia="zh-CN"/>
        </w:rPr>
      </w:pPr>
      <w:r>
        <w:rPr>
          <w:rFonts w:hint="eastAsia"/>
          <w:lang w:eastAsia="zh-CN"/>
        </w:rPr>
        <w:t>4.6、★</w:t>
      </w:r>
      <w:r>
        <w:rPr>
          <w:rFonts w:hint="eastAsia" w:ascii="Arial" w:hAnsi="Arial" w:eastAsia="宋体" w:cs="Arial"/>
          <w:lang w:eastAsia="zh-CN"/>
        </w:rPr>
        <w:t>遥控器可支持接入系统管理平台，并</w:t>
      </w:r>
      <w:r>
        <w:rPr>
          <w:rFonts w:hint="eastAsia"/>
          <w:lang w:eastAsia="zh-CN"/>
        </w:rPr>
        <w:t>与系统管理平台进行语音对讲(配合对讲设备),可上传、下载飞行任务；</w:t>
      </w:r>
    </w:p>
    <w:p>
      <w:pPr>
        <w:ind w:firstLine="420" w:firstLineChars="200"/>
        <w:rPr>
          <w:lang w:eastAsia="zh-CN"/>
        </w:rPr>
      </w:pPr>
      <w:r>
        <w:rPr>
          <w:rFonts w:hint="eastAsia"/>
          <w:lang w:eastAsia="zh-CN"/>
        </w:rPr>
        <w:t>4.7、遥控器应具有4G移动通信（移动、联通、电信）、2.4G和5.8G频段wifi及有线网络传输功能；</w:t>
      </w:r>
    </w:p>
    <w:p>
      <w:pPr>
        <w:ind w:firstLine="420" w:firstLineChars="200"/>
        <w:rPr>
          <w:lang w:eastAsia="zh-CN"/>
        </w:rPr>
      </w:pPr>
      <w:r>
        <w:rPr>
          <w:rFonts w:hint="eastAsia"/>
          <w:lang w:eastAsia="zh-CN"/>
        </w:rPr>
        <w:t>4.8、具有无人机操控、云台操控及数据显示功能；应具有手动飞行、自动飞行。云台操控功能；</w:t>
      </w:r>
    </w:p>
    <w:p>
      <w:pPr>
        <w:ind w:firstLine="420" w:firstLineChars="200"/>
        <w:rPr>
          <w:lang w:eastAsia="zh-CN"/>
        </w:rPr>
      </w:pPr>
      <w:r>
        <w:rPr>
          <w:rFonts w:hint="eastAsia"/>
          <w:lang w:eastAsia="zh-CN"/>
        </w:rPr>
        <w:t>4.9、</w:t>
      </w:r>
      <w:r>
        <w:rPr>
          <w:rFonts w:hint="eastAsia"/>
          <w:lang w:val="zh-CN" w:eastAsia="zh-CN"/>
        </w:rPr>
        <w:t>★工作温度：-30℃-60℃。</w:t>
      </w:r>
    </w:p>
    <w:p>
      <w:pPr>
        <w:ind w:firstLine="420" w:firstLineChars="200"/>
        <w:rPr>
          <w:lang w:eastAsia="zh-CN"/>
        </w:rPr>
      </w:pPr>
      <w:r>
        <w:rPr>
          <w:rFonts w:hint="eastAsia"/>
          <w:lang w:eastAsia="zh-CN"/>
        </w:rPr>
        <w:t>★参数为设备关键参数，须提供省部级及以上权威检测机构出具的检测报告复印件。</w:t>
      </w:r>
    </w:p>
    <w:p>
      <w:pPr>
        <w:ind w:firstLine="420" w:firstLineChars="200"/>
        <w:outlineLvl w:val="2"/>
        <w:rPr>
          <w:lang w:eastAsia="zh-CN"/>
        </w:rPr>
      </w:pPr>
      <w:r>
        <w:rPr>
          <w:rFonts w:hint="eastAsia"/>
          <w:lang w:eastAsia="zh-CN"/>
        </w:rPr>
        <w:t>5.双目云台</w:t>
      </w:r>
    </w:p>
    <w:p>
      <w:pPr>
        <w:ind w:firstLine="420" w:firstLineChars="200"/>
        <w:rPr>
          <w:lang w:eastAsia="zh-CN"/>
        </w:rPr>
      </w:pPr>
      <w:r>
        <w:rPr>
          <w:rFonts w:hint="eastAsia"/>
          <w:lang w:eastAsia="zh-CN"/>
        </w:rPr>
        <w:t>5.1、★图像分辨率：可见光相机不低于1920×1080；热成像相机不低于1280×1024；</w:t>
      </w:r>
    </w:p>
    <w:p>
      <w:pPr>
        <w:ind w:firstLine="420" w:firstLineChars="200"/>
        <w:rPr>
          <w:color w:val="auto"/>
          <w:lang w:eastAsia="zh-CN"/>
        </w:rPr>
      </w:pPr>
      <w:r>
        <w:rPr>
          <w:rFonts w:hint="eastAsia"/>
          <w:lang w:eastAsia="zh-CN"/>
        </w:rPr>
        <w:t>5.2、</w:t>
      </w:r>
      <w:r>
        <w:rPr>
          <w:rFonts w:hint="eastAsia" w:ascii="Arial" w:hAnsi="Arial" w:eastAsia="宋体" w:cs="Arial"/>
          <w:color w:val="auto"/>
          <w:lang w:eastAsia="zh-CN"/>
        </w:rPr>
        <w:t>*可</w:t>
      </w:r>
      <w:r>
        <w:rPr>
          <w:rFonts w:hint="eastAsia"/>
          <w:color w:val="auto"/>
          <w:lang w:eastAsia="zh-CN"/>
        </w:rPr>
        <w:t>见光光学变焦倍数≥30倍；</w:t>
      </w:r>
    </w:p>
    <w:p>
      <w:pPr>
        <w:ind w:firstLine="420" w:firstLineChars="200"/>
        <w:rPr>
          <w:lang w:eastAsia="zh-CN"/>
        </w:rPr>
      </w:pPr>
      <w:r>
        <w:rPr>
          <w:rFonts w:hint="eastAsia"/>
          <w:lang w:eastAsia="zh-CN"/>
        </w:rPr>
        <w:t>5.3、重量≤1600g；</w:t>
      </w:r>
    </w:p>
    <w:p>
      <w:pPr>
        <w:ind w:firstLine="420" w:firstLineChars="200"/>
        <w:rPr>
          <w:lang w:eastAsia="zh-CN"/>
        </w:rPr>
      </w:pPr>
      <w:r>
        <w:rPr>
          <w:rFonts w:hint="eastAsia"/>
          <w:lang w:eastAsia="zh-CN"/>
        </w:rPr>
        <w:t>5.4、具有数字降噪和透雾功能；</w:t>
      </w:r>
    </w:p>
    <w:p>
      <w:pPr>
        <w:ind w:firstLine="420" w:firstLineChars="200"/>
        <w:rPr>
          <w:lang w:eastAsia="zh-CN"/>
        </w:rPr>
      </w:pPr>
      <w:r>
        <w:rPr>
          <w:rFonts w:hint="eastAsia"/>
          <w:lang w:eastAsia="zh-CN"/>
        </w:rPr>
        <w:t>5.5、★云台应具备平台校时与无人机系统进行时钟同步功能；</w:t>
      </w:r>
    </w:p>
    <w:p>
      <w:pPr>
        <w:ind w:firstLine="420" w:firstLineChars="200"/>
        <w:rPr>
          <w:lang w:eastAsia="zh-CN"/>
        </w:rPr>
      </w:pPr>
      <w:r>
        <w:rPr>
          <w:rFonts w:hint="eastAsia"/>
          <w:lang w:eastAsia="zh-CN"/>
        </w:rPr>
        <w:t>5.6、★车牌识别功能：在白天晴朗无雾，号牌无遮挡，无污损的条件下进行测试，可识别距离样机350米处的车牌，并可将识别后的车牌进行抓图保存，图片信息包括抓拍时间，车牌号码等；</w:t>
      </w:r>
    </w:p>
    <w:p>
      <w:pPr>
        <w:ind w:firstLine="420" w:firstLineChars="200"/>
        <w:rPr>
          <w:lang w:eastAsia="zh-CN"/>
        </w:rPr>
      </w:pPr>
      <w:r>
        <w:rPr>
          <w:rFonts w:hint="eastAsia"/>
          <w:lang w:eastAsia="zh-CN"/>
        </w:rPr>
        <w:t>5.7、★目标识别距离:人:≥2500m，车:≥3000m；</w:t>
      </w:r>
    </w:p>
    <w:p>
      <w:pPr>
        <w:ind w:firstLine="420" w:firstLineChars="200"/>
        <w:outlineLvl w:val="3"/>
        <w:rPr>
          <w:lang w:eastAsia="zh-CN"/>
        </w:rPr>
      </w:pPr>
      <w:r>
        <w:rPr>
          <w:rFonts w:hint="eastAsia"/>
          <w:lang w:eastAsia="zh-CN"/>
        </w:rPr>
        <w:t>5.8、应具备显示测温区域温度的最高值、最低值和平均值；</w:t>
      </w:r>
    </w:p>
    <w:p>
      <w:pPr>
        <w:ind w:firstLine="420" w:firstLineChars="200"/>
        <w:rPr>
          <w:lang w:eastAsia="zh-CN"/>
        </w:rPr>
      </w:pPr>
      <w:r>
        <w:rPr>
          <w:rFonts w:hint="eastAsia"/>
          <w:lang w:eastAsia="zh-CN"/>
        </w:rPr>
        <w:t>5.9、3D定位功能:可通过鼠标框选监视画面中的任意区域或通过双击遥控器显示屏上的任意区域，在旋转角度范围允许的条件下，云台可将该区域处于屏幕中心位置并对该区域进行放大或缩小；</w:t>
      </w:r>
    </w:p>
    <w:p>
      <w:pPr>
        <w:ind w:firstLine="420" w:firstLineChars="200"/>
        <w:outlineLvl w:val="3"/>
        <w:rPr>
          <w:lang w:eastAsia="zh-CN"/>
        </w:rPr>
      </w:pPr>
      <w:r>
        <w:rPr>
          <w:rFonts w:hint="eastAsia"/>
          <w:lang w:eastAsia="zh-CN"/>
        </w:rPr>
        <w:t>5.10、可见光通道及热成像通道均具备数字变焦功能；</w:t>
      </w:r>
    </w:p>
    <w:p>
      <w:pPr>
        <w:ind w:firstLine="420" w:firstLineChars="200"/>
        <w:rPr>
          <w:lang w:eastAsia="zh-CN"/>
        </w:rPr>
      </w:pPr>
      <w:r>
        <w:rPr>
          <w:rFonts w:hint="eastAsia"/>
          <w:lang w:eastAsia="zh-CN"/>
        </w:rPr>
        <w:t>5.11、遥控器控制镜头画面中心指向:双击画面中物体，云台自动对准该物体使之居中；</w:t>
      </w:r>
    </w:p>
    <w:p>
      <w:pPr>
        <w:ind w:firstLine="420" w:firstLineChars="200"/>
        <w:outlineLvl w:val="3"/>
        <w:rPr>
          <w:lang w:eastAsia="zh-CN"/>
        </w:rPr>
      </w:pPr>
      <w:r>
        <w:rPr>
          <w:rFonts w:hint="eastAsia"/>
          <w:lang w:eastAsia="zh-CN"/>
        </w:rPr>
        <w:t>5.12、遥控器控制镜头变倍:使用手势放大缩小画面；</w:t>
      </w:r>
    </w:p>
    <w:p>
      <w:pPr>
        <w:ind w:firstLine="420" w:firstLineChars="200"/>
        <w:rPr>
          <w:lang w:eastAsia="zh-CN"/>
        </w:rPr>
      </w:pPr>
      <w:r>
        <w:rPr>
          <w:rFonts w:hint="eastAsia"/>
          <w:lang w:eastAsia="zh-CN"/>
        </w:rPr>
        <w:t>5.13、可见光和热成像通道的视频图像可将录像存储至TF卡中，并且TF卡支持热插拔功能，最大扩展容量为256G。</w:t>
      </w:r>
    </w:p>
    <w:p>
      <w:pPr>
        <w:ind w:firstLine="420" w:firstLineChars="200"/>
        <w:rPr>
          <w:lang w:eastAsia="zh-CN"/>
        </w:rPr>
      </w:pPr>
      <w:r>
        <w:rPr>
          <w:rFonts w:hint="eastAsia"/>
          <w:lang w:eastAsia="zh-CN"/>
        </w:rPr>
        <w:t>★参数为设备关键参数，须提供省部级及以上权威检测机构出具的检测报告复印件。</w:t>
      </w:r>
    </w:p>
    <w:p>
      <w:pPr>
        <w:ind w:firstLine="420" w:firstLineChars="200"/>
        <w:outlineLvl w:val="2"/>
        <w:rPr>
          <w:lang w:eastAsia="zh-CN"/>
        </w:rPr>
      </w:pPr>
      <w:r>
        <w:rPr>
          <w:rFonts w:hint="eastAsia"/>
          <w:lang w:eastAsia="zh-CN"/>
        </w:rPr>
        <w:t>6.气体检测云台</w:t>
      </w:r>
    </w:p>
    <w:p>
      <w:pPr>
        <w:ind w:firstLine="420" w:firstLineChars="200"/>
        <w:rPr>
          <w:color w:val="auto"/>
          <w:lang w:eastAsia="zh-CN"/>
        </w:rPr>
      </w:pPr>
      <w:r>
        <w:rPr>
          <w:rFonts w:hint="eastAsia"/>
          <w:lang w:eastAsia="zh-CN"/>
        </w:rPr>
        <w:t>6.1、</w:t>
      </w:r>
      <w:r>
        <w:rPr>
          <w:rFonts w:hint="eastAsia" w:ascii="宋体" w:hAnsi="宋体" w:eastAsia="宋体" w:cs="宋体"/>
          <w:color w:val="auto"/>
          <w:kern w:val="0"/>
          <w:szCs w:val="21"/>
          <w:highlight w:val="none"/>
        </w:rPr>
        <w:t>*</w:t>
      </w:r>
      <w:r>
        <w:rPr>
          <w:rFonts w:hint="eastAsia"/>
          <w:color w:val="auto"/>
          <w:highlight w:val="none"/>
          <w:lang w:eastAsia="zh-CN"/>
        </w:rPr>
        <w:t>曲线显示：同时支持PM2.5、PM10、SO2、CO、NO2、O3、温度，湿度等六种浓度曲线显示；</w:t>
      </w:r>
    </w:p>
    <w:p>
      <w:pPr>
        <w:ind w:firstLine="420" w:firstLineChars="200"/>
        <w:rPr>
          <w:lang w:eastAsia="zh-CN"/>
        </w:rPr>
      </w:pPr>
      <w:r>
        <w:rPr>
          <w:rFonts w:hint="eastAsia"/>
          <w:lang w:eastAsia="zh-CN"/>
        </w:rPr>
        <w:t>6.2、定位数据：扩展支持GPS位置数据、海拔数据记录功能；</w:t>
      </w:r>
    </w:p>
    <w:p>
      <w:pPr>
        <w:ind w:firstLine="420" w:firstLineChars="200"/>
        <w:rPr>
          <w:lang w:eastAsia="zh-CN"/>
        </w:rPr>
      </w:pPr>
      <w:r>
        <w:rPr>
          <w:rFonts w:hint="eastAsia"/>
          <w:lang w:eastAsia="zh-CN"/>
        </w:rPr>
        <w:t>6.3、传感器精度：0.01ppm~50ppm；</w:t>
      </w:r>
    </w:p>
    <w:p>
      <w:pPr>
        <w:ind w:firstLine="420" w:firstLineChars="200"/>
        <w:rPr>
          <w:color w:val="auto"/>
          <w:lang w:eastAsia="zh-CN"/>
        </w:rPr>
      </w:pPr>
      <w:r>
        <w:rPr>
          <w:rFonts w:hint="eastAsia"/>
          <w:lang w:eastAsia="zh-CN"/>
        </w:rPr>
        <w:t>6.4、</w:t>
      </w:r>
      <w:r>
        <w:rPr>
          <w:rFonts w:hint="eastAsia" w:ascii="宋体" w:hAnsi="宋体" w:eastAsia="宋体" w:cs="宋体"/>
          <w:color w:val="auto"/>
          <w:kern w:val="0"/>
          <w:szCs w:val="21"/>
          <w:highlight w:val="none"/>
        </w:rPr>
        <w:t>*</w:t>
      </w:r>
      <w:r>
        <w:rPr>
          <w:rFonts w:hint="eastAsia"/>
          <w:color w:val="auto"/>
          <w:lang w:eastAsia="zh-CN"/>
        </w:rPr>
        <w:t>支持PM2.5、PM10，支持温湿度检测，支持实时数据显示，支持热力图；</w:t>
      </w:r>
    </w:p>
    <w:p>
      <w:pPr>
        <w:ind w:firstLine="420" w:firstLineChars="200"/>
        <w:rPr>
          <w:color w:val="auto"/>
          <w:lang w:eastAsia="zh-CN"/>
        </w:rPr>
      </w:pPr>
      <w:r>
        <w:rPr>
          <w:rFonts w:hint="eastAsia"/>
          <w:color w:val="auto"/>
          <w:lang w:eastAsia="zh-CN"/>
        </w:rPr>
        <w:t>6.5、数据本地存储自带数据记录功能，记录数量不少于10000条；</w:t>
      </w:r>
    </w:p>
    <w:p>
      <w:pPr>
        <w:ind w:firstLine="420" w:firstLineChars="200"/>
        <w:rPr>
          <w:color w:val="auto"/>
          <w:lang w:eastAsia="zh-CN"/>
        </w:rPr>
      </w:pPr>
      <w:r>
        <w:rPr>
          <w:rFonts w:hint="eastAsia"/>
          <w:color w:val="auto"/>
          <w:lang w:eastAsia="zh-CN"/>
        </w:rPr>
        <w:t>6.6、云台相机：像素≥200万，变焦≥12倍，能实时查看现场状况。</w:t>
      </w:r>
    </w:p>
    <w:p>
      <w:pPr>
        <w:ind w:firstLine="420" w:firstLineChars="200"/>
        <w:outlineLvl w:val="2"/>
        <w:rPr>
          <w:color w:val="auto"/>
          <w:lang w:eastAsia="zh-CN"/>
        </w:rPr>
      </w:pPr>
      <w:r>
        <w:rPr>
          <w:rFonts w:hint="eastAsia"/>
          <w:color w:val="auto"/>
          <w:lang w:eastAsia="zh-CN"/>
        </w:rPr>
        <w:t>7.取水云台</w:t>
      </w:r>
    </w:p>
    <w:p>
      <w:pPr>
        <w:ind w:firstLine="420" w:firstLineChars="200"/>
        <w:outlineLvl w:val="3"/>
        <w:rPr>
          <w:color w:val="auto"/>
          <w:lang w:eastAsia="zh-CN"/>
        </w:rPr>
      </w:pPr>
      <w:r>
        <w:rPr>
          <w:rFonts w:hint="eastAsia"/>
          <w:color w:val="auto"/>
          <w:lang w:eastAsia="zh-CN"/>
        </w:rPr>
        <w:t>7.1、可见光参数：光学变倍</w:t>
      </w:r>
      <w:r>
        <w:rPr>
          <w:rFonts w:hint="eastAsia"/>
          <w:color w:val="auto"/>
          <w:highlight w:val="none"/>
          <w:lang w:eastAsia="zh-CN"/>
        </w:rPr>
        <w:t>不低于25倍，像素</w:t>
      </w:r>
      <w:r>
        <w:rPr>
          <w:rFonts w:hint="eastAsia" w:ascii="Arial" w:hAnsi="Arial" w:eastAsia="宋体" w:cs="Arial"/>
          <w:color w:val="auto"/>
          <w:highlight w:val="none"/>
          <w:lang w:eastAsia="zh-CN"/>
        </w:rPr>
        <w:t>不低于</w:t>
      </w:r>
      <w:r>
        <w:rPr>
          <w:rFonts w:hint="eastAsia"/>
          <w:color w:val="auto"/>
          <w:highlight w:val="none"/>
          <w:lang w:eastAsia="zh-CN"/>
        </w:rPr>
        <w:t>80</w:t>
      </w:r>
      <w:r>
        <w:rPr>
          <w:rFonts w:hint="eastAsia"/>
          <w:color w:val="auto"/>
          <w:lang w:eastAsia="zh-CN"/>
        </w:rPr>
        <w:t>0万；</w:t>
      </w:r>
    </w:p>
    <w:p>
      <w:pPr>
        <w:ind w:firstLine="420" w:firstLineChars="200"/>
        <w:rPr>
          <w:color w:val="auto"/>
          <w:lang w:eastAsia="zh-CN"/>
        </w:rPr>
      </w:pPr>
      <w:r>
        <w:rPr>
          <w:rFonts w:hint="eastAsia"/>
          <w:color w:val="auto"/>
        </w:rPr>
        <w:t>7.2、</w:t>
      </w:r>
      <w:r>
        <w:rPr>
          <w:rFonts w:hint="eastAsia" w:ascii="Arial" w:hAnsi="Arial" w:eastAsia="宋体" w:cs="Arial"/>
          <w:color w:val="auto"/>
        </w:rPr>
        <w:t>*尺寸≤236mm×78mm×125mm，取水模块重量≤1500g，取水容量≥1L，取水深度：0.5-10m</w:t>
      </w:r>
      <w:r>
        <w:rPr>
          <w:rFonts w:hint="eastAsia" w:ascii="Arial" w:hAnsi="Arial" w:eastAsia="宋体" w:cs="Arial"/>
          <w:color w:val="auto"/>
          <w:lang w:eastAsia="zh-CN"/>
        </w:rPr>
        <w:t>。</w:t>
      </w:r>
    </w:p>
    <w:p>
      <w:pPr>
        <w:ind w:firstLine="420" w:firstLineChars="200"/>
        <w:outlineLvl w:val="2"/>
        <w:rPr>
          <w:lang w:eastAsia="zh-CN"/>
        </w:rPr>
      </w:pPr>
      <w:r>
        <w:rPr>
          <w:rFonts w:hint="eastAsia"/>
          <w:lang w:eastAsia="zh-CN"/>
        </w:rPr>
        <w:t>8.探照灯</w:t>
      </w:r>
    </w:p>
    <w:p>
      <w:pPr>
        <w:ind w:firstLine="420" w:firstLineChars="200"/>
        <w:rPr>
          <w:lang w:eastAsia="zh-CN"/>
        </w:rPr>
      </w:pPr>
      <w:r>
        <w:rPr>
          <w:rFonts w:hint="eastAsia"/>
          <w:lang w:eastAsia="zh-CN"/>
        </w:rPr>
        <w:t>8.1、★照明灯LED灯珠≥9个；</w:t>
      </w:r>
    </w:p>
    <w:p>
      <w:pPr>
        <w:ind w:firstLine="420" w:firstLineChars="200"/>
        <w:rPr>
          <w:lang w:eastAsia="zh-CN"/>
        </w:rPr>
      </w:pPr>
      <w:r>
        <w:rPr>
          <w:rFonts w:hint="eastAsia"/>
          <w:lang w:eastAsia="zh-CN"/>
        </w:rPr>
        <w:t>8.2、★照明灯功率≥50W；</w:t>
      </w:r>
    </w:p>
    <w:p>
      <w:pPr>
        <w:ind w:firstLine="420" w:firstLineChars="200"/>
        <w:rPr>
          <w:lang w:eastAsia="zh-CN"/>
        </w:rPr>
      </w:pPr>
      <w:r>
        <w:rPr>
          <w:rFonts w:hint="eastAsia"/>
          <w:lang w:eastAsia="zh-CN"/>
        </w:rPr>
        <w:t>8.3、★照明灯照射距离≥600m；</w:t>
      </w:r>
    </w:p>
    <w:p>
      <w:pPr>
        <w:ind w:firstLine="420" w:firstLineChars="200"/>
        <w:rPr>
          <w:lang w:eastAsia="zh-CN"/>
        </w:rPr>
      </w:pPr>
      <w:r>
        <w:rPr>
          <w:rFonts w:hint="eastAsia"/>
          <w:lang w:eastAsia="zh-CN"/>
        </w:rPr>
        <w:t>8.4、照明灯具备白光补光、遥控器控制开关、切换常亮/爆闪、自动调节亮度、手动调节亮度、遥控器显示照明灯温度等功能；</w:t>
      </w:r>
    </w:p>
    <w:p>
      <w:pPr>
        <w:ind w:firstLine="420" w:firstLineChars="200"/>
        <w:outlineLvl w:val="3"/>
        <w:rPr>
          <w:lang w:eastAsia="zh-CN"/>
        </w:rPr>
      </w:pPr>
      <w:r>
        <w:rPr>
          <w:rFonts w:hint="eastAsia"/>
          <w:lang w:eastAsia="zh-CN"/>
        </w:rPr>
        <w:t>8.5、照明灯具有调节爆闪频率的功能。</w:t>
      </w:r>
    </w:p>
    <w:p>
      <w:pPr>
        <w:ind w:firstLine="420" w:firstLineChars="200"/>
        <w:rPr>
          <w:lang w:eastAsia="zh-CN"/>
        </w:rPr>
      </w:pPr>
      <w:r>
        <w:rPr>
          <w:rFonts w:hint="eastAsia"/>
          <w:lang w:eastAsia="zh-CN"/>
        </w:rPr>
        <w:t>★参数为设备关键参数，须提供省部级及以上权威检测机构出具的检测报告复印件。</w:t>
      </w:r>
    </w:p>
    <w:p>
      <w:pPr>
        <w:ind w:firstLine="420" w:firstLineChars="200"/>
        <w:outlineLvl w:val="2"/>
      </w:pPr>
      <w:r>
        <w:rPr>
          <w:rFonts w:hint="eastAsia"/>
        </w:rPr>
        <w:t>9.多光谱云台</w:t>
      </w:r>
    </w:p>
    <w:p>
      <w:pPr>
        <w:ind w:firstLine="420" w:firstLineChars="200"/>
        <w:rPr>
          <w:lang w:eastAsia="zh-CN"/>
        </w:rPr>
      </w:pPr>
      <w:r>
        <w:rPr>
          <w:rFonts w:hint="eastAsia"/>
        </w:rPr>
        <w:t>9.1、波段范围：300nm-1000nm(17选6:360nm410nm450nm490nm530nm555nm570nm610nm660nm680nm700nm710nm(窄带/高通)760nm800nm840nm900nm940nm)</w:t>
      </w:r>
      <w:r>
        <w:rPr>
          <w:rFonts w:hint="eastAsia"/>
          <w:lang w:eastAsia="zh-CN"/>
        </w:rPr>
        <w:t>；</w:t>
      </w:r>
    </w:p>
    <w:p>
      <w:pPr>
        <w:ind w:firstLine="420" w:firstLineChars="200"/>
        <w:rPr>
          <w:lang w:eastAsia="zh-CN"/>
        </w:rPr>
      </w:pPr>
      <w:r>
        <w:rPr>
          <w:rFonts w:hint="eastAsia"/>
          <w:lang w:eastAsia="zh-CN"/>
        </w:rPr>
        <w:t>9.2、数据标定与校正：高精度光谱标定、辐射标定、几何校正；标配下行光校正传感器；</w:t>
      </w:r>
    </w:p>
    <w:p>
      <w:pPr>
        <w:ind w:firstLine="420" w:firstLineChars="200"/>
        <w:rPr>
          <w:lang w:eastAsia="zh-CN"/>
        </w:rPr>
      </w:pPr>
      <w:r>
        <w:rPr>
          <w:rFonts w:hint="eastAsia"/>
        </w:rPr>
        <w:t>9.3、最低照度：彩色：0.005Lux/F1.5；黑白：0.0005Lux/F1.5</w:t>
      </w:r>
      <w:r>
        <w:rPr>
          <w:rFonts w:hint="eastAsia"/>
          <w:lang w:eastAsia="zh-CN"/>
        </w:rPr>
        <w:t>；</w:t>
      </w:r>
    </w:p>
    <w:p>
      <w:pPr>
        <w:ind w:firstLine="420" w:firstLineChars="200"/>
        <w:outlineLvl w:val="3"/>
        <w:rPr>
          <w:lang w:eastAsia="zh-CN"/>
        </w:rPr>
      </w:pPr>
      <w:r>
        <w:rPr>
          <w:rFonts w:hint="eastAsia"/>
          <w:lang w:eastAsia="zh-CN"/>
        </w:rPr>
        <w:t>9.4、触发方式：定时触发、重叠率触发、外部触发(需定制)；</w:t>
      </w:r>
    </w:p>
    <w:p>
      <w:pPr>
        <w:ind w:firstLine="420" w:firstLineChars="200"/>
        <w:rPr>
          <w:lang w:eastAsia="zh-CN"/>
        </w:rPr>
      </w:pPr>
      <w:r>
        <w:rPr>
          <w:rFonts w:hint="eastAsia"/>
          <w:lang w:eastAsia="zh-CN"/>
        </w:rPr>
        <w:t>9.5、处理软件：兼容Pix4D等主流软件，支持接入云端平台控制软，控制软件：WIFI连接，移动端或者PC端支持WEB预览设置，中英文界面。</w:t>
      </w:r>
    </w:p>
    <w:p>
      <w:pPr>
        <w:ind w:firstLine="420" w:firstLineChars="200"/>
        <w:outlineLvl w:val="2"/>
        <w:rPr>
          <w:lang w:eastAsia="zh-CN"/>
        </w:rPr>
      </w:pPr>
      <w:r>
        <w:rPr>
          <w:rFonts w:hint="eastAsia"/>
          <w:lang w:eastAsia="zh-CN"/>
        </w:rPr>
        <w:t>10.保险</w:t>
      </w:r>
    </w:p>
    <w:p>
      <w:pPr>
        <w:ind w:firstLine="420" w:firstLineChars="200"/>
        <w:rPr>
          <w:lang w:eastAsia="zh-CN"/>
        </w:rPr>
      </w:pPr>
      <w:r>
        <w:rPr>
          <w:rFonts w:hint="eastAsia"/>
          <w:lang w:eastAsia="zh-CN"/>
        </w:rPr>
        <w:t>专业级旋翼无人机提供保险公司承保的机身损失险和第三方责任险50万/年，累计责任限额一年，之后协助购买。</w:t>
      </w:r>
    </w:p>
    <w:p>
      <w:pPr>
        <w:ind w:firstLine="420" w:firstLineChars="200"/>
        <w:outlineLvl w:val="2"/>
        <w:rPr>
          <w:lang w:eastAsia="zh-CN"/>
        </w:rPr>
      </w:pPr>
      <w:r>
        <w:rPr>
          <w:rFonts w:hint="eastAsia"/>
          <w:lang w:eastAsia="zh-CN"/>
        </w:rPr>
        <w:t>11.AOPA培训</w:t>
      </w:r>
    </w:p>
    <w:p>
      <w:pPr>
        <w:ind w:firstLine="420" w:firstLineChars="200"/>
        <w:rPr>
          <w:lang w:eastAsia="zh-CN"/>
        </w:rPr>
      </w:pPr>
      <w:r>
        <w:rPr>
          <w:rFonts w:hint="eastAsia"/>
          <w:lang w:eastAsia="zh-CN"/>
        </w:rPr>
        <w:t>采购人派人参加培训授课，投标人提供AOPA民用无人机驾驶员培训，并且承担培训学费，并帮助培训人员取得AOPA飞行证书。</w:t>
      </w:r>
    </w:p>
    <w:p>
      <w:pPr>
        <w:ind w:firstLine="643" w:firstLineChars="200"/>
        <w:rPr>
          <w:b/>
          <w:bCs/>
          <w:sz w:val="32"/>
          <w:szCs w:val="32"/>
          <w:lang w:eastAsia="zh-CN"/>
        </w:rPr>
      </w:pPr>
      <w:r>
        <w:rPr>
          <w:rFonts w:hint="eastAsia"/>
          <w:b/>
          <w:bCs/>
          <w:sz w:val="32"/>
          <w:szCs w:val="32"/>
          <w:lang w:eastAsia="zh-CN"/>
        </w:rPr>
        <w:t>B包：</w:t>
      </w:r>
    </w:p>
    <w:p>
      <w:pPr>
        <w:ind w:firstLine="420" w:firstLineChars="200"/>
        <w:rPr>
          <w:lang w:eastAsia="zh-CN"/>
        </w:rPr>
      </w:pPr>
      <w:r>
        <w:rPr>
          <w:rFonts w:hint="eastAsia"/>
          <w:lang w:eastAsia="zh-CN"/>
        </w:rPr>
        <w:t>（一）需求一览表：</w:t>
      </w:r>
    </w:p>
    <w:tbl>
      <w:tblPr>
        <w:tblStyle w:val="14"/>
        <w:tblpPr w:leftFromText="180" w:rightFromText="180" w:vertAnchor="text" w:tblpXSpec="center" w:tblpY="1"/>
        <w:tblOverlap w:val="never"/>
        <w:tblW w:w="89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0"/>
        <w:gridCol w:w="4460"/>
        <w:gridCol w:w="1660"/>
        <w:gridCol w:w="1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450" w:type="dxa"/>
            <w:vAlign w:val="center"/>
          </w:tcPr>
          <w:p>
            <w:pPr>
              <w:widowControl/>
              <w:jc w:val="center"/>
            </w:pPr>
            <w:r>
              <w:rPr>
                <w:rFonts w:hint="eastAsia"/>
              </w:rPr>
              <w:t>序号</w:t>
            </w:r>
          </w:p>
        </w:tc>
        <w:tc>
          <w:tcPr>
            <w:tcW w:w="4460" w:type="dxa"/>
            <w:vAlign w:val="center"/>
          </w:tcPr>
          <w:p>
            <w:pPr>
              <w:widowControl/>
              <w:jc w:val="center"/>
            </w:pPr>
            <w:r>
              <w:rPr>
                <w:rFonts w:hint="eastAsia"/>
              </w:rPr>
              <w:t>货物名称</w:t>
            </w:r>
          </w:p>
        </w:tc>
        <w:tc>
          <w:tcPr>
            <w:tcW w:w="1660" w:type="dxa"/>
            <w:vAlign w:val="center"/>
          </w:tcPr>
          <w:p>
            <w:pPr>
              <w:widowControl/>
              <w:jc w:val="center"/>
            </w:pPr>
            <w:r>
              <w:rPr>
                <w:rFonts w:hint="eastAsia"/>
              </w:rPr>
              <w:t>数量</w:t>
            </w:r>
          </w:p>
        </w:tc>
        <w:tc>
          <w:tcPr>
            <w:tcW w:w="1361" w:type="dxa"/>
            <w:vAlign w:val="center"/>
          </w:tcPr>
          <w:p>
            <w:pPr>
              <w:widowControl/>
              <w:jc w:val="center"/>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450" w:type="dxa"/>
            <w:vAlign w:val="center"/>
          </w:tcPr>
          <w:p>
            <w:pPr>
              <w:widowControl w:val="0"/>
              <w:ind w:firstLine="420" w:firstLineChars="200"/>
              <w:jc w:val="both"/>
            </w:pPr>
            <w:r>
              <w:rPr>
                <w:rFonts w:hint="eastAsia"/>
              </w:rPr>
              <w:t>1</w:t>
            </w:r>
          </w:p>
        </w:tc>
        <w:tc>
          <w:tcPr>
            <w:tcW w:w="4460" w:type="dxa"/>
            <w:vAlign w:val="center"/>
          </w:tcPr>
          <w:p>
            <w:pPr>
              <w:widowControl w:val="0"/>
              <w:ind w:firstLine="420" w:firstLineChars="200"/>
              <w:jc w:val="both"/>
              <w:rPr>
                <w:lang w:eastAsia="zh-CN"/>
              </w:rPr>
            </w:pPr>
            <w:r>
              <w:rPr>
                <w:rFonts w:hint="eastAsia"/>
                <w:lang w:eastAsia="zh-CN"/>
              </w:rPr>
              <w:t>多旋翼无人机</w:t>
            </w:r>
          </w:p>
        </w:tc>
        <w:tc>
          <w:tcPr>
            <w:tcW w:w="1660" w:type="dxa"/>
            <w:vAlign w:val="center"/>
          </w:tcPr>
          <w:p>
            <w:pPr>
              <w:widowControl w:val="0"/>
              <w:ind w:firstLine="420" w:firstLineChars="200"/>
              <w:jc w:val="both"/>
            </w:pPr>
            <w:r>
              <w:rPr>
                <w:rFonts w:hint="eastAsia"/>
              </w:rPr>
              <w:t>27台</w:t>
            </w:r>
          </w:p>
        </w:tc>
        <w:tc>
          <w:tcPr>
            <w:tcW w:w="1361"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450" w:type="dxa"/>
            <w:vAlign w:val="center"/>
          </w:tcPr>
          <w:p>
            <w:pPr>
              <w:widowControl w:val="0"/>
              <w:ind w:firstLine="420" w:firstLineChars="200"/>
              <w:jc w:val="both"/>
            </w:pPr>
            <w:r>
              <w:rPr>
                <w:rFonts w:hint="eastAsia"/>
              </w:rPr>
              <w:t>2</w:t>
            </w:r>
          </w:p>
        </w:tc>
        <w:tc>
          <w:tcPr>
            <w:tcW w:w="4460" w:type="dxa"/>
            <w:vAlign w:val="center"/>
          </w:tcPr>
          <w:p>
            <w:pPr>
              <w:widowControl w:val="0"/>
              <w:ind w:firstLine="420" w:firstLineChars="200"/>
              <w:jc w:val="both"/>
              <w:rPr>
                <w:lang w:eastAsia="zh-CN"/>
              </w:rPr>
            </w:pPr>
            <w:r>
              <w:rPr>
                <w:rFonts w:hint="eastAsia"/>
                <w:lang w:eastAsia="zh-CN"/>
              </w:rPr>
              <w:t>多旋翼航拍无人机</w:t>
            </w:r>
          </w:p>
        </w:tc>
        <w:tc>
          <w:tcPr>
            <w:tcW w:w="1660" w:type="dxa"/>
            <w:vAlign w:val="center"/>
          </w:tcPr>
          <w:p>
            <w:pPr>
              <w:widowControl w:val="0"/>
              <w:ind w:firstLine="420" w:firstLineChars="200"/>
              <w:jc w:val="both"/>
            </w:pPr>
            <w:r>
              <w:rPr>
                <w:rFonts w:hint="eastAsia"/>
              </w:rPr>
              <w:t>1台</w:t>
            </w:r>
          </w:p>
        </w:tc>
        <w:tc>
          <w:tcPr>
            <w:tcW w:w="1361" w:type="dxa"/>
            <w:vAlign w:val="center"/>
          </w:tcPr>
          <w:p>
            <w:pPr>
              <w:widowControl w:val="0"/>
              <w:ind w:firstLine="420" w:firstLineChars="20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450" w:type="dxa"/>
            <w:vAlign w:val="center"/>
          </w:tcPr>
          <w:p>
            <w:pPr>
              <w:widowControl w:val="0"/>
              <w:ind w:firstLine="420" w:firstLineChars="200"/>
              <w:jc w:val="both"/>
            </w:pPr>
            <w:r>
              <w:rPr>
                <w:rFonts w:hint="eastAsia"/>
              </w:rPr>
              <w:t>3</w:t>
            </w:r>
          </w:p>
        </w:tc>
        <w:tc>
          <w:tcPr>
            <w:tcW w:w="4460" w:type="dxa"/>
            <w:vAlign w:val="center"/>
          </w:tcPr>
          <w:p>
            <w:pPr>
              <w:widowControl w:val="0"/>
              <w:ind w:firstLine="420" w:firstLineChars="200"/>
              <w:jc w:val="both"/>
            </w:pPr>
            <w:r>
              <w:rPr>
                <w:rFonts w:hint="eastAsia"/>
              </w:rPr>
              <w:t>人员培训</w:t>
            </w:r>
          </w:p>
        </w:tc>
        <w:tc>
          <w:tcPr>
            <w:tcW w:w="1660" w:type="dxa"/>
            <w:vAlign w:val="center"/>
          </w:tcPr>
          <w:p>
            <w:pPr>
              <w:widowControl w:val="0"/>
              <w:ind w:firstLine="420" w:firstLineChars="200"/>
              <w:jc w:val="both"/>
            </w:pPr>
            <w:r>
              <w:rPr>
                <w:rFonts w:hint="eastAsia"/>
              </w:rPr>
              <w:t>≥35人</w:t>
            </w:r>
          </w:p>
        </w:tc>
        <w:tc>
          <w:tcPr>
            <w:tcW w:w="1361" w:type="dxa"/>
            <w:vAlign w:val="center"/>
          </w:tcPr>
          <w:p>
            <w:pPr>
              <w:widowControl w:val="0"/>
              <w:ind w:firstLine="420" w:firstLineChars="200"/>
              <w:jc w:val="both"/>
            </w:pPr>
          </w:p>
        </w:tc>
      </w:tr>
    </w:tbl>
    <w:p>
      <w:pPr>
        <w:spacing w:before="240" w:beforeLines="100" w:after="120" w:afterLines="50"/>
        <w:rPr>
          <w:rFonts w:asciiTheme="minorEastAsia" w:hAnsiTheme="minorEastAsia" w:eastAsiaTheme="minorEastAsia"/>
          <w:b/>
          <w:color w:val="auto"/>
          <w:sz w:val="24"/>
          <w:lang w:eastAsia="zh-CN"/>
        </w:rPr>
      </w:pPr>
      <w:r>
        <w:rPr>
          <w:rFonts w:hint="eastAsia" w:asciiTheme="minorEastAsia" w:hAnsiTheme="minorEastAsia" w:eastAsiaTheme="minorEastAsia"/>
          <w:b/>
          <w:color w:val="auto"/>
          <w:sz w:val="24"/>
          <w:lang w:eastAsia="zh-CN"/>
        </w:rPr>
        <w:t>（二）产品技术</w:t>
      </w:r>
      <w:r>
        <w:rPr>
          <w:rFonts w:asciiTheme="minorEastAsia" w:hAnsiTheme="minorEastAsia" w:eastAsiaTheme="minorEastAsia"/>
          <w:b/>
          <w:color w:val="auto"/>
          <w:sz w:val="24"/>
          <w:lang w:eastAsia="zh-CN"/>
        </w:rPr>
        <w:t>参数：</w:t>
      </w:r>
    </w:p>
    <w:tbl>
      <w:tblPr>
        <w:tblStyle w:val="13"/>
        <w:tblW w:w="8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119"/>
        <w:gridCol w:w="5779"/>
        <w:gridCol w:w="658"/>
        <w:gridCol w:w="6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13"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序号</w:t>
            </w:r>
          </w:p>
        </w:tc>
        <w:tc>
          <w:tcPr>
            <w:tcW w:w="1119" w:type="dxa"/>
            <w:shd w:val="clear" w:color="auto" w:fill="auto"/>
            <w:vAlign w:val="center"/>
          </w:tcPr>
          <w:p>
            <w:pPr>
              <w:spacing w:line="360" w:lineRule="exact"/>
              <w:textAlignment w:val="center"/>
              <w:rPr>
                <w:rFonts w:ascii="宋体" w:hAnsi="宋体" w:cs="宋体"/>
                <w:color w:val="auto"/>
              </w:rPr>
            </w:pPr>
            <w:r>
              <w:rPr>
                <w:rFonts w:hint="eastAsia" w:ascii="宋体" w:hAnsi="宋体" w:cs="宋体"/>
                <w:color w:val="auto"/>
                <w:lang w:bidi="ar"/>
              </w:rPr>
              <w:t>项目</w:t>
            </w:r>
          </w:p>
        </w:tc>
        <w:tc>
          <w:tcPr>
            <w:tcW w:w="5779"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参数</w:t>
            </w:r>
          </w:p>
        </w:tc>
        <w:tc>
          <w:tcPr>
            <w:tcW w:w="658"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单位</w:t>
            </w:r>
          </w:p>
        </w:tc>
        <w:tc>
          <w:tcPr>
            <w:tcW w:w="692"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13"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1</w:t>
            </w:r>
          </w:p>
        </w:tc>
        <w:tc>
          <w:tcPr>
            <w:tcW w:w="1119" w:type="dxa"/>
            <w:shd w:val="clear" w:color="auto" w:fill="auto"/>
            <w:vAlign w:val="center"/>
          </w:tcPr>
          <w:p>
            <w:pPr>
              <w:jc w:val="center"/>
              <w:rPr>
                <w:color w:val="auto"/>
                <w:lang w:eastAsia="zh-CN"/>
              </w:rPr>
            </w:pPr>
            <w:r>
              <w:rPr>
                <w:rFonts w:hint="eastAsia"/>
                <w:lang w:eastAsia="zh-CN"/>
              </w:rPr>
              <w:t>多旋翼无人机</w:t>
            </w:r>
          </w:p>
        </w:tc>
        <w:tc>
          <w:tcPr>
            <w:tcW w:w="5779" w:type="dxa"/>
            <w:shd w:val="clear" w:color="auto" w:fill="auto"/>
            <w:vAlign w:val="center"/>
          </w:tcPr>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裸机重量（含桨叶电池）：≤1000克；</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最大起飞重量：≤1100 克；</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尺寸：折叠（不带桨）：≤长 230 毫米，宽 100 毫米，高95 毫米；</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展开：（不带桨）：≤长 350 毫米，宽 290 毫米，高 110 毫米；</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轴距：对角线：≤400 毫米；</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最大上升速度：≥5 米/秒（普通挡）；</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最大下降速度:≥5 米/秒（普通挡）；</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最大水平飞行速度（海平面附近无风）:≥15 米/秒（普通挡）；</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最大抗风速度:≥12 米/秒；</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★最大起飞海拔高度:≥5000 米；</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★最长飞行时间:≥44 分钟；</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★最大续航里程:≥30公里；</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悬停精度:"垂</w:t>
            </w:r>
            <w:r>
              <w:rPr>
                <w:rFonts w:hint="eastAsia" w:ascii="宋体" w:hAnsi="宋体" w:eastAsia="宋体" w:cs="宋体"/>
                <w:color w:val="auto"/>
                <w:sz w:val="22"/>
                <w:szCs w:val="22"/>
                <w:lang w:eastAsia="zh-CN" w:bidi="ar"/>
              </w:rPr>
              <w:t>直：±0.1 米（视觉定位正常工作时）；±0.5 米（GNSS 正常工作时）；±0.1 米（</w:t>
            </w:r>
            <w:r>
              <w:rPr>
                <w:rFonts w:hint="eastAsia" w:ascii="宋体" w:hAnsi="宋体" w:cs="宋体"/>
                <w:color w:val="auto"/>
                <w:sz w:val="22"/>
                <w:szCs w:val="22"/>
                <w:lang w:eastAsia="zh-CN" w:bidi="ar"/>
              </w:rPr>
              <w:t>RTK 正常工作时）；</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水平：±0.3 米（视觉定位正常工作时）；±0.5 米（高精度定位系统正常工作时）；±0.1 米（RTK 正常工作时）；</w:t>
            </w:r>
          </w:p>
          <w:p>
            <w:pPr>
              <w:numPr>
                <w:ilvl w:val="0"/>
                <w:numId w:val="6"/>
              </w:numPr>
              <w:textAlignment w:val="center"/>
              <w:rPr>
                <w:rFonts w:ascii="宋体" w:hAnsi="宋体" w:cs="宋体"/>
                <w:color w:val="auto"/>
                <w:sz w:val="22"/>
                <w:szCs w:val="22"/>
                <w:highlight w:val="none"/>
                <w:lang w:eastAsia="zh-CN" w:bidi="ar"/>
              </w:rPr>
            </w:pPr>
            <w:r>
              <w:rPr>
                <w:rFonts w:hint="eastAsia" w:ascii="宋体" w:hAnsi="宋体" w:cs="宋体"/>
                <w:color w:val="auto"/>
                <w:sz w:val="22"/>
                <w:szCs w:val="22"/>
                <w:lang w:eastAsia="zh-CN" w:bidi="ar"/>
              </w:rPr>
              <w:t>广角相机:影像传感</w:t>
            </w:r>
            <w:r>
              <w:rPr>
                <w:rFonts w:hint="eastAsia" w:ascii="宋体" w:hAnsi="宋体" w:cs="宋体"/>
                <w:color w:val="auto"/>
                <w:sz w:val="22"/>
                <w:szCs w:val="22"/>
                <w:highlight w:val="none"/>
                <w:lang w:eastAsia="zh-CN" w:bidi="ar"/>
              </w:rPr>
              <w:t>器</w:t>
            </w:r>
            <w:r>
              <w:rPr>
                <w:rFonts w:hint="eastAsia" w:ascii="宋体" w:hAnsi="宋体" w:cs="宋体"/>
                <w:color w:val="auto"/>
                <w:sz w:val="22"/>
                <w:szCs w:val="22"/>
                <w:highlight w:val="none"/>
                <w:lang w:eastAsia="zh-CN" w:bidi="ar"/>
              </w:rPr>
              <w:tab/>
            </w:r>
            <w:r>
              <w:rPr>
                <w:rFonts w:hint="eastAsia" w:ascii="宋体" w:hAnsi="宋体" w:cs="宋体"/>
                <w:color w:val="auto"/>
                <w:sz w:val="22"/>
                <w:szCs w:val="22"/>
                <w:highlight w:val="none"/>
                <w:lang w:eastAsia="zh-CN" w:bidi="ar"/>
              </w:rPr>
              <w:t>支持1/2" CMOS，有效像素不低于 4800 万；</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最大照片尺寸:支持8000×6000；</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照片拍摄模式:"单张拍摄：支持1200 万像素/4800 万像素；</w:t>
            </w:r>
          </w:p>
          <w:p>
            <w:pPr>
              <w:numPr>
                <w:ilvl w:val="0"/>
                <w:numId w:val="6"/>
              </w:numPr>
              <w:textAlignment w:val="center"/>
              <w:rPr>
                <w:rFonts w:ascii="宋体" w:hAnsi="宋体" w:cs="宋体"/>
                <w:color w:val="auto"/>
                <w:sz w:val="22"/>
                <w:szCs w:val="22"/>
                <w:highlight w:val="none"/>
                <w:lang w:eastAsia="zh-CN" w:bidi="ar"/>
              </w:rPr>
            </w:pPr>
            <w:r>
              <w:rPr>
                <w:rFonts w:hint="eastAsia" w:ascii="宋体" w:hAnsi="宋体" w:cs="宋体"/>
                <w:color w:val="auto"/>
                <w:sz w:val="22"/>
                <w:szCs w:val="22"/>
                <w:lang w:eastAsia="zh-CN" w:bidi="ar"/>
              </w:rPr>
              <w:t>定时拍摄：支持1200 万像</w:t>
            </w:r>
            <w:r>
              <w:rPr>
                <w:rFonts w:hint="eastAsia" w:ascii="宋体" w:hAnsi="宋体" w:cs="宋体"/>
                <w:color w:val="auto"/>
                <w:sz w:val="22"/>
                <w:szCs w:val="22"/>
                <w:highlight w:val="none"/>
                <w:lang w:eastAsia="zh-CN" w:bidi="ar"/>
              </w:rPr>
              <w:t>素/4800 万像素；</w:t>
            </w:r>
          </w:p>
          <w:p>
            <w:pPr>
              <w:numPr>
                <w:ilvl w:val="0"/>
                <w:numId w:val="6"/>
              </w:numPr>
              <w:textAlignment w:val="center"/>
              <w:rPr>
                <w:rFonts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JPEG：支持2/3/5/7/10/15/20/30/60 秒；</w:t>
            </w:r>
          </w:p>
          <w:p>
            <w:pPr>
              <w:numPr>
                <w:ilvl w:val="0"/>
                <w:numId w:val="6"/>
              </w:numPr>
              <w:textAlignment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t>低光智能拍照：支持不低于1200万像素；</w:t>
            </w:r>
          </w:p>
          <w:p>
            <w:pPr>
              <w:numPr>
                <w:ilvl w:val="0"/>
                <w:numId w:val="6"/>
              </w:numPr>
              <w:textAlignment w:val="center"/>
              <w:rPr>
                <w:rFonts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全景拍照：支持不低于2000 万像素（原始素材），不低于1 亿像素（合成素材）；</w:t>
            </w:r>
          </w:p>
          <w:p>
            <w:pPr>
              <w:numPr>
                <w:ilvl w:val="0"/>
                <w:numId w:val="6"/>
              </w:numPr>
              <w:textAlignment w:val="center"/>
              <w:rPr>
                <w:rFonts w:ascii="宋体" w:hAnsi="宋体" w:cs="宋体"/>
                <w:color w:val="auto"/>
                <w:sz w:val="22"/>
                <w:szCs w:val="22"/>
                <w:highlight w:val="none"/>
                <w:lang w:eastAsia="zh-CN" w:bidi="ar"/>
              </w:rPr>
            </w:pPr>
            <w:r>
              <w:rPr>
                <w:rFonts w:hint="eastAsia" w:ascii="宋体" w:hAnsi="宋体" w:cs="宋体"/>
                <w:color w:val="auto"/>
                <w:sz w:val="22"/>
                <w:szCs w:val="22"/>
                <w:lang w:eastAsia="zh-CN" w:bidi="ar"/>
              </w:rPr>
              <w:t>照片格式:支持JPEG；</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highlight w:val="none"/>
                <w:lang w:eastAsia="zh-CN" w:bidi="ar"/>
              </w:rPr>
              <w:t>★长焦相机：影像传感</w:t>
            </w:r>
            <w:r>
              <w:rPr>
                <w:rFonts w:hint="eastAsia" w:ascii="宋体" w:hAnsi="宋体" w:eastAsia="宋体" w:cs="宋体"/>
                <w:color w:val="auto"/>
                <w:sz w:val="22"/>
                <w:szCs w:val="22"/>
                <w:highlight w:val="none"/>
                <w:lang w:eastAsia="zh-CN" w:bidi="ar"/>
              </w:rPr>
              <w:t>器</w:t>
            </w:r>
            <w:r>
              <w:rPr>
                <w:rFonts w:hint="eastAsia" w:ascii="宋体" w:hAnsi="宋体" w:eastAsia="宋体" w:cs="宋体"/>
                <w:color w:val="auto"/>
                <w:sz w:val="22"/>
                <w:szCs w:val="22"/>
                <w:highlight w:val="none"/>
                <w:lang w:val="en-US" w:eastAsia="zh-CN" w:bidi="ar"/>
              </w:rPr>
              <w:t xml:space="preserve">    </w:t>
            </w:r>
            <w:r>
              <w:rPr>
                <w:rFonts w:hint="eastAsia" w:ascii="宋体" w:hAnsi="宋体" w:eastAsia="宋体" w:cs="宋体"/>
                <w:color w:val="auto"/>
                <w:sz w:val="22"/>
                <w:szCs w:val="22"/>
                <w:highlight w:val="none"/>
                <w:lang w:eastAsia="zh-CN" w:bidi="ar"/>
              </w:rPr>
              <w:t>支持1/2 CMOS</w:t>
            </w:r>
            <w:r>
              <w:rPr>
                <w:rFonts w:hint="eastAsia" w:ascii="宋体" w:hAnsi="宋体" w:eastAsia="宋体" w:cs="宋体"/>
                <w:color w:val="auto"/>
                <w:sz w:val="22"/>
                <w:szCs w:val="22"/>
                <w:lang w:eastAsia="zh-CN" w:bidi="ar"/>
              </w:rPr>
              <w:t>，有效像</w:t>
            </w:r>
            <w:r>
              <w:rPr>
                <w:rFonts w:hint="eastAsia" w:ascii="宋体" w:hAnsi="宋体" w:cs="宋体"/>
                <w:color w:val="auto"/>
                <w:sz w:val="22"/>
                <w:szCs w:val="22"/>
                <w:lang w:eastAsia="zh-CN" w:bidi="ar"/>
              </w:rPr>
              <w:t>素≥ 1200 万；</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等效焦距：≥162 毫米；</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光圈：≥f/4.4；</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对焦点：3 米至无穷远；</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照片拍摄模式:"单张拍摄：支持1200 万像素；</w:t>
            </w:r>
          </w:p>
          <w:p>
            <w:pPr>
              <w:numPr>
                <w:ilvl w:val="0"/>
                <w:numId w:val="6"/>
              </w:numPr>
              <w:textAlignment w:val="center"/>
              <w:rPr>
                <w:rFonts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定时拍摄：支持不低于1200 万像素；</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JPEG：支持2/3/5/7/10/15/20/30/60 秒；</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低光</w:t>
            </w:r>
            <w:r>
              <w:rPr>
                <w:rFonts w:hint="eastAsia" w:ascii="宋体" w:hAnsi="宋体" w:cs="宋体"/>
                <w:color w:val="auto"/>
                <w:sz w:val="22"/>
                <w:szCs w:val="22"/>
                <w:highlight w:val="none"/>
                <w:lang w:eastAsia="zh-CN" w:bidi="ar"/>
              </w:rPr>
              <w:t>智能拍照：支持不低于1200 万像素；</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★数字变焦:</w:t>
            </w:r>
            <w:r>
              <w:rPr>
                <w:rFonts w:hint="eastAsia" w:ascii="宋体" w:hAnsi="宋体" w:cs="宋体"/>
                <w:color w:val="auto"/>
                <w:sz w:val="22"/>
                <w:szCs w:val="22"/>
                <w:highlight w:val="none"/>
                <w:lang w:eastAsia="zh-CN" w:bidi="ar"/>
              </w:rPr>
              <w:t>支持不低于8 倍（混合变焦 56 倍）；</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热成像传感器类型:非制冷氧化钒（VOx）；</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像元间距:≥10 微米；</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等效焦距：≥35 毫米；</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光圈：≥f/1.0；</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对焦距离：5 米至无穷远；</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测温方式：点测温、区域测温；</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测温范围：-20℃ 至 150℃；</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lang w:eastAsia="zh-CN"/>
              </w:rPr>
              <w:t>*</w:t>
            </w:r>
            <w:r>
              <w:rPr>
                <w:rFonts w:ascii="宋体" w:hAnsi="宋体" w:cs="宋体"/>
                <w:color w:val="auto"/>
                <w:lang w:eastAsia="zh-CN"/>
              </w:rPr>
              <w:t xml:space="preserve"> </w:t>
            </w:r>
            <w:r>
              <w:rPr>
                <w:rFonts w:hint="eastAsia" w:ascii="宋体" w:hAnsi="宋体" w:cs="宋体"/>
                <w:color w:val="auto"/>
                <w:sz w:val="22"/>
                <w:szCs w:val="22"/>
                <w:lang w:eastAsia="zh-CN" w:bidi="ar"/>
              </w:rPr>
              <w:t>调色盘：白热/黑热/描红/铁红/热铁/北极/医疗/熔岩/彩虹 1/彩虹 2；</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云台：稳定系统三轴机械云台（俯仰、横滚、平移）；</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结构设计范围："俯仰：-135° 至 100°；</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横滚：-45° 至 45°；</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平移：-27° 至 27°；</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★图传：最大信号有效距离</w:t>
            </w:r>
            <w:r>
              <w:rPr>
                <w:rFonts w:hint="eastAsia" w:ascii="宋体" w:hAnsi="宋体" w:cs="宋体"/>
                <w:color w:val="auto"/>
                <w:sz w:val="22"/>
                <w:szCs w:val="22"/>
                <w:lang w:eastAsia="zh-CN" w:bidi="ar"/>
              </w:rPr>
              <w:tab/>
            </w:r>
            <w:r>
              <w:rPr>
                <w:rFonts w:hint="eastAsia" w:ascii="宋体" w:hAnsi="宋体" w:cs="宋体"/>
                <w:color w:val="auto"/>
                <w:sz w:val="22"/>
                <w:szCs w:val="22"/>
                <w:lang w:eastAsia="zh-CN" w:bidi="ar"/>
              </w:rPr>
              <w:t>FCC：≥14 公里；</w:t>
            </w:r>
          </w:p>
          <w:p>
            <w:pPr>
              <w:numPr>
                <w:ilvl w:val="0"/>
                <w:numId w:val="6"/>
              </w:num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实时图传质量：遥控器：1080p/30fps；</w:t>
            </w:r>
          </w:p>
          <w:p>
            <w:pPr>
              <w:numPr>
                <w:ilvl w:val="0"/>
                <w:numId w:val="6"/>
              </w:numPr>
              <w:textAlignment w:val="center"/>
              <w:rPr>
                <w:color w:val="auto"/>
                <w:lang w:eastAsia="zh-CN"/>
              </w:rPr>
            </w:pPr>
            <w:r>
              <w:rPr>
                <w:rFonts w:hint="eastAsia" w:ascii="宋体" w:hAnsi="宋体" w:cs="宋体"/>
                <w:color w:val="auto"/>
                <w:sz w:val="22"/>
                <w:szCs w:val="22"/>
                <w:lang w:eastAsia="zh-CN" w:bidi="ar"/>
              </w:rPr>
              <w:t>电池容量：≥4900 毫安时；</w:t>
            </w:r>
          </w:p>
          <w:p>
            <w:pPr>
              <w:numPr>
                <w:ilvl w:val="0"/>
                <w:numId w:val="6"/>
              </w:numPr>
              <w:textAlignment w:val="center"/>
              <w:rPr>
                <w:color w:val="auto"/>
                <w:lang w:eastAsia="zh-CN"/>
              </w:rPr>
            </w:pPr>
            <w:r>
              <w:rPr>
                <w:rFonts w:hint="eastAsia" w:ascii="宋体" w:hAnsi="宋体" w:cs="宋体"/>
                <w:color w:val="auto"/>
                <w:lang w:eastAsia="zh-CN"/>
              </w:rPr>
              <w:t xml:space="preserve"> *</w:t>
            </w:r>
            <w:r>
              <w:rPr>
                <w:rFonts w:ascii="宋体" w:hAnsi="宋体" w:cs="宋体"/>
                <w:color w:val="auto"/>
                <w:lang w:eastAsia="zh-CN"/>
              </w:rPr>
              <w:t xml:space="preserve"> </w:t>
            </w:r>
            <w:r>
              <w:rPr>
                <w:rFonts w:hint="eastAsia"/>
                <w:color w:val="auto"/>
                <w:lang w:eastAsia="zh-CN"/>
              </w:rPr>
              <w:t>PSDK 统一接口，方便第三方硬件设备接入，扩展设备的应用潜能；</w:t>
            </w:r>
          </w:p>
          <w:p>
            <w:pPr>
              <w:pStyle w:val="2"/>
              <w:numPr>
                <w:ilvl w:val="0"/>
                <w:numId w:val="7"/>
              </w:numPr>
              <w:ind w:firstLine="0" w:firstLineChars="0"/>
              <w:rPr>
                <w:color w:val="auto"/>
                <w:u w:val="none"/>
                <w:lang w:eastAsia="zh-CN"/>
              </w:rPr>
            </w:pPr>
            <w:r>
              <w:rPr>
                <w:rFonts w:hint="eastAsia" w:hAnsi="宋体" w:cs="宋体"/>
                <w:color w:val="auto"/>
                <w:szCs w:val="21"/>
                <w:u w:val="none"/>
                <w:lang w:eastAsia="zh-CN"/>
              </w:rPr>
              <w:t>*</w:t>
            </w:r>
            <w:r>
              <w:rPr>
                <w:rFonts w:hAnsi="宋体" w:cs="宋体"/>
                <w:color w:val="auto"/>
                <w:szCs w:val="21"/>
                <w:u w:val="none"/>
                <w:lang w:eastAsia="zh-CN"/>
              </w:rPr>
              <w:t xml:space="preserve"> </w:t>
            </w:r>
            <w:r>
              <w:rPr>
                <w:rFonts w:hint="eastAsia"/>
                <w:color w:val="auto"/>
                <w:u w:val="none"/>
                <w:lang w:eastAsia="zh-CN"/>
              </w:rPr>
              <w:t>支持：RTK模块及喊话器模块提高设备飞行精准度和多功能应用；</w:t>
            </w:r>
          </w:p>
          <w:p>
            <w:pPr>
              <w:numPr>
                <w:ilvl w:val="0"/>
                <w:numId w:val="7"/>
              </w:numPr>
              <w:rPr>
                <w:color w:val="auto"/>
                <w:lang w:eastAsia="zh-CN"/>
              </w:rPr>
            </w:pPr>
            <w:r>
              <w:rPr>
                <w:rFonts w:hint="eastAsia" w:ascii="宋体" w:hAnsi="宋体" w:cs="宋体"/>
                <w:color w:val="auto"/>
                <w:lang w:eastAsia="zh-CN"/>
              </w:rPr>
              <w:t>*</w:t>
            </w:r>
            <w:r>
              <w:rPr>
                <w:rFonts w:ascii="宋体" w:hAnsi="宋体" w:cs="宋体"/>
                <w:color w:val="auto"/>
                <w:lang w:eastAsia="zh-CN"/>
              </w:rPr>
              <w:t xml:space="preserve"> </w:t>
            </w:r>
            <w:r>
              <w:rPr>
                <w:rFonts w:hint="eastAsia"/>
                <w:color w:val="auto"/>
                <w:lang w:eastAsia="zh-CN"/>
              </w:rPr>
              <w:t>支持：飞行过程中六向感知避障、在线任务录制、航带飞行、智能摆拍；</w:t>
            </w:r>
          </w:p>
          <w:p>
            <w:pPr>
              <w:numPr>
                <w:ilvl w:val="0"/>
                <w:numId w:val="7"/>
              </w:numPr>
              <w:rPr>
                <w:color w:val="auto"/>
                <w:lang w:eastAsia="zh-CN"/>
              </w:rPr>
            </w:pPr>
            <w:r>
              <w:rPr>
                <w:rFonts w:hint="eastAsia" w:ascii="宋体" w:hAnsi="宋体" w:cs="宋体"/>
                <w:color w:val="auto"/>
                <w:lang w:eastAsia="zh-CN"/>
              </w:rPr>
              <w:t>*</w:t>
            </w:r>
            <w:r>
              <w:rPr>
                <w:rFonts w:ascii="宋体" w:hAnsi="宋体" w:cs="宋体"/>
                <w:color w:val="auto"/>
                <w:lang w:eastAsia="zh-CN"/>
              </w:rPr>
              <w:t xml:space="preserve"> </w:t>
            </w:r>
            <w:r>
              <w:rPr>
                <w:rFonts w:hint="eastAsia"/>
                <w:color w:val="auto"/>
                <w:lang w:eastAsia="zh-CN"/>
              </w:rPr>
              <w:t>支持联动变焦、实时仿地飞行、4G增强图传功能；</w:t>
            </w:r>
          </w:p>
          <w:p>
            <w:p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51)★地面站：基于SDK的硬件与软件开发：触摸屏尺寸：不小于5.5英寸；远程实时查看飞行视频画面，通过平台连接的设置与平台建立连接后，对无人机的远程飞行监视和远程控制，实现远程飞行任务。包括：航线飞；可以实现远程对无人机进行飞行监视和控制。地图上显示无人机的实时位置和轨迹，连接状态、无人机电量、卫星信号等，可以远程控制无人机的各种操作，包括航线飞行、载荷控制、虚拟摇杆、喊话等；在使用无人机过程中有时候会需要进行拍照，而照片存储在无人机机身的存储卡内，照片上传功能用于将照片上传到平台，用于与飞行作业匹配和更好的保存；（提供软件的对接截图）；</w:t>
            </w:r>
          </w:p>
          <w:p>
            <w:p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52)飞机备用电池不低于3块和一个充电管家，配置不小于256GB的存储卡；</w:t>
            </w:r>
          </w:p>
          <w:p>
            <w:p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53)一年内2次置换权益保障范围覆盖跌落撞击、设备进水、信号干扰、操作失误等飞行意外情形；；</w:t>
            </w:r>
          </w:p>
          <w:p>
            <w:pPr>
              <w:textAlignment w:val="center"/>
              <w:rPr>
                <w:rFonts w:ascii="宋体" w:hAnsi="宋体" w:cs="宋体"/>
                <w:color w:val="auto"/>
                <w:sz w:val="22"/>
                <w:szCs w:val="22"/>
                <w:lang w:eastAsia="zh-CN" w:bidi="ar"/>
              </w:rPr>
            </w:pPr>
            <w:r>
              <w:rPr>
                <w:rFonts w:hint="eastAsia" w:ascii="宋体" w:hAnsi="宋体" w:cs="宋体"/>
                <w:color w:val="auto"/>
                <w:sz w:val="22"/>
                <w:szCs w:val="22"/>
                <w:lang w:eastAsia="zh-CN" w:bidi="ar"/>
              </w:rPr>
              <w:t>54)★每架飞机提供单次最高不超过15万，年累计不超过30万的第三者责任险，且不分人与物与不计免赔。（提供保险公司出具的证明材料）；</w:t>
            </w:r>
          </w:p>
          <w:p>
            <w:pPr>
              <w:spacing w:line="360" w:lineRule="exact"/>
              <w:textAlignment w:val="center"/>
              <w:rPr>
                <w:rFonts w:ascii="宋体" w:hAnsi="宋体" w:cs="宋体"/>
                <w:color w:val="auto"/>
                <w:lang w:eastAsia="zh-CN" w:bidi="ar"/>
              </w:rPr>
            </w:pPr>
            <w:r>
              <w:rPr>
                <w:rFonts w:hint="eastAsia" w:ascii="宋体" w:hAnsi="宋体" w:cs="宋体"/>
                <w:color w:val="auto"/>
                <w:sz w:val="22"/>
                <w:szCs w:val="22"/>
                <w:lang w:eastAsia="zh-CN" w:bidi="ar"/>
              </w:rPr>
              <w:t>55)★须提供保险公司出具针对本项目无免赔的承保承诺函，无人机承保单位需具有银保监会颁发的保险公司法人许可证或经营保险业务许可证；（提供保险公司出具的证明材料）</w:t>
            </w:r>
          </w:p>
        </w:tc>
        <w:tc>
          <w:tcPr>
            <w:tcW w:w="658"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套</w:t>
            </w:r>
          </w:p>
        </w:tc>
        <w:tc>
          <w:tcPr>
            <w:tcW w:w="692"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613"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2</w:t>
            </w:r>
          </w:p>
        </w:tc>
        <w:tc>
          <w:tcPr>
            <w:tcW w:w="1119" w:type="dxa"/>
            <w:shd w:val="clear" w:color="auto" w:fill="auto"/>
            <w:vAlign w:val="center"/>
          </w:tcPr>
          <w:p>
            <w:pPr>
              <w:spacing w:line="360" w:lineRule="exact"/>
              <w:textAlignment w:val="center"/>
              <w:rPr>
                <w:rFonts w:ascii="宋体" w:hAnsi="宋体" w:cs="宋体"/>
                <w:color w:val="auto"/>
                <w:lang w:eastAsia="zh-CN"/>
              </w:rPr>
            </w:pPr>
            <w:r>
              <w:rPr>
                <w:rFonts w:hint="eastAsia"/>
                <w:lang w:eastAsia="zh-CN"/>
              </w:rPr>
              <w:t>多旋翼航拍无人机</w:t>
            </w:r>
          </w:p>
        </w:tc>
        <w:tc>
          <w:tcPr>
            <w:tcW w:w="5779" w:type="dxa"/>
            <w:shd w:val="clear" w:color="auto" w:fill="auto"/>
            <w:vAlign w:val="center"/>
          </w:tcPr>
          <w:p>
            <w:pPr>
              <w:spacing w:line="360" w:lineRule="exact"/>
              <w:textAlignment w:val="center"/>
              <w:rPr>
                <w:rFonts w:ascii="宋体" w:hAnsi="宋体" w:cs="宋体"/>
                <w:color w:val="auto"/>
                <w:highlight w:val="blue"/>
                <w:lang w:eastAsia="zh-CN"/>
              </w:rPr>
            </w:pPr>
            <w:r>
              <w:rPr>
                <w:rFonts w:hint="eastAsia" w:ascii="宋体" w:hAnsi="宋体" w:cs="宋体"/>
                <w:color w:val="auto"/>
                <w:highlight w:val="none"/>
                <w:lang w:eastAsia="zh-CN"/>
              </w:rPr>
              <w:t>1)起飞重量≦960 克；</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2)最大上升速度：≧7 米/秒；</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3)最大起飞海拔高度：≧6000 米；</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4)最长飞行时间：≧40分钟；</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5)最大续航里程：≧26 公里；</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6)工作环境温度：-10℃ 至 40℃；</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7)卫星导航系统：GPS + Galileo + BeiDou；</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8)影像传感器：≧4/3 CMOS，有效像素≧ 2000 万；</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9)中长焦相机：≧1/1.3 英寸 CMOS，有效像素≧ 4800 万；</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10)飞机备用电池不低于2块和一个充电管家，配置不小于256GB的存储卡；</w:t>
            </w:r>
          </w:p>
          <w:p>
            <w:pPr>
              <w:spacing w:line="360" w:lineRule="exact"/>
              <w:textAlignment w:val="center"/>
              <w:rPr>
                <w:rFonts w:ascii="宋体" w:hAnsi="宋体" w:cs="宋体"/>
                <w:color w:val="auto"/>
                <w:lang w:eastAsia="zh-CN"/>
              </w:rPr>
            </w:pPr>
            <w:r>
              <w:rPr>
                <w:rFonts w:hint="eastAsia" w:ascii="宋体" w:hAnsi="宋体" w:cs="宋体"/>
                <w:color w:val="auto"/>
                <w:lang w:eastAsia="zh-CN"/>
              </w:rPr>
              <w:t>11)2年内4次置换权益保障范围覆盖跌落撞击、设备进水、信号干扰、操作失误等飞行意外情形；不小于5万的第三方责任险；</w:t>
            </w:r>
          </w:p>
        </w:tc>
        <w:tc>
          <w:tcPr>
            <w:tcW w:w="658"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套</w:t>
            </w:r>
          </w:p>
        </w:tc>
        <w:tc>
          <w:tcPr>
            <w:tcW w:w="692" w:type="dxa"/>
            <w:shd w:val="clear" w:color="auto" w:fill="auto"/>
            <w:noWrap/>
            <w:vAlign w:val="center"/>
          </w:tcPr>
          <w:p>
            <w:pPr>
              <w:spacing w:line="360" w:lineRule="exact"/>
              <w:jc w:val="center"/>
              <w:textAlignment w:val="center"/>
              <w:rPr>
                <w:rFonts w:ascii="宋体" w:hAnsi="宋体" w:cs="宋体"/>
                <w:color w:val="auto"/>
              </w:rPr>
            </w:pPr>
            <w:r>
              <w:rPr>
                <w:rFonts w:hint="eastAsia" w:ascii="宋体" w:hAnsi="宋体" w:cs="宋体"/>
                <w:color w:val="auto"/>
                <w:lang w:bidi="ar"/>
              </w:rPr>
              <w:t>1</w:t>
            </w:r>
          </w:p>
        </w:tc>
      </w:tr>
    </w:tbl>
    <w:p>
      <w:pPr>
        <w:ind w:firstLine="420" w:firstLineChars="200"/>
        <w:rPr>
          <w:lang w:eastAsia="zh-CN"/>
        </w:rPr>
      </w:pPr>
      <w:r>
        <w:rPr>
          <w:rFonts w:hint="eastAsia"/>
          <w:lang w:eastAsia="zh-CN"/>
        </w:rPr>
        <w:t>以上表格中打★的项目为关键项目，投标人需提供出具的相应要求文件为佐证。</w:t>
      </w:r>
    </w:p>
    <w:p>
      <w:pPr>
        <w:kinsoku/>
        <w:autoSpaceDE/>
        <w:autoSpaceDN/>
        <w:adjustRightInd/>
        <w:snapToGrid/>
        <w:spacing w:line="240" w:lineRule="auto"/>
        <w:textAlignment w:val="auto"/>
        <w:rPr>
          <w:lang w:eastAsia="zh-CN"/>
        </w:rPr>
      </w:pPr>
    </w:p>
    <w:p>
      <w:pPr>
        <w:kinsoku/>
        <w:autoSpaceDE/>
        <w:autoSpaceDN/>
        <w:adjustRightInd/>
        <w:snapToGrid/>
        <w:spacing w:line="240" w:lineRule="auto"/>
        <w:textAlignment w:val="auto"/>
        <w:rPr>
          <w:rFonts w:ascii="宋体" w:cs="宋体"/>
          <w:lang w:eastAsia="zh-CN"/>
        </w:rPr>
      </w:pPr>
      <w:r>
        <w:rPr>
          <w:lang w:eastAsia="zh-CN"/>
        </w:rPr>
        <w:br w:type="page"/>
      </w:r>
    </w:p>
    <w:p>
      <w:pPr>
        <w:pStyle w:val="6"/>
        <w:ind w:firstLine="562" w:firstLineChars="200"/>
        <w:rPr>
          <w:color w:val="auto"/>
          <w:lang w:eastAsia="zh-CN"/>
        </w:rPr>
      </w:pPr>
      <w:r>
        <w:rPr>
          <w:rFonts w:hint="eastAsia"/>
          <w:color w:val="auto"/>
          <w:lang w:eastAsia="zh-CN"/>
        </w:rPr>
        <w:t>第六章  评标方法和标准</w:t>
      </w:r>
      <w:bookmarkEnd w:id="194"/>
      <w:bookmarkEnd w:id="195"/>
    </w:p>
    <w:p>
      <w:pPr>
        <w:ind w:firstLine="422" w:firstLineChars="200"/>
        <w:outlineLvl w:val="1"/>
        <w:rPr>
          <w:b/>
          <w:bCs/>
          <w:color w:val="auto"/>
          <w:lang w:eastAsia="zh-CN"/>
        </w:rPr>
      </w:pPr>
      <w:bookmarkStart w:id="196" w:name="_Toc794"/>
      <w:bookmarkStart w:id="197" w:name="_Toc23908"/>
      <w:r>
        <w:rPr>
          <w:rFonts w:hint="eastAsia"/>
          <w:b/>
          <w:bCs/>
          <w:color w:val="auto"/>
          <w:lang w:eastAsia="zh-CN"/>
        </w:rPr>
        <w:t>一.评标依据</w:t>
      </w:r>
      <w:bookmarkEnd w:id="196"/>
      <w:bookmarkEnd w:id="197"/>
    </w:p>
    <w:p>
      <w:pPr>
        <w:ind w:firstLine="420" w:firstLineChars="200"/>
        <w:rPr>
          <w:color w:val="auto"/>
          <w:lang w:eastAsia="zh-CN"/>
        </w:rPr>
      </w:pPr>
      <w:r>
        <w:rPr>
          <w:rFonts w:hint="eastAsia"/>
          <w:color w:val="auto"/>
          <w:lang w:eastAsia="zh-CN"/>
        </w:rPr>
        <w:t>1.《中华人民共和国政府采购法》；</w:t>
      </w:r>
    </w:p>
    <w:p>
      <w:pPr>
        <w:ind w:firstLine="420" w:firstLineChars="200"/>
        <w:rPr>
          <w:color w:val="auto"/>
          <w:lang w:eastAsia="zh-CN"/>
        </w:rPr>
      </w:pPr>
      <w:r>
        <w:rPr>
          <w:rFonts w:hint="eastAsia"/>
          <w:color w:val="auto"/>
          <w:lang w:eastAsia="zh-CN"/>
        </w:rPr>
        <w:t>2.《中华人民共和国政府采购法实施条例》；</w:t>
      </w:r>
    </w:p>
    <w:p>
      <w:pPr>
        <w:ind w:firstLine="420" w:firstLineChars="200"/>
        <w:rPr>
          <w:color w:val="auto"/>
          <w:lang w:eastAsia="zh-CN"/>
        </w:rPr>
      </w:pPr>
      <w:r>
        <w:rPr>
          <w:rFonts w:hint="eastAsia"/>
          <w:color w:val="auto"/>
          <w:lang w:eastAsia="zh-CN"/>
        </w:rPr>
        <w:t>2.《政府采购货物和服务招标投标管理办法》（财政部第87号令）；</w:t>
      </w:r>
    </w:p>
    <w:p>
      <w:pPr>
        <w:ind w:firstLine="420" w:firstLineChars="200"/>
        <w:rPr>
          <w:color w:val="auto"/>
          <w:lang w:eastAsia="zh-CN"/>
        </w:rPr>
      </w:pPr>
      <w:r>
        <w:rPr>
          <w:rFonts w:hint="eastAsia"/>
          <w:color w:val="auto"/>
          <w:lang w:eastAsia="zh-CN"/>
        </w:rPr>
        <w:t>3.《财政部关于加强政府采购货物和服务项目价格评审管理的通知》；</w:t>
      </w:r>
    </w:p>
    <w:p>
      <w:pPr>
        <w:ind w:firstLine="420" w:firstLineChars="200"/>
        <w:rPr>
          <w:color w:val="auto"/>
          <w:lang w:eastAsia="zh-CN"/>
        </w:rPr>
      </w:pPr>
      <w:r>
        <w:rPr>
          <w:rFonts w:hint="eastAsia"/>
          <w:color w:val="auto"/>
          <w:lang w:eastAsia="zh-CN"/>
        </w:rPr>
        <w:t>4．《评标委员和评标方法暂行规定》；</w:t>
      </w:r>
    </w:p>
    <w:p>
      <w:pPr>
        <w:ind w:firstLine="420" w:firstLineChars="200"/>
        <w:rPr>
          <w:color w:val="auto"/>
          <w:lang w:eastAsia="zh-CN"/>
        </w:rPr>
      </w:pPr>
      <w:r>
        <w:rPr>
          <w:rFonts w:hint="eastAsia"/>
          <w:color w:val="auto"/>
          <w:lang w:eastAsia="zh-CN"/>
        </w:rPr>
        <w:t>5.法律法规的相关规定</w:t>
      </w:r>
    </w:p>
    <w:p>
      <w:pPr>
        <w:ind w:firstLine="420" w:firstLineChars="200"/>
        <w:rPr>
          <w:color w:val="auto"/>
          <w:lang w:eastAsia="zh-CN"/>
        </w:rPr>
      </w:pPr>
      <w:r>
        <w:rPr>
          <w:rFonts w:hint="eastAsia"/>
          <w:color w:val="auto"/>
          <w:lang w:eastAsia="zh-CN"/>
        </w:rPr>
        <w:t>6．本项目招标文件。</w:t>
      </w:r>
    </w:p>
    <w:p>
      <w:pPr>
        <w:ind w:firstLine="422" w:firstLineChars="200"/>
        <w:outlineLvl w:val="1"/>
        <w:rPr>
          <w:b/>
          <w:bCs/>
          <w:color w:val="auto"/>
          <w:lang w:eastAsia="zh-CN"/>
        </w:rPr>
      </w:pPr>
      <w:bookmarkStart w:id="198" w:name="_Toc29793"/>
      <w:bookmarkStart w:id="199" w:name="_Toc25267"/>
      <w:r>
        <w:rPr>
          <w:rFonts w:hint="eastAsia"/>
          <w:b/>
          <w:bCs/>
          <w:color w:val="auto"/>
          <w:lang w:eastAsia="zh-CN"/>
        </w:rPr>
        <w:t>二.评标原则</w:t>
      </w:r>
      <w:bookmarkEnd w:id="198"/>
      <w:bookmarkEnd w:id="199"/>
    </w:p>
    <w:p>
      <w:pPr>
        <w:ind w:firstLine="420" w:firstLineChars="200"/>
        <w:outlineLvl w:val="2"/>
        <w:rPr>
          <w:color w:val="auto"/>
          <w:lang w:eastAsia="zh-CN"/>
        </w:rPr>
      </w:pPr>
      <w:bookmarkStart w:id="200" w:name="_Toc14868"/>
      <w:r>
        <w:rPr>
          <w:rFonts w:hint="eastAsia"/>
          <w:color w:val="auto"/>
          <w:lang w:eastAsia="zh-CN"/>
        </w:rPr>
        <w:t>1．公平、公正、科学合理评标；</w:t>
      </w:r>
      <w:bookmarkEnd w:id="200"/>
    </w:p>
    <w:p>
      <w:pPr>
        <w:ind w:firstLine="420" w:firstLineChars="200"/>
        <w:rPr>
          <w:color w:val="auto"/>
          <w:lang w:eastAsia="zh-CN"/>
        </w:rPr>
      </w:pPr>
      <w:r>
        <w:rPr>
          <w:rFonts w:hint="eastAsia"/>
          <w:color w:val="auto"/>
          <w:lang w:eastAsia="zh-CN"/>
        </w:rPr>
        <w:t>2.评标委员会由采购人代表和评审专家组成，成员人数为五人以上单数。其中，评审专家不得少于成员总数的三分之二。采购数额在1000万元以上、技术复杂的项目，评标委员会成员人数应当为7人以上单数。评标委员会由招标采购单位从河南省财政厅政府采购专家库中随机抽取后并依法组建，有关人员对所聘任的评标委员会成员名单必须严格保密，与投标有利害关系的人员不得进入评标委员会。</w:t>
      </w:r>
    </w:p>
    <w:p>
      <w:pPr>
        <w:ind w:firstLine="420" w:firstLineChars="200"/>
        <w:rPr>
          <w:color w:val="auto"/>
          <w:lang w:eastAsia="zh-CN"/>
        </w:rPr>
      </w:pPr>
      <w:r>
        <w:rPr>
          <w:rFonts w:hint="eastAsia"/>
          <w:color w:val="auto"/>
          <w:lang w:eastAsia="zh-CN"/>
        </w:rPr>
        <w:t>3．参加评标的人员应严格遵守国家有关保密的法律、法规和规定，并接受有关部门的监督；</w:t>
      </w:r>
    </w:p>
    <w:p>
      <w:pPr>
        <w:ind w:firstLine="420" w:firstLineChars="200"/>
        <w:rPr>
          <w:color w:val="auto"/>
          <w:lang w:eastAsia="zh-CN"/>
        </w:rPr>
      </w:pPr>
      <w:r>
        <w:rPr>
          <w:rFonts w:hint="eastAsia"/>
          <w:color w:val="auto"/>
          <w:lang w:eastAsia="zh-CN"/>
        </w:rPr>
        <w:t>4．根据法律法规规定，参加评标的有关人员应对整个评标、定标过程保密，不得泄露；</w:t>
      </w:r>
      <w:bookmarkStart w:id="201" w:name="_Toc16788"/>
    </w:p>
    <w:p>
      <w:pPr>
        <w:ind w:firstLine="420" w:firstLineChars="200"/>
        <w:outlineLvl w:val="2"/>
        <w:rPr>
          <w:color w:val="auto"/>
          <w:lang w:eastAsia="zh-CN"/>
        </w:rPr>
      </w:pPr>
      <w:r>
        <w:rPr>
          <w:rFonts w:hint="eastAsia"/>
          <w:color w:val="auto"/>
          <w:lang w:eastAsia="zh-CN"/>
        </w:rPr>
        <w:t>5．评标委员会成员（以下简称评委）应按规定的程序评标；</w:t>
      </w:r>
      <w:bookmarkEnd w:id="201"/>
    </w:p>
    <w:p>
      <w:pPr>
        <w:ind w:firstLine="420" w:firstLineChars="200"/>
        <w:rPr>
          <w:color w:val="auto"/>
          <w:lang w:eastAsia="zh-CN"/>
        </w:rPr>
      </w:pPr>
      <w:r>
        <w:rPr>
          <w:rFonts w:hint="eastAsia"/>
          <w:color w:val="auto"/>
          <w:lang w:eastAsia="zh-CN"/>
        </w:rPr>
        <w:t>6．评委在开始评标前，应首先检查每份投标文件的内容是否完整，是否实质上响应招标文件的要求。对于实质上未响应招标文件规定的投标文件，采购人将予以拒绝。对于报价特别异常的，由评委依法认定。</w:t>
      </w:r>
    </w:p>
    <w:p>
      <w:pPr>
        <w:ind w:firstLine="420" w:firstLineChars="200"/>
        <w:rPr>
          <w:color w:val="auto"/>
          <w:lang w:eastAsia="zh-CN"/>
        </w:rPr>
      </w:pPr>
      <w:r>
        <w:rPr>
          <w:rFonts w:hint="eastAsia"/>
          <w:color w:val="auto"/>
          <w:lang w:eastAsia="zh-CN"/>
        </w:rPr>
        <w:t>7．评标委员会将对确定为实质上响应招标文件要求的投标文件进行比较评审。</w:t>
      </w:r>
    </w:p>
    <w:p>
      <w:pPr>
        <w:ind w:firstLine="420" w:firstLineChars="200"/>
        <w:outlineLvl w:val="2"/>
        <w:rPr>
          <w:color w:val="auto"/>
          <w:lang w:eastAsia="zh-CN"/>
        </w:rPr>
      </w:pPr>
      <w:bookmarkStart w:id="202" w:name="_Toc29113"/>
      <w:r>
        <w:rPr>
          <w:rFonts w:hint="eastAsia"/>
          <w:color w:val="auto"/>
          <w:lang w:eastAsia="zh-CN"/>
        </w:rPr>
        <w:t>8．投标人对评委施加影响的任何行为，都将被取消中标资格。</w:t>
      </w:r>
      <w:bookmarkEnd w:id="202"/>
    </w:p>
    <w:p>
      <w:pPr>
        <w:ind w:firstLine="422" w:firstLineChars="200"/>
        <w:outlineLvl w:val="1"/>
        <w:rPr>
          <w:b/>
          <w:bCs/>
          <w:color w:val="auto"/>
          <w:lang w:eastAsia="zh-CN"/>
        </w:rPr>
      </w:pPr>
      <w:bookmarkStart w:id="203" w:name="_Toc23566"/>
      <w:bookmarkStart w:id="204" w:name="_Toc13552"/>
      <w:r>
        <w:rPr>
          <w:rFonts w:hint="eastAsia"/>
          <w:b/>
          <w:bCs/>
          <w:color w:val="auto"/>
          <w:lang w:eastAsia="zh-CN"/>
        </w:rPr>
        <w:t>三.评审顺序</w:t>
      </w:r>
      <w:bookmarkEnd w:id="203"/>
      <w:bookmarkEnd w:id="204"/>
    </w:p>
    <w:p>
      <w:pPr>
        <w:ind w:firstLine="420" w:firstLineChars="200"/>
        <w:rPr>
          <w:color w:val="auto"/>
          <w:lang w:eastAsia="zh-CN"/>
        </w:rPr>
      </w:pPr>
      <w:r>
        <w:rPr>
          <w:rFonts w:hint="eastAsia"/>
          <w:color w:val="auto"/>
          <w:lang w:eastAsia="zh-CN"/>
        </w:rPr>
        <w:t>1.开标结束后，首先按照《政府采购货物和服务招标投标管理办法》（财政部第87号令）</w:t>
      </w:r>
    </w:p>
    <w:p>
      <w:pPr>
        <w:rPr>
          <w:color w:val="auto"/>
          <w:lang w:eastAsia="zh-CN"/>
        </w:rPr>
      </w:pPr>
      <w:r>
        <w:rPr>
          <w:rFonts w:hint="eastAsia"/>
          <w:color w:val="auto"/>
          <w:lang w:eastAsia="zh-CN"/>
        </w:rPr>
        <w:t>规定由采购人对投标人的资格性进行审查。</w:t>
      </w:r>
    </w:p>
    <w:p>
      <w:pPr>
        <w:ind w:firstLine="420" w:firstLineChars="200"/>
        <w:outlineLvl w:val="2"/>
        <w:rPr>
          <w:color w:val="auto"/>
          <w:lang w:eastAsia="zh-CN"/>
        </w:rPr>
      </w:pPr>
      <w:bookmarkStart w:id="205" w:name="_Toc178"/>
      <w:r>
        <w:rPr>
          <w:rFonts w:hint="eastAsia"/>
          <w:color w:val="auto"/>
          <w:lang w:eastAsia="zh-CN"/>
        </w:rPr>
        <w:t>2.评标准备工作</w:t>
      </w:r>
      <w:bookmarkEnd w:id="205"/>
    </w:p>
    <w:p>
      <w:pPr>
        <w:ind w:firstLine="420" w:firstLineChars="200"/>
        <w:rPr>
          <w:color w:val="auto"/>
          <w:lang w:eastAsia="zh-CN"/>
        </w:rPr>
      </w:pPr>
      <w:r>
        <w:rPr>
          <w:rFonts w:hint="eastAsia"/>
          <w:color w:val="auto"/>
          <w:lang w:eastAsia="zh-CN"/>
        </w:rPr>
        <w:t>2.1核对评审专家身份和采购人代表授权函；</w:t>
      </w:r>
    </w:p>
    <w:p>
      <w:pPr>
        <w:ind w:firstLine="420" w:firstLineChars="200"/>
        <w:rPr>
          <w:color w:val="auto"/>
          <w:lang w:eastAsia="zh-CN"/>
        </w:rPr>
      </w:pPr>
      <w:r>
        <w:rPr>
          <w:rFonts w:hint="eastAsia"/>
          <w:color w:val="auto"/>
          <w:lang w:eastAsia="zh-CN"/>
        </w:rPr>
        <w:t>2.2宣布评标纪律，集中保管通讯工具；</w:t>
      </w:r>
    </w:p>
    <w:p>
      <w:pPr>
        <w:ind w:firstLine="420" w:firstLineChars="200"/>
        <w:rPr>
          <w:color w:val="auto"/>
          <w:lang w:eastAsia="zh-CN"/>
        </w:rPr>
      </w:pPr>
      <w:r>
        <w:rPr>
          <w:rFonts w:hint="eastAsia"/>
          <w:color w:val="auto"/>
          <w:lang w:eastAsia="zh-CN"/>
        </w:rPr>
        <w:t>2.3公布投标人名单，告知评审专家应当回避的情形；</w:t>
      </w:r>
    </w:p>
    <w:p>
      <w:pPr>
        <w:ind w:firstLine="420" w:firstLineChars="200"/>
        <w:rPr>
          <w:color w:val="auto"/>
          <w:lang w:eastAsia="zh-CN"/>
        </w:rPr>
      </w:pPr>
      <w:r>
        <w:rPr>
          <w:rFonts w:hint="eastAsia"/>
          <w:color w:val="auto"/>
          <w:lang w:eastAsia="zh-CN"/>
        </w:rPr>
        <w:t>2.4组织评标委员会推选评标组长；</w:t>
      </w:r>
    </w:p>
    <w:p>
      <w:pPr>
        <w:ind w:firstLine="420" w:firstLineChars="200"/>
        <w:outlineLvl w:val="2"/>
        <w:rPr>
          <w:color w:val="auto"/>
          <w:lang w:eastAsia="zh-CN"/>
        </w:rPr>
      </w:pPr>
      <w:bookmarkStart w:id="206" w:name="_Toc11276"/>
      <w:r>
        <w:rPr>
          <w:rFonts w:hint="eastAsia"/>
          <w:color w:val="auto"/>
          <w:lang w:eastAsia="zh-CN"/>
        </w:rPr>
        <w:t>3.符合性审查工作</w:t>
      </w:r>
      <w:bookmarkEnd w:id="206"/>
    </w:p>
    <w:p>
      <w:pPr>
        <w:ind w:firstLine="420" w:firstLineChars="200"/>
        <w:rPr>
          <w:color w:val="auto"/>
          <w:lang w:eastAsia="zh-CN"/>
        </w:rPr>
      </w:pPr>
      <w:r>
        <w:rPr>
          <w:rFonts w:hint="eastAsia"/>
          <w:color w:val="auto"/>
          <w:lang w:eastAsia="zh-CN"/>
        </w:rPr>
        <w:t>符合性审查是指依据招标文件的规定，</w:t>
      </w:r>
      <w:r>
        <w:rPr>
          <w:rFonts w:hint="eastAsia"/>
          <w:color w:val="auto"/>
          <w:highlight w:val="none"/>
          <w:lang w:eastAsia="zh-CN"/>
        </w:rPr>
        <w:t>从商务和技术角度对</w:t>
      </w:r>
      <w:r>
        <w:rPr>
          <w:rFonts w:hint="eastAsia"/>
          <w:color w:val="auto"/>
          <w:lang w:eastAsia="zh-CN"/>
        </w:rPr>
        <w:t>投标文件的有效性和完整性进行审查，以确定是否对招标文件的实质性要求做出响应，填写“符合性审查表”。</w:t>
      </w:r>
    </w:p>
    <w:p>
      <w:pPr>
        <w:ind w:firstLine="420" w:firstLineChars="200"/>
        <w:outlineLvl w:val="2"/>
        <w:rPr>
          <w:color w:val="auto"/>
          <w:lang w:eastAsia="zh-CN"/>
        </w:rPr>
      </w:pPr>
      <w:bookmarkStart w:id="207" w:name="_Toc20892"/>
      <w:r>
        <w:rPr>
          <w:rFonts w:hint="eastAsia"/>
          <w:color w:val="auto"/>
          <w:lang w:eastAsia="zh-CN"/>
        </w:rPr>
        <w:t>4.要求投标人对投标文件有关事项作出澄清或者说明</w:t>
      </w:r>
      <w:bookmarkEnd w:id="207"/>
    </w:p>
    <w:p>
      <w:pPr>
        <w:pStyle w:val="16"/>
        <w:ind w:firstLine="420" w:firstLineChars="200"/>
        <w:rPr>
          <w:color w:val="auto"/>
          <w:lang w:eastAsia="zh-CN"/>
        </w:rPr>
      </w:pPr>
      <w:r>
        <w:rPr>
          <w:rFonts w:hint="eastAsia"/>
          <w:color w:val="auto"/>
          <w:lang w:eastAsia="zh-CN"/>
        </w:rPr>
        <w:t>评标委员会认为投标人的报价明显低于其他通过符合性审查投标人的报价，有可能影响产品质量或者不能诚信履约的，评标委员会将通过交易系统向该投标人发出通知，要求该投标人通过交易系统(接到通知后30分钟内)提供书面说明，并提交相关证明材料(证明材料须是制造商出具的加盖公章的询价单包含投标人投标文件提供的相同规格货物在内)，且询价单有效期需在采购人供货期内，超过供货期的无效)，投标人不能证明其报价合理性的，评标委员会将其投标文件作为无效投标文件处理。</w:t>
      </w:r>
    </w:p>
    <w:p>
      <w:pPr>
        <w:ind w:firstLine="420" w:firstLineChars="200"/>
        <w:outlineLvl w:val="2"/>
        <w:rPr>
          <w:color w:val="auto"/>
          <w:lang w:eastAsia="zh-CN"/>
        </w:rPr>
      </w:pPr>
      <w:bookmarkStart w:id="208" w:name="_Toc20420"/>
      <w:r>
        <w:rPr>
          <w:rFonts w:hint="eastAsia"/>
          <w:color w:val="auto"/>
          <w:lang w:eastAsia="zh-CN"/>
        </w:rPr>
        <w:t>5.对投标文件进行比较和评价</w:t>
      </w:r>
      <w:bookmarkEnd w:id="208"/>
    </w:p>
    <w:p>
      <w:pPr>
        <w:ind w:firstLine="420" w:firstLineChars="200"/>
        <w:rPr>
          <w:color w:val="auto"/>
          <w:lang w:eastAsia="zh-CN"/>
        </w:rPr>
      </w:pPr>
      <w:r>
        <w:rPr>
          <w:rFonts w:hint="eastAsia"/>
          <w:color w:val="auto"/>
          <w:lang w:eastAsia="zh-CN"/>
        </w:rPr>
        <w:t>5.1如本项目评标方法为最低评标价法，评标委员会在审查投标文件满足招标文件全部实质性要求后，按投标报价从低到高顺序确定中标候选人。</w:t>
      </w:r>
    </w:p>
    <w:p>
      <w:pPr>
        <w:ind w:firstLine="420" w:firstLineChars="200"/>
        <w:rPr>
          <w:color w:val="auto"/>
          <w:lang w:eastAsia="zh-CN"/>
        </w:rPr>
      </w:pPr>
      <w:r>
        <w:rPr>
          <w:rFonts w:hint="eastAsia"/>
          <w:color w:val="auto"/>
          <w:lang w:eastAsia="zh-CN"/>
        </w:rPr>
        <w:t>除了算术修正和落实政府采购政策需进行的价格扣除外，不得对投标人的投标价格进行任</w:t>
      </w:r>
    </w:p>
    <w:p>
      <w:pPr>
        <w:ind w:firstLine="420" w:firstLineChars="200"/>
        <w:rPr>
          <w:color w:val="auto"/>
          <w:lang w:eastAsia="zh-CN"/>
        </w:rPr>
      </w:pPr>
      <w:r>
        <w:rPr>
          <w:rFonts w:hint="eastAsia"/>
          <w:color w:val="auto"/>
          <w:lang w:eastAsia="zh-CN"/>
        </w:rPr>
        <w:t>何调整。</w:t>
      </w:r>
    </w:p>
    <w:p>
      <w:pPr>
        <w:ind w:firstLine="420" w:firstLineChars="200"/>
        <w:rPr>
          <w:color w:val="auto"/>
          <w:lang w:eastAsia="zh-CN"/>
        </w:rPr>
      </w:pPr>
      <w:r>
        <w:rPr>
          <w:rFonts w:hint="eastAsia"/>
          <w:color w:val="auto"/>
          <w:lang w:eastAsia="zh-CN"/>
        </w:rPr>
        <w:t>5.2如本项目评标方法为综合评分法，评标委员会对满足招标文件全部实质性要求的投标文件，按照招标文件规定的评审因素的量化指标进行评审打分，以评审得分从高到低顺序确定中标候选人。</w:t>
      </w:r>
    </w:p>
    <w:p>
      <w:pPr>
        <w:ind w:firstLine="420" w:firstLineChars="200"/>
        <w:rPr>
          <w:color w:val="auto"/>
          <w:lang w:eastAsia="zh-CN"/>
        </w:rPr>
      </w:pPr>
      <w:r>
        <w:rPr>
          <w:rFonts w:hint="eastAsia"/>
          <w:color w:val="auto"/>
          <w:lang w:eastAsia="zh-CN"/>
        </w:rPr>
        <w:t>评标委员会每位成员独立对每个有效投标人的投标文件进行评价、打分；然后汇总每个投标人的得分，计算得分平均值，以平均值由高到低进行排序，按排序顺序推荐中标候选人。分值计算保留小数点后一位，第二位四舍五入。</w:t>
      </w:r>
    </w:p>
    <w:p>
      <w:pPr>
        <w:ind w:firstLine="420" w:firstLineChars="200"/>
        <w:rPr>
          <w:color w:val="auto"/>
          <w:highlight w:val="magenta"/>
          <w:lang w:eastAsia="zh-CN"/>
        </w:rPr>
      </w:pPr>
      <w:r>
        <w:rPr>
          <w:rFonts w:hint="eastAsia"/>
          <w:color w:val="auto"/>
          <w:highlight w:val="none"/>
          <w:lang w:eastAsia="zh-CN"/>
        </w:rPr>
        <w:t>6.确定中标候选人名单，或者根据采购人委托直接确定中标供应商。</w:t>
      </w:r>
    </w:p>
    <w:p>
      <w:pPr>
        <w:ind w:firstLine="420" w:firstLineChars="200"/>
        <w:outlineLvl w:val="2"/>
        <w:rPr>
          <w:color w:val="auto"/>
          <w:lang w:eastAsia="zh-CN"/>
        </w:rPr>
      </w:pPr>
      <w:bookmarkStart w:id="209" w:name="_Toc6069"/>
      <w:r>
        <w:rPr>
          <w:rFonts w:hint="eastAsia"/>
          <w:color w:val="auto"/>
          <w:lang w:eastAsia="zh-CN"/>
        </w:rPr>
        <w:t>7.核对评标结果。</w:t>
      </w:r>
      <w:bookmarkEnd w:id="209"/>
    </w:p>
    <w:p>
      <w:pPr>
        <w:ind w:firstLine="422" w:firstLineChars="200"/>
        <w:outlineLvl w:val="1"/>
        <w:rPr>
          <w:color w:val="auto"/>
          <w:lang w:eastAsia="zh-CN"/>
        </w:rPr>
      </w:pPr>
      <w:bookmarkStart w:id="210" w:name="_Toc3025"/>
      <w:bookmarkStart w:id="211" w:name="_Toc18287"/>
      <w:r>
        <w:rPr>
          <w:rFonts w:hint="eastAsia"/>
          <w:b/>
          <w:bCs/>
          <w:color w:val="auto"/>
          <w:lang w:eastAsia="zh-CN"/>
        </w:rPr>
        <w:t>四.评审标准中应考虑下列因素：</w:t>
      </w:r>
      <w:bookmarkEnd w:id="210"/>
      <w:bookmarkEnd w:id="211"/>
    </w:p>
    <w:p>
      <w:pPr>
        <w:ind w:firstLine="420" w:firstLineChars="200"/>
        <w:rPr>
          <w:color w:val="auto"/>
          <w:lang w:eastAsia="zh-CN"/>
        </w:rPr>
      </w:pPr>
      <w:r>
        <w:rPr>
          <w:rFonts w:hint="eastAsia"/>
          <w:color w:val="auto"/>
          <w:lang w:eastAsia="zh-CN"/>
        </w:rPr>
        <w:t>1.同品牌处理办法：</w:t>
      </w:r>
    </w:p>
    <w:p>
      <w:pPr>
        <w:ind w:firstLine="420" w:firstLineChars="200"/>
        <w:rPr>
          <w:color w:val="auto"/>
          <w:lang w:eastAsia="zh-CN"/>
        </w:rPr>
      </w:pPr>
      <w:r>
        <w:rPr>
          <w:rFonts w:hint="eastAsia"/>
          <w:color w:val="auto"/>
          <w:lang w:eastAsia="zh-CN"/>
        </w:rPr>
        <w:t>如采用最低评标办法，则：提供相同品牌产品的不同投标人参加同一合同项下投标的，以其中通过资格审查、符合性审查且报价最低的参加评标；报价相同的，由采购人委托评标委员会按照举手表决方式确定一个参加评标的投标人，其他投标无效。</w:t>
      </w:r>
    </w:p>
    <w:p>
      <w:pPr>
        <w:ind w:firstLine="420" w:firstLineChars="200"/>
        <w:rPr>
          <w:color w:val="auto"/>
          <w:lang w:eastAsia="zh-CN"/>
        </w:rPr>
      </w:pPr>
      <w:r>
        <w:rPr>
          <w:rFonts w:hint="eastAsia"/>
          <w:color w:val="auto"/>
          <w:lang w:eastAsia="zh-CN"/>
        </w:rPr>
        <w:t>如采用综合评标法，则：（1）如果为单一产品采购项目，提供相同品牌产品且通过资格审查、符合性审查的不同投标人参加同一合同项下投标的，按一家投标人计算，评审后得分最高的同品牌投标人获得中标人推荐资格；评审得分相同的，报价得分最高的获得中标人推荐资格，其他同品牌投标人不作为中标候选人。（2）非单一产品采购项目，将在招标文件中载明核心产品。多家投标人提供的核心产品品牌相同的，按（1）“单一产品采购项目”规定处理。</w:t>
      </w:r>
    </w:p>
    <w:p>
      <w:pPr>
        <w:ind w:firstLine="420" w:firstLineChars="200"/>
        <w:outlineLvl w:val="2"/>
        <w:rPr>
          <w:color w:val="auto"/>
          <w:lang w:eastAsia="zh-CN"/>
        </w:rPr>
      </w:pPr>
      <w:bookmarkStart w:id="212" w:name="_Toc21026"/>
      <w:r>
        <w:rPr>
          <w:rFonts w:hint="eastAsia"/>
          <w:color w:val="auto"/>
          <w:lang w:eastAsia="zh-CN"/>
        </w:rPr>
        <w:t>2.中标候选人并列时的处理方式：</w:t>
      </w:r>
      <w:bookmarkEnd w:id="212"/>
    </w:p>
    <w:p>
      <w:pPr>
        <w:ind w:firstLine="420" w:firstLineChars="200"/>
        <w:rPr>
          <w:color w:val="auto"/>
          <w:lang w:eastAsia="zh-CN"/>
        </w:rPr>
      </w:pPr>
      <w:r>
        <w:rPr>
          <w:rFonts w:hint="eastAsia"/>
          <w:color w:val="auto"/>
          <w:lang w:eastAsia="zh-CN"/>
        </w:rPr>
        <w:t>采用综合评标法，则：根据采购需要、商务、技术均能满足招标文件要求，按评标委员会评出的综合得分，由高到低顺序排列，推荐3名中标候选人（如最得分相同的，按投标报价由低到高顺序排列。得分且投标报价相同的并列。投标文件满足招标文件全部实质性要求，且按照评审因素的量化指标评审得分最高的投标人为排名第一的中标候选人）。</w:t>
      </w:r>
    </w:p>
    <w:p>
      <w:pPr>
        <w:ind w:firstLine="422" w:firstLineChars="200"/>
        <w:outlineLvl w:val="1"/>
        <w:rPr>
          <w:b/>
          <w:bCs/>
          <w:color w:val="auto"/>
          <w:lang w:eastAsia="zh-CN"/>
        </w:rPr>
      </w:pPr>
      <w:bookmarkStart w:id="213" w:name="_Toc17397"/>
      <w:bookmarkStart w:id="214" w:name="_Toc9532"/>
      <w:r>
        <w:rPr>
          <w:rFonts w:hint="eastAsia"/>
          <w:b/>
          <w:bCs/>
          <w:color w:val="auto"/>
          <w:lang w:eastAsia="zh-CN"/>
        </w:rPr>
        <w:t>五、综合评分标准</w:t>
      </w:r>
      <w:bookmarkEnd w:id="213"/>
      <w:bookmarkEnd w:id="214"/>
    </w:p>
    <w:p>
      <w:pPr>
        <w:ind w:right="-155" w:rightChars="-74" w:firstLine="420" w:firstLineChars="200"/>
        <w:rPr>
          <w:color w:val="auto"/>
          <w:lang w:eastAsia="zh-CN"/>
        </w:rPr>
      </w:pPr>
      <w:r>
        <w:rPr>
          <w:rFonts w:hint="eastAsia"/>
          <w:color w:val="auto"/>
          <w:lang w:eastAsia="zh-CN"/>
        </w:rPr>
        <w:t>评委将根据评分标准，分别对通过符合性审查、资格性审查的投标人，进行综合评分。具体评分标准如下：</w:t>
      </w:r>
    </w:p>
    <w:p>
      <w:pPr>
        <w:ind w:firstLine="602" w:firstLineChars="200"/>
        <w:rPr>
          <w:rFonts w:hint="eastAsia"/>
          <w:b/>
          <w:bCs/>
          <w:color w:val="auto"/>
          <w:sz w:val="30"/>
          <w:szCs w:val="30"/>
          <w:lang w:eastAsia="zh-CN"/>
        </w:rPr>
      </w:pPr>
      <w:r>
        <w:rPr>
          <w:rFonts w:hint="eastAsia"/>
          <w:b/>
          <w:bCs/>
          <w:color w:val="auto"/>
          <w:sz w:val="30"/>
          <w:szCs w:val="30"/>
          <w:lang w:eastAsia="zh-CN"/>
        </w:rPr>
        <w:t>评分标准</w:t>
      </w:r>
      <w:r>
        <w:rPr>
          <w:rFonts w:hint="eastAsia"/>
          <w:color w:val="auto"/>
          <w:lang w:eastAsia="zh-CN"/>
        </w:rPr>
        <w:t>：</w:t>
      </w:r>
      <w:r>
        <w:rPr>
          <w:rFonts w:hint="eastAsia"/>
          <w:b/>
          <w:bCs/>
          <w:color w:val="auto"/>
          <w:sz w:val="30"/>
          <w:szCs w:val="30"/>
          <w:lang w:eastAsia="zh-CN"/>
        </w:rPr>
        <w:t>（</w:t>
      </w:r>
      <w:r>
        <w:rPr>
          <w:rFonts w:hint="eastAsia"/>
          <w:b/>
          <w:bCs/>
          <w:color w:val="auto"/>
          <w:sz w:val="30"/>
          <w:szCs w:val="30"/>
          <w:lang w:val="en-US" w:eastAsia="zh-CN"/>
        </w:rPr>
        <w:t>适用于A包、B包</w:t>
      </w:r>
      <w:r>
        <w:rPr>
          <w:rFonts w:hint="eastAsia"/>
          <w:b/>
          <w:bCs/>
          <w:color w:val="auto"/>
          <w:sz w:val="30"/>
          <w:szCs w:val="30"/>
          <w:lang w:eastAsia="zh-CN"/>
        </w:rPr>
        <w:t>）</w:t>
      </w:r>
    </w:p>
    <w:tbl>
      <w:tblPr>
        <w:tblStyle w:val="13"/>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2126"/>
        <w:gridCol w:w="4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exact"/>
          <w:jc w:val="center"/>
        </w:trPr>
        <w:tc>
          <w:tcPr>
            <w:tcW w:w="1838" w:type="dxa"/>
            <w:vAlign w:val="center"/>
          </w:tcPr>
          <w:p>
            <w:pPr>
              <w:jc w:val="center"/>
              <w:rPr>
                <w:rFonts w:ascii="宋体" w:hAnsi="宋体" w:cs="宋体"/>
                <w:color w:val="auto"/>
                <w:lang w:eastAsia="zh-CN"/>
              </w:rPr>
            </w:pPr>
            <w:r>
              <w:rPr>
                <w:rFonts w:hint="eastAsia" w:ascii="宋体" w:hAnsi="宋体" w:cs="宋体"/>
                <w:color w:val="auto"/>
                <w:lang w:eastAsia="zh-CN"/>
              </w:rPr>
              <w:t>条款号</w:t>
            </w:r>
          </w:p>
        </w:tc>
        <w:tc>
          <w:tcPr>
            <w:tcW w:w="2126" w:type="dxa"/>
            <w:vAlign w:val="center"/>
          </w:tcPr>
          <w:p>
            <w:pPr>
              <w:ind w:left="38" w:leftChars="18"/>
              <w:jc w:val="center"/>
              <w:rPr>
                <w:rFonts w:ascii="宋体" w:hAnsi="宋体" w:cs="宋体"/>
                <w:color w:val="auto"/>
              </w:rPr>
            </w:pPr>
            <w:r>
              <w:rPr>
                <w:rFonts w:hint="eastAsia" w:ascii="宋体" w:hAnsi="宋体" w:cs="宋体"/>
                <w:color w:val="auto"/>
              </w:rPr>
              <w:t>评审因素</w:t>
            </w:r>
          </w:p>
        </w:tc>
        <w:tc>
          <w:tcPr>
            <w:tcW w:w="4678" w:type="dxa"/>
            <w:vAlign w:val="center"/>
          </w:tcPr>
          <w:p>
            <w:pPr>
              <w:ind w:left="38" w:leftChars="18"/>
              <w:jc w:val="center"/>
              <w:rPr>
                <w:rFonts w:ascii="宋体" w:hAnsi="宋体" w:cs="宋体"/>
                <w:color w:val="auto"/>
              </w:rPr>
            </w:pPr>
            <w:r>
              <w:rPr>
                <w:rFonts w:hint="eastAsia" w:ascii="宋体" w:hAnsi="宋体" w:cs="宋体"/>
                <w:color w:val="auto"/>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6" w:hRule="exact"/>
          <w:jc w:val="center"/>
        </w:trPr>
        <w:tc>
          <w:tcPr>
            <w:tcW w:w="1838" w:type="dxa"/>
            <w:vMerge w:val="restart"/>
            <w:vAlign w:val="center"/>
          </w:tcPr>
          <w:p>
            <w:pPr>
              <w:jc w:val="center"/>
              <w:rPr>
                <w:rFonts w:ascii="宋体" w:hAnsi="宋体" w:cs="宋体"/>
                <w:color w:val="auto"/>
              </w:rPr>
            </w:pPr>
            <w:r>
              <w:rPr>
                <w:rFonts w:hint="eastAsia" w:ascii="宋体" w:hAnsi="宋体" w:cs="宋体"/>
                <w:color w:val="auto"/>
              </w:rPr>
              <w:t>符合性审查标准</w:t>
            </w:r>
          </w:p>
        </w:tc>
        <w:tc>
          <w:tcPr>
            <w:tcW w:w="2126" w:type="dxa"/>
            <w:vAlign w:val="center"/>
          </w:tcPr>
          <w:p>
            <w:pPr>
              <w:jc w:val="center"/>
              <w:rPr>
                <w:rFonts w:ascii="宋体" w:hAnsi="宋体" w:cs="宋体"/>
                <w:color w:val="auto"/>
              </w:rPr>
            </w:pPr>
            <w:r>
              <w:rPr>
                <w:rFonts w:hint="eastAsia" w:ascii="宋体" w:hAnsi="宋体" w:cs="宋体"/>
                <w:color w:val="auto"/>
              </w:rPr>
              <w:t>投标文件</w:t>
            </w:r>
            <w:r>
              <w:rPr>
                <w:rFonts w:hint="eastAsia" w:ascii="宋体" w:hAnsi="宋体" w:cs="宋体"/>
                <w:color w:val="auto"/>
                <w:lang w:eastAsia="zh-CN"/>
              </w:rPr>
              <w:t>签署、</w:t>
            </w:r>
            <w:r>
              <w:rPr>
                <w:rFonts w:hint="eastAsia" w:ascii="宋体" w:hAnsi="宋体" w:cs="宋体"/>
                <w:color w:val="auto"/>
              </w:rPr>
              <w:t>盖章</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投标文件参照招标文件要求签署、盖章的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exact"/>
          <w:jc w:val="center"/>
        </w:trPr>
        <w:tc>
          <w:tcPr>
            <w:tcW w:w="1838" w:type="dxa"/>
            <w:vMerge w:val="continue"/>
            <w:vAlign w:val="center"/>
          </w:tcPr>
          <w:p>
            <w:pPr>
              <w:jc w:val="center"/>
              <w:rPr>
                <w:rFonts w:ascii="宋体" w:hAnsi="宋体" w:cs="宋体"/>
                <w:color w:val="auto"/>
                <w:lang w:eastAsia="zh-CN"/>
              </w:rPr>
            </w:pPr>
          </w:p>
        </w:tc>
        <w:tc>
          <w:tcPr>
            <w:tcW w:w="2126" w:type="dxa"/>
            <w:vAlign w:val="center"/>
          </w:tcPr>
          <w:p>
            <w:pPr>
              <w:jc w:val="center"/>
              <w:rPr>
                <w:rFonts w:ascii="宋体" w:hAnsi="宋体" w:cs="宋体"/>
                <w:color w:val="auto"/>
                <w:lang w:eastAsia="zh-CN"/>
              </w:rPr>
            </w:pPr>
            <w:r>
              <w:rPr>
                <w:rFonts w:hint="eastAsia" w:ascii="宋体" w:hAnsi="宋体" w:cs="宋体"/>
                <w:color w:val="auto"/>
              </w:rPr>
              <w:t>投标</w:t>
            </w:r>
            <w:r>
              <w:rPr>
                <w:rFonts w:hint="eastAsia" w:ascii="宋体" w:hAnsi="宋体" w:cs="宋体"/>
                <w:color w:val="auto"/>
                <w:lang w:eastAsia="zh-CN"/>
              </w:rPr>
              <w:t>承诺书</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按照招标文件的规定提交投标承诺书的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exact"/>
          <w:jc w:val="center"/>
        </w:trPr>
        <w:tc>
          <w:tcPr>
            <w:tcW w:w="1838" w:type="dxa"/>
            <w:vMerge w:val="continue"/>
            <w:vAlign w:val="center"/>
          </w:tcPr>
          <w:p>
            <w:pPr>
              <w:jc w:val="center"/>
              <w:rPr>
                <w:rFonts w:ascii="宋体" w:hAnsi="宋体" w:cs="宋体"/>
                <w:color w:val="auto"/>
                <w:lang w:eastAsia="zh-CN"/>
              </w:rPr>
            </w:pPr>
          </w:p>
        </w:tc>
        <w:tc>
          <w:tcPr>
            <w:tcW w:w="2126" w:type="dxa"/>
            <w:vAlign w:val="center"/>
          </w:tcPr>
          <w:p>
            <w:pPr>
              <w:jc w:val="center"/>
              <w:rPr>
                <w:rFonts w:ascii="宋体" w:hAnsi="宋体" w:cs="宋体"/>
                <w:color w:val="auto"/>
              </w:rPr>
            </w:pPr>
            <w:r>
              <w:rPr>
                <w:rFonts w:hint="eastAsia" w:ascii="宋体" w:hAnsi="宋体" w:cs="宋体"/>
                <w:color w:val="auto"/>
              </w:rPr>
              <w:t>报价唯一</w:t>
            </w:r>
          </w:p>
        </w:tc>
        <w:tc>
          <w:tcPr>
            <w:tcW w:w="4678" w:type="dxa"/>
            <w:vAlign w:val="center"/>
          </w:tcPr>
          <w:p>
            <w:pPr>
              <w:jc w:val="center"/>
              <w:rPr>
                <w:rFonts w:ascii="宋体" w:hAnsi="宋体" w:cs="宋体"/>
                <w:color w:val="auto"/>
              </w:rPr>
            </w:pPr>
            <w:r>
              <w:rPr>
                <w:rFonts w:hint="eastAsia" w:ascii="宋体" w:hAnsi="宋体" w:cs="宋体"/>
                <w:color w:val="auto"/>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exact"/>
          <w:jc w:val="center"/>
        </w:trPr>
        <w:tc>
          <w:tcPr>
            <w:tcW w:w="1838" w:type="dxa"/>
            <w:vMerge w:val="continue"/>
            <w:vAlign w:val="center"/>
          </w:tcPr>
          <w:p>
            <w:pPr>
              <w:jc w:val="center"/>
              <w:rPr>
                <w:rFonts w:ascii="宋体" w:hAnsi="宋体" w:cs="宋体"/>
                <w:color w:val="auto"/>
              </w:rPr>
            </w:pPr>
          </w:p>
        </w:tc>
        <w:tc>
          <w:tcPr>
            <w:tcW w:w="2126" w:type="dxa"/>
            <w:vAlign w:val="center"/>
          </w:tcPr>
          <w:p>
            <w:pPr>
              <w:jc w:val="center"/>
              <w:rPr>
                <w:rFonts w:ascii="宋体" w:hAnsi="宋体" w:cs="宋体"/>
                <w:color w:val="auto"/>
              </w:rPr>
            </w:pPr>
            <w:r>
              <w:rPr>
                <w:rFonts w:hint="eastAsia" w:ascii="宋体" w:hAnsi="宋体" w:cs="宋体"/>
                <w:color w:val="auto"/>
              </w:rPr>
              <w:t>投标报价</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报价未超过招标文件中规定的预算金额或者最高限价的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exact"/>
          <w:jc w:val="center"/>
        </w:trPr>
        <w:tc>
          <w:tcPr>
            <w:tcW w:w="1838" w:type="dxa"/>
            <w:vMerge w:val="continue"/>
            <w:vAlign w:val="center"/>
          </w:tcPr>
          <w:p>
            <w:pPr>
              <w:jc w:val="center"/>
              <w:rPr>
                <w:rFonts w:ascii="宋体" w:hAnsi="宋体" w:cs="宋体"/>
                <w:color w:val="auto"/>
                <w:lang w:eastAsia="zh-CN"/>
              </w:rPr>
            </w:pPr>
          </w:p>
        </w:tc>
        <w:tc>
          <w:tcPr>
            <w:tcW w:w="2126" w:type="dxa"/>
            <w:vAlign w:val="center"/>
          </w:tcPr>
          <w:p>
            <w:pPr>
              <w:jc w:val="center"/>
              <w:rPr>
                <w:rFonts w:ascii="宋体" w:hAnsi="宋体" w:cs="宋体"/>
                <w:color w:val="auto"/>
              </w:rPr>
            </w:pPr>
            <w:r>
              <w:rPr>
                <w:rFonts w:hint="eastAsia" w:ascii="宋体" w:hAnsi="宋体" w:cs="宋体"/>
                <w:color w:val="auto"/>
              </w:rPr>
              <w:t>投标内容</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招标文件的规定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exact"/>
          <w:jc w:val="center"/>
        </w:trPr>
        <w:tc>
          <w:tcPr>
            <w:tcW w:w="1838" w:type="dxa"/>
            <w:vMerge w:val="continue"/>
            <w:vAlign w:val="center"/>
          </w:tcPr>
          <w:p>
            <w:pPr>
              <w:jc w:val="center"/>
              <w:rPr>
                <w:rFonts w:ascii="宋体" w:hAnsi="宋体" w:cs="宋体"/>
                <w:color w:val="auto"/>
              </w:rPr>
            </w:pPr>
          </w:p>
        </w:tc>
        <w:tc>
          <w:tcPr>
            <w:tcW w:w="2126" w:type="dxa"/>
            <w:vAlign w:val="center"/>
          </w:tcPr>
          <w:p>
            <w:pPr>
              <w:jc w:val="center"/>
              <w:rPr>
                <w:rFonts w:ascii="宋体" w:hAnsi="宋体" w:cs="宋体"/>
                <w:color w:val="auto"/>
                <w:lang w:eastAsia="zh-CN"/>
              </w:rPr>
            </w:pPr>
            <w:r>
              <w:rPr>
                <w:rFonts w:hint="eastAsia" w:ascii="宋体" w:hAnsi="宋体" w:cs="宋体"/>
                <w:color w:val="auto"/>
                <w:lang w:eastAsia="zh-CN"/>
              </w:rPr>
              <w:t>交货期</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符合“</w:t>
            </w:r>
            <w:r>
              <w:rPr>
                <w:rFonts w:hint="eastAsia"/>
                <w:color w:val="auto"/>
                <w:lang w:eastAsia="zh-CN"/>
              </w:rPr>
              <w:t>投标须知前附表</w:t>
            </w:r>
            <w:r>
              <w:rPr>
                <w:rFonts w:hint="eastAsia" w:ascii="宋体" w:hAnsi="宋体" w:cs="宋体"/>
                <w:color w:val="auto"/>
                <w:lang w:eastAsia="zh-CN"/>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838" w:type="dxa"/>
            <w:vMerge w:val="continue"/>
            <w:vAlign w:val="center"/>
          </w:tcPr>
          <w:p>
            <w:pPr>
              <w:jc w:val="center"/>
              <w:rPr>
                <w:rFonts w:ascii="宋体" w:hAnsi="宋体" w:cs="宋体"/>
                <w:color w:val="auto"/>
                <w:lang w:eastAsia="zh-CN"/>
              </w:rPr>
            </w:pPr>
          </w:p>
        </w:tc>
        <w:tc>
          <w:tcPr>
            <w:tcW w:w="2126" w:type="dxa"/>
            <w:vAlign w:val="center"/>
          </w:tcPr>
          <w:p>
            <w:pPr>
              <w:jc w:val="center"/>
              <w:rPr>
                <w:rFonts w:ascii="宋体" w:hAnsi="宋体" w:cs="宋体"/>
                <w:color w:val="auto"/>
                <w:lang w:eastAsia="zh-CN"/>
              </w:rPr>
            </w:pPr>
            <w:r>
              <w:rPr>
                <w:rFonts w:hint="eastAsia" w:ascii="宋体" w:hAnsi="宋体" w:cs="宋体"/>
                <w:color w:val="auto"/>
                <w:lang w:eastAsia="zh-CN"/>
              </w:rPr>
              <w:t>交货地点</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符合“</w:t>
            </w:r>
            <w:r>
              <w:rPr>
                <w:rFonts w:hint="eastAsia"/>
                <w:color w:val="auto"/>
                <w:lang w:eastAsia="zh-CN"/>
              </w:rPr>
              <w:t>投标须知前附表</w:t>
            </w:r>
            <w:r>
              <w:rPr>
                <w:rFonts w:hint="eastAsia" w:ascii="宋体" w:hAnsi="宋体" w:cs="宋体"/>
                <w:color w:val="auto"/>
                <w:lang w:eastAsia="zh-CN"/>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838" w:type="dxa"/>
            <w:vMerge w:val="continue"/>
            <w:vAlign w:val="center"/>
          </w:tcPr>
          <w:p>
            <w:pPr>
              <w:jc w:val="center"/>
              <w:rPr>
                <w:rFonts w:ascii="宋体" w:hAnsi="宋体" w:cs="宋体"/>
                <w:color w:val="auto"/>
                <w:lang w:eastAsia="zh-CN"/>
              </w:rPr>
            </w:pPr>
          </w:p>
        </w:tc>
        <w:tc>
          <w:tcPr>
            <w:tcW w:w="2126" w:type="dxa"/>
            <w:vAlign w:val="center"/>
          </w:tcPr>
          <w:p>
            <w:pPr>
              <w:jc w:val="center"/>
              <w:rPr>
                <w:rFonts w:ascii="宋体" w:hAnsi="宋体" w:cs="宋体"/>
                <w:color w:val="auto"/>
              </w:rPr>
            </w:pPr>
            <w:r>
              <w:rPr>
                <w:rFonts w:hint="eastAsia" w:ascii="宋体" w:hAnsi="宋体" w:cs="宋体"/>
                <w:color w:val="auto"/>
              </w:rPr>
              <w:t>质量</w:t>
            </w:r>
            <w:r>
              <w:rPr>
                <w:rFonts w:hint="eastAsia" w:ascii="宋体" w:hAnsi="宋体" w:cs="宋体"/>
                <w:color w:val="auto"/>
                <w:lang w:eastAsia="zh-CN"/>
              </w:rPr>
              <w:t>要求</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符合“</w:t>
            </w:r>
            <w:r>
              <w:rPr>
                <w:rFonts w:hint="eastAsia"/>
                <w:color w:val="auto"/>
                <w:lang w:eastAsia="zh-CN"/>
              </w:rPr>
              <w:t>投标须知前附表</w:t>
            </w:r>
            <w:r>
              <w:rPr>
                <w:rFonts w:hint="eastAsia" w:ascii="宋体" w:hAnsi="宋体" w:cs="宋体"/>
                <w:color w:val="auto"/>
                <w:lang w:eastAsia="zh-CN"/>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1838" w:type="dxa"/>
            <w:vMerge w:val="continue"/>
            <w:vAlign w:val="center"/>
          </w:tcPr>
          <w:p>
            <w:pPr>
              <w:jc w:val="center"/>
              <w:rPr>
                <w:rFonts w:ascii="宋体" w:hAnsi="宋体" w:cs="宋体"/>
                <w:color w:val="auto"/>
                <w:lang w:eastAsia="zh-CN"/>
              </w:rPr>
            </w:pPr>
          </w:p>
        </w:tc>
        <w:tc>
          <w:tcPr>
            <w:tcW w:w="2126" w:type="dxa"/>
            <w:vAlign w:val="center"/>
          </w:tcPr>
          <w:p>
            <w:pPr>
              <w:jc w:val="center"/>
              <w:rPr>
                <w:rFonts w:ascii="宋体" w:hAnsi="宋体" w:cs="宋体"/>
                <w:color w:val="auto"/>
              </w:rPr>
            </w:pPr>
            <w:r>
              <w:rPr>
                <w:rFonts w:hint="eastAsia" w:ascii="宋体" w:hAnsi="宋体" w:cs="宋体"/>
                <w:color w:val="auto"/>
              </w:rPr>
              <w:t>投标有效期</w:t>
            </w:r>
          </w:p>
        </w:tc>
        <w:tc>
          <w:tcPr>
            <w:tcW w:w="4678" w:type="dxa"/>
            <w:vAlign w:val="center"/>
          </w:tcPr>
          <w:p>
            <w:pPr>
              <w:jc w:val="center"/>
              <w:rPr>
                <w:rFonts w:ascii="宋体" w:hAnsi="宋体" w:cs="宋体"/>
                <w:color w:val="auto"/>
                <w:lang w:eastAsia="zh-CN"/>
              </w:rPr>
            </w:pPr>
            <w:r>
              <w:rPr>
                <w:rFonts w:hint="eastAsia" w:ascii="宋体" w:hAnsi="宋体" w:cs="宋体"/>
                <w:color w:val="auto"/>
                <w:lang w:eastAsia="zh-CN"/>
              </w:rPr>
              <w:t>符合“</w:t>
            </w:r>
            <w:r>
              <w:rPr>
                <w:rFonts w:hint="eastAsia"/>
                <w:color w:val="auto"/>
                <w:lang w:eastAsia="zh-CN"/>
              </w:rPr>
              <w:t>投标须知前附表</w:t>
            </w:r>
            <w:r>
              <w:rPr>
                <w:rFonts w:hint="eastAsia" w:ascii="宋体" w:hAnsi="宋体" w:cs="宋体"/>
                <w:color w:val="auto"/>
                <w:lang w:eastAsia="zh-CN"/>
              </w:rPr>
              <w:t>”规定</w:t>
            </w:r>
          </w:p>
        </w:tc>
      </w:tr>
    </w:tbl>
    <w:p>
      <w:pPr>
        <w:pStyle w:val="10"/>
        <w:ind w:firstLine="420"/>
        <w:rPr>
          <w:rFonts w:ascii="宋体" w:hAnsi="宋体" w:eastAsia="宋体" w:cs="宋体"/>
          <w:lang w:eastAsia="zh-CN"/>
        </w:rPr>
      </w:pPr>
      <w:r>
        <w:rPr>
          <w:rFonts w:hint="eastAsia" w:ascii="宋体" w:hAnsi="宋体" w:eastAsia="宋体" w:cs="宋体"/>
          <w:lang w:eastAsia="zh-CN"/>
        </w:rPr>
        <w:t xml:space="preserve"> </w:t>
      </w:r>
    </w:p>
    <w:tbl>
      <w:tblPr>
        <w:tblStyle w:val="13"/>
        <w:tblW w:w="8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6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8717" w:type="dxa"/>
            <w:gridSpan w:val="2"/>
            <w:tcBorders>
              <w:top w:val="single" w:color="auto" w:sz="4" w:space="0"/>
              <w:left w:val="single" w:color="auto" w:sz="4" w:space="0"/>
              <w:bottom w:val="single" w:color="auto" w:sz="4" w:space="0"/>
              <w:right w:val="single" w:color="auto" w:sz="4" w:space="0"/>
            </w:tcBorders>
            <w:vAlign w:val="center"/>
          </w:tcPr>
          <w:p>
            <w:pPr>
              <w:kinsoku/>
              <w:topLinePunct/>
              <w:spacing w:line="360" w:lineRule="exact"/>
              <w:rPr>
                <w:rFonts w:ascii="宋体" w:hAnsi="宋体" w:cs="宋体"/>
                <w:b/>
                <w:bCs/>
                <w:color w:val="auto"/>
                <w:lang w:eastAsia="zh-CN"/>
              </w:rPr>
            </w:pPr>
            <w:r>
              <w:rPr>
                <w:rFonts w:hint="eastAsia" w:ascii="宋体" w:hAnsi="宋体" w:cs="宋体"/>
                <w:b/>
                <w:bCs/>
                <w:color w:val="auto"/>
                <w:lang w:eastAsia="zh-CN"/>
              </w:rPr>
              <w:t>分值构成：总分：100分；报价部分30%：30分；商务部分25%：25分；技术部分45%：45分；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717" w:type="dxa"/>
            <w:gridSpan w:val="2"/>
            <w:tcBorders>
              <w:top w:val="single" w:color="auto" w:sz="4" w:space="0"/>
              <w:left w:val="single" w:color="auto" w:sz="4" w:space="0"/>
              <w:bottom w:val="single" w:color="auto" w:sz="4" w:space="0"/>
              <w:right w:val="single" w:color="auto" w:sz="4" w:space="0"/>
            </w:tcBorders>
            <w:vAlign w:val="center"/>
          </w:tcPr>
          <w:p>
            <w:pPr>
              <w:kinsoku/>
              <w:topLinePunct/>
              <w:spacing w:line="360" w:lineRule="exact"/>
              <w:rPr>
                <w:rFonts w:ascii="宋体" w:hAnsi="宋体" w:cs="宋体"/>
                <w:b/>
                <w:bCs/>
                <w:color w:val="auto"/>
              </w:rPr>
            </w:pPr>
            <w:r>
              <w:rPr>
                <w:rFonts w:hint="eastAsia" w:ascii="宋体" w:hAnsi="宋体" w:cs="宋体"/>
                <w:b/>
                <w:bCs/>
                <w:color w:val="auto"/>
              </w:rPr>
              <w:t>一、报价部分（30分）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1106" w:type="dxa"/>
            <w:tcBorders>
              <w:top w:val="single" w:color="auto" w:sz="4" w:space="0"/>
              <w:left w:val="single" w:color="auto" w:sz="4" w:space="0"/>
              <w:bottom w:val="single" w:color="auto" w:sz="4" w:space="0"/>
              <w:right w:val="single" w:color="auto" w:sz="4" w:space="0"/>
            </w:tcBorders>
            <w:vAlign w:val="center"/>
          </w:tcPr>
          <w:p>
            <w:pPr>
              <w:kinsoku/>
              <w:topLinePunct/>
              <w:spacing w:line="360" w:lineRule="exact"/>
              <w:jc w:val="center"/>
              <w:rPr>
                <w:rFonts w:ascii="宋体" w:hAnsi="宋体" w:cs="宋体"/>
                <w:b/>
                <w:bCs/>
                <w:color w:val="auto"/>
              </w:rPr>
            </w:pPr>
            <w:r>
              <w:rPr>
                <w:rFonts w:hint="eastAsia" w:ascii="宋体" w:hAnsi="宋体" w:cs="宋体"/>
                <w:b/>
                <w:bCs/>
                <w:color w:val="auto"/>
              </w:rPr>
              <w:t>评分内容</w:t>
            </w:r>
          </w:p>
        </w:tc>
        <w:tc>
          <w:tcPr>
            <w:tcW w:w="7611" w:type="dxa"/>
            <w:tcBorders>
              <w:top w:val="single" w:color="auto" w:sz="4" w:space="0"/>
              <w:left w:val="single" w:color="auto" w:sz="4" w:space="0"/>
              <w:bottom w:val="single" w:color="auto" w:sz="4" w:space="0"/>
              <w:right w:val="single" w:color="auto" w:sz="4" w:space="0"/>
            </w:tcBorders>
            <w:vAlign w:val="center"/>
          </w:tcPr>
          <w:p>
            <w:pPr>
              <w:kinsoku/>
              <w:topLinePunct/>
              <w:spacing w:line="360" w:lineRule="exact"/>
              <w:jc w:val="center"/>
              <w:rPr>
                <w:rFonts w:ascii="宋体" w:hAnsi="宋体" w:cs="宋体"/>
                <w:b/>
                <w:bCs/>
                <w:color w:val="auto"/>
                <w:lang w:eastAsia="zh-CN"/>
              </w:rPr>
            </w:pPr>
            <w:r>
              <w:rPr>
                <w:rFonts w:hint="eastAsia" w:ascii="宋体" w:hAnsi="宋体" w:cs="宋体"/>
                <w:b/>
                <w:bCs/>
                <w:color w:val="auto"/>
                <w:lang w:eastAsia="zh-CN"/>
              </w:rPr>
              <w:t>评分标准（得分保留小数点后两位数字，第三位四舍五入）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1106" w:type="dxa"/>
            <w:tcBorders>
              <w:top w:val="single" w:color="auto" w:sz="4" w:space="0"/>
              <w:left w:val="single" w:color="auto" w:sz="4" w:space="0"/>
              <w:bottom w:val="single" w:color="auto" w:sz="4" w:space="0"/>
              <w:right w:val="single" w:color="auto" w:sz="4" w:space="0"/>
            </w:tcBorders>
            <w:vAlign w:val="center"/>
          </w:tcPr>
          <w:p>
            <w:pPr>
              <w:tabs>
                <w:tab w:val="left" w:pos="0"/>
              </w:tabs>
              <w:kinsoku/>
              <w:topLinePunct/>
              <w:spacing w:line="360" w:lineRule="exact"/>
              <w:jc w:val="center"/>
              <w:textAlignment w:val="bottom"/>
              <w:rPr>
                <w:rFonts w:ascii="宋体" w:hAnsi="宋体" w:cs="宋体"/>
                <w:color w:val="auto"/>
              </w:rPr>
            </w:pPr>
            <w:r>
              <w:rPr>
                <w:rFonts w:hint="eastAsia" w:ascii="宋体" w:hAnsi="宋体" w:cs="宋体"/>
                <w:color w:val="auto"/>
              </w:rPr>
              <w:t>投标报价</w:t>
            </w:r>
          </w:p>
          <w:p>
            <w:pPr>
              <w:tabs>
                <w:tab w:val="left" w:pos="0"/>
              </w:tabs>
              <w:kinsoku/>
              <w:topLinePunct/>
              <w:spacing w:line="360" w:lineRule="exact"/>
              <w:jc w:val="center"/>
              <w:textAlignment w:val="bottom"/>
              <w:rPr>
                <w:rFonts w:ascii="宋体" w:hAnsi="宋体" w:cs="宋体"/>
                <w:color w:val="auto"/>
              </w:rPr>
            </w:pPr>
            <w:r>
              <w:rPr>
                <w:rFonts w:hint="eastAsia" w:ascii="宋体" w:hAnsi="宋体" w:cs="宋体"/>
                <w:color w:val="auto"/>
              </w:rPr>
              <w:t>（30分）</w:t>
            </w:r>
          </w:p>
        </w:tc>
        <w:tc>
          <w:tcPr>
            <w:tcW w:w="7611" w:type="dxa"/>
            <w:tcBorders>
              <w:top w:val="single" w:color="auto" w:sz="4" w:space="0"/>
              <w:left w:val="single" w:color="auto" w:sz="4" w:space="0"/>
              <w:bottom w:val="single" w:color="auto" w:sz="4" w:space="0"/>
              <w:right w:val="single" w:color="auto" w:sz="4" w:space="0"/>
            </w:tcBorders>
            <w:vAlign w:val="center"/>
          </w:tcPr>
          <w:p>
            <w:pPr>
              <w:tabs>
                <w:tab w:val="left" w:pos="9000"/>
              </w:tabs>
              <w:kinsoku/>
              <w:topLinePunct/>
              <w:spacing w:line="480" w:lineRule="auto"/>
              <w:ind w:right="-164" w:rightChars="-78"/>
              <w:rPr>
                <w:rFonts w:ascii="宋体" w:hAnsi="宋体" w:cs="宋体"/>
                <w:color w:val="auto"/>
                <w:lang w:eastAsia="zh-CN"/>
              </w:rPr>
            </w:pPr>
            <w:r>
              <w:rPr>
                <w:rFonts w:hint="eastAsia" w:ascii="宋体" w:hAnsi="宋体" w:cs="宋体"/>
                <w:color w:val="auto"/>
                <w:lang w:eastAsia="zh-CN"/>
              </w:rPr>
              <w:t>1、满足招标文件要求且价格最低的投标报价为评分基准价，其价格分为满分。其他供应商的价格分统一按照下列公式计算：</w:t>
            </w:r>
          </w:p>
          <w:p>
            <w:pPr>
              <w:tabs>
                <w:tab w:val="left" w:pos="9000"/>
              </w:tabs>
              <w:kinsoku/>
              <w:topLinePunct/>
              <w:spacing w:line="480" w:lineRule="auto"/>
              <w:ind w:right="-164" w:rightChars="-78"/>
              <w:rPr>
                <w:rFonts w:ascii="宋体" w:hAnsi="宋体" w:cs="宋体"/>
                <w:color w:val="auto"/>
                <w:lang w:eastAsia="zh-CN"/>
              </w:rPr>
            </w:pPr>
            <w:r>
              <w:rPr>
                <w:rFonts w:hint="eastAsia" w:ascii="宋体" w:hAnsi="宋体" w:cs="宋体"/>
                <w:color w:val="auto"/>
                <w:lang w:eastAsia="zh-CN"/>
              </w:rPr>
              <w:t>报价得分=(评分基准价／投标报价)×30%×100</w:t>
            </w:r>
          </w:p>
          <w:p>
            <w:pPr>
              <w:tabs>
                <w:tab w:val="left" w:pos="9000"/>
              </w:tabs>
              <w:kinsoku/>
              <w:topLinePunct/>
              <w:spacing w:line="480" w:lineRule="auto"/>
              <w:ind w:right="-164" w:rightChars="-78"/>
              <w:rPr>
                <w:rFonts w:ascii="宋体" w:hAnsi="宋体" w:cs="宋体"/>
                <w:color w:val="auto"/>
                <w:lang w:eastAsia="zh-CN"/>
              </w:rPr>
            </w:pPr>
            <w:r>
              <w:rPr>
                <w:rFonts w:hint="eastAsia" w:ascii="宋体" w:hAnsi="宋体" w:cs="宋体"/>
                <w:color w:val="auto"/>
                <w:lang w:eastAsia="zh-CN"/>
              </w:rPr>
              <w:t>备注:得分计算保留小数点两位。</w:t>
            </w:r>
          </w:p>
          <w:p>
            <w:pPr>
              <w:tabs>
                <w:tab w:val="left" w:pos="9000"/>
              </w:tabs>
              <w:kinsoku/>
              <w:topLinePunct/>
              <w:spacing w:line="480" w:lineRule="auto"/>
              <w:ind w:right="-164" w:rightChars="-78"/>
              <w:rPr>
                <w:rFonts w:ascii="宋体" w:hAnsi="宋体" w:cs="宋体"/>
                <w:color w:val="auto"/>
                <w:lang w:eastAsia="zh-CN"/>
              </w:rPr>
            </w:pPr>
            <w:r>
              <w:rPr>
                <w:rFonts w:hint="eastAsia" w:ascii="宋体" w:hAnsi="宋体" w:cs="宋体"/>
                <w:color w:val="auto"/>
                <w:lang w:eastAsia="zh-CN"/>
              </w:rPr>
              <w:t>2、价格折扣根据《政府采购促进中小型企业发展管理办法》财库【2020】46号、《财政部民政部中国残疾人联合会关于促进残疾人就业政府采购政策的通知》（财库〔2017〕141号）、财政部司法部关于政府采购支持监狱企业发展有关问题的通知(财库〔2014〕68号)的规定，对小型和微型企业、残疾人福利企业、监狱企业提供的服务和产品价格给予</w:t>
            </w:r>
            <w:r>
              <w:rPr>
                <w:rFonts w:ascii="宋体" w:hAnsi="宋体" w:cs="宋体"/>
                <w:color w:val="auto"/>
                <w:lang w:eastAsia="zh-CN"/>
              </w:rPr>
              <w:t>1</w:t>
            </w:r>
            <w:r>
              <w:rPr>
                <w:rFonts w:hint="eastAsia" w:ascii="宋体" w:hAnsi="宋体" w:cs="宋体"/>
                <w:color w:val="auto"/>
                <w:lang w:eastAsia="zh-CN"/>
              </w:rPr>
              <w:t>0%的扣除，用扣除后的价格参与评审，不重复扣除。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8717" w:type="dxa"/>
            <w:gridSpan w:val="2"/>
            <w:tcBorders>
              <w:top w:val="single" w:color="auto" w:sz="4" w:space="0"/>
              <w:left w:val="single" w:color="auto" w:sz="4" w:space="0"/>
              <w:bottom w:val="single" w:color="auto" w:sz="4" w:space="0"/>
              <w:right w:val="single" w:color="auto" w:sz="4" w:space="0"/>
            </w:tcBorders>
            <w:vAlign w:val="center"/>
          </w:tcPr>
          <w:p>
            <w:pPr>
              <w:kinsoku/>
              <w:topLinePunct/>
              <w:spacing w:line="360" w:lineRule="exact"/>
              <w:rPr>
                <w:rFonts w:ascii="宋体" w:hAnsi="宋体" w:cs="宋体"/>
                <w:color w:val="auto"/>
                <w:lang w:eastAsia="zh-CN"/>
              </w:rPr>
            </w:pPr>
            <w:r>
              <w:rPr>
                <w:rFonts w:hint="eastAsia" w:ascii="宋体" w:hAnsi="宋体" w:cs="宋体"/>
                <w:b/>
                <w:bCs/>
                <w:color w:val="auto"/>
              </w:rPr>
              <w:t>二、商务部分（</w:t>
            </w:r>
            <w:r>
              <w:rPr>
                <w:rFonts w:hint="eastAsia" w:ascii="宋体" w:hAnsi="宋体" w:cs="宋体"/>
                <w:b/>
                <w:bCs/>
                <w:color w:val="auto"/>
                <w:lang w:eastAsia="zh-CN"/>
              </w:rPr>
              <w:t>25</w:t>
            </w:r>
            <w:r>
              <w:rPr>
                <w:rFonts w:hint="eastAsia" w:ascii="宋体" w:hAnsi="宋体" w:cs="宋体"/>
                <w:b/>
                <w:bCs/>
                <w:color w:val="auto"/>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06" w:type="dxa"/>
            <w:tcBorders>
              <w:top w:val="single" w:color="auto" w:sz="4" w:space="0"/>
              <w:left w:val="single" w:color="auto" w:sz="4" w:space="0"/>
              <w:bottom w:val="single" w:color="auto" w:sz="4" w:space="0"/>
              <w:right w:val="single" w:color="auto" w:sz="4" w:space="0"/>
            </w:tcBorders>
            <w:vAlign w:val="center"/>
          </w:tcPr>
          <w:p>
            <w:pPr>
              <w:kinsoku/>
              <w:topLinePunct/>
              <w:spacing w:line="360" w:lineRule="exact"/>
              <w:jc w:val="center"/>
              <w:rPr>
                <w:rFonts w:ascii="宋体" w:hAnsi="宋体" w:cs="宋体"/>
                <w:b/>
                <w:bCs/>
                <w:color w:val="auto"/>
              </w:rPr>
            </w:pPr>
            <w:r>
              <w:rPr>
                <w:rFonts w:hint="eastAsia" w:ascii="宋体" w:hAnsi="宋体" w:cs="宋体"/>
                <w:b/>
                <w:bCs/>
                <w:color w:val="auto"/>
              </w:rPr>
              <w:t>评分内容</w:t>
            </w:r>
          </w:p>
        </w:tc>
        <w:tc>
          <w:tcPr>
            <w:tcW w:w="7611" w:type="dxa"/>
            <w:tcBorders>
              <w:top w:val="single" w:color="auto" w:sz="4" w:space="0"/>
              <w:left w:val="single" w:color="auto" w:sz="4" w:space="0"/>
              <w:bottom w:val="single" w:color="auto" w:sz="4" w:space="0"/>
              <w:right w:val="single" w:color="auto" w:sz="4" w:space="0"/>
            </w:tcBorders>
            <w:vAlign w:val="center"/>
          </w:tcPr>
          <w:p>
            <w:pPr>
              <w:kinsoku/>
              <w:topLinePunct/>
              <w:spacing w:line="360" w:lineRule="exact"/>
              <w:jc w:val="center"/>
              <w:rPr>
                <w:rFonts w:ascii="宋体" w:hAnsi="宋体" w:cs="宋体"/>
                <w:b/>
                <w:bCs/>
                <w:color w:val="auto"/>
              </w:rPr>
            </w:pPr>
            <w:r>
              <w:rPr>
                <w:rFonts w:hint="eastAsia" w:ascii="宋体" w:hAnsi="宋体" w:cs="宋体"/>
                <w:b/>
                <w:bCs/>
                <w:color w:val="auto"/>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06" w:type="dxa"/>
            <w:vAlign w:val="center"/>
          </w:tcPr>
          <w:p>
            <w:pPr>
              <w:kinsoku/>
              <w:topLinePunct/>
              <w:spacing w:line="360" w:lineRule="exact"/>
              <w:jc w:val="center"/>
              <w:rPr>
                <w:rFonts w:ascii="宋体" w:hAnsi="宋体" w:cs="宋体"/>
                <w:color w:val="auto"/>
              </w:rPr>
            </w:pPr>
            <w:r>
              <w:rPr>
                <w:rFonts w:hint="eastAsia" w:ascii="宋体" w:hAnsi="宋体" w:cs="宋体"/>
                <w:color w:val="auto"/>
                <w:lang w:eastAsia="zh-CN"/>
              </w:rPr>
              <w:t>供应商</w:t>
            </w:r>
            <w:r>
              <w:rPr>
                <w:rFonts w:hint="eastAsia" w:ascii="宋体" w:hAnsi="宋体" w:cs="宋体"/>
                <w:color w:val="auto"/>
              </w:rPr>
              <w:t>实力</w:t>
            </w:r>
          </w:p>
          <w:p>
            <w:pPr>
              <w:kinsoku/>
              <w:topLinePunct/>
              <w:spacing w:line="360" w:lineRule="exact"/>
              <w:jc w:val="center"/>
              <w:rPr>
                <w:rFonts w:ascii="宋体" w:hAnsi="宋体" w:cs="宋体"/>
                <w:color w:val="auto"/>
              </w:rPr>
            </w:pPr>
            <w:r>
              <w:rPr>
                <w:rFonts w:hint="eastAsia" w:ascii="宋体" w:hAnsi="宋体" w:cs="宋体"/>
                <w:color w:val="auto"/>
              </w:rPr>
              <w:t>（5分）</w:t>
            </w:r>
          </w:p>
        </w:tc>
        <w:tc>
          <w:tcPr>
            <w:tcW w:w="7611" w:type="dxa"/>
            <w:tcMar>
              <w:top w:w="57" w:type="dxa"/>
              <w:bottom w:w="85" w:type="dxa"/>
            </w:tcMar>
            <w:vAlign w:val="center"/>
          </w:tcPr>
          <w:p>
            <w:pPr>
              <w:tabs>
                <w:tab w:val="left" w:pos="9000"/>
              </w:tabs>
              <w:kinsoku/>
              <w:topLinePunct/>
              <w:spacing w:line="360" w:lineRule="exact"/>
              <w:rPr>
                <w:rFonts w:asciiTheme="minorEastAsia" w:hAnsiTheme="minorEastAsia" w:eastAsiaTheme="minorEastAsia" w:cstheme="minorEastAsia"/>
                <w:color w:val="auto"/>
                <w:highlight w:val="none"/>
                <w:lang w:eastAsia="zh-CN"/>
              </w:rPr>
            </w:pPr>
            <w:r>
              <w:rPr>
                <w:rFonts w:hint="eastAsia"/>
                <w:color w:val="auto"/>
                <w:highlight w:val="none"/>
                <w:lang w:eastAsia="zh-CN"/>
              </w:rPr>
              <w:t>1</w:t>
            </w:r>
            <w:r>
              <w:rPr>
                <w:rFonts w:hint="eastAsia" w:asciiTheme="minorEastAsia" w:hAnsiTheme="minorEastAsia" w:eastAsiaTheme="minorEastAsia" w:cstheme="minorEastAsia"/>
                <w:color w:val="auto"/>
                <w:highlight w:val="none"/>
                <w:lang w:eastAsia="zh-CN"/>
              </w:rPr>
              <w:t>.投标人或核心产品制造商提供所投产品相关的软件著作证书，每个得0.5分，最多得1分；</w:t>
            </w:r>
          </w:p>
          <w:p>
            <w:pPr>
              <w:tabs>
                <w:tab w:val="left" w:pos="9000"/>
              </w:tabs>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2.投标人或核心产品制造商提供所投产品相关的发明专利，每个得0.5分，最多得1分；</w:t>
            </w:r>
          </w:p>
          <w:p>
            <w:pPr>
              <w:tabs>
                <w:tab w:val="left" w:pos="9000"/>
              </w:tabs>
              <w:kinsoku/>
              <w:topLinePunct/>
              <w:spacing w:line="360" w:lineRule="exact"/>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lang w:eastAsia="zh-CN"/>
              </w:rPr>
              <w:t>3.</w:t>
            </w:r>
            <w:r>
              <w:rPr>
                <w:rFonts w:hint="eastAsia" w:asciiTheme="minorEastAsia" w:hAnsiTheme="minorEastAsia" w:eastAsiaTheme="minorEastAsia" w:cstheme="minorEastAsia"/>
                <w:color w:val="auto"/>
                <w:highlight w:val="none"/>
                <w:lang w:eastAsia="zh-CN"/>
              </w:rPr>
              <w:t>投标人</w:t>
            </w:r>
            <w:r>
              <w:rPr>
                <w:rFonts w:hint="eastAsia" w:ascii="宋体" w:hAnsi="宋体" w:cs="宋体"/>
                <w:color w:val="auto"/>
                <w:highlight w:val="none"/>
                <w:lang w:eastAsia="zh-CN"/>
              </w:rPr>
              <w:t>或所投产品制造商</w:t>
            </w:r>
            <w:r>
              <w:rPr>
                <w:rFonts w:hint="eastAsia" w:asciiTheme="minorEastAsia" w:hAnsiTheme="minorEastAsia" w:eastAsiaTheme="minorEastAsia" w:cstheme="minorEastAsia"/>
                <w:color w:val="auto"/>
                <w:highlight w:val="none"/>
                <w:lang w:eastAsia="zh-CN"/>
              </w:rPr>
              <w:t>具有有效期内的质量管理体系、环境管理体系、职业健康安全管理体系(认证范围内有无人机，否则不得分)得3分，每缺少一项扣1分，扣完为止。</w:t>
            </w:r>
          </w:p>
          <w:p>
            <w:pPr>
              <w:tabs>
                <w:tab w:val="left" w:pos="9000"/>
              </w:tabs>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备注：1.提供证书原件的扫描件加盖投标人公章；</w:t>
            </w:r>
          </w:p>
          <w:p>
            <w:pPr>
              <w:tabs>
                <w:tab w:val="left" w:pos="9000"/>
              </w:tabs>
              <w:kinsoku/>
              <w:topLinePunct/>
              <w:spacing w:line="360" w:lineRule="exact"/>
              <w:rPr>
                <w:color w:val="auto"/>
                <w:lang w:eastAsia="zh-CN"/>
              </w:rPr>
            </w:pPr>
            <w:r>
              <w:rPr>
                <w:rFonts w:hint="eastAsia" w:asciiTheme="minorEastAsia" w:hAnsiTheme="minorEastAsia" w:eastAsiaTheme="minorEastAsia" w:cstheme="minorEastAsia"/>
                <w:color w:val="auto"/>
                <w:lang w:eastAsia="zh-CN"/>
              </w:rPr>
              <w:t>2.投标人如为制造商，自身提供即可。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6" w:type="dxa"/>
            <w:vAlign w:val="center"/>
          </w:tcPr>
          <w:p>
            <w:pPr>
              <w:kinsoku/>
              <w:topLinePunct/>
              <w:spacing w:line="360" w:lineRule="exact"/>
              <w:jc w:val="center"/>
              <w:rPr>
                <w:rFonts w:ascii="宋体" w:hAnsi="宋体" w:cs="宋体"/>
                <w:color w:val="auto"/>
              </w:rPr>
            </w:pPr>
            <w:r>
              <w:rPr>
                <w:rFonts w:hint="eastAsia" w:ascii="宋体" w:hAnsi="宋体" w:cs="宋体"/>
                <w:color w:val="auto"/>
              </w:rPr>
              <w:t>业绩</w:t>
            </w:r>
          </w:p>
          <w:p>
            <w:pPr>
              <w:kinsoku/>
              <w:topLinePunct/>
              <w:spacing w:line="360" w:lineRule="exact"/>
              <w:jc w:val="center"/>
              <w:rPr>
                <w:rFonts w:ascii="宋体" w:hAnsi="宋体" w:cs="宋体"/>
                <w:color w:val="auto"/>
              </w:rPr>
            </w:pPr>
            <w:r>
              <w:rPr>
                <w:rFonts w:hint="eastAsia" w:ascii="宋体" w:hAnsi="宋体" w:cs="宋体"/>
                <w:color w:val="auto"/>
              </w:rPr>
              <w:t>（3分）</w:t>
            </w:r>
          </w:p>
        </w:tc>
        <w:tc>
          <w:tcPr>
            <w:tcW w:w="7611" w:type="dxa"/>
            <w:tcMar>
              <w:top w:w="57" w:type="dxa"/>
              <w:bottom w:w="85" w:type="dxa"/>
            </w:tcMar>
            <w:vAlign w:val="center"/>
          </w:tcPr>
          <w:p>
            <w:pPr>
              <w:kinsoku/>
              <w:topLinePunct/>
              <w:spacing w:line="360" w:lineRule="exact"/>
              <w:rPr>
                <w:rFonts w:ascii="宋体" w:hAnsi="宋体" w:cs="宋体"/>
                <w:color w:val="auto"/>
                <w:lang w:eastAsia="zh-CN"/>
              </w:rPr>
            </w:pPr>
            <w:r>
              <w:rPr>
                <w:rFonts w:hint="eastAsia" w:ascii="宋体" w:hAnsi="宋体" w:cs="宋体"/>
                <w:color w:val="auto"/>
                <w:lang w:eastAsia="zh-CN"/>
              </w:rPr>
              <w:t>投标人或所投产品制造商提供自2021年1月1日以来所投产品的业绩（A包段每份业绩中须包含无人机及环境监测相关的挂载设备；B包段每份业绩中须包含无人机设备），每提供1个得1分，最高3分。未提供不得分。</w:t>
            </w:r>
          </w:p>
          <w:p>
            <w:pPr>
              <w:kinsoku/>
              <w:topLinePunct/>
              <w:spacing w:line="360" w:lineRule="exact"/>
              <w:rPr>
                <w:rFonts w:ascii="宋体" w:hAnsi="宋体" w:cs="宋体"/>
                <w:color w:val="auto"/>
                <w:lang w:eastAsia="zh-CN"/>
              </w:rPr>
            </w:pPr>
            <w:r>
              <w:rPr>
                <w:rFonts w:hint="eastAsia" w:ascii="宋体" w:hAnsi="宋体" w:cs="宋体"/>
                <w:color w:val="auto"/>
                <w:lang w:eastAsia="zh-CN"/>
              </w:rPr>
              <w:t>备注：1.投标文件中需附每份业绩的完整供货合同或供货发票；</w:t>
            </w:r>
          </w:p>
          <w:p>
            <w:pPr>
              <w:kinsoku/>
              <w:topLinePunct/>
              <w:spacing w:line="360" w:lineRule="exact"/>
              <w:rPr>
                <w:rFonts w:ascii="宋体" w:hAnsi="宋体" w:cs="宋体"/>
                <w:color w:val="auto"/>
                <w:lang w:eastAsia="zh-CN"/>
              </w:rPr>
            </w:pPr>
            <w:r>
              <w:rPr>
                <w:rFonts w:hint="eastAsia" w:ascii="宋体" w:hAnsi="宋体" w:cs="宋体"/>
                <w:color w:val="auto"/>
                <w:lang w:eastAsia="zh-CN"/>
              </w:rPr>
              <w:t>2.同一案例不得重复计分。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6" w:type="dxa"/>
            <w:tcBorders>
              <w:bottom w:val="single" w:color="auto" w:sz="4" w:space="0"/>
            </w:tcBorders>
            <w:vAlign w:val="center"/>
          </w:tcPr>
          <w:p>
            <w:pPr>
              <w:kinsoku/>
              <w:topLinePunct/>
              <w:spacing w:line="360" w:lineRule="exact"/>
              <w:jc w:val="center"/>
              <w:rPr>
                <w:rFonts w:ascii="宋体" w:hAnsi="宋体" w:cs="宋体"/>
                <w:color w:val="auto"/>
              </w:rPr>
            </w:pPr>
            <w:r>
              <w:rPr>
                <w:rFonts w:hint="eastAsia" w:ascii="宋体" w:hAnsi="宋体" w:cs="宋体"/>
                <w:color w:val="auto"/>
              </w:rPr>
              <w:t>售后服务</w:t>
            </w:r>
          </w:p>
          <w:p>
            <w:pPr>
              <w:kinsoku/>
              <w:topLinePunct/>
              <w:spacing w:line="360" w:lineRule="exact"/>
              <w:jc w:val="center"/>
              <w:rPr>
                <w:rFonts w:ascii="宋体" w:hAnsi="宋体" w:cs="宋体"/>
                <w:b/>
                <w:strike/>
                <w:color w:val="auto"/>
              </w:rPr>
            </w:pPr>
            <w:r>
              <w:rPr>
                <w:rFonts w:hint="eastAsia" w:ascii="宋体" w:hAnsi="宋体" w:cs="宋体"/>
                <w:color w:val="auto"/>
              </w:rPr>
              <w:t>（</w:t>
            </w:r>
            <w:r>
              <w:rPr>
                <w:rFonts w:hint="eastAsia" w:ascii="宋体" w:hAnsi="宋体" w:cs="宋体"/>
                <w:color w:val="auto"/>
                <w:lang w:eastAsia="zh-CN"/>
              </w:rPr>
              <w:t>17</w:t>
            </w:r>
            <w:r>
              <w:rPr>
                <w:rFonts w:hint="eastAsia" w:ascii="宋体" w:hAnsi="宋体" w:cs="宋体"/>
                <w:color w:val="auto"/>
              </w:rPr>
              <w:t>分）</w:t>
            </w:r>
          </w:p>
        </w:tc>
        <w:tc>
          <w:tcPr>
            <w:tcW w:w="7611" w:type="dxa"/>
            <w:tcBorders>
              <w:bottom w:val="single" w:color="auto" w:sz="4" w:space="0"/>
            </w:tcBorders>
            <w:tcMar>
              <w:top w:w="57" w:type="dxa"/>
              <w:bottom w:w="85" w:type="dxa"/>
            </w:tcMar>
            <w:vAlign w:val="center"/>
          </w:tcPr>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1.在产品配送、检验、发生故障后的补救措施及响应时间、后续升级服务等方面有明确的承诺，得2分，承诺不全面得1分，无此内容不得分。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2.供应商提供的其他售后服务支持，内容科学、实施性强得3分，可实施性较强得2分，内容不科学得1分，无此内容不得分。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3.培训措施：</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针对本项目制定可行的技术培训方案，为采购人培训技术人员和管理人员，制定切实可行的培训规划，确定培训目标，得4分；技术培训方案针对性不强，培训规划可行性一般，目标不明确，得2分；技术培训方案差，得1分；无此内容不得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4.质保期内售后服务完全响应招标文件要求的基础上提供更多贴合本项目的服务，得3分；质保期内售后服务完全响应招标文件要求，得2分；质保期内售后服务无法满足招标文件要求，得1分；无此内容不得分。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5.质保期外售后服务完全响应招标文件要求的基础上提供较多的免费优质服务，得3分；质保期外售后服务完全响应招标文件要求，得2分；质保期外售后服务无法满足招标文件要求，得1分；无此内容不得分。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6.质保期外每增加1年得1分，最高2分。</w:t>
            </w:r>
          </w:p>
          <w:p>
            <w:pPr>
              <w:kinsoku/>
              <w:topLinePunct/>
              <w:spacing w:line="360" w:lineRule="exact"/>
              <w:rPr>
                <w:color w:val="auto"/>
                <w:lang w:eastAsia="zh-CN"/>
              </w:rPr>
            </w:pPr>
            <w:r>
              <w:rPr>
                <w:rFonts w:hint="eastAsia" w:asciiTheme="minorEastAsia" w:hAnsiTheme="minorEastAsia" w:eastAsiaTheme="minorEastAsia" w:cstheme="minorEastAsia"/>
                <w:color w:val="auto"/>
                <w:lang w:eastAsia="zh-CN"/>
              </w:rPr>
              <w:t>注：其中方案中存在不适用本项目实际情况的情形、凭空编造、套用其他项目方案、内容前后不一致、前后逻辑错误、涉及的规范及标准错误、地点区域错误、引用科学原理错误、不可能实现的夸大情形、存在与本项目无关的内容等情形，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717" w:type="dxa"/>
            <w:gridSpan w:val="2"/>
            <w:tcBorders>
              <w:top w:val="single" w:color="auto" w:sz="4" w:space="0"/>
            </w:tcBorders>
            <w:tcMar>
              <w:top w:w="57" w:type="dxa"/>
              <w:bottom w:w="85" w:type="dxa"/>
            </w:tcMar>
            <w:vAlign w:val="center"/>
          </w:tcPr>
          <w:p>
            <w:pPr>
              <w:kinsoku/>
              <w:topLinePunct/>
              <w:spacing w:line="360" w:lineRule="exact"/>
              <w:rPr>
                <w:rFonts w:ascii="宋体" w:hAnsi="宋体" w:cs="宋体"/>
                <w:color w:val="auto"/>
                <w:lang w:eastAsia="zh-CN"/>
              </w:rPr>
            </w:pPr>
            <w:r>
              <w:rPr>
                <w:rFonts w:hint="eastAsia" w:ascii="宋体" w:hAnsi="宋体" w:cs="宋体"/>
                <w:b/>
                <w:bCs/>
                <w:color w:val="auto"/>
              </w:rPr>
              <w:t>三、技术部分（</w:t>
            </w:r>
            <w:r>
              <w:rPr>
                <w:rFonts w:hint="eastAsia" w:ascii="宋体" w:hAnsi="宋体" w:cs="宋体"/>
                <w:b/>
                <w:bCs/>
                <w:color w:val="auto"/>
                <w:lang w:eastAsia="zh-CN"/>
              </w:rPr>
              <w:t>45</w:t>
            </w:r>
            <w:r>
              <w:rPr>
                <w:rFonts w:hint="eastAsia" w:ascii="宋体" w:hAnsi="宋体" w:cs="宋体"/>
                <w:b/>
                <w:bCs/>
                <w:color w:val="auto"/>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06" w:type="dxa"/>
            <w:tcMar>
              <w:top w:w="57" w:type="dxa"/>
              <w:bottom w:w="85" w:type="dxa"/>
            </w:tcMar>
            <w:vAlign w:val="center"/>
          </w:tcPr>
          <w:p>
            <w:pPr>
              <w:kinsoku/>
              <w:topLinePunct/>
              <w:spacing w:line="360" w:lineRule="exact"/>
              <w:jc w:val="center"/>
              <w:rPr>
                <w:rFonts w:ascii="宋体" w:hAnsi="宋体" w:cs="宋体"/>
                <w:b/>
                <w:bCs/>
                <w:color w:val="auto"/>
              </w:rPr>
            </w:pPr>
            <w:r>
              <w:rPr>
                <w:rFonts w:hint="eastAsia" w:ascii="宋体" w:hAnsi="宋体" w:cs="宋体"/>
                <w:b/>
                <w:bCs/>
                <w:color w:val="auto"/>
              </w:rPr>
              <w:t>评分内容</w:t>
            </w:r>
          </w:p>
        </w:tc>
        <w:tc>
          <w:tcPr>
            <w:tcW w:w="7611" w:type="dxa"/>
            <w:tcMar>
              <w:top w:w="57" w:type="dxa"/>
              <w:bottom w:w="85" w:type="dxa"/>
            </w:tcMar>
            <w:vAlign w:val="center"/>
          </w:tcPr>
          <w:p>
            <w:pPr>
              <w:kinsoku/>
              <w:topLinePunct/>
              <w:spacing w:line="360" w:lineRule="exact"/>
              <w:jc w:val="center"/>
              <w:rPr>
                <w:rFonts w:ascii="宋体" w:hAnsi="宋体" w:cs="宋体"/>
                <w:b/>
                <w:bCs/>
                <w:color w:val="auto"/>
              </w:rPr>
            </w:pPr>
            <w:r>
              <w:rPr>
                <w:rFonts w:hint="eastAsia" w:ascii="宋体" w:hAnsi="宋体" w:cs="宋体"/>
                <w:b/>
                <w:bCs/>
                <w:color w:val="auto"/>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4" w:hRule="atLeast"/>
          <w:jc w:val="center"/>
        </w:trPr>
        <w:tc>
          <w:tcPr>
            <w:tcW w:w="1106" w:type="dxa"/>
            <w:tcMar>
              <w:top w:w="57" w:type="dxa"/>
              <w:bottom w:w="85" w:type="dxa"/>
            </w:tcMar>
            <w:vAlign w:val="center"/>
          </w:tcPr>
          <w:p>
            <w:pPr>
              <w:kinsoku/>
              <w:topLinePunct/>
              <w:spacing w:line="360" w:lineRule="exact"/>
              <w:jc w:val="center"/>
              <w:textAlignment w:val="center"/>
              <w:rPr>
                <w:rFonts w:ascii="宋体" w:hAnsi="宋体" w:cs="宋体"/>
                <w:color w:val="auto"/>
              </w:rPr>
            </w:pPr>
            <w:r>
              <w:rPr>
                <w:rFonts w:hint="eastAsia" w:ascii="宋体" w:hAnsi="宋体" w:cs="宋体"/>
                <w:color w:val="auto"/>
              </w:rPr>
              <w:t>技术参数响应</w:t>
            </w:r>
          </w:p>
          <w:p>
            <w:pPr>
              <w:kinsoku/>
              <w:topLinePunct/>
              <w:spacing w:line="360" w:lineRule="exact"/>
              <w:jc w:val="center"/>
              <w:textAlignment w:val="center"/>
              <w:rPr>
                <w:rFonts w:ascii="宋体" w:hAnsi="宋体" w:cs="宋体"/>
                <w:b/>
                <w:color w:val="auto"/>
              </w:rPr>
            </w:pPr>
            <w:r>
              <w:rPr>
                <w:rFonts w:hint="eastAsia" w:ascii="宋体" w:hAnsi="宋体" w:cs="宋体"/>
                <w:color w:val="auto"/>
              </w:rPr>
              <w:t>（</w:t>
            </w:r>
            <w:r>
              <w:rPr>
                <w:rFonts w:hint="eastAsia" w:ascii="宋体" w:hAnsi="宋体" w:cs="宋体"/>
                <w:color w:val="auto"/>
                <w:lang w:eastAsia="zh-CN"/>
              </w:rPr>
              <w:t>25</w:t>
            </w:r>
            <w:r>
              <w:rPr>
                <w:rFonts w:hint="eastAsia" w:ascii="宋体" w:hAnsi="宋体" w:cs="宋体"/>
                <w:color w:val="auto"/>
              </w:rPr>
              <w:t>分）</w:t>
            </w:r>
          </w:p>
        </w:tc>
        <w:tc>
          <w:tcPr>
            <w:tcW w:w="7611" w:type="dxa"/>
            <w:tcMar>
              <w:top w:w="57" w:type="dxa"/>
              <w:bottom w:w="85" w:type="dxa"/>
            </w:tcMar>
            <w:vAlign w:val="center"/>
          </w:tcPr>
          <w:p>
            <w:pPr>
              <w:rPr>
                <w:rFonts w:ascii="宋体" w:hAnsi="宋体" w:cs="宋体"/>
                <w:spacing w:val="-4"/>
                <w:lang w:eastAsia="zh-CN"/>
              </w:rPr>
            </w:pPr>
            <w:r>
              <w:rPr>
                <w:rFonts w:hint="eastAsia" w:ascii="宋体" w:hAnsi="宋体" w:cs="宋体"/>
                <w:spacing w:val="-4"/>
                <w:lang w:eastAsia="zh-CN"/>
              </w:rPr>
              <w:t>投标产品的基本功能、技术指标、售后服务承诺与需求的吻合程度和偏差情况，是否能够满足招标文件要求。</w:t>
            </w:r>
          </w:p>
          <w:p>
            <w:pPr>
              <w:rPr>
                <w:rFonts w:ascii="宋体" w:hAnsi="宋体" w:cs="宋体"/>
                <w:spacing w:val="-4"/>
                <w:highlight w:val="none"/>
                <w:lang w:eastAsia="zh-CN"/>
              </w:rPr>
            </w:pPr>
            <w:r>
              <w:rPr>
                <w:rFonts w:hint="eastAsia" w:ascii="宋体" w:hAnsi="宋体" w:cs="宋体"/>
                <w:spacing w:val="-4"/>
                <w:lang w:eastAsia="zh-CN"/>
              </w:rPr>
              <w:t>（1）</w:t>
            </w:r>
            <w:r>
              <w:rPr>
                <w:rFonts w:hint="eastAsia" w:ascii="宋体" w:hAnsi="宋体" w:cs="宋体"/>
                <w:color w:val="auto"/>
                <w:highlight w:val="none"/>
                <w:lang w:eastAsia="zh-CN"/>
              </w:rPr>
              <w:t>技术特点、性能指标：供应商所投产品技术参数完全满足招标文件技术要求，得</w:t>
            </w:r>
            <w:r>
              <w:rPr>
                <w:rFonts w:hint="eastAsia" w:ascii="宋体" w:hAnsi="宋体" w:cs="宋体"/>
                <w:spacing w:val="-4"/>
                <w:highlight w:val="none"/>
                <w:lang w:eastAsia="zh-CN"/>
              </w:rPr>
              <w:t>25分；</w:t>
            </w:r>
          </w:p>
          <w:p>
            <w:pPr>
              <w:rPr>
                <w:rFonts w:ascii="宋体" w:hAnsi="宋体" w:cs="宋体"/>
                <w:spacing w:val="-4"/>
                <w:highlight w:val="none"/>
                <w:lang w:eastAsia="zh-CN"/>
              </w:rPr>
            </w:pPr>
            <w:r>
              <w:rPr>
                <w:rFonts w:hint="eastAsia" w:ascii="宋体" w:hAnsi="宋体" w:cs="宋体"/>
                <w:spacing w:val="-4"/>
                <w:highlight w:val="none"/>
                <w:lang w:eastAsia="zh-CN"/>
              </w:rPr>
              <w:t>（2）</w:t>
            </w:r>
            <w:r>
              <w:rPr>
                <w:rFonts w:hint="eastAsia" w:ascii="宋体" w:hAnsi="宋体" w:cs="宋体"/>
                <w:color w:val="auto"/>
                <w:highlight w:val="none"/>
                <w:lang w:eastAsia="zh-CN"/>
              </w:rPr>
              <w:t>标注“★”的为设备关键参数，每有一条不满足扣1分；</w:t>
            </w:r>
            <w:r>
              <w:rPr>
                <w:rFonts w:hint="eastAsia" w:ascii="宋体" w:hAnsi="宋体" w:cs="宋体"/>
                <w:spacing w:val="-4"/>
                <w:highlight w:val="none"/>
                <w:lang w:eastAsia="zh-CN"/>
              </w:rPr>
              <w:t>；</w:t>
            </w:r>
          </w:p>
          <w:p>
            <w:pPr>
              <w:rPr>
                <w:rFonts w:ascii="宋体" w:hAnsi="宋体" w:cs="宋体"/>
                <w:color w:val="auto"/>
                <w:highlight w:val="none"/>
                <w:lang w:eastAsia="zh-CN"/>
              </w:rPr>
            </w:pPr>
            <w:r>
              <w:rPr>
                <w:rFonts w:hint="eastAsia" w:ascii="宋体" w:hAnsi="宋体" w:cs="宋体"/>
                <w:spacing w:val="-4"/>
                <w:highlight w:val="none"/>
                <w:lang w:eastAsia="zh-CN"/>
              </w:rPr>
              <w:t>（3）其他参数，每</w:t>
            </w:r>
            <w:r>
              <w:rPr>
                <w:rFonts w:hint="eastAsia" w:ascii="宋体" w:hAnsi="宋体" w:cs="宋体"/>
                <w:spacing w:val="-4"/>
                <w:highlight w:val="none"/>
                <w:lang w:val="en-US" w:eastAsia="zh-CN"/>
              </w:rPr>
              <w:t>有一项不满足</w:t>
            </w:r>
            <w:r>
              <w:rPr>
                <w:rFonts w:hint="eastAsia" w:ascii="宋体" w:hAnsi="宋体" w:cs="宋体"/>
                <w:spacing w:val="-4"/>
                <w:highlight w:val="none"/>
                <w:lang w:eastAsia="zh-CN"/>
              </w:rPr>
              <w:t>扣</w:t>
            </w:r>
            <w:r>
              <w:rPr>
                <w:rFonts w:hint="eastAsia" w:ascii="宋体" w:hAnsi="宋体" w:cs="宋体"/>
                <w:spacing w:val="-4"/>
                <w:highlight w:val="none"/>
                <w:lang w:val="en-US" w:eastAsia="zh-CN"/>
              </w:rPr>
              <w:t>0.5</w:t>
            </w:r>
            <w:r>
              <w:rPr>
                <w:rFonts w:hint="eastAsia" w:ascii="宋体" w:hAnsi="宋体" w:cs="宋体"/>
                <w:spacing w:val="-4"/>
                <w:highlight w:val="none"/>
                <w:lang w:eastAsia="zh-CN"/>
              </w:rPr>
              <w:t>分；</w:t>
            </w:r>
          </w:p>
          <w:p>
            <w:pPr>
              <w:pStyle w:val="2"/>
              <w:ind w:firstLine="480"/>
              <w:rPr>
                <w:rFonts w:ascii="宋体" w:hAnsi="宋体" w:cs="宋体"/>
                <w:b/>
                <w:color w:val="auto"/>
                <w:lang w:eastAsia="zh-CN"/>
              </w:rPr>
            </w:pPr>
            <w:r>
              <w:rPr>
                <w:rFonts w:hint="eastAsia" w:hAnsi="宋体" w:cs="宋体"/>
                <w:color w:val="auto"/>
                <w:highlight w:val="none"/>
                <w:lang w:eastAsia="zh-CN"/>
              </w:rPr>
              <w:t>此项得分为0时,视为</w:t>
            </w:r>
            <w:r>
              <w:rPr>
                <w:rFonts w:hint="eastAsia" w:hAnsi="宋体" w:cs="宋体"/>
                <w:b/>
                <w:color w:val="auto"/>
                <w:highlight w:val="none"/>
                <w:lang w:eastAsia="zh-CN"/>
              </w:rPr>
              <w:t>无效投标</w:t>
            </w:r>
            <w:r>
              <w:rPr>
                <w:rFonts w:hint="eastAsia" w:hAnsi="宋体" w:cs="宋体"/>
                <w:color w:val="auto"/>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106" w:type="dxa"/>
            <w:tcMar>
              <w:top w:w="57" w:type="dxa"/>
              <w:bottom w:w="85" w:type="dxa"/>
            </w:tcMar>
            <w:vAlign w:val="center"/>
          </w:tcPr>
          <w:p>
            <w:pPr>
              <w:kinsoku/>
              <w:topLinePunct/>
              <w:spacing w:line="360" w:lineRule="exact"/>
              <w:jc w:val="center"/>
              <w:rPr>
                <w:rFonts w:ascii="宋体" w:hAnsi="宋体" w:cs="宋体"/>
                <w:color w:val="auto"/>
                <w:lang w:eastAsia="zh-CN"/>
              </w:rPr>
            </w:pPr>
            <w:r>
              <w:rPr>
                <w:rFonts w:hint="eastAsia" w:ascii="宋体" w:hAnsi="宋体" w:cs="宋体"/>
                <w:color w:val="auto"/>
                <w:lang w:eastAsia="zh-CN"/>
              </w:rPr>
              <w:t>设备及功能演示</w:t>
            </w:r>
          </w:p>
          <w:p>
            <w:pPr>
              <w:kinsoku/>
              <w:topLinePunct/>
              <w:spacing w:line="360" w:lineRule="exact"/>
              <w:jc w:val="center"/>
              <w:rPr>
                <w:rFonts w:ascii="宋体" w:hAnsi="宋体" w:cs="宋体"/>
                <w:color w:val="auto"/>
                <w:lang w:eastAsia="zh-CN"/>
              </w:rPr>
            </w:pPr>
            <w:r>
              <w:rPr>
                <w:rFonts w:hint="eastAsia" w:ascii="宋体" w:hAnsi="宋体" w:cs="宋体"/>
                <w:color w:val="auto"/>
                <w:lang w:eastAsia="zh-CN"/>
              </w:rPr>
              <w:t>（10分）</w:t>
            </w:r>
          </w:p>
        </w:tc>
        <w:tc>
          <w:tcPr>
            <w:tcW w:w="7611" w:type="dxa"/>
            <w:tcMar>
              <w:top w:w="57" w:type="dxa"/>
              <w:bottom w:w="85" w:type="dxa"/>
            </w:tcMar>
            <w:vAlign w:val="center"/>
          </w:tcPr>
          <w:p>
            <w:pPr>
              <w:kinsoku/>
              <w:topLinePunct/>
              <w:spacing w:line="360" w:lineRule="exact"/>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各供应商上传投标文件时还需上传核心产品操作演示视频MP4格式（非</w:t>
            </w:r>
            <w:r>
              <w:rPr>
                <w:rFonts w:hint="eastAsia" w:asciiTheme="minorEastAsia" w:hAnsiTheme="minorEastAsia" w:eastAsiaTheme="minorEastAsia" w:cstheme="minorEastAsia"/>
                <w:color w:val="auto"/>
                <w:highlight w:val="none"/>
                <w:lang w:val="en-US" w:eastAsia="zh-CN"/>
              </w:rPr>
              <w:t>PPT</w:t>
            </w:r>
            <w:r>
              <w:rPr>
                <w:rFonts w:hint="eastAsia" w:asciiTheme="minorEastAsia" w:hAnsiTheme="minorEastAsia" w:eastAsiaTheme="minorEastAsia" w:cstheme="minorEastAsia"/>
                <w:color w:val="auto"/>
                <w:highlight w:val="none"/>
                <w:lang w:eastAsia="zh-CN"/>
              </w:rPr>
              <w:t>形式），对提供的投标方案、技术性能展示、成功案例的展演以及与环境执法的契合度进行横向比较：</w:t>
            </w:r>
          </w:p>
          <w:p>
            <w:pPr>
              <w:kinsoku/>
              <w:topLinePunct/>
              <w:spacing w:line="360" w:lineRule="exact"/>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①能够准确完整全面的演示出产品外观、“*”等相关技术功能指标、其他有利于项目质量的特点，得10分；</w:t>
            </w:r>
          </w:p>
          <w:p>
            <w:pPr>
              <w:kinsoku/>
              <w:topLinePunct/>
              <w:spacing w:line="360" w:lineRule="exact"/>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②能够较为准确的演示出产品外观、“*”等相关技术功能指标的，得6分；</w:t>
            </w:r>
          </w:p>
          <w:p>
            <w:pPr>
              <w:kinsoku/>
              <w:topLinePunct/>
              <w:spacing w:line="360" w:lineRule="exact"/>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③仅展示产品外观，“*”等相关技术功能指标展示不准确、不全面的，得2分；</w:t>
            </w:r>
          </w:p>
          <w:p>
            <w:pPr>
              <w:kinsoku/>
              <w:topLinePunct/>
              <w:spacing w:line="360" w:lineRule="exact"/>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未提供视频演示或采用其他形式演示不得分。</w:t>
            </w:r>
          </w:p>
          <w:p>
            <w:pPr>
              <w:kinsoku/>
              <w:topLinePunct/>
              <w:spacing w:line="360" w:lineRule="exact"/>
              <w:rPr>
                <w:rFonts w:ascii="宋体" w:hAnsi="宋体" w:cs="宋体"/>
                <w:color w:val="auto"/>
                <w:highlight w:val="none"/>
                <w:lang w:eastAsia="zh-CN"/>
              </w:rPr>
            </w:pPr>
            <w:r>
              <w:rPr>
                <w:rFonts w:hint="eastAsia" w:ascii="宋体" w:hAnsi="宋体" w:cs="宋体"/>
                <w:b/>
                <w:bCs/>
                <w:color w:val="auto"/>
                <w:highlight w:val="none"/>
                <w:lang w:eastAsia="zh-CN"/>
              </w:rPr>
              <w:t>备注：演示时长不超过10分钟。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6" w:type="dxa"/>
            <w:tcMar>
              <w:top w:w="57" w:type="dxa"/>
              <w:bottom w:w="85" w:type="dxa"/>
            </w:tcMar>
            <w:vAlign w:val="center"/>
          </w:tcPr>
          <w:p>
            <w:pPr>
              <w:kinsoku/>
              <w:topLinePunct/>
              <w:spacing w:line="360" w:lineRule="exact"/>
              <w:jc w:val="center"/>
              <w:rPr>
                <w:rFonts w:ascii="宋体" w:hAnsi="宋体" w:cs="宋体"/>
                <w:color w:val="auto"/>
              </w:rPr>
            </w:pPr>
            <w:r>
              <w:rPr>
                <w:rFonts w:hint="eastAsia" w:ascii="宋体" w:hAnsi="宋体" w:cs="宋体"/>
                <w:color w:val="auto"/>
              </w:rPr>
              <w:t>项目实施方案</w:t>
            </w:r>
          </w:p>
          <w:p>
            <w:pPr>
              <w:kinsoku/>
              <w:topLinePunct/>
              <w:spacing w:line="360" w:lineRule="exact"/>
              <w:jc w:val="center"/>
              <w:rPr>
                <w:rFonts w:ascii="宋体" w:hAnsi="宋体" w:cs="宋体"/>
                <w:color w:val="auto"/>
              </w:rPr>
            </w:pPr>
            <w:r>
              <w:rPr>
                <w:rFonts w:hint="eastAsia" w:ascii="宋体" w:hAnsi="宋体" w:cs="宋体"/>
                <w:color w:val="auto"/>
              </w:rPr>
              <w:t>（</w:t>
            </w:r>
            <w:r>
              <w:rPr>
                <w:rFonts w:hint="eastAsia" w:ascii="宋体" w:hAnsi="宋体" w:cs="宋体"/>
                <w:color w:val="auto"/>
                <w:lang w:eastAsia="zh-CN"/>
              </w:rPr>
              <w:t>6</w:t>
            </w:r>
            <w:r>
              <w:rPr>
                <w:rFonts w:hint="eastAsia" w:ascii="宋体" w:hAnsi="宋体" w:cs="宋体"/>
                <w:color w:val="auto"/>
              </w:rPr>
              <w:t>分）</w:t>
            </w:r>
          </w:p>
        </w:tc>
        <w:tc>
          <w:tcPr>
            <w:tcW w:w="7611" w:type="dxa"/>
            <w:tcMar>
              <w:top w:w="57" w:type="dxa"/>
              <w:bottom w:w="85" w:type="dxa"/>
            </w:tcMar>
            <w:vAlign w:val="center"/>
          </w:tcPr>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根据本项目特点，提供项目实施方案内容包含且不限于对环境执法、供货方案，验收方案等：</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①方案设计科学合理，完全能够达到用户要求，且方案整体性、可靠性、先进性、兼容性好，得6分；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②方案设计较科学合理，方案整体性、可靠性、先进性、兼容性较好，得4分；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③方案设计合理性较差，且方案整体性、可靠性、先进性、尤其是兼容性方案较差，得2分；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④无此内容不得分。</w:t>
            </w:r>
          </w:p>
          <w:p>
            <w:pPr>
              <w:kinsoku/>
              <w:topLinePunct/>
              <w:spacing w:line="360" w:lineRule="exact"/>
              <w:rPr>
                <w:color w:val="auto"/>
                <w:lang w:eastAsia="zh-CN"/>
              </w:rPr>
            </w:pPr>
            <w:r>
              <w:rPr>
                <w:rFonts w:hint="eastAsia" w:asciiTheme="minorEastAsia" w:hAnsiTheme="minorEastAsia" w:eastAsiaTheme="minorEastAsia" w:cstheme="minorEastAsia"/>
                <w:color w:val="auto"/>
                <w:lang w:eastAsia="zh-CN"/>
              </w:rPr>
              <w:t>注：其中方案中存在不适用本项目实际情况的情形、凭空编造、套用其他项目方案、内容前后不一致、前后逻辑错误、涉及的规范及标准错误、地点区域错误、引用科学原理错误、不可能实现的夸大情形、存在与本项目无关的内容等情形，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8" w:hRule="atLeast"/>
          <w:jc w:val="center"/>
        </w:trPr>
        <w:tc>
          <w:tcPr>
            <w:tcW w:w="1106" w:type="dxa"/>
            <w:tcMar>
              <w:top w:w="57" w:type="dxa"/>
              <w:bottom w:w="85" w:type="dxa"/>
            </w:tcMar>
            <w:vAlign w:val="center"/>
          </w:tcPr>
          <w:p>
            <w:pPr>
              <w:kinsoku/>
              <w:topLinePunct/>
              <w:spacing w:line="360" w:lineRule="exact"/>
              <w:jc w:val="center"/>
              <w:rPr>
                <w:rFonts w:ascii="宋体" w:hAnsi="宋体" w:cs="宋体"/>
                <w:color w:val="auto"/>
                <w:lang w:eastAsia="zh-CN"/>
              </w:rPr>
            </w:pPr>
            <w:r>
              <w:rPr>
                <w:rFonts w:hint="eastAsia" w:ascii="宋体" w:hAnsi="宋体" w:cs="宋体"/>
                <w:color w:val="auto"/>
                <w:lang w:eastAsia="zh-CN"/>
              </w:rPr>
              <w:t>质量保障措施和应急预案</w:t>
            </w:r>
          </w:p>
          <w:p>
            <w:pPr>
              <w:kinsoku/>
              <w:topLinePunct/>
              <w:spacing w:line="360" w:lineRule="exact"/>
              <w:jc w:val="center"/>
              <w:rPr>
                <w:rFonts w:ascii="宋体" w:hAnsi="宋体" w:cs="宋体"/>
                <w:color w:val="auto"/>
              </w:rPr>
            </w:pPr>
            <w:r>
              <w:rPr>
                <w:rFonts w:hint="eastAsia" w:ascii="宋体" w:hAnsi="宋体" w:cs="宋体"/>
                <w:color w:val="auto"/>
              </w:rPr>
              <w:t>（</w:t>
            </w:r>
            <w:r>
              <w:rPr>
                <w:rFonts w:hint="eastAsia" w:ascii="宋体" w:hAnsi="宋体" w:cs="宋体"/>
                <w:color w:val="auto"/>
                <w:lang w:eastAsia="zh-CN"/>
              </w:rPr>
              <w:t>4</w:t>
            </w:r>
            <w:r>
              <w:rPr>
                <w:rFonts w:hint="eastAsia" w:ascii="宋体" w:hAnsi="宋体" w:cs="宋体"/>
                <w:color w:val="auto"/>
              </w:rPr>
              <w:t>分）</w:t>
            </w:r>
          </w:p>
        </w:tc>
        <w:tc>
          <w:tcPr>
            <w:tcW w:w="7611" w:type="dxa"/>
            <w:tcMar>
              <w:top w:w="57" w:type="dxa"/>
              <w:bottom w:w="85" w:type="dxa"/>
            </w:tcMar>
            <w:vAlign w:val="center"/>
          </w:tcPr>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根据本项目特点，结合环境执法实际情况，制定切实可行的质量保证措施和应急预案：</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①质量保证措施和应急预案科学、合理、针对性强、应急预案全面、科学，有实施性，得4分；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②质量保证措施和应急预案较科学合理、针对性较强、应急预案较全面科学，实施性待提高，得2分；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③质量保证措施和应急预案针对性较差、应急预案不全面，无可实施性，得1分；</w:t>
            </w:r>
          </w:p>
          <w:p>
            <w:pPr>
              <w:kinsoku/>
              <w:topLinePunct/>
              <w:spacing w:line="36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④无此内容不得分。</w:t>
            </w:r>
          </w:p>
          <w:p>
            <w:pPr>
              <w:kinsoku/>
              <w:topLinePunct/>
              <w:spacing w:line="360" w:lineRule="exact"/>
              <w:rPr>
                <w:color w:val="auto"/>
                <w:lang w:eastAsia="zh-CN"/>
              </w:rPr>
            </w:pPr>
            <w:r>
              <w:rPr>
                <w:rFonts w:hint="eastAsia" w:asciiTheme="minorEastAsia" w:hAnsiTheme="minorEastAsia" w:eastAsiaTheme="minorEastAsia" w:cstheme="minorEastAsia"/>
                <w:color w:val="auto"/>
                <w:lang w:eastAsia="zh-CN"/>
              </w:rPr>
              <w:t>注：其中方案中存在不适用本项目实际情况的情形、凭空编造、套用其他项目方案、内容前后不一致、前后逻辑错误、涉及的规范及标准错误、地点区域错误、引用科学原理错误、不可能实现的夸大情形、存在与本项目无关的内容等情形，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8717" w:type="dxa"/>
            <w:gridSpan w:val="2"/>
            <w:tcMar>
              <w:top w:w="57" w:type="dxa"/>
              <w:bottom w:w="85" w:type="dxa"/>
            </w:tcMar>
            <w:vAlign w:val="center"/>
          </w:tcPr>
          <w:p>
            <w:pPr>
              <w:kinsoku/>
              <w:topLinePunct/>
              <w:spacing w:line="360" w:lineRule="exact"/>
              <w:rPr>
                <w:color w:val="auto"/>
                <w:lang w:eastAsia="zh-CN"/>
              </w:rPr>
            </w:pPr>
            <w:r>
              <w:rPr>
                <w:rFonts w:hint="eastAsia"/>
                <w:color w:val="auto"/>
                <w:lang w:eastAsia="zh-CN"/>
              </w:rPr>
              <w:t>以上内容缺项得0分。</w:t>
            </w:r>
          </w:p>
          <w:p>
            <w:pPr>
              <w:kinsoku/>
              <w:topLinePunct/>
              <w:spacing w:line="360" w:lineRule="exact"/>
              <w:rPr>
                <w:color w:val="auto"/>
                <w:lang w:eastAsia="zh-CN"/>
              </w:rPr>
            </w:pPr>
            <w:r>
              <w:rPr>
                <w:rFonts w:hint="eastAsia"/>
                <w:color w:val="auto"/>
                <w:lang w:eastAsia="zh-CN"/>
              </w:rPr>
              <w:t>供应商综合得分=技术部分得分＋投标报价得分＋商务部分得分。</w:t>
            </w:r>
          </w:p>
          <w:p>
            <w:pPr>
              <w:kinsoku/>
              <w:topLinePunct/>
              <w:spacing w:line="360" w:lineRule="exact"/>
              <w:rPr>
                <w:color w:val="auto"/>
                <w:lang w:eastAsia="zh-CN"/>
              </w:rPr>
            </w:pPr>
            <w:r>
              <w:rPr>
                <w:rFonts w:hint="eastAsia"/>
                <w:color w:val="auto"/>
                <w:lang w:eastAsia="zh-CN"/>
              </w:rPr>
              <w:t>计算过程中分值按四舍五入保留两位小数，最终结果按四舍五入保留两位小数，以评标小组评分的算术平均值作为该供应商的最终得分。</w:t>
            </w:r>
          </w:p>
        </w:tc>
      </w:tr>
    </w:tbl>
    <w:p>
      <w:pPr>
        <w:ind w:firstLine="420" w:firstLineChars="200"/>
        <w:rPr>
          <w:color w:val="auto"/>
          <w:lang w:eastAsia="zh-CN"/>
        </w:rPr>
      </w:pPr>
      <w:bookmarkStart w:id="215" w:name="_Toc31016"/>
      <w:bookmarkStart w:id="216" w:name="_Toc23065"/>
    </w:p>
    <w:p>
      <w:pPr>
        <w:ind w:firstLine="422" w:firstLineChars="200"/>
        <w:outlineLvl w:val="1"/>
        <w:rPr>
          <w:b/>
          <w:bCs/>
          <w:color w:val="auto"/>
          <w:lang w:eastAsia="zh-CN"/>
        </w:rPr>
      </w:pPr>
      <w:r>
        <w:rPr>
          <w:rFonts w:hint="eastAsia"/>
          <w:b/>
          <w:bCs/>
          <w:color w:val="auto"/>
          <w:lang w:eastAsia="zh-CN"/>
        </w:rPr>
        <w:t>特别说明：演示说明：</w:t>
      </w:r>
      <w:bookmarkEnd w:id="215"/>
      <w:bookmarkEnd w:id="216"/>
    </w:p>
    <w:p>
      <w:pPr>
        <w:ind w:firstLine="420" w:firstLineChars="200"/>
        <w:rPr>
          <w:color w:val="auto"/>
          <w:lang w:eastAsia="zh-CN"/>
        </w:rPr>
      </w:pPr>
      <w:r>
        <w:rPr>
          <w:rFonts w:hint="eastAsia"/>
          <w:color w:val="auto"/>
          <w:lang w:eastAsia="zh-CN"/>
        </w:rPr>
        <w:t>以上各包关于视频演示的注意事项 ：</w:t>
      </w:r>
    </w:p>
    <w:p>
      <w:pPr>
        <w:ind w:firstLine="420" w:firstLineChars="200"/>
        <w:rPr>
          <w:color w:val="auto"/>
        </w:rPr>
      </w:pPr>
      <w:r>
        <w:rPr>
          <w:rFonts w:hint="eastAsia"/>
          <w:color w:val="auto"/>
        </w:rPr>
        <w:t>1.</w:t>
      </w:r>
      <w:r>
        <w:rPr>
          <w:rFonts w:hint="eastAsia"/>
          <w:color w:val="auto"/>
          <w:lang w:eastAsia="zh-CN"/>
        </w:rPr>
        <w:t>视频演示文件作为投标文件的组成部分，应于投标文件递交截止时间前上传到郑州市公共资源交易中心电子交易平台（</w:t>
      </w:r>
      <w:r>
        <w:fldChar w:fldCharType="begin"/>
      </w:r>
      <w:r>
        <w:instrText xml:space="preserve"> HYPERLINK "https://zzggzy.zhengzhou.gov.cn" </w:instrText>
      </w:r>
      <w:r>
        <w:fldChar w:fldCharType="separate"/>
      </w:r>
      <w:r>
        <w:rPr>
          <w:rFonts w:hint="eastAsia"/>
          <w:color w:val="auto"/>
          <w:lang w:eastAsia="zh-CN"/>
        </w:rPr>
        <w:t>https://zzggzy.zhengzhou.gov.cn</w:t>
      </w:r>
      <w:r>
        <w:rPr>
          <w:rFonts w:hint="eastAsia"/>
          <w:color w:val="auto"/>
          <w:lang w:eastAsia="zh-CN"/>
        </w:rPr>
        <w:fldChar w:fldCharType="end"/>
      </w:r>
      <w:r>
        <w:rPr>
          <w:rFonts w:hint="eastAsia"/>
          <w:color w:val="auto"/>
          <w:lang w:eastAsia="zh-CN"/>
        </w:rPr>
        <w:t>）</w:t>
      </w:r>
      <w:r>
        <w:rPr>
          <w:rFonts w:hint="eastAsia"/>
          <w:color w:val="auto"/>
        </w:rPr>
        <w:t>；</w:t>
      </w:r>
    </w:p>
    <w:p>
      <w:pPr>
        <w:ind w:firstLine="420" w:firstLineChars="200"/>
        <w:rPr>
          <w:color w:val="auto"/>
          <w:lang w:eastAsia="zh-CN"/>
        </w:rPr>
      </w:pPr>
      <w:r>
        <w:rPr>
          <w:rFonts w:hint="eastAsia"/>
          <w:color w:val="auto"/>
          <w:lang w:eastAsia="zh-CN"/>
        </w:rPr>
        <w:t>2.演示视频时长不超过10分钟；视频格式：MP4，视频大小：不超过500M；</w:t>
      </w:r>
    </w:p>
    <w:p>
      <w:pPr>
        <w:ind w:firstLine="420" w:firstLineChars="200"/>
        <w:outlineLvl w:val="2"/>
        <w:rPr>
          <w:color w:val="auto"/>
          <w:lang w:eastAsia="zh-CN"/>
        </w:rPr>
      </w:pPr>
      <w:r>
        <w:rPr>
          <w:rFonts w:hint="eastAsia"/>
          <w:color w:val="auto"/>
          <w:lang w:eastAsia="zh-CN"/>
        </w:rPr>
        <w:t>3.逾期递交不予接收，后果由投标人自行承担；</w:t>
      </w:r>
    </w:p>
    <w:p>
      <w:pPr>
        <w:ind w:firstLine="420" w:firstLineChars="200"/>
        <w:rPr>
          <w:lang w:eastAsia="zh-CN"/>
        </w:rPr>
      </w:pPr>
      <w:r>
        <w:rPr>
          <w:rFonts w:hint="eastAsia"/>
          <w:color w:val="auto"/>
          <w:lang w:eastAsia="zh-CN"/>
        </w:rPr>
        <w:t>4.评委在演示过程中，如演示视频存在加密、空白、打不开、无法播放等情况，视为未提供，带来的不利后果由投标人自行承担。</w:t>
      </w:r>
      <w:r>
        <w:rPr>
          <w:lang w:eastAsia="zh-CN"/>
        </w:rPr>
        <w:br w:type="page"/>
      </w:r>
    </w:p>
    <w:p>
      <w:pPr>
        <w:pStyle w:val="5"/>
        <w:rPr>
          <w:lang w:eastAsia="zh-CN"/>
        </w:rPr>
      </w:pPr>
    </w:p>
    <w:p>
      <w:pPr>
        <w:ind w:firstLine="420" w:firstLineChars="200"/>
        <w:rPr>
          <w:color w:val="auto"/>
          <w:lang w:eastAsia="zh-CN"/>
        </w:rPr>
      </w:pPr>
    </w:p>
    <w:p>
      <w:pPr>
        <w:ind w:firstLine="422" w:firstLineChars="200"/>
        <w:jc w:val="center"/>
        <w:outlineLvl w:val="1"/>
        <w:rPr>
          <w:b/>
          <w:bCs/>
          <w:color w:val="auto"/>
        </w:rPr>
      </w:pPr>
      <w:bookmarkStart w:id="217" w:name="_Toc21778"/>
      <w:bookmarkStart w:id="218" w:name="_Toc23481"/>
      <w:r>
        <w:rPr>
          <w:rFonts w:hint="eastAsia"/>
          <w:b/>
          <w:bCs/>
          <w:color w:val="auto"/>
        </w:rPr>
        <w:t>一、商务符合性审查表</w:t>
      </w:r>
      <w:bookmarkEnd w:id="217"/>
      <w:bookmarkEnd w:id="218"/>
    </w:p>
    <w:p>
      <w:pPr>
        <w:ind w:firstLine="420" w:firstLineChars="200"/>
        <w:rPr>
          <w:color w:val="auto"/>
        </w:rPr>
      </w:pPr>
    </w:p>
    <w:tbl>
      <w:tblPr>
        <w:tblStyle w:val="17"/>
        <w:tblW w:w="8276" w:type="dxa"/>
        <w:tblInd w:w="1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5"/>
        <w:gridCol w:w="2146"/>
        <w:gridCol w:w="3094"/>
        <w:gridCol w:w="1453"/>
        <w:gridCol w:w="86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5955" w:type="dxa"/>
            <w:gridSpan w:val="3"/>
            <w:vAlign w:val="center"/>
          </w:tcPr>
          <w:p>
            <w:pPr>
              <w:jc w:val="center"/>
              <w:rPr>
                <w:color w:val="auto"/>
              </w:rPr>
            </w:pPr>
            <w:r>
              <w:rPr>
                <w:rFonts w:hint="eastAsia"/>
                <w:color w:val="auto"/>
              </w:rPr>
              <w:t>审查事项</w:t>
            </w:r>
          </w:p>
        </w:tc>
        <w:tc>
          <w:tcPr>
            <w:tcW w:w="2321" w:type="dxa"/>
            <w:gridSpan w:val="2"/>
            <w:vAlign w:val="center"/>
          </w:tcPr>
          <w:p>
            <w:pPr>
              <w:jc w:val="center"/>
              <w:rPr>
                <w:color w:val="auto"/>
                <w:lang w:eastAsia="zh-CN"/>
              </w:rPr>
            </w:pPr>
            <w:r>
              <w:rPr>
                <w:rFonts w:hint="eastAsia"/>
                <w:color w:val="auto"/>
                <w:lang w:eastAsia="zh-CN"/>
              </w:rPr>
              <w:t>投标人名称及审查情况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715" w:type="dxa"/>
            <w:vAlign w:val="center"/>
          </w:tcPr>
          <w:p>
            <w:pPr>
              <w:jc w:val="center"/>
              <w:rPr>
                <w:color w:val="auto"/>
              </w:rPr>
            </w:pPr>
            <w:r>
              <w:rPr>
                <w:rFonts w:hint="eastAsia"/>
                <w:color w:val="auto"/>
              </w:rPr>
              <w:t>序号</w:t>
            </w:r>
          </w:p>
        </w:tc>
        <w:tc>
          <w:tcPr>
            <w:tcW w:w="2146" w:type="dxa"/>
            <w:vAlign w:val="center"/>
          </w:tcPr>
          <w:p>
            <w:pPr>
              <w:jc w:val="center"/>
              <w:rPr>
                <w:color w:val="auto"/>
              </w:rPr>
            </w:pPr>
            <w:r>
              <w:rPr>
                <w:rFonts w:hint="eastAsia"/>
                <w:color w:val="auto"/>
              </w:rPr>
              <w:t>本项目要求</w:t>
            </w:r>
          </w:p>
        </w:tc>
        <w:tc>
          <w:tcPr>
            <w:tcW w:w="3094" w:type="dxa"/>
            <w:vAlign w:val="center"/>
          </w:tcPr>
          <w:p>
            <w:pPr>
              <w:jc w:val="center"/>
              <w:rPr>
                <w:color w:val="auto"/>
              </w:rPr>
            </w:pPr>
            <w:r>
              <w:rPr>
                <w:rFonts w:hint="eastAsia"/>
                <w:color w:val="auto"/>
              </w:rPr>
              <w:t>评审标准</w:t>
            </w:r>
          </w:p>
        </w:tc>
        <w:tc>
          <w:tcPr>
            <w:tcW w:w="1453" w:type="dxa"/>
            <w:vAlign w:val="center"/>
          </w:tcPr>
          <w:p>
            <w:pPr>
              <w:jc w:val="center"/>
              <w:rPr>
                <w:color w:val="auto"/>
              </w:rPr>
            </w:pPr>
          </w:p>
        </w:tc>
        <w:tc>
          <w:tcPr>
            <w:tcW w:w="868"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715" w:type="dxa"/>
            <w:vAlign w:val="center"/>
          </w:tcPr>
          <w:p>
            <w:pPr>
              <w:jc w:val="center"/>
              <w:rPr>
                <w:color w:val="auto"/>
              </w:rPr>
            </w:pPr>
            <w:r>
              <w:rPr>
                <w:rFonts w:hint="eastAsia"/>
                <w:color w:val="auto"/>
              </w:rPr>
              <w:t>1</w:t>
            </w:r>
          </w:p>
        </w:tc>
        <w:tc>
          <w:tcPr>
            <w:tcW w:w="2146" w:type="dxa"/>
            <w:vAlign w:val="center"/>
          </w:tcPr>
          <w:p>
            <w:pPr>
              <w:rPr>
                <w:color w:val="auto"/>
              </w:rPr>
            </w:pPr>
            <w:r>
              <w:rPr>
                <w:rFonts w:hint="eastAsia"/>
                <w:color w:val="auto"/>
              </w:rPr>
              <w:t>投标人名称</w:t>
            </w:r>
          </w:p>
        </w:tc>
        <w:tc>
          <w:tcPr>
            <w:tcW w:w="3094" w:type="dxa"/>
            <w:vAlign w:val="center"/>
          </w:tcPr>
          <w:p>
            <w:pPr>
              <w:rPr>
                <w:color w:val="auto"/>
                <w:lang w:eastAsia="zh-CN"/>
              </w:rPr>
            </w:pPr>
            <w:r>
              <w:rPr>
                <w:rFonts w:hint="eastAsia"/>
                <w:color w:val="auto"/>
                <w:lang w:eastAsia="zh-CN"/>
              </w:rPr>
              <w:t>与营业执照、资质证书一致</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715" w:type="dxa"/>
            <w:vAlign w:val="center"/>
          </w:tcPr>
          <w:p>
            <w:pPr>
              <w:jc w:val="center"/>
              <w:rPr>
                <w:color w:val="auto"/>
              </w:rPr>
            </w:pPr>
            <w:r>
              <w:rPr>
                <w:rFonts w:hint="eastAsia"/>
                <w:color w:val="auto"/>
              </w:rPr>
              <w:t>2</w:t>
            </w:r>
          </w:p>
        </w:tc>
        <w:tc>
          <w:tcPr>
            <w:tcW w:w="2146" w:type="dxa"/>
            <w:vAlign w:val="center"/>
          </w:tcPr>
          <w:p>
            <w:pPr>
              <w:rPr>
                <w:color w:val="auto"/>
              </w:rPr>
            </w:pPr>
            <w:r>
              <w:rPr>
                <w:rFonts w:hint="eastAsia"/>
                <w:color w:val="auto"/>
              </w:rPr>
              <w:t>投标报价</w:t>
            </w:r>
          </w:p>
        </w:tc>
        <w:tc>
          <w:tcPr>
            <w:tcW w:w="3094" w:type="dxa"/>
            <w:vAlign w:val="center"/>
          </w:tcPr>
          <w:p>
            <w:pPr>
              <w:rPr>
                <w:color w:val="auto"/>
                <w:lang w:eastAsia="zh-CN"/>
              </w:rPr>
            </w:pPr>
            <w:r>
              <w:rPr>
                <w:rFonts w:hint="eastAsia"/>
                <w:color w:val="auto"/>
                <w:lang w:eastAsia="zh-CN"/>
              </w:rPr>
              <w:t>报价未超过招标文件规定的预算金额或最高限价</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715" w:type="dxa"/>
            <w:vAlign w:val="center"/>
          </w:tcPr>
          <w:p>
            <w:pPr>
              <w:jc w:val="center"/>
              <w:rPr>
                <w:color w:val="auto"/>
              </w:rPr>
            </w:pPr>
            <w:r>
              <w:rPr>
                <w:rFonts w:hint="eastAsia"/>
                <w:color w:val="auto"/>
              </w:rPr>
              <w:t>3</w:t>
            </w:r>
          </w:p>
        </w:tc>
        <w:tc>
          <w:tcPr>
            <w:tcW w:w="2146" w:type="dxa"/>
            <w:vAlign w:val="center"/>
          </w:tcPr>
          <w:p>
            <w:pPr>
              <w:rPr>
                <w:color w:val="auto"/>
              </w:rPr>
            </w:pPr>
            <w:r>
              <w:rPr>
                <w:rFonts w:hint="eastAsia"/>
                <w:color w:val="auto"/>
              </w:rPr>
              <w:t>投标有效期</w:t>
            </w:r>
          </w:p>
        </w:tc>
        <w:tc>
          <w:tcPr>
            <w:tcW w:w="3094" w:type="dxa"/>
            <w:vAlign w:val="center"/>
          </w:tcPr>
          <w:p>
            <w:pPr>
              <w:rPr>
                <w:color w:val="auto"/>
              </w:rPr>
            </w:pPr>
            <w:r>
              <w:rPr>
                <w:rFonts w:hint="eastAsia"/>
                <w:color w:val="auto"/>
              </w:rPr>
              <w:t>符合招标文件要求</w:t>
            </w:r>
          </w:p>
        </w:tc>
        <w:tc>
          <w:tcPr>
            <w:tcW w:w="1453" w:type="dxa"/>
            <w:vAlign w:val="center"/>
          </w:tcPr>
          <w:p>
            <w:pPr>
              <w:rPr>
                <w:color w:val="auto"/>
              </w:rPr>
            </w:pPr>
          </w:p>
        </w:tc>
        <w:tc>
          <w:tcPr>
            <w:tcW w:w="868"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22" w:hRule="atLeast"/>
        </w:trPr>
        <w:tc>
          <w:tcPr>
            <w:tcW w:w="715" w:type="dxa"/>
            <w:vAlign w:val="center"/>
          </w:tcPr>
          <w:p>
            <w:pPr>
              <w:jc w:val="center"/>
              <w:rPr>
                <w:color w:val="auto"/>
              </w:rPr>
            </w:pPr>
            <w:r>
              <w:rPr>
                <w:rFonts w:hint="eastAsia"/>
                <w:color w:val="auto"/>
              </w:rPr>
              <w:t>4</w:t>
            </w:r>
          </w:p>
        </w:tc>
        <w:tc>
          <w:tcPr>
            <w:tcW w:w="2146" w:type="dxa"/>
            <w:vAlign w:val="center"/>
          </w:tcPr>
          <w:p>
            <w:pPr>
              <w:rPr>
                <w:color w:val="auto"/>
              </w:rPr>
            </w:pPr>
            <w:r>
              <w:rPr>
                <w:rFonts w:hint="eastAsia"/>
                <w:color w:val="auto"/>
              </w:rPr>
              <w:t>投标文件签章</w:t>
            </w:r>
          </w:p>
        </w:tc>
        <w:tc>
          <w:tcPr>
            <w:tcW w:w="3094" w:type="dxa"/>
            <w:vAlign w:val="center"/>
          </w:tcPr>
          <w:p>
            <w:pPr>
              <w:rPr>
                <w:color w:val="auto"/>
                <w:lang w:eastAsia="zh-CN"/>
              </w:rPr>
            </w:pPr>
            <w:r>
              <w:rPr>
                <w:rFonts w:hint="eastAsia"/>
                <w:color w:val="auto"/>
                <w:lang w:eastAsia="zh-CN"/>
              </w:rPr>
              <w:t>签署和盖公章符合招标文件要求</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715" w:type="dxa"/>
            <w:vAlign w:val="center"/>
          </w:tcPr>
          <w:p>
            <w:pPr>
              <w:jc w:val="center"/>
              <w:rPr>
                <w:color w:val="auto"/>
              </w:rPr>
            </w:pPr>
            <w:r>
              <w:rPr>
                <w:rFonts w:hint="eastAsia"/>
                <w:color w:val="auto"/>
              </w:rPr>
              <w:t>5</w:t>
            </w:r>
          </w:p>
        </w:tc>
        <w:tc>
          <w:tcPr>
            <w:tcW w:w="2146" w:type="dxa"/>
            <w:vAlign w:val="center"/>
          </w:tcPr>
          <w:p>
            <w:pPr>
              <w:rPr>
                <w:color w:val="auto"/>
              </w:rPr>
            </w:pPr>
            <w:r>
              <w:rPr>
                <w:rFonts w:hint="eastAsia"/>
                <w:color w:val="auto"/>
              </w:rPr>
              <w:t>价格修正</w:t>
            </w:r>
          </w:p>
        </w:tc>
        <w:tc>
          <w:tcPr>
            <w:tcW w:w="3094" w:type="dxa"/>
            <w:vAlign w:val="center"/>
          </w:tcPr>
          <w:p>
            <w:pPr>
              <w:rPr>
                <w:color w:val="auto"/>
                <w:lang w:eastAsia="zh-CN"/>
              </w:rPr>
            </w:pPr>
            <w:r>
              <w:rPr>
                <w:rFonts w:hint="eastAsia"/>
                <w:color w:val="auto"/>
                <w:lang w:eastAsia="zh-CN"/>
              </w:rPr>
              <w:t>接受价格的算术修正（如需要）</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15" w:type="dxa"/>
            <w:vAlign w:val="center"/>
          </w:tcPr>
          <w:p>
            <w:pPr>
              <w:jc w:val="center"/>
              <w:rPr>
                <w:color w:val="auto"/>
              </w:rPr>
            </w:pPr>
            <w:r>
              <w:rPr>
                <w:rFonts w:hint="eastAsia"/>
                <w:color w:val="auto"/>
              </w:rPr>
              <w:t>6</w:t>
            </w:r>
          </w:p>
        </w:tc>
        <w:tc>
          <w:tcPr>
            <w:tcW w:w="2146" w:type="dxa"/>
            <w:vAlign w:val="center"/>
          </w:tcPr>
          <w:p>
            <w:pPr>
              <w:rPr>
                <w:color w:val="auto"/>
              </w:rPr>
            </w:pPr>
            <w:r>
              <w:rPr>
                <w:rFonts w:hint="eastAsia"/>
                <w:color w:val="auto"/>
              </w:rPr>
              <w:t>报价说明</w:t>
            </w:r>
          </w:p>
        </w:tc>
        <w:tc>
          <w:tcPr>
            <w:tcW w:w="3094" w:type="dxa"/>
            <w:vAlign w:val="center"/>
          </w:tcPr>
          <w:p>
            <w:pPr>
              <w:rPr>
                <w:color w:val="auto"/>
                <w:lang w:eastAsia="zh-CN"/>
              </w:rPr>
            </w:pPr>
            <w:r>
              <w:rPr>
                <w:rFonts w:hint="eastAsia"/>
                <w:color w:val="auto"/>
                <w:lang w:eastAsia="zh-CN"/>
              </w:rPr>
              <w:t>无需提供报价说明或报价说明可以接受</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715" w:type="dxa"/>
            <w:vAlign w:val="center"/>
          </w:tcPr>
          <w:p>
            <w:pPr>
              <w:jc w:val="center"/>
              <w:rPr>
                <w:color w:val="auto"/>
              </w:rPr>
            </w:pPr>
            <w:r>
              <w:rPr>
                <w:rFonts w:hint="eastAsia"/>
                <w:color w:val="auto"/>
              </w:rPr>
              <w:t>7</w:t>
            </w:r>
          </w:p>
        </w:tc>
        <w:tc>
          <w:tcPr>
            <w:tcW w:w="2146" w:type="dxa"/>
            <w:vAlign w:val="center"/>
          </w:tcPr>
          <w:p>
            <w:pPr>
              <w:rPr>
                <w:color w:val="auto"/>
              </w:rPr>
            </w:pPr>
            <w:r>
              <w:rPr>
                <w:rFonts w:hint="eastAsia"/>
                <w:color w:val="auto"/>
              </w:rPr>
              <w:t>强制认证产品</w:t>
            </w:r>
          </w:p>
        </w:tc>
        <w:tc>
          <w:tcPr>
            <w:tcW w:w="3094" w:type="dxa"/>
            <w:vAlign w:val="center"/>
          </w:tcPr>
          <w:p>
            <w:pPr>
              <w:rPr>
                <w:color w:val="auto"/>
                <w:lang w:eastAsia="zh-CN"/>
              </w:rPr>
            </w:pPr>
            <w:r>
              <w:rPr>
                <w:rFonts w:hint="eastAsia"/>
                <w:color w:val="auto"/>
                <w:lang w:eastAsia="zh-CN"/>
              </w:rPr>
              <w:t>符合采购强制认证产品要求（如涉及）</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15" w:type="dxa"/>
            <w:vAlign w:val="center"/>
          </w:tcPr>
          <w:p>
            <w:pPr>
              <w:jc w:val="center"/>
              <w:rPr>
                <w:color w:val="auto"/>
              </w:rPr>
            </w:pPr>
            <w:r>
              <w:rPr>
                <w:rFonts w:hint="eastAsia"/>
                <w:color w:val="auto"/>
              </w:rPr>
              <w:t>8</w:t>
            </w:r>
          </w:p>
        </w:tc>
        <w:tc>
          <w:tcPr>
            <w:tcW w:w="2146" w:type="dxa"/>
            <w:vAlign w:val="center"/>
          </w:tcPr>
          <w:p>
            <w:pPr>
              <w:rPr>
                <w:color w:val="auto"/>
              </w:rPr>
            </w:pPr>
            <w:r>
              <w:rPr>
                <w:rFonts w:hint="eastAsia"/>
                <w:color w:val="auto"/>
              </w:rPr>
              <w:t>投标文件制作机器码</w:t>
            </w:r>
          </w:p>
        </w:tc>
        <w:tc>
          <w:tcPr>
            <w:tcW w:w="3094" w:type="dxa"/>
            <w:vAlign w:val="center"/>
          </w:tcPr>
          <w:p>
            <w:pPr>
              <w:rPr>
                <w:color w:val="auto"/>
                <w:lang w:eastAsia="zh-CN"/>
              </w:rPr>
            </w:pPr>
            <w:r>
              <w:rPr>
                <w:rFonts w:hint="eastAsia"/>
                <w:color w:val="auto"/>
                <w:lang w:eastAsia="zh-CN"/>
              </w:rPr>
              <w:t>投标文件制作机器码不一致</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22" w:hRule="atLeast"/>
        </w:trPr>
        <w:tc>
          <w:tcPr>
            <w:tcW w:w="715" w:type="dxa"/>
            <w:vAlign w:val="center"/>
          </w:tcPr>
          <w:p>
            <w:pPr>
              <w:jc w:val="center"/>
              <w:rPr>
                <w:color w:val="auto"/>
              </w:rPr>
            </w:pPr>
            <w:r>
              <w:rPr>
                <w:rFonts w:hint="eastAsia"/>
                <w:color w:val="auto"/>
              </w:rPr>
              <w:t>9</w:t>
            </w:r>
          </w:p>
        </w:tc>
        <w:tc>
          <w:tcPr>
            <w:tcW w:w="2146" w:type="dxa"/>
            <w:vAlign w:val="center"/>
          </w:tcPr>
          <w:p>
            <w:pPr>
              <w:rPr>
                <w:color w:val="auto"/>
                <w:lang w:eastAsia="zh-CN"/>
              </w:rPr>
            </w:pPr>
            <w:r>
              <w:rPr>
                <w:rFonts w:hint="eastAsia"/>
                <w:color w:val="auto"/>
                <w:lang w:eastAsia="zh-CN"/>
              </w:rPr>
              <w:t>质保期、合同履行期限</w:t>
            </w:r>
          </w:p>
        </w:tc>
        <w:tc>
          <w:tcPr>
            <w:tcW w:w="3094" w:type="dxa"/>
            <w:vAlign w:val="center"/>
          </w:tcPr>
          <w:p>
            <w:pPr>
              <w:rPr>
                <w:color w:val="auto"/>
              </w:rPr>
            </w:pPr>
            <w:r>
              <w:rPr>
                <w:rFonts w:hint="eastAsia"/>
                <w:color w:val="auto"/>
              </w:rPr>
              <w:t>符合招标文件要求</w:t>
            </w:r>
          </w:p>
        </w:tc>
        <w:tc>
          <w:tcPr>
            <w:tcW w:w="1453" w:type="dxa"/>
            <w:vAlign w:val="center"/>
          </w:tcPr>
          <w:p>
            <w:pPr>
              <w:rPr>
                <w:color w:val="auto"/>
              </w:rPr>
            </w:pPr>
          </w:p>
        </w:tc>
        <w:tc>
          <w:tcPr>
            <w:tcW w:w="868"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715" w:type="dxa"/>
            <w:vAlign w:val="center"/>
          </w:tcPr>
          <w:p>
            <w:pPr>
              <w:jc w:val="center"/>
              <w:rPr>
                <w:color w:val="auto"/>
              </w:rPr>
            </w:pPr>
            <w:r>
              <w:rPr>
                <w:rFonts w:hint="eastAsia"/>
                <w:color w:val="auto"/>
              </w:rPr>
              <w:t>10</w:t>
            </w:r>
          </w:p>
        </w:tc>
        <w:tc>
          <w:tcPr>
            <w:tcW w:w="2146" w:type="dxa"/>
            <w:vAlign w:val="center"/>
          </w:tcPr>
          <w:p>
            <w:pPr>
              <w:rPr>
                <w:color w:val="auto"/>
              </w:rPr>
            </w:pPr>
            <w:r>
              <w:rPr>
                <w:rFonts w:hint="eastAsia"/>
                <w:color w:val="auto"/>
              </w:rPr>
              <w:t>质量标准</w:t>
            </w:r>
          </w:p>
        </w:tc>
        <w:tc>
          <w:tcPr>
            <w:tcW w:w="3094" w:type="dxa"/>
            <w:vAlign w:val="center"/>
          </w:tcPr>
          <w:p>
            <w:pPr>
              <w:rPr>
                <w:color w:val="auto"/>
              </w:rPr>
            </w:pPr>
            <w:r>
              <w:rPr>
                <w:rFonts w:hint="eastAsia"/>
                <w:color w:val="auto"/>
              </w:rPr>
              <w:t>符合招标文件要求</w:t>
            </w:r>
          </w:p>
        </w:tc>
        <w:tc>
          <w:tcPr>
            <w:tcW w:w="1453" w:type="dxa"/>
            <w:vAlign w:val="center"/>
          </w:tcPr>
          <w:p>
            <w:pPr>
              <w:rPr>
                <w:color w:val="auto"/>
              </w:rPr>
            </w:pPr>
          </w:p>
        </w:tc>
        <w:tc>
          <w:tcPr>
            <w:tcW w:w="868" w:type="dxa"/>
            <w:vAlign w:val="center"/>
          </w:tcPr>
          <w:p>
            <w:pP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715" w:type="dxa"/>
            <w:vAlign w:val="center"/>
          </w:tcPr>
          <w:p>
            <w:pPr>
              <w:jc w:val="center"/>
              <w:rPr>
                <w:color w:val="auto"/>
              </w:rPr>
            </w:pPr>
            <w:r>
              <w:rPr>
                <w:rFonts w:hint="eastAsia"/>
                <w:color w:val="auto"/>
              </w:rPr>
              <w:t>11</w:t>
            </w:r>
          </w:p>
        </w:tc>
        <w:tc>
          <w:tcPr>
            <w:tcW w:w="2146" w:type="dxa"/>
            <w:vAlign w:val="center"/>
          </w:tcPr>
          <w:p>
            <w:pPr>
              <w:rPr>
                <w:color w:val="auto"/>
              </w:rPr>
            </w:pPr>
            <w:r>
              <w:rPr>
                <w:rFonts w:hint="eastAsia"/>
                <w:color w:val="auto"/>
              </w:rPr>
              <w:t>其他</w:t>
            </w:r>
          </w:p>
        </w:tc>
        <w:tc>
          <w:tcPr>
            <w:tcW w:w="3094" w:type="dxa"/>
            <w:vAlign w:val="center"/>
          </w:tcPr>
          <w:p>
            <w:pPr>
              <w:rPr>
                <w:color w:val="auto"/>
                <w:lang w:eastAsia="zh-CN"/>
              </w:rPr>
            </w:pPr>
            <w:r>
              <w:rPr>
                <w:rFonts w:hint="eastAsia"/>
                <w:color w:val="auto"/>
                <w:lang w:eastAsia="zh-CN"/>
              </w:rPr>
              <w:t>无采购人不能接受的附加条件</w:t>
            </w:r>
          </w:p>
        </w:tc>
        <w:tc>
          <w:tcPr>
            <w:tcW w:w="1453" w:type="dxa"/>
            <w:vAlign w:val="center"/>
          </w:tcPr>
          <w:p>
            <w:pPr>
              <w:rPr>
                <w:color w:val="auto"/>
                <w:lang w:eastAsia="zh-CN"/>
              </w:rPr>
            </w:pPr>
          </w:p>
        </w:tc>
        <w:tc>
          <w:tcPr>
            <w:tcW w:w="868" w:type="dxa"/>
            <w:vAlign w:val="center"/>
          </w:tcPr>
          <w:p>
            <w:pPr>
              <w:rPr>
                <w:color w:val="auto"/>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2861" w:type="dxa"/>
            <w:gridSpan w:val="2"/>
            <w:tcBorders>
              <w:bottom w:val="single" w:color="000000" w:sz="4" w:space="0"/>
            </w:tcBorders>
            <w:vAlign w:val="center"/>
          </w:tcPr>
          <w:p>
            <w:pPr>
              <w:rPr>
                <w:color w:val="auto"/>
              </w:rPr>
            </w:pPr>
            <w:r>
              <w:rPr>
                <w:rFonts w:hint="eastAsia"/>
                <w:color w:val="auto"/>
              </w:rPr>
              <w:t>结论</w:t>
            </w:r>
          </w:p>
        </w:tc>
        <w:tc>
          <w:tcPr>
            <w:tcW w:w="3094" w:type="dxa"/>
            <w:tcBorders>
              <w:bottom w:val="single" w:color="000000" w:sz="4" w:space="0"/>
            </w:tcBorders>
            <w:vAlign w:val="center"/>
          </w:tcPr>
          <w:p>
            <w:pPr>
              <w:rPr>
                <w:color w:val="auto"/>
              </w:rPr>
            </w:pPr>
          </w:p>
        </w:tc>
        <w:tc>
          <w:tcPr>
            <w:tcW w:w="1453" w:type="dxa"/>
            <w:tcBorders>
              <w:bottom w:val="single" w:color="000000" w:sz="4" w:space="0"/>
            </w:tcBorders>
            <w:vAlign w:val="center"/>
          </w:tcPr>
          <w:p>
            <w:pPr>
              <w:rPr>
                <w:color w:val="auto"/>
              </w:rPr>
            </w:pPr>
          </w:p>
        </w:tc>
        <w:tc>
          <w:tcPr>
            <w:tcW w:w="868" w:type="dxa"/>
            <w:tcBorders>
              <w:bottom w:val="single" w:color="000000" w:sz="4" w:space="0"/>
            </w:tcBorders>
            <w:vAlign w:val="center"/>
          </w:tcPr>
          <w:p>
            <w:pPr>
              <w:rPr>
                <w:color w:val="auto"/>
              </w:rPr>
            </w:pPr>
          </w:p>
        </w:tc>
      </w:tr>
    </w:tbl>
    <w:p>
      <w:pPr>
        <w:ind w:firstLine="420" w:firstLineChars="200"/>
        <w:rPr>
          <w:color w:val="auto"/>
          <w:lang w:eastAsia="zh-CN"/>
        </w:rPr>
      </w:pPr>
      <w:r>
        <w:rPr>
          <w:rFonts w:hint="eastAsia"/>
          <w:color w:val="auto"/>
        </w:rPr>
        <w:tab/>
      </w:r>
      <w:r>
        <w:rPr>
          <w:rFonts w:hint="eastAsia"/>
          <w:color w:val="auto"/>
        </w:rPr>
        <w:t>评标委员会成员签字：</w:t>
      </w:r>
    </w:p>
    <w:p>
      <w:pPr>
        <w:ind w:firstLine="420" w:firstLineChars="200"/>
        <w:rPr>
          <w:color w:val="auto"/>
        </w:rPr>
        <w:sectPr>
          <w:headerReference r:id="rId43" w:type="default"/>
          <w:footerReference r:id="rId44" w:type="default"/>
          <w:pgSz w:w="11907" w:h="16841"/>
          <w:pgMar w:top="1440" w:right="1440" w:bottom="1440" w:left="1803" w:header="1117" w:footer="1083" w:gutter="0"/>
          <w:pgNumType w:fmt="numberInDash"/>
          <w:cols w:space="720" w:num="1"/>
        </w:sectPr>
      </w:pPr>
    </w:p>
    <w:p>
      <w:pPr>
        <w:ind w:firstLine="420" w:firstLineChars="200"/>
        <w:rPr>
          <w:color w:val="auto"/>
        </w:rPr>
      </w:pPr>
    </w:p>
    <w:p>
      <w:pPr>
        <w:ind w:firstLine="422" w:firstLineChars="200"/>
        <w:jc w:val="center"/>
        <w:outlineLvl w:val="1"/>
        <w:rPr>
          <w:b/>
          <w:bCs/>
          <w:color w:val="auto"/>
          <w:lang w:eastAsia="zh-CN"/>
        </w:rPr>
      </w:pPr>
      <w:bookmarkStart w:id="219" w:name="_Toc20198"/>
      <w:bookmarkStart w:id="220" w:name="_Toc19312"/>
      <w:r>
        <w:rPr>
          <w:rFonts w:hint="eastAsia"/>
          <w:b/>
          <w:bCs/>
          <w:color w:val="auto"/>
          <w:lang w:eastAsia="zh-CN"/>
        </w:rPr>
        <w:t>二、技术符合性审查表（如有）</w:t>
      </w:r>
      <w:bookmarkEnd w:id="219"/>
      <w:bookmarkEnd w:id="220"/>
    </w:p>
    <w:p>
      <w:pPr>
        <w:ind w:firstLine="420" w:firstLineChars="200"/>
        <w:rPr>
          <w:color w:val="auto"/>
          <w:lang w:eastAsia="zh-CN"/>
        </w:rPr>
      </w:pPr>
    </w:p>
    <w:tbl>
      <w:tblPr>
        <w:tblStyle w:val="17"/>
        <w:tblW w:w="91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54"/>
        <w:gridCol w:w="2283"/>
        <w:gridCol w:w="1846"/>
        <w:gridCol w:w="1794"/>
        <w:gridCol w:w="15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4037" w:type="dxa"/>
            <w:gridSpan w:val="2"/>
            <w:vAlign w:val="center"/>
          </w:tcPr>
          <w:p>
            <w:pPr>
              <w:jc w:val="center"/>
              <w:rPr>
                <w:color w:val="auto"/>
              </w:rPr>
            </w:pPr>
            <w:r>
              <w:rPr>
                <w:rFonts w:hint="eastAsia"/>
                <w:color w:val="auto"/>
              </w:rPr>
              <w:t>审查事项</w:t>
            </w:r>
          </w:p>
        </w:tc>
        <w:tc>
          <w:tcPr>
            <w:tcW w:w="5154" w:type="dxa"/>
            <w:gridSpan w:val="3"/>
            <w:vAlign w:val="center"/>
          </w:tcPr>
          <w:p>
            <w:pPr>
              <w:jc w:val="center"/>
              <w:rPr>
                <w:color w:val="auto"/>
                <w:lang w:eastAsia="zh-CN"/>
              </w:rPr>
            </w:pPr>
            <w:r>
              <w:rPr>
                <w:rFonts w:hint="eastAsia"/>
                <w:color w:val="auto"/>
                <w:lang w:eastAsia="zh-CN"/>
              </w:rPr>
              <w:t>投标人名称及审查情况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r>
              <w:rPr>
                <w:rFonts w:hint="eastAsia"/>
                <w:color w:val="auto"/>
              </w:rPr>
              <w:t>条款号</w:t>
            </w:r>
          </w:p>
        </w:tc>
        <w:tc>
          <w:tcPr>
            <w:tcW w:w="2283" w:type="dxa"/>
            <w:vAlign w:val="center"/>
          </w:tcPr>
          <w:p>
            <w:pPr>
              <w:jc w:val="center"/>
              <w:rPr>
                <w:color w:val="auto"/>
              </w:rPr>
            </w:pPr>
            <w:r>
              <w:rPr>
                <w:rFonts w:hint="eastAsia"/>
                <w:color w:val="auto"/>
              </w:rPr>
              <w:t>招标文件要求</w:t>
            </w: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lang w:eastAsia="zh-CN"/>
              </w:rPr>
            </w:pPr>
            <w:r>
              <w:rPr>
                <w:rFonts w:hint="eastAsia"/>
                <w:color w:val="auto"/>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754" w:type="dxa"/>
            <w:vAlign w:val="center"/>
          </w:tcPr>
          <w:p>
            <w:pPr>
              <w:jc w:val="center"/>
              <w:rPr>
                <w:color w:val="auto"/>
              </w:rPr>
            </w:pPr>
          </w:p>
        </w:tc>
        <w:tc>
          <w:tcPr>
            <w:tcW w:w="2283" w:type="dxa"/>
            <w:vAlign w:val="center"/>
          </w:tcPr>
          <w:p>
            <w:pPr>
              <w:jc w:val="center"/>
              <w:rPr>
                <w:color w:val="auto"/>
              </w:rPr>
            </w:pP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4037" w:type="dxa"/>
            <w:gridSpan w:val="2"/>
            <w:vAlign w:val="center"/>
          </w:tcPr>
          <w:p>
            <w:pPr>
              <w:jc w:val="center"/>
              <w:rPr>
                <w:color w:val="auto"/>
              </w:rPr>
            </w:pPr>
            <w:r>
              <w:rPr>
                <w:rFonts w:hint="eastAsia"/>
                <w:color w:val="auto"/>
              </w:rPr>
              <w:t>结论</w:t>
            </w:r>
          </w:p>
        </w:tc>
        <w:tc>
          <w:tcPr>
            <w:tcW w:w="1846" w:type="dxa"/>
            <w:vAlign w:val="center"/>
          </w:tcPr>
          <w:p>
            <w:pPr>
              <w:jc w:val="center"/>
              <w:rPr>
                <w:color w:val="auto"/>
              </w:rPr>
            </w:pPr>
          </w:p>
        </w:tc>
        <w:tc>
          <w:tcPr>
            <w:tcW w:w="1794" w:type="dxa"/>
            <w:vAlign w:val="center"/>
          </w:tcPr>
          <w:p>
            <w:pPr>
              <w:jc w:val="center"/>
              <w:rPr>
                <w:color w:val="auto"/>
              </w:rPr>
            </w:pPr>
          </w:p>
        </w:tc>
        <w:tc>
          <w:tcPr>
            <w:tcW w:w="1514" w:type="dxa"/>
            <w:vAlign w:val="center"/>
          </w:tcPr>
          <w:p>
            <w:pPr>
              <w:jc w:val="center"/>
              <w:rPr>
                <w:color w:val="auto"/>
                <w:lang w:eastAsia="zh-CN"/>
              </w:rPr>
            </w:pPr>
            <w:r>
              <w:rPr>
                <w:rFonts w:hint="eastAsia"/>
                <w:color w:val="auto"/>
                <w:lang w:eastAsia="zh-CN"/>
              </w:rPr>
              <w:t>……</w:t>
            </w:r>
          </w:p>
        </w:tc>
      </w:tr>
    </w:tbl>
    <w:p>
      <w:pPr>
        <w:ind w:firstLine="420" w:firstLineChars="200"/>
        <w:rPr>
          <w:color w:val="auto"/>
          <w:lang w:eastAsia="zh-CN"/>
        </w:rPr>
      </w:pPr>
      <w:r>
        <w:rPr>
          <w:rFonts w:hint="eastAsia"/>
          <w:color w:val="auto"/>
        </w:rPr>
        <w:t>评标委员会成员签字：</w:t>
      </w:r>
    </w:p>
    <w:p>
      <w:pPr>
        <w:ind w:firstLine="420" w:firstLineChars="200"/>
        <w:rPr>
          <w:color w:val="auto"/>
        </w:rPr>
        <w:sectPr>
          <w:headerReference r:id="rId45" w:type="default"/>
          <w:footerReference r:id="rId46" w:type="default"/>
          <w:pgSz w:w="11907" w:h="16841"/>
          <w:pgMar w:top="1440" w:right="1440" w:bottom="1440" w:left="1803" w:header="877" w:footer="1085" w:gutter="0"/>
          <w:pgNumType w:fmt="numberInDash"/>
          <w:cols w:space="720" w:num="1"/>
        </w:sectPr>
      </w:pPr>
    </w:p>
    <w:p>
      <w:pPr>
        <w:ind w:firstLine="420" w:firstLineChars="200"/>
        <w:rPr>
          <w:color w:val="auto"/>
        </w:rPr>
      </w:pPr>
    </w:p>
    <w:p>
      <w:pPr>
        <w:pStyle w:val="6"/>
        <w:ind w:firstLine="562" w:firstLineChars="200"/>
        <w:rPr>
          <w:color w:val="auto"/>
        </w:rPr>
      </w:pPr>
      <w:bookmarkStart w:id="221" w:name="_Toc22112"/>
      <w:bookmarkStart w:id="222" w:name="_Toc12406"/>
      <w:r>
        <w:rPr>
          <w:rFonts w:hint="eastAsia"/>
          <w:color w:val="auto"/>
        </w:rPr>
        <w:t>第</w:t>
      </w:r>
      <w:r>
        <w:rPr>
          <w:rFonts w:hint="eastAsia"/>
          <w:color w:val="auto"/>
          <w:lang w:eastAsia="zh-CN"/>
        </w:rPr>
        <w:t>七</w:t>
      </w:r>
      <w:r>
        <w:rPr>
          <w:rFonts w:hint="eastAsia"/>
          <w:color w:val="auto"/>
        </w:rPr>
        <w:t>章政府采购合同</w:t>
      </w:r>
      <w:bookmarkEnd w:id="221"/>
      <w:bookmarkEnd w:id="222"/>
    </w:p>
    <w:p>
      <w:pPr>
        <w:ind w:firstLine="420" w:firstLineChars="200"/>
        <w:jc w:val="center"/>
        <w:rPr>
          <w:color w:val="auto"/>
        </w:rPr>
      </w:pPr>
      <w:r>
        <w:rPr>
          <w:rFonts w:hint="eastAsia"/>
          <w:color w:val="auto"/>
        </w:rPr>
        <w:t>合同文本的主要条款</w:t>
      </w:r>
    </w:p>
    <w:p>
      <w:pPr>
        <w:ind w:firstLine="420" w:firstLineChars="200"/>
        <w:rPr>
          <w:color w:val="auto"/>
        </w:rPr>
      </w:pPr>
    </w:p>
    <w:p>
      <w:pPr>
        <w:ind w:firstLine="420" w:firstLineChars="200"/>
        <w:rPr>
          <w:color w:val="auto"/>
        </w:rPr>
      </w:pPr>
    </w:p>
    <w:p>
      <w:pPr>
        <w:kinsoku/>
        <w:topLinePunct/>
        <w:spacing w:before="78" w:line="220" w:lineRule="auto"/>
        <w:ind w:left="39" w:firstLine="480" w:firstLineChars="200"/>
        <w:rPr>
          <w:rFonts w:ascii="宋体" w:hAnsi="宋体" w:cs="宋体"/>
          <w:color w:val="auto"/>
          <w:sz w:val="24"/>
        </w:rPr>
      </w:pPr>
      <w:r>
        <w:rPr>
          <w:rFonts w:ascii="宋体" w:hAnsi="宋体" w:cs="宋体"/>
          <w:color w:val="auto"/>
          <w:sz w:val="24"/>
        </w:rPr>
        <w:t>合同编号：</w:t>
      </w:r>
      <w:r>
        <w:rPr>
          <w:rFonts w:ascii="宋体" w:hAnsi="宋体" w:cs="宋体"/>
          <w:color w:val="auto"/>
          <w:spacing w:val="19"/>
          <w:sz w:val="24"/>
        </w:rPr>
        <w:t xml:space="preserve"> </w:t>
      </w:r>
      <w:r>
        <w:rPr>
          <w:rFonts w:ascii="宋体" w:hAnsi="宋体" w:cs="宋体"/>
          <w:color w:val="auto"/>
          <w:sz w:val="24"/>
          <w:u w:val="single"/>
        </w:rPr>
        <w:t xml:space="preserve">            </w:t>
      </w:r>
    </w:p>
    <w:p>
      <w:pPr>
        <w:pStyle w:val="10"/>
        <w:kinsoku/>
        <w:topLinePunct/>
        <w:spacing w:line="249" w:lineRule="auto"/>
        <w:ind w:firstLine="560" w:firstLineChars="200"/>
        <w:rPr>
          <w:color w:val="auto"/>
          <w:sz w:val="28"/>
          <w:szCs w:val="36"/>
        </w:rPr>
      </w:pPr>
    </w:p>
    <w:p>
      <w:pPr>
        <w:kinsoku/>
        <w:topLinePunct/>
        <w:spacing w:before="78" w:line="219" w:lineRule="auto"/>
        <w:jc w:val="center"/>
        <w:outlineLvl w:val="1"/>
        <w:rPr>
          <w:rFonts w:ascii="宋体" w:hAnsi="宋体" w:cs="宋体"/>
          <w:color w:val="auto"/>
          <w:sz w:val="36"/>
          <w:szCs w:val="36"/>
        </w:rPr>
      </w:pPr>
      <w:r>
        <w:rPr>
          <w:rFonts w:ascii="宋体" w:hAnsi="宋体" w:cs="宋体"/>
          <w:color w:val="auto"/>
          <w:sz w:val="36"/>
          <w:szCs w:val="36"/>
          <w14:textOutline w14:w="4356" w14:cap="flat" w14:cmpd="sng" w14:algn="ctr">
            <w14:solidFill>
              <w14:srgbClr w14:val="000000"/>
            </w14:solidFill>
            <w14:prstDash w14:val="solid"/>
            <w14:miter w14:val="0"/>
          </w14:textOutline>
        </w:rPr>
        <w:t>政府采购合同参考范本</w:t>
      </w:r>
    </w:p>
    <w:p>
      <w:pPr>
        <w:pStyle w:val="10"/>
        <w:widowControl w:val="0"/>
        <w:kinsoku/>
        <w:topLinePunct/>
        <w:ind w:firstLine="560" w:firstLineChars="200"/>
        <w:textAlignment w:val="auto"/>
        <w:rPr>
          <w:color w:val="auto"/>
          <w:sz w:val="28"/>
          <w:szCs w:val="36"/>
        </w:rPr>
      </w:pPr>
    </w:p>
    <w:p>
      <w:pPr>
        <w:pStyle w:val="10"/>
        <w:widowControl w:val="0"/>
        <w:kinsoku/>
        <w:topLinePunct/>
        <w:spacing w:line="241" w:lineRule="auto"/>
        <w:ind w:firstLine="560" w:firstLineChars="200"/>
        <w:textAlignment w:val="auto"/>
        <w:rPr>
          <w:color w:val="auto"/>
          <w:sz w:val="28"/>
          <w:szCs w:val="36"/>
        </w:rPr>
      </w:pPr>
    </w:p>
    <w:p>
      <w:pPr>
        <w:widowControl w:val="0"/>
        <w:kinsoku/>
        <w:ind w:firstLine="560" w:firstLineChars="200"/>
        <w:textAlignment w:val="auto"/>
        <w:rPr>
          <w:color w:val="auto"/>
          <w:sz w:val="28"/>
          <w:szCs w:val="36"/>
        </w:rPr>
      </w:pPr>
    </w:p>
    <w:p>
      <w:pPr>
        <w:widowControl w:val="0"/>
        <w:kinsoku/>
        <w:ind w:firstLine="560" w:firstLineChars="200"/>
        <w:textAlignment w:val="auto"/>
        <w:rPr>
          <w:color w:val="auto"/>
          <w:sz w:val="28"/>
          <w:szCs w:val="36"/>
        </w:rPr>
      </w:pPr>
    </w:p>
    <w:p>
      <w:pPr>
        <w:widowControl w:val="0"/>
        <w:kinsoku/>
        <w:ind w:firstLine="560" w:firstLineChars="200"/>
        <w:textAlignment w:val="auto"/>
        <w:rPr>
          <w:color w:val="auto"/>
          <w:sz w:val="28"/>
          <w:szCs w:val="36"/>
        </w:rPr>
      </w:pPr>
    </w:p>
    <w:p>
      <w:pPr>
        <w:widowControl w:val="0"/>
        <w:kinsoku/>
        <w:ind w:firstLine="560" w:firstLineChars="200"/>
        <w:textAlignment w:val="auto"/>
        <w:rPr>
          <w:color w:val="auto"/>
          <w:sz w:val="28"/>
          <w:szCs w:val="36"/>
        </w:rPr>
      </w:pPr>
    </w:p>
    <w:p>
      <w:pPr>
        <w:widowControl w:val="0"/>
        <w:kinsoku/>
        <w:ind w:firstLine="560" w:firstLineChars="200"/>
        <w:textAlignment w:val="auto"/>
        <w:rPr>
          <w:color w:val="auto"/>
          <w:sz w:val="28"/>
          <w:szCs w:val="36"/>
        </w:rPr>
      </w:pPr>
    </w:p>
    <w:p>
      <w:pPr>
        <w:widowControl w:val="0"/>
        <w:kinsoku/>
        <w:ind w:firstLine="560" w:firstLineChars="200"/>
        <w:textAlignment w:val="auto"/>
        <w:rPr>
          <w:color w:val="auto"/>
          <w:sz w:val="28"/>
          <w:szCs w:val="36"/>
        </w:rPr>
      </w:pPr>
    </w:p>
    <w:p>
      <w:pPr>
        <w:widowControl w:val="0"/>
        <w:kinsoku/>
        <w:ind w:firstLine="420" w:firstLineChars="200"/>
        <w:textAlignment w:val="auto"/>
        <w:rPr>
          <w:color w:val="auto"/>
        </w:rPr>
      </w:pPr>
    </w:p>
    <w:p>
      <w:pPr>
        <w:pStyle w:val="10"/>
        <w:widowControl w:val="0"/>
        <w:kinsoku/>
        <w:topLinePunct/>
        <w:spacing w:line="241" w:lineRule="auto"/>
        <w:ind w:firstLine="560" w:firstLineChars="200"/>
        <w:textAlignment w:val="auto"/>
        <w:rPr>
          <w:color w:val="auto"/>
          <w:sz w:val="28"/>
          <w:szCs w:val="36"/>
        </w:rPr>
      </w:pPr>
    </w:p>
    <w:p>
      <w:pPr>
        <w:ind w:firstLine="716" w:firstLineChars="200"/>
        <w:rPr>
          <w:rFonts w:ascii="宋体" w:hAnsi="宋体" w:cs="宋体"/>
          <w:color w:val="auto"/>
          <w:spacing w:val="-1"/>
          <w:sz w:val="36"/>
          <w:szCs w:val="36"/>
          <w14:textOutline w14:w="4356" w14:cap="flat" w14:cmpd="sng" w14:algn="ctr">
            <w14:solidFill>
              <w14:srgbClr w14:val="000000"/>
            </w14:solidFill>
            <w14:prstDash w14:val="solid"/>
            <w14:miter w14:val="0"/>
          </w14:textOutline>
        </w:rPr>
      </w:pPr>
      <w:r>
        <w:rPr>
          <w:rFonts w:ascii="宋体" w:hAnsi="宋体" w:cs="宋体"/>
          <w:color w:val="auto"/>
          <w:spacing w:val="-1"/>
          <w:sz w:val="36"/>
          <w:szCs w:val="36"/>
          <w14:textOutline w14:w="4356" w14:cap="flat" w14:cmpd="sng" w14:algn="ctr">
            <w14:solidFill>
              <w14:srgbClr w14:val="000000"/>
            </w14:solidFill>
            <w14:prstDash w14:val="solid"/>
            <w14:miter w14:val="0"/>
          </w14:textOutline>
        </w:rPr>
        <w:br w:type="page"/>
      </w:r>
    </w:p>
    <w:p>
      <w:pPr>
        <w:kinsoku/>
        <w:topLinePunct/>
        <w:spacing w:before="78" w:line="219" w:lineRule="auto"/>
        <w:jc w:val="center"/>
        <w:outlineLvl w:val="1"/>
        <w:rPr>
          <w:rFonts w:ascii="宋体" w:hAnsi="宋体" w:cs="宋体"/>
          <w:color w:val="auto"/>
          <w:sz w:val="24"/>
          <w:szCs w:val="24"/>
        </w:rPr>
      </w:pPr>
      <w:r>
        <w:rPr>
          <w:rFonts w:ascii="宋体" w:hAnsi="宋体" w:cs="宋体"/>
          <w:color w:val="auto"/>
          <w:spacing w:val="-1"/>
          <w:sz w:val="24"/>
          <w:szCs w:val="24"/>
          <w14:textOutline w14:w="4356" w14:cap="flat" w14:cmpd="sng" w14:algn="ctr">
            <w14:solidFill>
              <w14:srgbClr w14:val="000000"/>
            </w14:solidFill>
            <w14:prstDash w14:val="solid"/>
            <w14:miter w14:val="0"/>
          </w14:textOutline>
        </w:rPr>
        <w:t>第一部分</w:t>
      </w:r>
      <w:r>
        <w:rPr>
          <w:rFonts w:ascii="宋体" w:hAnsi="宋体" w:cs="宋体"/>
          <w:color w:val="auto"/>
          <w:spacing w:val="-1"/>
          <w:sz w:val="24"/>
          <w:szCs w:val="24"/>
        </w:rPr>
        <w:t xml:space="preserve"> </w:t>
      </w:r>
      <w:r>
        <w:rPr>
          <w:rFonts w:ascii="宋体" w:hAnsi="宋体" w:cs="宋体"/>
          <w:color w:val="auto"/>
          <w:spacing w:val="-1"/>
          <w:sz w:val="24"/>
          <w:szCs w:val="24"/>
          <w14:textOutline w14:w="4356" w14:cap="flat" w14:cmpd="sng" w14:algn="ctr">
            <w14:solidFill>
              <w14:srgbClr w14:val="000000"/>
            </w14:solidFill>
            <w14:prstDash w14:val="solid"/>
            <w14:miter w14:val="0"/>
          </w14:textOutline>
        </w:rPr>
        <w:t>合同书</w:t>
      </w:r>
    </w:p>
    <w:p>
      <w:pPr>
        <w:pStyle w:val="10"/>
        <w:widowControl w:val="0"/>
        <w:kinsoku/>
        <w:topLinePunct/>
        <w:ind w:firstLine="420" w:firstLineChars="200"/>
        <w:textAlignment w:val="auto"/>
        <w:rPr>
          <w:color w:val="auto"/>
        </w:rPr>
      </w:pPr>
    </w:p>
    <w:p>
      <w:pPr>
        <w:widowControl w:val="0"/>
        <w:kinsoku/>
        <w:ind w:firstLine="420" w:firstLineChars="200"/>
        <w:textAlignment w:val="auto"/>
        <w:rPr>
          <w:color w:val="auto"/>
        </w:rPr>
      </w:pPr>
    </w:p>
    <w:p>
      <w:pPr>
        <w:pStyle w:val="10"/>
        <w:kinsoku/>
        <w:topLinePunct/>
        <w:spacing w:line="241" w:lineRule="auto"/>
        <w:ind w:firstLine="420" w:firstLineChars="200"/>
        <w:rPr>
          <w:color w:val="auto"/>
        </w:rPr>
      </w:pPr>
    </w:p>
    <w:p>
      <w:pPr>
        <w:kinsoku/>
        <w:topLinePunct/>
        <w:spacing w:before="78"/>
        <w:ind w:left="38" w:firstLine="420" w:firstLineChars="200"/>
        <w:rPr>
          <w:rFonts w:ascii="宋体" w:hAnsi="宋体" w:cs="宋体"/>
          <w:color w:val="auto"/>
        </w:rPr>
      </w:pPr>
      <w:r>
        <w:rPr>
          <w:rFonts w:ascii="宋体" w:hAnsi="宋体" w:cs="宋体"/>
          <w:color w:val="auto"/>
        </w:rPr>
        <w:t xml:space="preserve">项目名称： </w:t>
      </w:r>
      <w:r>
        <w:rPr>
          <w:rFonts w:ascii="宋体" w:hAnsi="宋体" w:cs="宋体"/>
          <w:color w:val="auto"/>
          <w:u w:val="single"/>
        </w:rPr>
        <w:t xml:space="preserve">                                    </w:t>
      </w:r>
    </w:p>
    <w:p>
      <w:pPr>
        <w:kinsoku/>
        <w:topLinePunct/>
        <w:spacing w:before="78"/>
        <w:ind w:firstLine="420" w:firstLineChars="200"/>
        <w:rPr>
          <w:rFonts w:ascii="宋体" w:hAnsi="宋体" w:cs="宋体"/>
          <w:color w:val="auto"/>
        </w:rPr>
      </w:pPr>
    </w:p>
    <w:p>
      <w:pPr>
        <w:kinsoku/>
        <w:topLinePunct/>
        <w:spacing w:before="78"/>
        <w:ind w:left="38" w:firstLine="420" w:firstLineChars="200"/>
        <w:rPr>
          <w:rFonts w:ascii="宋体" w:hAnsi="宋体" w:cs="宋体"/>
          <w:color w:val="auto"/>
          <w:u w:val="single"/>
        </w:rPr>
      </w:pPr>
      <w:r>
        <w:rPr>
          <w:rFonts w:ascii="宋体" w:hAnsi="宋体" w:cs="宋体"/>
          <w:color w:val="auto"/>
        </w:rPr>
        <w:t>甲方：</w:t>
      </w:r>
      <w:r>
        <w:rPr>
          <w:rFonts w:ascii="宋体" w:hAnsi="宋体" w:cs="宋体"/>
          <w:color w:val="auto"/>
          <w:u w:val="single"/>
        </w:rPr>
        <w:t xml:space="preserve">                                         </w:t>
      </w:r>
    </w:p>
    <w:p>
      <w:pPr>
        <w:kinsoku/>
        <w:topLinePunct/>
        <w:spacing w:before="78"/>
        <w:ind w:firstLine="420" w:firstLineChars="200"/>
        <w:rPr>
          <w:rFonts w:ascii="宋体" w:hAnsi="宋体" w:cs="宋体"/>
          <w:color w:val="auto"/>
        </w:rPr>
      </w:pPr>
    </w:p>
    <w:p>
      <w:pPr>
        <w:kinsoku/>
        <w:topLinePunct/>
        <w:spacing w:before="78"/>
        <w:ind w:left="38" w:firstLine="420" w:firstLineChars="200"/>
        <w:rPr>
          <w:rFonts w:ascii="宋体" w:hAnsi="宋体" w:cs="宋体"/>
          <w:color w:val="auto"/>
        </w:rPr>
      </w:pPr>
      <w:r>
        <w:rPr>
          <w:rFonts w:ascii="宋体" w:hAnsi="宋体" w:cs="宋体"/>
          <w:color w:val="auto"/>
        </w:rPr>
        <w:t>乙方：</w:t>
      </w:r>
      <w:r>
        <w:rPr>
          <w:rFonts w:ascii="宋体" w:hAnsi="宋体" w:cs="宋体"/>
          <w:color w:val="auto"/>
          <w:u w:val="single"/>
        </w:rPr>
        <w:t xml:space="preserve">                                         </w:t>
      </w:r>
    </w:p>
    <w:p>
      <w:pPr>
        <w:kinsoku/>
        <w:topLinePunct/>
        <w:spacing w:before="78"/>
        <w:ind w:left="38" w:firstLine="420" w:firstLineChars="200"/>
        <w:rPr>
          <w:rFonts w:ascii="宋体" w:hAnsi="宋体" w:cs="宋体"/>
          <w:color w:val="auto"/>
        </w:rPr>
      </w:pPr>
    </w:p>
    <w:p>
      <w:pPr>
        <w:kinsoku/>
        <w:topLinePunct/>
        <w:spacing w:before="78"/>
        <w:ind w:left="38" w:firstLine="420" w:firstLineChars="200"/>
        <w:rPr>
          <w:rFonts w:ascii="宋体" w:hAnsi="宋体" w:cs="宋体"/>
          <w:color w:val="auto"/>
          <w:u w:val="single"/>
        </w:rPr>
      </w:pPr>
      <w:r>
        <w:rPr>
          <w:rFonts w:ascii="宋体" w:hAnsi="宋体" w:cs="宋体"/>
          <w:color w:val="auto"/>
        </w:rPr>
        <w:t>签订地：</w:t>
      </w:r>
      <w:r>
        <w:rPr>
          <w:rFonts w:ascii="宋体" w:hAnsi="宋体" w:cs="宋体"/>
          <w:color w:val="auto"/>
          <w:u w:val="single"/>
        </w:rPr>
        <w:t xml:space="preserve">                                       </w:t>
      </w:r>
    </w:p>
    <w:p>
      <w:pPr>
        <w:kinsoku/>
        <w:topLinePunct/>
        <w:spacing w:before="78"/>
        <w:ind w:left="38" w:firstLine="420" w:firstLineChars="200"/>
        <w:rPr>
          <w:rFonts w:ascii="宋体" w:hAnsi="宋体" w:cs="宋体"/>
          <w:color w:val="auto"/>
          <w:u w:val="single"/>
        </w:rPr>
      </w:pPr>
    </w:p>
    <w:p>
      <w:pPr>
        <w:kinsoku/>
        <w:topLinePunct/>
        <w:spacing w:before="78"/>
        <w:ind w:left="38" w:firstLine="420" w:firstLineChars="200"/>
        <w:rPr>
          <w:rFonts w:ascii="宋体" w:hAnsi="宋体" w:cs="宋体"/>
          <w:color w:val="auto"/>
        </w:rPr>
      </w:pPr>
      <w:r>
        <w:rPr>
          <w:rFonts w:ascii="宋体" w:hAnsi="宋体" w:cs="宋体"/>
          <w:color w:val="auto"/>
        </w:rPr>
        <w:t xml:space="preserve">签订日期： </w:t>
      </w:r>
      <w:r>
        <w:rPr>
          <w:rFonts w:ascii="宋体" w:hAnsi="宋体" w:cs="宋体"/>
          <w:color w:val="auto"/>
          <w:u w:val="single"/>
        </w:rPr>
        <w:t xml:space="preserve">        </w:t>
      </w:r>
      <w:r>
        <w:rPr>
          <w:rFonts w:ascii="宋体" w:hAnsi="宋体" w:cs="宋体"/>
          <w:color w:val="auto"/>
        </w:rPr>
        <w:t xml:space="preserve"> 年</w:t>
      </w:r>
      <w:r>
        <w:rPr>
          <w:rFonts w:ascii="宋体" w:hAnsi="宋体" w:cs="宋体"/>
          <w:color w:val="auto"/>
          <w:u w:val="single"/>
        </w:rPr>
        <w:t xml:space="preserve">      </w:t>
      </w:r>
      <w:r>
        <w:rPr>
          <w:rFonts w:ascii="宋体" w:hAnsi="宋体" w:cs="宋体"/>
          <w:color w:val="auto"/>
        </w:rPr>
        <w:t xml:space="preserve"> 月</w:t>
      </w:r>
      <w:r>
        <w:rPr>
          <w:rFonts w:ascii="宋体" w:hAnsi="宋体" w:cs="宋体"/>
          <w:color w:val="auto"/>
          <w:u w:val="single"/>
        </w:rPr>
        <w:t xml:space="preserve">     </w:t>
      </w:r>
      <w:r>
        <w:rPr>
          <w:rFonts w:ascii="宋体" w:hAnsi="宋体" w:cs="宋体"/>
          <w:color w:val="auto"/>
        </w:rPr>
        <w:t xml:space="preserve"> 日</w:t>
      </w:r>
    </w:p>
    <w:p>
      <w:pPr>
        <w:pStyle w:val="16"/>
        <w:ind w:firstLine="420" w:firstLineChars="200"/>
        <w:rPr>
          <w:rFonts w:hAnsi="宋体"/>
          <w:color w:val="auto"/>
        </w:rPr>
      </w:pPr>
    </w:p>
    <w:p>
      <w:pPr>
        <w:ind w:firstLine="420" w:firstLineChars="200"/>
        <w:rPr>
          <w:color w:val="auto"/>
        </w:rPr>
      </w:pPr>
    </w:p>
    <w:p>
      <w:pPr>
        <w:tabs>
          <w:tab w:val="left" w:pos="1375"/>
        </w:tabs>
        <w:kinsoku/>
        <w:topLinePunct/>
        <w:ind w:firstLine="420" w:firstLineChars="200"/>
        <w:rPr>
          <w:rFonts w:ascii="宋体" w:hAnsi="宋体" w:cs="宋体"/>
          <w:color w:val="auto"/>
          <w:lang w:eastAsia="zh-CN"/>
        </w:rPr>
      </w:pPr>
      <w:r>
        <w:rPr>
          <w:rFonts w:ascii="宋体" w:hAnsi="宋体" w:cs="宋体"/>
          <w:color w:val="auto"/>
          <w:u w:val="single"/>
          <w:lang w:eastAsia="zh-CN"/>
        </w:rPr>
        <w:tab/>
      </w:r>
      <w:r>
        <w:rPr>
          <w:rFonts w:ascii="宋体" w:hAnsi="宋体" w:cs="宋体"/>
          <w:color w:val="auto"/>
          <w:spacing w:val="-95"/>
          <w:lang w:eastAsia="zh-CN"/>
        </w:rPr>
        <w:t xml:space="preserve"> </w:t>
      </w:r>
      <w:r>
        <w:rPr>
          <w:rFonts w:ascii="宋体" w:hAnsi="宋体" w:cs="宋体"/>
          <w:color w:val="auto"/>
          <w:spacing w:val="-5"/>
          <w:lang w:eastAsia="zh-CN"/>
        </w:rPr>
        <w:t>年</w:t>
      </w:r>
      <w:r>
        <w:rPr>
          <w:rFonts w:ascii="宋体" w:hAnsi="宋体" w:cs="宋体"/>
          <w:color w:val="auto"/>
          <w:spacing w:val="-5"/>
          <w:u w:val="single"/>
          <w:lang w:eastAsia="zh-CN"/>
        </w:rPr>
        <w:t xml:space="preserve">    </w:t>
      </w:r>
      <w:r>
        <w:rPr>
          <w:rFonts w:ascii="宋体" w:hAnsi="宋体" w:cs="宋体"/>
          <w:color w:val="auto"/>
          <w:spacing w:val="-92"/>
          <w:lang w:eastAsia="zh-CN"/>
        </w:rPr>
        <w:t xml:space="preserve"> </w:t>
      </w:r>
      <w:r>
        <w:rPr>
          <w:rFonts w:ascii="宋体" w:hAnsi="宋体" w:cs="宋体"/>
          <w:color w:val="auto"/>
          <w:spacing w:val="-5"/>
          <w:lang w:eastAsia="zh-CN"/>
        </w:rPr>
        <w:t>月</w:t>
      </w:r>
      <w:r>
        <w:rPr>
          <w:rFonts w:ascii="宋体" w:hAnsi="宋体" w:cs="宋体"/>
          <w:color w:val="auto"/>
          <w:spacing w:val="-5"/>
          <w:u w:val="single"/>
          <w:lang w:eastAsia="zh-CN"/>
        </w:rPr>
        <w:t xml:space="preserve">    </w:t>
      </w:r>
      <w:r>
        <w:rPr>
          <w:rFonts w:ascii="宋体" w:hAnsi="宋体" w:cs="宋体"/>
          <w:color w:val="auto"/>
          <w:spacing w:val="-60"/>
          <w:lang w:eastAsia="zh-CN"/>
        </w:rPr>
        <w:t xml:space="preserve"> </w:t>
      </w:r>
      <w:r>
        <w:rPr>
          <w:rFonts w:ascii="宋体" w:hAnsi="宋体" w:cs="宋体"/>
          <w:color w:val="auto"/>
          <w:spacing w:val="-5"/>
          <w:lang w:eastAsia="zh-CN"/>
        </w:rPr>
        <w:t>日</w:t>
      </w:r>
      <w:r>
        <w:rPr>
          <w:rFonts w:ascii="宋体" w:hAnsi="宋体" w:cs="宋体"/>
          <w:color w:val="auto"/>
          <w:spacing w:val="-15"/>
          <w:lang w:eastAsia="zh-CN"/>
        </w:rPr>
        <w:t>，</w:t>
      </w:r>
      <w:r>
        <w:rPr>
          <w:rFonts w:ascii="宋体" w:hAnsi="宋体" w:cs="宋体"/>
          <w:color w:val="auto"/>
          <w:spacing w:val="-73"/>
          <w:lang w:eastAsia="zh-CN"/>
        </w:rPr>
        <w:t xml:space="preserve"> </w:t>
      </w:r>
      <w:r>
        <w:rPr>
          <w:rFonts w:ascii="宋体" w:hAnsi="宋体" w:cs="宋体"/>
          <w:color w:val="auto"/>
          <w:spacing w:val="43"/>
          <w:u w:val="single"/>
          <w:lang w:eastAsia="zh-CN"/>
        </w:rPr>
        <w:t xml:space="preserve">  </w:t>
      </w:r>
      <w:r>
        <w:rPr>
          <w:rFonts w:ascii="宋体" w:hAnsi="宋体" w:cs="宋体"/>
          <w:color w:val="auto"/>
          <w:spacing w:val="-15"/>
          <w:u w:val="single"/>
          <w:lang w:eastAsia="zh-CN"/>
        </w:rPr>
        <w:t>（</w:t>
      </w:r>
      <w:r>
        <w:rPr>
          <w:rFonts w:ascii="宋体" w:hAnsi="宋体" w:cs="宋体"/>
          <w:color w:val="auto"/>
          <w:spacing w:val="-5"/>
          <w:u w:val="single"/>
          <w:lang w:eastAsia="zh-CN"/>
        </w:rPr>
        <w:t>采购人名称）</w:t>
      </w:r>
      <w:r>
        <w:rPr>
          <w:rFonts w:ascii="宋体" w:hAnsi="宋体" w:cs="宋体"/>
          <w:color w:val="auto"/>
          <w:spacing w:val="11"/>
          <w:u w:val="single"/>
          <w:lang w:eastAsia="zh-CN"/>
        </w:rPr>
        <w:t xml:space="preserve">   </w:t>
      </w:r>
      <w:r>
        <w:rPr>
          <w:rFonts w:ascii="宋体" w:hAnsi="宋体" w:cs="宋体"/>
          <w:color w:val="auto"/>
          <w:spacing w:val="-71"/>
          <w:lang w:eastAsia="zh-CN"/>
        </w:rPr>
        <w:t xml:space="preserve"> </w:t>
      </w:r>
      <w:r>
        <w:rPr>
          <w:rFonts w:ascii="宋体" w:hAnsi="宋体" w:cs="宋体"/>
          <w:color w:val="auto"/>
          <w:spacing w:val="-5"/>
          <w:lang w:eastAsia="zh-CN"/>
        </w:rPr>
        <w:t>以</w:t>
      </w:r>
      <w:r>
        <w:rPr>
          <w:rFonts w:ascii="宋体" w:hAnsi="宋体" w:cs="宋体"/>
          <w:color w:val="auto"/>
          <w:spacing w:val="-5"/>
          <w:u w:val="single"/>
          <w:lang w:eastAsia="zh-CN"/>
        </w:rPr>
        <w:t xml:space="preserve">   （政府采</w:t>
      </w:r>
      <w:r>
        <w:rPr>
          <w:rFonts w:ascii="宋体" w:hAnsi="宋体" w:cs="宋体"/>
          <w:color w:val="auto"/>
          <w:spacing w:val="-6"/>
          <w:u w:val="single"/>
          <w:lang w:eastAsia="zh-CN"/>
        </w:rPr>
        <w:t>购方式）</w:t>
      </w:r>
      <w:r>
        <w:rPr>
          <w:rFonts w:ascii="宋体" w:hAnsi="宋体" w:cs="宋体"/>
          <w:color w:val="auto"/>
          <w:spacing w:val="82"/>
          <w:u w:val="single"/>
          <w:lang w:eastAsia="zh-CN"/>
        </w:rPr>
        <w:t xml:space="preserve"> </w:t>
      </w:r>
      <w:r>
        <w:rPr>
          <w:rFonts w:ascii="宋体" w:hAnsi="宋体" w:cs="宋体"/>
          <w:color w:val="auto"/>
          <w:spacing w:val="-97"/>
          <w:lang w:eastAsia="zh-CN"/>
        </w:rPr>
        <w:t xml:space="preserve"> </w:t>
      </w:r>
      <w:r>
        <w:rPr>
          <w:rFonts w:ascii="宋体" w:hAnsi="宋体" w:cs="宋体"/>
          <w:color w:val="auto"/>
          <w:spacing w:val="-6"/>
          <w:lang w:eastAsia="zh-CN"/>
        </w:rPr>
        <w:t>对</w:t>
      </w:r>
      <w:r>
        <w:rPr>
          <w:rFonts w:ascii="宋体" w:hAnsi="宋体" w:cs="宋体"/>
          <w:color w:val="auto"/>
          <w:spacing w:val="-6"/>
          <w:u w:val="single"/>
          <w:lang w:eastAsia="zh-CN"/>
        </w:rPr>
        <w:t xml:space="preserve">   （同前页项目名称）</w:t>
      </w:r>
      <w:r>
        <w:rPr>
          <w:rFonts w:ascii="宋体" w:hAnsi="宋体" w:cs="宋体"/>
          <w:color w:val="auto"/>
          <w:spacing w:val="-2"/>
          <w:lang w:eastAsia="zh-CN"/>
        </w:rPr>
        <w:t>项目进行了采购。经</w:t>
      </w:r>
      <w:r>
        <w:rPr>
          <w:rFonts w:ascii="宋体" w:hAnsi="宋体" w:cs="宋体"/>
          <w:color w:val="auto"/>
          <w:spacing w:val="-2"/>
          <w:u w:val="single"/>
          <w:lang w:eastAsia="zh-CN"/>
        </w:rPr>
        <w:t xml:space="preserve">   （相关评定主体名称）   </w:t>
      </w:r>
      <w:r>
        <w:rPr>
          <w:rFonts w:ascii="宋体" w:hAnsi="宋体" w:cs="宋体"/>
          <w:color w:val="auto"/>
          <w:spacing w:val="-98"/>
          <w:lang w:eastAsia="zh-CN"/>
        </w:rPr>
        <w:t xml:space="preserve"> </w:t>
      </w:r>
      <w:r>
        <w:rPr>
          <w:rFonts w:ascii="宋体" w:hAnsi="宋体" w:cs="宋体"/>
          <w:color w:val="auto"/>
          <w:spacing w:val="-2"/>
          <w:lang w:eastAsia="zh-CN"/>
        </w:rPr>
        <w:t>评定</w:t>
      </w:r>
      <w:r>
        <w:rPr>
          <w:rFonts w:ascii="宋体" w:hAnsi="宋体" w:cs="宋体"/>
          <w:color w:val="auto"/>
          <w:spacing w:val="-9"/>
          <w:lang w:eastAsia="zh-CN"/>
        </w:rPr>
        <w:t>，</w:t>
      </w:r>
      <w:r>
        <w:rPr>
          <w:rFonts w:ascii="宋体" w:hAnsi="宋体" w:cs="宋体"/>
          <w:color w:val="auto"/>
          <w:spacing w:val="-29"/>
          <w:lang w:eastAsia="zh-CN"/>
        </w:rPr>
        <w:t xml:space="preserve"> </w:t>
      </w:r>
      <w:r>
        <w:rPr>
          <w:rFonts w:ascii="宋体" w:hAnsi="宋体" w:cs="宋体"/>
          <w:color w:val="auto"/>
          <w:u w:val="single"/>
          <w:lang w:eastAsia="zh-CN"/>
        </w:rPr>
        <w:t xml:space="preserve">   </w:t>
      </w:r>
      <w:r>
        <w:rPr>
          <w:rFonts w:ascii="宋体" w:hAnsi="宋体" w:cs="宋体"/>
          <w:color w:val="auto"/>
          <w:spacing w:val="-9"/>
          <w:u w:val="single"/>
          <w:lang w:eastAsia="zh-CN"/>
        </w:rPr>
        <w:t>（</w:t>
      </w:r>
      <w:r>
        <w:rPr>
          <w:rFonts w:ascii="宋体" w:hAnsi="宋体" w:cs="宋体"/>
          <w:color w:val="auto"/>
          <w:spacing w:val="-2"/>
          <w:u w:val="single"/>
          <w:lang w:eastAsia="zh-CN"/>
        </w:rPr>
        <w:t>中标供应商名称）</w:t>
      </w:r>
      <w:r>
        <w:rPr>
          <w:rFonts w:ascii="宋体" w:hAnsi="宋体" w:cs="宋体"/>
          <w:color w:val="auto"/>
          <w:spacing w:val="-2"/>
          <w:lang w:eastAsia="zh-CN"/>
        </w:rPr>
        <w:t>为该项目中标供应商。</w:t>
      </w:r>
      <w:r>
        <w:rPr>
          <w:rFonts w:ascii="宋体" w:hAnsi="宋体" w:cs="宋体"/>
          <w:color w:val="auto"/>
          <w:lang w:eastAsia="zh-CN"/>
        </w:rPr>
        <w:t>现于中标通知书发出之日起三十日内，按照采购文件确定的事项签订</w:t>
      </w:r>
      <w:r>
        <w:rPr>
          <w:rFonts w:ascii="宋体" w:hAnsi="宋体" w:cs="宋体"/>
          <w:color w:val="auto"/>
          <w:spacing w:val="-1"/>
          <w:lang w:eastAsia="zh-CN"/>
        </w:rPr>
        <w:t>本合同。</w:t>
      </w:r>
    </w:p>
    <w:p>
      <w:pPr>
        <w:kinsoku/>
        <w:topLinePunct/>
        <w:ind w:firstLine="400" w:firstLineChars="200"/>
        <w:rPr>
          <w:rFonts w:ascii="宋体" w:hAnsi="宋体" w:cs="宋体"/>
          <w:color w:val="auto"/>
          <w:lang w:eastAsia="zh-CN"/>
        </w:rPr>
      </w:pPr>
      <w:r>
        <w:rPr>
          <w:rFonts w:ascii="宋体" w:hAnsi="宋体" w:cs="宋体"/>
          <w:color w:val="auto"/>
          <w:spacing w:val="-5"/>
          <w:lang w:eastAsia="zh-CN"/>
        </w:rPr>
        <w:t>根据《中华人民共和国民法典》、《中华人民共和国政府采购法》等相关法律法规之规定，</w:t>
      </w:r>
      <w:r>
        <w:rPr>
          <w:rFonts w:ascii="宋体" w:hAnsi="宋体" w:cs="宋体"/>
          <w:color w:val="auto"/>
          <w:spacing w:val="-41"/>
          <w:lang w:eastAsia="zh-CN"/>
        </w:rPr>
        <w:t xml:space="preserve"> </w:t>
      </w:r>
      <w:r>
        <w:rPr>
          <w:rFonts w:ascii="宋体" w:hAnsi="宋体" w:cs="宋体"/>
          <w:color w:val="auto"/>
          <w:spacing w:val="-5"/>
          <w:lang w:eastAsia="zh-CN"/>
        </w:rPr>
        <w:t>按照平等、</w:t>
      </w:r>
      <w:r>
        <w:rPr>
          <w:rFonts w:ascii="宋体" w:hAnsi="宋体" w:cs="宋体"/>
          <w:color w:val="auto"/>
          <w:lang w:eastAsia="zh-CN"/>
        </w:rPr>
        <w:t xml:space="preserve"> </w:t>
      </w:r>
      <w:r>
        <w:rPr>
          <w:rFonts w:ascii="宋体" w:hAnsi="宋体" w:cs="宋体"/>
          <w:color w:val="auto"/>
          <w:spacing w:val="-8"/>
          <w:lang w:eastAsia="zh-CN"/>
        </w:rPr>
        <w:t>自愿、公平和诚实信用的原则，</w:t>
      </w:r>
      <w:r>
        <w:rPr>
          <w:rFonts w:ascii="宋体" w:hAnsi="宋体" w:cs="宋体"/>
          <w:color w:val="auto"/>
          <w:spacing w:val="-44"/>
          <w:lang w:eastAsia="zh-CN"/>
        </w:rPr>
        <w:t xml:space="preserve"> </w:t>
      </w:r>
      <w:r>
        <w:rPr>
          <w:rFonts w:ascii="宋体" w:hAnsi="宋体" w:cs="宋体"/>
          <w:color w:val="auto"/>
          <w:spacing w:val="-8"/>
          <w:lang w:eastAsia="zh-CN"/>
        </w:rPr>
        <w:t>经</w:t>
      </w:r>
      <w:r>
        <w:rPr>
          <w:rFonts w:ascii="宋体" w:hAnsi="宋体" w:cs="宋体"/>
          <w:color w:val="auto"/>
          <w:spacing w:val="28"/>
          <w:u w:val="single"/>
          <w:lang w:eastAsia="zh-CN"/>
        </w:rPr>
        <w:t xml:space="preserve">  </w:t>
      </w:r>
      <w:r>
        <w:rPr>
          <w:rFonts w:ascii="宋体" w:hAnsi="宋体" w:cs="宋体"/>
          <w:color w:val="auto"/>
          <w:spacing w:val="-8"/>
          <w:u w:val="single"/>
          <w:lang w:eastAsia="zh-CN"/>
        </w:rPr>
        <w:t>（采购人名称）</w:t>
      </w:r>
      <w:r>
        <w:rPr>
          <w:rFonts w:ascii="宋体" w:hAnsi="宋体" w:cs="宋体"/>
          <w:color w:val="auto"/>
          <w:spacing w:val="30"/>
          <w:u w:val="single"/>
          <w:lang w:eastAsia="zh-CN"/>
        </w:rPr>
        <w:t xml:space="preserve">  </w:t>
      </w:r>
      <w:r>
        <w:rPr>
          <w:rFonts w:ascii="宋体" w:hAnsi="宋体" w:cs="宋体"/>
          <w:color w:val="auto"/>
          <w:spacing w:val="-59"/>
          <w:lang w:eastAsia="zh-CN"/>
        </w:rPr>
        <w:t xml:space="preserve"> </w:t>
      </w:r>
      <w:r>
        <w:rPr>
          <w:rFonts w:ascii="宋体" w:hAnsi="宋体" w:cs="宋体"/>
          <w:color w:val="auto"/>
          <w:spacing w:val="-8"/>
          <w:lang w:eastAsia="zh-CN"/>
        </w:rPr>
        <w:t>(以下简称：</w:t>
      </w:r>
      <w:r>
        <w:rPr>
          <w:rFonts w:ascii="宋体" w:hAnsi="宋体" w:cs="宋体"/>
          <w:color w:val="auto"/>
          <w:spacing w:val="-9"/>
          <w:lang w:eastAsia="zh-CN"/>
        </w:rPr>
        <w:t>甲方)和</w:t>
      </w:r>
      <w:r>
        <w:rPr>
          <w:rFonts w:ascii="宋体" w:hAnsi="宋体" w:cs="宋体"/>
          <w:color w:val="auto"/>
          <w:spacing w:val="-9"/>
          <w:u w:val="single"/>
          <w:lang w:eastAsia="zh-CN"/>
        </w:rPr>
        <w:t xml:space="preserve">   （中标供应商名称）</w:t>
      </w:r>
      <w:r>
        <w:rPr>
          <w:rFonts w:ascii="宋体" w:hAnsi="宋体" w:cs="宋体"/>
          <w:color w:val="auto"/>
          <w:spacing w:val="28"/>
          <w:u w:val="single"/>
          <w:lang w:eastAsia="zh-CN"/>
        </w:rPr>
        <w:t xml:space="preserve">  </w:t>
      </w:r>
      <w:r>
        <w:rPr>
          <w:rFonts w:ascii="宋体" w:hAnsi="宋体" w:cs="宋体"/>
          <w:color w:val="auto"/>
          <w:spacing w:val="-58"/>
          <w:lang w:eastAsia="zh-CN"/>
        </w:rPr>
        <w:t xml:space="preserve"> </w:t>
      </w:r>
      <w:r>
        <w:rPr>
          <w:rFonts w:ascii="宋体" w:hAnsi="宋体" w:cs="宋体"/>
          <w:color w:val="auto"/>
          <w:spacing w:val="-9"/>
          <w:lang w:eastAsia="zh-CN"/>
        </w:rPr>
        <w:t>(以</w:t>
      </w:r>
      <w:r>
        <w:rPr>
          <w:rFonts w:ascii="宋体" w:hAnsi="宋体" w:cs="宋体"/>
          <w:color w:val="auto"/>
          <w:spacing w:val="-3"/>
          <w:lang w:eastAsia="zh-CN"/>
        </w:rPr>
        <w:t>下简称：乙方)协商一致，约定以下合同条款</w:t>
      </w:r>
      <w:r>
        <w:rPr>
          <w:rFonts w:ascii="宋体" w:hAnsi="宋体" w:cs="宋体"/>
          <w:color w:val="auto"/>
          <w:spacing w:val="-4"/>
          <w:lang w:eastAsia="zh-CN"/>
        </w:rPr>
        <w:t>， 以兹共同遵守、全面履行。</w:t>
      </w:r>
    </w:p>
    <w:p>
      <w:pPr>
        <w:kinsoku/>
        <w:topLinePunct/>
        <w:ind w:firstLine="412" w:firstLineChars="200"/>
        <w:outlineLvl w:val="2"/>
        <w:rPr>
          <w:rFonts w:ascii="宋体" w:hAnsi="宋体" w:cs="宋体"/>
          <w:color w:val="auto"/>
          <w:lang w:eastAsia="zh-CN"/>
        </w:rPr>
      </w:pPr>
      <w:r>
        <w:rPr>
          <w:rFonts w:ascii="宋体" w:hAnsi="宋体" w:cs="宋体"/>
          <w:color w:val="auto"/>
          <w:spacing w:val="-2"/>
          <w:lang w:eastAsia="zh-CN"/>
          <w14:textOutline w14:w="3835" w14:cap="flat" w14:cmpd="sng" w14:algn="ctr">
            <w14:solidFill>
              <w14:srgbClr w14:val="000000"/>
            </w14:solidFill>
            <w14:prstDash w14:val="solid"/>
            <w14:miter w14:val="0"/>
          </w14:textOutline>
        </w:rPr>
        <w:t>1.1</w:t>
      </w:r>
      <w:r>
        <w:rPr>
          <w:rFonts w:ascii="宋体" w:hAnsi="宋体" w:cs="宋体"/>
          <w:color w:val="auto"/>
          <w:spacing w:val="-2"/>
          <w:lang w:eastAsia="zh-CN"/>
        </w:rPr>
        <w:t xml:space="preserve"> </w:t>
      </w:r>
      <w:r>
        <w:rPr>
          <w:rFonts w:ascii="宋体" w:hAnsi="宋体" w:cs="宋体"/>
          <w:color w:val="auto"/>
          <w:spacing w:val="-2"/>
          <w:lang w:eastAsia="zh-CN"/>
          <w14:textOutline w14:w="3835" w14:cap="flat" w14:cmpd="sng" w14:algn="ctr">
            <w14:solidFill>
              <w14:srgbClr w14:val="000000"/>
            </w14:solidFill>
            <w14:prstDash w14:val="solid"/>
            <w14:miter w14:val="0"/>
          </w14:textOutline>
        </w:rPr>
        <w:t>合同组成部分</w:t>
      </w:r>
    </w:p>
    <w:p>
      <w:pPr>
        <w:kinsoku/>
        <w:topLinePunct/>
        <w:ind w:firstLine="400" w:firstLineChars="200"/>
        <w:rPr>
          <w:rFonts w:ascii="宋体" w:hAnsi="宋体" w:cs="宋体"/>
          <w:color w:val="auto"/>
          <w:lang w:eastAsia="zh-CN"/>
        </w:rPr>
      </w:pPr>
      <w:r>
        <w:rPr>
          <w:rFonts w:ascii="宋体" w:hAnsi="宋体" w:cs="宋体"/>
          <w:color w:val="auto"/>
          <w:spacing w:val="-5"/>
          <w:lang w:eastAsia="zh-CN"/>
        </w:rPr>
        <w:t>下列文件为本合同的组成部分， 并构成一个整体， 需综合解释、相互补充。如果下列文件内容出现不一致的情形，那么在保证按照采购文件确定的事项的前提下，组成本合同</w:t>
      </w:r>
      <w:r>
        <w:rPr>
          <w:rFonts w:ascii="宋体" w:hAnsi="宋体" w:cs="宋体"/>
          <w:color w:val="auto"/>
          <w:spacing w:val="-3"/>
          <w:lang w:eastAsia="zh-CN"/>
        </w:rPr>
        <w:t>的多个文件的优先适用顺序如下：</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1.1.1 本合同及其补充合同、变更协</w:t>
      </w:r>
      <w:r>
        <w:rPr>
          <w:rFonts w:ascii="宋体" w:hAnsi="宋体" w:cs="宋体"/>
          <w:color w:val="auto"/>
          <w:spacing w:val="-3"/>
          <w:lang w:eastAsia="zh-CN"/>
        </w:rPr>
        <w:t>议；</w:t>
      </w:r>
    </w:p>
    <w:p>
      <w:pPr>
        <w:kinsoku/>
        <w:topLinePunct/>
        <w:ind w:firstLine="392" w:firstLineChars="200"/>
        <w:rPr>
          <w:rFonts w:ascii="宋体" w:hAnsi="宋体" w:cs="宋体"/>
          <w:color w:val="auto"/>
          <w:lang w:eastAsia="zh-CN"/>
        </w:rPr>
      </w:pPr>
      <w:r>
        <w:rPr>
          <w:rFonts w:ascii="宋体" w:hAnsi="宋体" w:cs="宋体"/>
          <w:color w:val="auto"/>
          <w:spacing w:val="-7"/>
          <w:lang w:eastAsia="zh-CN"/>
        </w:rPr>
        <w:t>1.1.2</w:t>
      </w:r>
      <w:r>
        <w:rPr>
          <w:rFonts w:ascii="宋体" w:hAnsi="宋体" w:cs="宋体"/>
          <w:color w:val="auto"/>
          <w:spacing w:val="31"/>
          <w:lang w:eastAsia="zh-CN"/>
        </w:rPr>
        <w:t xml:space="preserve"> </w:t>
      </w:r>
      <w:r>
        <w:rPr>
          <w:rFonts w:ascii="宋体" w:hAnsi="宋体" w:cs="宋体"/>
          <w:color w:val="auto"/>
          <w:spacing w:val="-7"/>
          <w:lang w:eastAsia="zh-CN"/>
        </w:rPr>
        <w:t>中标通知书；</w:t>
      </w:r>
    </w:p>
    <w:p>
      <w:pPr>
        <w:kinsoku/>
        <w:topLinePunct/>
        <w:ind w:firstLine="404" w:firstLineChars="200"/>
        <w:rPr>
          <w:rFonts w:ascii="宋体" w:hAnsi="宋体" w:cs="宋体"/>
          <w:color w:val="auto"/>
          <w:lang w:eastAsia="zh-CN"/>
        </w:rPr>
      </w:pPr>
      <w:r>
        <w:rPr>
          <w:rFonts w:ascii="宋体" w:hAnsi="宋体" w:cs="宋体"/>
          <w:color w:val="auto"/>
          <w:spacing w:val="-4"/>
          <w:lang w:eastAsia="zh-CN"/>
        </w:rPr>
        <w:t>1.1.3 投标文件（含澄清或者说明文件</w:t>
      </w:r>
      <w:r>
        <w:rPr>
          <w:rFonts w:ascii="宋体" w:hAnsi="宋体" w:cs="宋体"/>
          <w:color w:val="auto"/>
          <w:lang w:eastAsia="zh-CN"/>
        </w:rPr>
        <w:t>）</w:t>
      </w:r>
      <w:r>
        <w:rPr>
          <w:rFonts w:ascii="宋体" w:hAnsi="宋体" w:cs="宋体"/>
          <w:color w:val="auto"/>
          <w:spacing w:val="-47"/>
          <w:lang w:eastAsia="zh-CN"/>
        </w:rPr>
        <w:t xml:space="preserve"> </w:t>
      </w:r>
      <w:r>
        <w:rPr>
          <w:rFonts w:ascii="宋体" w:hAnsi="宋体" w:cs="宋体"/>
          <w:color w:val="auto"/>
          <w:lang w:eastAsia="zh-CN"/>
        </w:rPr>
        <w:t>；</w:t>
      </w:r>
    </w:p>
    <w:p>
      <w:pPr>
        <w:kinsoku/>
        <w:topLinePunct/>
        <w:ind w:firstLine="404" w:firstLineChars="200"/>
        <w:rPr>
          <w:rFonts w:ascii="宋体" w:hAnsi="宋体" w:cs="宋体"/>
          <w:color w:val="auto"/>
          <w:lang w:eastAsia="zh-CN"/>
        </w:rPr>
      </w:pPr>
      <w:r>
        <w:rPr>
          <w:rFonts w:ascii="宋体" w:hAnsi="宋体" w:cs="宋体"/>
          <w:color w:val="auto"/>
          <w:spacing w:val="-4"/>
          <w:lang w:eastAsia="zh-CN"/>
        </w:rPr>
        <w:t xml:space="preserve">1.1.4 </w:t>
      </w:r>
      <w:r>
        <w:rPr>
          <w:rFonts w:hint="eastAsia" w:ascii="宋体" w:hAnsi="宋体" w:cs="宋体"/>
          <w:color w:val="auto"/>
          <w:spacing w:val="-4"/>
          <w:lang w:eastAsia="zh-CN"/>
        </w:rPr>
        <w:t>招标</w:t>
      </w:r>
      <w:r>
        <w:rPr>
          <w:rFonts w:ascii="宋体" w:hAnsi="宋体" w:cs="宋体"/>
          <w:color w:val="auto"/>
          <w:spacing w:val="-4"/>
          <w:lang w:eastAsia="zh-CN"/>
        </w:rPr>
        <w:t>文件（含澄清或者修改文件</w:t>
      </w:r>
      <w:r>
        <w:rPr>
          <w:rFonts w:ascii="宋体" w:hAnsi="宋体" w:cs="宋体"/>
          <w:color w:val="auto"/>
          <w:lang w:eastAsia="zh-CN"/>
        </w:rPr>
        <w:t>）</w:t>
      </w:r>
      <w:r>
        <w:rPr>
          <w:rFonts w:ascii="宋体" w:hAnsi="宋体" w:cs="宋体"/>
          <w:color w:val="auto"/>
          <w:spacing w:val="-47"/>
          <w:lang w:eastAsia="zh-CN"/>
        </w:rPr>
        <w:t xml:space="preserve"> </w:t>
      </w:r>
      <w:r>
        <w:rPr>
          <w:rFonts w:ascii="宋体" w:hAnsi="宋体" w:cs="宋体"/>
          <w:color w:val="auto"/>
          <w:lang w:eastAsia="zh-CN"/>
        </w:rPr>
        <w:t>；</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1.1.5 其他相关采购文件。</w:t>
      </w:r>
    </w:p>
    <w:p>
      <w:pPr>
        <w:kinsoku/>
        <w:topLinePunct/>
        <w:ind w:firstLine="396" w:firstLineChars="200"/>
        <w:outlineLvl w:val="2"/>
        <w:rPr>
          <w:rFonts w:ascii="宋体" w:hAnsi="宋体" w:cs="宋体"/>
          <w:color w:val="auto"/>
          <w:lang w:eastAsia="zh-CN"/>
        </w:rPr>
      </w:pPr>
      <w:r>
        <w:rPr>
          <w:rFonts w:ascii="宋体" w:hAnsi="宋体" w:cs="宋体"/>
          <w:color w:val="auto"/>
          <w:spacing w:val="-6"/>
          <w:lang w:eastAsia="zh-CN"/>
          <w14:textOutline w14:w="3835" w14:cap="flat" w14:cmpd="sng" w14:algn="ctr">
            <w14:solidFill>
              <w14:srgbClr w14:val="000000"/>
            </w14:solidFill>
            <w14:prstDash w14:val="solid"/>
            <w14:miter w14:val="0"/>
          </w14:textOutline>
        </w:rPr>
        <w:t>1.2</w:t>
      </w:r>
      <w:r>
        <w:rPr>
          <w:rFonts w:ascii="宋体" w:hAnsi="宋体" w:cs="宋体"/>
          <w:color w:val="auto"/>
          <w:spacing w:val="15"/>
          <w:lang w:eastAsia="zh-CN"/>
        </w:rPr>
        <w:t xml:space="preserve"> </w:t>
      </w:r>
      <w:r>
        <w:rPr>
          <w:rFonts w:ascii="宋体" w:hAnsi="宋体" w:cs="宋体"/>
          <w:color w:val="auto"/>
          <w:spacing w:val="-6"/>
          <w:lang w:eastAsia="zh-CN"/>
          <w14:textOutline w14:w="3835" w14:cap="flat" w14:cmpd="sng" w14:algn="ctr">
            <w14:solidFill>
              <w14:srgbClr w14:val="000000"/>
            </w14:solidFill>
            <w14:prstDash w14:val="solid"/>
            <w14:miter w14:val="0"/>
          </w14:textOutline>
        </w:rPr>
        <w:t>货物</w:t>
      </w:r>
    </w:p>
    <w:p>
      <w:pPr>
        <w:kinsoku/>
        <w:topLinePunct/>
        <w:ind w:firstLine="404" w:firstLineChars="200"/>
        <w:rPr>
          <w:rFonts w:ascii="宋体" w:hAnsi="宋体" w:cs="宋体"/>
          <w:color w:val="auto"/>
          <w:lang w:eastAsia="zh-CN"/>
        </w:rPr>
      </w:pPr>
      <w:r>
        <w:rPr>
          <w:rFonts w:ascii="宋体" w:hAnsi="宋体" w:cs="宋体"/>
          <w:color w:val="auto"/>
          <w:spacing w:val="-4"/>
          <w:lang w:eastAsia="zh-CN"/>
        </w:rPr>
        <w:t>1.2.1</w:t>
      </w:r>
      <w:r>
        <w:rPr>
          <w:rFonts w:ascii="宋体" w:hAnsi="宋体" w:cs="宋体"/>
          <w:color w:val="auto"/>
          <w:spacing w:val="13"/>
          <w:lang w:eastAsia="zh-CN"/>
        </w:rPr>
        <w:t xml:space="preserve"> </w:t>
      </w:r>
      <w:r>
        <w:rPr>
          <w:rFonts w:ascii="宋体" w:hAnsi="宋体" w:cs="宋体"/>
          <w:color w:val="auto"/>
          <w:spacing w:val="-4"/>
          <w:lang w:eastAsia="zh-CN"/>
        </w:rPr>
        <w:t>货物名</w:t>
      </w:r>
      <w:r>
        <w:rPr>
          <w:rFonts w:ascii="宋体" w:hAnsi="宋体" w:cs="宋体"/>
          <w:color w:val="auto"/>
          <w:lang w:eastAsia="zh-CN"/>
        </w:rPr>
        <w:t>：</w:t>
      </w:r>
      <w:r>
        <w:rPr>
          <w:rFonts w:ascii="宋体" w:hAnsi="宋体" w:cs="宋体"/>
          <w:color w:val="auto"/>
          <w:spacing w:val="2"/>
          <w:u w:val="single"/>
          <w:lang w:eastAsia="zh-CN"/>
        </w:rPr>
        <w:t xml:space="preserve">                                               </w:t>
      </w:r>
      <w:r>
        <w:rPr>
          <w:rFonts w:ascii="宋体" w:hAnsi="宋体" w:cs="宋体"/>
          <w:color w:val="auto"/>
          <w:lang w:eastAsia="zh-CN"/>
        </w:rPr>
        <w:t>；</w:t>
      </w:r>
    </w:p>
    <w:p>
      <w:pPr>
        <w:kinsoku/>
        <w:topLinePunct/>
        <w:ind w:firstLine="404" w:firstLineChars="200"/>
        <w:rPr>
          <w:rFonts w:ascii="宋体" w:hAnsi="宋体" w:cs="宋体"/>
          <w:color w:val="auto"/>
          <w:lang w:eastAsia="zh-CN"/>
        </w:rPr>
      </w:pPr>
      <w:r>
        <w:rPr>
          <w:rFonts w:ascii="宋体" w:hAnsi="宋体" w:cs="宋体"/>
          <w:color w:val="auto"/>
          <w:spacing w:val="-4"/>
          <w:lang w:eastAsia="zh-CN"/>
        </w:rPr>
        <w:t>1.2.2</w:t>
      </w:r>
      <w:r>
        <w:rPr>
          <w:rFonts w:ascii="宋体" w:hAnsi="宋体" w:cs="宋体"/>
          <w:color w:val="auto"/>
          <w:spacing w:val="13"/>
          <w:lang w:eastAsia="zh-CN"/>
        </w:rPr>
        <w:t xml:space="preserve"> </w:t>
      </w:r>
      <w:r>
        <w:rPr>
          <w:rFonts w:ascii="宋体" w:hAnsi="宋体" w:cs="宋体"/>
          <w:color w:val="auto"/>
          <w:spacing w:val="-4"/>
          <w:lang w:eastAsia="zh-CN"/>
        </w:rPr>
        <w:t>货物数</w:t>
      </w:r>
      <w:r>
        <w:rPr>
          <w:rFonts w:ascii="宋体" w:hAnsi="宋体" w:cs="宋体"/>
          <w:color w:val="auto"/>
          <w:lang w:eastAsia="zh-CN"/>
        </w:rPr>
        <w:t>：</w:t>
      </w:r>
      <w:r>
        <w:rPr>
          <w:rFonts w:ascii="宋体" w:hAnsi="宋体" w:cs="宋体"/>
          <w:color w:val="auto"/>
          <w:spacing w:val="2"/>
          <w:u w:val="single"/>
          <w:lang w:eastAsia="zh-CN"/>
        </w:rPr>
        <w:t xml:space="preserve">                                               </w:t>
      </w:r>
      <w:r>
        <w:rPr>
          <w:rFonts w:ascii="宋体" w:hAnsi="宋体" w:cs="宋体"/>
          <w:color w:val="auto"/>
          <w:lang w:eastAsia="zh-CN"/>
        </w:rPr>
        <w:t>；</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1.2.3 货物质：</w:t>
      </w:r>
      <w:r>
        <w:rPr>
          <w:rFonts w:ascii="宋体" w:hAnsi="宋体" w:cs="宋体"/>
          <w:color w:val="auto"/>
          <w:spacing w:val="-2"/>
          <w:u w:val="single"/>
          <w:lang w:eastAsia="zh-CN"/>
        </w:rPr>
        <w:t xml:space="preserve">                                             </w:t>
      </w:r>
      <w:r>
        <w:rPr>
          <w:rFonts w:ascii="宋体" w:hAnsi="宋体" w:cs="宋体"/>
          <w:color w:val="auto"/>
          <w:spacing w:val="-3"/>
          <w:u w:val="single"/>
          <w:lang w:eastAsia="zh-CN"/>
        </w:rPr>
        <w:t xml:space="preserve">    </w:t>
      </w:r>
      <w:r>
        <w:rPr>
          <w:rFonts w:ascii="宋体" w:hAnsi="宋体" w:cs="宋体"/>
          <w:color w:val="auto"/>
          <w:spacing w:val="-3"/>
          <w:lang w:eastAsia="zh-CN"/>
        </w:rPr>
        <w:t>。</w:t>
      </w:r>
    </w:p>
    <w:p>
      <w:pPr>
        <w:kinsoku/>
        <w:topLinePunct/>
        <w:ind w:firstLine="400" w:firstLineChars="200"/>
        <w:outlineLvl w:val="2"/>
        <w:rPr>
          <w:rFonts w:ascii="宋体" w:hAnsi="宋体" w:cs="宋体"/>
          <w:color w:val="auto"/>
          <w:lang w:eastAsia="zh-CN"/>
        </w:rPr>
      </w:pPr>
      <w:r>
        <w:rPr>
          <w:rFonts w:ascii="宋体" w:hAnsi="宋体" w:cs="宋体"/>
          <w:color w:val="auto"/>
          <w:spacing w:val="-5"/>
          <w:lang w:eastAsia="zh-CN"/>
          <w14:textOutline w14:w="3835" w14:cap="flat" w14:cmpd="sng" w14:algn="ctr">
            <w14:solidFill>
              <w14:srgbClr w14:val="000000"/>
            </w14:solidFill>
            <w14:prstDash w14:val="solid"/>
            <w14:miter w14:val="0"/>
          </w14:textOutline>
        </w:rPr>
        <w:t>1.3</w:t>
      </w:r>
      <w:r>
        <w:rPr>
          <w:rFonts w:ascii="宋体" w:hAnsi="宋体" w:cs="宋体"/>
          <w:color w:val="auto"/>
          <w:spacing w:val="9"/>
          <w:lang w:eastAsia="zh-CN"/>
        </w:rPr>
        <w:t xml:space="preserve"> </w:t>
      </w:r>
      <w:r>
        <w:rPr>
          <w:rFonts w:ascii="宋体" w:hAnsi="宋体" w:cs="宋体"/>
          <w:color w:val="auto"/>
          <w:spacing w:val="-5"/>
          <w:lang w:eastAsia="zh-CN"/>
          <w14:textOutline w14:w="3835" w14:cap="flat" w14:cmpd="sng" w14:algn="ctr">
            <w14:solidFill>
              <w14:srgbClr w14:val="000000"/>
            </w14:solidFill>
            <w14:prstDash w14:val="solid"/>
            <w14:miter w14:val="0"/>
          </w14:textOutline>
        </w:rPr>
        <w:t>价款</w:t>
      </w:r>
    </w:p>
    <w:p>
      <w:pPr>
        <w:kinsoku/>
        <w:topLinePunct/>
        <w:ind w:firstLine="380" w:firstLineChars="200"/>
        <w:rPr>
          <w:rFonts w:ascii="宋体" w:hAnsi="宋体" w:cs="宋体"/>
          <w:color w:val="auto"/>
          <w:lang w:eastAsia="zh-CN"/>
        </w:rPr>
      </w:pPr>
      <w:r>
        <w:rPr>
          <w:rFonts w:ascii="宋体" w:hAnsi="宋体" w:cs="宋体"/>
          <w:color w:val="auto"/>
          <w:spacing w:val="-10"/>
          <w:lang w:eastAsia="zh-CN"/>
        </w:rPr>
        <w:t>本合同总价为：￥</w:t>
      </w:r>
      <w:r>
        <w:rPr>
          <w:rFonts w:ascii="宋体" w:hAnsi="宋体" w:cs="宋体"/>
          <w:color w:val="auto"/>
          <w:spacing w:val="-82"/>
          <w:lang w:eastAsia="zh-CN"/>
        </w:rPr>
        <w:t xml:space="preserve"> </w:t>
      </w:r>
      <w:r>
        <w:rPr>
          <w:rFonts w:ascii="宋体" w:hAnsi="宋体" w:cs="宋体"/>
          <w:color w:val="auto"/>
          <w:spacing w:val="10"/>
          <w:u w:val="single"/>
          <w:lang w:eastAsia="zh-CN"/>
        </w:rPr>
        <w:t xml:space="preserve">          </w:t>
      </w:r>
      <w:r>
        <w:rPr>
          <w:rFonts w:ascii="宋体" w:hAnsi="宋体" w:cs="宋体"/>
          <w:color w:val="auto"/>
          <w:spacing w:val="-90"/>
          <w:lang w:eastAsia="zh-CN"/>
        </w:rPr>
        <w:t xml:space="preserve"> </w:t>
      </w:r>
      <w:r>
        <w:rPr>
          <w:rFonts w:ascii="宋体" w:hAnsi="宋体" w:cs="宋体"/>
          <w:color w:val="auto"/>
          <w:spacing w:val="-10"/>
          <w:lang w:eastAsia="zh-CN"/>
        </w:rPr>
        <w:t>元（大写：</w:t>
      </w:r>
      <w:r>
        <w:rPr>
          <w:rFonts w:ascii="宋体" w:hAnsi="宋体" w:cs="宋体"/>
          <w:color w:val="auto"/>
          <w:spacing w:val="-25"/>
          <w:lang w:eastAsia="zh-CN"/>
        </w:rPr>
        <w:t xml:space="preserve"> </w:t>
      </w:r>
      <w:r>
        <w:rPr>
          <w:rFonts w:ascii="宋体" w:hAnsi="宋体" w:cs="宋体"/>
          <w:color w:val="auto"/>
          <w:u w:val="single"/>
          <w:lang w:eastAsia="zh-CN"/>
        </w:rPr>
        <w:t xml:space="preserve">            </w:t>
      </w:r>
      <w:r>
        <w:rPr>
          <w:rFonts w:ascii="宋体" w:hAnsi="宋体" w:cs="宋体"/>
          <w:color w:val="auto"/>
          <w:spacing w:val="-10"/>
          <w:lang w:eastAsia="zh-CN"/>
        </w:rPr>
        <w:t>元人民币）</w:t>
      </w:r>
      <w:r>
        <w:rPr>
          <w:rFonts w:ascii="宋体" w:hAnsi="宋体" w:cs="宋体"/>
          <w:color w:val="auto"/>
          <w:spacing w:val="-48"/>
          <w:lang w:eastAsia="zh-CN"/>
        </w:rPr>
        <w:t xml:space="preserve"> </w:t>
      </w:r>
      <w:r>
        <w:rPr>
          <w:rFonts w:ascii="宋体" w:hAnsi="宋体" w:cs="宋体"/>
          <w:color w:val="auto"/>
          <w:spacing w:val="-10"/>
          <w:lang w:eastAsia="zh-CN"/>
        </w:rPr>
        <w:t>。</w:t>
      </w:r>
    </w:p>
    <w:p>
      <w:pPr>
        <w:kinsoku/>
        <w:topLinePunct/>
        <w:ind w:firstLine="392" w:firstLineChars="200"/>
        <w:rPr>
          <w:color w:val="auto"/>
        </w:rPr>
      </w:pPr>
      <w:r>
        <w:rPr>
          <w:rFonts w:ascii="宋体" w:hAnsi="宋体" w:cs="宋体"/>
          <w:color w:val="auto"/>
          <w:spacing w:val="-7"/>
        </w:rPr>
        <w:t>分项价格：</w:t>
      </w:r>
    </w:p>
    <w:tbl>
      <w:tblPr>
        <w:tblStyle w:val="17"/>
        <w:tblW w:w="82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8"/>
        <w:gridCol w:w="4354"/>
        <w:gridCol w:w="237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1538" w:type="dxa"/>
            <w:vAlign w:val="center"/>
          </w:tcPr>
          <w:p>
            <w:pPr>
              <w:kinsoku/>
              <w:topLinePunct/>
              <w:jc w:val="center"/>
              <w:rPr>
                <w:rFonts w:eastAsiaTheme="minorEastAsia"/>
                <w:color w:val="auto"/>
              </w:rPr>
            </w:pPr>
            <w:r>
              <w:rPr>
                <w:rFonts w:eastAsiaTheme="minorEastAsia"/>
                <w:color w:val="auto"/>
              </w:rPr>
              <w:t>序号</w:t>
            </w:r>
          </w:p>
        </w:tc>
        <w:tc>
          <w:tcPr>
            <w:tcW w:w="4354" w:type="dxa"/>
            <w:vAlign w:val="center"/>
          </w:tcPr>
          <w:p>
            <w:pPr>
              <w:kinsoku/>
              <w:topLinePunct/>
              <w:jc w:val="center"/>
              <w:rPr>
                <w:rFonts w:eastAsiaTheme="minorEastAsia"/>
                <w:color w:val="auto"/>
              </w:rPr>
            </w:pPr>
            <w:r>
              <w:rPr>
                <w:rFonts w:eastAsiaTheme="minorEastAsia"/>
                <w:color w:val="auto"/>
              </w:rPr>
              <w:t>分项名称</w:t>
            </w:r>
          </w:p>
        </w:tc>
        <w:tc>
          <w:tcPr>
            <w:tcW w:w="2374" w:type="dxa"/>
            <w:vAlign w:val="center"/>
          </w:tcPr>
          <w:p>
            <w:pPr>
              <w:kinsoku/>
              <w:topLinePunct/>
              <w:jc w:val="center"/>
              <w:rPr>
                <w:rFonts w:eastAsiaTheme="minorEastAsia"/>
                <w:color w:val="auto"/>
              </w:rPr>
            </w:pPr>
            <w:r>
              <w:rPr>
                <w:rFonts w:eastAsiaTheme="minorEastAsia"/>
                <w:color w:val="auto"/>
              </w:rPr>
              <w:t>分项价格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1538" w:type="dxa"/>
            <w:vAlign w:val="center"/>
          </w:tcPr>
          <w:p>
            <w:pPr>
              <w:kinsoku/>
              <w:topLinePunct/>
              <w:jc w:val="center"/>
              <w:rPr>
                <w:rFonts w:eastAsiaTheme="minorEastAsia"/>
                <w:color w:val="auto"/>
              </w:rPr>
            </w:pPr>
          </w:p>
        </w:tc>
        <w:tc>
          <w:tcPr>
            <w:tcW w:w="4354" w:type="dxa"/>
            <w:vAlign w:val="center"/>
          </w:tcPr>
          <w:p>
            <w:pPr>
              <w:kinsoku/>
              <w:topLinePunct/>
              <w:jc w:val="center"/>
              <w:rPr>
                <w:rFonts w:eastAsiaTheme="minorEastAsia"/>
                <w:color w:val="auto"/>
              </w:rPr>
            </w:pPr>
          </w:p>
        </w:tc>
        <w:tc>
          <w:tcPr>
            <w:tcW w:w="2374" w:type="dxa"/>
            <w:vAlign w:val="center"/>
          </w:tcPr>
          <w:p>
            <w:pPr>
              <w:kinsoku/>
              <w:topLinePunct/>
              <w:jc w:val="center"/>
              <w:rPr>
                <w:rFonts w:eastAsiaTheme="minorEastAsia"/>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538" w:type="dxa"/>
            <w:vAlign w:val="center"/>
          </w:tcPr>
          <w:p>
            <w:pPr>
              <w:kinsoku/>
              <w:topLinePunct/>
              <w:jc w:val="center"/>
              <w:rPr>
                <w:rFonts w:eastAsiaTheme="minorEastAsia"/>
                <w:color w:val="auto"/>
              </w:rPr>
            </w:pPr>
          </w:p>
        </w:tc>
        <w:tc>
          <w:tcPr>
            <w:tcW w:w="4354" w:type="dxa"/>
            <w:vAlign w:val="center"/>
          </w:tcPr>
          <w:p>
            <w:pPr>
              <w:kinsoku/>
              <w:topLinePunct/>
              <w:jc w:val="center"/>
              <w:rPr>
                <w:rFonts w:eastAsiaTheme="minorEastAsia"/>
                <w:color w:val="auto"/>
              </w:rPr>
            </w:pPr>
          </w:p>
        </w:tc>
        <w:tc>
          <w:tcPr>
            <w:tcW w:w="2374" w:type="dxa"/>
            <w:vAlign w:val="center"/>
          </w:tcPr>
          <w:p>
            <w:pPr>
              <w:kinsoku/>
              <w:topLinePunct/>
              <w:jc w:val="center"/>
              <w:rPr>
                <w:rFonts w:eastAsiaTheme="minorEastAsia"/>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1538" w:type="dxa"/>
            <w:vAlign w:val="center"/>
          </w:tcPr>
          <w:p>
            <w:pPr>
              <w:kinsoku/>
              <w:topLinePunct/>
              <w:jc w:val="center"/>
              <w:rPr>
                <w:rFonts w:eastAsiaTheme="minorEastAsia"/>
                <w:color w:val="auto"/>
              </w:rPr>
            </w:pPr>
          </w:p>
        </w:tc>
        <w:tc>
          <w:tcPr>
            <w:tcW w:w="4354" w:type="dxa"/>
            <w:vAlign w:val="center"/>
          </w:tcPr>
          <w:p>
            <w:pPr>
              <w:kinsoku/>
              <w:topLinePunct/>
              <w:jc w:val="center"/>
              <w:rPr>
                <w:rFonts w:eastAsiaTheme="minorEastAsia"/>
                <w:color w:val="auto"/>
              </w:rPr>
            </w:pPr>
          </w:p>
        </w:tc>
        <w:tc>
          <w:tcPr>
            <w:tcW w:w="2374" w:type="dxa"/>
            <w:vAlign w:val="center"/>
          </w:tcPr>
          <w:p>
            <w:pPr>
              <w:kinsoku/>
              <w:topLinePunct/>
              <w:jc w:val="center"/>
              <w:rPr>
                <w:rFonts w:eastAsiaTheme="minorEastAsia"/>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892" w:type="dxa"/>
            <w:gridSpan w:val="2"/>
            <w:vAlign w:val="center"/>
          </w:tcPr>
          <w:p>
            <w:pPr>
              <w:kinsoku/>
              <w:topLinePunct/>
              <w:jc w:val="center"/>
              <w:rPr>
                <w:rFonts w:eastAsiaTheme="minorEastAsia"/>
                <w:color w:val="auto"/>
              </w:rPr>
            </w:pPr>
            <w:r>
              <w:rPr>
                <w:rFonts w:eastAsiaTheme="minorEastAsia"/>
                <w:color w:val="auto"/>
              </w:rPr>
              <w:t>总价</w:t>
            </w:r>
          </w:p>
        </w:tc>
        <w:tc>
          <w:tcPr>
            <w:tcW w:w="2374" w:type="dxa"/>
            <w:vAlign w:val="center"/>
          </w:tcPr>
          <w:p>
            <w:pPr>
              <w:kinsoku/>
              <w:topLinePunct/>
              <w:jc w:val="center"/>
              <w:rPr>
                <w:rFonts w:eastAsiaTheme="minorEastAsia"/>
                <w:color w:val="auto"/>
              </w:rPr>
            </w:pPr>
          </w:p>
        </w:tc>
      </w:tr>
    </w:tbl>
    <w:p>
      <w:pPr>
        <w:kinsoku/>
        <w:topLinePun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1.4</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付款方式和发票开具方式</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1.4.1 付款方</w:t>
      </w:r>
      <w:r>
        <w:rPr>
          <w:rFonts w:ascii="宋体" w:hAnsi="宋体" w:cs="宋体"/>
          <w:color w:val="auto"/>
          <w:spacing w:val="-1"/>
          <w:lang w:eastAsia="zh-CN"/>
        </w:rPr>
        <w:t>：</w:t>
      </w:r>
      <w:r>
        <w:rPr>
          <w:rFonts w:ascii="宋体" w:hAnsi="宋体" w:cs="宋体"/>
          <w:color w:val="auto"/>
          <w:spacing w:val="2"/>
          <w:u w:val="single"/>
          <w:lang w:eastAsia="zh-CN"/>
        </w:rPr>
        <w:t xml:space="preserve">                                               </w:t>
      </w:r>
      <w:r>
        <w:rPr>
          <w:rFonts w:ascii="宋体" w:hAnsi="宋体" w:cs="宋体"/>
          <w:color w:val="auto"/>
          <w:spacing w:val="-1"/>
          <w:lang w:eastAsia="zh-CN"/>
        </w:rPr>
        <w:t>；</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1.4.2 发票开具方：</w:t>
      </w:r>
      <w:r>
        <w:rPr>
          <w:rFonts w:ascii="宋体" w:hAnsi="宋体" w:cs="宋体"/>
          <w:color w:val="auto"/>
          <w:spacing w:val="3"/>
          <w:u w:val="single"/>
          <w:lang w:eastAsia="zh-CN"/>
        </w:rPr>
        <w:t xml:space="preserve">                      </w:t>
      </w:r>
      <w:r>
        <w:rPr>
          <w:rFonts w:ascii="宋体" w:hAnsi="宋体" w:cs="宋体"/>
          <w:color w:val="auto"/>
          <w:spacing w:val="2"/>
          <w:u w:val="single"/>
          <w:lang w:eastAsia="zh-CN"/>
        </w:rPr>
        <w:t xml:space="preserve">                     </w:t>
      </w:r>
      <w:r>
        <w:rPr>
          <w:rFonts w:ascii="宋体" w:hAnsi="宋体" w:cs="宋体"/>
          <w:color w:val="auto"/>
          <w:spacing w:val="-2"/>
          <w:lang w:eastAsia="zh-CN"/>
        </w:rPr>
        <w:t>。</w:t>
      </w:r>
    </w:p>
    <w:p>
      <w:pPr>
        <w:kinsoku/>
        <w:topLinePunct/>
        <w:ind w:firstLine="412" w:firstLineChars="200"/>
        <w:outlineLvl w:val="2"/>
        <w:rPr>
          <w:rFonts w:ascii="宋体" w:hAnsi="宋体" w:cs="宋体"/>
          <w:color w:val="auto"/>
          <w:lang w:eastAsia="zh-CN"/>
        </w:rPr>
      </w:pPr>
      <w:r>
        <w:rPr>
          <w:rFonts w:ascii="宋体" w:hAnsi="宋体" w:cs="宋体"/>
          <w:color w:val="auto"/>
          <w:spacing w:val="-2"/>
          <w:lang w:eastAsia="zh-CN"/>
          <w14:textOutline w14:w="3835" w14:cap="flat" w14:cmpd="sng" w14:algn="ctr">
            <w14:solidFill>
              <w14:srgbClr w14:val="000000"/>
            </w14:solidFill>
            <w14:prstDash w14:val="solid"/>
            <w14:miter w14:val="0"/>
          </w14:textOutline>
        </w:rPr>
        <w:t>1.5</w:t>
      </w:r>
      <w:r>
        <w:rPr>
          <w:rFonts w:ascii="宋体" w:hAnsi="宋体" w:cs="宋体"/>
          <w:color w:val="auto"/>
          <w:spacing w:val="-2"/>
          <w:lang w:eastAsia="zh-CN"/>
        </w:rPr>
        <w:t xml:space="preserve"> </w:t>
      </w:r>
      <w:r>
        <w:rPr>
          <w:rFonts w:ascii="宋体" w:hAnsi="宋体" w:cs="宋体"/>
          <w:color w:val="auto"/>
          <w:spacing w:val="-2"/>
          <w:lang w:eastAsia="zh-CN"/>
          <w14:textOutline w14:w="3835" w14:cap="flat" w14:cmpd="sng" w14:algn="ctr">
            <w14:solidFill>
              <w14:srgbClr w14:val="000000"/>
            </w14:solidFill>
            <w14:prstDash w14:val="solid"/>
            <w14:miter w14:val="0"/>
          </w14:textOutline>
        </w:rPr>
        <w:t>货物交付期限、地点和方式</w:t>
      </w:r>
    </w:p>
    <w:p>
      <w:pPr>
        <w:kinsoku/>
        <w:topLinePunct/>
        <w:ind w:firstLine="388" w:firstLineChars="200"/>
        <w:rPr>
          <w:rFonts w:ascii="宋体" w:hAnsi="宋体" w:cs="宋体"/>
          <w:color w:val="auto"/>
          <w:lang w:eastAsia="zh-CN"/>
        </w:rPr>
      </w:pPr>
      <w:r>
        <w:rPr>
          <w:rFonts w:ascii="宋体" w:hAnsi="宋体" w:cs="宋体"/>
          <w:color w:val="auto"/>
          <w:spacing w:val="-8"/>
          <w:lang w:eastAsia="zh-CN"/>
        </w:rPr>
        <w:t>1.5.1 交付期限：</w:t>
      </w:r>
      <w:r>
        <w:rPr>
          <w:rFonts w:ascii="宋体" w:hAnsi="宋体" w:cs="宋体"/>
          <w:color w:val="auto"/>
          <w:spacing w:val="-8"/>
          <w:u w:val="single"/>
          <w:lang w:eastAsia="zh-CN"/>
        </w:rPr>
        <w:t>合同签订后， 按合同规定交货</w:t>
      </w:r>
      <w:r>
        <w:rPr>
          <w:rFonts w:hint="eastAsia" w:ascii="宋体" w:hAnsi="宋体" w:cs="宋体"/>
          <w:color w:val="auto"/>
          <w:spacing w:val="-8"/>
          <w:u w:val="single"/>
          <w:lang w:eastAsia="zh-CN"/>
        </w:rPr>
        <w:t>；</w:t>
      </w:r>
      <w:r>
        <w:rPr>
          <w:rFonts w:ascii="宋体" w:hAnsi="宋体" w:cs="宋体"/>
          <w:color w:val="auto"/>
          <w:spacing w:val="16"/>
          <w:u w:val="single"/>
          <w:lang w:eastAsia="zh-CN"/>
        </w:rPr>
        <w:t xml:space="preserve"> </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1.5.2 交付地点：</w:t>
      </w:r>
      <w:r>
        <w:rPr>
          <w:rFonts w:ascii="宋体" w:hAnsi="宋体" w:cs="宋体"/>
          <w:color w:val="auto"/>
          <w:spacing w:val="-2"/>
          <w:u w:val="single"/>
          <w:lang w:eastAsia="zh-CN"/>
        </w:rPr>
        <w:t xml:space="preserve">采购人指定地点 </w:t>
      </w:r>
      <w:r>
        <w:rPr>
          <w:rFonts w:ascii="宋体" w:hAnsi="宋体" w:cs="宋体"/>
          <w:color w:val="auto"/>
          <w:spacing w:val="-2"/>
          <w:lang w:eastAsia="zh-CN"/>
        </w:rPr>
        <w:t>；</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1.5.3 交付方：</w:t>
      </w:r>
      <w:r>
        <w:rPr>
          <w:rFonts w:ascii="宋体" w:hAnsi="宋体" w:cs="宋体"/>
          <w:color w:val="auto"/>
          <w:spacing w:val="-2"/>
          <w:u w:val="single"/>
          <w:lang w:eastAsia="zh-CN"/>
        </w:rPr>
        <w:t xml:space="preserve">                                             </w:t>
      </w:r>
      <w:r>
        <w:rPr>
          <w:rFonts w:ascii="宋体" w:hAnsi="宋体" w:cs="宋体"/>
          <w:color w:val="auto"/>
          <w:spacing w:val="-3"/>
          <w:u w:val="single"/>
          <w:lang w:eastAsia="zh-CN"/>
        </w:rPr>
        <w:t xml:space="preserve">    </w:t>
      </w:r>
      <w:r>
        <w:rPr>
          <w:rFonts w:ascii="宋体" w:hAnsi="宋体" w:cs="宋体"/>
          <w:color w:val="auto"/>
          <w:spacing w:val="-3"/>
          <w:lang w:eastAsia="zh-CN"/>
        </w:rPr>
        <w:t>。</w:t>
      </w:r>
    </w:p>
    <w:p>
      <w:pPr>
        <w:widowControl w:val="0"/>
        <w:kinsoku/>
        <w:topLinePunct/>
        <w:ind w:firstLine="404" w:firstLineChars="200"/>
        <w:outlineLvl w:val="2"/>
        <w:rPr>
          <w:rFonts w:ascii="宋体" w:hAnsi="宋体" w:cs="宋体"/>
          <w:color w:val="auto"/>
          <w:spacing w:val="-4"/>
          <w:lang w:eastAsia="zh-CN"/>
          <w14:textOutline w14:w="3835" w14:cap="flat" w14:cmpd="sng" w14:algn="ctr">
            <w14:solidFill>
              <w14:srgbClr w14:val="000000"/>
            </w14:solidFill>
            <w14:prstDash w14:val="solid"/>
            <w14:miter w14:val="0"/>
          </w14:textOutline>
        </w:rPr>
      </w:pPr>
      <w:r>
        <w:rPr>
          <w:rFonts w:ascii="宋体" w:hAnsi="宋体" w:cs="宋体"/>
          <w:color w:val="auto"/>
          <w:spacing w:val="-4"/>
          <w:lang w:eastAsia="zh-CN"/>
          <w14:textOutline w14:w="3835" w14:cap="flat" w14:cmpd="sng" w14:algn="ctr">
            <w14:solidFill>
              <w14:srgbClr w14:val="000000"/>
            </w14:solidFill>
            <w14:prstDash w14:val="solid"/>
            <w14:miter w14:val="0"/>
          </w14:textOutline>
        </w:rPr>
        <w:t>1.6</w:t>
      </w:r>
      <w:r>
        <w:rPr>
          <w:rFonts w:ascii="宋体" w:hAnsi="宋体" w:cs="宋体"/>
          <w:color w:val="auto"/>
          <w:spacing w:val="11"/>
          <w:lang w:eastAsia="zh-CN"/>
        </w:rPr>
        <w:t xml:space="preserve"> </w:t>
      </w:r>
      <w:r>
        <w:rPr>
          <w:rFonts w:hint="eastAsia" w:ascii="宋体" w:hAnsi="宋体" w:cs="宋体"/>
          <w:color w:val="auto"/>
          <w:spacing w:val="-4"/>
          <w:lang w:eastAsia="zh-CN"/>
          <w14:textOutline w14:w="3835" w14:cap="flat" w14:cmpd="sng" w14:algn="ctr">
            <w14:solidFill>
              <w14:srgbClr w14:val="000000"/>
            </w14:solidFill>
            <w14:prstDash w14:val="solid"/>
            <w14:miter w14:val="0"/>
          </w14:textOutline>
        </w:rPr>
        <w:t>履约保证金</w:t>
      </w:r>
    </w:p>
    <w:p>
      <w:pPr>
        <w:kinsoku/>
        <w:topLinePunct/>
        <w:ind w:firstLine="420" w:firstLineChars="200"/>
        <w:rPr>
          <w:rFonts w:ascii="宋体" w:hAnsi="宋体" w:cs="宋体"/>
          <w:color w:val="auto"/>
          <w:lang w:eastAsia="zh-CN"/>
        </w:rPr>
      </w:pPr>
      <w:r>
        <w:rPr>
          <w:rFonts w:hint="eastAsia" w:ascii="宋体" w:hAnsi="宋体" w:cs="宋体"/>
          <w:color w:val="auto"/>
          <w:lang w:eastAsia="zh-CN"/>
        </w:rPr>
        <w:t>乙方在合同签订后</w:t>
      </w:r>
      <w:r>
        <w:rPr>
          <w:rFonts w:hint="eastAsia" w:ascii="宋体" w:hAnsi="宋体" w:cs="宋体"/>
          <w:color w:val="auto"/>
          <w:u w:val="single"/>
          <w:lang w:eastAsia="zh-CN"/>
        </w:rPr>
        <w:t xml:space="preserve">    </w:t>
      </w:r>
      <w:r>
        <w:rPr>
          <w:rFonts w:hint="eastAsia" w:ascii="宋体" w:hAnsi="宋体" w:cs="宋体"/>
          <w:color w:val="auto"/>
          <w:lang w:eastAsia="zh-CN"/>
        </w:rPr>
        <w:t>日内向甲方提交履约保证金，履约保证金为项目合同金额的</w:t>
      </w:r>
      <w:r>
        <w:rPr>
          <w:rFonts w:hint="eastAsia" w:ascii="宋体" w:hAnsi="宋体" w:cs="宋体"/>
          <w:color w:val="auto"/>
          <w:u w:val="single"/>
          <w:lang w:eastAsia="zh-CN"/>
        </w:rPr>
        <w:t xml:space="preserve"> 3 </w:t>
      </w:r>
      <w:r>
        <w:rPr>
          <w:rFonts w:hint="eastAsia" w:ascii="宋体" w:hAnsi="宋体" w:cs="宋体"/>
          <w:color w:val="auto"/>
          <w:lang w:eastAsia="zh-CN"/>
        </w:rPr>
        <w:t>%（人民币 ￥</w:t>
      </w:r>
      <w:r>
        <w:rPr>
          <w:rFonts w:hint="eastAsia" w:ascii="宋体" w:hAnsi="宋体" w:cs="宋体"/>
          <w:color w:val="auto"/>
          <w:u w:val="single"/>
          <w:lang w:eastAsia="zh-CN"/>
        </w:rPr>
        <w:t xml:space="preserve">      </w:t>
      </w:r>
      <w:r>
        <w:rPr>
          <w:rFonts w:hint="eastAsia" w:ascii="宋体" w:hAnsi="宋体" w:cs="宋体"/>
          <w:color w:val="auto"/>
          <w:lang w:eastAsia="zh-CN"/>
        </w:rPr>
        <w:t>元，大写</w:t>
      </w:r>
      <w:r>
        <w:rPr>
          <w:rFonts w:hint="eastAsia" w:ascii="宋体" w:hAnsi="宋体" w:cs="宋体"/>
          <w:color w:val="auto"/>
          <w:u w:val="single"/>
          <w:lang w:eastAsia="zh-CN"/>
        </w:rPr>
        <w:t xml:space="preserve">：      </w:t>
      </w:r>
      <w:r>
        <w:rPr>
          <w:rFonts w:hint="eastAsia" w:ascii="宋体" w:hAnsi="宋体" w:cs="宋体"/>
          <w:color w:val="auto"/>
          <w:lang w:eastAsia="zh-CN"/>
        </w:rPr>
        <w:t>）。履约保证金以履约保函（以下简称保函）方式提供，保函为</w:t>
      </w:r>
      <w:r>
        <w:rPr>
          <w:rFonts w:hint="eastAsia" w:ascii="宋体" w:hAnsi="宋体" w:cs="宋体"/>
          <w:color w:val="auto"/>
          <w:u w:val="single"/>
          <w:lang w:eastAsia="zh-CN"/>
        </w:rPr>
        <w:t xml:space="preserve">     </w:t>
      </w:r>
      <w:r>
        <w:rPr>
          <w:rFonts w:hint="eastAsia" w:ascii="宋体" w:hAnsi="宋体" w:cs="宋体"/>
          <w:color w:val="auto"/>
          <w:lang w:eastAsia="zh-CN"/>
        </w:rPr>
        <w:t>年期（同质保期，自保函开出之日起计算）。如乙方在合同期内违反约定，甲方需扣除乙方相应违约金时， 则相应金额从履约保证金中扣除，扣除款项累计超过履约保证金数额的由乙方在 5 日内补足。质保期满后，乙方未出现违约问题和售后服务问题，则该款项归还乙方。</w:t>
      </w:r>
    </w:p>
    <w:p>
      <w:pPr>
        <w:widowControl w:val="0"/>
        <w:kinsoku/>
        <w:topLinePunct/>
        <w:ind w:firstLine="404" w:firstLineChars="200"/>
        <w:outlineLvl w:val="2"/>
        <w:rPr>
          <w:rFonts w:ascii="宋体" w:hAnsi="宋体" w:cs="宋体"/>
          <w:color w:val="auto"/>
          <w:lang w:eastAsia="zh-CN"/>
        </w:rPr>
      </w:pPr>
      <w:r>
        <w:rPr>
          <w:rFonts w:ascii="宋体" w:hAnsi="宋体" w:cs="宋体"/>
          <w:color w:val="auto"/>
          <w:spacing w:val="-4"/>
          <w:lang w:eastAsia="zh-CN"/>
          <w14:textOutline w14:w="3835" w14:cap="flat" w14:cmpd="sng" w14:algn="ctr">
            <w14:solidFill>
              <w14:srgbClr w14:val="000000"/>
            </w14:solidFill>
            <w14:prstDash w14:val="solid"/>
            <w14:miter w14:val="0"/>
          </w14:textOutline>
        </w:rPr>
        <w:t>1.</w:t>
      </w:r>
      <w:r>
        <w:rPr>
          <w:rFonts w:hint="eastAsia" w:ascii="宋体" w:hAnsi="宋体" w:cs="宋体"/>
          <w:color w:val="auto"/>
          <w:spacing w:val="-4"/>
          <w:lang w:eastAsia="zh-CN"/>
          <w14:textOutline w14:w="3835" w14:cap="flat" w14:cmpd="sng" w14:algn="ctr">
            <w14:solidFill>
              <w14:srgbClr w14:val="000000"/>
            </w14:solidFill>
            <w14:prstDash w14:val="solid"/>
            <w14:miter w14:val="0"/>
          </w14:textOutline>
        </w:rPr>
        <w:t>7</w:t>
      </w:r>
      <w:r>
        <w:rPr>
          <w:rFonts w:ascii="宋体" w:hAnsi="宋体" w:cs="宋体"/>
          <w:color w:val="auto"/>
          <w:spacing w:val="11"/>
          <w:lang w:eastAsia="zh-CN"/>
        </w:rPr>
        <w:t xml:space="preserve"> </w:t>
      </w:r>
      <w:r>
        <w:rPr>
          <w:rFonts w:ascii="宋体" w:hAnsi="宋体" w:cs="宋体"/>
          <w:color w:val="auto"/>
          <w:spacing w:val="-4"/>
          <w:lang w:eastAsia="zh-CN"/>
          <w14:textOutline w14:w="3835" w14:cap="flat" w14:cmpd="sng" w14:algn="ctr">
            <w14:solidFill>
              <w14:srgbClr w14:val="000000"/>
            </w14:solidFill>
            <w14:prstDash w14:val="solid"/>
            <w14:miter w14:val="0"/>
          </w14:textOutline>
        </w:rPr>
        <w:t>违约责任</w:t>
      </w:r>
    </w:p>
    <w:p>
      <w:pPr>
        <w:kinsoku/>
        <w:topLinePunct/>
        <w:ind w:firstLine="416" w:firstLineChars="200"/>
        <w:rPr>
          <w:rFonts w:ascii="宋体" w:hAnsi="宋体" w:cs="宋体"/>
          <w:color w:val="auto"/>
          <w:lang w:eastAsia="zh-CN"/>
        </w:rPr>
      </w:pPr>
      <w:r>
        <w:rPr>
          <w:rFonts w:ascii="宋体" w:hAnsi="宋体" w:cs="宋体"/>
          <w:color w:val="auto"/>
          <w:spacing w:val="-1"/>
          <w:lang w:eastAsia="zh-CN"/>
        </w:rPr>
        <w:t>1.6.1 除不可抗力外，如果乙方没有按照本合同约定的期限、地点和方式交付货物，那么甲方可要求乙方</w:t>
      </w:r>
      <w:r>
        <w:rPr>
          <w:rFonts w:ascii="宋体" w:hAnsi="宋体" w:cs="宋体"/>
          <w:color w:val="auto"/>
          <w:lang w:eastAsia="zh-CN"/>
        </w:rPr>
        <w:t>支付违约金，违约金按每迟延交付货物一日的应交付而未交付货物价格的</w:t>
      </w:r>
      <w:r>
        <w:rPr>
          <w:rFonts w:ascii="宋体" w:hAnsi="宋体" w:cs="宋体"/>
          <w:color w:val="auto"/>
          <w:u w:val="single"/>
          <w:lang w:eastAsia="zh-CN"/>
        </w:rPr>
        <w:t xml:space="preserve">    </w:t>
      </w:r>
      <w:r>
        <w:rPr>
          <w:rFonts w:ascii="宋体" w:hAnsi="宋体" w:cs="宋体"/>
          <w:color w:val="auto"/>
          <w:lang w:eastAsia="zh-CN"/>
        </w:rPr>
        <w:t>%计算，最高限额</w:t>
      </w:r>
      <w:r>
        <w:rPr>
          <w:rFonts w:ascii="宋体" w:hAnsi="宋体" w:cs="宋体"/>
          <w:color w:val="auto"/>
          <w:spacing w:val="-1"/>
          <w:lang w:eastAsia="zh-CN"/>
        </w:rPr>
        <w:t>为本合同</w:t>
      </w:r>
      <w:r>
        <w:rPr>
          <w:rFonts w:ascii="宋体" w:hAnsi="宋体" w:cs="宋体"/>
          <w:color w:val="auto"/>
          <w:lang w:eastAsia="zh-CN"/>
        </w:rPr>
        <w:t>总价的</w:t>
      </w:r>
      <w:r>
        <w:rPr>
          <w:rFonts w:ascii="宋体" w:hAnsi="宋体" w:cs="宋体"/>
          <w:color w:val="auto"/>
          <w:u w:val="single"/>
          <w:lang w:eastAsia="zh-CN"/>
        </w:rPr>
        <w:t xml:space="preserve">     </w:t>
      </w:r>
      <w:r>
        <w:rPr>
          <w:rFonts w:ascii="宋体" w:hAnsi="宋体" w:cs="宋体"/>
          <w:color w:val="auto"/>
          <w:lang w:eastAsia="zh-CN"/>
        </w:rPr>
        <w:t>%；迟延交付货物的违约金计算数</w:t>
      </w:r>
      <w:r>
        <w:rPr>
          <w:rFonts w:ascii="宋体" w:hAnsi="宋体" w:cs="宋体"/>
          <w:color w:val="auto"/>
          <w:spacing w:val="-1"/>
          <w:lang w:eastAsia="zh-CN"/>
        </w:rPr>
        <w:t>额达到前述最高限额之日起，甲方有权在要求乙方支付违约</w:t>
      </w:r>
      <w:r>
        <w:rPr>
          <w:rFonts w:ascii="宋体" w:hAnsi="宋体" w:cs="宋体"/>
          <w:color w:val="auto"/>
          <w:lang w:eastAsia="zh-CN"/>
        </w:rPr>
        <w:t xml:space="preserve"> </w:t>
      </w:r>
      <w:r>
        <w:rPr>
          <w:rFonts w:ascii="宋体" w:hAnsi="宋体" w:cs="宋体"/>
          <w:color w:val="auto"/>
          <w:spacing w:val="-1"/>
          <w:lang w:eastAsia="zh-CN"/>
        </w:rPr>
        <w:t>金的同时，书面通知乙方解除本合同</w:t>
      </w:r>
      <w:r>
        <w:rPr>
          <w:rFonts w:hint="eastAsia" w:ascii="宋体" w:hAnsi="宋体" w:cs="宋体"/>
          <w:color w:val="auto"/>
          <w:spacing w:val="-1"/>
          <w:lang w:eastAsia="zh-CN"/>
        </w:rPr>
        <w:t>。</w:t>
      </w:r>
    </w:p>
    <w:p>
      <w:pPr>
        <w:kinsoku/>
        <w:topLinePunct/>
        <w:ind w:firstLine="412" w:firstLineChars="200"/>
        <w:rPr>
          <w:rFonts w:ascii="宋体" w:hAnsi="宋体" w:cs="宋体"/>
          <w:color w:val="auto"/>
          <w:lang w:eastAsia="zh-CN"/>
        </w:rPr>
      </w:pPr>
      <w:r>
        <w:rPr>
          <w:rFonts w:ascii="宋体" w:hAnsi="宋体" w:cs="宋体"/>
          <w:color w:val="auto"/>
          <w:spacing w:val="-2"/>
          <w:lang w:eastAsia="zh-CN"/>
        </w:rPr>
        <w:t>1.6.2 除不可抗力外，如果甲方没有按照本合同约定</w:t>
      </w:r>
      <w:r>
        <w:rPr>
          <w:rFonts w:ascii="宋体" w:hAnsi="宋体" w:cs="宋体"/>
          <w:color w:val="auto"/>
          <w:spacing w:val="-3"/>
          <w:lang w:eastAsia="zh-CN"/>
        </w:rPr>
        <w:t>的付款方式付款，</w:t>
      </w:r>
      <w:r>
        <w:rPr>
          <w:rFonts w:ascii="宋体" w:hAnsi="宋体" w:cs="宋体"/>
          <w:color w:val="auto"/>
          <w:spacing w:val="-24"/>
          <w:lang w:eastAsia="zh-CN"/>
        </w:rPr>
        <w:t xml:space="preserve"> </w:t>
      </w:r>
      <w:r>
        <w:rPr>
          <w:rFonts w:ascii="宋体" w:hAnsi="宋体" w:cs="宋体"/>
          <w:color w:val="auto"/>
          <w:spacing w:val="-3"/>
          <w:lang w:eastAsia="zh-CN"/>
        </w:rPr>
        <w:t>那么乙方可要求甲方支付违约金，</w:t>
      </w:r>
      <w:r>
        <w:rPr>
          <w:rFonts w:ascii="宋体" w:hAnsi="宋体" w:cs="宋体"/>
          <w:color w:val="auto"/>
          <w:lang w:eastAsia="zh-CN"/>
        </w:rPr>
        <w:t>违约金按每迟延付款一日的应付而未付款的</w:t>
      </w:r>
      <w:r>
        <w:rPr>
          <w:rFonts w:ascii="宋体" w:hAnsi="宋体" w:cs="宋体"/>
          <w:color w:val="auto"/>
          <w:u w:val="single"/>
          <w:lang w:eastAsia="zh-CN"/>
        </w:rPr>
        <w:t xml:space="preserve">    </w:t>
      </w:r>
      <w:r>
        <w:rPr>
          <w:rFonts w:ascii="宋体" w:hAnsi="宋体" w:cs="宋体"/>
          <w:color w:val="auto"/>
          <w:lang w:eastAsia="zh-CN"/>
        </w:rPr>
        <w:t>%计算，最高限额为本合同总价的</w:t>
      </w:r>
      <w:r>
        <w:rPr>
          <w:rFonts w:ascii="宋体" w:hAnsi="宋体" w:cs="宋体"/>
          <w:color w:val="auto"/>
          <w:u w:val="single"/>
          <w:lang w:eastAsia="zh-CN"/>
        </w:rPr>
        <w:t xml:space="preserve">     </w:t>
      </w:r>
      <w:r>
        <w:rPr>
          <w:rFonts w:ascii="宋体" w:hAnsi="宋体" w:cs="宋体"/>
          <w:color w:val="auto"/>
          <w:lang w:eastAsia="zh-CN"/>
        </w:rPr>
        <w:t>%；迟延付</w:t>
      </w:r>
      <w:r>
        <w:rPr>
          <w:rFonts w:ascii="宋体" w:hAnsi="宋体" w:cs="宋体"/>
          <w:color w:val="auto"/>
          <w:spacing w:val="-1"/>
          <w:lang w:eastAsia="zh-CN"/>
        </w:rPr>
        <w:t>款的违</w:t>
      </w:r>
      <w:r>
        <w:rPr>
          <w:rFonts w:ascii="宋体" w:hAnsi="宋体" w:cs="宋体"/>
          <w:color w:val="auto"/>
          <w:lang w:eastAsia="zh-CN"/>
        </w:rPr>
        <w:t>约金计算数额达到前述最高限额之日起，乙方有权</w:t>
      </w:r>
      <w:r>
        <w:rPr>
          <w:rFonts w:ascii="宋体" w:hAnsi="宋体" w:cs="宋体"/>
          <w:color w:val="auto"/>
          <w:spacing w:val="-1"/>
          <w:lang w:eastAsia="zh-CN"/>
        </w:rPr>
        <w:t>在要求甲方支付违约金的同时，书面通知甲方解除本合</w:t>
      </w:r>
      <w:r>
        <w:rPr>
          <w:rFonts w:ascii="宋体" w:hAnsi="宋体" w:cs="宋体"/>
          <w:color w:val="auto"/>
          <w:spacing w:val="-4"/>
          <w:lang w:eastAsia="zh-CN"/>
        </w:rPr>
        <w:t>同</w:t>
      </w:r>
      <w:r>
        <w:rPr>
          <w:rFonts w:hint="eastAsia" w:ascii="宋体" w:hAnsi="宋体" w:cs="宋体"/>
          <w:color w:val="auto"/>
          <w:spacing w:val="-4"/>
          <w:lang w:eastAsia="zh-CN"/>
        </w:rPr>
        <w:t>。</w:t>
      </w:r>
    </w:p>
    <w:p>
      <w:pPr>
        <w:kinsoku/>
        <w:topLinePunct/>
        <w:ind w:firstLine="404" w:firstLineChars="200"/>
        <w:rPr>
          <w:rFonts w:ascii="宋体" w:hAnsi="宋体" w:cs="宋体"/>
          <w:color w:val="auto"/>
          <w:lang w:eastAsia="zh-CN"/>
        </w:rPr>
      </w:pPr>
      <w:r>
        <w:rPr>
          <w:rFonts w:ascii="宋体" w:hAnsi="宋体" w:cs="宋体"/>
          <w:color w:val="auto"/>
          <w:spacing w:val="-4"/>
          <w:lang w:eastAsia="zh-CN"/>
        </w:rPr>
        <w:t>1.6.3 除不可抗力外，任何一方未能履行本合同约定的其他主要义务，经催告后在合理期限内仍未履行的，</w:t>
      </w:r>
      <w:r>
        <w:rPr>
          <w:rFonts w:ascii="宋体" w:hAnsi="宋体" w:cs="宋体"/>
          <w:color w:val="auto"/>
          <w:spacing w:val="-3"/>
          <w:lang w:eastAsia="zh-CN"/>
        </w:rPr>
        <w:t>或者任何一方有其他违约行为致使不能实现合同目的的，或者任何一方有腐败行为（即：提供或给予或接</w:t>
      </w:r>
      <w:r>
        <w:rPr>
          <w:rFonts w:ascii="宋体" w:hAnsi="宋体" w:cs="宋体"/>
          <w:color w:val="auto"/>
          <w:lang w:eastAsia="zh-CN"/>
        </w:rPr>
        <w:t>受或索取任何财物或其他好处或者采取其他不正当手段影响</w:t>
      </w:r>
      <w:r>
        <w:rPr>
          <w:rFonts w:ascii="宋体" w:hAnsi="宋体" w:cs="宋体"/>
          <w:color w:val="auto"/>
          <w:spacing w:val="-1"/>
          <w:lang w:eastAsia="zh-CN"/>
        </w:rPr>
        <w:t>对方当事人在合同签订、履行过程中的行为）</w:t>
      </w:r>
      <w:r>
        <w:rPr>
          <w:rFonts w:ascii="宋体" w:hAnsi="宋体" w:cs="宋体"/>
          <w:color w:val="auto"/>
          <w:spacing w:val="-3"/>
          <w:lang w:eastAsia="zh-CN"/>
        </w:rPr>
        <w:t>或者欺诈行为（即</w:t>
      </w:r>
      <w:r>
        <w:rPr>
          <w:rFonts w:hint="eastAsia" w:ascii="宋体" w:hAnsi="宋体" w:cs="宋体"/>
          <w:color w:val="auto"/>
          <w:spacing w:val="-3"/>
          <w:lang w:eastAsia="zh-CN"/>
        </w:rPr>
        <w:t>：</w:t>
      </w:r>
      <w:r>
        <w:rPr>
          <w:rFonts w:ascii="宋体" w:hAnsi="宋体" w:cs="宋体"/>
          <w:color w:val="auto"/>
          <w:spacing w:val="-3"/>
          <w:lang w:eastAsia="zh-CN"/>
        </w:rPr>
        <w:t>以谎报事实或者隐瞒真相的方法来影响对方当事人在合同签订、履行过程中的行为）</w:t>
      </w:r>
      <w:r>
        <w:rPr>
          <w:rFonts w:ascii="宋体" w:hAnsi="宋体" w:cs="宋体"/>
          <w:color w:val="auto"/>
          <w:spacing w:val="-2"/>
          <w:lang w:eastAsia="zh-CN"/>
        </w:rPr>
        <w:t>的，对方当事人可以书面通知违约方解除本合同</w:t>
      </w:r>
      <w:r>
        <w:rPr>
          <w:rFonts w:hint="eastAsia" w:ascii="宋体" w:hAnsi="宋体" w:cs="宋体"/>
          <w:color w:val="auto"/>
          <w:spacing w:val="-2"/>
          <w:lang w:eastAsia="zh-CN"/>
        </w:rPr>
        <w:t>。</w:t>
      </w:r>
    </w:p>
    <w:p>
      <w:pPr>
        <w:kinsoku/>
        <w:topLinePunct/>
        <w:ind w:firstLine="416" w:firstLineChars="200"/>
        <w:rPr>
          <w:rFonts w:ascii="宋体" w:hAnsi="宋体" w:cs="宋体"/>
          <w:color w:val="auto"/>
          <w:lang w:eastAsia="zh-CN"/>
        </w:rPr>
      </w:pPr>
      <w:r>
        <w:rPr>
          <w:rFonts w:ascii="宋体" w:hAnsi="宋体" w:cs="宋体"/>
          <w:color w:val="auto"/>
          <w:spacing w:val="-1"/>
          <w:lang w:eastAsia="zh-CN"/>
        </w:rPr>
        <w:t>1.6.4 任何一方按照前述约定要求违约方支付违约金的同时，仍有权要求违约方继续履行合同、采取补救</w:t>
      </w:r>
      <w:r>
        <w:rPr>
          <w:rFonts w:ascii="宋体" w:hAnsi="宋体" w:cs="宋体"/>
          <w:color w:val="auto"/>
          <w:spacing w:val="9"/>
          <w:lang w:eastAsia="zh-CN"/>
        </w:rPr>
        <w:t xml:space="preserve"> </w:t>
      </w:r>
      <w:r>
        <w:rPr>
          <w:rFonts w:ascii="宋体" w:hAnsi="宋体" w:cs="宋体"/>
          <w:color w:val="auto"/>
          <w:spacing w:val="-4"/>
          <w:lang w:eastAsia="zh-CN"/>
        </w:rPr>
        <w:t>措施，并有权按照己方实际损失情况要求违约方赔偿损失；任何一方按照前述约定要求解除本合同的同时，</w:t>
      </w:r>
      <w:r>
        <w:rPr>
          <w:rFonts w:ascii="宋体" w:hAnsi="宋体" w:cs="宋体"/>
          <w:color w:val="auto"/>
          <w:lang w:eastAsia="zh-CN"/>
        </w:rPr>
        <w:t>仍有权要求违约方支付违约金和按照己方实际损</w:t>
      </w:r>
      <w:r>
        <w:rPr>
          <w:rFonts w:ascii="宋体" w:hAnsi="宋体" w:cs="宋体"/>
          <w:color w:val="auto"/>
          <w:spacing w:val="-1"/>
          <w:lang w:eastAsia="zh-CN"/>
        </w:rPr>
        <w:t>失情况要求违约方赔偿损失；且守约方行使的任何权利救济方式均不视为其放弃了其他法定或者约定的权利救济方式</w:t>
      </w:r>
      <w:r>
        <w:rPr>
          <w:rFonts w:hint="eastAsia" w:ascii="宋体" w:hAnsi="宋体" w:cs="宋体"/>
          <w:color w:val="auto"/>
          <w:spacing w:val="-1"/>
          <w:lang w:eastAsia="zh-CN"/>
        </w:rPr>
        <w:t>。</w:t>
      </w:r>
    </w:p>
    <w:p>
      <w:pPr>
        <w:kinsoku/>
        <w:topLinePunct/>
        <w:ind w:firstLine="416" w:firstLineChars="200"/>
        <w:rPr>
          <w:rFonts w:ascii="宋体" w:hAnsi="宋体" w:cs="宋体"/>
          <w:color w:val="auto"/>
          <w:lang w:eastAsia="zh-CN"/>
        </w:rPr>
      </w:pPr>
      <w:r>
        <w:rPr>
          <w:rFonts w:ascii="宋体" w:hAnsi="宋体" w:cs="宋体"/>
          <w:color w:val="auto"/>
          <w:spacing w:val="-1"/>
          <w:lang w:eastAsia="zh-CN"/>
        </w:rPr>
        <w:t>1.6.5 除前述约定外，除不可抗力外，任何一方未能履行本合同约定的义务，对方当事人均有权要求继续</w:t>
      </w:r>
      <w:r>
        <w:rPr>
          <w:rFonts w:ascii="宋体" w:hAnsi="宋体" w:cs="宋体"/>
          <w:color w:val="auto"/>
          <w:lang w:eastAsia="zh-CN"/>
        </w:rPr>
        <w:t>履行、采取补救措施或者赔偿损失等，且对</w:t>
      </w:r>
      <w:r>
        <w:rPr>
          <w:rFonts w:ascii="宋体" w:hAnsi="宋体" w:cs="宋体"/>
          <w:color w:val="auto"/>
          <w:spacing w:val="-1"/>
          <w:lang w:eastAsia="zh-CN"/>
        </w:rPr>
        <w:t>方当事人行使的任何权利救济方式均不视为其放弃了其他法定或者约定的权利救济方式</w:t>
      </w:r>
      <w:r>
        <w:rPr>
          <w:rFonts w:hint="eastAsia" w:ascii="宋体" w:hAnsi="宋体" w:cs="宋体"/>
          <w:color w:val="auto"/>
          <w:spacing w:val="-1"/>
          <w:lang w:eastAsia="zh-CN"/>
        </w:rPr>
        <w:t>。</w:t>
      </w:r>
    </w:p>
    <w:p>
      <w:pPr>
        <w:kinsoku/>
        <w:topLinePunct/>
        <w:ind w:firstLine="416" w:firstLineChars="200"/>
        <w:rPr>
          <w:rFonts w:ascii="宋体" w:hAnsi="宋体" w:cs="宋体"/>
          <w:color w:val="auto"/>
          <w:lang w:eastAsia="zh-CN"/>
        </w:rPr>
      </w:pPr>
      <w:r>
        <w:rPr>
          <w:rFonts w:ascii="宋体" w:hAnsi="宋体" w:cs="宋体"/>
          <w:color w:val="auto"/>
          <w:spacing w:val="-1"/>
          <w:lang w:eastAsia="zh-CN"/>
        </w:rPr>
        <w:t>1.6.6 如果出现政府采购监督管理部门在处理投诉事项期间，书面通知甲方暂停采购活动的情形，或者询</w:t>
      </w:r>
      <w:r>
        <w:rPr>
          <w:rFonts w:ascii="宋体" w:hAnsi="宋体" w:cs="宋体"/>
          <w:color w:val="auto"/>
          <w:spacing w:val="-3"/>
          <w:lang w:eastAsia="zh-CN"/>
        </w:rPr>
        <w:t>问或质疑事项可能影响中标结果的，导致甲方中止履行合同的情形</w:t>
      </w:r>
      <w:r>
        <w:rPr>
          <w:rFonts w:ascii="宋体" w:hAnsi="宋体" w:cs="宋体"/>
          <w:color w:val="auto"/>
          <w:spacing w:val="-4"/>
          <w:lang w:eastAsia="zh-CN"/>
        </w:rPr>
        <w:t>，均不视为甲方违约。</w:t>
      </w:r>
    </w:p>
    <w:p>
      <w:pPr>
        <w:kinsoku/>
        <w:topLinePunct/>
        <w:ind w:firstLine="412" w:firstLineChars="200"/>
        <w:outlineLvl w:val="2"/>
        <w:rPr>
          <w:rFonts w:ascii="宋体" w:hAnsi="宋体" w:cs="宋体"/>
          <w:color w:val="auto"/>
          <w:lang w:eastAsia="zh-CN"/>
        </w:rPr>
      </w:pPr>
      <w:r>
        <w:rPr>
          <w:rFonts w:ascii="宋体" w:hAnsi="宋体" w:cs="宋体"/>
          <w:color w:val="auto"/>
          <w:spacing w:val="-2"/>
          <w:lang w:eastAsia="zh-CN"/>
          <w14:textOutline w14:w="3835" w14:cap="flat" w14:cmpd="sng" w14:algn="ctr">
            <w14:solidFill>
              <w14:srgbClr w14:val="000000"/>
            </w14:solidFill>
            <w14:prstDash w14:val="solid"/>
            <w14:miter w14:val="0"/>
          </w14:textOutline>
        </w:rPr>
        <w:t>1.</w:t>
      </w:r>
      <w:r>
        <w:rPr>
          <w:rFonts w:hint="eastAsia" w:ascii="宋体" w:hAnsi="宋体" w:cs="宋体"/>
          <w:color w:val="auto"/>
          <w:spacing w:val="-2"/>
          <w:lang w:eastAsia="zh-CN"/>
          <w14:textOutline w14:w="3835" w14:cap="flat" w14:cmpd="sng" w14:algn="ctr">
            <w14:solidFill>
              <w14:srgbClr w14:val="000000"/>
            </w14:solidFill>
            <w14:prstDash w14:val="solid"/>
            <w14:miter w14:val="0"/>
          </w14:textOutline>
        </w:rPr>
        <w:t>8</w:t>
      </w:r>
      <w:r>
        <w:rPr>
          <w:rFonts w:ascii="宋体" w:hAnsi="宋体" w:cs="宋体"/>
          <w:color w:val="auto"/>
          <w:spacing w:val="-2"/>
          <w:lang w:eastAsia="zh-CN"/>
        </w:rPr>
        <w:t xml:space="preserve"> </w:t>
      </w:r>
      <w:r>
        <w:rPr>
          <w:rFonts w:ascii="宋体" w:hAnsi="宋体" w:cs="宋体"/>
          <w:color w:val="auto"/>
          <w:spacing w:val="-2"/>
          <w:lang w:eastAsia="zh-CN"/>
          <w14:textOutline w14:w="3835" w14:cap="flat" w14:cmpd="sng" w14:algn="ctr">
            <w14:solidFill>
              <w14:srgbClr w14:val="000000"/>
            </w14:solidFill>
            <w14:prstDash w14:val="solid"/>
            <w14:miter w14:val="0"/>
          </w14:textOutline>
        </w:rPr>
        <w:t>合同争议的解决</w:t>
      </w:r>
    </w:p>
    <w:p>
      <w:pPr>
        <w:kinsoku/>
        <w:topLinePunct/>
        <w:ind w:firstLine="416" w:firstLineChars="200"/>
        <w:rPr>
          <w:rFonts w:ascii="宋体" w:hAnsi="宋体" w:cs="宋体"/>
          <w:color w:val="auto"/>
          <w:spacing w:val="-1"/>
          <w:lang w:eastAsia="zh-CN"/>
        </w:rPr>
      </w:pPr>
      <w:r>
        <w:rPr>
          <w:rFonts w:ascii="宋体" w:hAnsi="宋体" w:cs="宋体"/>
          <w:color w:val="auto"/>
          <w:spacing w:val="-1"/>
          <w:lang w:eastAsia="zh-CN"/>
        </w:rPr>
        <w:t>本合同履行过程中发生的任何争议，双方当事人均可通过和解或者调解解决；不愿和解、调解或者和解、调解不成的，可以选择下列第</w:t>
      </w:r>
      <w:r>
        <w:rPr>
          <w:rFonts w:ascii="宋体" w:hAnsi="宋体" w:cs="宋体"/>
          <w:color w:val="auto"/>
          <w:spacing w:val="-1"/>
          <w:u w:val="single"/>
          <w:lang w:eastAsia="zh-CN"/>
        </w:rPr>
        <w:t xml:space="preserve">      </w:t>
      </w:r>
      <w:r>
        <w:rPr>
          <w:rFonts w:ascii="宋体" w:hAnsi="宋体" w:cs="宋体"/>
          <w:color w:val="auto"/>
          <w:spacing w:val="-1"/>
          <w:lang w:eastAsia="zh-CN"/>
        </w:rPr>
        <w:t>种方式解决：</w:t>
      </w:r>
    </w:p>
    <w:p>
      <w:pPr>
        <w:kinsoku/>
        <w:topLinePunct/>
        <w:ind w:firstLine="416" w:firstLineChars="200"/>
        <w:rPr>
          <w:rFonts w:ascii="宋体" w:hAnsi="宋体" w:cs="宋体"/>
          <w:color w:val="auto"/>
          <w:lang w:eastAsia="zh-CN"/>
        </w:rPr>
      </w:pPr>
      <w:r>
        <w:rPr>
          <w:rFonts w:ascii="宋体" w:hAnsi="宋体" w:cs="宋体"/>
          <w:color w:val="auto"/>
          <w:spacing w:val="-1"/>
          <w:lang w:eastAsia="zh-CN"/>
        </w:rPr>
        <w:t>1.7.1 将争议提交</w:t>
      </w:r>
      <w:r>
        <w:rPr>
          <w:rFonts w:ascii="宋体" w:hAnsi="宋体" w:cs="宋体"/>
          <w:color w:val="auto"/>
          <w:spacing w:val="-1"/>
          <w:u w:val="single"/>
          <w:lang w:eastAsia="zh-CN"/>
        </w:rPr>
        <w:t xml:space="preserve">              </w:t>
      </w:r>
      <w:r>
        <w:rPr>
          <w:rFonts w:ascii="宋体" w:hAnsi="宋体" w:cs="宋体"/>
          <w:color w:val="auto"/>
          <w:spacing w:val="-98"/>
          <w:lang w:eastAsia="zh-CN"/>
        </w:rPr>
        <w:t xml:space="preserve"> </w:t>
      </w:r>
      <w:r>
        <w:rPr>
          <w:rFonts w:ascii="宋体" w:hAnsi="宋体" w:cs="宋体"/>
          <w:color w:val="auto"/>
          <w:spacing w:val="-1"/>
          <w:lang w:eastAsia="zh-CN"/>
        </w:rPr>
        <w:t>仲裁委员会依申请仲裁时其现行有效的仲裁规则</w:t>
      </w:r>
      <w:r>
        <w:rPr>
          <w:rFonts w:ascii="宋体" w:hAnsi="宋体" w:cs="宋体"/>
          <w:color w:val="auto"/>
          <w:spacing w:val="-2"/>
          <w:lang w:eastAsia="zh-CN"/>
        </w:rPr>
        <w:t>裁决；</w:t>
      </w:r>
    </w:p>
    <w:p>
      <w:pPr>
        <w:kinsoku/>
        <w:topLinePunct/>
        <w:ind w:firstLine="416" w:firstLineChars="200"/>
        <w:rPr>
          <w:rFonts w:ascii="宋体" w:hAnsi="宋体" w:cs="宋体"/>
          <w:color w:val="auto"/>
          <w:lang w:eastAsia="zh-CN"/>
        </w:rPr>
      </w:pPr>
      <w:r>
        <w:rPr>
          <w:rFonts w:ascii="宋体" w:hAnsi="宋体" w:cs="宋体"/>
          <w:color w:val="auto"/>
          <w:spacing w:val="-1"/>
          <w:lang w:eastAsia="zh-CN"/>
        </w:rPr>
        <w:t>1.7.2</w:t>
      </w:r>
      <w:r>
        <w:rPr>
          <w:rFonts w:ascii="宋体" w:hAnsi="宋体" w:cs="宋体"/>
          <w:color w:val="auto"/>
          <w:spacing w:val="28"/>
          <w:lang w:eastAsia="zh-CN"/>
        </w:rPr>
        <w:t xml:space="preserve"> </w:t>
      </w:r>
      <w:r>
        <w:rPr>
          <w:rFonts w:ascii="宋体" w:hAnsi="宋体" w:cs="宋体"/>
          <w:color w:val="auto"/>
          <w:spacing w:val="-1"/>
          <w:lang w:eastAsia="zh-CN"/>
        </w:rPr>
        <w:t>向</w:t>
      </w:r>
      <w:r>
        <w:rPr>
          <w:rFonts w:ascii="宋体" w:hAnsi="宋体" w:cs="宋体"/>
          <w:color w:val="auto"/>
          <w:spacing w:val="-1"/>
          <w:u w:val="single"/>
          <w:lang w:eastAsia="zh-CN"/>
        </w:rPr>
        <w:t>（被告住所地、合同履行地、</w:t>
      </w:r>
      <w:r>
        <w:rPr>
          <w:rFonts w:ascii="宋体" w:hAnsi="宋体" w:cs="宋体"/>
          <w:color w:val="auto"/>
          <w:spacing w:val="-2"/>
          <w:u w:val="single"/>
          <w:lang w:eastAsia="zh-CN"/>
        </w:rPr>
        <w:t>合同签订地、原告住所地、标的物所在地等与争议有实际联系的地</w:t>
      </w:r>
      <w:r>
        <w:rPr>
          <w:rFonts w:ascii="宋体" w:hAnsi="宋体" w:cs="宋体"/>
          <w:color w:val="auto"/>
          <w:spacing w:val="-1"/>
          <w:u w:val="single"/>
          <w:lang w:eastAsia="zh-CN"/>
        </w:rPr>
        <w:t xml:space="preserve">点中选出的人民法院名称）    </w:t>
      </w:r>
      <w:r>
        <w:rPr>
          <w:rFonts w:ascii="宋体" w:hAnsi="宋体" w:cs="宋体"/>
          <w:color w:val="auto"/>
          <w:spacing w:val="-93"/>
          <w:lang w:eastAsia="zh-CN"/>
        </w:rPr>
        <w:t xml:space="preserve"> </w:t>
      </w:r>
      <w:r>
        <w:rPr>
          <w:rFonts w:ascii="宋体" w:hAnsi="宋体" w:cs="宋体"/>
          <w:color w:val="auto"/>
          <w:spacing w:val="-1"/>
          <w:lang w:eastAsia="zh-CN"/>
        </w:rPr>
        <w:t>人民法院起诉。</w:t>
      </w:r>
    </w:p>
    <w:p>
      <w:pPr>
        <w:kinsoku/>
        <w:topLinePunct/>
        <w:ind w:firstLine="404" w:firstLineChars="200"/>
        <w:outlineLvl w:val="2"/>
        <w:rPr>
          <w:rFonts w:ascii="宋体" w:hAnsi="宋体" w:cs="宋体"/>
          <w:color w:val="auto"/>
          <w:lang w:eastAsia="zh-CN"/>
        </w:rPr>
      </w:pPr>
      <w:r>
        <w:rPr>
          <w:rFonts w:ascii="宋体" w:hAnsi="宋体" w:cs="宋体"/>
          <w:color w:val="auto"/>
          <w:spacing w:val="-4"/>
          <w:lang w:eastAsia="zh-CN"/>
          <w14:textOutline w14:w="3835" w14:cap="flat" w14:cmpd="sng" w14:algn="ctr">
            <w14:solidFill>
              <w14:srgbClr w14:val="000000"/>
            </w14:solidFill>
            <w14:prstDash w14:val="solid"/>
            <w14:miter w14:val="0"/>
          </w14:textOutline>
        </w:rPr>
        <w:t>1.</w:t>
      </w:r>
      <w:r>
        <w:rPr>
          <w:rFonts w:hint="eastAsia" w:ascii="宋体" w:hAnsi="宋体" w:cs="宋体"/>
          <w:color w:val="auto"/>
          <w:spacing w:val="-4"/>
          <w:lang w:eastAsia="zh-CN"/>
          <w14:textOutline w14:w="3835" w14:cap="flat" w14:cmpd="sng" w14:algn="ctr">
            <w14:solidFill>
              <w14:srgbClr w14:val="000000"/>
            </w14:solidFill>
            <w14:prstDash w14:val="solid"/>
            <w14:miter w14:val="0"/>
          </w14:textOutline>
        </w:rPr>
        <w:t>9</w:t>
      </w:r>
      <w:r>
        <w:rPr>
          <w:rFonts w:ascii="宋体" w:hAnsi="宋体" w:cs="宋体"/>
          <w:color w:val="auto"/>
          <w:spacing w:val="11"/>
          <w:lang w:eastAsia="zh-CN"/>
        </w:rPr>
        <w:t xml:space="preserve"> </w:t>
      </w:r>
      <w:r>
        <w:rPr>
          <w:rFonts w:ascii="宋体" w:hAnsi="宋体" w:cs="宋体"/>
          <w:color w:val="auto"/>
          <w:spacing w:val="-4"/>
          <w:lang w:eastAsia="zh-CN"/>
          <w14:textOutline w14:w="3835" w14:cap="flat" w14:cmpd="sng" w14:algn="ctr">
            <w14:solidFill>
              <w14:srgbClr w14:val="000000"/>
            </w14:solidFill>
            <w14:prstDash w14:val="solid"/>
            <w14:miter w14:val="0"/>
          </w14:textOutline>
        </w:rPr>
        <w:t>合同生效</w:t>
      </w:r>
    </w:p>
    <w:p>
      <w:pPr>
        <w:kinsoku/>
        <w:topLinePunct/>
        <w:ind w:firstLine="416" w:firstLineChars="200"/>
        <w:rPr>
          <w:rFonts w:ascii="宋体" w:hAnsi="宋体" w:cs="宋体"/>
          <w:color w:val="auto"/>
          <w:lang w:eastAsia="zh-CN"/>
        </w:rPr>
      </w:pPr>
      <w:r>
        <w:rPr>
          <w:rFonts w:ascii="宋体" w:hAnsi="宋体" w:cs="宋体"/>
          <w:color w:val="auto"/>
          <w:spacing w:val="-1"/>
          <w:lang w:eastAsia="zh-CN"/>
        </w:rPr>
        <w:t>本合同自双方当事人盖章或者签字时生效。</w:t>
      </w:r>
    </w:p>
    <w:p>
      <w:pPr>
        <w:kinsoku/>
        <w:topLinePunct/>
        <w:spacing w:line="400" w:lineRule="exact"/>
        <w:ind w:firstLine="480" w:firstLineChars="200"/>
        <w:rPr>
          <w:color w:val="auto"/>
          <w:sz w:val="24"/>
          <w:szCs w:val="24"/>
          <w:lang w:eastAsia="zh-CN"/>
        </w:rPr>
      </w:pPr>
    </w:p>
    <w:p>
      <w:pPr>
        <w:ind w:firstLine="480" w:firstLineChars="200"/>
        <w:rPr>
          <w:color w:val="auto"/>
          <w:sz w:val="24"/>
          <w:szCs w:val="24"/>
          <w:lang w:eastAsia="zh-CN"/>
        </w:rPr>
      </w:pPr>
      <w:r>
        <w:rPr>
          <w:color w:val="auto"/>
          <w:sz w:val="24"/>
          <w:szCs w:val="24"/>
          <w:lang w:eastAsia="zh-CN"/>
        </w:rPr>
        <w:br w:type="page"/>
      </w:r>
    </w:p>
    <w:p>
      <w:pPr>
        <w:pStyle w:val="8"/>
        <w:ind w:firstLine="480"/>
        <w:rPr>
          <w:color w:val="auto"/>
          <w:sz w:val="24"/>
          <w:szCs w:val="24"/>
          <w:lang w:eastAsia="zh-CN"/>
        </w:rPr>
        <w:sectPr>
          <w:footerReference r:id="rId47" w:type="default"/>
          <w:pgSz w:w="11907" w:h="16841"/>
          <w:pgMar w:top="1440" w:right="1800" w:bottom="1440" w:left="1800" w:header="877" w:footer="1085" w:gutter="0"/>
          <w:pgNumType w:fmt="numberInDash"/>
          <w:cols w:equalWidth="0" w:num="1">
            <w:col w:w="9734"/>
          </w:cols>
        </w:sectPr>
      </w:pPr>
    </w:p>
    <w:p>
      <w:pPr>
        <w:kinsoku/>
        <w:topLinePunct/>
        <w:spacing w:line="400" w:lineRule="exact"/>
        <w:ind w:firstLine="432" w:firstLineChars="200"/>
        <w:rPr>
          <w:rFonts w:ascii="宋体" w:hAnsi="宋体" w:cs="宋体"/>
          <w:color w:val="auto"/>
          <w:spacing w:val="-12"/>
          <w:sz w:val="24"/>
          <w:szCs w:val="24"/>
          <w:lang w:eastAsia="zh-CN"/>
          <w14:textOutline w14:w="3835" w14:cap="flat" w14:cmpd="sng" w14:algn="ctr">
            <w14:solidFill>
              <w14:srgbClr w14:val="000000"/>
            </w14:solidFill>
            <w14:prstDash w14:val="solid"/>
            <w14:miter w14:val="0"/>
          </w14:textOutline>
        </w:rPr>
      </w:pPr>
    </w:p>
    <w:p>
      <w:pPr>
        <w:kinsoku/>
        <w:topLinePunct/>
        <w:spacing w:line="400" w:lineRule="exact"/>
        <w:rPr>
          <w:rFonts w:ascii="宋体" w:hAnsi="宋体" w:cs="宋体"/>
          <w:color w:val="auto"/>
          <w:lang w:eastAsia="zh-CN"/>
        </w:rPr>
      </w:pPr>
      <w:r>
        <w:rPr>
          <w:rFonts w:ascii="宋体" w:hAnsi="宋体" w:cs="宋体"/>
          <w:color w:val="auto"/>
          <w:spacing w:val="-12"/>
          <w:lang w:eastAsia="zh-CN"/>
          <w14:textOutline w14:w="3835" w14:cap="flat" w14:cmpd="sng" w14:algn="ctr">
            <w14:solidFill>
              <w14:srgbClr w14:val="000000"/>
            </w14:solidFill>
            <w14:prstDash w14:val="solid"/>
            <w14:miter w14:val="0"/>
          </w14:textOutline>
        </w:rPr>
        <w:t>甲方</w:t>
      </w:r>
      <w:r>
        <w:rPr>
          <w:rFonts w:ascii="宋体" w:hAnsi="宋体" w:cs="宋体"/>
          <w:color w:val="auto"/>
          <w:spacing w:val="-12"/>
          <w:lang w:eastAsia="zh-CN"/>
        </w:rPr>
        <w:t>：</w:t>
      </w:r>
      <w:r>
        <w:rPr>
          <w:rFonts w:hint="eastAsia" w:ascii="宋体" w:hAnsi="宋体" w:cs="宋体"/>
          <w:color w:val="auto"/>
          <w:spacing w:val="-12"/>
          <w:lang w:eastAsia="zh-CN"/>
        </w:rPr>
        <w:t xml:space="preserve">                                            </w:t>
      </w:r>
      <w:r>
        <w:rPr>
          <w:rFonts w:ascii="宋体" w:hAnsi="宋体" w:cs="宋体"/>
          <w:color w:val="auto"/>
          <w:spacing w:val="-8"/>
          <w:lang w:eastAsia="zh-CN"/>
          <w14:textOutline w14:w="3835" w14:cap="flat" w14:cmpd="sng" w14:algn="ctr">
            <w14:solidFill>
              <w14:srgbClr w14:val="000000"/>
            </w14:solidFill>
            <w14:prstDash w14:val="solid"/>
            <w14:miter w14:val="0"/>
          </w14:textOutline>
        </w:rPr>
        <w:t>乙方</w:t>
      </w:r>
      <w:r>
        <w:rPr>
          <w:rFonts w:ascii="宋体" w:hAnsi="宋体" w:cs="宋体"/>
          <w:color w:val="auto"/>
          <w:spacing w:val="-8"/>
          <w:lang w:eastAsia="zh-CN"/>
        </w:rPr>
        <w:t>：</w:t>
      </w:r>
    </w:p>
    <w:p>
      <w:pPr>
        <w:kinsoku/>
        <w:topLinePunct/>
        <w:spacing w:line="400" w:lineRule="exact"/>
        <w:rPr>
          <w:rFonts w:ascii="宋体" w:hAnsi="宋体" w:cs="宋体"/>
          <w:color w:val="auto"/>
          <w:spacing w:val="-3"/>
          <w:lang w:eastAsia="zh-CN"/>
        </w:rPr>
      </w:pPr>
      <w:r>
        <w:rPr>
          <w:rFonts w:ascii="宋体" w:hAnsi="宋体" w:cs="宋体"/>
          <w:color w:val="auto"/>
          <w:spacing w:val="-4"/>
          <w:lang w:eastAsia="zh-CN"/>
        </w:rPr>
        <w:t>统一社会信用代码：</w:t>
      </w:r>
      <w:r>
        <w:rPr>
          <w:rFonts w:hint="eastAsia" w:ascii="宋体" w:hAnsi="宋体" w:cs="宋体"/>
          <w:color w:val="auto"/>
          <w:spacing w:val="-4"/>
          <w:lang w:eastAsia="zh-CN"/>
        </w:rPr>
        <w:t xml:space="preserve">                            </w:t>
      </w:r>
      <w:r>
        <w:rPr>
          <w:rFonts w:ascii="宋体" w:hAnsi="宋体" w:cs="宋体"/>
          <w:color w:val="auto"/>
          <w:spacing w:val="-3"/>
          <w:lang w:eastAsia="zh-CN"/>
        </w:rPr>
        <w:t>统一社会信用代码或身份证号码：</w:t>
      </w:r>
    </w:p>
    <w:p>
      <w:pPr>
        <w:pStyle w:val="8"/>
        <w:rPr>
          <w:color w:val="auto"/>
          <w:lang w:eastAsia="zh-CN"/>
        </w:rPr>
      </w:pPr>
    </w:p>
    <w:tbl>
      <w:tblPr>
        <w:tblStyle w:val="17"/>
        <w:tblpPr w:leftFromText="180" w:rightFromText="180" w:vertAnchor="text" w:horzAnchor="page" w:tblpX="1665" w:tblpY="657"/>
        <w:tblOverlap w:val="never"/>
        <w:tblW w:w="8359"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618"/>
        <w:gridCol w:w="3741"/>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36" w:hRule="atLeast"/>
        </w:trPr>
        <w:tc>
          <w:tcPr>
            <w:tcW w:w="4618" w:type="dxa"/>
          </w:tcPr>
          <w:p>
            <w:pPr>
              <w:pStyle w:val="18"/>
              <w:kinsoku/>
              <w:topLinePunct/>
              <w:spacing w:line="221" w:lineRule="auto"/>
              <w:rPr>
                <w:rFonts w:eastAsiaTheme="minorEastAsia"/>
                <w:color w:val="auto"/>
              </w:rPr>
            </w:pPr>
            <w:r>
              <w:rPr>
                <w:rFonts w:eastAsiaTheme="minorEastAsia"/>
                <w:color w:val="auto"/>
                <w:spacing w:val="-12"/>
              </w:rPr>
              <w:t>住所：</w:t>
            </w:r>
          </w:p>
        </w:tc>
        <w:tc>
          <w:tcPr>
            <w:tcW w:w="3741" w:type="dxa"/>
          </w:tcPr>
          <w:p>
            <w:pPr>
              <w:pStyle w:val="18"/>
              <w:kinsoku/>
              <w:topLinePunct/>
              <w:spacing w:line="221" w:lineRule="auto"/>
              <w:rPr>
                <w:rFonts w:eastAsiaTheme="minorEastAsia"/>
                <w:color w:val="auto"/>
              </w:rPr>
            </w:pPr>
            <w:r>
              <w:rPr>
                <w:rFonts w:eastAsiaTheme="minorEastAsia"/>
                <w:color w:val="auto"/>
                <w:spacing w:val="-2"/>
              </w:rPr>
              <w:t>住所：</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8" w:hRule="atLeast"/>
        </w:trPr>
        <w:tc>
          <w:tcPr>
            <w:tcW w:w="4618" w:type="dxa"/>
          </w:tcPr>
          <w:p>
            <w:pPr>
              <w:pStyle w:val="18"/>
              <w:kinsoku/>
              <w:topLinePunct/>
              <w:spacing w:before="97" w:line="221" w:lineRule="auto"/>
              <w:ind w:left="2"/>
              <w:rPr>
                <w:rFonts w:eastAsiaTheme="minorEastAsia"/>
                <w:color w:val="auto"/>
              </w:rPr>
            </w:pPr>
            <w:r>
              <w:rPr>
                <w:rFonts w:eastAsiaTheme="minorEastAsia"/>
                <w:color w:val="auto"/>
                <w:spacing w:val="-1"/>
              </w:rPr>
              <w:t>法定代表人或</w:t>
            </w:r>
          </w:p>
        </w:tc>
        <w:tc>
          <w:tcPr>
            <w:tcW w:w="3741" w:type="dxa"/>
          </w:tcPr>
          <w:p>
            <w:pPr>
              <w:pStyle w:val="18"/>
              <w:kinsoku/>
              <w:topLinePunct/>
              <w:spacing w:before="97" w:line="221" w:lineRule="auto"/>
              <w:rPr>
                <w:rFonts w:eastAsiaTheme="minorEastAsia"/>
                <w:color w:val="auto"/>
              </w:rPr>
            </w:pPr>
            <w:r>
              <w:rPr>
                <w:rFonts w:eastAsiaTheme="minorEastAsia"/>
                <w:color w:val="auto"/>
                <w:spacing w:val="-2"/>
              </w:rPr>
              <w:t>法定代表人</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8" w:hRule="atLeast"/>
        </w:trPr>
        <w:tc>
          <w:tcPr>
            <w:tcW w:w="4618" w:type="dxa"/>
          </w:tcPr>
          <w:p>
            <w:pPr>
              <w:pStyle w:val="18"/>
              <w:kinsoku/>
              <w:topLinePunct/>
              <w:spacing w:before="98" w:line="221" w:lineRule="auto"/>
              <w:rPr>
                <w:rFonts w:eastAsiaTheme="minorEastAsia"/>
                <w:color w:val="auto"/>
              </w:rPr>
            </w:pPr>
            <w:r>
              <w:rPr>
                <w:rFonts w:eastAsiaTheme="minorEastAsia"/>
                <w:color w:val="auto"/>
                <w:spacing w:val="-1"/>
              </w:rPr>
              <w:t>授权代表（签字</w:t>
            </w:r>
            <w:r>
              <w:rPr>
                <w:rFonts w:eastAsiaTheme="minorEastAsia"/>
                <w:color w:val="auto"/>
                <w:spacing w:val="-12"/>
              </w:rPr>
              <w:t>）：</w:t>
            </w:r>
          </w:p>
        </w:tc>
        <w:tc>
          <w:tcPr>
            <w:tcW w:w="3741" w:type="dxa"/>
          </w:tcPr>
          <w:p>
            <w:pPr>
              <w:pStyle w:val="18"/>
              <w:kinsoku/>
              <w:topLinePunct/>
              <w:spacing w:before="98" w:line="221" w:lineRule="auto"/>
              <w:jc w:val="both"/>
              <w:rPr>
                <w:rFonts w:eastAsiaTheme="minorEastAsia"/>
                <w:color w:val="auto"/>
              </w:rPr>
            </w:pPr>
            <w:r>
              <w:rPr>
                <w:rFonts w:eastAsiaTheme="minorEastAsia"/>
                <w:color w:val="auto"/>
                <w:spacing w:val="-11"/>
              </w:rPr>
              <w:t>或授权代表（签字）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6" w:hRule="atLeast"/>
        </w:trPr>
        <w:tc>
          <w:tcPr>
            <w:tcW w:w="4618" w:type="dxa"/>
          </w:tcPr>
          <w:p>
            <w:pPr>
              <w:pStyle w:val="18"/>
              <w:kinsoku/>
              <w:topLinePunct/>
              <w:spacing w:before="98" w:line="223" w:lineRule="auto"/>
              <w:ind w:left="2"/>
              <w:rPr>
                <w:rFonts w:eastAsiaTheme="minorEastAsia"/>
                <w:color w:val="auto"/>
              </w:rPr>
            </w:pPr>
            <w:r>
              <w:rPr>
                <w:rFonts w:eastAsiaTheme="minorEastAsia"/>
                <w:color w:val="auto"/>
                <w:spacing w:val="-2"/>
              </w:rPr>
              <w:t>联系人：</w:t>
            </w:r>
          </w:p>
        </w:tc>
        <w:tc>
          <w:tcPr>
            <w:tcW w:w="3741" w:type="dxa"/>
          </w:tcPr>
          <w:p>
            <w:pPr>
              <w:pStyle w:val="18"/>
              <w:kinsoku/>
              <w:topLinePunct/>
              <w:spacing w:before="98" w:line="223" w:lineRule="auto"/>
              <w:rPr>
                <w:rFonts w:eastAsiaTheme="minorEastAsia"/>
                <w:color w:val="auto"/>
              </w:rPr>
            </w:pPr>
            <w:r>
              <w:rPr>
                <w:rFonts w:eastAsiaTheme="minorEastAsia"/>
                <w:color w:val="auto"/>
                <w:spacing w:val="-8"/>
              </w:rPr>
              <w:t>联系人：</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6" w:hRule="atLeast"/>
        </w:trPr>
        <w:tc>
          <w:tcPr>
            <w:tcW w:w="4618" w:type="dxa"/>
          </w:tcPr>
          <w:p>
            <w:pPr>
              <w:pStyle w:val="18"/>
              <w:kinsoku/>
              <w:topLinePunct/>
              <w:spacing w:before="98" w:line="221" w:lineRule="auto"/>
              <w:ind w:left="6"/>
              <w:rPr>
                <w:rFonts w:eastAsiaTheme="minorEastAsia"/>
                <w:color w:val="auto"/>
              </w:rPr>
            </w:pPr>
            <w:r>
              <w:rPr>
                <w:rFonts w:eastAsiaTheme="minorEastAsia"/>
                <w:color w:val="auto"/>
                <w:spacing w:val="-5"/>
              </w:rPr>
              <w:t>约定送达地址：</w:t>
            </w:r>
          </w:p>
        </w:tc>
        <w:tc>
          <w:tcPr>
            <w:tcW w:w="3741" w:type="dxa"/>
          </w:tcPr>
          <w:p>
            <w:pPr>
              <w:pStyle w:val="18"/>
              <w:kinsoku/>
              <w:topLinePunct/>
              <w:spacing w:before="98" w:line="221" w:lineRule="auto"/>
              <w:rPr>
                <w:rFonts w:eastAsiaTheme="minorEastAsia"/>
                <w:color w:val="auto"/>
              </w:rPr>
            </w:pPr>
            <w:r>
              <w:rPr>
                <w:rFonts w:eastAsiaTheme="minorEastAsia"/>
                <w:color w:val="auto"/>
                <w:spacing w:val="-5"/>
              </w:rPr>
              <w:t>约定送达地址：</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6" w:hRule="atLeast"/>
        </w:trPr>
        <w:tc>
          <w:tcPr>
            <w:tcW w:w="4618" w:type="dxa"/>
          </w:tcPr>
          <w:p>
            <w:pPr>
              <w:pStyle w:val="18"/>
              <w:kinsoku/>
              <w:topLinePunct/>
              <w:spacing w:before="97" w:line="221" w:lineRule="auto"/>
              <w:ind w:left="17"/>
              <w:rPr>
                <w:rFonts w:eastAsiaTheme="minorEastAsia"/>
                <w:color w:val="auto"/>
              </w:rPr>
            </w:pPr>
            <w:r>
              <w:rPr>
                <w:rFonts w:eastAsiaTheme="minorEastAsia"/>
                <w:color w:val="auto"/>
                <w:spacing w:val="-9"/>
              </w:rPr>
              <w:t>邮政编码：</w:t>
            </w:r>
          </w:p>
        </w:tc>
        <w:tc>
          <w:tcPr>
            <w:tcW w:w="3741" w:type="dxa"/>
          </w:tcPr>
          <w:p>
            <w:pPr>
              <w:pStyle w:val="18"/>
              <w:kinsoku/>
              <w:topLinePunct/>
              <w:spacing w:before="97" w:line="221" w:lineRule="auto"/>
              <w:rPr>
                <w:rFonts w:eastAsiaTheme="minorEastAsia"/>
                <w:color w:val="auto"/>
              </w:rPr>
            </w:pPr>
            <w:r>
              <w:rPr>
                <w:rFonts w:eastAsiaTheme="minorEastAsia"/>
                <w:color w:val="auto"/>
                <w:spacing w:val="-11"/>
              </w:rPr>
              <w:t>邮政编码：</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8" w:hRule="atLeast"/>
        </w:trPr>
        <w:tc>
          <w:tcPr>
            <w:tcW w:w="4618" w:type="dxa"/>
          </w:tcPr>
          <w:p>
            <w:pPr>
              <w:pStyle w:val="18"/>
              <w:kinsoku/>
              <w:topLinePunct/>
              <w:spacing w:before="98" w:line="223" w:lineRule="auto"/>
              <w:ind w:left="26"/>
              <w:rPr>
                <w:rFonts w:eastAsiaTheme="minorEastAsia"/>
                <w:color w:val="auto"/>
              </w:rPr>
            </w:pPr>
            <w:r>
              <w:rPr>
                <w:rFonts w:eastAsiaTheme="minorEastAsia"/>
                <w:color w:val="auto"/>
                <w:spacing w:val="3"/>
              </w:rPr>
              <w:t>电话:</w:t>
            </w:r>
          </w:p>
        </w:tc>
        <w:tc>
          <w:tcPr>
            <w:tcW w:w="3741" w:type="dxa"/>
          </w:tcPr>
          <w:p>
            <w:pPr>
              <w:pStyle w:val="18"/>
              <w:kinsoku/>
              <w:topLinePunct/>
              <w:spacing w:before="98" w:line="223" w:lineRule="auto"/>
              <w:rPr>
                <w:rFonts w:eastAsiaTheme="minorEastAsia"/>
                <w:color w:val="auto"/>
              </w:rPr>
            </w:pPr>
            <w:r>
              <w:rPr>
                <w:rFonts w:eastAsiaTheme="minorEastAsia"/>
                <w:color w:val="auto"/>
                <w:spacing w:val="2"/>
              </w:rPr>
              <w:t>电话:</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6" w:hRule="atLeast"/>
        </w:trPr>
        <w:tc>
          <w:tcPr>
            <w:tcW w:w="4618" w:type="dxa"/>
          </w:tcPr>
          <w:p>
            <w:pPr>
              <w:pStyle w:val="18"/>
              <w:kinsoku/>
              <w:topLinePunct/>
              <w:spacing w:before="99" w:line="221" w:lineRule="auto"/>
              <w:ind w:left="26"/>
              <w:rPr>
                <w:rFonts w:eastAsiaTheme="minorEastAsia"/>
                <w:color w:val="auto"/>
              </w:rPr>
            </w:pPr>
            <w:r>
              <w:rPr>
                <w:rFonts w:eastAsiaTheme="minorEastAsia"/>
                <w:color w:val="auto"/>
                <w:spacing w:val="-11"/>
              </w:rPr>
              <w:t>电子邮箱：</w:t>
            </w:r>
          </w:p>
        </w:tc>
        <w:tc>
          <w:tcPr>
            <w:tcW w:w="3741" w:type="dxa"/>
          </w:tcPr>
          <w:p>
            <w:pPr>
              <w:pStyle w:val="18"/>
              <w:kinsoku/>
              <w:topLinePunct/>
              <w:spacing w:before="99" w:line="221" w:lineRule="auto"/>
              <w:rPr>
                <w:rFonts w:eastAsiaTheme="minorEastAsia"/>
                <w:color w:val="auto"/>
              </w:rPr>
            </w:pPr>
            <w:r>
              <w:rPr>
                <w:rFonts w:eastAsiaTheme="minorEastAsia"/>
                <w:color w:val="auto"/>
                <w:spacing w:val="-13"/>
              </w:rPr>
              <w:t>电子邮箱：</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6" w:hRule="atLeast"/>
        </w:trPr>
        <w:tc>
          <w:tcPr>
            <w:tcW w:w="4618" w:type="dxa"/>
          </w:tcPr>
          <w:p>
            <w:pPr>
              <w:pStyle w:val="18"/>
              <w:kinsoku/>
              <w:topLinePunct/>
              <w:spacing w:before="99" w:line="221" w:lineRule="auto"/>
              <w:ind w:left="2"/>
              <w:rPr>
                <w:rFonts w:eastAsiaTheme="minorEastAsia"/>
                <w:color w:val="auto"/>
              </w:rPr>
            </w:pPr>
            <w:r>
              <w:rPr>
                <w:rFonts w:eastAsiaTheme="minorEastAsia"/>
                <w:color w:val="auto"/>
                <w:spacing w:val="-7"/>
              </w:rPr>
              <w:t>开户银行：</w:t>
            </w:r>
          </w:p>
        </w:tc>
        <w:tc>
          <w:tcPr>
            <w:tcW w:w="3741" w:type="dxa"/>
          </w:tcPr>
          <w:p>
            <w:pPr>
              <w:pStyle w:val="18"/>
              <w:kinsoku/>
              <w:topLinePunct/>
              <w:spacing w:before="99" w:line="221" w:lineRule="auto"/>
              <w:rPr>
                <w:rFonts w:eastAsiaTheme="minorEastAsia"/>
                <w:color w:val="auto"/>
              </w:rPr>
            </w:pPr>
            <w:r>
              <w:rPr>
                <w:rFonts w:eastAsiaTheme="minorEastAsia"/>
                <w:color w:val="auto"/>
                <w:spacing w:val="-8"/>
              </w:rPr>
              <w:t>开户银行：</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8" w:hRule="atLeast"/>
        </w:trPr>
        <w:tc>
          <w:tcPr>
            <w:tcW w:w="4618" w:type="dxa"/>
          </w:tcPr>
          <w:p>
            <w:pPr>
              <w:pStyle w:val="18"/>
              <w:kinsoku/>
              <w:topLinePunct/>
              <w:spacing w:before="99" w:line="221" w:lineRule="auto"/>
              <w:ind w:left="2"/>
              <w:rPr>
                <w:rFonts w:eastAsiaTheme="minorEastAsia"/>
                <w:color w:val="auto"/>
              </w:rPr>
            </w:pPr>
            <w:r>
              <w:rPr>
                <w:rFonts w:eastAsiaTheme="minorEastAsia"/>
                <w:color w:val="auto"/>
                <w:spacing w:val="-7"/>
              </w:rPr>
              <w:t>开户名称：</w:t>
            </w:r>
          </w:p>
        </w:tc>
        <w:tc>
          <w:tcPr>
            <w:tcW w:w="3741" w:type="dxa"/>
          </w:tcPr>
          <w:p>
            <w:pPr>
              <w:pStyle w:val="18"/>
              <w:kinsoku/>
              <w:topLinePunct/>
              <w:spacing w:before="99" w:line="221" w:lineRule="auto"/>
              <w:rPr>
                <w:rFonts w:eastAsiaTheme="minorEastAsia"/>
                <w:color w:val="auto"/>
              </w:rPr>
            </w:pPr>
            <w:r>
              <w:rPr>
                <w:rFonts w:eastAsiaTheme="minorEastAsia"/>
                <w:color w:val="auto"/>
                <w:spacing w:val="-8"/>
              </w:rPr>
              <w:t>开户名称：</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94" w:hRule="atLeast"/>
        </w:trPr>
        <w:tc>
          <w:tcPr>
            <w:tcW w:w="4618" w:type="dxa"/>
          </w:tcPr>
          <w:p>
            <w:pPr>
              <w:pStyle w:val="18"/>
              <w:kinsoku/>
              <w:topLinePunct/>
              <w:spacing w:before="100" w:line="176" w:lineRule="auto"/>
              <w:ind w:left="2"/>
              <w:rPr>
                <w:rFonts w:eastAsiaTheme="minorEastAsia"/>
                <w:color w:val="auto"/>
              </w:rPr>
            </w:pPr>
            <w:r>
              <w:rPr>
                <w:rFonts w:eastAsiaTheme="minorEastAsia"/>
                <w:color w:val="auto"/>
                <w:spacing w:val="-7"/>
              </w:rPr>
              <w:t>开户账号：</w:t>
            </w:r>
          </w:p>
        </w:tc>
        <w:tc>
          <w:tcPr>
            <w:tcW w:w="3741" w:type="dxa"/>
          </w:tcPr>
          <w:p>
            <w:pPr>
              <w:pStyle w:val="18"/>
              <w:kinsoku/>
              <w:topLinePunct/>
              <w:spacing w:before="100" w:line="176" w:lineRule="auto"/>
              <w:rPr>
                <w:rFonts w:eastAsiaTheme="minorEastAsia"/>
                <w:color w:val="auto"/>
              </w:rPr>
            </w:pPr>
            <w:r>
              <w:rPr>
                <w:rFonts w:eastAsiaTheme="minorEastAsia"/>
                <w:color w:val="auto"/>
                <w:spacing w:val="-8"/>
              </w:rPr>
              <w:t>开户账号：</w:t>
            </w:r>
          </w:p>
        </w:tc>
      </w:tr>
    </w:tbl>
    <w:p>
      <w:pPr>
        <w:pStyle w:val="10"/>
        <w:kinsoku/>
        <w:topLinePunct/>
        <w:ind w:firstLine="480" w:firstLineChars="200"/>
        <w:rPr>
          <w:color w:val="auto"/>
          <w:sz w:val="24"/>
          <w:szCs w:val="24"/>
        </w:rPr>
      </w:pPr>
    </w:p>
    <w:p>
      <w:pPr>
        <w:kinsoku/>
        <w:topLinePunct/>
        <w:ind w:firstLine="480" w:firstLineChars="200"/>
        <w:rPr>
          <w:color w:val="auto"/>
          <w:sz w:val="24"/>
          <w:szCs w:val="24"/>
        </w:rPr>
        <w:sectPr>
          <w:footerReference r:id="rId48" w:type="default"/>
          <w:pgSz w:w="11907" w:h="16841"/>
          <w:pgMar w:top="1118" w:right="1763" w:bottom="1263" w:left="1744" w:header="877" w:footer="1085" w:gutter="0"/>
          <w:pgNumType w:fmt="numberInDash"/>
          <w:cols w:space="720" w:num="1"/>
        </w:sectPr>
      </w:pPr>
    </w:p>
    <w:p>
      <w:pPr>
        <w:kinsoku/>
        <w:topLinePunct/>
        <w:spacing w:before="68" w:line="221" w:lineRule="auto"/>
        <w:ind w:left="3750" w:firstLine="482" w:firstLineChars="200"/>
        <w:rPr>
          <w:b/>
          <w:bCs/>
          <w:color w:val="auto"/>
          <w:sz w:val="24"/>
          <w:szCs w:val="24"/>
        </w:rPr>
      </w:pPr>
    </w:p>
    <w:p>
      <w:pPr>
        <w:kinsoku/>
        <w:topLinePunct/>
        <w:spacing w:before="68" w:line="221" w:lineRule="auto"/>
        <w:jc w:val="center"/>
        <w:outlineLvl w:val="1"/>
        <w:rPr>
          <w:rFonts w:ascii="宋体" w:hAnsi="宋体" w:cs="宋体"/>
          <w:b/>
          <w:bCs/>
          <w:color w:val="auto"/>
          <w:sz w:val="24"/>
          <w:szCs w:val="24"/>
        </w:rPr>
      </w:pPr>
      <w:r>
        <w:rPr>
          <w:b/>
          <w:bCs/>
          <w:color w:val="auto"/>
          <w:sz w:val="24"/>
          <w:szCs w:val="24"/>
        </w:rPr>
        <w:t>第二部分 合同一般条款</w:t>
      </w:r>
    </w:p>
    <w:p>
      <w:pPr>
        <w:kinsoku/>
        <w:topLinePunct/>
        <w:spacing w:line="400" w:lineRule="exact"/>
        <w:ind w:firstLine="468" w:firstLineChars="200"/>
        <w:rPr>
          <w:rFonts w:ascii="宋体" w:hAnsi="宋体" w:cs="宋体"/>
          <w:color w:val="auto"/>
          <w:spacing w:val="-3"/>
          <w:sz w:val="24"/>
          <w:szCs w:val="24"/>
          <w14:textOutline w14:w="3835" w14:cap="flat" w14:cmpd="sng" w14:algn="ctr">
            <w14:solidFill>
              <w14:srgbClr w14:val="000000"/>
            </w14:solidFill>
            <w14:prstDash w14:val="solid"/>
            <w14:miter w14:val="0"/>
          </w14:textOutline>
        </w:rPr>
      </w:pPr>
    </w:p>
    <w:p>
      <w:pPr>
        <w:kinsoku/>
        <w:topLinePunct/>
        <w:spacing w:line="400" w:lineRule="exact"/>
        <w:ind w:firstLine="408" w:firstLineChars="200"/>
        <w:outlineLvl w:val="2"/>
        <w:rPr>
          <w:rFonts w:ascii="宋体" w:hAnsi="宋体" w:cs="宋体"/>
          <w:color w:val="auto"/>
        </w:rPr>
      </w:pPr>
      <w:r>
        <w:rPr>
          <w:rFonts w:ascii="宋体" w:hAnsi="宋体" w:cs="宋体"/>
          <w:color w:val="auto"/>
          <w:spacing w:val="-3"/>
          <w14:textOutline w14:w="3835" w14:cap="flat" w14:cmpd="sng" w14:algn="ctr">
            <w14:solidFill>
              <w14:srgbClr w14:val="000000"/>
            </w14:solidFill>
            <w14:prstDash w14:val="solid"/>
            <w14:miter w14:val="0"/>
          </w14:textOutline>
        </w:rPr>
        <w:t>2.1</w:t>
      </w:r>
      <w:r>
        <w:rPr>
          <w:rFonts w:ascii="宋体" w:hAnsi="宋体" w:cs="宋体"/>
          <w:color w:val="auto"/>
          <w:spacing w:val="14"/>
        </w:rPr>
        <w:t xml:space="preserve"> </w:t>
      </w:r>
      <w:r>
        <w:rPr>
          <w:rFonts w:ascii="宋体" w:hAnsi="宋体" w:cs="宋体"/>
          <w:color w:val="auto"/>
          <w:spacing w:val="-3"/>
          <w14:textOutline w14:w="3835" w14:cap="flat" w14:cmpd="sng" w14:algn="ctr">
            <w14:solidFill>
              <w14:srgbClr w14:val="000000"/>
            </w14:solidFill>
            <w14:prstDash w14:val="solid"/>
            <w14:miter w14:val="0"/>
          </w14:textOutline>
        </w:rPr>
        <w:t>定义</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本合同中的下列词语应按以下内容进行解释：</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2.1.1</w:t>
      </w:r>
      <w:r>
        <w:rPr>
          <w:rFonts w:ascii="宋体" w:hAnsi="宋体" w:cs="宋体"/>
          <w:color w:val="auto"/>
          <w:spacing w:val="-7"/>
          <w:lang w:eastAsia="zh-CN"/>
        </w:rPr>
        <w:t xml:space="preserve"> </w:t>
      </w:r>
      <w:r>
        <w:rPr>
          <w:rFonts w:ascii="宋体" w:hAnsi="宋体" w:cs="宋体"/>
          <w:color w:val="auto"/>
          <w:spacing w:val="-1"/>
          <w:lang w:eastAsia="zh-CN"/>
        </w:rPr>
        <w:t>“合同</w:t>
      </w:r>
      <w:r>
        <w:rPr>
          <w:rFonts w:ascii="宋体" w:hAnsi="宋体" w:cs="宋体"/>
          <w:color w:val="auto"/>
          <w:spacing w:val="-77"/>
          <w:lang w:eastAsia="zh-CN"/>
        </w:rPr>
        <w:t xml:space="preserve"> </w:t>
      </w:r>
      <w:r>
        <w:rPr>
          <w:rFonts w:ascii="宋体" w:hAnsi="宋体" w:cs="宋体"/>
          <w:color w:val="auto"/>
          <w:spacing w:val="-1"/>
          <w:lang w:eastAsia="zh-CN"/>
        </w:rPr>
        <w:t>”系指采购人和中标供应商签订的载明双方当事人所达成的协议，并包括所有的附件、附录</w:t>
      </w:r>
      <w:r>
        <w:rPr>
          <w:rFonts w:ascii="宋体" w:hAnsi="宋体" w:cs="宋体"/>
          <w:color w:val="auto"/>
          <w:spacing w:val="-2"/>
          <w:lang w:eastAsia="zh-CN"/>
        </w:rPr>
        <w:t>和构成合同的其他文件。</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2.1.2</w:t>
      </w:r>
      <w:r>
        <w:rPr>
          <w:rFonts w:ascii="宋体" w:hAnsi="宋体" w:cs="宋体"/>
          <w:color w:val="auto"/>
          <w:spacing w:val="-5"/>
          <w:lang w:eastAsia="zh-CN"/>
        </w:rPr>
        <w:t xml:space="preserve"> </w:t>
      </w:r>
      <w:r>
        <w:rPr>
          <w:rFonts w:ascii="宋体" w:hAnsi="宋体" w:cs="宋体"/>
          <w:color w:val="auto"/>
          <w:spacing w:val="-1"/>
          <w:lang w:eastAsia="zh-CN"/>
        </w:rPr>
        <w:t>“合同价</w:t>
      </w:r>
      <w:r>
        <w:rPr>
          <w:rFonts w:ascii="宋体" w:hAnsi="宋体" w:cs="宋体"/>
          <w:color w:val="auto"/>
          <w:spacing w:val="-79"/>
          <w:lang w:eastAsia="zh-CN"/>
        </w:rPr>
        <w:t xml:space="preserve"> </w:t>
      </w:r>
      <w:r>
        <w:rPr>
          <w:rFonts w:ascii="宋体" w:hAnsi="宋体" w:cs="宋体"/>
          <w:color w:val="auto"/>
          <w:spacing w:val="-1"/>
          <w:lang w:eastAsia="zh-CN"/>
        </w:rPr>
        <w:t>”系指根据合同约定，中标供应商在完全履行合同义务后，采购人应支付给中标供应商的</w:t>
      </w:r>
      <w:r>
        <w:rPr>
          <w:rFonts w:ascii="宋体" w:hAnsi="宋体" w:cs="宋体"/>
          <w:color w:val="auto"/>
          <w:spacing w:val="-8"/>
          <w:lang w:eastAsia="zh-CN"/>
        </w:rPr>
        <w:t>价格。</w:t>
      </w:r>
    </w:p>
    <w:p>
      <w:pPr>
        <w:kinsoku/>
        <w:topLinePunct/>
        <w:spacing w:line="400" w:lineRule="exact"/>
        <w:ind w:firstLine="408" w:firstLineChars="200"/>
        <w:rPr>
          <w:rFonts w:ascii="宋体" w:hAnsi="宋体" w:cs="宋体"/>
          <w:color w:val="auto"/>
          <w:lang w:eastAsia="zh-CN"/>
        </w:rPr>
      </w:pPr>
      <w:r>
        <w:rPr>
          <w:rFonts w:ascii="宋体" w:hAnsi="宋体" w:cs="宋体"/>
          <w:color w:val="auto"/>
          <w:spacing w:val="-3"/>
          <w:lang w:eastAsia="zh-CN"/>
        </w:rPr>
        <w:t>2.1.3</w:t>
      </w:r>
      <w:r>
        <w:rPr>
          <w:rFonts w:ascii="宋体" w:hAnsi="宋体" w:cs="宋体"/>
          <w:color w:val="auto"/>
          <w:spacing w:val="-44"/>
          <w:lang w:eastAsia="zh-CN"/>
        </w:rPr>
        <w:t xml:space="preserve"> </w:t>
      </w:r>
      <w:r>
        <w:rPr>
          <w:rFonts w:ascii="宋体" w:hAnsi="宋体" w:cs="宋体"/>
          <w:color w:val="auto"/>
          <w:spacing w:val="-3"/>
          <w:lang w:eastAsia="zh-CN"/>
        </w:rPr>
        <w:t>“货物</w:t>
      </w:r>
      <w:r>
        <w:rPr>
          <w:rFonts w:ascii="宋体" w:hAnsi="宋体" w:cs="宋体"/>
          <w:color w:val="auto"/>
          <w:spacing w:val="-77"/>
          <w:lang w:eastAsia="zh-CN"/>
        </w:rPr>
        <w:t xml:space="preserve"> </w:t>
      </w:r>
      <w:r>
        <w:rPr>
          <w:rFonts w:ascii="宋体" w:hAnsi="宋体" w:cs="宋体"/>
          <w:color w:val="auto"/>
          <w:spacing w:val="-3"/>
          <w:lang w:eastAsia="zh-CN"/>
        </w:rPr>
        <w:t>”系指中标供应商根据合同约定应向采购人交付的一切各种形态和种类的物品，包括原材料、</w:t>
      </w:r>
      <w:r>
        <w:rPr>
          <w:rFonts w:ascii="宋体" w:hAnsi="宋体" w:cs="宋体"/>
          <w:color w:val="auto"/>
          <w:lang w:eastAsia="zh-CN"/>
        </w:rPr>
        <w:t>燃料、设备、机械、仪表、备件、计算机软件、产品等，并包括工具、手册等其他相关资料。</w:t>
      </w:r>
    </w:p>
    <w:p>
      <w:pPr>
        <w:kinsoku/>
        <w:topLinePunct/>
        <w:spacing w:line="400" w:lineRule="exact"/>
        <w:ind w:firstLine="404" w:firstLineChars="200"/>
        <w:rPr>
          <w:rFonts w:ascii="宋体" w:hAnsi="宋体" w:cs="宋体"/>
          <w:color w:val="auto"/>
          <w:lang w:eastAsia="zh-CN"/>
        </w:rPr>
      </w:pPr>
      <w:r>
        <w:rPr>
          <w:rFonts w:ascii="宋体" w:hAnsi="宋体" w:cs="宋体"/>
          <w:color w:val="auto"/>
          <w:spacing w:val="-4"/>
          <w:lang w:eastAsia="zh-CN"/>
        </w:rPr>
        <w:t>2.1.4</w:t>
      </w:r>
      <w:r>
        <w:rPr>
          <w:rFonts w:ascii="宋体" w:hAnsi="宋体" w:cs="宋体"/>
          <w:color w:val="auto"/>
          <w:spacing w:val="-45"/>
          <w:lang w:eastAsia="zh-CN"/>
        </w:rPr>
        <w:t xml:space="preserve"> </w:t>
      </w:r>
      <w:r>
        <w:rPr>
          <w:rFonts w:ascii="宋体" w:hAnsi="宋体" w:cs="宋体"/>
          <w:color w:val="auto"/>
          <w:spacing w:val="-4"/>
          <w:lang w:eastAsia="zh-CN"/>
        </w:rPr>
        <w:t>“</w:t>
      </w:r>
      <w:r>
        <w:rPr>
          <w:rFonts w:ascii="宋体" w:hAnsi="宋体" w:cs="宋体"/>
          <w:color w:val="auto"/>
          <w:spacing w:val="-70"/>
          <w:lang w:eastAsia="zh-CN"/>
        </w:rPr>
        <w:t xml:space="preserve"> </w:t>
      </w:r>
      <w:r>
        <w:rPr>
          <w:rFonts w:ascii="宋体" w:hAnsi="宋体" w:cs="宋体"/>
          <w:color w:val="auto"/>
          <w:spacing w:val="-4"/>
          <w:lang w:eastAsia="zh-CN"/>
        </w:rPr>
        <w:t>甲方</w:t>
      </w:r>
      <w:r>
        <w:rPr>
          <w:rFonts w:ascii="宋体" w:hAnsi="宋体" w:cs="宋体"/>
          <w:color w:val="auto"/>
          <w:spacing w:val="-77"/>
          <w:lang w:eastAsia="zh-CN"/>
        </w:rPr>
        <w:t xml:space="preserve"> </w:t>
      </w:r>
      <w:r>
        <w:rPr>
          <w:rFonts w:ascii="宋体" w:hAnsi="宋体" w:cs="宋体"/>
          <w:color w:val="auto"/>
          <w:spacing w:val="-4"/>
          <w:lang w:eastAsia="zh-CN"/>
        </w:rPr>
        <w:t>”系指与中标供应商签署合同的采购人；采购人委托采购代理机构代表其与乙方签订合同的，</w:t>
      </w:r>
      <w:r>
        <w:rPr>
          <w:rFonts w:ascii="宋体" w:hAnsi="宋体" w:cs="宋体"/>
          <w:color w:val="auto"/>
          <w:spacing w:val="-2"/>
          <w:lang w:eastAsia="zh-CN"/>
        </w:rPr>
        <w:t>采购人的授权委托书作为合同附件。</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2.1.5</w:t>
      </w:r>
      <w:r>
        <w:rPr>
          <w:rFonts w:ascii="宋体" w:hAnsi="宋体" w:cs="宋体"/>
          <w:color w:val="auto"/>
          <w:spacing w:val="-22"/>
          <w:lang w:eastAsia="zh-CN"/>
        </w:rPr>
        <w:t xml:space="preserve"> </w:t>
      </w:r>
      <w:r>
        <w:rPr>
          <w:rFonts w:ascii="宋体" w:hAnsi="宋体" w:cs="宋体"/>
          <w:color w:val="auto"/>
          <w:spacing w:val="-1"/>
          <w:lang w:eastAsia="zh-CN"/>
        </w:rPr>
        <w:t>“</w:t>
      </w:r>
      <w:r>
        <w:rPr>
          <w:rFonts w:ascii="宋体" w:hAnsi="宋体" w:cs="宋体"/>
          <w:color w:val="auto"/>
          <w:spacing w:val="-79"/>
          <w:lang w:eastAsia="zh-CN"/>
        </w:rPr>
        <w:t xml:space="preserve"> </w:t>
      </w:r>
      <w:r>
        <w:rPr>
          <w:rFonts w:ascii="宋体" w:hAnsi="宋体" w:cs="宋体"/>
          <w:color w:val="auto"/>
          <w:spacing w:val="-1"/>
          <w:lang w:eastAsia="zh-CN"/>
        </w:rPr>
        <w:t>乙方</w:t>
      </w:r>
      <w:r>
        <w:rPr>
          <w:rFonts w:ascii="宋体" w:hAnsi="宋体" w:cs="宋体"/>
          <w:color w:val="auto"/>
          <w:spacing w:val="-77"/>
          <w:lang w:eastAsia="zh-CN"/>
        </w:rPr>
        <w:t xml:space="preserve"> </w:t>
      </w:r>
      <w:r>
        <w:rPr>
          <w:rFonts w:ascii="宋体" w:hAnsi="宋体" w:cs="宋体"/>
          <w:color w:val="auto"/>
          <w:spacing w:val="-1"/>
          <w:lang w:eastAsia="zh-CN"/>
        </w:rPr>
        <w:t>”系指根据合同约定交付货物的中标供应商；两个以上的自然人、</w:t>
      </w:r>
      <w:r>
        <w:rPr>
          <w:rFonts w:ascii="宋体" w:hAnsi="宋体" w:cs="宋体"/>
          <w:color w:val="auto"/>
          <w:spacing w:val="-2"/>
          <w:lang w:eastAsia="zh-CN"/>
        </w:rPr>
        <w:t>法人或者其他组织组成一个联合体，以一个供应商的身份共同参加政府采购的，联合体各方均应为乙方或者与乙方相同</w:t>
      </w:r>
      <w:r>
        <w:rPr>
          <w:rFonts w:ascii="宋体" w:hAnsi="宋体" w:cs="宋体"/>
          <w:color w:val="auto"/>
          <w:spacing w:val="-3"/>
          <w:lang w:eastAsia="zh-CN"/>
        </w:rPr>
        <w:t>地位的合同</w:t>
      </w:r>
      <w:r>
        <w:rPr>
          <w:rFonts w:ascii="宋体" w:hAnsi="宋体" w:cs="宋体"/>
          <w:color w:val="auto"/>
          <w:lang w:eastAsia="zh-CN"/>
        </w:rPr>
        <w:t>当事人，并就合同约定的事项对甲方承担连</w:t>
      </w:r>
      <w:r>
        <w:rPr>
          <w:rFonts w:ascii="宋体" w:hAnsi="宋体" w:cs="宋体"/>
          <w:color w:val="auto"/>
          <w:spacing w:val="-1"/>
          <w:lang w:eastAsia="zh-CN"/>
        </w:rPr>
        <w:t>带责任。</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2.1.6 “现场</w:t>
      </w:r>
      <w:r>
        <w:rPr>
          <w:rFonts w:ascii="宋体" w:hAnsi="宋体" w:cs="宋体"/>
          <w:color w:val="auto"/>
          <w:spacing w:val="-65"/>
          <w:lang w:eastAsia="zh-CN"/>
        </w:rPr>
        <w:t xml:space="preserve"> </w:t>
      </w:r>
      <w:r>
        <w:rPr>
          <w:rFonts w:ascii="宋体" w:hAnsi="宋体" w:cs="宋体"/>
          <w:color w:val="auto"/>
          <w:spacing w:val="-2"/>
          <w:lang w:eastAsia="zh-CN"/>
        </w:rPr>
        <w:t>”系指合同约定货物将要运至或者安装的地点。</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2.2</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技术规范</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货物所应遵守的技术规范应与采购文件规定的技术规范和技术规范附件(如果</w:t>
      </w:r>
      <w:r>
        <w:rPr>
          <w:rFonts w:ascii="宋体" w:hAnsi="宋体" w:cs="宋体"/>
          <w:color w:val="auto"/>
          <w:spacing w:val="-1"/>
          <w:lang w:eastAsia="zh-CN"/>
        </w:rPr>
        <w:t>有的话)及其技术规范偏差表(如果被甲方接受的话)相一致；如果采购文件中没有技术规范的相应说明，那么应以国家有关部门最</w:t>
      </w:r>
      <w:r>
        <w:rPr>
          <w:rFonts w:ascii="宋体" w:hAnsi="宋体" w:cs="宋体"/>
          <w:color w:val="auto"/>
          <w:spacing w:val="-2"/>
          <w:lang w:eastAsia="zh-CN"/>
        </w:rPr>
        <w:t>新颁布的相应标准和规范为准。</w:t>
      </w:r>
    </w:p>
    <w:p>
      <w:pPr>
        <w:kinsoku/>
        <w:topLinePunct/>
        <w:spacing w:line="400" w:lineRule="exact"/>
        <w:ind w:firstLine="408" w:firstLineChars="200"/>
        <w:outlineLvl w:val="2"/>
        <w:rPr>
          <w:rFonts w:ascii="宋体" w:hAnsi="宋体" w:cs="宋体"/>
          <w:color w:val="auto"/>
          <w:lang w:eastAsia="zh-CN"/>
        </w:rPr>
      </w:pPr>
      <w:r>
        <w:rPr>
          <w:rFonts w:ascii="宋体" w:hAnsi="宋体" w:cs="宋体"/>
          <w:color w:val="auto"/>
          <w:spacing w:val="-3"/>
          <w:lang w:eastAsia="zh-CN"/>
          <w14:textOutline w14:w="3835" w14:cap="flat" w14:cmpd="sng" w14:algn="ctr">
            <w14:solidFill>
              <w14:srgbClr w14:val="000000"/>
            </w14:solidFill>
            <w14:prstDash w14:val="solid"/>
            <w14:miter w14:val="0"/>
          </w14:textOutline>
        </w:rPr>
        <w:t>2.3</w:t>
      </w:r>
      <w:r>
        <w:rPr>
          <w:rFonts w:ascii="宋体" w:hAnsi="宋体" w:cs="宋体"/>
          <w:color w:val="auto"/>
          <w:spacing w:val="18"/>
          <w:lang w:eastAsia="zh-CN"/>
        </w:rPr>
        <w:t xml:space="preserve"> </w:t>
      </w:r>
      <w:r>
        <w:rPr>
          <w:rFonts w:ascii="宋体" w:hAnsi="宋体" w:cs="宋体"/>
          <w:color w:val="auto"/>
          <w:spacing w:val="-3"/>
          <w:lang w:eastAsia="zh-CN"/>
          <w14:textOutline w14:w="3835" w14:cap="flat" w14:cmpd="sng" w14:algn="ctr">
            <w14:solidFill>
              <w14:srgbClr w14:val="000000"/>
            </w14:solidFill>
            <w14:prstDash w14:val="solid"/>
            <w14:miter w14:val="0"/>
          </w14:textOutline>
        </w:rPr>
        <w:t>知识产权</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2.3.1 乙方应保证甲方在使用该货物或其任</w:t>
      </w:r>
      <w:r>
        <w:rPr>
          <w:rFonts w:ascii="宋体" w:hAnsi="宋体" w:cs="宋体"/>
          <w:color w:val="auto"/>
          <w:spacing w:val="-1"/>
          <w:lang w:eastAsia="zh-CN"/>
        </w:rPr>
        <w:t>何一部分时不受任何第三方提出的侵犯其著作权、商标权、专</w:t>
      </w:r>
      <w:r>
        <w:rPr>
          <w:rFonts w:ascii="宋体" w:hAnsi="宋体" w:cs="宋体"/>
          <w:color w:val="auto"/>
          <w:lang w:eastAsia="zh-CN"/>
        </w:rPr>
        <w:t>利权等知识产权方面的起诉；如果任何第三方</w:t>
      </w:r>
      <w:r>
        <w:rPr>
          <w:rFonts w:ascii="宋体" w:hAnsi="宋体" w:cs="宋体"/>
          <w:color w:val="auto"/>
          <w:spacing w:val="-1"/>
          <w:lang w:eastAsia="zh-CN"/>
        </w:rPr>
        <w:t>提出侵权指控，那么乙方须与该第三方交涉并承担由此发生的一切责任、费用和赔偿；</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2.3.2</w:t>
      </w:r>
      <w:r>
        <w:rPr>
          <w:rFonts w:ascii="宋体" w:hAnsi="宋体" w:cs="宋体"/>
          <w:color w:val="auto"/>
          <w:spacing w:val="-42"/>
          <w:lang w:eastAsia="zh-CN"/>
        </w:rPr>
        <w:t xml:space="preserve"> </w:t>
      </w:r>
      <w:r>
        <w:rPr>
          <w:rFonts w:ascii="宋体" w:hAnsi="宋体" w:cs="宋体"/>
          <w:color w:val="auto"/>
          <w:lang w:eastAsia="zh-CN"/>
        </w:rPr>
        <w:t>具有知识产权的计算机软件等货物的知识</w:t>
      </w:r>
      <w:r>
        <w:rPr>
          <w:rFonts w:ascii="宋体" w:hAnsi="宋体" w:cs="宋体"/>
          <w:color w:val="auto"/>
          <w:spacing w:val="-1"/>
          <w:lang w:eastAsia="zh-CN"/>
        </w:rPr>
        <w:t>产权归属，详见</w:t>
      </w:r>
      <w:r>
        <w:rPr>
          <w:color w:val="auto"/>
          <w:lang w:eastAsia="zh-CN"/>
        </w:rPr>
        <w:t>合同专用条款</w:t>
      </w:r>
      <w:r>
        <w:rPr>
          <w:rFonts w:ascii="宋体" w:hAnsi="宋体" w:cs="宋体"/>
          <w:color w:val="auto"/>
          <w:spacing w:val="-1"/>
          <w:lang w:eastAsia="zh-CN"/>
        </w:rPr>
        <w:t>。</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2.4</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包装和装运</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2.4.1</w:t>
      </w:r>
      <w:r>
        <w:rPr>
          <w:rFonts w:ascii="宋体" w:hAnsi="宋体" w:cs="宋体"/>
          <w:color w:val="auto"/>
          <w:spacing w:val="-18"/>
          <w:lang w:eastAsia="zh-CN"/>
        </w:rPr>
        <w:t xml:space="preserve"> </w:t>
      </w:r>
      <w:r>
        <w:rPr>
          <w:rFonts w:ascii="宋体" w:hAnsi="宋体" w:cs="宋体"/>
          <w:color w:val="auto"/>
          <w:spacing w:val="-2"/>
          <w:lang w:eastAsia="zh-CN"/>
        </w:rPr>
        <w:t>除</w:t>
      </w:r>
      <w:r>
        <w:rPr>
          <w:color w:val="auto"/>
          <w:lang w:eastAsia="zh-CN"/>
        </w:rPr>
        <w:t>合同专用条款</w:t>
      </w:r>
      <w:r>
        <w:rPr>
          <w:rFonts w:ascii="宋体" w:hAnsi="宋体" w:cs="宋体"/>
          <w:color w:val="auto"/>
          <w:spacing w:val="-2"/>
          <w:lang w:eastAsia="zh-CN"/>
        </w:rPr>
        <w:t>另有约定外,乙方交付的全部货物,均应采用本行业通用的方式进行包装，没有通用</w:t>
      </w:r>
      <w:r>
        <w:rPr>
          <w:rFonts w:ascii="宋体" w:hAnsi="宋体" w:cs="宋体"/>
          <w:color w:val="auto"/>
          <w:spacing w:val="-1"/>
          <w:lang w:eastAsia="zh-CN"/>
        </w:rPr>
        <w:t>方式的，应当采取足以保护货物的包装方式，且该包装应符合国家有关包装的法律、法规的规定。如有必</w:t>
      </w:r>
      <w:r>
        <w:rPr>
          <w:rFonts w:ascii="宋体" w:hAnsi="宋体" w:cs="宋体"/>
          <w:color w:val="auto"/>
          <w:spacing w:val="-2"/>
          <w:lang w:eastAsia="zh-CN"/>
        </w:rPr>
        <w:t>要，</w:t>
      </w:r>
      <w:r>
        <w:rPr>
          <w:rFonts w:ascii="宋体" w:hAnsi="宋体" w:cs="宋体"/>
          <w:color w:val="auto"/>
          <w:spacing w:val="-30"/>
          <w:lang w:eastAsia="zh-CN"/>
        </w:rPr>
        <w:t xml:space="preserve"> </w:t>
      </w:r>
      <w:r>
        <w:rPr>
          <w:rFonts w:ascii="宋体" w:hAnsi="宋体" w:cs="宋体"/>
          <w:color w:val="auto"/>
          <w:spacing w:val="-2"/>
          <w:lang w:eastAsia="zh-CN"/>
        </w:rPr>
        <w:t>包装应适用于远距离运输、防潮、防震、防锈和防粗暴装卸，确保货物安全</w:t>
      </w:r>
      <w:r>
        <w:rPr>
          <w:rFonts w:ascii="宋体" w:hAnsi="宋体" w:cs="宋体"/>
          <w:color w:val="auto"/>
          <w:spacing w:val="-3"/>
          <w:lang w:eastAsia="zh-CN"/>
        </w:rPr>
        <w:t>无损地运抵现场。由于包</w:t>
      </w:r>
      <w:r>
        <w:rPr>
          <w:rFonts w:ascii="宋体" w:hAnsi="宋体" w:cs="宋体"/>
          <w:color w:val="auto"/>
          <w:spacing w:val="-1"/>
          <w:lang w:eastAsia="zh-CN"/>
        </w:rPr>
        <w:t>装不善所引起的货物锈蚀、损坏和损失等一切风险均由乙方承担。</w:t>
      </w:r>
    </w:p>
    <w:p>
      <w:pPr>
        <w:kinsoku/>
        <w:topLinePunct/>
        <w:spacing w:line="400" w:lineRule="exact"/>
        <w:ind w:firstLine="404" w:firstLineChars="200"/>
        <w:rPr>
          <w:rFonts w:ascii="宋体" w:hAnsi="宋体" w:cs="宋体"/>
          <w:color w:val="auto"/>
          <w:lang w:eastAsia="zh-CN"/>
        </w:rPr>
      </w:pPr>
      <w:r>
        <w:rPr>
          <w:rFonts w:ascii="宋体" w:hAnsi="宋体" w:cs="宋体"/>
          <w:color w:val="auto"/>
          <w:spacing w:val="-4"/>
          <w:lang w:eastAsia="zh-CN"/>
        </w:rPr>
        <w:t>2.4.2 装运货物的要求和通知，详见</w:t>
      </w:r>
      <w:r>
        <w:rPr>
          <w:color w:val="auto"/>
          <w:lang w:eastAsia="zh-CN"/>
        </w:rPr>
        <w:t>合同专用条款</w:t>
      </w:r>
      <w:r>
        <w:rPr>
          <w:rFonts w:ascii="宋体" w:hAnsi="宋体" w:cs="宋体"/>
          <w:color w:val="auto"/>
          <w:spacing w:val="-4"/>
          <w:lang w:eastAsia="zh-CN"/>
        </w:rPr>
        <w:t>。</w:t>
      </w:r>
    </w:p>
    <w:p>
      <w:pPr>
        <w:kinsoku/>
        <w:topLinePunct/>
        <w:spacing w:line="400" w:lineRule="exact"/>
        <w:ind w:firstLine="420" w:firstLineChars="200"/>
        <w:outlineLvl w:val="2"/>
        <w:rPr>
          <w:rFonts w:ascii="宋体" w:hAnsi="宋体" w:cs="宋体"/>
          <w:color w:val="auto"/>
          <w:lang w:eastAsia="zh-CN"/>
        </w:rPr>
      </w:pPr>
      <w:r>
        <w:rPr>
          <w:rFonts w:ascii="宋体" w:hAnsi="宋体" w:cs="宋体"/>
          <w:color w:val="auto"/>
          <w:lang w:eastAsia="zh-CN"/>
          <w14:textOutline w14:w="3835" w14:cap="flat" w14:cmpd="sng" w14:algn="ctr">
            <w14:solidFill>
              <w14:srgbClr w14:val="000000"/>
            </w14:solidFill>
            <w14:prstDash w14:val="solid"/>
            <w14:miter w14:val="0"/>
          </w14:textOutline>
        </w:rPr>
        <w:t>2.5</w:t>
      </w:r>
      <w:r>
        <w:rPr>
          <w:rFonts w:ascii="宋体" w:hAnsi="宋体" w:cs="宋体"/>
          <w:color w:val="auto"/>
          <w:lang w:eastAsia="zh-CN"/>
        </w:rPr>
        <w:t xml:space="preserve"> </w:t>
      </w:r>
      <w:r>
        <w:rPr>
          <w:rFonts w:ascii="宋体" w:hAnsi="宋体" w:cs="宋体"/>
          <w:color w:val="auto"/>
          <w:lang w:eastAsia="zh-CN"/>
          <w14:textOutline w14:w="3835" w14:cap="flat" w14:cmpd="sng" w14:algn="ctr">
            <w14:solidFill>
              <w14:srgbClr w14:val="000000"/>
            </w14:solidFill>
            <w14:prstDash w14:val="solid"/>
            <w14:miter w14:val="0"/>
          </w14:textOutline>
        </w:rPr>
        <w:t>履约检查和问题反馈</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2.5.1</w:t>
      </w:r>
      <w:r>
        <w:rPr>
          <w:rFonts w:ascii="宋体" w:hAnsi="宋体" w:cs="宋体"/>
          <w:color w:val="auto"/>
          <w:spacing w:val="-17"/>
          <w:lang w:eastAsia="zh-CN"/>
        </w:rPr>
        <w:t xml:space="preserve"> </w:t>
      </w:r>
      <w:r>
        <w:rPr>
          <w:rFonts w:ascii="宋体" w:hAnsi="宋体" w:cs="宋体"/>
          <w:color w:val="auto"/>
          <w:spacing w:val="-1"/>
          <w:lang w:eastAsia="zh-CN"/>
        </w:rPr>
        <w:t>甲方有权在其认为必要时，对乙方是否能够按照合同约定交付货物进行履约检查，以确保乙方所交</w:t>
      </w:r>
      <w:r>
        <w:rPr>
          <w:rFonts w:ascii="宋体" w:hAnsi="宋体" w:cs="宋体"/>
          <w:color w:val="auto"/>
          <w:spacing w:val="-4"/>
          <w:lang w:eastAsia="zh-CN"/>
        </w:rPr>
        <w:t>付的货物能够依约满足甲方之项目需求</w:t>
      </w:r>
      <w:r>
        <w:rPr>
          <w:rFonts w:hint="eastAsia" w:ascii="宋体" w:hAnsi="宋体" w:cs="宋体"/>
          <w:color w:val="auto"/>
          <w:spacing w:val="-4"/>
          <w:lang w:eastAsia="zh-CN"/>
        </w:rPr>
        <w:t>，</w:t>
      </w:r>
      <w:r>
        <w:rPr>
          <w:rFonts w:ascii="宋体" w:hAnsi="宋体" w:cs="宋体"/>
          <w:color w:val="auto"/>
          <w:spacing w:val="-4"/>
          <w:lang w:eastAsia="zh-CN"/>
        </w:rPr>
        <w:t>但不得因履约检查妨碍乙方的正常工作，乙方应予积极配</w:t>
      </w:r>
      <w:r>
        <w:rPr>
          <w:rFonts w:ascii="宋体" w:hAnsi="宋体" w:cs="宋体"/>
          <w:color w:val="auto"/>
          <w:spacing w:val="-5"/>
          <w:lang w:eastAsia="zh-CN"/>
        </w:rPr>
        <w:t>合；</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2.5.2 合同履行期间，甲方有权将履行过程</w:t>
      </w:r>
      <w:r>
        <w:rPr>
          <w:rFonts w:ascii="宋体" w:hAnsi="宋体" w:cs="宋体"/>
          <w:color w:val="auto"/>
          <w:spacing w:val="-1"/>
          <w:lang w:eastAsia="zh-CN"/>
        </w:rPr>
        <w:t>中出现的问题反馈给乙方，双方当事人应以书面形式约定需要</w:t>
      </w:r>
      <w:r>
        <w:rPr>
          <w:rFonts w:ascii="宋体" w:hAnsi="宋体" w:cs="宋体"/>
          <w:color w:val="auto"/>
          <w:spacing w:val="-3"/>
          <w:lang w:eastAsia="zh-CN"/>
        </w:rPr>
        <w:t>完善和改进的内容。</w:t>
      </w:r>
    </w:p>
    <w:p>
      <w:pPr>
        <w:kinsoku/>
        <w:topLinePunct/>
        <w:spacing w:line="400" w:lineRule="exact"/>
        <w:ind w:firstLine="420" w:firstLineChars="200"/>
        <w:outlineLvl w:val="2"/>
        <w:rPr>
          <w:rFonts w:ascii="宋体" w:hAnsi="宋体" w:cs="宋体"/>
          <w:color w:val="auto"/>
          <w:lang w:eastAsia="zh-CN"/>
          <w14:textOutline w14:w="3835" w14:cap="flat" w14:cmpd="sng" w14:algn="ctr">
            <w14:solidFill>
              <w14:srgbClr w14:val="000000"/>
            </w14:solidFill>
            <w14:prstDash w14:val="solid"/>
            <w14:miter w14:val="0"/>
          </w14:textOutline>
        </w:rPr>
      </w:pPr>
      <w:r>
        <w:rPr>
          <w:rFonts w:ascii="宋体" w:hAnsi="宋体" w:cs="宋体"/>
          <w:color w:val="auto"/>
          <w:lang w:eastAsia="zh-CN"/>
          <w14:textOutline w14:w="3835" w14:cap="flat" w14:cmpd="sng" w14:algn="ctr">
            <w14:solidFill>
              <w14:srgbClr w14:val="000000"/>
            </w14:solidFill>
            <w14:prstDash w14:val="solid"/>
            <w14:miter w14:val="0"/>
          </w14:textOutline>
        </w:rPr>
        <w:t>2.6 结算方式和付款条件</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详见</w:t>
      </w:r>
      <w:r>
        <w:rPr>
          <w:color w:val="auto"/>
          <w:lang w:eastAsia="zh-CN"/>
        </w:rPr>
        <w:t>合同专用条款</w:t>
      </w:r>
      <w:r>
        <w:rPr>
          <w:rFonts w:ascii="宋体" w:hAnsi="宋体" w:cs="宋体"/>
          <w:color w:val="auto"/>
          <w:spacing w:val="-1"/>
          <w:lang w:eastAsia="zh-CN"/>
        </w:rPr>
        <w:t>。</w:t>
      </w:r>
    </w:p>
    <w:p>
      <w:pPr>
        <w:kinsoku/>
        <w:topLinePunct/>
        <w:spacing w:line="400" w:lineRule="exact"/>
        <w:ind w:firstLine="420" w:firstLineChars="200"/>
        <w:outlineLvl w:val="2"/>
        <w:rPr>
          <w:rFonts w:ascii="宋体" w:hAnsi="宋体" w:cs="宋体"/>
          <w:color w:val="auto"/>
          <w:lang w:eastAsia="zh-CN"/>
        </w:rPr>
      </w:pPr>
      <w:r>
        <w:rPr>
          <w:rFonts w:ascii="宋体" w:hAnsi="宋体" w:cs="宋体"/>
          <w:color w:val="auto"/>
          <w:lang w:eastAsia="zh-CN"/>
          <w14:textOutline w14:w="3835" w14:cap="flat" w14:cmpd="sng" w14:algn="ctr">
            <w14:solidFill>
              <w14:srgbClr w14:val="000000"/>
            </w14:solidFill>
            <w14:prstDash w14:val="solid"/>
            <w14:miter w14:val="0"/>
          </w14:textOutline>
        </w:rPr>
        <w:t>2.7</w:t>
      </w:r>
      <w:r>
        <w:rPr>
          <w:rFonts w:ascii="宋体" w:hAnsi="宋体" w:cs="宋体"/>
          <w:color w:val="auto"/>
          <w:lang w:eastAsia="zh-CN"/>
        </w:rPr>
        <w:t xml:space="preserve"> </w:t>
      </w:r>
      <w:r>
        <w:rPr>
          <w:rFonts w:ascii="宋体" w:hAnsi="宋体" w:cs="宋体"/>
          <w:color w:val="auto"/>
          <w:lang w:eastAsia="zh-CN"/>
          <w14:textOutline w14:w="3835" w14:cap="flat" w14:cmpd="sng" w14:algn="ctr">
            <w14:solidFill>
              <w14:srgbClr w14:val="000000"/>
            </w14:solidFill>
            <w14:prstDash w14:val="solid"/>
            <w14:miter w14:val="0"/>
          </w14:textOutline>
        </w:rPr>
        <w:t>技术资料和保密义务</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2.7.1 乙方有权依据合同约定和项目需要，向甲方了解有关情况，调阅有关资料等，甲方应予积极配合；</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2.7.2 乙方有义务妥善保管和保护由甲方提供的前款信息</w:t>
      </w:r>
      <w:r>
        <w:rPr>
          <w:rFonts w:ascii="宋体" w:hAnsi="宋体" w:cs="宋体"/>
          <w:color w:val="auto"/>
          <w:spacing w:val="-1"/>
          <w:lang w:eastAsia="zh-CN"/>
        </w:rPr>
        <w:t>和资料等；</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2.7.3 除非依照法律规定或者对方当事人的书面同意，任何一方均应保证不向任何第三方提供或披露有关</w:t>
      </w:r>
      <w:r>
        <w:rPr>
          <w:rFonts w:ascii="宋体" w:hAnsi="宋体" w:cs="宋体"/>
          <w:color w:val="auto"/>
          <w:lang w:eastAsia="zh-CN"/>
        </w:rPr>
        <w:t xml:space="preserve"> 合同的或者履行合同过程中知悉的对方当事人任何</w:t>
      </w:r>
      <w:r>
        <w:rPr>
          <w:rFonts w:ascii="宋体" w:hAnsi="宋体" w:cs="宋体"/>
          <w:color w:val="auto"/>
          <w:spacing w:val="-1"/>
          <w:lang w:eastAsia="zh-CN"/>
        </w:rPr>
        <w:t>未公开的信息和资料，包括但不限于技术情报、技术资</w:t>
      </w:r>
      <w:r>
        <w:rPr>
          <w:rFonts w:ascii="宋体" w:hAnsi="宋体" w:cs="宋体"/>
          <w:color w:val="auto"/>
          <w:spacing w:val="-2"/>
          <w:lang w:eastAsia="zh-CN"/>
        </w:rPr>
        <w:t>料、商业秘密和商业信息等，并采取一切合理和必要措施和方式防止任何第三方接触</w:t>
      </w:r>
      <w:r>
        <w:rPr>
          <w:rFonts w:ascii="宋体" w:hAnsi="宋体" w:cs="宋体"/>
          <w:color w:val="auto"/>
          <w:spacing w:val="-3"/>
          <w:lang w:eastAsia="zh-CN"/>
        </w:rPr>
        <w:t>到对方当事人的上述</w:t>
      </w:r>
      <w:r>
        <w:rPr>
          <w:rFonts w:ascii="宋体" w:hAnsi="宋体" w:cs="宋体"/>
          <w:color w:val="auto"/>
          <w:spacing w:val="-1"/>
          <w:lang w:eastAsia="zh-CN"/>
        </w:rPr>
        <w:t>保密信息和资料。</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2.8</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质量保证</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2.8.1 乙方应建立和完善履行合同的内部质</w:t>
      </w:r>
      <w:r>
        <w:rPr>
          <w:rFonts w:ascii="宋体" w:hAnsi="宋体" w:cs="宋体"/>
          <w:color w:val="auto"/>
          <w:spacing w:val="-1"/>
          <w:lang w:eastAsia="zh-CN"/>
        </w:rPr>
        <w:t>量保证体系，并提供相关内部规章制度给甲方，以便甲方进行</w:t>
      </w:r>
      <w:r>
        <w:rPr>
          <w:rFonts w:ascii="宋体" w:hAnsi="宋体" w:cs="宋体"/>
          <w:color w:val="auto"/>
          <w:spacing w:val="-7"/>
          <w:lang w:eastAsia="zh-CN"/>
        </w:rPr>
        <w:t>监督检查；</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2.8.2 乙方应保证履行合同的人员数量和素</w:t>
      </w:r>
      <w:r>
        <w:rPr>
          <w:rFonts w:ascii="宋体" w:hAnsi="宋体" w:cs="宋体"/>
          <w:color w:val="auto"/>
          <w:spacing w:val="-1"/>
          <w:lang w:eastAsia="zh-CN"/>
        </w:rPr>
        <w:t>质、软件和硬件设备的配置、场地、环境和设施等满足全面履</w:t>
      </w:r>
      <w:r>
        <w:rPr>
          <w:rFonts w:ascii="宋体" w:hAnsi="宋体" w:cs="宋体"/>
          <w:color w:val="auto"/>
          <w:spacing w:val="-6"/>
          <w:lang w:eastAsia="zh-CN"/>
        </w:rPr>
        <w:t>行合同的要求，并应接受甲方的监督检查。</w:t>
      </w:r>
    </w:p>
    <w:p>
      <w:pPr>
        <w:kinsoku/>
        <w:topLinePunct/>
        <w:spacing w:line="400" w:lineRule="exact"/>
        <w:ind w:firstLine="420" w:firstLineChars="200"/>
        <w:outlineLvl w:val="2"/>
        <w:rPr>
          <w:rFonts w:ascii="宋体" w:hAnsi="宋体" w:cs="宋体"/>
          <w:color w:val="auto"/>
          <w:lang w:eastAsia="zh-CN"/>
        </w:rPr>
      </w:pPr>
      <w:r>
        <w:rPr>
          <w:rFonts w:ascii="宋体" w:hAnsi="宋体" w:cs="宋体"/>
          <w:color w:val="auto"/>
          <w:lang w:eastAsia="zh-CN"/>
          <w14:textOutline w14:w="3835" w14:cap="flat" w14:cmpd="sng" w14:algn="ctr">
            <w14:solidFill>
              <w14:srgbClr w14:val="000000"/>
            </w14:solidFill>
            <w14:prstDash w14:val="solid"/>
            <w14:miter w14:val="0"/>
          </w14:textOutline>
        </w:rPr>
        <w:t>2.9</w:t>
      </w:r>
      <w:r>
        <w:rPr>
          <w:rFonts w:ascii="宋体" w:hAnsi="宋体" w:cs="宋体"/>
          <w:color w:val="auto"/>
          <w:lang w:eastAsia="zh-CN"/>
        </w:rPr>
        <w:t xml:space="preserve"> </w:t>
      </w:r>
      <w:r>
        <w:rPr>
          <w:rFonts w:ascii="宋体" w:hAnsi="宋体" w:cs="宋体"/>
          <w:color w:val="auto"/>
          <w:lang w:eastAsia="zh-CN"/>
          <w14:textOutline w14:w="3835" w14:cap="flat" w14:cmpd="sng" w14:algn="ctr">
            <w14:solidFill>
              <w14:srgbClr w14:val="000000"/>
            </w14:solidFill>
            <w14:prstDash w14:val="solid"/>
            <w14:miter w14:val="0"/>
          </w14:textOutline>
        </w:rPr>
        <w:t>货物的风险负担</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货物或者在途货物或者交付给第一承运人后的货物毁损、灭失的风险负担详见</w:t>
      </w:r>
      <w:r>
        <w:rPr>
          <w:color w:val="auto"/>
          <w:lang w:eastAsia="zh-CN"/>
        </w:rPr>
        <w:t>合同专用条款</w:t>
      </w:r>
      <w:r>
        <w:rPr>
          <w:rFonts w:ascii="宋体" w:hAnsi="宋体" w:cs="宋体"/>
          <w:color w:val="auto"/>
          <w:spacing w:val="-1"/>
          <w:lang w:eastAsia="zh-CN"/>
        </w:rPr>
        <w:t>。</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2.10</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延迟交货</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在合同履行过程中，如果乙方遇到不能按时交付货</w:t>
      </w:r>
      <w:r>
        <w:rPr>
          <w:rFonts w:ascii="宋体" w:hAnsi="宋体" w:cs="宋体"/>
          <w:color w:val="auto"/>
          <w:spacing w:val="-1"/>
          <w:lang w:eastAsia="zh-CN"/>
        </w:rPr>
        <w:t>物的情况，应及时以书面形式将不能按时交付货物的理</w:t>
      </w:r>
      <w:r>
        <w:rPr>
          <w:rFonts w:ascii="宋体" w:hAnsi="宋体" w:cs="宋体"/>
          <w:color w:val="auto"/>
          <w:spacing w:val="-3"/>
          <w:lang w:eastAsia="zh-CN"/>
        </w:rPr>
        <w:t>由、预期延误时间通知甲方；甲方收到乙方通知后，认为其理由正当的，可以书面形式酌情同意乙方可以</w:t>
      </w:r>
      <w:r>
        <w:rPr>
          <w:rFonts w:ascii="宋体" w:hAnsi="宋体" w:cs="宋体"/>
          <w:color w:val="auto"/>
          <w:spacing w:val="-1"/>
          <w:lang w:eastAsia="zh-CN"/>
        </w:rPr>
        <w:t>延长交货的具体时间。</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2.11</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合同变更</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2.11.1 双方当事人协商一致，可以签订书面补充合同的形式变更合同， 但不得违背采购文件确定的事项，且如果系追加与合同标的相同的货物的，那么所有补充合同的采购金额不得超过原合同价的10%；</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2.11.2 合同继续履行将损害国家利益和社会公共利益的，双方当事人应当以书面形式变更合同。有过错的一方应当承担赔偿责任</w:t>
      </w:r>
      <w:r>
        <w:rPr>
          <w:rFonts w:ascii="宋体" w:hAnsi="宋体" w:cs="宋体"/>
          <w:color w:val="auto"/>
          <w:spacing w:val="-1"/>
          <w:lang w:eastAsia="zh-CN"/>
        </w:rPr>
        <w:t>，双方当事人都有过错的，各自承担相应的责</w:t>
      </w:r>
      <w:r>
        <w:rPr>
          <w:rFonts w:ascii="宋体" w:hAnsi="宋体" w:cs="宋体"/>
          <w:color w:val="auto"/>
          <w:spacing w:val="-2"/>
          <w:lang w:eastAsia="zh-CN"/>
        </w:rPr>
        <w:t>任。</w:t>
      </w:r>
    </w:p>
    <w:p>
      <w:pPr>
        <w:kinsoku/>
        <w:topLinePunct/>
        <w:spacing w:line="400" w:lineRule="exact"/>
        <w:ind w:firstLine="420" w:firstLineChars="200"/>
        <w:outlineLvl w:val="2"/>
        <w:rPr>
          <w:rFonts w:ascii="宋体" w:hAnsi="宋体" w:cs="宋体"/>
          <w:color w:val="auto"/>
          <w:lang w:eastAsia="zh-CN"/>
        </w:rPr>
      </w:pPr>
      <w:r>
        <w:rPr>
          <w:rFonts w:ascii="宋体" w:hAnsi="宋体" w:cs="宋体"/>
          <w:color w:val="auto"/>
          <w:lang w:eastAsia="zh-CN"/>
          <w14:textOutline w14:w="3835" w14:cap="flat" w14:cmpd="sng" w14:algn="ctr">
            <w14:solidFill>
              <w14:srgbClr w14:val="000000"/>
            </w14:solidFill>
            <w14:prstDash w14:val="solid"/>
            <w14:miter w14:val="0"/>
          </w14:textOutline>
        </w:rPr>
        <w:t>2.12</w:t>
      </w:r>
      <w:r>
        <w:rPr>
          <w:rFonts w:ascii="宋体" w:hAnsi="宋体" w:cs="宋体"/>
          <w:color w:val="auto"/>
          <w:lang w:eastAsia="zh-CN"/>
        </w:rPr>
        <w:t xml:space="preserve"> </w:t>
      </w:r>
      <w:r>
        <w:rPr>
          <w:rFonts w:ascii="宋体" w:hAnsi="宋体" w:cs="宋体"/>
          <w:color w:val="auto"/>
          <w:lang w:eastAsia="zh-CN"/>
          <w14:textOutline w14:w="3835" w14:cap="flat" w14:cmpd="sng" w14:algn="ctr">
            <w14:solidFill>
              <w14:srgbClr w14:val="000000"/>
            </w14:solidFill>
            <w14:prstDash w14:val="solid"/>
            <w14:miter w14:val="0"/>
          </w14:textOutline>
        </w:rPr>
        <w:t>合同转让和分包</w:t>
      </w:r>
    </w:p>
    <w:p>
      <w:pPr>
        <w:kinsoku/>
        <w:topLinePunct/>
        <w:spacing w:line="400" w:lineRule="exact"/>
        <w:ind w:firstLine="408" w:firstLineChars="200"/>
        <w:rPr>
          <w:rFonts w:ascii="宋体" w:hAnsi="宋体" w:cs="宋体"/>
          <w:color w:val="auto"/>
          <w:lang w:eastAsia="zh-CN"/>
        </w:rPr>
      </w:pPr>
      <w:r>
        <w:rPr>
          <w:rFonts w:ascii="宋体" w:hAnsi="宋体" w:cs="宋体"/>
          <w:color w:val="auto"/>
          <w:spacing w:val="-3"/>
          <w:lang w:eastAsia="zh-CN"/>
        </w:rPr>
        <w:t>合同的权利义务依法不得转让，但经甲方同意，乙方可以依法采取分包方式履行合同，即：依法可以将合同项下的部分非主体、非关键性工作分包给他人完成，接受分包的人应当具备相应的资格条件，</w:t>
      </w:r>
      <w:r>
        <w:rPr>
          <w:rFonts w:ascii="宋体" w:hAnsi="宋体" w:cs="宋体"/>
          <w:color w:val="auto"/>
          <w:spacing w:val="-12"/>
          <w:lang w:eastAsia="zh-CN"/>
        </w:rPr>
        <w:t xml:space="preserve"> </w:t>
      </w:r>
      <w:r>
        <w:rPr>
          <w:rFonts w:ascii="宋体" w:hAnsi="宋体" w:cs="宋体"/>
          <w:color w:val="auto"/>
          <w:spacing w:val="-3"/>
          <w:lang w:eastAsia="zh-CN"/>
        </w:rPr>
        <w:t>并不得再</w:t>
      </w:r>
      <w:r>
        <w:rPr>
          <w:rFonts w:ascii="宋体" w:hAnsi="宋体" w:cs="宋体"/>
          <w:color w:val="auto"/>
          <w:lang w:eastAsia="zh-CN"/>
        </w:rPr>
        <w:t>次分包，且乙方应就分包项目向甲方负责，并与分包供应商就分包项目向甲方</w:t>
      </w:r>
      <w:r>
        <w:rPr>
          <w:rFonts w:ascii="宋体" w:hAnsi="宋体" w:cs="宋体"/>
          <w:color w:val="auto"/>
          <w:spacing w:val="-1"/>
          <w:lang w:eastAsia="zh-CN"/>
        </w:rPr>
        <w:t>承担连带责任。</w:t>
      </w:r>
    </w:p>
    <w:p>
      <w:pPr>
        <w:kinsoku/>
        <w:topLinePunct/>
        <w:spacing w:line="400" w:lineRule="exact"/>
        <w:ind w:firstLine="412" w:firstLineChars="200"/>
        <w:outlineLvl w:val="2"/>
        <w:rPr>
          <w:rFonts w:ascii="宋体" w:hAnsi="宋体" w:cs="宋体"/>
          <w:color w:val="auto"/>
          <w:lang w:eastAsia="zh-CN"/>
        </w:rPr>
      </w:pPr>
      <w:r>
        <w:rPr>
          <w:rFonts w:ascii="宋体" w:hAnsi="宋体" w:cs="宋体"/>
          <w:color w:val="auto"/>
          <w:spacing w:val="-2"/>
          <w:lang w:eastAsia="zh-CN"/>
          <w14:textOutline w14:w="3835" w14:cap="flat" w14:cmpd="sng" w14:algn="ctr">
            <w14:solidFill>
              <w14:srgbClr w14:val="000000"/>
            </w14:solidFill>
            <w14:prstDash w14:val="solid"/>
            <w14:miter w14:val="0"/>
          </w14:textOutline>
        </w:rPr>
        <w:t>2.13</w:t>
      </w:r>
      <w:r>
        <w:rPr>
          <w:rFonts w:ascii="宋体" w:hAnsi="宋体" w:cs="宋体"/>
          <w:color w:val="auto"/>
          <w:spacing w:val="14"/>
          <w:lang w:eastAsia="zh-CN"/>
        </w:rPr>
        <w:t xml:space="preserve"> </w:t>
      </w:r>
      <w:r>
        <w:rPr>
          <w:rFonts w:ascii="宋体" w:hAnsi="宋体" w:cs="宋体"/>
          <w:color w:val="auto"/>
          <w:spacing w:val="-2"/>
          <w:lang w:eastAsia="zh-CN"/>
          <w14:textOutline w14:w="3835" w14:cap="flat" w14:cmpd="sng" w14:algn="ctr">
            <w14:solidFill>
              <w14:srgbClr w14:val="000000"/>
            </w14:solidFill>
            <w14:prstDash w14:val="solid"/>
            <w14:miter w14:val="0"/>
          </w14:textOutline>
        </w:rPr>
        <w:t>不可抗力</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2.13.1</w:t>
      </w:r>
      <w:r>
        <w:rPr>
          <w:rFonts w:ascii="宋体" w:hAnsi="宋体" w:cs="宋体"/>
          <w:color w:val="auto"/>
          <w:spacing w:val="-39"/>
          <w:lang w:eastAsia="zh-CN"/>
        </w:rPr>
        <w:t xml:space="preserve"> </w:t>
      </w:r>
      <w:r>
        <w:rPr>
          <w:rFonts w:ascii="宋体" w:hAnsi="宋体" w:cs="宋体"/>
          <w:color w:val="auto"/>
          <w:spacing w:val="-2"/>
          <w:lang w:eastAsia="zh-CN"/>
        </w:rPr>
        <w:t>如果任何一方遭遇法律规定的不可抗力，致使合同履行受阻时，履行合同的期限应予延长，延长的</w:t>
      </w:r>
      <w:r>
        <w:rPr>
          <w:rFonts w:ascii="宋体" w:hAnsi="宋体" w:cs="宋体"/>
          <w:color w:val="auto"/>
          <w:spacing w:val="-1"/>
          <w:lang w:eastAsia="zh-CN"/>
        </w:rPr>
        <w:t>期限应相当于不可抗力所影响的时间；</w:t>
      </w:r>
    </w:p>
    <w:p>
      <w:pPr>
        <w:kinsoku/>
        <w:topLinePunct/>
        <w:spacing w:line="400" w:lineRule="exact"/>
        <w:ind w:firstLine="408" w:firstLineChars="200"/>
        <w:rPr>
          <w:rFonts w:ascii="宋体" w:hAnsi="宋体" w:cs="宋体"/>
          <w:color w:val="auto"/>
          <w:lang w:eastAsia="zh-CN"/>
        </w:rPr>
      </w:pPr>
      <w:r>
        <w:rPr>
          <w:rFonts w:ascii="宋体" w:hAnsi="宋体" w:cs="宋体"/>
          <w:color w:val="auto"/>
          <w:spacing w:val="-3"/>
          <w:lang w:eastAsia="zh-CN"/>
        </w:rPr>
        <w:t>2.13.2 因不可抗力致使不能实现合同目的的， 当事人</w:t>
      </w:r>
      <w:r>
        <w:rPr>
          <w:rFonts w:ascii="宋体" w:hAnsi="宋体" w:cs="宋体"/>
          <w:color w:val="auto"/>
          <w:spacing w:val="-4"/>
          <w:lang w:eastAsia="zh-CN"/>
        </w:rPr>
        <w:t>可以解除合同；</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2.13.3 因不可抗力致使合同有变更必要的，双方当事人应在</w:t>
      </w:r>
      <w:r>
        <w:rPr>
          <w:color w:val="auto"/>
          <w:lang w:eastAsia="zh-CN"/>
        </w:rPr>
        <w:t>合同专用条款</w:t>
      </w:r>
      <w:r>
        <w:rPr>
          <w:rFonts w:ascii="宋体" w:hAnsi="宋体" w:cs="宋体"/>
          <w:color w:val="auto"/>
          <w:spacing w:val="-1"/>
          <w:lang w:eastAsia="zh-CN"/>
        </w:rPr>
        <w:t>约</w:t>
      </w:r>
      <w:r>
        <w:rPr>
          <w:rFonts w:ascii="宋体" w:hAnsi="宋体" w:cs="宋体"/>
          <w:color w:val="auto"/>
          <w:spacing w:val="-2"/>
          <w:lang w:eastAsia="zh-CN"/>
        </w:rPr>
        <w:t>定时间内以书面形式变更合</w:t>
      </w:r>
      <w:r>
        <w:rPr>
          <w:rFonts w:ascii="宋体" w:hAnsi="宋体" w:cs="宋体"/>
          <w:color w:val="auto"/>
          <w:spacing w:val="-14"/>
          <w:lang w:eastAsia="zh-CN"/>
        </w:rPr>
        <w:t>同；</w:t>
      </w:r>
    </w:p>
    <w:p>
      <w:pPr>
        <w:kinsoku/>
        <w:topLinePunct/>
        <w:spacing w:line="400" w:lineRule="exact"/>
        <w:ind w:firstLine="408" w:firstLineChars="200"/>
        <w:rPr>
          <w:rFonts w:ascii="宋体" w:hAnsi="宋体" w:cs="宋体"/>
          <w:color w:val="auto"/>
          <w:lang w:eastAsia="zh-CN"/>
        </w:rPr>
      </w:pPr>
      <w:r>
        <w:rPr>
          <w:rFonts w:ascii="宋体" w:hAnsi="宋体" w:cs="宋体"/>
          <w:color w:val="auto"/>
          <w:spacing w:val="-3"/>
          <w:lang w:eastAsia="zh-CN"/>
        </w:rPr>
        <w:t>2.13.4</w:t>
      </w:r>
      <w:r>
        <w:rPr>
          <w:rFonts w:ascii="宋体" w:hAnsi="宋体" w:cs="宋体"/>
          <w:color w:val="auto"/>
          <w:spacing w:val="-39"/>
          <w:lang w:eastAsia="zh-CN"/>
        </w:rPr>
        <w:t xml:space="preserve"> </w:t>
      </w:r>
      <w:r>
        <w:rPr>
          <w:rFonts w:ascii="宋体" w:hAnsi="宋体" w:cs="宋体"/>
          <w:color w:val="auto"/>
          <w:spacing w:val="-3"/>
          <w:lang w:eastAsia="zh-CN"/>
        </w:rPr>
        <w:t>受不可抗力影响的一方在不可抗力发生后，应在</w:t>
      </w:r>
      <w:r>
        <w:rPr>
          <w:color w:val="auto"/>
          <w:lang w:eastAsia="zh-CN"/>
        </w:rPr>
        <w:t>合同专用条款</w:t>
      </w:r>
      <w:r>
        <w:rPr>
          <w:rFonts w:ascii="宋体" w:hAnsi="宋体" w:cs="宋体"/>
          <w:color w:val="auto"/>
          <w:spacing w:val="-3"/>
          <w:lang w:eastAsia="zh-CN"/>
        </w:rPr>
        <w:t>约定时间内以书面</w:t>
      </w:r>
      <w:r>
        <w:rPr>
          <w:rFonts w:ascii="宋体" w:hAnsi="宋体" w:cs="宋体"/>
          <w:color w:val="auto"/>
          <w:spacing w:val="-4"/>
          <w:lang w:eastAsia="zh-CN"/>
        </w:rPr>
        <w:t>形式通知对方当事人，并在</w:t>
      </w:r>
      <w:r>
        <w:rPr>
          <w:color w:val="auto"/>
          <w:lang w:eastAsia="zh-CN"/>
        </w:rPr>
        <w:t>合同专用条款</w:t>
      </w:r>
      <w:r>
        <w:rPr>
          <w:rFonts w:ascii="宋体" w:hAnsi="宋体" w:cs="宋体"/>
          <w:color w:val="auto"/>
          <w:spacing w:val="-4"/>
          <w:lang w:eastAsia="zh-CN"/>
        </w:rPr>
        <w:t>约定时间内，</w:t>
      </w:r>
      <w:r>
        <w:rPr>
          <w:rFonts w:ascii="宋体" w:hAnsi="宋体" w:cs="宋体"/>
          <w:color w:val="auto"/>
          <w:spacing w:val="-20"/>
          <w:lang w:eastAsia="zh-CN"/>
        </w:rPr>
        <w:t xml:space="preserve"> </w:t>
      </w:r>
      <w:r>
        <w:rPr>
          <w:rFonts w:ascii="宋体" w:hAnsi="宋体" w:cs="宋体"/>
          <w:color w:val="auto"/>
          <w:spacing w:val="-4"/>
          <w:lang w:eastAsia="zh-CN"/>
        </w:rPr>
        <w:t>将有关部门出具的证明文件送达对方当事人。</w:t>
      </w:r>
    </w:p>
    <w:p>
      <w:pPr>
        <w:kinsoku/>
        <w:topLinePunct/>
        <w:spacing w:line="400" w:lineRule="exact"/>
        <w:ind w:firstLine="412" w:firstLineChars="200"/>
        <w:outlineLvl w:val="2"/>
        <w:rPr>
          <w:rFonts w:ascii="宋体" w:hAnsi="宋体" w:cs="宋体"/>
          <w:color w:val="auto"/>
          <w:lang w:eastAsia="zh-CN"/>
        </w:rPr>
      </w:pPr>
      <w:r>
        <w:rPr>
          <w:rFonts w:ascii="宋体" w:hAnsi="宋体" w:cs="宋体"/>
          <w:color w:val="auto"/>
          <w:spacing w:val="-2"/>
          <w:lang w:eastAsia="zh-CN"/>
          <w14:textOutline w14:w="3835" w14:cap="flat" w14:cmpd="sng" w14:algn="ctr">
            <w14:solidFill>
              <w14:srgbClr w14:val="000000"/>
            </w14:solidFill>
            <w14:prstDash w14:val="solid"/>
            <w14:miter w14:val="0"/>
          </w14:textOutline>
        </w:rPr>
        <w:t>2.14</w:t>
      </w:r>
      <w:r>
        <w:rPr>
          <w:rFonts w:ascii="宋体" w:hAnsi="宋体" w:cs="宋体"/>
          <w:color w:val="auto"/>
          <w:spacing w:val="8"/>
          <w:lang w:eastAsia="zh-CN"/>
        </w:rPr>
        <w:t xml:space="preserve"> </w:t>
      </w:r>
      <w:r>
        <w:rPr>
          <w:rFonts w:ascii="宋体" w:hAnsi="宋体" w:cs="宋体"/>
          <w:color w:val="auto"/>
          <w:spacing w:val="-2"/>
          <w:lang w:eastAsia="zh-CN"/>
          <w14:textOutline w14:w="3835" w14:cap="flat" w14:cmpd="sng" w14:algn="ctr">
            <w14:solidFill>
              <w14:srgbClr w14:val="000000"/>
            </w14:solidFill>
            <w14:prstDash w14:val="solid"/>
            <w14:miter w14:val="0"/>
          </w14:textOutline>
        </w:rPr>
        <w:t>税费</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与合同有关的一切税费，均按照中华人民共和国法律的相关规定。</w:t>
      </w:r>
    </w:p>
    <w:p>
      <w:pPr>
        <w:kinsoku/>
        <w:topLinePunct/>
        <w:spacing w:line="400" w:lineRule="exact"/>
        <w:ind w:firstLine="408" w:firstLineChars="200"/>
        <w:outlineLvl w:val="2"/>
        <w:rPr>
          <w:rFonts w:ascii="宋体" w:hAnsi="宋体" w:cs="宋体"/>
          <w:color w:val="auto"/>
          <w:lang w:eastAsia="zh-CN"/>
        </w:rPr>
      </w:pPr>
      <w:r>
        <w:rPr>
          <w:rFonts w:ascii="宋体" w:hAnsi="宋体" w:cs="宋体"/>
          <w:color w:val="auto"/>
          <w:spacing w:val="-3"/>
          <w:lang w:eastAsia="zh-CN"/>
          <w14:textOutline w14:w="3835" w14:cap="flat" w14:cmpd="sng" w14:algn="ctr">
            <w14:solidFill>
              <w14:srgbClr w14:val="000000"/>
            </w14:solidFill>
            <w14:prstDash w14:val="solid"/>
            <w14:miter w14:val="0"/>
          </w14:textOutline>
        </w:rPr>
        <w:t>2.15</w:t>
      </w:r>
      <w:r>
        <w:rPr>
          <w:rFonts w:ascii="宋体" w:hAnsi="宋体" w:cs="宋体"/>
          <w:color w:val="auto"/>
          <w:spacing w:val="26"/>
          <w:lang w:eastAsia="zh-CN"/>
        </w:rPr>
        <w:t xml:space="preserve"> </w:t>
      </w:r>
      <w:r>
        <w:rPr>
          <w:rFonts w:ascii="宋体" w:hAnsi="宋体" w:cs="宋体"/>
          <w:color w:val="auto"/>
          <w:spacing w:val="-3"/>
          <w:lang w:eastAsia="zh-CN"/>
          <w14:textOutline w14:w="3835" w14:cap="flat" w14:cmpd="sng" w14:algn="ctr">
            <w14:solidFill>
              <w14:srgbClr w14:val="000000"/>
            </w14:solidFill>
            <w14:prstDash w14:val="solid"/>
            <w14:miter w14:val="0"/>
          </w14:textOutline>
        </w:rPr>
        <w:t>乙方破产</w:t>
      </w:r>
    </w:p>
    <w:p>
      <w:pPr>
        <w:kinsoku/>
        <w:topLinePunct/>
        <w:spacing w:line="400" w:lineRule="exact"/>
        <w:ind w:firstLine="408" w:firstLineChars="200"/>
        <w:rPr>
          <w:rFonts w:ascii="宋体" w:hAnsi="宋体" w:cs="宋体"/>
          <w:color w:val="auto"/>
          <w:lang w:eastAsia="zh-CN"/>
        </w:rPr>
      </w:pPr>
      <w:r>
        <w:rPr>
          <w:rFonts w:ascii="宋体" w:hAnsi="宋体" w:cs="宋体"/>
          <w:color w:val="auto"/>
          <w:spacing w:val="-3"/>
          <w:lang w:eastAsia="zh-CN"/>
        </w:rPr>
        <w:t>如果乙方破产导致合同无法履行时，甲方可以书面形式通知乙方终止合同且不给予乙方任何补偿和赔偿，</w:t>
      </w:r>
      <w:r>
        <w:rPr>
          <w:rFonts w:ascii="宋体" w:hAnsi="宋体" w:cs="宋体"/>
          <w:color w:val="auto"/>
          <w:lang w:eastAsia="zh-CN"/>
        </w:rPr>
        <w:t>但合同的终止不损害或不影响甲方已经采取或将要采</w:t>
      </w:r>
      <w:r>
        <w:rPr>
          <w:rFonts w:ascii="宋体" w:hAnsi="宋体" w:cs="宋体"/>
          <w:color w:val="auto"/>
          <w:spacing w:val="-1"/>
          <w:lang w:eastAsia="zh-CN"/>
        </w:rPr>
        <w:t>取的任何要求乙方支付违约金、赔偿损失等的行动或补救措施的权利。</w:t>
      </w:r>
    </w:p>
    <w:p>
      <w:pPr>
        <w:kinsoku/>
        <w:topLinePunct/>
        <w:spacing w:line="400" w:lineRule="exact"/>
        <w:ind w:firstLine="420" w:firstLineChars="200"/>
        <w:outlineLvl w:val="2"/>
        <w:rPr>
          <w:rFonts w:ascii="宋体" w:hAnsi="宋体" w:cs="宋体"/>
          <w:color w:val="auto"/>
          <w:lang w:eastAsia="zh-CN"/>
        </w:rPr>
      </w:pPr>
      <w:r>
        <w:rPr>
          <w:rFonts w:ascii="宋体" w:hAnsi="宋体" w:cs="宋体"/>
          <w:color w:val="auto"/>
          <w:lang w:eastAsia="zh-CN"/>
          <w14:textOutline w14:w="3835" w14:cap="flat" w14:cmpd="sng" w14:algn="ctr">
            <w14:solidFill>
              <w14:srgbClr w14:val="000000"/>
            </w14:solidFill>
            <w14:prstDash w14:val="solid"/>
            <w14:miter w14:val="0"/>
          </w14:textOutline>
        </w:rPr>
        <w:t>2.16</w:t>
      </w:r>
      <w:r>
        <w:rPr>
          <w:rFonts w:ascii="宋体" w:hAnsi="宋体" w:cs="宋体"/>
          <w:color w:val="auto"/>
          <w:lang w:eastAsia="zh-CN"/>
        </w:rPr>
        <w:t xml:space="preserve"> </w:t>
      </w:r>
      <w:r>
        <w:rPr>
          <w:rFonts w:ascii="宋体" w:hAnsi="宋体" w:cs="宋体"/>
          <w:color w:val="auto"/>
          <w:lang w:eastAsia="zh-CN"/>
          <w14:textOutline w14:w="3835" w14:cap="flat" w14:cmpd="sng" w14:algn="ctr">
            <w14:solidFill>
              <w14:srgbClr w14:val="000000"/>
            </w14:solidFill>
            <w14:prstDash w14:val="solid"/>
            <w14:miter w14:val="0"/>
          </w14:textOutline>
        </w:rPr>
        <w:t>合同中止、终止</w:t>
      </w:r>
    </w:p>
    <w:p>
      <w:pPr>
        <w:kinsoku/>
        <w:topLinePunct/>
        <w:spacing w:line="400" w:lineRule="exact"/>
        <w:ind w:firstLine="408" w:firstLineChars="200"/>
        <w:rPr>
          <w:rFonts w:ascii="宋体" w:hAnsi="宋体" w:cs="宋体"/>
          <w:color w:val="auto"/>
          <w:spacing w:val="-3"/>
          <w:lang w:eastAsia="zh-CN"/>
        </w:rPr>
      </w:pPr>
      <w:r>
        <w:rPr>
          <w:rFonts w:ascii="宋体" w:hAnsi="宋体" w:cs="宋体"/>
          <w:color w:val="auto"/>
          <w:spacing w:val="-3"/>
          <w:lang w:eastAsia="zh-CN"/>
        </w:rPr>
        <w:t>2.16.1 双方当事人不得擅自中止或者终止合同；</w:t>
      </w:r>
    </w:p>
    <w:p>
      <w:pPr>
        <w:kinsoku/>
        <w:topLinePunct/>
        <w:spacing w:line="400" w:lineRule="exact"/>
        <w:ind w:firstLine="408" w:firstLineChars="200"/>
        <w:rPr>
          <w:rFonts w:ascii="宋体" w:hAnsi="宋体" w:cs="宋体"/>
          <w:color w:val="auto"/>
          <w:spacing w:val="-3"/>
          <w:lang w:eastAsia="zh-CN"/>
        </w:rPr>
      </w:pPr>
      <w:r>
        <w:rPr>
          <w:rFonts w:ascii="宋体" w:hAnsi="宋体" w:cs="宋体"/>
          <w:color w:val="auto"/>
          <w:spacing w:val="-3"/>
          <w:lang w:eastAsia="zh-CN"/>
        </w:rPr>
        <w:t>2.16.2 合同继续履行将损害国家利益和社会公共利益的，双方当事人应当中止或者终止合同。有过错的一方应当承担赔偿责任，双方当事人都有过错的，各自承担相应的责任。</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2.17</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检验和验收</w:t>
      </w:r>
    </w:p>
    <w:p>
      <w:pPr>
        <w:kinsoku/>
        <w:topLinePunct/>
        <w:spacing w:line="400" w:lineRule="exact"/>
        <w:ind w:firstLine="400" w:firstLineChars="200"/>
        <w:rPr>
          <w:rFonts w:ascii="宋体" w:hAnsi="宋体" w:cs="宋体"/>
          <w:color w:val="auto"/>
          <w:lang w:eastAsia="zh-CN"/>
        </w:rPr>
      </w:pPr>
      <w:r>
        <w:rPr>
          <w:rFonts w:ascii="宋体" w:hAnsi="宋体" w:cs="宋体"/>
          <w:color w:val="auto"/>
          <w:spacing w:val="-5"/>
          <w:lang w:eastAsia="zh-CN"/>
        </w:rPr>
        <w:t>2.17.1</w:t>
      </w:r>
      <w:r>
        <w:rPr>
          <w:rFonts w:ascii="宋体" w:hAnsi="宋体" w:cs="宋体"/>
          <w:color w:val="auto"/>
          <w:spacing w:val="-39"/>
          <w:lang w:eastAsia="zh-CN"/>
        </w:rPr>
        <w:t xml:space="preserve"> </w:t>
      </w:r>
      <w:r>
        <w:rPr>
          <w:rFonts w:ascii="宋体" w:hAnsi="宋体" w:cs="宋体"/>
          <w:color w:val="auto"/>
          <w:spacing w:val="-5"/>
          <w:lang w:eastAsia="zh-CN"/>
        </w:rPr>
        <w:t>货物交付前，乙方应对货物的质量、数量等方面进行详细</w:t>
      </w:r>
      <w:r>
        <w:rPr>
          <w:rFonts w:ascii="宋体" w:hAnsi="宋体" w:cs="宋体"/>
          <w:color w:val="auto"/>
          <w:spacing w:val="-6"/>
          <w:lang w:eastAsia="zh-CN"/>
        </w:rPr>
        <w:t>、全面的检验，</w:t>
      </w:r>
      <w:r>
        <w:rPr>
          <w:rFonts w:ascii="宋体" w:hAnsi="宋体" w:cs="宋体"/>
          <w:color w:val="auto"/>
          <w:spacing w:val="-35"/>
          <w:lang w:eastAsia="zh-CN"/>
        </w:rPr>
        <w:t xml:space="preserve"> </w:t>
      </w:r>
      <w:r>
        <w:rPr>
          <w:rFonts w:ascii="宋体" w:hAnsi="宋体" w:cs="宋体"/>
          <w:color w:val="auto"/>
          <w:spacing w:val="-6"/>
          <w:lang w:eastAsia="zh-CN"/>
        </w:rPr>
        <w:t>并向甲方出具证明货物符</w:t>
      </w:r>
      <w:r>
        <w:rPr>
          <w:rFonts w:ascii="宋体" w:hAnsi="宋体" w:cs="宋体"/>
          <w:color w:val="auto"/>
          <w:lang w:eastAsia="zh-CN"/>
        </w:rPr>
        <w:t xml:space="preserve"> </w:t>
      </w:r>
      <w:r>
        <w:rPr>
          <w:rFonts w:ascii="宋体" w:hAnsi="宋体" w:cs="宋体"/>
          <w:color w:val="auto"/>
          <w:spacing w:val="-4"/>
          <w:lang w:eastAsia="zh-CN"/>
        </w:rPr>
        <w:t>合合同约定的文件；货物交付时，乙方在</w:t>
      </w:r>
      <w:r>
        <w:rPr>
          <w:color w:val="auto"/>
          <w:lang w:eastAsia="zh-CN"/>
        </w:rPr>
        <w:t>合同专用条款</w:t>
      </w:r>
      <w:r>
        <w:rPr>
          <w:rFonts w:ascii="宋体" w:hAnsi="宋体" w:cs="宋体"/>
          <w:color w:val="auto"/>
          <w:spacing w:val="-5"/>
          <w:lang w:eastAsia="zh-CN"/>
        </w:rPr>
        <w:t>约定时间内组织验收，并可依法邀请相关方参加，</w:t>
      </w:r>
      <w:r>
        <w:rPr>
          <w:rFonts w:ascii="宋体" w:hAnsi="宋体" w:cs="宋体"/>
          <w:color w:val="auto"/>
          <w:spacing w:val="-3"/>
          <w:lang w:eastAsia="zh-CN"/>
        </w:rPr>
        <w:t>验收应出具验收书。</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2.17.2</w:t>
      </w:r>
      <w:r>
        <w:rPr>
          <w:rFonts w:ascii="宋体" w:hAnsi="宋体" w:cs="宋体"/>
          <w:color w:val="auto"/>
          <w:spacing w:val="-37"/>
          <w:lang w:eastAsia="zh-CN"/>
        </w:rPr>
        <w:t xml:space="preserve"> </w:t>
      </w:r>
      <w:r>
        <w:rPr>
          <w:rFonts w:ascii="宋体" w:hAnsi="宋体" w:cs="宋体"/>
          <w:color w:val="auto"/>
          <w:spacing w:val="-2"/>
          <w:lang w:eastAsia="zh-CN"/>
        </w:rPr>
        <w:t>合同期满或者履行完毕后，甲方有权组织（包括依法邀请国家认可的质量检测机构参加）对乙方履</w:t>
      </w:r>
      <w:r>
        <w:rPr>
          <w:rFonts w:ascii="宋体" w:hAnsi="宋体" w:cs="宋体"/>
          <w:color w:val="auto"/>
          <w:spacing w:val="-1"/>
          <w:lang w:eastAsia="zh-CN"/>
        </w:rPr>
        <w:t>约的验收，即：按照合同约定的技术、服务、安全标准，组织对每一项技术、服务、安全标准的履约情况</w:t>
      </w:r>
      <w:r>
        <w:rPr>
          <w:rFonts w:ascii="宋体" w:hAnsi="宋体" w:cs="宋体"/>
          <w:color w:val="auto"/>
          <w:spacing w:val="-4"/>
          <w:lang w:eastAsia="zh-CN"/>
        </w:rPr>
        <w:t>的验收，并出具验收书。</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2.17.3 检验和验收标准、程序等具体内容以及前述验收书的效力详见</w:t>
      </w:r>
      <w:r>
        <w:rPr>
          <w:color w:val="auto"/>
          <w:lang w:eastAsia="zh-CN"/>
        </w:rPr>
        <w:t>合同专用条款</w:t>
      </w:r>
      <w:r>
        <w:rPr>
          <w:rFonts w:ascii="宋体" w:hAnsi="宋体" w:cs="宋体"/>
          <w:i/>
          <w:iCs/>
          <w:color w:val="auto"/>
          <w:spacing w:val="-1"/>
          <w:lang w:eastAsia="zh-CN"/>
        </w:rPr>
        <w:t>。</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2.18</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通知和送达</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2.18.1 任何一方因履行合同而以合同第一部分尾部所</w:t>
      </w:r>
      <w:r>
        <w:rPr>
          <w:rFonts w:ascii="宋体" w:hAnsi="宋体" w:cs="宋体"/>
          <w:color w:val="auto"/>
          <w:spacing w:val="-1"/>
          <w:lang w:eastAsia="zh-CN"/>
        </w:rPr>
        <w:t>列明的</w:t>
      </w:r>
      <w:r>
        <w:rPr>
          <w:rFonts w:ascii="宋体" w:hAnsi="宋体" w:cs="宋体"/>
          <w:color w:val="auto"/>
          <w:spacing w:val="-105"/>
          <w:lang w:eastAsia="zh-CN"/>
        </w:rPr>
        <w:t xml:space="preserve"> </w:t>
      </w:r>
      <w:r>
        <w:rPr>
          <w:rFonts w:ascii="宋体" w:hAnsi="宋体" w:cs="宋体"/>
          <w:color w:val="auto"/>
          <w:spacing w:val="-1"/>
          <w:lang w:eastAsia="zh-CN"/>
        </w:rPr>
        <w:t>发出的所有通知、文件、材料，</w:t>
      </w:r>
      <w:r>
        <w:rPr>
          <w:rFonts w:ascii="宋体" w:hAnsi="宋体" w:cs="宋体"/>
          <w:color w:val="auto"/>
          <w:spacing w:val="-2"/>
          <w:lang w:eastAsia="zh-CN"/>
        </w:rPr>
        <w:t>均视为已向对方当事人送达；任何一方变更上述送达方式或者地址的，</w:t>
      </w:r>
      <w:r>
        <w:rPr>
          <w:rFonts w:ascii="宋体" w:hAnsi="宋体" w:cs="宋体"/>
          <w:color w:val="auto"/>
          <w:spacing w:val="-24"/>
          <w:lang w:eastAsia="zh-CN"/>
        </w:rPr>
        <w:t xml:space="preserve"> </w:t>
      </w:r>
      <w:r>
        <w:rPr>
          <w:rFonts w:ascii="宋体" w:hAnsi="宋体" w:cs="宋体"/>
          <w:color w:val="auto"/>
          <w:spacing w:val="-2"/>
          <w:lang w:eastAsia="zh-CN"/>
        </w:rPr>
        <w:t>应于</w:t>
      </w:r>
      <w:r>
        <w:rPr>
          <w:rFonts w:ascii="宋体" w:hAnsi="宋体" w:cs="宋体"/>
          <w:color w:val="auto"/>
          <w:spacing w:val="-2"/>
          <w:u w:val="single"/>
          <w:lang w:eastAsia="zh-CN"/>
        </w:rPr>
        <w:t xml:space="preserve">   </w:t>
      </w:r>
      <w:r>
        <w:rPr>
          <w:rFonts w:ascii="宋体" w:hAnsi="宋体" w:cs="宋体"/>
          <w:color w:val="auto"/>
          <w:spacing w:val="-97"/>
          <w:lang w:eastAsia="zh-CN"/>
        </w:rPr>
        <w:t xml:space="preserve"> </w:t>
      </w:r>
      <w:r>
        <w:rPr>
          <w:rFonts w:ascii="宋体" w:hAnsi="宋体" w:cs="宋体"/>
          <w:color w:val="auto"/>
          <w:spacing w:val="-2"/>
          <w:lang w:eastAsia="zh-CN"/>
        </w:rPr>
        <w:t>个工作日内书面通知对方</w:t>
      </w:r>
      <w:r>
        <w:rPr>
          <w:rFonts w:ascii="宋体" w:hAnsi="宋体" w:cs="宋体"/>
          <w:color w:val="auto"/>
          <w:lang w:eastAsia="zh-CN"/>
        </w:rPr>
        <w:t>当事人，在对方当事人收到有关变更通知之前，变更前的约</w:t>
      </w:r>
      <w:r>
        <w:rPr>
          <w:rFonts w:ascii="宋体" w:hAnsi="宋体" w:cs="宋体"/>
          <w:color w:val="auto"/>
          <w:spacing w:val="-1"/>
          <w:lang w:eastAsia="zh-CN"/>
        </w:rPr>
        <w:t>定送达方式或者地址仍视为有效。</w:t>
      </w:r>
    </w:p>
    <w:p>
      <w:pPr>
        <w:kinsoku/>
        <w:topLinePunct/>
        <w:spacing w:line="400" w:lineRule="exact"/>
        <w:ind w:firstLine="392" w:firstLineChars="200"/>
        <w:rPr>
          <w:rFonts w:ascii="宋体" w:hAnsi="宋体" w:cs="宋体"/>
          <w:color w:val="auto"/>
          <w:lang w:eastAsia="zh-CN"/>
        </w:rPr>
      </w:pPr>
      <w:r>
        <w:rPr>
          <w:rFonts w:ascii="宋体" w:hAnsi="宋体" w:cs="宋体"/>
          <w:color w:val="auto"/>
          <w:spacing w:val="-7"/>
          <w:lang w:eastAsia="zh-CN"/>
        </w:rPr>
        <w:t>2.18.2 以当面交付方式送达的，交付之时视为送达；以电子邮件方式送达的，发出电子邮件之时视为送达；以传真方式送达的，发出传真之时视为送达；以邮寄方式送达的，邮件挂号寄出或者交邮之日之次日视为</w:t>
      </w:r>
      <w:r>
        <w:rPr>
          <w:rFonts w:ascii="宋体" w:hAnsi="宋体" w:cs="宋体"/>
          <w:color w:val="auto"/>
          <w:spacing w:val="-8"/>
          <w:lang w:eastAsia="zh-CN"/>
        </w:rPr>
        <w:t>送达。</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2.19</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计量单位</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除技术规范中另有规定外,合同的计量单位均使用国家法定计量单位。</w:t>
      </w:r>
    </w:p>
    <w:p>
      <w:pPr>
        <w:kinsoku/>
        <w:topLinePunct/>
        <w:spacing w:line="400" w:lineRule="exact"/>
        <w:ind w:firstLine="420" w:firstLineChars="200"/>
        <w:outlineLvl w:val="2"/>
        <w:rPr>
          <w:rFonts w:ascii="宋体" w:hAnsi="宋体" w:cs="宋体"/>
          <w:color w:val="auto"/>
        </w:rPr>
      </w:pPr>
      <w:r>
        <w:rPr>
          <w:rFonts w:ascii="宋体" w:hAnsi="宋体" w:cs="宋体"/>
          <w:color w:val="auto"/>
          <w14:textOutline w14:w="3835" w14:cap="flat" w14:cmpd="sng" w14:algn="ctr">
            <w14:solidFill>
              <w14:srgbClr w14:val="000000"/>
            </w14:solidFill>
            <w14:prstDash w14:val="solid"/>
            <w14:miter w14:val="0"/>
          </w14:textOutline>
        </w:rPr>
        <w:t>2.20</w:t>
      </w:r>
      <w:r>
        <w:rPr>
          <w:rFonts w:ascii="宋体" w:hAnsi="宋体" w:cs="宋体"/>
          <w:color w:val="auto"/>
        </w:rPr>
        <w:t xml:space="preserve"> </w:t>
      </w:r>
      <w:r>
        <w:rPr>
          <w:rFonts w:ascii="宋体" w:hAnsi="宋体" w:cs="宋体"/>
          <w:color w:val="auto"/>
          <w14:textOutline w14:w="3835" w14:cap="flat" w14:cmpd="sng" w14:algn="ctr">
            <w14:solidFill>
              <w14:srgbClr w14:val="000000"/>
            </w14:solidFill>
            <w14:prstDash w14:val="solid"/>
            <w14:miter w14:val="0"/>
          </w14:textOutline>
        </w:rPr>
        <w:t>合同使用的文字和适用的法律</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2.20.1 合同使用汉语书就、变更和解释；</w:t>
      </w:r>
    </w:p>
    <w:p>
      <w:pPr>
        <w:kinsoku/>
        <w:topLinePunct/>
        <w:spacing w:line="400" w:lineRule="exact"/>
        <w:ind w:firstLine="416" w:firstLineChars="200"/>
        <w:rPr>
          <w:rFonts w:ascii="宋体" w:hAnsi="宋体" w:cs="宋体"/>
          <w:color w:val="auto"/>
          <w:lang w:eastAsia="zh-CN"/>
        </w:rPr>
      </w:pPr>
      <w:r>
        <w:rPr>
          <w:rFonts w:ascii="宋体" w:hAnsi="宋体" w:cs="宋体"/>
          <w:color w:val="auto"/>
          <w:spacing w:val="-1"/>
          <w:lang w:eastAsia="zh-CN"/>
        </w:rPr>
        <w:t>2.20.2 合同适用中华人民共和国法律。</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2.21</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履约保证金</w:t>
      </w:r>
    </w:p>
    <w:p>
      <w:pPr>
        <w:kinsoku/>
        <w:topLinePunct/>
        <w:spacing w:line="400" w:lineRule="exact"/>
        <w:ind w:firstLine="408" w:firstLineChars="200"/>
        <w:rPr>
          <w:rFonts w:ascii="宋体" w:hAnsi="宋体" w:cs="宋体"/>
          <w:color w:val="auto"/>
          <w:lang w:eastAsia="zh-CN"/>
        </w:rPr>
      </w:pPr>
      <w:r>
        <w:rPr>
          <w:rFonts w:ascii="宋体" w:hAnsi="宋体" w:cs="宋体"/>
          <w:color w:val="auto"/>
          <w:spacing w:val="-3"/>
          <w:lang w:eastAsia="zh-CN"/>
        </w:rPr>
        <w:t>2.21.1 采购文件要求乙方提交履约保证金的，</w:t>
      </w:r>
      <w:r>
        <w:rPr>
          <w:rFonts w:ascii="宋体" w:hAnsi="宋体" w:cs="宋体"/>
          <w:color w:val="auto"/>
          <w:spacing w:val="-4"/>
          <w:lang w:eastAsia="zh-CN"/>
        </w:rPr>
        <w:t xml:space="preserve"> 乙方应按</w:t>
      </w:r>
      <w:r>
        <w:rPr>
          <w:color w:val="auto"/>
          <w:lang w:eastAsia="zh-CN"/>
        </w:rPr>
        <w:t>合同专用条款</w:t>
      </w:r>
      <w:r>
        <w:rPr>
          <w:rFonts w:ascii="宋体" w:hAnsi="宋体" w:cs="宋体"/>
          <w:color w:val="auto"/>
          <w:spacing w:val="-4"/>
          <w:lang w:eastAsia="zh-CN"/>
        </w:rPr>
        <w:t>约定的方式，以支票、汇票、本票</w:t>
      </w:r>
      <w:r>
        <w:rPr>
          <w:rFonts w:ascii="宋体" w:hAnsi="宋体" w:cs="宋体"/>
          <w:color w:val="auto"/>
          <w:spacing w:val="-1"/>
          <w:lang w:eastAsia="zh-CN"/>
        </w:rPr>
        <w:t>或者金融机构、担保机构出具的保函等非现金形式，提交不超过合</w:t>
      </w:r>
      <w:r>
        <w:rPr>
          <w:rFonts w:ascii="宋体" w:hAnsi="宋体" w:cs="宋体"/>
          <w:color w:val="auto"/>
          <w:spacing w:val="-2"/>
          <w:lang w:eastAsia="zh-CN"/>
        </w:rPr>
        <w:t>同价</w:t>
      </w:r>
      <w:r>
        <w:rPr>
          <w:rFonts w:ascii="宋体" w:hAnsi="宋体" w:cs="宋体"/>
          <w:color w:val="auto"/>
          <w:spacing w:val="-28"/>
          <w:lang w:eastAsia="zh-CN"/>
        </w:rPr>
        <w:t xml:space="preserve"> </w:t>
      </w:r>
      <w:r>
        <w:rPr>
          <w:rFonts w:ascii="宋体" w:hAnsi="宋体" w:cs="宋体"/>
          <w:color w:val="auto"/>
          <w:spacing w:val="-2"/>
          <w:lang w:eastAsia="zh-CN"/>
        </w:rPr>
        <w:t>10%的履约保证金；</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2.21.2 履约保证金在</w:t>
      </w:r>
      <w:r>
        <w:rPr>
          <w:color w:val="auto"/>
          <w:lang w:eastAsia="zh-CN"/>
        </w:rPr>
        <w:t>合同专用条款</w:t>
      </w:r>
      <w:r>
        <w:rPr>
          <w:rFonts w:ascii="宋体" w:hAnsi="宋体" w:cs="宋体"/>
          <w:color w:val="auto"/>
          <w:spacing w:val="-2"/>
          <w:lang w:eastAsia="zh-CN"/>
        </w:rPr>
        <w:t>约定期间内或者货物质量保证期内不予退还或者应完全</w:t>
      </w:r>
      <w:r>
        <w:rPr>
          <w:rFonts w:ascii="宋体" w:hAnsi="宋体" w:cs="宋体"/>
          <w:color w:val="auto"/>
          <w:spacing w:val="-3"/>
          <w:lang w:eastAsia="zh-CN"/>
        </w:rPr>
        <w:t>有效，前述约</w:t>
      </w:r>
      <w:r>
        <w:rPr>
          <w:rFonts w:ascii="宋体" w:hAnsi="宋体" w:cs="宋体"/>
          <w:color w:val="auto"/>
          <w:lang w:eastAsia="zh-CN"/>
        </w:rPr>
        <w:t>定期间届满或者货物质量保证期届满之日起</w:t>
      </w:r>
      <w:r>
        <w:rPr>
          <w:rFonts w:ascii="宋体" w:hAnsi="宋体" w:cs="宋体"/>
          <w:color w:val="auto"/>
          <w:spacing w:val="-105"/>
          <w:lang w:eastAsia="zh-CN"/>
        </w:rPr>
        <w:t xml:space="preserve"> </w:t>
      </w:r>
      <w:r>
        <w:rPr>
          <w:rFonts w:ascii="宋体" w:hAnsi="宋体" w:cs="宋体"/>
          <w:color w:val="auto"/>
          <w:spacing w:val="104"/>
          <w:u w:val="single"/>
          <w:lang w:eastAsia="zh-CN"/>
        </w:rPr>
        <w:t xml:space="preserve"> </w:t>
      </w:r>
      <w:r>
        <w:rPr>
          <w:rFonts w:ascii="宋体" w:hAnsi="宋体" w:cs="宋体"/>
          <w:color w:val="auto"/>
          <w:spacing w:val="-97"/>
          <w:lang w:eastAsia="zh-CN"/>
        </w:rPr>
        <w:t xml:space="preserve"> </w:t>
      </w:r>
      <w:r>
        <w:rPr>
          <w:rFonts w:ascii="宋体" w:hAnsi="宋体" w:cs="宋体"/>
          <w:color w:val="auto"/>
          <w:lang w:eastAsia="zh-CN"/>
        </w:rPr>
        <w:t>个工作日内，</w:t>
      </w:r>
      <w:r>
        <w:rPr>
          <w:rFonts w:ascii="宋体" w:hAnsi="宋体" w:cs="宋体"/>
          <w:color w:val="auto"/>
          <w:spacing w:val="-1"/>
          <w:lang w:eastAsia="zh-CN"/>
        </w:rPr>
        <w:t>甲方应将履约保证金退还乙方；</w:t>
      </w:r>
    </w:p>
    <w:p>
      <w:pPr>
        <w:kinsoku/>
        <w:topLinePunct/>
        <w:spacing w:line="400" w:lineRule="exact"/>
        <w:ind w:firstLine="420" w:firstLineChars="200"/>
        <w:rPr>
          <w:rFonts w:ascii="宋体" w:hAnsi="宋体" w:cs="宋体"/>
          <w:color w:val="auto"/>
          <w:lang w:eastAsia="zh-CN"/>
        </w:rPr>
      </w:pPr>
      <w:r>
        <w:rPr>
          <w:rFonts w:ascii="宋体" w:hAnsi="宋体" w:cs="宋体"/>
          <w:color w:val="auto"/>
          <w:lang w:eastAsia="zh-CN"/>
        </w:rPr>
        <w:t>2.21.3 如果乙方不履行合同，履约保证金不予退还；如果</w:t>
      </w:r>
      <w:r>
        <w:rPr>
          <w:rFonts w:ascii="宋体" w:hAnsi="宋体" w:cs="宋体"/>
          <w:color w:val="auto"/>
          <w:spacing w:val="-1"/>
          <w:lang w:eastAsia="zh-CN"/>
        </w:rPr>
        <w:t>乙方未能按合同约定全面履行义务，那么甲方有权从履约保证金中取得补偿或赔偿，同时不影响甲方要求乙方承担合同约定的超过履约保证金的违约责</w:t>
      </w:r>
      <w:r>
        <w:rPr>
          <w:rFonts w:ascii="宋体" w:hAnsi="宋体" w:cs="宋体"/>
          <w:color w:val="auto"/>
          <w:spacing w:val="-4"/>
          <w:lang w:eastAsia="zh-CN"/>
        </w:rPr>
        <w:t>任的权利。</w:t>
      </w:r>
    </w:p>
    <w:p>
      <w:pPr>
        <w:kinsoku/>
        <w:topLinePunct/>
        <w:spacing w:line="400" w:lineRule="exact"/>
        <w:ind w:firstLine="416" w:firstLineChars="200"/>
        <w:outlineLvl w:val="2"/>
        <w:rPr>
          <w:rFonts w:ascii="宋体" w:hAnsi="宋体" w:cs="宋体"/>
          <w:color w:val="auto"/>
          <w:lang w:eastAsia="zh-CN"/>
        </w:rPr>
      </w:pPr>
      <w:r>
        <w:rPr>
          <w:rFonts w:ascii="宋体" w:hAnsi="宋体" w:cs="宋体"/>
          <w:color w:val="auto"/>
          <w:spacing w:val="-1"/>
          <w:lang w:eastAsia="zh-CN"/>
          <w14:textOutline w14:w="3835" w14:cap="flat" w14:cmpd="sng" w14:algn="ctr">
            <w14:solidFill>
              <w14:srgbClr w14:val="000000"/>
            </w14:solidFill>
            <w14:prstDash w14:val="solid"/>
            <w14:miter w14:val="0"/>
          </w14:textOutline>
        </w:rPr>
        <w:t>2.22</w:t>
      </w:r>
      <w:r>
        <w:rPr>
          <w:rFonts w:ascii="宋体" w:hAnsi="宋体" w:cs="宋体"/>
          <w:color w:val="auto"/>
          <w:spacing w:val="-1"/>
          <w:lang w:eastAsia="zh-CN"/>
        </w:rPr>
        <w:t xml:space="preserve"> </w:t>
      </w:r>
      <w:r>
        <w:rPr>
          <w:rFonts w:ascii="宋体" w:hAnsi="宋体" w:cs="宋体"/>
          <w:color w:val="auto"/>
          <w:spacing w:val="-1"/>
          <w:lang w:eastAsia="zh-CN"/>
          <w14:textOutline w14:w="3835" w14:cap="flat" w14:cmpd="sng" w14:algn="ctr">
            <w14:solidFill>
              <w14:srgbClr w14:val="000000"/>
            </w14:solidFill>
            <w14:prstDash w14:val="solid"/>
            <w14:miter w14:val="0"/>
          </w14:textOutline>
        </w:rPr>
        <w:t>合同份数</w:t>
      </w:r>
    </w:p>
    <w:p>
      <w:pPr>
        <w:kinsoku/>
        <w:topLinePunct/>
        <w:spacing w:line="400" w:lineRule="exact"/>
        <w:ind w:firstLine="412" w:firstLineChars="200"/>
        <w:rPr>
          <w:rFonts w:ascii="宋体" w:hAnsi="宋体" w:cs="宋体"/>
          <w:color w:val="auto"/>
          <w:lang w:eastAsia="zh-CN"/>
        </w:rPr>
      </w:pPr>
      <w:r>
        <w:rPr>
          <w:rFonts w:ascii="宋体" w:hAnsi="宋体" w:cs="宋体"/>
          <w:color w:val="auto"/>
          <w:spacing w:val="-2"/>
          <w:lang w:eastAsia="zh-CN"/>
        </w:rPr>
        <w:t>合同份数按</w:t>
      </w:r>
      <w:r>
        <w:rPr>
          <w:color w:val="auto"/>
          <w:lang w:eastAsia="zh-CN"/>
        </w:rPr>
        <w:t>合同专用条款</w:t>
      </w:r>
      <w:r>
        <w:rPr>
          <w:rFonts w:ascii="宋体" w:hAnsi="宋体" w:cs="宋体"/>
          <w:color w:val="auto"/>
          <w:spacing w:val="-2"/>
          <w:lang w:eastAsia="zh-CN"/>
        </w:rPr>
        <w:t>规定，每份均具有同</w:t>
      </w:r>
      <w:r>
        <w:rPr>
          <w:rFonts w:ascii="宋体" w:hAnsi="宋体" w:cs="宋体"/>
          <w:color w:val="auto"/>
          <w:spacing w:val="-3"/>
          <w:lang w:eastAsia="zh-CN"/>
        </w:rPr>
        <w:t>等法律效力。</w:t>
      </w:r>
    </w:p>
    <w:p>
      <w:pPr>
        <w:kinsoku/>
        <w:topLinePunct/>
        <w:spacing w:line="212" w:lineRule="auto"/>
        <w:ind w:firstLine="420" w:firstLineChars="200"/>
        <w:rPr>
          <w:rFonts w:ascii="宋体" w:hAnsi="宋体" w:cs="宋体"/>
          <w:color w:val="auto"/>
          <w:lang w:eastAsia="zh-CN"/>
        </w:rPr>
        <w:sectPr>
          <w:footerReference r:id="rId49" w:type="default"/>
          <w:pgSz w:w="11907" w:h="16841"/>
          <w:pgMar w:top="1344" w:right="1389" w:bottom="1263" w:left="1332" w:header="877" w:footer="1085" w:gutter="0"/>
          <w:pgNumType w:fmt="numberInDash"/>
          <w:cols w:space="720" w:num="1"/>
        </w:sectPr>
      </w:pPr>
    </w:p>
    <w:p>
      <w:pPr>
        <w:kinsoku/>
        <w:topLinePunct/>
        <w:ind w:firstLine="482" w:firstLineChars="200"/>
        <w:jc w:val="center"/>
        <w:outlineLvl w:val="1"/>
        <w:rPr>
          <w:color w:val="auto"/>
          <w:sz w:val="24"/>
          <w:szCs w:val="24"/>
          <w:lang w:eastAsia="zh-CN"/>
        </w:rPr>
      </w:pPr>
      <w:r>
        <w:rPr>
          <w:b/>
          <w:bCs/>
          <w:color w:val="auto"/>
          <w:sz w:val="24"/>
          <w:szCs w:val="24"/>
          <w:lang w:eastAsia="zh-CN"/>
        </w:rPr>
        <w:t>第三部分  合同专用条款</w:t>
      </w:r>
    </w:p>
    <w:p>
      <w:pPr>
        <w:kinsoku/>
        <w:topLinePunct/>
        <w:spacing w:line="400" w:lineRule="exact"/>
        <w:ind w:firstLine="420" w:firstLineChars="200"/>
        <w:rPr>
          <w:color w:val="auto"/>
          <w:lang w:eastAsia="zh-CN"/>
        </w:rPr>
      </w:pPr>
      <w:r>
        <w:rPr>
          <w:color w:val="auto"/>
          <w:lang w:eastAsia="zh-CN"/>
        </w:rPr>
        <w:t>本部分是对前两部分的补充和修改，如果前两部分和本部分的约定不一致，应以本部分的约定</w:t>
      </w:r>
      <w:r>
        <w:rPr>
          <w:rFonts w:hint="eastAsia"/>
          <w:color w:val="auto"/>
          <w:lang w:eastAsia="zh-CN"/>
        </w:rPr>
        <w:t>为</w:t>
      </w:r>
      <w:r>
        <w:rPr>
          <w:color w:val="auto"/>
          <w:lang w:eastAsia="zh-CN"/>
        </w:rPr>
        <w:t>准。</w:t>
      </w:r>
    </w:p>
    <w:p>
      <w:pPr>
        <w:kinsoku/>
        <w:topLinePunct/>
        <w:spacing w:line="400" w:lineRule="exact"/>
        <w:ind w:firstLine="420" w:firstLineChars="200"/>
        <w:rPr>
          <w:color w:val="auto"/>
          <w:sz w:val="24"/>
          <w:szCs w:val="24"/>
          <w:lang w:eastAsia="zh-CN"/>
        </w:rPr>
      </w:pPr>
      <w:r>
        <w:rPr>
          <w:color w:val="auto"/>
          <w:lang w:eastAsia="zh-CN"/>
        </w:rPr>
        <w:t>本部分的条款号应与前两部分的条款号保持对应；与前两部分无对应关系的内容可另行编制条款号。</w:t>
      </w:r>
    </w:p>
    <w:p>
      <w:pPr>
        <w:kinsoku/>
        <w:topLinePunct/>
        <w:spacing w:line="128" w:lineRule="exact"/>
        <w:ind w:firstLine="480" w:firstLineChars="200"/>
        <w:rPr>
          <w:color w:val="auto"/>
          <w:sz w:val="24"/>
          <w:szCs w:val="24"/>
          <w:lang w:eastAsia="zh-CN"/>
        </w:rPr>
      </w:pPr>
    </w:p>
    <w:tbl>
      <w:tblPr>
        <w:tblStyle w:val="1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139"/>
        <w:gridCol w:w="2801"/>
        <w:gridCol w:w="47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jc w:val="center"/>
        </w:trPr>
        <w:tc>
          <w:tcPr>
            <w:tcW w:w="657" w:type="pct"/>
            <w:tcBorders>
              <w:left w:val="single" w:color="000000" w:sz="2" w:space="0"/>
              <w:righ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spacing w:val="-2"/>
              </w:rPr>
            </w:pPr>
            <w:r>
              <w:rPr>
                <w:rFonts w:hint="eastAsia" w:asciiTheme="minorEastAsia" w:hAnsiTheme="minorEastAsia" w:eastAsiaTheme="minorEastAsia" w:cstheme="minorEastAsia"/>
                <w:color w:val="auto"/>
                <w:spacing w:val="-2"/>
              </w:rPr>
              <w:t>条款号</w:t>
            </w:r>
          </w:p>
        </w:tc>
        <w:tc>
          <w:tcPr>
            <w:tcW w:w="1615" w:type="pct"/>
            <w:tcBorders>
              <w:lef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spacing w:val="-2"/>
              </w:rPr>
            </w:pPr>
            <w:r>
              <w:rPr>
                <w:rFonts w:hint="eastAsia" w:asciiTheme="minorEastAsia" w:hAnsiTheme="minorEastAsia" w:eastAsiaTheme="minorEastAsia" w:cstheme="minorEastAsia"/>
                <w:color w:val="auto"/>
                <w:spacing w:val="-2"/>
              </w:rPr>
              <w:t>内容</w:t>
            </w:r>
          </w:p>
        </w:tc>
        <w:tc>
          <w:tcPr>
            <w:tcW w:w="2727" w:type="pct"/>
            <w:vAlign w:val="center"/>
          </w:tcPr>
          <w:p>
            <w:pPr>
              <w:pStyle w:val="18"/>
              <w:kinsoku/>
              <w:topLinePunct/>
              <w:spacing w:line="340" w:lineRule="exact"/>
              <w:rPr>
                <w:rFonts w:asciiTheme="minorEastAsia" w:hAnsiTheme="minorEastAsia" w:eastAsiaTheme="minorEastAsia" w:cstheme="minorEastAsia"/>
                <w:color w:val="auto"/>
                <w:spacing w:val="-2"/>
              </w:rPr>
            </w:pPr>
            <w:r>
              <w:rPr>
                <w:rFonts w:hint="eastAsia" w:asciiTheme="minorEastAsia" w:hAnsiTheme="minorEastAsia" w:eastAsiaTheme="minorEastAsia" w:cstheme="minorEastAsia"/>
                <w:color w:val="auto"/>
                <w:spacing w:val="-2"/>
              </w:rPr>
              <w:t>约定内容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atLeast"/>
          <w:jc w:val="center"/>
        </w:trPr>
        <w:tc>
          <w:tcPr>
            <w:tcW w:w="657" w:type="pct"/>
            <w:tcBorders>
              <w:left w:val="single" w:color="000000" w:sz="2" w:space="0"/>
              <w:righ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spacing w:val="-2"/>
              </w:rPr>
            </w:pPr>
            <w:r>
              <w:rPr>
                <w:rFonts w:hint="eastAsia" w:asciiTheme="minorEastAsia" w:hAnsiTheme="minorEastAsia" w:eastAsiaTheme="minorEastAsia" w:cstheme="minorEastAsia"/>
                <w:color w:val="auto"/>
                <w:spacing w:val="-2"/>
              </w:rPr>
              <w:t>1.5.1</w:t>
            </w:r>
          </w:p>
        </w:tc>
        <w:tc>
          <w:tcPr>
            <w:tcW w:w="1615" w:type="pct"/>
            <w:tcBorders>
              <w:lef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spacing w:val="-2"/>
              </w:rPr>
            </w:pPr>
            <w:r>
              <w:rPr>
                <w:rFonts w:hint="eastAsia" w:asciiTheme="minorEastAsia" w:hAnsiTheme="minorEastAsia" w:eastAsiaTheme="minorEastAsia" w:cstheme="minorEastAsia"/>
                <w:color w:val="auto"/>
                <w:spacing w:val="-2"/>
              </w:rPr>
              <w:t>货物交付期限</w:t>
            </w:r>
          </w:p>
        </w:tc>
        <w:tc>
          <w:tcPr>
            <w:tcW w:w="2727" w:type="pct"/>
            <w:vAlign w:val="center"/>
          </w:tcPr>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合同签订后，按合同规定交货。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657" w:type="pct"/>
            <w:tcBorders>
              <w:left w:val="single" w:color="000000" w:sz="2" w:space="0"/>
              <w:righ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spacing w:val="-2"/>
              </w:rPr>
            </w:pPr>
            <w:r>
              <w:rPr>
                <w:rFonts w:hint="eastAsia" w:asciiTheme="minorEastAsia" w:hAnsiTheme="minorEastAsia" w:eastAsiaTheme="minorEastAsia" w:cstheme="minorEastAsia"/>
                <w:color w:val="auto"/>
                <w:spacing w:val="-2"/>
              </w:rPr>
              <w:t>1.5.2</w:t>
            </w:r>
          </w:p>
        </w:tc>
        <w:tc>
          <w:tcPr>
            <w:tcW w:w="1615" w:type="pct"/>
            <w:tcBorders>
              <w:lef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spacing w:val="-2"/>
              </w:rPr>
            </w:pPr>
            <w:r>
              <w:rPr>
                <w:rFonts w:hint="eastAsia" w:asciiTheme="minorEastAsia" w:hAnsiTheme="minorEastAsia" w:eastAsiaTheme="minorEastAsia" w:cstheme="minorEastAsia"/>
                <w:color w:val="auto"/>
                <w:spacing w:val="-2"/>
              </w:rPr>
              <w:t>货物交付地点</w:t>
            </w:r>
          </w:p>
        </w:tc>
        <w:tc>
          <w:tcPr>
            <w:tcW w:w="2727" w:type="pct"/>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采购人指定地点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jc w:val="center"/>
        </w:trPr>
        <w:tc>
          <w:tcPr>
            <w:tcW w:w="657" w:type="pct"/>
            <w:tcBorders>
              <w:left w:val="single" w:color="000000" w:sz="2" w:space="0"/>
              <w:righ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2.3.2</w:t>
            </w:r>
          </w:p>
        </w:tc>
        <w:tc>
          <w:tcPr>
            <w:tcW w:w="1615" w:type="pct"/>
            <w:tcBorders>
              <w:lef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具有知识产权货物的知识产权归属(如有)</w:t>
            </w:r>
          </w:p>
        </w:tc>
        <w:tc>
          <w:tcPr>
            <w:tcW w:w="2727" w:type="pct"/>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jc w:val="center"/>
        </w:trPr>
        <w:tc>
          <w:tcPr>
            <w:tcW w:w="657" w:type="pct"/>
            <w:tcBorders>
              <w:left w:val="single" w:color="000000" w:sz="2" w:space="0"/>
              <w:righ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2.4.1</w:t>
            </w:r>
          </w:p>
        </w:tc>
        <w:tc>
          <w:tcPr>
            <w:tcW w:w="1615" w:type="pct"/>
            <w:tcBorders>
              <w:lef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货物包装要求（如有）</w:t>
            </w:r>
          </w:p>
        </w:tc>
        <w:tc>
          <w:tcPr>
            <w:tcW w:w="2727" w:type="pct"/>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符合国家相关标准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657" w:type="pct"/>
            <w:tcBorders>
              <w:left w:val="single" w:color="000000" w:sz="2" w:space="0"/>
              <w:righ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2.4.2</w:t>
            </w:r>
          </w:p>
        </w:tc>
        <w:tc>
          <w:tcPr>
            <w:tcW w:w="1615" w:type="pct"/>
            <w:tcBorders>
              <w:lef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装运货物的要求和通知</w:t>
            </w:r>
          </w:p>
        </w:tc>
        <w:tc>
          <w:tcPr>
            <w:tcW w:w="2727" w:type="pct"/>
            <w:vAlign w:val="center"/>
          </w:tcPr>
          <w:p>
            <w:pPr>
              <w:kinsoku/>
              <w:topLinePunct/>
              <w:spacing w:line="340" w:lineRule="exact"/>
              <w:rPr>
                <w:rFonts w:asciiTheme="minorEastAsia" w:hAnsiTheme="minorEastAsia" w:eastAsiaTheme="minorEastAsia" w:cstheme="minorEastAsia"/>
                <w:color w:val="auto"/>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1" w:hRule="atLeast"/>
          <w:jc w:val="center"/>
        </w:trPr>
        <w:tc>
          <w:tcPr>
            <w:tcW w:w="657" w:type="pct"/>
            <w:tcBorders>
              <w:left w:val="single" w:color="000000" w:sz="2" w:space="0"/>
              <w:righ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2.6</w:t>
            </w:r>
          </w:p>
        </w:tc>
        <w:tc>
          <w:tcPr>
            <w:tcW w:w="1615" w:type="pct"/>
            <w:tcBorders>
              <w:lef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结算方式和付款条件：</w:t>
            </w:r>
          </w:p>
        </w:tc>
        <w:tc>
          <w:tcPr>
            <w:tcW w:w="2727" w:type="pct"/>
            <w:vAlign w:val="center"/>
          </w:tcPr>
          <w:p>
            <w:pPr>
              <w:pStyle w:val="18"/>
              <w:kinsoku/>
              <w:topLinePunct/>
              <w:spacing w:line="340" w:lineRule="exact"/>
              <w:rPr>
                <w:rFonts w:asciiTheme="minorEastAsia" w:hAnsiTheme="minorEastAsia" w:eastAsiaTheme="minorEastAsia" w:cstheme="minorEastAsia"/>
                <w:color w:val="auto"/>
                <w:spacing w:val="-1"/>
                <w:lang w:eastAsia="zh-CN"/>
              </w:rPr>
            </w:pPr>
            <w:r>
              <w:rPr>
                <w:rFonts w:hint="eastAsia" w:asciiTheme="minorEastAsia" w:hAnsiTheme="minorEastAsia" w:eastAsiaTheme="minorEastAsia" w:cstheme="minorEastAsia"/>
                <w:color w:val="auto"/>
                <w:spacing w:val="-1"/>
                <w:lang w:eastAsia="zh-CN"/>
              </w:rPr>
              <w:t>招标完成后，中标单位与（采购单位）指定用户单位 签订采购合同， 发货到用户指定地点，经验收合格后按照以下方式付款。</w:t>
            </w:r>
          </w:p>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付款方式： 本项目完成所有货物采购、运输至用户指定地点、验收合格后一次向供方支付全款。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jc w:val="center"/>
        </w:trPr>
        <w:tc>
          <w:tcPr>
            <w:tcW w:w="657" w:type="pct"/>
            <w:tcBorders>
              <w:left w:val="single" w:color="000000" w:sz="2" w:space="0"/>
              <w:righ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2.8</w:t>
            </w:r>
          </w:p>
        </w:tc>
        <w:tc>
          <w:tcPr>
            <w:tcW w:w="1615" w:type="pct"/>
            <w:tcBorders>
              <w:lef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质量保证</w:t>
            </w:r>
          </w:p>
        </w:tc>
        <w:tc>
          <w:tcPr>
            <w:tcW w:w="2727" w:type="pct"/>
            <w:vAlign w:val="center"/>
          </w:tcPr>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9"/>
                <w:lang w:eastAsia="zh-CN"/>
              </w:rPr>
              <w:t>质量保证期限： 不少于一年。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1" w:hRule="atLeast"/>
          <w:jc w:val="center"/>
        </w:trPr>
        <w:tc>
          <w:tcPr>
            <w:tcW w:w="657" w:type="pct"/>
            <w:tcBorders>
              <w:left w:val="single" w:color="000000" w:sz="2" w:space="0"/>
              <w:righ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2.9</w:t>
            </w:r>
          </w:p>
        </w:tc>
        <w:tc>
          <w:tcPr>
            <w:tcW w:w="1615" w:type="pct"/>
            <w:tcBorders>
              <w:lef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货物或者在途货物或者交付给第一承运人后的货物毁损、灭失的风险负担</w:t>
            </w:r>
          </w:p>
        </w:tc>
        <w:tc>
          <w:tcPr>
            <w:tcW w:w="2727" w:type="pct"/>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u w:val="single"/>
              </w:rPr>
              <w:t>由乙方负担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6" w:hRule="atLeast"/>
          <w:jc w:val="center"/>
        </w:trPr>
        <w:tc>
          <w:tcPr>
            <w:tcW w:w="657" w:type="pct"/>
            <w:tcBorders>
              <w:left w:val="single" w:color="000000" w:sz="2" w:space="0"/>
              <w:right w:val="single" w:color="000000" w:sz="2" w:space="0"/>
            </w:tcBorders>
            <w:vAlign w:val="center"/>
          </w:tcPr>
          <w:p>
            <w:pPr>
              <w:kinsoku/>
              <w:topLinePunct/>
              <w:spacing w:line="340" w:lineRule="exact"/>
              <w:rPr>
                <w:rFonts w:asciiTheme="minorEastAsia" w:hAnsiTheme="minorEastAsia" w:eastAsiaTheme="minorEastAsia" w:cstheme="minorEastAsia"/>
                <w:color w:val="auto"/>
              </w:rPr>
            </w:pPr>
          </w:p>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2.13.3</w:t>
            </w:r>
          </w:p>
        </w:tc>
        <w:tc>
          <w:tcPr>
            <w:tcW w:w="1615" w:type="pct"/>
            <w:tcBorders>
              <w:lef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5"/>
                <w:lang w:eastAsia="zh-CN"/>
              </w:rPr>
              <w:t>因不可抗力致使合同有变更必要的，</w:t>
            </w:r>
            <w:r>
              <w:rPr>
                <w:rFonts w:hint="eastAsia" w:asciiTheme="minorEastAsia" w:hAnsiTheme="minorEastAsia" w:eastAsiaTheme="minorEastAsia" w:cstheme="minorEastAsia"/>
                <w:color w:val="auto"/>
                <w:spacing w:val="-1"/>
                <w:lang w:eastAsia="zh-CN"/>
              </w:rPr>
              <w:t>双方当事人</w:t>
            </w:r>
            <w:r>
              <w:rPr>
                <w:rFonts w:hint="eastAsia" w:asciiTheme="minorEastAsia" w:hAnsiTheme="minorEastAsia" w:eastAsiaTheme="minorEastAsia" w:cstheme="minorEastAsia"/>
                <w:color w:val="auto"/>
                <w:lang w:eastAsia="zh-CN"/>
              </w:rPr>
              <w:t>应在</w:t>
            </w:r>
            <w:r>
              <w:rPr>
                <w:rFonts w:hint="eastAsia" w:asciiTheme="minorEastAsia" w:hAnsiTheme="minorEastAsia" w:eastAsiaTheme="minorEastAsia" w:cstheme="minorEastAsia"/>
                <w:color w:val="auto"/>
                <w:spacing w:val="-1"/>
                <w:u w:val="single"/>
                <w:lang w:eastAsia="zh-CN"/>
              </w:rPr>
              <w:t xml:space="preserve">    </w:t>
            </w:r>
            <w:r>
              <w:rPr>
                <w:rFonts w:hint="eastAsia" w:asciiTheme="minorEastAsia" w:hAnsiTheme="minorEastAsia" w:eastAsiaTheme="minorEastAsia" w:cstheme="minorEastAsia"/>
                <w:color w:val="auto"/>
                <w:spacing w:val="-86"/>
                <w:lang w:eastAsia="zh-CN"/>
              </w:rPr>
              <w:t xml:space="preserve"> </w:t>
            </w:r>
            <w:r>
              <w:rPr>
                <w:rFonts w:hint="eastAsia" w:asciiTheme="minorEastAsia" w:hAnsiTheme="minorEastAsia" w:eastAsiaTheme="minorEastAsia" w:cstheme="minorEastAsia"/>
                <w:color w:val="auto"/>
                <w:lang w:eastAsia="zh-CN"/>
              </w:rPr>
              <w:t>时间</w:t>
            </w:r>
            <w:r>
              <w:rPr>
                <w:rFonts w:hint="eastAsia" w:asciiTheme="minorEastAsia" w:hAnsiTheme="minorEastAsia" w:eastAsiaTheme="minorEastAsia" w:cstheme="minorEastAsia"/>
                <w:color w:val="auto"/>
                <w:spacing w:val="-1"/>
                <w:lang w:eastAsia="zh-CN"/>
              </w:rPr>
              <w:t>内以书面形</w:t>
            </w:r>
            <w:r>
              <w:rPr>
                <w:rFonts w:hint="eastAsia" w:asciiTheme="minorEastAsia" w:hAnsiTheme="minorEastAsia" w:eastAsiaTheme="minorEastAsia" w:cstheme="minorEastAsia"/>
                <w:color w:val="auto"/>
                <w:spacing w:val="-2"/>
                <w:lang w:eastAsia="zh-CN"/>
              </w:rPr>
              <w:t>式变更合同；</w:t>
            </w:r>
          </w:p>
        </w:tc>
        <w:tc>
          <w:tcPr>
            <w:tcW w:w="2727" w:type="pct"/>
            <w:vAlign w:val="center"/>
          </w:tcPr>
          <w:p>
            <w:pPr>
              <w:kinsoku/>
              <w:topLinePunct/>
              <w:spacing w:line="340" w:lineRule="exact"/>
              <w:rPr>
                <w:rFonts w:asciiTheme="minorEastAsia" w:hAnsiTheme="minorEastAsia" w:eastAsiaTheme="minorEastAsia" w:cstheme="minorEastAsia"/>
                <w:color w:val="auto"/>
                <w:lang w:eastAsia="zh-CN"/>
              </w:rPr>
            </w:pPr>
          </w:p>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1"/>
                <w:u w:val="single"/>
              </w:rPr>
              <w:t>7 日内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6" w:hRule="atLeast"/>
          <w:jc w:val="center"/>
        </w:trPr>
        <w:tc>
          <w:tcPr>
            <w:tcW w:w="657" w:type="pct"/>
            <w:tcBorders>
              <w:left w:val="single" w:color="000000" w:sz="2" w:space="0"/>
              <w:right w:val="single" w:color="000000" w:sz="2" w:space="0"/>
            </w:tcBorders>
            <w:vAlign w:val="center"/>
          </w:tcPr>
          <w:p>
            <w:pPr>
              <w:kinsoku/>
              <w:topLinePunct/>
              <w:spacing w:line="340" w:lineRule="exact"/>
              <w:rPr>
                <w:rFonts w:asciiTheme="minorEastAsia" w:hAnsiTheme="minorEastAsia" w:eastAsiaTheme="minorEastAsia" w:cstheme="minorEastAsia"/>
                <w:color w:val="auto"/>
              </w:rPr>
            </w:pPr>
          </w:p>
          <w:p>
            <w:pPr>
              <w:kinsoku/>
              <w:topLinePunct/>
              <w:spacing w:line="340" w:lineRule="exact"/>
              <w:rPr>
                <w:rFonts w:asciiTheme="minorEastAsia" w:hAnsiTheme="minorEastAsia" w:eastAsiaTheme="minorEastAsia" w:cstheme="minorEastAsia"/>
                <w:color w:val="auto"/>
              </w:rPr>
            </w:pPr>
          </w:p>
          <w:p>
            <w:pPr>
              <w:kinsoku/>
              <w:topLinePunct/>
              <w:spacing w:line="340" w:lineRule="exact"/>
              <w:rPr>
                <w:rFonts w:asciiTheme="minorEastAsia" w:hAnsiTheme="minorEastAsia" w:eastAsiaTheme="minorEastAsia" w:cstheme="minorEastAsia"/>
                <w:color w:val="auto"/>
              </w:rPr>
            </w:pPr>
          </w:p>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2.13.4</w:t>
            </w:r>
          </w:p>
        </w:tc>
        <w:tc>
          <w:tcPr>
            <w:tcW w:w="1615" w:type="pct"/>
            <w:tcBorders>
              <w:lef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受不可抗力影响的一方在不可抗力发</w:t>
            </w:r>
            <w:r>
              <w:rPr>
                <w:rFonts w:hint="eastAsia" w:asciiTheme="minorEastAsia" w:hAnsiTheme="minorEastAsia" w:eastAsiaTheme="minorEastAsia" w:cstheme="minorEastAsia"/>
                <w:color w:val="auto"/>
                <w:spacing w:val="-7"/>
                <w:lang w:eastAsia="zh-CN"/>
              </w:rPr>
              <w:t>生后，</w:t>
            </w:r>
            <w:r>
              <w:rPr>
                <w:rFonts w:hint="eastAsia" w:asciiTheme="minorEastAsia" w:hAnsiTheme="minorEastAsia" w:eastAsiaTheme="minorEastAsia" w:cstheme="minorEastAsia"/>
                <w:color w:val="auto"/>
                <w:lang w:eastAsia="zh-CN"/>
              </w:rPr>
              <w:t>应在</w:t>
            </w:r>
            <w:r>
              <w:rPr>
                <w:rFonts w:hint="eastAsia" w:asciiTheme="minorEastAsia" w:hAnsiTheme="minorEastAsia" w:eastAsiaTheme="minorEastAsia" w:cstheme="minorEastAsia"/>
                <w:color w:val="auto"/>
                <w:spacing w:val="-7"/>
                <w:u w:val="single"/>
                <w:lang w:eastAsia="zh-CN"/>
              </w:rPr>
              <w:t xml:space="preserve">    </w:t>
            </w:r>
            <w:r>
              <w:rPr>
                <w:rFonts w:hint="eastAsia" w:asciiTheme="minorEastAsia" w:hAnsiTheme="minorEastAsia" w:eastAsiaTheme="minorEastAsia" w:cstheme="minorEastAsia"/>
                <w:color w:val="auto"/>
                <w:spacing w:val="-77"/>
                <w:lang w:eastAsia="zh-CN"/>
              </w:rPr>
              <w:t xml:space="preserve"> </w:t>
            </w:r>
            <w:r>
              <w:rPr>
                <w:rFonts w:hint="eastAsia" w:asciiTheme="minorEastAsia" w:hAnsiTheme="minorEastAsia" w:eastAsiaTheme="minorEastAsia" w:cstheme="minorEastAsia"/>
                <w:color w:val="auto"/>
                <w:lang w:eastAsia="zh-CN"/>
              </w:rPr>
              <w:t>时间内</w:t>
            </w:r>
            <w:r>
              <w:rPr>
                <w:rFonts w:hint="eastAsia" w:asciiTheme="minorEastAsia" w:hAnsiTheme="minorEastAsia" w:eastAsiaTheme="minorEastAsia" w:cstheme="minorEastAsia"/>
                <w:color w:val="auto"/>
                <w:spacing w:val="-7"/>
                <w:lang w:eastAsia="zh-CN"/>
              </w:rPr>
              <w:t>以书面形式通</w:t>
            </w:r>
            <w:r>
              <w:rPr>
                <w:rFonts w:hint="eastAsia" w:asciiTheme="minorEastAsia" w:hAnsiTheme="minorEastAsia" w:eastAsiaTheme="minorEastAsia" w:cstheme="minorEastAsia"/>
                <w:color w:val="auto"/>
                <w:spacing w:val="-9"/>
                <w:lang w:eastAsia="zh-CN"/>
              </w:rPr>
              <w:t>知对方当事人，</w:t>
            </w:r>
            <w:r>
              <w:rPr>
                <w:rFonts w:hint="eastAsia" w:asciiTheme="minorEastAsia" w:hAnsiTheme="minorEastAsia" w:eastAsiaTheme="minorEastAsia" w:cstheme="minorEastAsia"/>
                <w:color w:val="auto"/>
                <w:lang w:eastAsia="zh-CN"/>
              </w:rPr>
              <w:t>并在</w:t>
            </w:r>
            <w:r>
              <w:rPr>
                <w:rFonts w:hint="eastAsia" w:asciiTheme="minorEastAsia" w:hAnsiTheme="minorEastAsia" w:eastAsiaTheme="minorEastAsia" w:cstheme="minorEastAsia"/>
                <w:color w:val="auto"/>
                <w:spacing w:val="-103"/>
                <w:lang w:eastAsia="zh-CN"/>
              </w:rPr>
              <w:t xml:space="preserve"> </w:t>
            </w:r>
            <w:r>
              <w:rPr>
                <w:rFonts w:hint="eastAsia" w:asciiTheme="minorEastAsia" w:hAnsiTheme="minorEastAsia" w:eastAsiaTheme="minorEastAsia" w:cstheme="minorEastAsia"/>
                <w:color w:val="auto"/>
                <w:u w:val="single"/>
                <w:lang w:eastAsia="zh-CN"/>
              </w:rPr>
              <w:t xml:space="preserve">    </w:t>
            </w:r>
            <w:r>
              <w:rPr>
                <w:rFonts w:hint="eastAsia" w:asciiTheme="minorEastAsia" w:hAnsiTheme="minorEastAsia" w:eastAsiaTheme="minorEastAsia" w:cstheme="minorEastAsia"/>
                <w:color w:val="auto"/>
                <w:spacing w:val="-87"/>
                <w:lang w:eastAsia="zh-CN"/>
              </w:rPr>
              <w:t xml:space="preserve"> </w:t>
            </w:r>
            <w:r>
              <w:rPr>
                <w:rFonts w:hint="eastAsia" w:asciiTheme="minorEastAsia" w:hAnsiTheme="minorEastAsia" w:eastAsiaTheme="minorEastAsia" w:cstheme="minorEastAsia"/>
                <w:color w:val="auto"/>
                <w:lang w:eastAsia="zh-CN"/>
              </w:rPr>
              <w:t>时间内</w:t>
            </w:r>
            <w:r>
              <w:rPr>
                <w:rFonts w:hint="eastAsia" w:asciiTheme="minorEastAsia" w:hAnsiTheme="minorEastAsia" w:eastAsiaTheme="minorEastAsia" w:cstheme="minorEastAsia"/>
                <w:color w:val="auto"/>
                <w:spacing w:val="-9"/>
                <w:lang w:eastAsia="zh-CN"/>
              </w:rPr>
              <w:t>，将</w:t>
            </w:r>
            <w:r>
              <w:rPr>
                <w:rFonts w:hint="eastAsia" w:asciiTheme="minorEastAsia" w:hAnsiTheme="minorEastAsia" w:eastAsiaTheme="minorEastAsia" w:cstheme="minorEastAsia"/>
                <w:color w:val="auto"/>
                <w:spacing w:val="-1"/>
                <w:lang w:eastAsia="zh-CN"/>
              </w:rPr>
              <w:t>有关部门出具的证明文件送达对方当</w:t>
            </w:r>
            <w:r>
              <w:rPr>
                <w:rFonts w:hint="eastAsia" w:asciiTheme="minorEastAsia" w:hAnsiTheme="minorEastAsia" w:eastAsiaTheme="minorEastAsia" w:cstheme="minorEastAsia"/>
                <w:color w:val="auto"/>
                <w:spacing w:val="-8"/>
                <w:lang w:eastAsia="zh-CN"/>
              </w:rPr>
              <w:t>事人。</w:t>
            </w:r>
          </w:p>
        </w:tc>
        <w:tc>
          <w:tcPr>
            <w:tcW w:w="2727" w:type="pct"/>
            <w:vAlign w:val="center"/>
          </w:tcPr>
          <w:p>
            <w:pPr>
              <w:kinsoku/>
              <w:topLinePunct/>
              <w:spacing w:line="340" w:lineRule="exact"/>
              <w:rPr>
                <w:rFonts w:asciiTheme="minorEastAsia" w:hAnsiTheme="minorEastAsia" w:eastAsiaTheme="minorEastAsia" w:cstheme="minorEastAsia"/>
                <w:color w:val="auto"/>
                <w:lang w:eastAsia="zh-CN"/>
              </w:rPr>
            </w:pPr>
          </w:p>
          <w:p>
            <w:pPr>
              <w:kinsoku/>
              <w:topLinePunct/>
              <w:spacing w:line="340" w:lineRule="exact"/>
              <w:rPr>
                <w:rFonts w:asciiTheme="minorEastAsia" w:hAnsiTheme="minorEastAsia" w:eastAsiaTheme="minorEastAsia" w:cstheme="minorEastAsia"/>
                <w:color w:val="auto"/>
                <w:lang w:eastAsia="zh-CN"/>
              </w:rPr>
            </w:pPr>
          </w:p>
          <w:p>
            <w:pPr>
              <w:kinsoku/>
              <w:topLinePunct/>
              <w:spacing w:line="340" w:lineRule="exact"/>
              <w:rPr>
                <w:rFonts w:asciiTheme="minorEastAsia" w:hAnsiTheme="minorEastAsia" w:eastAsiaTheme="minorEastAsia" w:cstheme="minorEastAsia"/>
                <w:color w:val="auto"/>
                <w:lang w:eastAsia="zh-CN"/>
              </w:rPr>
            </w:pPr>
          </w:p>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0"/>
                <w:u w:val="single"/>
              </w:rPr>
              <w:t>2 日内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6" w:hRule="atLeast"/>
          <w:jc w:val="center"/>
        </w:trPr>
        <w:tc>
          <w:tcPr>
            <w:tcW w:w="657" w:type="pct"/>
            <w:tcBorders>
              <w:left w:val="single" w:color="000000" w:sz="2" w:space="0"/>
              <w:right w:val="single" w:color="000000" w:sz="2" w:space="0"/>
            </w:tcBorders>
            <w:vAlign w:val="center"/>
          </w:tcPr>
          <w:p>
            <w:pPr>
              <w:kinsoku/>
              <w:topLinePunct/>
              <w:spacing w:line="340" w:lineRule="exact"/>
              <w:rPr>
                <w:rFonts w:asciiTheme="minorEastAsia" w:hAnsiTheme="minorEastAsia" w:eastAsiaTheme="minorEastAsia" w:cstheme="minorEastAsia"/>
                <w:color w:val="auto"/>
              </w:rPr>
            </w:pPr>
          </w:p>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2.17.1</w:t>
            </w:r>
          </w:p>
        </w:tc>
        <w:tc>
          <w:tcPr>
            <w:tcW w:w="1615" w:type="pct"/>
            <w:tcBorders>
              <w:lef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2"/>
                <w:lang w:eastAsia="zh-CN"/>
              </w:rPr>
              <w:t>货物交付时，</w:t>
            </w:r>
            <w:r>
              <w:rPr>
                <w:rFonts w:hint="eastAsia" w:asciiTheme="minorEastAsia" w:hAnsiTheme="minorEastAsia" w:eastAsiaTheme="minorEastAsia" w:cstheme="minorEastAsia"/>
                <w:color w:val="auto"/>
                <w:lang w:eastAsia="zh-CN"/>
              </w:rPr>
              <w:t>乙方在</w:t>
            </w:r>
            <w:r>
              <w:rPr>
                <w:rFonts w:hint="eastAsia" w:asciiTheme="minorEastAsia" w:hAnsiTheme="minorEastAsia" w:eastAsiaTheme="minorEastAsia" w:cstheme="minorEastAsia"/>
                <w:color w:val="auto"/>
                <w:spacing w:val="-100"/>
                <w:lang w:eastAsia="zh-CN"/>
              </w:rPr>
              <w:t xml:space="preserve"> </w:t>
            </w:r>
            <w:r>
              <w:rPr>
                <w:rFonts w:hint="eastAsia" w:asciiTheme="minorEastAsia" w:hAnsiTheme="minorEastAsia" w:eastAsiaTheme="minorEastAsia" w:cstheme="minorEastAsia"/>
                <w:color w:val="auto"/>
                <w:u w:val="single"/>
                <w:lang w:eastAsia="zh-CN"/>
              </w:rPr>
              <w:t xml:space="preserve">    </w:t>
            </w:r>
            <w:r>
              <w:rPr>
                <w:rFonts w:hint="eastAsia" w:asciiTheme="minorEastAsia" w:hAnsiTheme="minorEastAsia" w:eastAsiaTheme="minorEastAsia" w:cstheme="minorEastAsia"/>
                <w:color w:val="auto"/>
                <w:spacing w:val="-87"/>
                <w:lang w:eastAsia="zh-CN"/>
              </w:rPr>
              <w:t xml:space="preserve"> </w:t>
            </w:r>
            <w:r>
              <w:rPr>
                <w:rFonts w:hint="eastAsia" w:asciiTheme="minorEastAsia" w:hAnsiTheme="minorEastAsia" w:eastAsiaTheme="minorEastAsia" w:cstheme="minorEastAsia"/>
                <w:color w:val="auto"/>
                <w:lang w:eastAsia="zh-CN"/>
              </w:rPr>
              <w:t>时间内</w:t>
            </w:r>
            <w:r>
              <w:rPr>
                <w:rFonts w:hint="eastAsia" w:asciiTheme="minorEastAsia" w:hAnsiTheme="minorEastAsia" w:eastAsiaTheme="minorEastAsia" w:cstheme="minorEastAsia"/>
                <w:color w:val="auto"/>
                <w:spacing w:val="-2"/>
                <w:lang w:eastAsia="zh-CN"/>
              </w:rPr>
              <w:t>组织</w:t>
            </w:r>
            <w:r>
              <w:rPr>
                <w:rFonts w:hint="eastAsia" w:asciiTheme="minorEastAsia" w:hAnsiTheme="minorEastAsia" w:eastAsiaTheme="minorEastAsia" w:cstheme="minorEastAsia"/>
                <w:color w:val="auto"/>
                <w:spacing w:val="-7"/>
                <w:lang w:eastAsia="zh-CN"/>
              </w:rPr>
              <w:t>验收，并可依法邀请相关方参加，验</w:t>
            </w:r>
            <w:r>
              <w:rPr>
                <w:rFonts w:hint="eastAsia" w:asciiTheme="minorEastAsia" w:hAnsiTheme="minorEastAsia" w:eastAsiaTheme="minorEastAsia" w:cstheme="minorEastAsia"/>
                <w:color w:val="auto"/>
                <w:spacing w:val="-2"/>
                <w:lang w:eastAsia="zh-CN"/>
              </w:rPr>
              <w:t>收应出具验书。</w:t>
            </w:r>
          </w:p>
        </w:tc>
        <w:tc>
          <w:tcPr>
            <w:tcW w:w="2727" w:type="pct"/>
            <w:vAlign w:val="center"/>
          </w:tcPr>
          <w:p>
            <w:pPr>
              <w:kinsoku/>
              <w:topLinePunct/>
              <w:spacing w:line="340" w:lineRule="exact"/>
              <w:rPr>
                <w:rFonts w:asciiTheme="minorEastAsia" w:hAnsiTheme="minorEastAsia" w:eastAsiaTheme="minorEastAsia" w:cstheme="minorEastAsia"/>
                <w:color w:val="auto"/>
                <w:lang w:eastAsia="zh-CN"/>
              </w:rPr>
            </w:pPr>
          </w:p>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1"/>
                <w:u w:val="single"/>
              </w:rPr>
              <w:t>10 日内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jc w:val="center"/>
        </w:trPr>
        <w:tc>
          <w:tcPr>
            <w:tcW w:w="657" w:type="pct"/>
            <w:tcBorders>
              <w:left w:val="single" w:color="000000" w:sz="2" w:space="0"/>
              <w:right w:val="single" w:color="000000" w:sz="2" w:space="0"/>
            </w:tcBorders>
            <w:vAlign w:val="center"/>
          </w:tcPr>
          <w:p>
            <w:pPr>
              <w:kinsoku/>
              <w:topLinePunct/>
              <w:spacing w:line="340" w:lineRule="exact"/>
              <w:rPr>
                <w:rFonts w:asciiTheme="minorEastAsia" w:hAnsiTheme="minorEastAsia" w:eastAsiaTheme="minorEastAsia" w:cstheme="minorEastAsia"/>
                <w:color w:val="auto"/>
              </w:rPr>
            </w:pPr>
          </w:p>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2.17.3</w:t>
            </w:r>
          </w:p>
        </w:tc>
        <w:tc>
          <w:tcPr>
            <w:tcW w:w="1615" w:type="pct"/>
            <w:tcBorders>
              <w:lef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检验和验收标准、程序等具体内容以及前述验收书的效力（包括货物交付</w:t>
            </w:r>
            <w:r>
              <w:rPr>
                <w:rFonts w:hint="eastAsia" w:asciiTheme="minorEastAsia" w:hAnsiTheme="minorEastAsia" w:eastAsiaTheme="minorEastAsia" w:cstheme="minorEastAsia"/>
                <w:color w:val="auto"/>
                <w:spacing w:val="-3"/>
                <w:lang w:eastAsia="zh-CN"/>
              </w:rPr>
              <w:t>时、货物交付完后）</w:t>
            </w:r>
          </w:p>
        </w:tc>
        <w:tc>
          <w:tcPr>
            <w:tcW w:w="2727" w:type="pct"/>
            <w:vAlign w:val="center"/>
          </w:tcPr>
          <w:p>
            <w:pPr>
              <w:pStyle w:val="18"/>
              <w:kinsoku/>
              <w:topLinePunct/>
              <w:spacing w:line="340" w:lineRule="exact"/>
              <w:rPr>
                <w:rFonts w:asciiTheme="minorEastAsia" w:hAnsiTheme="minorEastAsia" w:eastAsiaTheme="minorEastAsia" w:cstheme="minorEastAsia"/>
                <w:color w:val="auto"/>
                <w:spacing w:val="-1"/>
                <w:lang w:eastAsia="zh-CN"/>
              </w:rPr>
            </w:pPr>
            <w:r>
              <w:rPr>
                <w:rFonts w:hint="eastAsia" w:asciiTheme="minorEastAsia" w:hAnsiTheme="minorEastAsia" w:eastAsiaTheme="minorEastAsia" w:cstheme="minorEastAsia"/>
                <w:color w:val="auto"/>
                <w:spacing w:val="-1"/>
                <w:lang w:eastAsia="zh-CN"/>
              </w:rPr>
              <w:t>1.检验和验收标准： 按国家及行业规定</w:t>
            </w:r>
          </w:p>
          <w:p>
            <w:pPr>
              <w:pStyle w:val="18"/>
              <w:kinsoku/>
              <w:topLinePunct/>
              <w:spacing w:line="340" w:lineRule="exact"/>
              <w:rPr>
                <w:rFonts w:asciiTheme="minorEastAsia" w:hAnsiTheme="minorEastAsia" w:eastAsiaTheme="minorEastAsia" w:cstheme="minorEastAsia"/>
                <w:color w:val="auto"/>
                <w:spacing w:val="-1"/>
                <w:lang w:eastAsia="zh-CN"/>
              </w:rPr>
            </w:pPr>
            <w:r>
              <w:rPr>
                <w:rFonts w:hint="eastAsia" w:asciiTheme="minorEastAsia" w:hAnsiTheme="minorEastAsia" w:eastAsiaTheme="minorEastAsia" w:cstheme="minorEastAsia"/>
                <w:color w:val="auto"/>
                <w:spacing w:val="-1"/>
                <w:lang w:eastAsia="zh-CN"/>
              </w:rPr>
              <w:t>2. 检验和验收程序：按国家规定</w:t>
            </w:r>
          </w:p>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3. 验收书的效力： 按国家规定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8" w:hRule="atLeast"/>
          <w:jc w:val="center"/>
        </w:trPr>
        <w:tc>
          <w:tcPr>
            <w:tcW w:w="657" w:type="pct"/>
            <w:tcBorders>
              <w:left w:val="single" w:color="000000" w:sz="2" w:space="0"/>
              <w:righ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2.21.1</w:t>
            </w:r>
          </w:p>
        </w:tc>
        <w:tc>
          <w:tcPr>
            <w:tcW w:w="1615" w:type="pct"/>
            <w:tcBorders>
              <w:left w:val="single" w:color="000000" w:sz="2" w:space="0"/>
            </w:tcBorders>
            <w:vAlign w:val="center"/>
          </w:tcPr>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提交履约保证金的方式</w:t>
            </w:r>
          </w:p>
        </w:tc>
        <w:tc>
          <w:tcPr>
            <w:tcW w:w="2727" w:type="pct"/>
            <w:vAlign w:val="center"/>
          </w:tcPr>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3"/>
              </w:rPr>
              <w:t>履约保函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1" w:hRule="atLeast"/>
          <w:jc w:val="center"/>
        </w:trPr>
        <w:tc>
          <w:tcPr>
            <w:tcW w:w="657" w:type="pct"/>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2.21.2</w:t>
            </w:r>
          </w:p>
        </w:tc>
        <w:tc>
          <w:tcPr>
            <w:tcW w:w="1615" w:type="pct"/>
            <w:vAlign w:val="center"/>
          </w:tcPr>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履约保</w:t>
            </w:r>
            <w:r>
              <w:rPr>
                <w:rFonts w:hint="eastAsia" w:asciiTheme="minorEastAsia" w:hAnsiTheme="minorEastAsia" w:eastAsiaTheme="minorEastAsia" w:cstheme="minorEastAsia"/>
                <w:color w:val="auto"/>
                <w:lang w:eastAsia="zh-CN"/>
              </w:rPr>
              <w:t>证金在</w:t>
            </w:r>
            <w:r>
              <w:rPr>
                <w:rFonts w:hint="eastAsia" w:asciiTheme="minorEastAsia" w:hAnsiTheme="minorEastAsia" w:eastAsiaTheme="minorEastAsia" w:cstheme="minorEastAsia"/>
                <w:color w:val="auto"/>
                <w:spacing w:val="-1"/>
                <w:u w:val="single"/>
                <w:lang w:eastAsia="zh-CN"/>
              </w:rPr>
              <w:t xml:space="preserve">   </w:t>
            </w:r>
            <w:r>
              <w:rPr>
                <w:rFonts w:hint="eastAsia" w:asciiTheme="minorEastAsia" w:hAnsiTheme="minorEastAsia" w:eastAsiaTheme="minorEastAsia" w:cstheme="minorEastAsia"/>
                <w:color w:val="auto"/>
                <w:spacing w:val="-90"/>
                <w:lang w:eastAsia="zh-CN"/>
              </w:rPr>
              <w:t xml:space="preserve"> </w:t>
            </w:r>
            <w:r>
              <w:rPr>
                <w:rFonts w:hint="eastAsia" w:asciiTheme="minorEastAsia" w:hAnsiTheme="minorEastAsia" w:eastAsiaTheme="minorEastAsia" w:cstheme="minorEastAsia"/>
                <w:color w:val="auto"/>
                <w:lang w:eastAsia="zh-CN"/>
              </w:rPr>
              <w:t>期间内</w:t>
            </w:r>
            <w:r>
              <w:rPr>
                <w:rFonts w:hint="eastAsia" w:asciiTheme="minorEastAsia" w:hAnsiTheme="minorEastAsia" w:eastAsiaTheme="minorEastAsia" w:cstheme="minorEastAsia"/>
                <w:color w:val="auto"/>
                <w:spacing w:val="-1"/>
                <w:lang w:eastAsia="zh-CN"/>
              </w:rPr>
              <w:t>或者货物质量保证期内不予退还或者应完全有效</w:t>
            </w:r>
          </w:p>
        </w:tc>
        <w:tc>
          <w:tcPr>
            <w:tcW w:w="2727" w:type="pct"/>
            <w:vAlign w:val="center"/>
          </w:tcPr>
          <w:p>
            <w:pPr>
              <w:pStyle w:val="18"/>
              <w:kinsoku/>
              <w:topLinePunct/>
              <w:spacing w:line="340" w:lineRule="exact"/>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
                <w:lang w:eastAsia="zh-CN"/>
              </w:rPr>
              <w:t>履约保</w:t>
            </w:r>
            <w:r>
              <w:rPr>
                <w:rFonts w:hint="eastAsia" w:asciiTheme="minorEastAsia" w:hAnsiTheme="minorEastAsia" w:eastAsiaTheme="minorEastAsia" w:cstheme="minorEastAsia"/>
                <w:color w:val="auto"/>
                <w:lang w:eastAsia="zh-CN"/>
              </w:rPr>
              <w:t>证金</w:t>
            </w:r>
            <w:r>
              <w:rPr>
                <w:rFonts w:hint="eastAsia" w:asciiTheme="minorEastAsia" w:hAnsiTheme="minorEastAsia" w:eastAsiaTheme="minorEastAsia" w:cstheme="minorEastAsia"/>
                <w:color w:val="auto"/>
                <w:spacing w:val="-1"/>
                <w:lang w:eastAsia="zh-CN"/>
              </w:rPr>
              <w:t>在合同履行期间应完全有效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1" w:hRule="atLeast"/>
          <w:jc w:val="center"/>
        </w:trPr>
        <w:tc>
          <w:tcPr>
            <w:tcW w:w="657" w:type="pct"/>
            <w:vAlign w:val="center"/>
          </w:tcPr>
          <w:p>
            <w:pPr>
              <w:pStyle w:val="18"/>
              <w:kinsoku/>
              <w:topLinePunct/>
              <w:spacing w:line="340" w:lineRule="exact"/>
              <w:rPr>
                <w:rFonts w:asciiTheme="minorEastAsia" w:hAnsiTheme="minorEastAsia" w:eastAsiaTheme="minorEastAsia" w:cstheme="minorEastAsia"/>
                <w:color w:val="auto"/>
                <w:spacing w:val="-1"/>
              </w:rPr>
            </w:pPr>
            <w:r>
              <w:rPr>
                <w:rFonts w:hint="eastAsia" w:asciiTheme="minorEastAsia" w:hAnsiTheme="minorEastAsia" w:eastAsiaTheme="minorEastAsia" w:cstheme="minorEastAsia"/>
                <w:color w:val="auto"/>
                <w:spacing w:val="-1"/>
              </w:rPr>
              <w:t>2.22</w:t>
            </w:r>
          </w:p>
        </w:tc>
        <w:tc>
          <w:tcPr>
            <w:tcW w:w="1615" w:type="pct"/>
            <w:vAlign w:val="center"/>
          </w:tcPr>
          <w:p>
            <w:pPr>
              <w:pStyle w:val="18"/>
              <w:kinsoku/>
              <w:topLinePunct/>
              <w:spacing w:line="340" w:lineRule="exact"/>
              <w:rPr>
                <w:rFonts w:asciiTheme="minorEastAsia" w:hAnsiTheme="minorEastAsia" w:eastAsiaTheme="minorEastAsia" w:cstheme="minorEastAsia"/>
                <w:color w:val="auto"/>
                <w:spacing w:val="-1"/>
              </w:rPr>
            </w:pPr>
            <w:r>
              <w:rPr>
                <w:rFonts w:hint="eastAsia" w:asciiTheme="minorEastAsia" w:hAnsiTheme="minorEastAsia" w:eastAsiaTheme="minorEastAsia" w:cstheme="minorEastAsia"/>
                <w:color w:val="auto"/>
                <w:spacing w:val="-1"/>
              </w:rPr>
              <w:t>合同份数</w:t>
            </w:r>
          </w:p>
        </w:tc>
        <w:tc>
          <w:tcPr>
            <w:tcW w:w="2727" w:type="pct"/>
            <w:vAlign w:val="center"/>
          </w:tcPr>
          <w:p>
            <w:pPr>
              <w:kinsoku/>
              <w:topLinePunct/>
              <w:spacing w:line="340" w:lineRule="exact"/>
              <w:rPr>
                <w:rFonts w:asciiTheme="minorEastAsia" w:hAnsiTheme="minorEastAsia" w:eastAsiaTheme="minorEastAsia" w:cs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1" w:hRule="atLeast"/>
          <w:jc w:val="center"/>
        </w:trPr>
        <w:tc>
          <w:tcPr>
            <w:tcW w:w="657" w:type="pct"/>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补充条款</w:t>
            </w:r>
            <w:r>
              <w:rPr>
                <w:rFonts w:hint="eastAsia" w:asciiTheme="minorEastAsia" w:hAnsiTheme="minorEastAsia" w:eastAsiaTheme="minorEastAsia" w:cstheme="minorEastAsia"/>
                <w:color w:val="auto"/>
                <w:spacing w:val="-25"/>
              </w:rPr>
              <w:t xml:space="preserve"> </w:t>
            </w:r>
            <w:r>
              <w:rPr>
                <w:rFonts w:hint="eastAsia" w:asciiTheme="minorEastAsia" w:hAnsiTheme="minorEastAsia" w:eastAsiaTheme="minorEastAsia" w:cstheme="minorEastAsia"/>
                <w:color w:val="auto"/>
                <w:spacing w:val="-2"/>
              </w:rPr>
              <w:t>1</w:t>
            </w:r>
          </w:p>
        </w:tc>
        <w:tc>
          <w:tcPr>
            <w:tcW w:w="1615" w:type="pct"/>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w:t>
            </w:r>
          </w:p>
        </w:tc>
        <w:tc>
          <w:tcPr>
            <w:tcW w:w="2727" w:type="pct"/>
            <w:vAlign w:val="center"/>
          </w:tcPr>
          <w:p>
            <w:pPr>
              <w:kinsoku/>
              <w:topLinePunct/>
              <w:spacing w:line="340" w:lineRule="exact"/>
              <w:rPr>
                <w:rFonts w:asciiTheme="minorEastAsia" w:hAnsiTheme="minorEastAsia" w:eastAsiaTheme="minorEastAsia" w:cs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1" w:hRule="atLeast"/>
          <w:jc w:val="center"/>
        </w:trPr>
        <w:tc>
          <w:tcPr>
            <w:tcW w:w="657" w:type="pct"/>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补充条款</w:t>
            </w:r>
            <w:r>
              <w:rPr>
                <w:rFonts w:hint="eastAsia" w:asciiTheme="minorEastAsia" w:hAnsiTheme="minorEastAsia" w:eastAsiaTheme="minorEastAsia" w:cstheme="minorEastAsia"/>
                <w:color w:val="auto"/>
                <w:spacing w:val="-38"/>
              </w:rPr>
              <w:t xml:space="preserve"> </w:t>
            </w:r>
            <w:r>
              <w:rPr>
                <w:rFonts w:hint="eastAsia" w:asciiTheme="minorEastAsia" w:hAnsiTheme="minorEastAsia" w:eastAsiaTheme="minorEastAsia" w:cstheme="minorEastAsia"/>
                <w:color w:val="auto"/>
                <w:spacing w:val="-2"/>
              </w:rPr>
              <w:t>2</w:t>
            </w:r>
          </w:p>
        </w:tc>
        <w:tc>
          <w:tcPr>
            <w:tcW w:w="1615" w:type="pct"/>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w:t>
            </w:r>
          </w:p>
        </w:tc>
        <w:tc>
          <w:tcPr>
            <w:tcW w:w="2727" w:type="pct"/>
            <w:vAlign w:val="center"/>
          </w:tcPr>
          <w:p>
            <w:pPr>
              <w:kinsoku/>
              <w:topLinePunct/>
              <w:spacing w:line="340" w:lineRule="exact"/>
              <w:rPr>
                <w:rFonts w:asciiTheme="minorEastAsia" w:hAnsiTheme="minorEastAsia" w:eastAsiaTheme="minorEastAsia" w:cs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657" w:type="pct"/>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w:t>
            </w:r>
          </w:p>
        </w:tc>
        <w:tc>
          <w:tcPr>
            <w:tcW w:w="1615" w:type="pct"/>
            <w:vAlign w:val="center"/>
          </w:tcPr>
          <w:p>
            <w:pPr>
              <w:pStyle w:val="18"/>
              <w:kinsoku/>
              <w:topLinePunct/>
              <w:spacing w:line="34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w:t>
            </w:r>
          </w:p>
        </w:tc>
        <w:tc>
          <w:tcPr>
            <w:tcW w:w="2727" w:type="pct"/>
            <w:vAlign w:val="center"/>
          </w:tcPr>
          <w:p>
            <w:pPr>
              <w:kinsoku/>
              <w:topLinePunct/>
              <w:spacing w:line="340" w:lineRule="exact"/>
              <w:rPr>
                <w:rFonts w:asciiTheme="minorEastAsia" w:hAnsiTheme="minorEastAsia" w:eastAsiaTheme="minorEastAsia" w:cstheme="minorEastAsia"/>
                <w:color w:val="auto"/>
              </w:rPr>
            </w:pPr>
          </w:p>
        </w:tc>
      </w:tr>
    </w:tbl>
    <w:p>
      <w:pPr>
        <w:kinsoku/>
        <w:adjustRightInd/>
        <w:snapToGrid/>
        <w:spacing w:line="500" w:lineRule="exact"/>
        <w:ind w:firstLine="480" w:firstLineChars="200"/>
        <w:textAlignment w:val="auto"/>
        <w:rPr>
          <w:rFonts w:ascii="宋体" w:hAnsi="宋体" w:cs="宋体"/>
          <w:color w:val="auto"/>
          <w:sz w:val="24"/>
          <w:szCs w:val="24"/>
        </w:rPr>
      </w:pPr>
    </w:p>
    <w:p>
      <w:pPr>
        <w:ind w:firstLine="480" w:firstLineChars="200"/>
        <w:rPr>
          <w:color w:val="auto"/>
          <w:sz w:val="24"/>
          <w:szCs w:val="24"/>
        </w:rPr>
      </w:pPr>
    </w:p>
    <w:sectPr>
      <w:headerReference r:id="rId50" w:type="default"/>
      <w:footerReference r:id="rId51" w:type="default"/>
      <w:pgSz w:w="11907" w:h="16841"/>
      <w:pgMar w:top="1440" w:right="1440" w:bottom="1440" w:left="1803" w:header="877" w:footer="1085"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阿里巴巴普惠体 2.0 65 Medium">
    <w:altName w:val="宋体"/>
    <w:panose1 w:val="00000000000000000000"/>
    <w:charset w:val="86"/>
    <w:family w:val="roman"/>
    <w:pitch w:val="default"/>
    <w:sig w:usb0="00000000" w:usb1="00000000" w:usb2="0000001E" w:usb3="00000000" w:csb0="0004009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5063"/>
      <w:rPr>
        <w:rFonts w:ascii="宋体" w:hAnsi="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CGzs4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IbOziwCAABZ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5063"/>
      <w:rPr>
        <w:rFonts w:ascii="宋体" w:hAnsi="宋体" w:cs="宋体"/>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4167"/>
      <w:rPr>
        <w:rFonts w:ascii="宋体" w:hAnsi="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w5lnQ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TDmWdCwCAABZ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4165"/>
      <w:rPr>
        <w:rFonts w:ascii="宋体" w:hAnsi="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egIjwtAgAAW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eg3y8JWP1ge&#10;oaN43q4OAQImXaMonRK9Vui4VJl+OmJL/7lPUU9/hOUj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egIjw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5020"/>
      <w:rPr>
        <w:rFonts w:ascii="宋体" w:hAnsi="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lZhMsAgAAW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6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0G+WhZ1+sDxC&#10;R/G8XR8DBEy6RlE6JXqt0HGpMv10xJb+c5+iHv8Iq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1WVmEywCAABZ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5020"/>
      <w:rPr>
        <w:rFonts w:ascii="宋体" w:hAnsi="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6Sk4tAgAAWQ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s6Sk4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5020"/>
      <w:rPr>
        <w:rFonts w:ascii="宋体" w:hAnsi="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0JI98tAgAAWQ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0JI98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5009"/>
      <w:rPr>
        <w:rFonts w:ascii="宋体" w:hAnsi="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2" name="文本框 1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z/SfstAgAAWQ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Az/Sfs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5009"/>
      <w:rPr>
        <w:rFonts w:ascii="宋体" w:hAnsi="宋体" w:cs="宋体"/>
        <w:sz w:val="18"/>
        <w:szCs w:val="18"/>
      </w:rPr>
    </w:pPr>
    <w:r>
      <w:rPr>
        <w:rFonts w:ascii="宋体" w:hAnsi="宋体" w:cs="宋体"/>
        <w:spacing w:val="-2"/>
        <w:sz w:val="18"/>
        <w:szCs w:val="18"/>
      </w:rPr>
      <w:t>21</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5009"/>
      <w:rPr>
        <w:rFonts w:ascii="宋体" w:hAnsi="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k50e4tAgAAWQ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k50e4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5009"/>
      <w:rPr>
        <w:rFonts w:ascii="宋体" w:hAnsi="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6" name="文本框 1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GiVQtAgAAW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NlB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hH6zLGz1zvII&#10;HcXzdnUMELDVNYrSKdFrhY5rK9NPR2zpP/dt1NMfYf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PWGiVQ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5009"/>
      <w:rPr>
        <w:rFonts w:ascii="宋体" w:hAnsi="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7" name="文本框 1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vZpQktAgAAWQQAAA4AAABkcnMvZTJvRG9jLnhtbK1UzY7TMBC+I/EO&#10;lu80aVcs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vZpQk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4083"/>
      <w:rPr>
        <w:rFonts w:ascii="宋体" w:hAnsi="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5" name="文本框 1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JA78tAgAAW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CP1mWdjoB8sj&#10;dBTP2+U+QMCkaxSlV+KsFTouVeY8HbGl/9ynqMc/wu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bJA78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4083"/>
      <w:rPr>
        <w:rFonts w:ascii="宋体" w:hAnsi="宋体" w:cs="宋体"/>
        <w:sz w:val="18"/>
        <w:szCs w:val="18"/>
      </w:rPr>
    </w:pPr>
    <w:r>
      <w:rPr>
        <w:rFonts w:ascii="宋体" w:hAnsi="宋体" w:cs="宋体"/>
        <w:spacing w:val="-3"/>
        <w:sz w:val="18"/>
        <w:szCs w:val="18"/>
      </w:rPr>
      <w:t>34</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6928"/>
      <w:rPr>
        <w:rFonts w:ascii="宋体" w:hAnsi="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8" name="文本框 1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IaHskt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IaHsk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6928"/>
      <w:rPr>
        <w:rFonts w:ascii="宋体" w:hAnsi="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9" name="文本框 1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xFMpQtAgAAWQQAAA4AAABkcnMvZTJvRG9jLnhtbK1UzY7TMBC+I/EO&#10;lu80aYFV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xFMpQ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6928"/>
      <w:rPr>
        <w:rFonts w:ascii="宋体" w:hAnsi="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0" name="文本框 1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RDAAKKwIAAFkEAAAOAAAAAAAAAAEAIAAAAB8BAABkcnMvZTJvRG9jLnhtbFBLBQYAAAAABgAG&#10;AFkBAAC8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4237"/>
      <w:rPr>
        <w:rFonts w:ascii="宋体" w:hAnsi="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1" name="文本框 1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9TLFctAgAAWQ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L9TLFc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overflowPunct w:val="0"/>
      <w:spacing w:line="14" w:lineRule="auto"/>
      <w:ind w:firstLine="400"/>
      <w:rPr>
        <w:sz w:val="20"/>
      </w:rPr>
    </w:pPr>
    <w:r>
      <w:rPr>
        <w:sz w:val="20"/>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149"/>
      <w:rPr>
        <w:rFonts w:ascii="宋体" w:hAnsi="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3" name="文本框 1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sdO0tAgAAWQ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PsdO0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4237"/>
      <w:rPr>
        <w:rFonts w:ascii="宋体" w:hAnsi="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2" name="文本框 1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2WaHgsAgAAW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2pU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0G+WhZ1+sDxC&#10;R/G8XR8DBEy6RlE6JXqt0HGpMv10xJb+c5+iHv8Iq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7ZZoeCwCAABZ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237"/>
      <w:rPr>
        <w:rFonts w:ascii="宋体" w:hAnsi="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3" name="文本框 1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PJRCUtAgAAW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hH6zLGz1zvII&#10;HcXzdnUMELDVNYrSKdFrhY5rK9NPR2zpP/dt1NMfYf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APJRCU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4153"/>
      <w:rPr>
        <w:rFonts w:ascii="宋体" w:hAnsi="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4" name="文本框 1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hQ8G0tAgAAWQ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hQ8G0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0" w:lineRule="auto"/>
      <w:ind w:left="7562"/>
      <w:rPr>
        <w:rFonts w:ascii="宋体" w:hAnsi="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5" name="文本框 1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YP3DAtAgAAWQ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n17k7YXrh6AS40ckUT32GiFZt/0zPYm&#10;P4OYM113eMs3FZJvmQ8PzKEd8GAMTLjHUkiDJKa3KCmN+/qv8xiPKsFLSY32yqjGNFEiP2hUD4Bh&#10;MNxg7AdDH9WdQb+OMYiWtyYuuCAHs3BGfcEUrWIOuJjmyJTRMJh3oWtxTCEXq1UbhH6zLGz1zvII&#10;HcXzdnUMELDVNYrSKdFrhY5rK9NPR2zpP/dt1NMfYf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YP3DA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201"/>
      <w:rPr>
        <w:rFonts w:ascii="宋体" w:hAnsi="宋体" w:cs="宋体"/>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5" name="文本框 1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zzm4tAgAAWQQAAA4AAABkcnMvZTJvRG9jLnhtbK1UzY7TMBC+I/EO&#10;lu80adGu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CP1mWdjoB8sj&#10;dBTP2+U+QMCkaxSlV+KsFTouVeY8HbGl/9ynqMc/wu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Szzm4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137</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818"/>
      <w:rPr>
        <w:rFonts w:ascii="宋体" w:hAnsi="宋体" w:cs="宋体"/>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6" name="文本框 1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ZTuoktAgAAWQ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7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od8sC1u9szxC&#10;R/G8XR0DBGx1jaJ0SvRaoePayvTTEVv6z30b9fhHWP4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ZTuok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138</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734"/>
      <w:rPr>
        <w:rFonts w:ascii="宋体" w:hAnsi="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zF+A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Wx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IMxfgKwIAAFcEAAAOAAAAAAAAAAEAIAAAAB8BAABkcnMvZTJvRG9jLnhtbFBLBQYAAAAABgAG&#10;AFkBAAC8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734"/>
      <w:rPr>
        <w:rFonts w:ascii="宋体" w:hAnsi="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Dl4i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8OXiICwCAABX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143"/>
      </w:tabs>
      <w:spacing w:line="171" w:lineRule="auto"/>
      <w:ind w:left="4734"/>
      <w:rPr>
        <w:rFonts w:ascii="宋体" w:hAnsi="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V3vo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u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EdXe+iwCAABX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739"/>
      <w:rPr>
        <w:rFonts w:ascii="宋体" w:hAnsi="宋体" w:cs="宋体"/>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6" name="文本框 2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jyw9EtAgAAWQQAAA4AAAAAAAAAAQAgAAAAHwEAAGRycy9lMm9Eb2MueG1sUEsFBgAAAAAG&#10;AAYAWQEAAL4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155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49"/>
      <w:rPr>
        <w:rFonts w:ascii="宋体" w:hAnsi="宋体" w:cs="宋体"/>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484"/>
      <w:rPr>
        <w:rFonts w:ascii="宋体" w:hAnsi="宋体" w:cs="宋体"/>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484"/>
      <w:rPr>
        <w:rFonts w:ascii="宋体" w:hAnsi="宋体" w:cs="宋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484"/>
      <w:rPr>
        <w:rFonts w:ascii="宋体" w:hAnsi="宋体" w:cs="宋体"/>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99"/>
      <w:rPr>
        <w:rFonts w:ascii="宋体" w:hAnsi="宋体" w:cs="宋体"/>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rPr>
        <w:rFonts w:ascii="宋体" w:hAnsi="宋体" w:cs="宋体"/>
        <w:sz w:val="18"/>
        <w:szCs w:val="1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2809"/>
      <w:rPr>
        <w:rFonts w:ascii="宋体" w:hAnsi="宋体" w:cs="宋体"/>
        <w:sz w:val="18"/>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119"/>
      <w:rPr>
        <w:rFonts w:ascii="宋体" w:hAnsi="宋体" w:cs="宋体"/>
        <w:sz w:val="18"/>
        <w:szCs w:val="1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35"/>
      <w:rPr>
        <w:rFonts w:ascii="宋体" w:hAnsi="宋体" w:cs="宋体"/>
        <w:sz w:val="18"/>
        <w:szCs w:val="18"/>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119"/>
      <w:rPr>
        <w:rFonts w:ascii="宋体" w:hAnsi="宋体" w:cs="宋体"/>
        <w:sz w:val="18"/>
        <w:szCs w:val="18"/>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35"/>
      <w:rPr>
        <w:rFonts w:ascii="宋体" w:hAnsi="宋体" w:cs="宋体"/>
        <w:sz w:val="18"/>
        <w:szCs w:val="18"/>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rPr>
        <w:rFonts w:ascii="宋体" w:hAnsi="宋体" w:cs="宋体"/>
        <w:sz w:val="18"/>
        <w:szCs w:val="18"/>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rPr>
        <w:rFonts w:ascii="宋体" w:hAnsi="宋体" w:cs="宋体"/>
        <w:sz w:val="18"/>
        <w:szCs w:val="18"/>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39"/>
      <w:rPr>
        <w:rFonts w:ascii="宋体" w:hAnsi="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1A7981"/>
    <w:multiLevelType w:val="singleLevel"/>
    <w:tmpl w:val="871A7981"/>
    <w:lvl w:ilvl="0" w:tentative="0">
      <w:start w:val="1"/>
      <w:numFmt w:val="decimal"/>
      <w:suff w:val="nothing"/>
      <w:lvlText w:val="%1、"/>
      <w:lvlJc w:val="left"/>
    </w:lvl>
  </w:abstractNum>
  <w:abstractNum w:abstractNumId="1">
    <w:nsid w:val="B040F63A"/>
    <w:multiLevelType w:val="singleLevel"/>
    <w:tmpl w:val="B040F63A"/>
    <w:lvl w:ilvl="0" w:tentative="0">
      <w:start w:val="48"/>
      <w:numFmt w:val="decimal"/>
      <w:suff w:val="nothing"/>
      <w:lvlText w:val="%1）"/>
      <w:lvlJc w:val="left"/>
    </w:lvl>
  </w:abstractNum>
  <w:abstractNum w:abstractNumId="2">
    <w:nsid w:val="FDFFE527"/>
    <w:multiLevelType w:val="singleLevel"/>
    <w:tmpl w:val="FDFFE527"/>
    <w:lvl w:ilvl="0" w:tentative="0">
      <w:start w:val="2"/>
      <w:numFmt w:val="decimal"/>
      <w:lvlText w:val="%1."/>
      <w:lvlJc w:val="left"/>
      <w:pPr>
        <w:tabs>
          <w:tab w:val="left" w:pos="312"/>
        </w:tabs>
      </w:pPr>
    </w:lvl>
  </w:abstractNum>
  <w:abstractNum w:abstractNumId="3">
    <w:nsid w:val="128C3B20"/>
    <w:multiLevelType w:val="singleLevel"/>
    <w:tmpl w:val="128C3B20"/>
    <w:lvl w:ilvl="0" w:tentative="0">
      <w:start w:val="1"/>
      <w:numFmt w:val="chineseCounting"/>
      <w:suff w:val="nothing"/>
      <w:lvlText w:val="%1、"/>
      <w:lvlJc w:val="left"/>
      <w:rPr>
        <w:rFonts w:hint="eastAsia"/>
      </w:rPr>
    </w:lvl>
  </w:abstractNum>
  <w:abstractNum w:abstractNumId="4">
    <w:nsid w:val="491CDB14"/>
    <w:multiLevelType w:val="singleLevel"/>
    <w:tmpl w:val="491CDB14"/>
    <w:lvl w:ilvl="0" w:tentative="0">
      <w:start w:val="1"/>
      <w:numFmt w:val="decimal"/>
      <w:lvlText w:val="%1)"/>
      <w:lvlJc w:val="left"/>
      <w:pPr>
        <w:tabs>
          <w:tab w:val="left" w:pos="312"/>
        </w:tabs>
      </w:pPr>
    </w:lvl>
  </w:abstractNum>
  <w:abstractNum w:abstractNumId="5">
    <w:nsid w:val="5D8819AD"/>
    <w:multiLevelType w:val="singleLevel"/>
    <w:tmpl w:val="5D8819AD"/>
    <w:lvl w:ilvl="0" w:tentative="0">
      <w:start w:val="1"/>
      <w:numFmt w:val="chineseCounting"/>
      <w:suff w:val="nothing"/>
      <w:lvlText w:val="%1、"/>
      <w:lvlJc w:val="left"/>
      <w:rPr>
        <w:rFonts w:hint="eastAsia"/>
      </w:rPr>
    </w:lvl>
  </w:abstractNum>
  <w:abstractNum w:abstractNumId="6">
    <w:nsid w:val="6B446109"/>
    <w:multiLevelType w:val="singleLevel"/>
    <w:tmpl w:val="6B446109"/>
    <w:lvl w:ilvl="0" w:tentative="0">
      <w:start w:val="1"/>
      <w:numFmt w:val="decimal"/>
      <w:suff w:val="nothing"/>
      <w:lvlText w:val="%1、"/>
      <w:lvlJc w:val="left"/>
    </w:lvl>
  </w:abstractNum>
  <w:num w:numId="1">
    <w:abstractNumId w:val="0"/>
  </w:num>
  <w:num w:numId="2">
    <w:abstractNumId w:val="2"/>
  </w:num>
  <w:num w:numId="3">
    <w:abstractNumId w:val="6"/>
  </w:num>
  <w:num w:numId="4">
    <w:abstractNumId w:val="5"/>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trackRevisions w:val="1"/>
  <w:documentProtection w:edit="trackedChanges" w:enforcement="1" w:cryptProviderType="rsaFull" w:cryptAlgorithmClass="hash" w:cryptAlgorithmType="typeAny" w:cryptAlgorithmSid="4" w:cryptSpinCount="0" w:hash="LZ8fQMHVcNO4NeWl2NTQ4eA5XWc=" w:salt="+7K4xPiYljwvElcSVRupxw=="/>
  <w:defaultTabStop w:val="420"/>
  <w:noPunctuationKerning w:val="1"/>
  <w:characterSpacingControl w:val="doNotCompress"/>
  <w:footnotePr>
    <w:footnote w:id="0"/>
    <w:footnote w:id="1"/>
  </w:footnotePr>
  <w:endnotePr>
    <w:endnote w:id="0"/>
    <w:endnote w:id="1"/>
  </w:endnotePr>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EzYTc3YTQzMDZkMWMyNzgwOTQ0Mzc1MTk5N2JlNDEifQ=="/>
  </w:docVars>
  <w:rsids>
    <w:rsidRoot w:val="00CA1BBE"/>
    <w:rsid w:val="00022EA7"/>
    <w:rsid w:val="000A43F4"/>
    <w:rsid w:val="000E48AF"/>
    <w:rsid w:val="0017443A"/>
    <w:rsid w:val="00175EA4"/>
    <w:rsid w:val="001B25A7"/>
    <w:rsid w:val="001E6439"/>
    <w:rsid w:val="002042C4"/>
    <w:rsid w:val="0025645E"/>
    <w:rsid w:val="0027002B"/>
    <w:rsid w:val="003656F0"/>
    <w:rsid w:val="00412724"/>
    <w:rsid w:val="00440238"/>
    <w:rsid w:val="00441257"/>
    <w:rsid w:val="00454B33"/>
    <w:rsid w:val="004673B4"/>
    <w:rsid w:val="004E2CC5"/>
    <w:rsid w:val="00521434"/>
    <w:rsid w:val="00586BBC"/>
    <w:rsid w:val="005B1E45"/>
    <w:rsid w:val="005C1D5B"/>
    <w:rsid w:val="005F40E3"/>
    <w:rsid w:val="006308C9"/>
    <w:rsid w:val="00644ADC"/>
    <w:rsid w:val="006B3B29"/>
    <w:rsid w:val="0075158B"/>
    <w:rsid w:val="007735BC"/>
    <w:rsid w:val="0077598D"/>
    <w:rsid w:val="007D7027"/>
    <w:rsid w:val="007E3DDF"/>
    <w:rsid w:val="00843FF9"/>
    <w:rsid w:val="008D7B50"/>
    <w:rsid w:val="0094649C"/>
    <w:rsid w:val="00974386"/>
    <w:rsid w:val="009A4BB2"/>
    <w:rsid w:val="00A95BDC"/>
    <w:rsid w:val="00AE0CA6"/>
    <w:rsid w:val="00B436CE"/>
    <w:rsid w:val="00B77FFE"/>
    <w:rsid w:val="00B803D5"/>
    <w:rsid w:val="00BF2FC0"/>
    <w:rsid w:val="00C15E90"/>
    <w:rsid w:val="00C54C43"/>
    <w:rsid w:val="00C95D05"/>
    <w:rsid w:val="00CA1BBE"/>
    <w:rsid w:val="00CE04D5"/>
    <w:rsid w:val="00D63DDD"/>
    <w:rsid w:val="00DD35AF"/>
    <w:rsid w:val="00E00684"/>
    <w:rsid w:val="00E874DC"/>
    <w:rsid w:val="00E906AE"/>
    <w:rsid w:val="00E96AF8"/>
    <w:rsid w:val="00EA6D4B"/>
    <w:rsid w:val="00ED0D95"/>
    <w:rsid w:val="00F04855"/>
    <w:rsid w:val="00F77675"/>
    <w:rsid w:val="00FA46E6"/>
    <w:rsid w:val="00FC056E"/>
    <w:rsid w:val="00FE3B76"/>
    <w:rsid w:val="038A3960"/>
    <w:rsid w:val="04572767"/>
    <w:rsid w:val="04955704"/>
    <w:rsid w:val="04F548E2"/>
    <w:rsid w:val="08777E43"/>
    <w:rsid w:val="08C94F2B"/>
    <w:rsid w:val="0A670798"/>
    <w:rsid w:val="0A894336"/>
    <w:rsid w:val="0BB46B4C"/>
    <w:rsid w:val="0CB33F28"/>
    <w:rsid w:val="0D4439D1"/>
    <w:rsid w:val="0D923115"/>
    <w:rsid w:val="0DCD462F"/>
    <w:rsid w:val="0F844CA9"/>
    <w:rsid w:val="0F8C55BF"/>
    <w:rsid w:val="0FA61B22"/>
    <w:rsid w:val="0FB3423F"/>
    <w:rsid w:val="10101691"/>
    <w:rsid w:val="13711E3F"/>
    <w:rsid w:val="1430575A"/>
    <w:rsid w:val="15A07014"/>
    <w:rsid w:val="167B0CB6"/>
    <w:rsid w:val="169528F0"/>
    <w:rsid w:val="16E3365C"/>
    <w:rsid w:val="19611E60"/>
    <w:rsid w:val="1A767E96"/>
    <w:rsid w:val="1AB53561"/>
    <w:rsid w:val="1B3C6C37"/>
    <w:rsid w:val="1C986974"/>
    <w:rsid w:val="1D9778D9"/>
    <w:rsid w:val="1EEA61F3"/>
    <w:rsid w:val="1FF52FF7"/>
    <w:rsid w:val="20CC0500"/>
    <w:rsid w:val="21A410C8"/>
    <w:rsid w:val="24AF543C"/>
    <w:rsid w:val="26143EF6"/>
    <w:rsid w:val="26F84E36"/>
    <w:rsid w:val="29D4425C"/>
    <w:rsid w:val="2BC84CA9"/>
    <w:rsid w:val="2CF731DD"/>
    <w:rsid w:val="2D8C1A98"/>
    <w:rsid w:val="2E8D484B"/>
    <w:rsid w:val="2F776AB9"/>
    <w:rsid w:val="32A005EA"/>
    <w:rsid w:val="347D3E1A"/>
    <w:rsid w:val="348956B5"/>
    <w:rsid w:val="354D1A8E"/>
    <w:rsid w:val="378B76CC"/>
    <w:rsid w:val="390631C1"/>
    <w:rsid w:val="393876A2"/>
    <w:rsid w:val="3ABB6758"/>
    <w:rsid w:val="3B51319E"/>
    <w:rsid w:val="3D451400"/>
    <w:rsid w:val="3D5A5AC1"/>
    <w:rsid w:val="409059D5"/>
    <w:rsid w:val="424B508D"/>
    <w:rsid w:val="42E934F8"/>
    <w:rsid w:val="45FE7F62"/>
    <w:rsid w:val="462B0326"/>
    <w:rsid w:val="477535AD"/>
    <w:rsid w:val="49080B7C"/>
    <w:rsid w:val="4B31492C"/>
    <w:rsid w:val="4C27086A"/>
    <w:rsid w:val="4C3D71E5"/>
    <w:rsid w:val="4DC87942"/>
    <w:rsid w:val="4FE23DCD"/>
    <w:rsid w:val="509A25B2"/>
    <w:rsid w:val="50FB530B"/>
    <w:rsid w:val="5167665C"/>
    <w:rsid w:val="51FB7C38"/>
    <w:rsid w:val="539F032F"/>
    <w:rsid w:val="540C584D"/>
    <w:rsid w:val="540C7006"/>
    <w:rsid w:val="55102B67"/>
    <w:rsid w:val="57D165DD"/>
    <w:rsid w:val="580D466D"/>
    <w:rsid w:val="5BB30CBF"/>
    <w:rsid w:val="5C824725"/>
    <w:rsid w:val="5CC719B4"/>
    <w:rsid w:val="5CE6235D"/>
    <w:rsid w:val="5DAF5613"/>
    <w:rsid w:val="5E5F10A9"/>
    <w:rsid w:val="5E9E60C7"/>
    <w:rsid w:val="5FE33352"/>
    <w:rsid w:val="60662A0B"/>
    <w:rsid w:val="60747136"/>
    <w:rsid w:val="61CF2F5A"/>
    <w:rsid w:val="62272974"/>
    <w:rsid w:val="625E4532"/>
    <w:rsid w:val="62C317C6"/>
    <w:rsid w:val="63430560"/>
    <w:rsid w:val="636A156E"/>
    <w:rsid w:val="63C96D02"/>
    <w:rsid w:val="64123F87"/>
    <w:rsid w:val="659F7D1B"/>
    <w:rsid w:val="65F04A1A"/>
    <w:rsid w:val="66CC44EF"/>
    <w:rsid w:val="67780823"/>
    <w:rsid w:val="67D20372"/>
    <w:rsid w:val="67DE07E8"/>
    <w:rsid w:val="69722232"/>
    <w:rsid w:val="6989520D"/>
    <w:rsid w:val="6AC247D7"/>
    <w:rsid w:val="6B9A16B0"/>
    <w:rsid w:val="6C15662E"/>
    <w:rsid w:val="6C1D5D8D"/>
    <w:rsid w:val="6C5D26DE"/>
    <w:rsid w:val="6C8070E6"/>
    <w:rsid w:val="6D1B4E7D"/>
    <w:rsid w:val="6DC36570"/>
    <w:rsid w:val="6EEC3B83"/>
    <w:rsid w:val="6FD2669A"/>
    <w:rsid w:val="71133911"/>
    <w:rsid w:val="715A67E9"/>
    <w:rsid w:val="73334198"/>
    <w:rsid w:val="744E70B4"/>
    <w:rsid w:val="745A278A"/>
    <w:rsid w:val="749F2913"/>
    <w:rsid w:val="750A6511"/>
    <w:rsid w:val="761900A5"/>
    <w:rsid w:val="765425AF"/>
    <w:rsid w:val="79050385"/>
    <w:rsid w:val="7AFA1D6C"/>
    <w:rsid w:val="7D9E61EC"/>
    <w:rsid w:val="7E53339D"/>
    <w:rsid w:val="7F924D7E"/>
    <w:rsid w:val="D7FD405C"/>
    <w:rsid w:val="DF5517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360" w:lineRule="auto"/>
      <w:textAlignment w:val="baseline"/>
    </w:pPr>
    <w:rPr>
      <w:rFonts w:ascii="Arial" w:hAnsi="Arial" w:eastAsia="宋体" w:cs="Arial"/>
      <w:snapToGrid w:val="0"/>
      <w:color w:val="000000"/>
      <w:sz w:val="21"/>
      <w:szCs w:val="21"/>
      <w:lang w:val="en-US" w:eastAsia="en-US" w:bidi="ar-SA"/>
    </w:rPr>
  </w:style>
  <w:style w:type="paragraph" w:styleId="6">
    <w:name w:val="heading 1"/>
    <w:basedOn w:val="1"/>
    <w:next w:val="1"/>
    <w:link w:val="21"/>
    <w:qFormat/>
    <w:uiPriority w:val="0"/>
    <w:pPr>
      <w:keepNext/>
      <w:keepLines/>
      <w:spacing w:before="100" w:after="90" w:line="576" w:lineRule="auto"/>
      <w:jc w:val="center"/>
      <w:outlineLvl w:val="0"/>
    </w:pPr>
    <w:rPr>
      <w:b/>
      <w:kern w:val="44"/>
      <w:sz w:val="28"/>
    </w:rPr>
  </w:style>
  <w:style w:type="paragraph" w:styleId="7">
    <w:name w:val="heading 2"/>
    <w:basedOn w:val="1"/>
    <w:next w:val="1"/>
    <w:unhideWhenUsed/>
    <w:qFormat/>
    <w:uiPriority w:val="0"/>
    <w:pPr>
      <w:keepNext/>
      <w:keepLines/>
      <w:spacing w:before="260" w:after="260" w:line="413" w:lineRule="auto"/>
      <w:outlineLvl w:val="1"/>
    </w:pPr>
    <w:rPr>
      <w:rFonts w:eastAsia="黑体"/>
      <w:b/>
      <w:sz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qFormat/>
    <w:uiPriority w:val="0"/>
    <w:pPr>
      <w:ind w:firstLine="420" w:firstLineChars="200"/>
    </w:pPr>
  </w:style>
  <w:style w:type="paragraph" w:styleId="3">
    <w:name w:val="Body Text Indent"/>
    <w:basedOn w:val="1"/>
    <w:next w:val="4"/>
    <w:unhideWhenUsed/>
    <w:qFormat/>
    <w:uiPriority w:val="0"/>
    <w:pPr>
      <w:ind w:firstLine="480"/>
    </w:pPr>
    <w:rPr>
      <w:rFonts w:ascii="宋体"/>
      <w:sz w:val="24"/>
      <w:szCs w:val="24"/>
      <w:u w:val="single"/>
    </w:rPr>
  </w:style>
  <w:style w:type="paragraph" w:styleId="4">
    <w:name w:val="envelope return"/>
    <w:basedOn w:val="1"/>
    <w:qFormat/>
    <w:uiPriority w:val="0"/>
  </w:style>
  <w:style w:type="paragraph" w:customStyle="1" w:styleId="5">
    <w:name w:val="样式 正文首行缩进 2 + Arial"/>
    <w:basedOn w:val="1"/>
    <w:next w:val="1"/>
    <w:qFormat/>
    <w:uiPriority w:val="0"/>
    <w:pPr>
      <w:spacing w:after="120" w:line="320" w:lineRule="atLeast"/>
      <w:ind w:firstLine="200"/>
    </w:pPr>
    <w:rPr>
      <w:sz w:val="20"/>
    </w:rPr>
  </w:style>
  <w:style w:type="paragraph" w:styleId="8">
    <w:name w:val="Normal Indent"/>
    <w:basedOn w:val="1"/>
    <w:next w:val="9"/>
    <w:qFormat/>
    <w:uiPriority w:val="0"/>
    <w:pPr>
      <w:ind w:firstLine="420" w:firstLineChars="200"/>
    </w:pPr>
  </w:style>
  <w:style w:type="paragraph" w:styleId="9">
    <w:name w:val="Body Text 2"/>
    <w:basedOn w:val="1"/>
    <w:next w:val="10"/>
    <w:qFormat/>
    <w:uiPriority w:val="0"/>
    <w:pPr>
      <w:spacing w:after="120" w:line="480" w:lineRule="auto"/>
    </w:pPr>
    <w:rPr>
      <w:szCs w:val="20"/>
    </w:rPr>
  </w:style>
  <w:style w:type="paragraph" w:styleId="10">
    <w:name w:val="Body Text"/>
    <w:basedOn w:val="1"/>
    <w:next w:val="9"/>
    <w:semiHidden/>
    <w:qFormat/>
    <w:uiPriority w:val="0"/>
    <w:rPr>
      <w:rFonts w:eastAsia="Arial"/>
    </w:rPr>
  </w:style>
  <w:style w:type="paragraph" w:styleId="11">
    <w:name w:val="footer"/>
    <w:basedOn w:val="1"/>
    <w:qFormat/>
    <w:uiPriority w:val="0"/>
    <w:pPr>
      <w:tabs>
        <w:tab w:val="center" w:pos="4153"/>
        <w:tab w:val="right" w:pos="8306"/>
      </w:tabs>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pPr>
    <w:rPr>
      <w:sz w:val="18"/>
    </w:rPr>
  </w:style>
  <w:style w:type="table" w:styleId="14">
    <w:name w:val="Table Grid"/>
    <w:basedOn w:val="1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Default"/>
    <w:basedOn w:val="1"/>
    <w:next w:val="1"/>
    <w:qFormat/>
    <w:uiPriority w:val="0"/>
    <w:rPr>
      <w:rFonts w:ascii="宋体" w:cs="宋体"/>
    </w:r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Table Text"/>
    <w:basedOn w:val="1"/>
    <w:semiHidden/>
    <w:qFormat/>
    <w:uiPriority w:val="0"/>
    <w:rPr>
      <w:rFonts w:ascii="宋体" w:hAnsi="宋体" w:cs="宋体"/>
    </w:rPr>
  </w:style>
  <w:style w:type="paragraph" w:customStyle="1" w:styleId="19">
    <w:name w:val="Plain Text1"/>
    <w:basedOn w:val="1"/>
    <w:qFormat/>
    <w:uiPriority w:val="0"/>
    <w:rPr>
      <w:rFonts w:ascii="宋体" w:hAnsi="Courier New" w:cs="Courier New"/>
    </w:rPr>
  </w:style>
  <w:style w:type="paragraph" w:customStyle="1" w:styleId="20">
    <w:name w:val="*正文"/>
    <w:basedOn w:val="1"/>
    <w:qFormat/>
    <w:uiPriority w:val="0"/>
    <w:pPr>
      <w:keepNext/>
      <w:keepLines/>
      <w:ind w:firstLine="200" w:firstLineChars="200"/>
    </w:pPr>
    <w:rPr>
      <w:rFonts w:ascii="宋体" w:hAnsi="宋体" w:cs="Times New Roman"/>
      <w:sz w:val="24"/>
    </w:rPr>
  </w:style>
  <w:style w:type="character" w:customStyle="1" w:styleId="21">
    <w:name w:val="标题 1 字符"/>
    <w:link w:val="6"/>
    <w:qFormat/>
    <w:uiPriority w:val="0"/>
    <w:rPr>
      <w:rFonts w:ascii="Arial" w:hAnsi="Arial" w:eastAsia="宋体"/>
      <w:b/>
      <w:kern w:val="44"/>
      <w:sz w:val="28"/>
    </w:rPr>
  </w:style>
  <w:style w:type="paragraph" w:customStyle="1" w:styleId="22">
    <w:name w:val="WPSOffice手动目录 1"/>
    <w:qFormat/>
    <w:uiPriority w:val="0"/>
    <w:rPr>
      <w:rFonts w:ascii="Arial" w:hAnsi="Arial" w:eastAsia="Arial" w:cs="Arial"/>
      <w:lang w:val="en-US" w:eastAsia="zh-CN" w:bidi="ar-SA"/>
    </w:rPr>
  </w:style>
  <w:style w:type="paragraph" w:customStyle="1" w:styleId="23">
    <w:name w:val="WPSOffice手动目录 2"/>
    <w:qFormat/>
    <w:uiPriority w:val="0"/>
    <w:pPr>
      <w:ind w:left="200" w:leftChars="200"/>
    </w:pPr>
    <w:rPr>
      <w:rFonts w:ascii="Arial" w:hAnsi="Arial" w:eastAsia="Arial" w:cs="Arial"/>
      <w:lang w:val="en-US" w:eastAsia="zh-CN" w:bidi="ar-SA"/>
    </w:rPr>
  </w:style>
  <w:style w:type="paragraph" w:customStyle="1" w:styleId="24">
    <w:name w:val="WPSOffice手动目录 3"/>
    <w:qFormat/>
    <w:uiPriority w:val="0"/>
    <w:pPr>
      <w:ind w:left="400" w:leftChars="400"/>
    </w:pPr>
    <w:rPr>
      <w:rFonts w:ascii="Arial" w:hAnsi="Arial" w:eastAsia="Arial" w:cs="Arial"/>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8" Type="http://schemas.openxmlformats.org/officeDocument/2006/relationships/fontTable" Target="fontTable.xml"/><Relationship Id="rId57" Type="http://schemas.openxmlformats.org/officeDocument/2006/relationships/numbering" Target="numbering.xml"/><Relationship Id="rId56" Type="http://schemas.openxmlformats.org/officeDocument/2006/relationships/customXml" Target="../customXml/item1.xml"/><Relationship Id="rId55" Type="http://schemas.openxmlformats.org/officeDocument/2006/relationships/image" Target="media/image3.jpeg"/><Relationship Id="rId54" Type="http://schemas.openxmlformats.org/officeDocument/2006/relationships/image" Target="media/image2.png"/><Relationship Id="rId53" Type="http://schemas.openxmlformats.org/officeDocument/2006/relationships/image" Target="media/image1.jpeg"/><Relationship Id="rId52" Type="http://schemas.openxmlformats.org/officeDocument/2006/relationships/theme" Target="theme/theme1.xml"/><Relationship Id="rId51" Type="http://schemas.openxmlformats.org/officeDocument/2006/relationships/footer" Target="footer31.xml"/><Relationship Id="rId50" Type="http://schemas.openxmlformats.org/officeDocument/2006/relationships/header" Target="header16.xml"/><Relationship Id="rId5" Type="http://schemas.openxmlformats.org/officeDocument/2006/relationships/footer" Target="footer1.xml"/><Relationship Id="rId49" Type="http://schemas.openxmlformats.org/officeDocument/2006/relationships/footer" Target="footer30.xml"/><Relationship Id="rId48" Type="http://schemas.openxmlformats.org/officeDocument/2006/relationships/footer" Target="footer29.xml"/><Relationship Id="rId47" Type="http://schemas.openxmlformats.org/officeDocument/2006/relationships/footer" Target="footer28.xml"/><Relationship Id="rId46" Type="http://schemas.openxmlformats.org/officeDocument/2006/relationships/footer" Target="footer27.xml"/><Relationship Id="rId45" Type="http://schemas.openxmlformats.org/officeDocument/2006/relationships/header" Target="header15.xml"/><Relationship Id="rId44" Type="http://schemas.openxmlformats.org/officeDocument/2006/relationships/footer" Target="footer26.xml"/><Relationship Id="rId43" Type="http://schemas.openxmlformats.org/officeDocument/2006/relationships/header" Target="header14.xml"/><Relationship Id="rId42" Type="http://schemas.openxmlformats.org/officeDocument/2006/relationships/footer" Target="footer25.xml"/><Relationship Id="rId41" Type="http://schemas.openxmlformats.org/officeDocument/2006/relationships/header" Target="header13.xml"/><Relationship Id="rId40" Type="http://schemas.openxmlformats.org/officeDocument/2006/relationships/footer" Target="footer24.xml"/><Relationship Id="rId4" Type="http://schemas.openxmlformats.org/officeDocument/2006/relationships/endnotes" Target="endnotes.xml"/><Relationship Id="rId39" Type="http://schemas.openxmlformats.org/officeDocument/2006/relationships/header" Target="header12.xml"/><Relationship Id="rId38" Type="http://schemas.openxmlformats.org/officeDocument/2006/relationships/footer" Target="footer23.xml"/><Relationship Id="rId37" Type="http://schemas.openxmlformats.org/officeDocument/2006/relationships/footer" Target="footer22.xml"/><Relationship Id="rId36" Type="http://schemas.openxmlformats.org/officeDocument/2006/relationships/header" Target="header11.xml"/><Relationship Id="rId35" Type="http://schemas.openxmlformats.org/officeDocument/2006/relationships/footer" Target="footer21.xml"/><Relationship Id="rId34" Type="http://schemas.openxmlformats.org/officeDocument/2006/relationships/header" Target="header10.xml"/><Relationship Id="rId33" Type="http://schemas.openxmlformats.org/officeDocument/2006/relationships/footer" Target="footer20.xml"/><Relationship Id="rId32" Type="http://schemas.openxmlformats.org/officeDocument/2006/relationships/footer" Target="footer19.xml"/><Relationship Id="rId31" Type="http://schemas.openxmlformats.org/officeDocument/2006/relationships/header" Target="header9.xml"/><Relationship Id="rId30" Type="http://schemas.openxmlformats.org/officeDocument/2006/relationships/footer" Target="footer18.xml"/><Relationship Id="rId3" Type="http://schemas.openxmlformats.org/officeDocument/2006/relationships/footnotes" Target="footnotes.xml"/><Relationship Id="rId29" Type="http://schemas.openxmlformats.org/officeDocument/2006/relationships/header" Target="header8.xml"/><Relationship Id="rId28" Type="http://schemas.openxmlformats.org/officeDocument/2006/relationships/footer" Target="footer17.xml"/><Relationship Id="rId27" Type="http://schemas.openxmlformats.org/officeDocument/2006/relationships/footer" Target="footer16.xml"/><Relationship Id="rId26" Type="http://schemas.openxmlformats.org/officeDocument/2006/relationships/header" Target="header7.xml"/><Relationship Id="rId25" Type="http://schemas.openxmlformats.org/officeDocument/2006/relationships/footer" Target="footer15.xml"/><Relationship Id="rId24" Type="http://schemas.openxmlformats.org/officeDocument/2006/relationships/footer" Target="footer14.xml"/><Relationship Id="rId23" Type="http://schemas.openxmlformats.org/officeDocument/2006/relationships/header" Target="header6.xml"/><Relationship Id="rId22" Type="http://schemas.openxmlformats.org/officeDocument/2006/relationships/footer" Target="footer13.xml"/><Relationship Id="rId21" Type="http://schemas.openxmlformats.org/officeDocument/2006/relationships/footer" Target="footer12.xml"/><Relationship Id="rId20" Type="http://schemas.openxmlformats.org/officeDocument/2006/relationships/header" Target="header5.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4.xml"/><Relationship Id="rId15" Type="http://schemas.openxmlformats.org/officeDocument/2006/relationships/footer" Target="footer8.xml"/><Relationship Id="rId14" Type="http://schemas.openxmlformats.org/officeDocument/2006/relationships/header" Target="header3.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2.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84</Pages>
  <Words>8103</Words>
  <Characters>46190</Characters>
  <Lines>384</Lines>
  <Paragraphs>108</Paragraphs>
  <TotalTime>0</TotalTime>
  <ScaleCrop>false</ScaleCrop>
  <LinksUpToDate>false</LinksUpToDate>
  <CharactersWithSpaces>54185</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2023-12-04T04:08:00Z</dcterms:created>
  <dc:creator>hnzb  huangbenli</dc:creator>
  <cp:lastModifiedBy>Administrator</cp:lastModifiedBy>
  <dcterms:modified xsi:type="dcterms:W3CDTF">2023-12-11T07:00:31Z</dcterms:modified>
  <dc:title>02年杜范本稿</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2023-11-26T16:23:14Z</vt:filetime>
  </property>
  <property fmtid="{D5CDD505-2E9C-101B-9397-08002B2CF9AE}" pid="4" name="KSOProductBuildVer">
    <vt:lpwstr>2052-12.1.0.15712</vt:lpwstr>
  </property>
  <property fmtid="{D5CDD505-2E9C-101B-9397-08002B2CF9AE}" pid="5" name="ICV">
    <vt:lpwstr>2B4DFFCF5F2A4FEA9ECE78BB3A773CEC_13</vt:lpwstr>
  </property>
</Properties>
</file>