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sz w:val="20"/>
        </w:rPr>
      </w:pPr>
    </w:p>
    <w:p>
      <w:pPr>
        <w:spacing w:line="360" w:lineRule="auto"/>
        <w:jc w:val="center"/>
        <w:rPr>
          <w:b/>
          <w:bCs/>
          <w:sz w:val="48"/>
          <w:szCs w:val="48"/>
          <w:lang w:val="en-US"/>
        </w:rPr>
      </w:pPr>
      <w:r>
        <w:rPr>
          <w:rFonts w:hint="eastAsia"/>
          <w:b/>
          <w:bCs/>
          <w:sz w:val="48"/>
          <w:szCs w:val="48"/>
        </w:rPr>
        <w:t>扶沟县贾鲁嘉园棚户区改造项目（B区）预算编制</w:t>
      </w:r>
    </w:p>
    <w:p>
      <w:pPr>
        <w:pStyle w:val="5"/>
        <w:spacing w:line="487" w:lineRule="auto"/>
        <w:ind w:right="987"/>
        <w:rPr>
          <w:spacing w:val="-1"/>
          <w:w w:val="95"/>
        </w:rPr>
      </w:pPr>
    </w:p>
    <w:p>
      <w:pPr>
        <w:pStyle w:val="5"/>
        <w:spacing w:line="487" w:lineRule="auto"/>
        <w:ind w:left="0" w:right="987"/>
        <w:jc w:val="both"/>
        <w:rPr>
          <w:spacing w:val="-1"/>
          <w:w w:val="95"/>
        </w:rPr>
      </w:pPr>
    </w:p>
    <w:p>
      <w:pPr>
        <w:pStyle w:val="5"/>
        <w:spacing w:line="487" w:lineRule="auto"/>
        <w:ind w:right="987"/>
        <w:rPr>
          <w:sz w:val="44"/>
        </w:rPr>
      </w:pPr>
      <w:r>
        <w:rPr>
          <w:rFonts w:hint="eastAsia"/>
          <w:sz w:val="44"/>
        </w:rPr>
        <w:t>竞争性谈判文件</w:t>
      </w:r>
    </w:p>
    <w:p>
      <w:pPr>
        <w:ind w:firstLine="2570" w:firstLineChars="800"/>
        <w:rPr>
          <w:b/>
          <w:sz w:val="32"/>
          <w:szCs w:val="32"/>
        </w:rPr>
      </w:pPr>
      <w:r>
        <w:rPr>
          <w:rFonts w:hint="eastAsia"/>
          <w:b/>
          <w:sz w:val="32"/>
          <w:szCs w:val="32"/>
          <w:lang w:val="en-US"/>
        </w:rPr>
        <w:t>采购</w:t>
      </w:r>
      <w:r>
        <w:rPr>
          <w:rFonts w:hint="eastAsia"/>
          <w:b/>
          <w:sz w:val="32"/>
          <w:szCs w:val="32"/>
        </w:rPr>
        <w:t>编号：</w:t>
      </w:r>
      <w:r>
        <w:rPr>
          <w:rFonts w:hint="eastAsia"/>
          <w:b/>
          <w:sz w:val="32"/>
          <w:szCs w:val="32"/>
          <w:lang w:val="en-US"/>
        </w:rPr>
        <w:t>2023-12-1</w:t>
      </w:r>
    </w:p>
    <w:p>
      <w:pPr>
        <w:jc w:val="center"/>
        <w:rPr>
          <w:sz w:val="30"/>
        </w:rPr>
      </w:pPr>
    </w:p>
    <w:p>
      <w:pPr>
        <w:jc w:val="center"/>
        <w:rPr>
          <w:sz w:val="30"/>
        </w:rPr>
      </w:pPr>
    </w:p>
    <w:p>
      <w:pPr>
        <w:jc w:val="center"/>
        <w:rPr>
          <w:sz w:val="30"/>
        </w:rPr>
      </w:pPr>
    </w:p>
    <w:p>
      <w:pPr>
        <w:pStyle w:val="6"/>
      </w:pPr>
    </w:p>
    <w:p/>
    <w:p>
      <w:pPr>
        <w:pStyle w:val="26"/>
        <w:rPr>
          <w:rFonts w:hint="default" w:ascii="宋体" w:hAnsi="宋体" w:eastAsia="宋体" w:cs="宋体"/>
        </w:rPr>
      </w:pPr>
    </w:p>
    <w:p/>
    <w:p>
      <w:pPr>
        <w:pStyle w:val="26"/>
        <w:rPr>
          <w:rFonts w:hint="default" w:ascii="宋体" w:hAnsi="宋体" w:eastAsia="宋体" w:cs="宋体"/>
        </w:rPr>
      </w:pPr>
    </w:p>
    <w:p>
      <w:pPr>
        <w:pStyle w:val="26"/>
        <w:rPr>
          <w:rFonts w:hint="default" w:ascii="宋体" w:hAnsi="宋体" w:eastAsia="宋体" w:cs="宋体"/>
        </w:rPr>
      </w:pPr>
    </w:p>
    <w:p>
      <w:pPr>
        <w:pStyle w:val="26"/>
        <w:rPr>
          <w:rFonts w:hint="default" w:ascii="宋体" w:hAnsi="宋体" w:eastAsia="宋体" w:cs="宋体"/>
        </w:rPr>
      </w:pPr>
    </w:p>
    <w:p>
      <w:pPr>
        <w:spacing w:line="600" w:lineRule="exact"/>
        <w:ind w:firstLine="1269" w:firstLineChars="395"/>
        <w:rPr>
          <w:b/>
          <w:bCs/>
          <w:sz w:val="32"/>
          <w:szCs w:val="32"/>
        </w:rPr>
      </w:pPr>
      <w:r>
        <w:rPr>
          <w:rFonts w:hint="eastAsia"/>
          <w:b/>
          <w:bCs/>
          <w:sz w:val="32"/>
          <w:szCs w:val="32"/>
        </w:rPr>
        <w:t>采购人：扶沟县住房保障服务中心</w:t>
      </w:r>
    </w:p>
    <w:p>
      <w:pPr>
        <w:spacing w:line="600" w:lineRule="exact"/>
        <w:ind w:firstLine="1269" w:firstLineChars="395"/>
        <w:rPr>
          <w:b/>
          <w:bCs/>
          <w:sz w:val="32"/>
          <w:szCs w:val="32"/>
          <w:lang w:val="en-US"/>
        </w:rPr>
      </w:pPr>
      <w:r>
        <w:rPr>
          <w:rFonts w:hint="eastAsia"/>
          <w:b/>
          <w:bCs/>
          <w:sz w:val="32"/>
          <w:szCs w:val="32"/>
        </w:rPr>
        <w:t>采购代理机构：</w:t>
      </w:r>
      <w:r>
        <w:rPr>
          <w:rFonts w:hint="eastAsia"/>
          <w:b/>
          <w:bCs/>
          <w:sz w:val="32"/>
          <w:szCs w:val="32"/>
          <w:lang w:val="en-US"/>
        </w:rPr>
        <w:t>河南宏德建设管理有限公司</w:t>
      </w:r>
    </w:p>
    <w:p>
      <w:pPr>
        <w:spacing w:line="600" w:lineRule="exact"/>
        <w:ind w:firstLine="1285" w:firstLineChars="400"/>
        <w:rPr>
          <w:b/>
          <w:bCs/>
          <w:sz w:val="32"/>
          <w:szCs w:val="32"/>
        </w:rPr>
      </w:pPr>
    </w:p>
    <w:p>
      <w:pPr>
        <w:spacing w:line="600" w:lineRule="exact"/>
        <w:jc w:val="center"/>
        <w:rPr>
          <w:b/>
          <w:bCs/>
          <w:sz w:val="32"/>
          <w:szCs w:val="32"/>
        </w:rPr>
      </w:pPr>
      <w:r>
        <w:rPr>
          <w:rFonts w:hint="eastAsia"/>
          <w:b/>
          <w:bCs/>
          <w:sz w:val="32"/>
          <w:szCs w:val="32"/>
        </w:rPr>
        <w:t>日期：2023年12月</w:t>
      </w:r>
    </w:p>
    <w:p>
      <w:pPr>
        <w:pStyle w:val="26"/>
        <w:rPr>
          <w:rFonts w:hint="default" w:ascii="宋体" w:hAnsi="宋体" w:eastAsia="宋体" w:cs="宋体"/>
          <w:lang w:val="zh-CN"/>
        </w:rPr>
        <w:sectPr>
          <w:headerReference r:id="rId3" w:type="default"/>
          <w:footerReference r:id="rId4" w:type="default"/>
          <w:footerReference r:id="rId5" w:type="even"/>
          <w:pgSz w:w="12240" w:h="15840"/>
          <w:pgMar w:top="1440" w:right="1797" w:bottom="1440" w:left="1797" w:header="720" w:footer="720" w:gutter="0"/>
          <w:pgNumType w:start="1"/>
          <w:cols w:space="720" w:num="1"/>
        </w:sectPr>
      </w:pPr>
    </w:p>
    <w:p>
      <w:pPr>
        <w:pStyle w:val="6"/>
        <w:tabs>
          <w:tab w:val="left" w:pos="965"/>
        </w:tabs>
        <w:spacing w:before="39"/>
        <w:ind w:right="395"/>
      </w:pPr>
      <w:r>
        <w:rPr>
          <w:rFonts w:hint="eastAsia"/>
        </w:rPr>
        <w:t>目</w:t>
      </w:r>
      <w:r>
        <w:rPr>
          <w:rFonts w:hint="eastAsia"/>
        </w:rPr>
        <w:tab/>
      </w:r>
      <w:r>
        <w:rPr>
          <w:rFonts w:hint="eastAsia"/>
        </w:rPr>
        <w:t>录</w:t>
      </w:r>
    </w:p>
    <w:sdt>
      <w:sdtPr>
        <w:rPr>
          <w:rFonts w:hint="eastAsia"/>
          <w:sz w:val="22"/>
          <w:szCs w:val="22"/>
        </w:rPr>
        <w:id w:val="533461460"/>
        <w:docPartObj>
          <w:docPartGallery w:val="Table of Contents"/>
          <w:docPartUnique/>
        </w:docPartObj>
      </w:sdtPr>
      <w:sdtEndPr>
        <w:rPr>
          <w:rFonts w:hint="eastAsia"/>
          <w:sz w:val="22"/>
          <w:szCs w:val="22"/>
        </w:rPr>
      </w:sdtEndPr>
      <w:sdtContent>
        <w:p>
          <w:pPr>
            <w:pStyle w:val="16"/>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购公告</w:t>
          </w:r>
          <w:r>
            <w:rPr>
              <w:rFonts w:hint="eastAsia"/>
            </w:rPr>
            <w:tab/>
          </w:r>
          <w:r>
            <w:rPr>
              <w:rFonts w:hint="eastAsia"/>
            </w:rPr>
            <w:t>3</w:t>
          </w:r>
          <w:r>
            <w:rPr>
              <w:rFonts w:hint="eastAsia"/>
            </w:rPr>
            <w:fldChar w:fldCharType="end"/>
          </w:r>
        </w:p>
        <w:p>
          <w:pPr>
            <w:pStyle w:val="16"/>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谈</w:t>
          </w:r>
          <w:r>
            <w:rPr>
              <w:rFonts w:hint="eastAsia"/>
              <w:spacing w:val="-3"/>
            </w:rPr>
            <w:t>判供</w:t>
          </w:r>
          <w:r>
            <w:rPr>
              <w:rFonts w:hint="eastAsia"/>
            </w:rPr>
            <w:t>应商须知</w:t>
          </w:r>
          <w:r>
            <w:rPr>
              <w:rFonts w:hint="eastAsia"/>
            </w:rPr>
            <w:tab/>
          </w:r>
          <w:r>
            <w:rPr>
              <w:rFonts w:hint="eastAsia"/>
            </w:rPr>
            <w:t>5</w:t>
          </w:r>
          <w:r>
            <w:rPr>
              <w:rFonts w:hint="eastAsia"/>
            </w:rPr>
            <w:fldChar w:fldCharType="end"/>
          </w:r>
        </w:p>
        <w:p>
          <w:pPr>
            <w:pStyle w:val="16"/>
            <w:tabs>
              <w:tab w:val="left" w:pos="1619"/>
              <w:tab w:val="right" w:leader="dot" w:pos="8851"/>
            </w:tabs>
            <w:rPr>
              <w:lang w:val="en-US"/>
            </w:rPr>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lang w:val="en-US"/>
            </w:rPr>
            <w:t>1</w:t>
          </w:r>
          <w:r>
            <w:rPr>
              <w:rFonts w:hint="eastAsia"/>
              <w:lang w:val="en-US"/>
            </w:rPr>
            <w:fldChar w:fldCharType="end"/>
          </w:r>
          <w:r>
            <w:rPr>
              <w:rFonts w:hint="eastAsia"/>
              <w:lang w:val="en-US"/>
            </w:rPr>
            <w:t>6</w:t>
          </w:r>
        </w:p>
        <w:p>
          <w:pPr>
            <w:pStyle w:val="16"/>
            <w:tabs>
              <w:tab w:val="left" w:pos="1619"/>
              <w:tab w:val="right" w:leader="dot" w:pos="8851"/>
            </w:tabs>
            <w:rPr>
              <w:lang w:val="en-US"/>
            </w:rPr>
          </w:pPr>
          <w:r>
            <w:fldChar w:fldCharType="begin"/>
          </w:r>
          <w:r>
            <w:instrText xml:space="preserve"> HYPERLINK \l "_bookmark3" </w:instrText>
          </w:r>
          <w:r>
            <w:fldChar w:fldCharType="separate"/>
          </w:r>
          <w:r>
            <w:rPr>
              <w:rFonts w:hint="eastAsia"/>
            </w:rPr>
            <w:t>第四部分</w:t>
          </w:r>
          <w:r>
            <w:rPr>
              <w:rFonts w:hint="eastAsia"/>
            </w:rPr>
            <w:tab/>
          </w:r>
          <w:r>
            <w:rPr>
              <w:rFonts w:hint="eastAsia"/>
            </w:rPr>
            <w:t>项目内容及技术要求</w:t>
          </w:r>
          <w:r>
            <w:rPr>
              <w:rFonts w:hint="eastAsia"/>
            </w:rPr>
            <w:tab/>
          </w:r>
          <w:r>
            <w:rPr>
              <w:rFonts w:hint="eastAsia"/>
              <w:lang w:val="en-US"/>
            </w:rPr>
            <w:t>1</w:t>
          </w:r>
          <w:r>
            <w:rPr>
              <w:rFonts w:hint="eastAsia"/>
              <w:lang w:val="en-US"/>
            </w:rPr>
            <w:fldChar w:fldCharType="end"/>
          </w:r>
          <w:r>
            <w:rPr>
              <w:rFonts w:hint="eastAsia"/>
              <w:lang w:val="en-US"/>
            </w:rPr>
            <w:t>7</w:t>
          </w:r>
        </w:p>
        <w:p>
          <w:pPr>
            <w:pStyle w:val="16"/>
            <w:tabs>
              <w:tab w:val="left" w:pos="1619"/>
              <w:tab w:val="right" w:leader="dot" w:pos="8851"/>
            </w:tabs>
          </w:pPr>
          <w:r>
            <w:fldChar w:fldCharType="begin"/>
          </w:r>
          <w:r>
            <w:instrText xml:space="preserve"> HYPERLINK \l "_bookmark4" </w:instrText>
          </w:r>
          <w:r>
            <w:fldChar w:fldCharType="separate"/>
          </w:r>
          <w:r>
            <w:rPr>
              <w:rFonts w:hint="eastAsia"/>
            </w:rPr>
            <w:t>第五部分</w:t>
          </w:r>
          <w:r>
            <w:rPr>
              <w:rFonts w:hint="eastAsia"/>
            </w:rPr>
            <w:tab/>
          </w:r>
          <w:r>
            <w:rPr>
              <w:rFonts w:hint="eastAsia"/>
            </w:rPr>
            <w:t>谈判响应文件格式</w:t>
          </w:r>
          <w:r>
            <w:rPr>
              <w:rFonts w:hint="eastAsia"/>
            </w:rPr>
            <w:fldChar w:fldCharType="end"/>
          </w:r>
          <w:r>
            <w:rPr>
              <w:rFonts w:hint="eastAsia"/>
            </w:rPr>
            <w:tab/>
          </w:r>
          <w:r>
            <w:rPr>
              <w:rFonts w:hint="eastAsia"/>
            </w:rPr>
            <w:t>1</w:t>
          </w:r>
          <w:r>
            <w:rPr>
              <w:rFonts w:hint="eastAsia"/>
              <w:lang w:val="en-US"/>
            </w:rPr>
            <w:t>8</w:t>
          </w:r>
        </w:p>
        <w:p/>
      </w:sdtContent>
    </w:sdt>
    <w:p>
      <w:pPr>
        <w:pStyle w:val="19"/>
        <w:ind w:left="440" w:firstLine="482"/>
        <w:rPr>
          <w:rFonts w:ascii="宋体" w:hAnsi="宋体" w:cs="宋体"/>
          <w:b/>
          <w:bCs/>
          <w:sz w:val="24"/>
          <w:szCs w:val="24"/>
        </w:rPr>
      </w:pPr>
    </w:p>
    <w:p>
      <w:pPr>
        <w:pStyle w:val="19"/>
        <w:ind w:left="440" w:firstLine="482"/>
        <w:rPr>
          <w:rFonts w:ascii="宋体" w:hAnsi="宋体" w:cs="宋体"/>
          <w:b/>
          <w:bCs/>
          <w:sz w:val="24"/>
          <w:szCs w:val="24"/>
        </w:rPr>
      </w:pPr>
    </w:p>
    <w:p>
      <w:pPr>
        <w:pStyle w:val="19"/>
        <w:ind w:left="440" w:firstLine="482"/>
        <w:rPr>
          <w:rFonts w:ascii="宋体" w:hAnsi="宋体" w:cs="宋体"/>
          <w:b/>
          <w:bCs/>
          <w:sz w:val="24"/>
          <w:szCs w:val="24"/>
        </w:rPr>
        <w:sectPr>
          <w:footerReference r:id="rId6" w:type="default"/>
          <w:pgSz w:w="11850" w:h="16790"/>
          <w:pgMar w:top="1400" w:right="1180" w:bottom="920" w:left="1580" w:header="0" w:footer="721" w:gutter="0"/>
          <w:cols w:space="720" w:num="1"/>
        </w:sectPr>
      </w:pPr>
    </w:p>
    <w:p>
      <w:pPr>
        <w:pStyle w:val="6"/>
        <w:numPr>
          <w:ilvl w:val="0"/>
          <w:numId w:val="1"/>
        </w:numPr>
        <w:tabs>
          <w:tab w:val="left" w:pos="1607"/>
        </w:tabs>
        <w:spacing w:before="100"/>
      </w:pPr>
      <w:bookmarkStart w:id="0" w:name="_bookmark0"/>
      <w:bookmarkEnd w:id="0"/>
      <w:bookmarkStart w:id="1" w:name="第一部分__谈判采购邀请函"/>
      <w:bookmarkEnd w:id="1"/>
      <w:r>
        <w:rPr>
          <w:rFonts w:hint="eastAsia"/>
        </w:rPr>
        <w:t>竞争性谈判公告</w:t>
      </w:r>
    </w:p>
    <w:p>
      <w:pPr>
        <w:pStyle w:val="18"/>
        <w:spacing w:before="0" w:beforeAutospacing="0" w:after="0" w:afterAutospacing="0" w:line="360" w:lineRule="auto"/>
        <w:ind w:firstLine="482" w:firstLineChars="200"/>
        <w:rPr>
          <w:b/>
          <w:bCs/>
          <w:color w:val="000000" w:themeColor="text1"/>
          <w:shd w:val="clear" w:color="auto" w:fill="FFFFFF"/>
          <w14:textFill>
            <w14:solidFill>
              <w14:schemeClr w14:val="tx1"/>
            </w14:solidFill>
          </w14:textFill>
        </w:rPr>
      </w:pPr>
      <w:r>
        <w:rPr>
          <w:rFonts w:hint="eastAsia"/>
          <w:b/>
          <w:bCs/>
          <w:color w:val="000000" w:themeColor="text1"/>
          <w:shd w:val="clear" w:color="auto" w:fill="FFFFFF"/>
          <w14:textFill>
            <w14:solidFill>
              <w14:schemeClr w14:val="tx1"/>
            </w14:solidFill>
          </w14:textFill>
        </w:rPr>
        <w:t>项目概况：</w:t>
      </w:r>
    </w:p>
    <w:p>
      <w:pPr>
        <w:pStyle w:val="18"/>
        <w:spacing w:before="0" w:beforeAutospacing="0" w:after="0" w:afterAutospacing="0" w:line="360" w:lineRule="auto"/>
        <w:ind w:firstLine="460" w:firstLineChars="200"/>
        <w:rPr>
          <w:color w:val="000000"/>
          <w:spacing w:val="-5"/>
        </w:rPr>
      </w:pPr>
      <w:r>
        <w:rPr>
          <w:rFonts w:hint="eastAsia"/>
          <w:color w:val="000000"/>
          <w:spacing w:val="-5"/>
        </w:rPr>
        <w:t>扶沟县贾鲁嘉园棚户区改造项目（B区）预算编制的潜在供应商应在</w:t>
      </w:r>
      <w:r>
        <w:rPr>
          <w:rFonts w:hint="eastAsia"/>
        </w:rPr>
        <w:t>周口市元坤国际酒店11楼</w:t>
      </w:r>
      <w:r>
        <w:rPr>
          <w:rFonts w:hint="eastAsia"/>
          <w:b/>
          <w:bCs/>
          <w:color w:val="000000" w:themeColor="text1"/>
          <w:shd w:val="clear" w:color="auto" w:fill="FFFFFF"/>
          <w14:textFill>
            <w14:solidFill>
              <w14:schemeClr w14:val="tx1"/>
            </w14:solidFill>
          </w14:textFill>
        </w:rPr>
        <w:t>会议室</w:t>
      </w:r>
      <w:r>
        <w:rPr>
          <w:rFonts w:hint="eastAsia"/>
          <w:color w:val="000000"/>
          <w:spacing w:val="-5"/>
        </w:rPr>
        <w:t>获取竞争性谈判文件，并于2</w:t>
      </w:r>
      <w:r>
        <w:rPr>
          <w:rFonts w:hint="eastAsia"/>
          <w:color w:val="000000"/>
          <w:spacing w:val="-5"/>
          <w:lang w:val="zh-CN"/>
        </w:rPr>
        <w:t>02</w:t>
      </w:r>
      <w:r>
        <w:rPr>
          <w:rFonts w:hint="eastAsia"/>
          <w:color w:val="000000"/>
          <w:spacing w:val="-5"/>
        </w:rPr>
        <w:t>3</w:t>
      </w:r>
      <w:r>
        <w:rPr>
          <w:rFonts w:hint="eastAsia"/>
          <w:color w:val="000000"/>
          <w:spacing w:val="-5"/>
          <w:lang w:val="zh-CN"/>
        </w:rPr>
        <w:t>年</w:t>
      </w:r>
      <w:r>
        <w:rPr>
          <w:rFonts w:hint="eastAsia"/>
          <w:color w:val="000000"/>
          <w:spacing w:val="-5"/>
        </w:rPr>
        <w:t>12</w:t>
      </w:r>
      <w:r>
        <w:rPr>
          <w:rFonts w:hint="eastAsia"/>
          <w:color w:val="000000"/>
          <w:spacing w:val="-5"/>
          <w:lang w:val="zh-CN"/>
        </w:rPr>
        <w:t>月</w:t>
      </w:r>
      <w:r>
        <w:rPr>
          <w:rFonts w:hint="eastAsia"/>
          <w:color w:val="000000"/>
          <w:spacing w:val="-5"/>
        </w:rPr>
        <w:t>7</w:t>
      </w:r>
      <w:r>
        <w:rPr>
          <w:rFonts w:hint="eastAsia"/>
          <w:color w:val="000000"/>
          <w:spacing w:val="-5"/>
          <w:lang w:val="zh-CN"/>
        </w:rPr>
        <w:t>日</w:t>
      </w:r>
      <w:r>
        <w:rPr>
          <w:rFonts w:hint="eastAsia"/>
          <w:color w:val="000000"/>
          <w:spacing w:val="-5"/>
        </w:rPr>
        <w:t>8</w:t>
      </w:r>
      <w:r>
        <w:rPr>
          <w:rFonts w:hint="eastAsia"/>
          <w:color w:val="000000"/>
          <w:spacing w:val="-5"/>
          <w:lang w:val="zh-CN"/>
        </w:rPr>
        <w:t>时</w:t>
      </w:r>
      <w:r>
        <w:rPr>
          <w:rFonts w:hint="eastAsia"/>
          <w:color w:val="000000"/>
          <w:spacing w:val="-5"/>
        </w:rPr>
        <w:t>0</w:t>
      </w:r>
      <w:r>
        <w:rPr>
          <w:rFonts w:hint="eastAsia"/>
          <w:color w:val="000000"/>
          <w:spacing w:val="-5"/>
          <w:lang w:val="zh-CN"/>
        </w:rPr>
        <w:t>0分</w:t>
      </w:r>
      <w:r>
        <w:rPr>
          <w:rFonts w:hint="eastAsia"/>
          <w:color w:val="000000"/>
          <w:spacing w:val="-5"/>
        </w:rPr>
        <w:t>（北京时间）前递交响应文件。</w:t>
      </w:r>
    </w:p>
    <w:p>
      <w:pPr>
        <w:pStyle w:val="18"/>
        <w:spacing w:before="0" w:beforeAutospacing="0" w:after="0" w:afterAutospacing="0" w:line="360" w:lineRule="auto"/>
        <w:ind w:firstLine="482" w:firstLineChars="200"/>
        <w:rPr>
          <w:b/>
          <w:bCs/>
          <w:color w:val="000000" w:themeColor="text1"/>
          <w:shd w:val="clear" w:color="auto" w:fill="FFFFFF"/>
          <w14:textFill>
            <w14:solidFill>
              <w14:schemeClr w14:val="tx1"/>
            </w14:solidFill>
          </w14:textFill>
        </w:rPr>
      </w:pPr>
      <w:r>
        <w:rPr>
          <w:rFonts w:hint="eastAsia"/>
          <w:b/>
          <w:bCs/>
          <w:color w:val="000000" w:themeColor="text1"/>
          <w:shd w:val="clear" w:color="auto" w:fill="FFFFFF"/>
          <w14:textFill>
            <w14:solidFill>
              <w14:schemeClr w14:val="tx1"/>
            </w14:solidFill>
          </w14:textFill>
        </w:rPr>
        <w:t>一、项目基本情况</w:t>
      </w:r>
    </w:p>
    <w:p>
      <w:pPr>
        <w:spacing w:line="540" w:lineRule="exact"/>
        <w:ind w:firstLine="480" w:firstLineChars="200"/>
        <w:rPr>
          <w:color w:val="000000"/>
          <w:spacing w:val="-5"/>
          <w:sz w:val="24"/>
          <w:szCs w:val="24"/>
          <w:lang w:val="en-US"/>
        </w:rPr>
      </w:pPr>
      <w:r>
        <w:rPr>
          <w:rFonts w:hint="eastAsia"/>
          <w:sz w:val="24"/>
          <w:szCs w:val="24"/>
          <w:lang w:val="en-US"/>
        </w:rPr>
        <w:t>1．采购</w:t>
      </w:r>
      <w:r>
        <w:rPr>
          <w:rFonts w:hint="eastAsia"/>
          <w:sz w:val="24"/>
          <w:szCs w:val="24"/>
        </w:rPr>
        <w:t>编</w:t>
      </w:r>
      <w:r>
        <w:rPr>
          <w:rFonts w:hint="eastAsia"/>
          <w:color w:val="000000"/>
          <w:spacing w:val="-5"/>
          <w:sz w:val="24"/>
          <w:szCs w:val="24"/>
        </w:rPr>
        <w:t>号：2023-1</w:t>
      </w:r>
      <w:r>
        <w:rPr>
          <w:rFonts w:hint="eastAsia"/>
          <w:color w:val="000000"/>
          <w:spacing w:val="-5"/>
          <w:sz w:val="24"/>
          <w:szCs w:val="24"/>
          <w:lang w:val="en-US"/>
        </w:rPr>
        <w:t>2</w:t>
      </w:r>
      <w:r>
        <w:rPr>
          <w:rFonts w:hint="eastAsia"/>
          <w:color w:val="000000"/>
          <w:spacing w:val="-5"/>
          <w:sz w:val="24"/>
          <w:szCs w:val="24"/>
        </w:rPr>
        <w:t>-</w:t>
      </w:r>
      <w:r>
        <w:rPr>
          <w:rFonts w:hint="eastAsia"/>
          <w:color w:val="000000"/>
          <w:spacing w:val="-5"/>
          <w:sz w:val="24"/>
          <w:szCs w:val="24"/>
          <w:lang w:val="en-US"/>
        </w:rPr>
        <w:t>1</w:t>
      </w:r>
    </w:p>
    <w:p>
      <w:pPr>
        <w:spacing w:line="540" w:lineRule="exact"/>
        <w:ind w:firstLine="460" w:firstLineChars="200"/>
        <w:rPr>
          <w:color w:val="000000"/>
          <w:spacing w:val="-5"/>
          <w:sz w:val="24"/>
          <w:szCs w:val="24"/>
        </w:rPr>
      </w:pPr>
      <w:r>
        <w:rPr>
          <w:rFonts w:hint="eastAsia"/>
          <w:color w:val="000000"/>
          <w:spacing w:val="-5"/>
          <w:sz w:val="24"/>
          <w:szCs w:val="24"/>
          <w:lang w:val="en-US"/>
        </w:rPr>
        <w:t>2．</w:t>
      </w:r>
      <w:r>
        <w:rPr>
          <w:rFonts w:hint="eastAsia"/>
          <w:color w:val="000000"/>
          <w:spacing w:val="-5"/>
          <w:sz w:val="24"/>
          <w:szCs w:val="24"/>
        </w:rPr>
        <w:t>项目名称：扶沟县贾鲁嘉园棚户区改造项目（B区）预算编制</w:t>
      </w:r>
    </w:p>
    <w:p>
      <w:pPr>
        <w:spacing w:line="540" w:lineRule="exact"/>
        <w:ind w:firstLine="460" w:firstLineChars="200"/>
        <w:rPr>
          <w:color w:val="000000"/>
          <w:spacing w:val="-5"/>
          <w:sz w:val="24"/>
          <w:szCs w:val="24"/>
        </w:rPr>
      </w:pPr>
      <w:r>
        <w:rPr>
          <w:rFonts w:hint="eastAsia"/>
          <w:color w:val="000000"/>
          <w:spacing w:val="-5"/>
          <w:sz w:val="24"/>
          <w:szCs w:val="24"/>
          <w:lang w:val="en-US"/>
        </w:rPr>
        <w:t>3．</w:t>
      </w:r>
      <w:r>
        <w:rPr>
          <w:rFonts w:hint="eastAsia"/>
          <w:color w:val="000000"/>
          <w:spacing w:val="-5"/>
          <w:sz w:val="24"/>
          <w:szCs w:val="24"/>
        </w:rPr>
        <w:t>采购方式：竞争性谈判</w:t>
      </w:r>
    </w:p>
    <w:p>
      <w:pPr>
        <w:spacing w:line="540" w:lineRule="exact"/>
        <w:ind w:firstLine="460" w:firstLineChars="200"/>
        <w:rPr>
          <w:color w:val="000000"/>
          <w:spacing w:val="-5"/>
          <w:sz w:val="24"/>
          <w:szCs w:val="24"/>
        </w:rPr>
      </w:pPr>
      <w:r>
        <w:rPr>
          <w:rFonts w:hint="eastAsia"/>
          <w:color w:val="000000"/>
          <w:spacing w:val="-5"/>
          <w:sz w:val="24"/>
          <w:szCs w:val="24"/>
          <w:lang w:val="en-US"/>
        </w:rPr>
        <w:t>4．</w:t>
      </w:r>
      <w:r>
        <w:rPr>
          <w:rFonts w:hint="eastAsia"/>
          <w:color w:val="000000"/>
          <w:spacing w:val="-5"/>
          <w:sz w:val="24"/>
          <w:szCs w:val="24"/>
        </w:rPr>
        <w:t>预算金额：622500.00元</w:t>
      </w:r>
    </w:p>
    <w:p>
      <w:pPr>
        <w:spacing w:line="540" w:lineRule="exact"/>
        <w:ind w:firstLine="690" w:firstLineChars="300"/>
        <w:rPr>
          <w:color w:val="000000"/>
          <w:spacing w:val="-5"/>
          <w:sz w:val="24"/>
          <w:szCs w:val="24"/>
        </w:rPr>
      </w:pPr>
      <w:r>
        <w:rPr>
          <w:rFonts w:hint="eastAsia"/>
          <w:color w:val="000000"/>
          <w:spacing w:val="-5"/>
          <w:sz w:val="24"/>
          <w:szCs w:val="24"/>
        </w:rPr>
        <w:t>最高限价：622500.00元</w:t>
      </w:r>
    </w:p>
    <w:tbl>
      <w:tblPr>
        <w:tblStyle w:val="21"/>
        <w:tblpPr w:leftFromText="180" w:rightFromText="180" w:vertAnchor="text" w:horzAnchor="page" w:tblpXSpec="center" w:tblpY="119"/>
        <w:tblOverlap w:val="never"/>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3495"/>
        <w:gridCol w:w="1668"/>
        <w:gridCol w:w="2060"/>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99" w:type="dxa"/>
            <w:vAlign w:val="center"/>
          </w:tcPr>
          <w:p>
            <w:pPr>
              <w:pStyle w:val="18"/>
              <w:shd w:val="clear" w:color="auto" w:fill="FFFFFF"/>
              <w:adjustRightInd w:val="0"/>
              <w:snapToGrid w:val="0"/>
              <w:spacing w:before="0" w:beforeAutospacing="0" w:after="0" w:afterAutospacing="0" w:line="540" w:lineRule="exact"/>
              <w:jc w:val="center"/>
            </w:pPr>
            <w:bookmarkStart w:id="2" w:name="_Toc35393630"/>
            <w:bookmarkStart w:id="3" w:name="_Toc28359090"/>
            <w:bookmarkStart w:id="4" w:name="_Toc28359013"/>
            <w:bookmarkStart w:id="5" w:name="_Toc35393799"/>
            <w:r>
              <w:rPr>
                <w:rFonts w:hint="eastAsia"/>
                <w:kern w:val="2"/>
              </w:rPr>
              <w:t>包号</w:t>
            </w:r>
          </w:p>
        </w:tc>
        <w:tc>
          <w:tcPr>
            <w:tcW w:w="3495" w:type="dxa"/>
            <w:vAlign w:val="center"/>
          </w:tcPr>
          <w:p>
            <w:pPr>
              <w:spacing w:line="540" w:lineRule="exact"/>
              <w:jc w:val="center"/>
              <w:rPr>
                <w:color w:val="000000"/>
                <w:spacing w:val="-5"/>
                <w:sz w:val="24"/>
                <w:szCs w:val="24"/>
                <w:lang w:val="en-US"/>
              </w:rPr>
            </w:pPr>
            <w:r>
              <w:rPr>
                <w:rFonts w:hint="eastAsia"/>
                <w:color w:val="000000"/>
                <w:spacing w:val="-5"/>
                <w:sz w:val="24"/>
                <w:szCs w:val="24"/>
                <w:lang w:val="en-US"/>
              </w:rPr>
              <w:t>包名称</w:t>
            </w:r>
          </w:p>
        </w:tc>
        <w:tc>
          <w:tcPr>
            <w:tcW w:w="1668" w:type="dxa"/>
            <w:vAlign w:val="center"/>
          </w:tcPr>
          <w:p>
            <w:pPr>
              <w:spacing w:line="540" w:lineRule="exact"/>
              <w:jc w:val="center"/>
              <w:rPr>
                <w:color w:val="000000"/>
                <w:spacing w:val="-5"/>
                <w:sz w:val="24"/>
                <w:szCs w:val="24"/>
                <w:lang w:val="en-US"/>
              </w:rPr>
            </w:pPr>
            <w:r>
              <w:rPr>
                <w:rFonts w:hint="eastAsia"/>
                <w:color w:val="000000"/>
                <w:spacing w:val="-5"/>
                <w:sz w:val="24"/>
                <w:szCs w:val="24"/>
                <w:lang w:val="en-US"/>
              </w:rPr>
              <w:t>包最高限价元</w:t>
            </w:r>
          </w:p>
        </w:tc>
        <w:tc>
          <w:tcPr>
            <w:tcW w:w="2060" w:type="dxa"/>
            <w:vAlign w:val="center"/>
          </w:tcPr>
          <w:p>
            <w:pPr>
              <w:spacing w:line="540" w:lineRule="exact"/>
              <w:jc w:val="center"/>
              <w:rPr>
                <w:color w:val="000000"/>
                <w:spacing w:val="-5"/>
                <w:sz w:val="24"/>
                <w:szCs w:val="24"/>
                <w:lang w:val="en-US"/>
              </w:rPr>
            </w:pPr>
            <w:r>
              <w:rPr>
                <w:rFonts w:hint="eastAsia"/>
                <w:color w:val="000000"/>
                <w:spacing w:val="-5"/>
                <w:sz w:val="24"/>
                <w:szCs w:val="24"/>
                <w:lang w:val="en-US"/>
              </w:rPr>
              <w:t>包最高限价（元）</w:t>
            </w:r>
          </w:p>
        </w:tc>
        <w:tc>
          <w:tcPr>
            <w:tcW w:w="1916" w:type="dxa"/>
            <w:vAlign w:val="center"/>
          </w:tcPr>
          <w:p>
            <w:pPr>
              <w:spacing w:line="540" w:lineRule="exact"/>
              <w:jc w:val="center"/>
              <w:rPr>
                <w:color w:val="000000"/>
                <w:spacing w:val="-5"/>
                <w:sz w:val="24"/>
                <w:szCs w:val="24"/>
                <w:lang w:val="en-US"/>
              </w:rPr>
            </w:pPr>
            <w:r>
              <w:rPr>
                <w:rFonts w:hint="eastAsia"/>
                <w:color w:val="000000"/>
                <w:spacing w:val="-5"/>
                <w:sz w:val="24"/>
                <w:szCs w:val="24"/>
                <w:lang w:val="en-US"/>
              </w:rPr>
              <w:t>是否专门面向中小企业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99" w:type="dxa"/>
            <w:vAlign w:val="center"/>
          </w:tcPr>
          <w:p>
            <w:pPr>
              <w:spacing w:line="540" w:lineRule="exact"/>
              <w:jc w:val="center"/>
              <w:rPr>
                <w:color w:val="000000"/>
                <w:spacing w:val="-5"/>
                <w:sz w:val="24"/>
                <w:szCs w:val="24"/>
                <w:lang w:val="en-US"/>
              </w:rPr>
            </w:pPr>
            <w:r>
              <w:rPr>
                <w:rFonts w:hint="eastAsia"/>
                <w:color w:val="000000"/>
                <w:spacing w:val="-5"/>
                <w:sz w:val="24"/>
                <w:szCs w:val="24"/>
                <w:lang w:val="en-US"/>
              </w:rPr>
              <w:t>1</w:t>
            </w:r>
          </w:p>
        </w:tc>
        <w:tc>
          <w:tcPr>
            <w:tcW w:w="3495" w:type="dxa"/>
            <w:vAlign w:val="center"/>
          </w:tcPr>
          <w:p>
            <w:pPr>
              <w:spacing w:line="540" w:lineRule="exact"/>
              <w:jc w:val="center"/>
              <w:rPr>
                <w:color w:val="000000"/>
                <w:spacing w:val="-5"/>
                <w:sz w:val="24"/>
                <w:szCs w:val="24"/>
                <w:lang w:val="en-US"/>
              </w:rPr>
            </w:pPr>
            <w:r>
              <w:rPr>
                <w:rFonts w:hint="eastAsia"/>
                <w:color w:val="000000"/>
                <w:spacing w:val="-5"/>
                <w:sz w:val="24"/>
                <w:szCs w:val="24"/>
                <w:lang w:val="en-US"/>
              </w:rPr>
              <w:t>扶沟县贾鲁嘉园棚户区改造项目（B区）预算编制</w:t>
            </w:r>
          </w:p>
        </w:tc>
        <w:tc>
          <w:tcPr>
            <w:tcW w:w="1668" w:type="dxa"/>
            <w:vAlign w:val="center"/>
          </w:tcPr>
          <w:p>
            <w:pPr>
              <w:spacing w:line="540" w:lineRule="exact"/>
              <w:jc w:val="center"/>
              <w:rPr>
                <w:color w:val="000000"/>
                <w:spacing w:val="-5"/>
                <w:sz w:val="24"/>
                <w:szCs w:val="24"/>
                <w:lang w:val="en-US"/>
              </w:rPr>
            </w:pPr>
            <w:r>
              <w:rPr>
                <w:rFonts w:hint="eastAsia"/>
                <w:color w:val="000000"/>
                <w:spacing w:val="-5"/>
                <w:sz w:val="24"/>
                <w:szCs w:val="24"/>
                <w:lang w:val="en-US"/>
              </w:rPr>
              <w:t>622500.00元</w:t>
            </w:r>
          </w:p>
        </w:tc>
        <w:tc>
          <w:tcPr>
            <w:tcW w:w="2060" w:type="dxa"/>
            <w:vAlign w:val="center"/>
          </w:tcPr>
          <w:p>
            <w:pPr>
              <w:spacing w:line="540" w:lineRule="exact"/>
              <w:jc w:val="center"/>
              <w:rPr>
                <w:color w:val="000000"/>
                <w:spacing w:val="-5"/>
                <w:sz w:val="24"/>
                <w:szCs w:val="24"/>
                <w:lang w:val="en-US"/>
              </w:rPr>
            </w:pPr>
            <w:r>
              <w:rPr>
                <w:rFonts w:hint="eastAsia"/>
                <w:color w:val="000000"/>
                <w:spacing w:val="-5"/>
                <w:sz w:val="24"/>
                <w:szCs w:val="24"/>
                <w:lang w:val="en-US"/>
              </w:rPr>
              <w:t>622500.00元</w:t>
            </w:r>
          </w:p>
        </w:tc>
        <w:tc>
          <w:tcPr>
            <w:tcW w:w="1916" w:type="dxa"/>
            <w:vAlign w:val="center"/>
          </w:tcPr>
          <w:p>
            <w:pPr>
              <w:spacing w:line="540" w:lineRule="exact"/>
              <w:jc w:val="center"/>
              <w:rPr>
                <w:color w:val="000000"/>
                <w:spacing w:val="-5"/>
                <w:sz w:val="24"/>
                <w:szCs w:val="24"/>
                <w:lang w:val="en-US"/>
              </w:rPr>
            </w:pPr>
            <w:r>
              <w:rPr>
                <w:rFonts w:hint="eastAsia"/>
                <w:color w:val="000000"/>
                <w:spacing w:val="-5"/>
                <w:sz w:val="24"/>
                <w:szCs w:val="24"/>
                <w:lang w:val="en-US"/>
              </w:rPr>
              <w:t>是</w:t>
            </w:r>
          </w:p>
        </w:tc>
      </w:tr>
    </w:tbl>
    <w:p>
      <w:pPr>
        <w:spacing w:line="540" w:lineRule="exact"/>
        <w:ind w:firstLine="480" w:firstLineChars="200"/>
        <w:rPr>
          <w:sz w:val="24"/>
          <w:szCs w:val="24"/>
        </w:rPr>
      </w:pPr>
      <w:r>
        <w:rPr>
          <w:rFonts w:hint="eastAsia"/>
          <w:sz w:val="24"/>
          <w:szCs w:val="24"/>
        </w:rPr>
        <w:t>5．采购需求：扶沟县贾鲁嘉园棚户区改造项目（B区）预算编制（包括但不限于标的的名称、数量、简要技术需求或服务要求等）</w:t>
      </w:r>
    </w:p>
    <w:p>
      <w:pPr>
        <w:spacing w:line="540" w:lineRule="exact"/>
        <w:ind w:firstLine="480" w:firstLineChars="200"/>
        <w:rPr>
          <w:sz w:val="24"/>
          <w:szCs w:val="24"/>
          <w:lang w:val="en-US"/>
        </w:rPr>
      </w:pPr>
      <w:r>
        <w:rPr>
          <w:rFonts w:hint="eastAsia"/>
          <w:sz w:val="24"/>
          <w:szCs w:val="24"/>
        </w:rPr>
        <w:t>5.1</w:t>
      </w:r>
      <w:r>
        <w:rPr>
          <w:rFonts w:hint="eastAsia"/>
          <w:sz w:val="24"/>
          <w:szCs w:val="24"/>
          <w:lang w:val="en-US"/>
        </w:rPr>
        <w:t xml:space="preserve"> </w:t>
      </w:r>
      <w:r>
        <w:rPr>
          <w:rFonts w:hint="eastAsia"/>
          <w:sz w:val="24"/>
          <w:szCs w:val="24"/>
        </w:rPr>
        <w:t>采购内容：见</w:t>
      </w:r>
      <w:r>
        <w:rPr>
          <w:rFonts w:hint="eastAsia"/>
          <w:color w:val="000000"/>
          <w:spacing w:val="-5"/>
          <w:sz w:val="24"/>
          <w:szCs w:val="24"/>
        </w:rPr>
        <w:t>竞争性谈判</w:t>
      </w:r>
      <w:r>
        <w:rPr>
          <w:rFonts w:hint="eastAsia"/>
          <w:color w:val="000000"/>
          <w:spacing w:val="-5"/>
          <w:sz w:val="24"/>
          <w:szCs w:val="24"/>
          <w:lang w:val="en-US"/>
        </w:rPr>
        <w:t>文件</w:t>
      </w:r>
    </w:p>
    <w:p>
      <w:pPr>
        <w:spacing w:line="540" w:lineRule="exact"/>
        <w:ind w:firstLine="480" w:firstLineChars="200"/>
        <w:rPr>
          <w:sz w:val="24"/>
          <w:szCs w:val="24"/>
        </w:rPr>
      </w:pPr>
      <w:r>
        <w:rPr>
          <w:rFonts w:hint="eastAsia"/>
          <w:sz w:val="24"/>
          <w:szCs w:val="24"/>
        </w:rPr>
        <w:t>5.</w:t>
      </w:r>
      <w:r>
        <w:rPr>
          <w:rFonts w:hint="eastAsia"/>
          <w:sz w:val="24"/>
          <w:szCs w:val="24"/>
          <w:lang w:val="en-US"/>
        </w:rPr>
        <w:t>2 服务期</w:t>
      </w:r>
      <w:r>
        <w:rPr>
          <w:rFonts w:hint="eastAsia"/>
          <w:sz w:val="24"/>
          <w:szCs w:val="24"/>
        </w:rPr>
        <w:t>：</w:t>
      </w:r>
      <w:r>
        <w:rPr>
          <w:rFonts w:hint="eastAsia"/>
          <w:sz w:val="24"/>
          <w:szCs w:val="24"/>
          <w:lang w:val="en-US"/>
        </w:rPr>
        <w:t>10</w:t>
      </w:r>
      <w:r>
        <w:rPr>
          <w:rFonts w:hint="eastAsia"/>
          <w:sz w:val="24"/>
          <w:szCs w:val="24"/>
        </w:rPr>
        <w:t>日历天</w:t>
      </w:r>
    </w:p>
    <w:p>
      <w:pPr>
        <w:spacing w:line="540" w:lineRule="exact"/>
        <w:ind w:firstLine="480" w:firstLineChars="200"/>
        <w:rPr>
          <w:sz w:val="24"/>
          <w:szCs w:val="24"/>
        </w:rPr>
      </w:pPr>
      <w:r>
        <w:rPr>
          <w:rFonts w:hint="eastAsia"/>
          <w:sz w:val="24"/>
          <w:szCs w:val="24"/>
        </w:rPr>
        <w:t>5.</w:t>
      </w:r>
      <w:r>
        <w:rPr>
          <w:rFonts w:hint="eastAsia"/>
          <w:sz w:val="24"/>
          <w:szCs w:val="24"/>
          <w:lang w:val="en-US"/>
        </w:rPr>
        <w:t xml:space="preserve">3 </w:t>
      </w:r>
      <w:r>
        <w:rPr>
          <w:rFonts w:hint="eastAsia"/>
          <w:sz w:val="24"/>
          <w:szCs w:val="24"/>
        </w:rPr>
        <w:t>质量：合格</w:t>
      </w:r>
    </w:p>
    <w:p>
      <w:pPr>
        <w:spacing w:line="540" w:lineRule="exact"/>
        <w:ind w:firstLine="480" w:firstLineChars="200"/>
        <w:rPr>
          <w:sz w:val="24"/>
          <w:szCs w:val="24"/>
          <w:lang w:val="en-US"/>
        </w:rPr>
      </w:pPr>
      <w:r>
        <w:rPr>
          <w:rFonts w:hint="eastAsia"/>
          <w:sz w:val="24"/>
          <w:szCs w:val="24"/>
        </w:rPr>
        <w:t>6．合同履行期限：</w:t>
      </w:r>
      <w:r>
        <w:rPr>
          <w:rFonts w:hint="eastAsia"/>
          <w:sz w:val="24"/>
          <w:szCs w:val="24"/>
          <w:lang w:val="en-US"/>
        </w:rPr>
        <w:t>10</w:t>
      </w:r>
      <w:r>
        <w:rPr>
          <w:rFonts w:hint="eastAsia"/>
          <w:sz w:val="24"/>
          <w:szCs w:val="24"/>
        </w:rPr>
        <w:t>日历天</w:t>
      </w:r>
    </w:p>
    <w:p>
      <w:pPr>
        <w:spacing w:line="540" w:lineRule="exact"/>
        <w:ind w:firstLine="480" w:firstLineChars="200"/>
        <w:rPr>
          <w:sz w:val="24"/>
          <w:szCs w:val="24"/>
        </w:rPr>
      </w:pPr>
      <w:r>
        <w:rPr>
          <w:rFonts w:hint="eastAsia"/>
          <w:sz w:val="24"/>
          <w:szCs w:val="24"/>
        </w:rPr>
        <w:t>7．本项目是否接受联合体投标：否</w:t>
      </w:r>
    </w:p>
    <w:p>
      <w:pPr>
        <w:spacing w:line="540" w:lineRule="exact"/>
        <w:ind w:firstLine="480" w:firstLineChars="200"/>
        <w:rPr>
          <w:sz w:val="24"/>
          <w:szCs w:val="24"/>
        </w:rPr>
      </w:pPr>
      <w:r>
        <w:rPr>
          <w:rFonts w:hint="eastAsia"/>
          <w:sz w:val="24"/>
          <w:szCs w:val="24"/>
        </w:rPr>
        <w:t>8．是否接受进口产品：否</w:t>
      </w:r>
    </w:p>
    <w:bookmarkEnd w:id="2"/>
    <w:bookmarkEnd w:id="3"/>
    <w:bookmarkEnd w:id="4"/>
    <w:bookmarkEnd w:id="5"/>
    <w:p>
      <w:pPr>
        <w:pStyle w:val="18"/>
        <w:spacing w:before="0" w:beforeAutospacing="0" w:after="0" w:afterAutospacing="0" w:line="360" w:lineRule="auto"/>
        <w:ind w:firstLine="482" w:firstLineChars="200"/>
        <w:rPr>
          <w:b/>
          <w:bCs/>
          <w:color w:val="000000" w:themeColor="text1"/>
          <w:shd w:val="clear" w:color="auto" w:fill="FFFFFF"/>
          <w14:textFill>
            <w14:solidFill>
              <w14:schemeClr w14:val="tx1"/>
            </w14:solidFill>
          </w14:textFill>
        </w:rPr>
      </w:pPr>
      <w:bookmarkStart w:id="6" w:name="_Toc35393804"/>
      <w:bookmarkStart w:id="7" w:name="_Toc35393635"/>
      <w:r>
        <w:rPr>
          <w:rFonts w:hint="eastAsia"/>
          <w:b/>
          <w:bCs/>
          <w:color w:val="000000" w:themeColor="text1"/>
          <w:shd w:val="clear" w:color="auto" w:fill="FFFFFF"/>
          <w14:textFill>
            <w14:solidFill>
              <w14:schemeClr w14:val="tx1"/>
            </w14:solidFill>
          </w14:textFill>
        </w:rPr>
        <w:t>二、申请人资格要求：</w:t>
      </w:r>
    </w:p>
    <w:p>
      <w:pPr>
        <w:spacing w:line="540" w:lineRule="exact"/>
        <w:ind w:firstLine="480" w:firstLineChars="200"/>
        <w:rPr>
          <w:color w:val="000000"/>
          <w:sz w:val="24"/>
          <w:szCs w:val="24"/>
          <w:shd w:val="clear" w:color="auto" w:fill="FFFFFF"/>
        </w:rPr>
      </w:pPr>
      <w:r>
        <w:rPr>
          <w:rFonts w:hint="eastAsia"/>
          <w:color w:val="000000"/>
          <w:sz w:val="24"/>
          <w:szCs w:val="24"/>
          <w:shd w:val="clear" w:color="auto" w:fill="FFFFFF"/>
          <w:lang w:val="en-US"/>
        </w:rPr>
        <w:t>1．满足《中华人民共和国政府采购法》第二十二条规定；</w:t>
      </w:r>
    </w:p>
    <w:p>
      <w:pPr>
        <w:spacing w:line="540" w:lineRule="exact"/>
        <w:ind w:firstLine="480" w:firstLineChars="200"/>
        <w:rPr>
          <w:color w:val="000000"/>
          <w:sz w:val="24"/>
          <w:szCs w:val="24"/>
          <w:shd w:val="clear" w:color="auto" w:fill="FFFFFF"/>
        </w:rPr>
      </w:pPr>
      <w:r>
        <w:rPr>
          <w:rFonts w:hint="eastAsia"/>
          <w:color w:val="000000"/>
          <w:sz w:val="24"/>
          <w:szCs w:val="24"/>
          <w:shd w:val="clear" w:color="auto" w:fill="FFFFFF"/>
          <w:lang w:val="en-US"/>
        </w:rPr>
        <w:t>2．落实政府采购政策满足的资格要求：</w:t>
      </w:r>
    </w:p>
    <w:p>
      <w:pPr>
        <w:spacing w:line="540" w:lineRule="exact"/>
        <w:ind w:firstLine="480" w:firstLineChars="200"/>
        <w:rPr>
          <w:color w:val="000000"/>
          <w:sz w:val="24"/>
          <w:szCs w:val="24"/>
          <w:shd w:val="clear" w:color="auto" w:fill="FFFFFF"/>
        </w:rPr>
      </w:pPr>
      <w:r>
        <w:rPr>
          <w:rFonts w:hint="eastAsia"/>
          <w:color w:val="000000"/>
          <w:sz w:val="24"/>
          <w:szCs w:val="24"/>
          <w:shd w:val="clear" w:color="auto" w:fill="FFFFFF"/>
          <w:lang w:val="en-US"/>
        </w:rPr>
        <w:t>促进中小企业和监狱企业发展扶持政策、政府强制采购节能产品强制采购、节能产品及环境标志产品优先采购、促进残疾人就业政府采购政策。</w:t>
      </w:r>
    </w:p>
    <w:p>
      <w:pPr>
        <w:spacing w:line="540" w:lineRule="exact"/>
        <w:ind w:firstLine="480" w:firstLineChars="200"/>
        <w:rPr>
          <w:color w:val="000000"/>
          <w:sz w:val="24"/>
          <w:szCs w:val="24"/>
          <w:shd w:val="clear" w:color="auto" w:fill="FFFFFF"/>
        </w:rPr>
      </w:pPr>
      <w:r>
        <w:rPr>
          <w:rFonts w:hint="eastAsia"/>
          <w:color w:val="000000"/>
          <w:sz w:val="24"/>
          <w:szCs w:val="24"/>
          <w:shd w:val="clear" w:color="auto" w:fill="FFFFFF"/>
          <w:lang w:val="en-US"/>
        </w:rPr>
        <w:t>3．本项目的特定资格要求</w:t>
      </w:r>
    </w:p>
    <w:p>
      <w:pPr>
        <w:spacing w:line="540" w:lineRule="exact"/>
        <w:ind w:firstLine="480" w:firstLineChars="200"/>
        <w:rPr>
          <w:sz w:val="24"/>
          <w:szCs w:val="24"/>
          <w:lang w:val="en-US" w:bidi="ar"/>
        </w:rPr>
      </w:pPr>
      <w:r>
        <w:rPr>
          <w:rFonts w:hint="eastAsia"/>
          <w:color w:val="000000"/>
          <w:sz w:val="24"/>
          <w:szCs w:val="24"/>
          <w:shd w:val="clear" w:color="auto" w:fill="FFFFFF"/>
          <w:lang w:val="en-US"/>
        </w:rPr>
        <w:t>（1）根据《关于在政府采购活动中查询及使用信用记录有关问题的通知》(财库[2016]125号)和豫财购【2016】15号的规定，对列入“信用中国”网站（www.creditchina.gov.cn）的“失信被执行人”、“重大税收违法案件当事人名单（重大税收违法失信主体）”和“中国政府采购”网站(www.ccgp.gov.cn)的“政府采购严重违法失信行为记录名单”的供应商和法定代表人，将拒绝其参加政府采购活动；在标书中附加盖公章的网页查询扫描件，查询日期为公告发布之日起至谈判截止之日止</w:t>
      </w:r>
      <w:r>
        <w:rPr>
          <w:rFonts w:hint="eastAsia"/>
          <w:sz w:val="24"/>
          <w:szCs w:val="24"/>
          <w:lang w:val="en-US" w:bidi="ar"/>
        </w:rPr>
        <w:t>。</w:t>
      </w:r>
    </w:p>
    <w:p>
      <w:pPr>
        <w:spacing w:line="540" w:lineRule="exact"/>
        <w:ind w:firstLine="480" w:firstLineChars="200"/>
        <w:rPr>
          <w:color w:val="000000"/>
          <w:sz w:val="24"/>
          <w:szCs w:val="24"/>
          <w:shd w:val="clear" w:color="auto" w:fill="FFFFFF"/>
          <w:lang w:val="en-US"/>
        </w:rPr>
      </w:pPr>
      <w:r>
        <w:rPr>
          <w:rFonts w:hint="eastAsia"/>
          <w:color w:val="000000"/>
          <w:sz w:val="24"/>
          <w:szCs w:val="24"/>
          <w:shd w:val="clear" w:color="auto" w:fill="FFFFFF"/>
          <w:lang w:val="en-US"/>
        </w:rPr>
        <w:t>（2）供应商具有有效的营业执照（三证合一）、开户许可证，近三年连续营业且未受到有关部门或行业协会处罚；拟派项目负责人为本单位在职员工，且具有国家建设行业主管部门颁发的一级注册造价工程师执业资格证书。企业在人员、设备、资金等方面具备相应的能力。</w:t>
      </w:r>
    </w:p>
    <w:p>
      <w:pPr>
        <w:pStyle w:val="18"/>
        <w:spacing w:before="0" w:beforeAutospacing="0" w:after="0" w:afterAutospacing="0" w:line="360" w:lineRule="auto"/>
        <w:ind w:firstLine="482" w:firstLineChars="200"/>
        <w:rPr>
          <w:b/>
          <w:bCs/>
          <w:color w:val="000000" w:themeColor="text1"/>
          <w:shd w:val="clear" w:color="auto" w:fill="FFFFFF"/>
          <w14:textFill>
            <w14:solidFill>
              <w14:schemeClr w14:val="tx1"/>
            </w14:solidFill>
          </w14:textFill>
        </w:rPr>
      </w:pPr>
      <w:r>
        <w:rPr>
          <w:rFonts w:hint="eastAsia"/>
          <w:b/>
          <w:bCs/>
          <w:color w:val="000000" w:themeColor="text1"/>
          <w:shd w:val="clear" w:color="auto" w:fill="FFFFFF"/>
          <w14:textFill>
            <w14:solidFill>
              <w14:schemeClr w14:val="tx1"/>
            </w14:solidFill>
          </w14:textFill>
        </w:rPr>
        <w:t>三、获取竞争性谈判文件</w:t>
      </w:r>
    </w:p>
    <w:p>
      <w:pPr>
        <w:spacing w:line="540" w:lineRule="exact"/>
        <w:ind w:firstLine="480" w:firstLineChars="200"/>
        <w:rPr>
          <w:sz w:val="24"/>
          <w:szCs w:val="24"/>
        </w:rPr>
      </w:pPr>
      <w:r>
        <w:rPr>
          <w:rFonts w:hint="eastAsia"/>
          <w:sz w:val="24"/>
          <w:szCs w:val="24"/>
        </w:rPr>
        <w:t>1.时间：202</w:t>
      </w:r>
      <w:r>
        <w:rPr>
          <w:rFonts w:hint="eastAsia"/>
          <w:sz w:val="24"/>
          <w:szCs w:val="24"/>
          <w:lang w:val="en-US"/>
        </w:rPr>
        <w:t>3</w:t>
      </w:r>
      <w:r>
        <w:rPr>
          <w:rFonts w:hint="eastAsia"/>
          <w:sz w:val="24"/>
          <w:szCs w:val="24"/>
        </w:rPr>
        <w:t>年</w:t>
      </w:r>
      <w:r>
        <w:rPr>
          <w:rFonts w:hint="eastAsia"/>
          <w:sz w:val="24"/>
          <w:szCs w:val="24"/>
          <w:lang w:val="en-US"/>
        </w:rPr>
        <w:t>12</w:t>
      </w:r>
      <w:r>
        <w:rPr>
          <w:rFonts w:hint="eastAsia"/>
          <w:sz w:val="24"/>
          <w:szCs w:val="24"/>
        </w:rPr>
        <w:t>月</w:t>
      </w:r>
      <w:r>
        <w:rPr>
          <w:rFonts w:hint="eastAsia"/>
          <w:sz w:val="24"/>
          <w:szCs w:val="24"/>
          <w:lang w:val="en-US"/>
        </w:rPr>
        <w:t>4</w:t>
      </w:r>
      <w:r>
        <w:rPr>
          <w:rFonts w:hint="eastAsia"/>
          <w:sz w:val="24"/>
          <w:szCs w:val="24"/>
        </w:rPr>
        <w:t>日至20</w:t>
      </w:r>
      <w:r>
        <w:rPr>
          <w:rFonts w:hint="eastAsia"/>
          <w:sz w:val="24"/>
          <w:szCs w:val="24"/>
          <w:lang w:val="en-US"/>
        </w:rPr>
        <w:t>23</w:t>
      </w:r>
      <w:r>
        <w:rPr>
          <w:rFonts w:hint="eastAsia"/>
          <w:sz w:val="24"/>
          <w:szCs w:val="24"/>
        </w:rPr>
        <w:t>年</w:t>
      </w:r>
      <w:r>
        <w:rPr>
          <w:rFonts w:hint="eastAsia"/>
          <w:sz w:val="24"/>
          <w:szCs w:val="24"/>
          <w:lang w:val="en-US"/>
        </w:rPr>
        <w:t>12</w:t>
      </w:r>
      <w:r>
        <w:rPr>
          <w:rFonts w:hint="eastAsia"/>
          <w:sz w:val="24"/>
          <w:szCs w:val="24"/>
        </w:rPr>
        <w:t>月</w:t>
      </w:r>
      <w:r>
        <w:rPr>
          <w:rFonts w:hint="eastAsia"/>
          <w:sz w:val="24"/>
          <w:szCs w:val="24"/>
          <w:lang w:val="en-US"/>
        </w:rPr>
        <w:t>6</w:t>
      </w:r>
      <w:r>
        <w:rPr>
          <w:rFonts w:hint="eastAsia"/>
          <w:sz w:val="24"/>
          <w:szCs w:val="24"/>
        </w:rPr>
        <w:t>日，每天上午09:00至12:00，下午15:00至17:00（北京时间，法定节假日除外。）</w:t>
      </w:r>
    </w:p>
    <w:p>
      <w:pPr>
        <w:spacing w:line="540" w:lineRule="exact"/>
        <w:ind w:firstLine="480" w:firstLineChars="200"/>
        <w:rPr>
          <w:sz w:val="24"/>
          <w:szCs w:val="24"/>
        </w:rPr>
      </w:pPr>
      <w:r>
        <w:rPr>
          <w:rFonts w:hint="eastAsia"/>
          <w:sz w:val="24"/>
          <w:szCs w:val="24"/>
        </w:rPr>
        <w:t>2.地点：周口市元坤国际酒店11楼会议室</w:t>
      </w:r>
    </w:p>
    <w:p>
      <w:pPr>
        <w:spacing w:line="540" w:lineRule="exact"/>
        <w:ind w:firstLine="480" w:firstLineChars="200"/>
        <w:rPr>
          <w:sz w:val="24"/>
          <w:szCs w:val="24"/>
        </w:rPr>
      </w:pPr>
      <w:r>
        <w:rPr>
          <w:rFonts w:hint="eastAsia"/>
          <w:sz w:val="24"/>
          <w:szCs w:val="24"/>
        </w:rPr>
        <w:t>3.方式：现场购买，购买竞争性谈判文件时需携带：携带法人和委托人的身份证原件和社保证明原件，有效的企业营业执照及（竞争性谈判申请人资格要求）中的各项资质证书及证明材料，以上材料需提供复印件两套并加盖公司公章并装订成册，查验原件、复印件留存。</w:t>
      </w:r>
    </w:p>
    <w:p>
      <w:pPr>
        <w:spacing w:line="540" w:lineRule="exact"/>
        <w:ind w:firstLine="480" w:firstLineChars="200"/>
        <w:rPr>
          <w:sz w:val="24"/>
          <w:szCs w:val="24"/>
        </w:rPr>
      </w:pPr>
      <w:r>
        <w:rPr>
          <w:rFonts w:hint="eastAsia"/>
          <w:sz w:val="24"/>
          <w:szCs w:val="24"/>
        </w:rPr>
        <w:t>4.售价：</w:t>
      </w:r>
      <w:r>
        <w:rPr>
          <w:rFonts w:hint="eastAsia"/>
          <w:sz w:val="24"/>
          <w:szCs w:val="24"/>
          <w:lang w:val="en-US"/>
        </w:rPr>
        <w:t>0</w:t>
      </w:r>
      <w:r>
        <w:rPr>
          <w:rFonts w:hint="eastAsia"/>
          <w:sz w:val="24"/>
          <w:szCs w:val="24"/>
        </w:rPr>
        <w:t>元</w:t>
      </w:r>
    </w:p>
    <w:p>
      <w:pPr>
        <w:pStyle w:val="18"/>
        <w:spacing w:before="0" w:beforeAutospacing="0" w:after="0" w:afterAutospacing="0" w:line="360" w:lineRule="auto"/>
        <w:ind w:firstLine="482" w:firstLineChars="200"/>
        <w:rPr>
          <w:b/>
          <w:bCs/>
          <w:color w:val="000000" w:themeColor="text1"/>
          <w:shd w:val="clear" w:color="auto" w:fill="FFFFFF"/>
          <w14:textFill>
            <w14:solidFill>
              <w14:schemeClr w14:val="tx1"/>
            </w14:solidFill>
          </w14:textFill>
        </w:rPr>
      </w:pPr>
      <w:r>
        <w:rPr>
          <w:rFonts w:hint="eastAsia"/>
          <w:b/>
          <w:bCs/>
          <w:color w:val="000000" w:themeColor="text1"/>
          <w:shd w:val="clear" w:color="auto" w:fill="FFFFFF"/>
          <w14:textFill>
            <w14:solidFill>
              <w14:schemeClr w14:val="tx1"/>
            </w14:solidFill>
          </w14:textFill>
        </w:rPr>
        <w:t>四、响应文件提交</w:t>
      </w:r>
    </w:p>
    <w:p>
      <w:pPr>
        <w:spacing w:line="540" w:lineRule="exact"/>
        <w:ind w:firstLine="480" w:firstLineChars="200"/>
        <w:rPr>
          <w:sz w:val="24"/>
          <w:szCs w:val="24"/>
        </w:rPr>
      </w:pPr>
      <w:r>
        <w:rPr>
          <w:rFonts w:hint="eastAsia"/>
          <w:sz w:val="24"/>
          <w:szCs w:val="24"/>
        </w:rPr>
        <w:t>1.时间：202</w:t>
      </w:r>
      <w:r>
        <w:rPr>
          <w:rFonts w:hint="eastAsia"/>
          <w:sz w:val="24"/>
          <w:szCs w:val="24"/>
          <w:lang w:val="en-US"/>
        </w:rPr>
        <w:t>3</w:t>
      </w:r>
      <w:r>
        <w:rPr>
          <w:rFonts w:hint="eastAsia"/>
          <w:sz w:val="24"/>
          <w:szCs w:val="24"/>
        </w:rPr>
        <w:t>年</w:t>
      </w:r>
      <w:r>
        <w:rPr>
          <w:rFonts w:hint="eastAsia"/>
          <w:sz w:val="24"/>
          <w:szCs w:val="24"/>
          <w:lang w:val="en-US"/>
        </w:rPr>
        <w:t>12</w:t>
      </w:r>
      <w:r>
        <w:rPr>
          <w:rFonts w:hint="eastAsia"/>
          <w:sz w:val="24"/>
          <w:szCs w:val="24"/>
        </w:rPr>
        <w:t>月</w:t>
      </w:r>
      <w:r>
        <w:rPr>
          <w:rFonts w:hint="eastAsia"/>
          <w:sz w:val="24"/>
          <w:szCs w:val="24"/>
          <w:lang w:val="en-US"/>
        </w:rPr>
        <w:t>7</w:t>
      </w:r>
      <w:r>
        <w:rPr>
          <w:rFonts w:hint="eastAsia"/>
          <w:sz w:val="24"/>
          <w:szCs w:val="24"/>
        </w:rPr>
        <w:t>日</w:t>
      </w:r>
      <w:r>
        <w:rPr>
          <w:rFonts w:hint="eastAsia"/>
          <w:sz w:val="24"/>
          <w:szCs w:val="24"/>
          <w:lang w:val="en-US"/>
        </w:rPr>
        <w:t>8</w:t>
      </w:r>
      <w:r>
        <w:rPr>
          <w:rFonts w:hint="eastAsia"/>
          <w:sz w:val="24"/>
          <w:szCs w:val="24"/>
        </w:rPr>
        <w:t>时</w:t>
      </w:r>
      <w:r>
        <w:rPr>
          <w:rFonts w:hint="eastAsia"/>
          <w:sz w:val="24"/>
          <w:szCs w:val="24"/>
          <w:lang w:val="en-US"/>
        </w:rPr>
        <w:t>00</w:t>
      </w:r>
      <w:r>
        <w:rPr>
          <w:rFonts w:hint="eastAsia"/>
          <w:sz w:val="24"/>
          <w:szCs w:val="24"/>
        </w:rPr>
        <w:t>分（北京时间）</w:t>
      </w:r>
    </w:p>
    <w:p>
      <w:pPr>
        <w:spacing w:line="540" w:lineRule="exact"/>
        <w:ind w:firstLine="480" w:firstLineChars="200"/>
        <w:rPr>
          <w:sz w:val="24"/>
          <w:szCs w:val="24"/>
          <w:lang w:val="en-US"/>
        </w:rPr>
      </w:pPr>
      <w:r>
        <w:rPr>
          <w:rFonts w:hint="eastAsia"/>
          <w:sz w:val="24"/>
          <w:szCs w:val="24"/>
        </w:rPr>
        <w:t>2.地点：周口市元坤</w:t>
      </w:r>
      <w:r>
        <w:rPr>
          <w:rFonts w:hint="eastAsia"/>
          <w:sz w:val="24"/>
          <w:szCs w:val="24"/>
          <w:lang w:val="en-US"/>
        </w:rPr>
        <w:t>国际酒店11</w:t>
      </w:r>
      <w:r>
        <w:rPr>
          <w:rFonts w:hint="eastAsia"/>
          <w:sz w:val="24"/>
          <w:szCs w:val="24"/>
        </w:rPr>
        <w:t>楼</w:t>
      </w:r>
      <w:r>
        <w:rPr>
          <w:rFonts w:hint="eastAsia"/>
          <w:sz w:val="24"/>
          <w:szCs w:val="24"/>
          <w:lang w:val="en-US"/>
        </w:rPr>
        <w:t>会议室</w:t>
      </w:r>
    </w:p>
    <w:p>
      <w:pPr>
        <w:pStyle w:val="18"/>
        <w:spacing w:before="0" w:beforeAutospacing="0" w:after="0" w:afterAutospacing="0" w:line="360" w:lineRule="auto"/>
        <w:ind w:firstLine="482" w:firstLineChars="200"/>
        <w:rPr>
          <w:b/>
          <w:bCs/>
          <w:color w:val="000000" w:themeColor="text1"/>
          <w:shd w:val="clear" w:color="auto" w:fill="FFFFFF"/>
          <w14:textFill>
            <w14:solidFill>
              <w14:schemeClr w14:val="tx1"/>
            </w14:solidFill>
          </w14:textFill>
        </w:rPr>
      </w:pPr>
      <w:r>
        <w:rPr>
          <w:rFonts w:hint="eastAsia"/>
          <w:b/>
          <w:bCs/>
          <w:color w:val="000000" w:themeColor="text1"/>
          <w:shd w:val="clear" w:color="auto" w:fill="FFFFFF"/>
          <w14:textFill>
            <w14:solidFill>
              <w14:schemeClr w14:val="tx1"/>
            </w14:solidFill>
          </w14:textFill>
        </w:rPr>
        <w:t>五、响应文件开启</w:t>
      </w:r>
    </w:p>
    <w:p>
      <w:pPr>
        <w:spacing w:line="540" w:lineRule="exact"/>
        <w:ind w:firstLine="480" w:firstLineChars="200"/>
        <w:rPr>
          <w:sz w:val="24"/>
          <w:szCs w:val="24"/>
        </w:rPr>
      </w:pPr>
      <w:r>
        <w:rPr>
          <w:rFonts w:hint="eastAsia"/>
          <w:sz w:val="24"/>
          <w:szCs w:val="24"/>
        </w:rPr>
        <w:t>1.时间：202</w:t>
      </w:r>
      <w:r>
        <w:rPr>
          <w:rFonts w:hint="eastAsia"/>
          <w:sz w:val="24"/>
          <w:szCs w:val="24"/>
          <w:lang w:val="en-US"/>
        </w:rPr>
        <w:t>3</w:t>
      </w:r>
      <w:r>
        <w:rPr>
          <w:rFonts w:hint="eastAsia"/>
          <w:sz w:val="24"/>
          <w:szCs w:val="24"/>
        </w:rPr>
        <w:t>年</w:t>
      </w:r>
      <w:r>
        <w:rPr>
          <w:rFonts w:hint="eastAsia"/>
          <w:sz w:val="24"/>
          <w:szCs w:val="24"/>
          <w:lang w:val="en-US"/>
        </w:rPr>
        <w:t>12</w:t>
      </w:r>
      <w:r>
        <w:rPr>
          <w:rFonts w:hint="eastAsia"/>
          <w:sz w:val="24"/>
          <w:szCs w:val="24"/>
        </w:rPr>
        <w:t>月</w:t>
      </w:r>
      <w:r>
        <w:rPr>
          <w:rFonts w:hint="eastAsia"/>
          <w:sz w:val="24"/>
          <w:szCs w:val="24"/>
          <w:lang w:val="en-US"/>
        </w:rPr>
        <w:t>7</w:t>
      </w:r>
      <w:r>
        <w:rPr>
          <w:rFonts w:hint="eastAsia"/>
          <w:sz w:val="24"/>
          <w:szCs w:val="24"/>
        </w:rPr>
        <w:t>日</w:t>
      </w:r>
      <w:r>
        <w:rPr>
          <w:rFonts w:hint="eastAsia"/>
          <w:sz w:val="24"/>
          <w:szCs w:val="24"/>
          <w:lang w:val="en-US"/>
        </w:rPr>
        <w:t>8</w:t>
      </w:r>
      <w:r>
        <w:rPr>
          <w:rFonts w:hint="eastAsia"/>
          <w:sz w:val="24"/>
          <w:szCs w:val="24"/>
        </w:rPr>
        <w:t>时</w:t>
      </w:r>
      <w:r>
        <w:rPr>
          <w:rFonts w:hint="eastAsia"/>
          <w:sz w:val="24"/>
          <w:szCs w:val="24"/>
          <w:lang w:val="en-US"/>
        </w:rPr>
        <w:t>00</w:t>
      </w:r>
      <w:r>
        <w:rPr>
          <w:rFonts w:hint="eastAsia"/>
          <w:sz w:val="24"/>
          <w:szCs w:val="24"/>
        </w:rPr>
        <w:t>分（北京时间）</w:t>
      </w:r>
    </w:p>
    <w:p>
      <w:pPr>
        <w:spacing w:line="540" w:lineRule="exact"/>
        <w:ind w:firstLine="480" w:firstLineChars="200"/>
        <w:rPr>
          <w:sz w:val="24"/>
          <w:szCs w:val="24"/>
          <w:lang w:val="en-US"/>
        </w:rPr>
      </w:pPr>
      <w:r>
        <w:rPr>
          <w:rFonts w:hint="eastAsia"/>
          <w:sz w:val="24"/>
          <w:szCs w:val="24"/>
        </w:rPr>
        <w:t>2.地点：周口市元坤</w:t>
      </w:r>
      <w:r>
        <w:rPr>
          <w:rFonts w:hint="eastAsia"/>
          <w:sz w:val="24"/>
          <w:szCs w:val="24"/>
          <w:lang w:val="en-US"/>
        </w:rPr>
        <w:t>国际酒店11</w:t>
      </w:r>
      <w:r>
        <w:rPr>
          <w:rFonts w:hint="eastAsia"/>
          <w:sz w:val="24"/>
          <w:szCs w:val="24"/>
        </w:rPr>
        <w:t>楼</w:t>
      </w:r>
      <w:r>
        <w:rPr>
          <w:rFonts w:hint="eastAsia"/>
          <w:sz w:val="24"/>
          <w:szCs w:val="24"/>
          <w:lang w:val="en-US"/>
        </w:rPr>
        <w:t>会议室</w:t>
      </w:r>
    </w:p>
    <w:p>
      <w:pPr>
        <w:pStyle w:val="18"/>
        <w:spacing w:before="0" w:beforeAutospacing="0" w:after="0" w:afterAutospacing="0" w:line="360" w:lineRule="auto"/>
        <w:ind w:firstLine="482" w:firstLineChars="200"/>
        <w:rPr>
          <w:b/>
          <w:bCs/>
          <w:color w:val="000000" w:themeColor="text1"/>
          <w:shd w:val="clear" w:color="auto" w:fill="FFFFFF"/>
          <w14:textFill>
            <w14:solidFill>
              <w14:schemeClr w14:val="tx1"/>
            </w14:solidFill>
          </w14:textFill>
        </w:rPr>
      </w:pPr>
      <w:r>
        <w:rPr>
          <w:rFonts w:hint="eastAsia"/>
          <w:b/>
          <w:bCs/>
          <w:color w:val="000000" w:themeColor="text1"/>
          <w:shd w:val="clear" w:color="auto" w:fill="FFFFFF"/>
          <w14:textFill>
            <w14:solidFill>
              <w14:schemeClr w14:val="tx1"/>
            </w14:solidFill>
          </w14:textFill>
        </w:rPr>
        <w:t>六、发布公告的媒介及公告期限</w:t>
      </w:r>
    </w:p>
    <w:p>
      <w:pPr>
        <w:spacing w:line="540" w:lineRule="exact"/>
        <w:ind w:firstLine="480" w:firstLineChars="200"/>
        <w:rPr>
          <w:sz w:val="24"/>
          <w:szCs w:val="24"/>
        </w:rPr>
      </w:pPr>
      <w:r>
        <w:rPr>
          <w:rFonts w:hint="eastAsia"/>
          <w:sz w:val="24"/>
          <w:szCs w:val="24"/>
        </w:rPr>
        <w:t>本次竞争性谈判公告在《河南省政府采购网》、《中国</w:t>
      </w:r>
      <w:r>
        <w:rPr>
          <w:rFonts w:hint="eastAsia"/>
          <w:sz w:val="24"/>
          <w:szCs w:val="24"/>
          <w:lang w:val="en-US"/>
        </w:rPr>
        <w:t>采购与</w:t>
      </w:r>
      <w:r>
        <w:rPr>
          <w:rFonts w:hint="eastAsia"/>
          <w:sz w:val="24"/>
          <w:szCs w:val="24"/>
        </w:rPr>
        <w:t>招标</w:t>
      </w:r>
      <w:r>
        <w:rPr>
          <w:rFonts w:hint="eastAsia"/>
          <w:sz w:val="24"/>
          <w:szCs w:val="24"/>
          <w:lang w:val="en-US"/>
        </w:rPr>
        <w:t>网</w:t>
      </w:r>
      <w:r>
        <w:rPr>
          <w:rFonts w:hint="eastAsia"/>
          <w:sz w:val="24"/>
          <w:szCs w:val="24"/>
        </w:rPr>
        <w:t>》上发布。 竞争性谈判公告期限为三个工作日。</w:t>
      </w:r>
    </w:p>
    <w:p>
      <w:pPr>
        <w:pStyle w:val="18"/>
        <w:spacing w:before="0" w:beforeAutospacing="0" w:after="0" w:afterAutospacing="0" w:line="360" w:lineRule="auto"/>
        <w:ind w:firstLine="482" w:firstLineChars="200"/>
        <w:rPr>
          <w:b/>
          <w:bCs/>
          <w:color w:val="000000" w:themeColor="text1"/>
          <w:shd w:val="clear" w:color="auto" w:fill="FFFFFF"/>
          <w14:textFill>
            <w14:solidFill>
              <w14:schemeClr w14:val="tx1"/>
            </w14:solidFill>
          </w14:textFill>
        </w:rPr>
      </w:pPr>
      <w:r>
        <w:rPr>
          <w:rFonts w:hint="eastAsia"/>
          <w:b/>
          <w:bCs/>
          <w:color w:val="000000" w:themeColor="text1"/>
          <w:shd w:val="clear" w:color="auto" w:fill="FFFFFF"/>
          <w14:textFill>
            <w14:solidFill>
              <w14:schemeClr w14:val="tx1"/>
            </w14:solidFill>
          </w14:textFill>
        </w:rPr>
        <w:t>七、其他补充事宜</w:t>
      </w:r>
    </w:p>
    <w:p>
      <w:pPr>
        <w:spacing w:line="540" w:lineRule="exact"/>
        <w:ind w:firstLine="480" w:firstLineChars="200"/>
        <w:rPr>
          <w:sz w:val="24"/>
          <w:szCs w:val="24"/>
        </w:rPr>
      </w:pPr>
      <w:r>
        <w:rPr>
          <w:rFonts w:hint="eastAsia"/>
          <w:sz w:val="24"/>
          <w:szCs w:val="24"/>
        </w:rPr>
        <w:t>无</w:t>
      </w:r>
    </w:p>
    <w:p>
      <w:pPr>
        <w:pStyle w:val="18"/>
        <w:spacing w:before="0" w:beforeAutospacing="0" w:after="0" w:afterAutospacing="0" w:line="360" w:lineRule="auto"/>
        <w:ind w:firstLine="482" w:firstLineChars="200"/>
        <w:rPr>
          <w:b/>
          <w:bCs/>
          <w:color w:val="000000" w:themeColor="text1"/>
          <w:shd w:val="clear" w:color="auto" w:fill="FFFFFF"/>
          <w14:textFill>
            <w14:solidFill>
              <w14:schemeClr w14:val="tx1"/>
            </w14:solidFill>
          </w14:textFill>
        </w:rPr>
      </w:pPr>
      <w:r>
        <w:rPr>
          <w:rFonts w:hint="eastAsia"/>
          <w:b/>
          <w:bCs/>
          <w:color w:val="000000" w:themeColor="text1"/>
          <w:shd w:val="clear" w:color="auto" w:fill="FFFFFF"/>
          <w14:textFill>
            <w14:solidFill>
              <w14:schemeClr w14:val="tx1"/>
            </w14:solidFill>
          </w14:textFill>
        </w:rPr>
        <w:t>八、凡对本次谈判提出询问，请按照以下方式联系</w:t>
      </w:r>
    </w:p>
    <w:p>
      <w:pPr>
        <w:spacing w:line="540" w:lineRule="exact"/>
        <w:ind w:firstLine="540"/>
        <w:rPr>
          <w:sz w:val="24"/>
          <w:szCs w:val="24"/>
        </w:rPr>
      </w:pPr>
      <w:r>
        <w:rPr>
          <w:rFonts w:hint="eastAsia"/>
          <w:sz w:val="24"/>
          <w:szCs w:val="24"/>
        </w:rPr>
        <w:t>1.采购人信息</w:t>
      </w:r>
    </w:p>
    <w:p>
      <w:pPr>
        <w:spacing w:line="540" w:lineRule="exact"/>
        <w:ind w:firstLine="480" w:firstLineChars="200"/>
        <w:rPr>
          <w:sz w:val="24"/>
          <w:szCs w:val="24"/>
        </w:rPr>
      </w:pPr>
      <w:r>
        <w:rPr>
          <w:rFonts w:hint="eastAsia"/>
          <w:sz w:val="24"/>
          <w:szCs w:val="24"/>
          <w:lang w:val="en-US"/>
        </w:rPr>
        <w:t>名称：</w:t>
      </w:r>
      <w:r>
        <w:rPr>
          <w:rFonts w:hint="eastAsia"/>
          <w:sz w:val="24"/>
          <w:szCs w:val="24"/>
        </w:rPr>
        <w:t>扶沟县住房保障服务中心</w:t>
      </w:r>
    </w:p>
    <w:p>
      <w:pPr>
        <w:spacing w:line="540" w:lineRule="exact"/>
        <w:ind w:firstLine="480" w:firstLineChars="200"/>
        <w:rPr>
          <w:sz w:val="24"/>
          <w:szCs w:val="24"/>
          <w:lang w:val="en-US"/>
        </w:rPr>
      </w:pPr>
      <w:r>
        <w:rPr>
          <w:rFonts w:hint="eastAsia"/>
          <w:sz w:val="24"/>
          <w:szCs w:val="24"/>
          <w:lang w:val="en-US"/>
        </w:rPr>
        <w:t>地址：</w:t>
      </w:r>
      <w:r>
        <w:rPr>
          <w:rFonts w:hint="eastAsia"/>
          <w:sz w:val="24"/>
          <w:szCs w:val="24"/>
        </w:rPr>
        <w:t>河南省扶沟县城南大街99号</w:t>
      </w:r>
    </w:p>
    <w:p>
      <w:pPr>
        <w:spacing w:line="540" w:lineRule="exact"/>
        <w:ind w:firstLine="480" w:firstLineChars="200"/>
        <w:rPr>
          <w:sz w:val="24"/>
          <w:szCs w:val="24"/>
          <w:lang w:val="en-US"/>
        </w:rPr>
      </w:pPr>
      <w:r>
        <w:rPr>
          <w:rFonts w:hint="eastAsia"/>
          <w:sz w:val="24"/>
          <w:szCs w:val="24"/>
        </w:rPr>
        <w:t>联系人：轩省辉</w:t>
      </w:r>
    </w:p>
    <w:p>
      <w:pPr>
        <w:spacing w:line="540" w:lineRule="exact"/>
        <w:ind w:firstLine="480" w:firstLineChars="200"/>
        <w:rPr>
          <w:sz w:val="24"/>
          <w:szCs w:val="24"/>
          <w:lang w:val="en-US"/>
        </w:rPr>
      </w:pPr>
      <w:r>
        <w:rPr>
          <w:rFonts w:hint="eastAsia"/>
          <w:sz w:val="24"/>
          <w:szCs w:val="24"/>
        </w:rPr>
        <w:t>联系方式：18239490208</w:t>
      </w:r>
    </w:p>
    <w:bookmarkEnd w:id="6"/>
    <w:bookmarkEnd w:id="7"/>
    <w:p>
      <w:pPr>
        <w:spacing w:line="540" w:lineRule="exact"/>
        <w:ind w:firstLine="480" w:firstLineChars="200"/>
        <w:rPr>
          <w:sz w:val="24"/>
          <w:szCs w:val="24"/>
        </w:rPr>
      </w:pPr>
      <w:bookmarkStart w:id="8" w:name="第二部分__项目内容及施工要求"/>
      <w:bookmarkEnd w:id="8"/>
      <w:bookmarkStart w:id="9" w:name="_bookmark1"/>
      <w:bookmarkEnd w:id="9"/>
      <w:r>
        <w:rPr>
          <w:rFonts w:hint="eastAsia"/>
          <w:sz w:val="24"/>
          <w:szCs w:val="24"/>
        </w:rPr>
        <w:t>2.采购代理机构信息</w:t>
      </w:r>
    </w:p>
    <w:p>
      <w:pPr>
        <w:spacing w:line="540" w:lineRule="exact"/>
        <w:ind w:firstLine="480" w:firstLineChars="200"/>
        <w:rPr>
          <w:sz w:val="24"/>
          <w:szCs w:val="24"/>
        </w:rPr>
      </w:pPr>
      <w:r>
        <w:rPr>
          <w:rFonts w:hint="eastAsia"/>
          <w:sz w:val="24"/>
          <w:szCs w:val="24"/>
          <w:lang w:val="en-US"/>
        </w:rPr>
        <w:t>名称：</w:t>
      </w:r>
      <w:r>
        <w:rPr>
          <w:rFonts w:hint="eastAsia"/>
          <w:sz w:val="24"/>
          <w:szCs w:val="24"/>
        </w:rPr>
        <w:t>河南宏德建设管理有限公司</w:t>
      </w:r>
    </w:p>
    <w:p>
      <w:pPr>
        <w:spacing w:line="540" w:lineRule="exact"/>
        <w:ind w:firstLine="480" w:firstLineChars="200"/>
        <w:rPr>
          <w:sz w:val="24"/>
          <w:szCs w:val="24"/>
          <w:lang w:val="en-US"/>
        </w:rPr>
      </w:pPr>
      <w:r>
        <w:rPr>
          <w:rFonts w:hint="eastAsia"/>
          <w:sz w:val="24"/>
          <w:szCs w:val="24"/>
          <w:lang w:val="en-US"/>
        </w:rPr>
        <w:t>地</w:t>
      </w:r>
      <w:r>
        <w:rPr>
          <w:rFonts w:hint="eastAsia"/>
          <w:sz w:val="24"/>
          <w:szCs w:val="24"/>
        </w:rPr>
        <w:t>址：</w:t>
      </w:r>
      <w:r>
        <w:rPr>
          <w:rFonts w:hint="eastAsia"/>
          <w:sz w:val="24"/>
          <w:szCs w:val="24"/>
          <w:lang w:val="en-US"/>
        </w:rPr>
        <w:t>河南省南阳市宛城区仲景街道孔明大道建业凯旋广场20号楼11层1102室</w:t>
      </w:r>
    </w:p>
    <w:p>
      <w:pPr>
        <w:spacing w:line="540" w:lineRule="exact"/>
        <w:ind w:firstLine="480" w:firstLineChars="200"/>
        <w:rPr>
          <w:sz w:val="24"/>
          <w:szCs w:val="24"/>
          <w:lang w:val="en-US"/>
        </w:rPr>
      </w:pPr>
      <w:r>
        <w:rPr>
          <w:rFonts w:hint="eastAsia"/>
          <w:sz w:val="24"/>
          <w:szCs w:val="24"/>
        </w:rPr>
        <w:t>联系人：</w:t>
      </w:r>
      <w:r>
        <w:rPr>
          <w:rFonts w:hint="eastAsia"/>
          <w:sz w:val="24"/>
          <w:szCs w:val="24"/>
          <w:lang w:val="en-US"/>
        </w:rPr>
        <w:t>赵学静</w:t>
      </w:r>
    </w:p>
    <w:p>
      <w:pPr>
        <w:spacing w:line="540" w:lineRule="exact"/>
        <w:ind w:firstLine="480" w:firstLineChars="200"/>
        <w:rPr>
          <w:sz w:val="24"/>
          <w:szCs w:val="24"/>
          <w:lang w:val="en-US"/>
        </w:rPr>
      </w:pPr>
      <w:r>
        <w:rPr>
          <w:rFonts w:hint="eastAsia"/>
          <w:sz w:val="24"/>
          <w:szCs w:val="24"/>
        </w:rPr>
        <w:t>电话：</w:t>
      </w:r>
      <w:r>
        <w:rPr>
          <w:rFonts w:hint="eastAsia"/>
          <w:sz w:val="24"/>
          <w:szCs w:val="24"/>
          <w:lang w:val="en-US"/>
        </w:rPr>
        <w:t>15670661477</w:t>
      </w:r>
    </w:p>
    <w:p>
      <w:pPr>
        <w:spacing w:line="540" w:lineRule="exact"/>
        <w:ind w:firstLine="480" w:firstLineChars="200"/>
        <w:rPr>
          <w:sz w:val="24"/>
          <w:szCs w:val="24"/>
        </w:rPr>
      </w:pPr>
      <w:r>
        <w:rPr>
          <w:rFonts w:hint="eastAsia"/>
          <w:sz w:val="24"/>
          <w:szCs w:val="24"/>
        </w:rPr>
        <w:t>3.监督单位：扶沟县政府采购监督管理办公室</w:t>
      </w:r>
    </w:p>
    <w:p>
      <w:pPr>
        <w:spacing w:line="540" w:lineRule="exact"/>
        <w:ind w:firstLine="480" w:firstLineChars="200"/>
        <w:rPr>
          <w:sz w:val="24"/>
          <w:szCs w:val="24"/>
        </w:rPr>
      </w:pPr>
      <w:r>
        <w:rPr>
          <w:rFonts w:hint="eastAsia"/>
          <w:sz w:val="24"/>
          <w:szCs w:val="24"/>
        </w:rPr>
        <w:t xml:space="preserve">联系方式：0394-6234634 </w:t>
      </w:r>
    </w:p>
    <w:p>
      <w:pPr>
        <w:pStyle w:val="11"/>
        <w:spacing w:line="540" w:lineRule="exact"/>
        <w:ind w:left="880" w:hanging="440"/>
      </w:pPr>
    </w:p>
    <w:p>
      <w:pPr>
        <w:pStyle w:val="9"/>
        <w:tabs>
          <w:tab w:val="left" w:pos="5250"/>
        </w:tabs>
        <w:spacing w:line="360" w:lineRule="auto"/>
        <w:jc w:val="right"/>
      </w:pPr>
    </w:p>
    <w:p>
      <w:pPr>
        <w:spacing w:line="360" w:lineRule="auto"/>
        <w:ind w:firstLine="540"/>
        <w:rPr>
          <w:sz w:val="24"/>
          <w:szCs w:val="24"/>
        </w:rPr>
      </w:pPr>
    </w:p>
    <w:p>
      <w:pPr>
        <w:spacing w:line="360" w:lineRule="auto"/>
        <w:ind w:firstLine="540"/>
        <w:rPr>
          <w:sz w:val="24"/>
          <w:szCs w:val="24"/>
        </w:rPr>
        <w:sectPr>
          <w:type w:val="continuous"/>
          <w:pgSz w:w="11906" w:h="16839"/>
          <w:pgMar w:top="811" w:right="770" w:bottom="571" w:left="1130" w:header="0" w:footer="0" w:gutter="0"/>
          <w:cols w:equalWidth="0" w:num="1">
            <w:col w:w="10006"/>
          </w:cols>
          <w:docGrid w:type="lines" w:linePitch="312" w:charSpace="0"/>
        </w:sectPr>
      </w:pPr>
    </w:p>
    <w:p>
      <w:pPr>
        <w:pStyle w:val="6"/>
        <w:numPr>
          <w:ilvl w:val="0"/>
          <w:numId w:val="1"/>
        </w:numPr>
        <w:tabs>
          <w:tab w:val="left" w:pos="1607"/>
        </w:tabs>
        <w:spacing w:before="100"/>
      </w:pPr>
      <w:r>
        <w:rPr>
          <w:rFonts w:hint="eastAsia"/>
          <w:lang w:val="en-US"/>
        </w:rPr>
        <w:t>谈判供应商须知</w:t>
      </w:r>
    </w:p>
    <w:p>
      <w:pPr>
        <w:spacing w:line="360" w:lineRule="auto"/>
        <w:jc w:val="center"/>
        <w:rPr>
          <w:b/>
          <w:szCs w:val="21"/>
        </w:rPr>
      </w:pPr>
    </w:p>
    <w:p>
      <w:pPr>
        <w:spacing w:line="360" w:lineRule="auto"/>
        <w:jc w:val="center"/>
        <w:rPr>
          <w:b/>
          <w:szCs w:val="21"/>
        </w:rPr>
      </w:pPr>
      <w:r>
        <w:rPr>
          <w:rFonts w:hint="eastAsia"/>
          <w:b/>
          <w:szCs w:val="21"/>
        </w:rPr>
        <w:t>谈判须知前附表</w:t>
      </w:r>
    </w:p>
    <w:p>
      <w:pPr>
        <w:pStyle w:val="17"/>
      </w:pPr>
    </w:p>
    <w:tbl>
      <w:tblPr>
        <w:tblStyle w:val="20"/>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序号</w:t>
            </w:r>
          </w:p>
        </w:tc>
        <w:tc>
          <w:tcPr>
            <w:tcW w:w="1418" w:type="dxa"/>
            <w:tcBorders>
              <w:left w:val="single" w:color="auto" w:sz="4" w:space="0"/>
            </w:tcBorders>
            <w:vAlign w:val="center"/>
          </w:tcPr>
          <w:p>
            <w:pPr>
              <w:spacing w:line="360" w:lineRule="auto"/>
              <w:jc w:val="center"/>
              <w:rPr>
                <w:sz w:val="24"/>
                <w:szCs w:val="24"/>
              </w:rPr>
            </w:pPr>
            <w:r>
              <w:rPr>
                <w:rFonts w:hint="eastAsia"/>
                <w:sz w:val="24"/>
                <w:szCs w:val="24"/>
              </w:rPr>
              <w:t>名称</w:t>
            </w:r>
          </w:p>
        </w:tc>
        <w:tc>
          <w:tcPr>
            <w:tcW w:w="6601" w:type="dxa"/>
            <w:vAlign w:val="center"/>
          </w:tcPr>
          <w:p>
            <w:pPr>
              <w:spacing w:line="360" w:lineRule="auto"/>
              <w:jc w:val="center"/>
              <w:rPr>
                <w:b/>
                <w:sz w:val="24"/>
                <w:szCs w:val="24"/>
              </w:rPr>
            </w:pPr>
            <w:r>
              <w:rPr>
                <w:rFonts w:hint="eastAsia"/>
                <w:b/>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1</w:t>
            </w:r>
          </w:p>
        </w:tc>
        <w:tc>
          <w:tcPr>
            <w:tcW w:w="1418" w:type="dxa"/>
            <w:tcBorders>
              <w:left w:val="single" w:color="auto" w:sz="4" w:space="0"/>
            </w:tcBorders>
            <w:vAlign w:val="center"/>
          </w:tcPr>
          <w:p>
            <w:pPr>
              <w:spacing w:line="360" w:lineRule="auto"/>
              <w:jc w:val="center"/>
              <w:rPr>
                <w:sz w:val="24"/>
                <w:szCs w:val="24"/>
              </w:rPr>
            </w:pPr>
            <w:r>
              <w:rPr>
                <w:rFonts w:hint="eastAsia"/>
                <w:bCs/>
                <w:sz w:val="24"/>
                <w:szCs w:val="24"/>
              </w:rPr>
              <w:t>项目名称</w:t>
            </w:r>
          </w:p>
        </w:tc>
        <w:tc>
          <w:tcPr>
            <w:tcW w:w="6601" w:type="dxa"/>
            <w:vAlign w:val="center"/>
          </w:tcPr>
          <w:p>
            <w:pPr>
              <w:rPr>
                <w:sz w:val="24"/>
                <w:szCs w:val="24"/>
              </w:rPr>
            </w:pPr>
            <w:r>
              <w:rPr>
                <w:rFonts w:hint="eastAsia"/>
                <w:sz w:val="24"/>
                <w:szCs w:val="24"/>
              </w:rPr>
              <w:t>扶沟县贾鲁嘉园棚户区改造项目（B区）预算编制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2</w:t>
            </w:r>
          </w:p>
        </w:tc>
        <w:tc>
          <w:tcPr>
            <w:tcW w:w="1418" w:type="dxa"/>
            <w:tcBorders>
              <w:left w:val="single" w:color="auto" w:sz="4" w:space="0"/>
            </w:tcBorders>
            <w:vAlign w:val="center"/>
          </w:tcPr>
          <w:p>
            <w:pPr>
              <w:spacing w:line="360" w:lineRule="auto"/>
              <w:ind w:firstLine="240" w:firstLineChars="100"/>
              <w:rPr>
                <w:bCs/>
                <w:sz w:val="24"/>
                <w:szCs w:val="24"/>
              </w:rPr>
            </w:pPr>
            <w:r>
              <w:rPr>
                <w:rFonts w:hint="eastAsia"/>
                <w:sz w:val="24"/>
                <w:szCs w:val="24"/>
              </w:rPr>
              <w:t>项目编号</w:t>
            </w:r>
          </w:p>
        </w:tc>
        <w:tc>
          <w:tcPr>
            <w:tcW w:w="6601" w:type="dxa"/>
            <w:vAlign w:val="center"/>
          </w:tcPr>
          <w:p>
            <w:pPr>
              <w:rPr>
                <w:sz w:val="24"/>
                <w:szCs w:val="24"/>
                <w:lang w:val="en-US"/>
              </w:rPr>
            </w:pPr>
            <w:r>
              <w:rPr>
                <w:rFonts w:hint="eastAsia"/>
                <w:sz w:val="24"/>
                <w:szCs w:val="24"/>
                <w:lang w:val="en-US"/>
              </w:rPr>
              <w:t>2023-12-1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3</w:t>
            </w:r>
          </w:p>
        </w:tc>
        <w:tc>
          <w:tcPr>
            <w:tcW w:w="1418" w:type="dxa"/>
            <w:tcBorders>
              <w:left w:val="single" w:color="auto" w:sz="4" w:space="0"/>
            </w:tcBorders>
            <w:vAlign w:val="center"/>
          </w:tcPr>
          <w:p>
            <w:pPr>
              <w:spacing w:line="360" w:lineRule="auto"/>
              <w:jc w:val="center"/>
              <w:rPr>
                <w:sz w:val="24"/>
                <w:szCs w:val="24"/>
              </w:rPr>
            </w:pPr>
            <w:r>
              <w:rPr>
                <w:rFonts w:hint="eastAsia"/>
                <w:bCs/>
                <w:sz w:val="24"/>
                <w:szCs w:val="24"/>
              </w:rPr>
              <w:t>采购人</w:t>
            </w:r>
          </w:p>
        </w:tc>
        <w:tc>
          <w:tcPr>
            <w:tcW w:w="6601" w:type="dxa"/>
            <w:vAlign w:val="center"/>
          </w:tcPr>
          <w:p>
            <w:pPr>
              <w:rPr>
                <w:sz w:val="24"/>
                <w:szCs w:val="24"/>
              </w:rPr>
            </w:pPr>
            <w:r>
              <w:rPr>
                <w:rFonts w:hint="eastAsia"/>
                <w:sz w:val="24"/>
                <w:szCs w:val="24"/>
                <w:lang w:val="en-US"/>
              </w:rPr>
              <w:t>名称：</w:t>
            </w:r>
            <w:r>
              <w:rPr>
                <w:rFonts w:hint="eastAsia"/>
                <w:sz w:val="24"/>
                <w:szCs w:val="24"/>
              </w:rPr>
              <w:t>扶沟县住房保障服务中心</w:t>
            </w:r>
          </w:p>
          <w:p>
            <w:pPr>
              <w:rPr>
                <w:sz w:val="24"/>
                <w:szCs w:val="24"/>
                <w:lang w:val="en-US"/>
              </w:rPr>
            </w:pPr>
            <w:r>
              <w:rPr>
                <w:rFonts w:hint="eastAsia"/>
                <w:sz w:val="24"/>
                <w:szCs w:val="24"/>
                <w:lang w:val="en-US"/>
              </w:rPr>
              <w:t>地址：河南省扶沟县城南大街99号</w:t>
            </w:r>
          </w:p>
          <w:p>
            <w:pPr>
              <w:rPr>
                <w:sz w:val="24"/>
                <w:szCs w:val="24"/>
                <w:lang w:val="en-US"/>
              </w:rPr>
            </w:pPr>
            <w:r>
              <w:rPr>
                <w:rFonts w:hint="eastAsia"/>
                <w:sz w:val="24"/>
                <w:szCs w:val="24"/>
              </w:rPr>
              <w:t>联系人：轩省辉</w:t>
            </w:r>
          </w:p>
          <w:p>
            <w:pPr>
              <w:rPr>
                <w:sz w:val="24"/>
                <w:szCs w:val="24"/>
                <w:lang w:val="en-US"/>
              </w:rPr>
            </w:pPr>
            <w:r>
              <w:rPr>
                <w:rFonts w:hint="eastAsia"/>
                <w:sz w:val="24"/>
                <w:szCs w:val="24"/>
              </w:rPr>
              <w:t>联系方式：18239490208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4</w:t>
            </w:r>
          </w:p>
        </w:tc>
        <w:tc>
          <w:tcPr>
            <w:tcW w:w="1418" w:type="dxa"/>
            <w:tcBorders>
              <w:left w:val="single" w:color="auto" w:sz="4" w:space="0"/>
            </w:tcBorders>
            <w:vAlign w:val="center"/>
          </w:tcPr>
          <w:p>
            <w:pPr>
              <w:spacing w:line="360" w:lineRule="auto"/>
              <w:jc w:val="center"/>
              <w:rPr>
                <w:sz w:val="24"/>
                <w:szCs w:val="24"/>
              </w:rPr>
            </w:pPr>
            <w:r>
              <w:rPr>
                <w:rFonts w:hint="eastAsia"/>
                <w:bCs/>
                <w:sz w:val="24"/>
                <w:szCs w:val="24"/>
              </w:rPr>
              <w:t>采购代理机构</w:t>
            </w:r>
          </w:p>
        </w:tc>
        <w:tc>
          <w:tcPr>
            <w:tcW w:w="6601" w:type="dxa"/>
            <w:vAlign w:val="center"/>
          </w:tcPr>
          <w:p>
            <w:pPr>
              <w:rPr>
                <w:sz w:val="24"/>
                <w:szCs w:val="24"/>
              </w:rPr>
            </w:pPr>
            <w:r>
              <w:rPr>
                <w:rFonts w:hint="eastAsia"/>
                <w:sz w:val="24"/>
                <w:szCs w:val="24"/>
                <w:lang w:val="en-US"/>
              </w:rPr>
              <w:t>名称：</w:t>
            </w:r>
            <w:r>
              <w:rPr>
                <w:rFonts w:hint="eastAsia"/>
                <w:sz w:val="24"/>
                <w:szCs w:val="24"/>
              </w:rPr>
              <w:t>河南宏德建设管理有限公司</w:t>
            </w:r>
          </w:p>
          <w:p>
            <w:pPr>
              <w:rPr>
                <w:sz w:val="24"/>
                <w:szCs w:val="24"/>
                <w:lang w:val="en-US"/>
              </w:rPr>
            </w:pPr>
            <w:r>
              <w:rPr>
                <w:rFonts w:hint="eastAsia"/>
                <w:sz w:val="24"/>
                <w:szCs w:val="24"/>
                <w:lang w:val="en-US"/>
              </w:rPr>
              <w:t>地</w:t>
            </w:r>
            <w:r>
              <w:rPr>
                <w:rFonts w:hint="eastAsia"/>
                <w:sz w:val="24"/>
                <w:szCs w:val="24"/>
              </w:rPr>
              <w:t>址：</w:t>
            </w:r>
            <w:r>
              <w:rPr>
                <w:rFonts w:hint="eastAsia"/>
                <w:sz w:val="24"/>
                <w:szCs w:val="24"/>
                <w:lang w:val="en-US"/>
              </w:rPr>
              <w:t>河南省南阳市宛城区仲景街道孔明大道建业凯旋广场20号楼11层1102室</w:t>
            </w:r>
          </w:p>
          <w:p>
            <w:pPr>
              <w:rPr>
                <w:sz w:val="24"/>
                <w:szCs w:val="24"/>
              </w:rPr>
            </w:pPr>
            <w:r>
              <w:rPr>
                <w:rFonts w:hint="eastAsia"/>
                <w:sz w:val="24"/>
                <w:szCs w:val="24"/>
              </w:rPr>
              <w:t>联系人：赵学静</w:t>
            </w:r>
          </w:p>
          <w:p>
            <w:pPr>
              <w:rPr>
                <w:sz w:val="24"/>
                <w:szCs w:val="24"/>
              </w:rPr>
            </w:pPr>
            <w:r>
              <w:rPr>
                <w:rFonts w:hint="eastAsia"/>
                <w:sz w:val="24"/>
                <w:szCs w:val="24"/>
              </w:rPr>
              <w:t>电话：15670661477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5</w:t>
            </w:r>
          </w:p>
        </w:tc>
        <w:tc>
          <w:tcPr>
            <w:tcW w:w="1418" w:type="dxa"/>
            <w:tcBorders>
              <w:left w:val="single" w:color="auto" w:sz="4" w:space="0"/>
            </w:tcBorders>
            <w:vAlign w:val="center"/>
          </w:tcPr>
          <w:p>
            <w:pPr>
              <w:spacing w:line="360" w:lineRule="auto"/>
              <w:jc w:val="center"/>
              <w:rPr>
                <w:sz w:val="24"/>
                <w:szCs w:val="24"/>
              </w:rPr>
            </w:pPr>
            <w:r>
              <w:rPr>
                <w:rFonts w:hint="eastAsia"/>
                <w:bCs/>
                <w:sz w:val="24"/>
                <w:szCs w:val="24"/>
              </w:rPr>
              <w:t>资金来源</w:t>
            </w:r>
          </w:p>
        </w:tc>
        <w:tc>
          <w:tcPr>
            <w:tcW w:w="6601" w:type="dxa"/>
            <w:vAlign w:val="center"/>
          </w:tcPr>
          <w:p>
            <w:pPr>
              <w:rPr>
                <w:sz w:val="24"/>
                <w:szCs w:val="24"/>
                <w:lang w:val="en-US"/>
              </w:rPr>
            </w:pPr>
            <w:r>
              <w:rPr>
                <w:rFonts w:hint="eastAsia"/>
                <w:sz w:val="24"/>
                <w:szCs w:val="24"/>
                <w:lang w:val="en-US"/>
              </w:rPr>
              <w:t>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6</w:t>
            </w:r>
          </w:p>
        </w:tc>
        <w:tc>
          <w:tcPr>
            <w:tcW w:w="1418" w:type="dxa"/>
            <w:tcBorders>
              <w:left w:val="single" w:color="auto" w:sz="4" w:space="0"/>
            </w:tcBorders>
            <w:vAlign w:val="center"/>
          </w:tcPr>
          <w:p>
            <w:pPr>
              <w:spacing w:line="360" w:lineRule="auto"/>
              <w:jc w:val="center"/>
              <w:rPr>
                <w:sz w:val="24"/>
                <w:szCs w:val="24"/>
              </w:rPr>
            </w:pPr>
            <w:r>
              <w:rPr>
                <w:rFonts w:hint="eastAsia"/>
                <w:bCs/>
                <w:sz w:val="24"/>
                <w:szCs w:val="24"/>
                <w:lang w:val="en-US"/>
              </w:rPr>
              <w:t>预算</w:t>
            </w:r>
            <w:r>
              <w:rPr>
                <w:rFonts w:hint="eastAsia"/>
                <w:bCs/>
                <w:sz w:val="24"/>
                <w:szCs w:val="24"/>
              </w:rPr>
              <w:t>金额</w:t>
            </w:r>
          </w:p>
        </w:tc>
        <w:tc>
          <w:tcPr>
            <w:tcW w:w="6601" w:type="dxa"/>
            <w:vAlign w:val="center"/>
          </w:tcPr>
          <w:p>
            <w:pPr>
              <w:rPr>
                <w:sz w:val="24"/>
                <w:szCs w:val="24"/>
                <w:lang w:val="en-US"/>
              </w:rPr>
            </w:pPr>
            <w:r>
              <w:rPr>
                <w:rFonts w:hint="eastAsia"/>
                <w:sz w:val="24"/>
                <w:szCs w:val="24"/>
                <w:lang w:val="en-US"/>
              </w:rPr>
              <w:t>62.25万元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7</w:t>
            </w:r>
          </w:p>
        </w:tc>
        <w:tc>
          <w:tcPr>
            <w:tcW w:w="1418" w:type="dxa"/>
            <w:tcBorders>
              <w:left w:val="single" w:color="auto" w:sz="4" w:space="0"/>
            </w:tcBorders>
            <w:vAlign w:val="center"/>
          </w:tcPr>
          <w:p>
            <w:pPr>
              <w:spacing w:line="360" w:lineRule="auto"/>
              <w:jc w:val="center"/>
              <w:rPr>
                <w:sz w:val="24"/>
                <w:szCs w:val="24"/>
              </w:rPr>
            </w:pPr>
            <w:r>
              <w:rPr>
                <w:rFonts w:hint="eastAsia"/>
                <w:bCs/>
                <w:sz w:val="24"/>
                <w:szCs w:val="24"/>
              </w:rPr>
              <w:t>服务期限</w:t>
            </w:r>
          </w:p>
        </w:tc>
        <w:tc>
          <w:tcPr>
            <w:tcW w:w="6601" w:type="dxa"/>
            <w:vAlign w:val="center"/>
          </w:tcPr>
          <w:p>
            <w:pPr>
              <w:rPr>
                <w:sz w:val="24"/>
                <w:szCs w:val="24"/>
              </w:rPr>
            </w:pPr>
            <w:r>
              <w:rPr>
                <w:rFonts w:hint="eastAsia"/>
                <w:sz w:val="24"/>
                <w:szCs w:val="24"/>
              </w:rPr>
              <w:t>10日历天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8</w:t>
            </w:r>
          </w:p>
        </w:tc>
        <w:tc>
          <w:tcPr>
            <w:tcW w:w="1418" w:type="dxa"/>
            <w:tcBorders>
              <w:left w:val="single" w:color="auto" w:sz="4" w:space="0"/>
            </w:tcBorders>
            <w:vAlign w:val="center"/>
          </w:tcPr>
          <w:p>
            <w:pPr>
              <w:spacing w:line="360" w:lineRule="auto"/>
              <w:jc w:val="center"/>
              <w:rPr>
                <w:sz w:val="24"/>
                <w:szCs w:val="24"/>
              </w:rPr>
            </w:pPr>
            <w:r>
              <w:rPr>
                <w:rFonts w:hint="eastAsia"/>
                <w:bCs/>
                <w:sz w:val="24"/>
                <w:szCs w:val="24"/>
              </w:rPr>
              <w:t>服务地点</w:t>
            </w:r>
          </w:p>
        </w:tc>
        <w:tc>
          <w:tcPr>
            <w:tcW w:w="6601" w:type="dxa"/>
            <w:vAlign w:val="center"/>
          </w:tcPr>
          <w:p>
            <w:pPr>
              <w:rPr>
                <w:sz w:val="24"/>
                <w:szCs w:val="24"/>
              </w:rPr>
            </w:pPr>
            <w:r>
              <w:rPr>
                <w:rFonts w:hint="eastAsia"/>
                <w:sz w:val="24"/>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9</w:t>
            </w:r>
          </w:p>
        </w:tc>
        <w:tc>
          <w:tcPr>
            <w:tcW w:w="1418" w:type="dxa"/>
            <w:tcBorders>
              <w:left w:val="single" w:color="auto" w:sz="4" w:space="0"/>
            </w:tcBorders>
            <w:vAlign w:val="center"/>
          </w:tcPr>
          <w:p>
            <w:pPr>
              <w:spacing w:line="360" w:lineRule="auto"/>
              <w:jc w:val="center"/>
              <w:rPr>
                <w:bCs/>
                <w:sz w:val="24"/>
                <w:szCs w:val="24"/>
              </w:rPr>
            </w:pPr>
            <w:r>
              <w:rPr>
                <w:rFonts w:hint="eastAsia"/>
                <w:bCs/>
                <w:sz w:val="24"/>
                <w:szCs w:val="24"/>
              </w:rPr>
              <w:t>采购内容</w:t>
            </w:r>
          </w:p>
        </w:tc>
        <w:tc>
          <w:tcPr>
            <w:tcW w:w="6601" w:type="dxa"/>
            <w:vAlign w:val="center"/>
          </w:tcPr>
          <w:p>
            <w:pPr>
              <w:rPr>
                <w:sz w:val="24"/>
                <w:szCs w:val="24"/>
              </w:rPr>
            </w:pPr>
            <w:r>
              <w:rPr>
                <w:rFonts w:hint="eastAsia"/>
                <w:sz w:val="24"/>
                <w:szCs w:val="24"/>
              </w:rPr>
              <w:t>扶沟县贾鲁嘉园棚户区改造项目（B区）预算编制（包括但不限于标的的名称、数量、简要技术需求或服务要求等）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10</w:t>
            </w:r>
          </w:p>
        </w:tc>
        <w:tc>
          <w:tcPr>
            <w:tcW w:w="1418" w:type="dxa"/>
            <w:tcBorders>
              <w:left w:val="single" w:color="auto" w:sz="4" w:space="0"/>
            </w:tcBorders>
            <w:vAlign w:val="center"/>
          </w:tcPr>
          <w:p>
            <w:pPr>
              <w:adjustRightInd w:val="0"/>
              <w:snapToGrid w:val="0"/>
              <w:spacing w:line="360" w:lineRule="auto"/>
              <w:jc w:val="center"/>
              <w:rPr>
                <w:sz w:val="24"/>
                <w:szCs w:val="24"/>
              </w:rPr>
            </w:pPr>
            <w:r>
              <w:rPr>
                <w:rFonts w:hint="eastAsia"/>
                <w:sz w:val="24"/>
                <w:szCs w:val="24"/>
              </w:rPr>
              <w:t>供应商资格要求</w:t>
            </w:r>
          </w:p>
        </w:tc>
        <w:tc>
          <w:tcPr>
            <w:tcW w:w="6601" w:type="dxa"/>
            <w:vAlign w:val="center"/>
          </w:tcPr>
          <w:p>
            <w:pPr>
              <w:rPr>
                <w:sz w:val="24"/>
                <w:szCs w:val="24"/>
                <w:lang w:val="en-US"/>
              </w:rPr>
            </w:pPr>
            <w:r>
              <w:rPr>
                <w:rFonts w:hint="eastAsia"/>
                <w:sz w:val="24"/>
                <w:szCs w:val="24"/>
                <w:lang w:val="en-US"/>
              </w:rPr>
              <w:t>见竞争性谈判公告的申请人资格要求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11</w:t>
            </w:r>
          </w:p>
        </w:tc>
        <w:tc>
          <w:tcPr>
            <w:tcW w:w="1418" w:type="dxa"/>
            <w:tcBorders>
              <w:left w:val="single" w:color="auto" w:sz="4" w:space="0"/>
            </w:tcBorders>
            <w:vAlign w:val="center"/>
          </w:tcPr>
          <w:p>
            <w:pPr>
              <w:spacing w:line="360" w:lineRule="auto"/>
              <w:jc w:val="center"/>
              <w:rPr>
                <w:sz w:val="24"/>
                <w:szCs w:val="24"/>
              </w:rPr>
            </w:pPr>
            <w:r>
              <w:rPr>
                <w:rFonts w:hint="eastAsia"/>
                <w:sz w:val="24"/>
                <w:szCs w:val="24"/>
              </w:rPr>
              <w:t>谈判有效期</w:t>
            </w:r>
          </w:p>
        </w:tc>
        <w:tc>
          <w:tcPr>
            <w:tcW w:w="6601" w:type="dxa"/>
            <w:vAlign w:val="center"/>
          </w:tcPr>
          <w:p>
            <w:pPr>
              <w:rPr>
                <w:sz w:val="24"/>
                <w:szCs w:val="24"/>
                <w:lang w:val="en-US"/>
              </w:rPr>
            </w:pPr>
            <w:r>
              <w:rPr>
                <w:rFonts w:hint="eastAsia"/>
                <w:sz w:val="24"/>
                <w:szCs w:val="24"/>
                <w:lang w:val="en-US"/>
              </w:rPr>
              <w:t>自响应文件截止之日起60日历天。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12</w:t>
            </w:r>
          </w:p>
        </w:tc>
        <w:tc>
          <w:tcPr>
            <w:tcW w:w="1418" w:type="dxa"/>
            <w:tcBorders>
              <w:left w:val="single" w:color="auto" w:sz="4" w:space="0"/>
            </w:tcBorders>
            <w:vAlign w:val="center"/>
          </w:tcPr>
          <w:p>
            <w:pPr>
              <w:spacing w:line="360" w:lineRule="auto"/>
              <w:jc w:val="center"/>
              <w:rPr>
                <w:sz w:val="24"/>
                <w:szCs w:val="24"/>
              </w:rPr>
            </w:pPr>
            <w:r>
              <w:rPr>
                <w:rFonts w:hint="eastAsia"/>
                <w:sz w:val="24"/>
                <w:szCs w:val="24"/>
              </w:rPr>
              <w:t>谈判保证金</w:t>
            </w:r>
          </w:p>
        </w:tc>
        <w:tc>
          <w:tcPr>
            <w:tcW w:w="6601" w:type="dxa"/>
            <w:vAlign w:val="center"/>
          </w:tcPr>
          <w:p>
            <w:pPr>
              <w:adjustRightInd w:val="0"/>
              <w:spacing w:line="380" w:lineRule="exact"/>
              <w:textAlignment w:val="baseline"/>
              <w:rPr>
                <w:sz w:val="24"/>
                <w:szCs w:val="24"/>
                <w:lang w:val="en-US"/>
              </w:rPr>
            </w:pPr>
            <w:r>
              <w:rPr>
                <w:rFonts w:hint="eastAsia"/>
                <w:sz w:val="24"/>
                <w:szCs w:val="24"/>
                <w:lang w:val="en-US"/>
              </w:rPr>
              <w:t>本项目不需要缴纳谈判保证金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13</w:t>
            </w:r>
          </w:p>
        </w:tc>
        <w:tc>
          <w:tcPr>
            <w:tcW w:w="1418" w:type="dxa"/>
            <w:tcBorders>
              <w:left w:val="single" w:color="auto" w:sz="4" w:space="0"/>
            </w:tcBorders>
            <w:vAlign w:val="center"/>
          </w:tcPr>
          <w:p>
            <w:pPr>
              <w:spacing w:line="360" w:lineRule="auto"/>
              <w:jc w:val="center"/>
              <w:rPr>
                <w:sz w:val="24"/>
                <w:szCs w:val="24"/>
              </w:rPr>
            </w:pPr>
            <w:r>
              <w:rPr>
                <w:rFonts w:hint="eastAsia"/>
                <w:sz w:val="24"/>
                <w:szCs w:val="24"/>
              </w:rPr>
              <w:t>签字或盖章要求</w:t>
            </w:r>
          </w:p>
        </w:tc>
        <w:tc>
          <w:tcPr>
            <w:tcW w:w="6601" w:type="dxa"/>
            <w:vAlign w:val="center"/>
          </w:tcPr>
          <w:p>
            <w:pPr>
              <w:keepNext/>
              <w:spacing w:line="360" w:lineRule="auto"/>
              <w:rPr>
                <w:sz w:val="24"/>
                <w:szCs w:val="24"/>
              </w:rPr>
            </w:pPr>
            <w:r>
              <w:rPr>
                <w:rFonts w:hint="eastAsia"/>
                <w:sz w:val="24"/>
                <w:szCs w:val="24"/>
              </w:rPr>
              <w:t>本谈判文件中明确需法定代表人、委托代理人签字的地方内容应全姓名签署，明确加盖单位公章的内容应加盖单位公章，不得用其它印章代替。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14</w:t>
            </w:r>
          </w:p>
        </w:tc>
        <w:tc>
          <w:tcPr>
            <w:tcW w:w="1418" w:type="dxa"/>
            <w:tcBorders>
              <w:left w:val="single" w:color="auto" w:sz="4" w:space="0"/>
            </w:tcBorders>
            <w:vAlign w:val="center"/>
          </w:tcPr>
          <w:p>
            <w:pPr>
              <w:spacing w:line="360" w:lineRule="auto"/>
              <w:jc w:val="center"/>
              <w:rPr>
                <w:sz w:val="24"/>
                <w:szCs w:val="24"/>
              </w:rPr>
            </w:pPr>
            <w:r>
              <w:rPr>
                <w:rFonts w:hint="eastAsia"/>
                <w:sz w:val="24"/>
                <w:szCs w:val="24"/>
              </w:rPr>
              <w:t>响应文件</w:t>
            </w:r>
          </w:p>
          <w:p>
            <w:pPr>
              <w:spacing w:line="360" w:lineRule="auto"/>
              <w:jc w:val="center"/>
              <w:rPr>
                <w:sz w:val="24"/>
                <w:szCs w:val="24"/>
              </w:rPr>
            </w:pPr>
            <w:r>
              <w:rPr>
                <w:rFonts w:hint="eastAsia"/>
                <w:sz w:val="24"/>
                <w:szCs w:val="24"/>
              </w:rPr>
              <w:t>份数</w:t>
            </w:r>
          </w:p>
        </w:tc>
        <w:tc>
          <w:tcPr>
            <w:tcW w:w="6601" w:type="dxa"/>
            <w:vAlign w:val="center"/>
          </w:tcPr>
          <w:p>
            <w:pPr>
              <w:keepNext/>
              <w:spacing w:line="360" w:lineRule="auto"/>
              <w:rPr>
                <w:sz w:val="24"/>
                <w:szCs w:val="24"/>
              </w:rPr>
            </w:pPr>
            <w:r>
              <w:rPr>
                <w:rFonts w:hint="eastAsia"/>
                <w:color w:val="000000"/>
                <w:spacing w:val="-5"/>
                <w:sz w:val="24"/>
              </w:rPr>
              <w:t>正本壹份，副本叁份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pPr>
              <w:spacing w:line="360" w:lineRule="auto"/>
              <w:jc w:val="center"/>
              <w:rPr>
                <w:sz w:val="24"/>
                <w:szCs w:val="24"/>
                <w:lang w:val="en-US"/>
              </w:rPr>
            </w:pPr>
            <w:r>
              <w:rPr>
                <w:rFonts w:hint="eastAsia"/>
                <w:sz w:val="24"/>
                <w:szCs w:val="24"/>
                <w:lang w:val="en-US"/>
              </w:rPr>
              <w:t>15</w:t>
            </w:r>
          </w:p>
        </w:tc>
        <w:tc>
          <w:tcPr>
            <w:tcW w:w="1418" w:type="dxa"/>
            <w:tcBorders>
              <w:left w:val="single" w:color="auto" w:sz="4" w:space="0"/>
            </w:tcBorders>
            <w:vAlign w:val="center"/>
          </w:tcPr>
          <w:p>
            <w:pPr>
              <w:spacing w:line="360" w:lineRule="auto"/>
              <w:jc w:val="center"/>
              <w:rPr>
                <w:sz w:val="24"/>
                <w:szCs w:val="24"/>
              </w:rPr>
            </w:pPr>
            <w:r>
              <w:rPr>
                <w:rFonts w:hint="eastAsia"/>
                <w:sz w:val="24"/>
                <w:szCs w:val="24"/>
              </w:rPr>
              <w:t>响应截止时间</w:t>
            </w:r>
          </w:p>
        </w:tc>
        <w:tc>
          <w:tcPr>
            <w:tcW w:w="6601" w:type="dxa"/>
            <w:vAlign w:val="center"/>
          </w:tcPr>
          <w:p>
            <w:pPr>
              <w:spacing w:line="360" w:lineRule="auto"/>
              <w:rPr>
                <w:sz w:val="24"/>
                <w:szCs w:val="24"/>
              </w:rPr>
            </w:pPr>
            <w:r>
              <w:rPr>
                <w:rFonts w:hint="eastAsia"/>
                <w:sz w:val="24"/>
                <w:szCs w:val="24"/>
              </w:rPr>
              <w:t>递交</w:t>
            </w:r>
            <w:r>
              <w:rPr>
                <w:rFonts w:hint="eastAsia"/>
                <w:sz w:val="24"/>
                <w:szCs w:val="24"/>
                <w:lang w:val="en-US"/>
              </w:rPr>
              <w:t>响应</w:t>
            </w:r>
            <w:r>
              <w:rPr>
                <w:rFonts w:hint="eastAsia"/>
                <w:sz w:val="24"/>
                <w:szCs w:val="24"/>
              </w:rPr>
              <w:t>文件截止时间：2023年12月7日8时00分</w:t>
            </w:r>
            <w:r>
              <w:rPr>
                <w:rFonts w:hint="eastAsia"/>
                <w:sz w:val="24"/>
                <w:szCs w:val="24"/>
                <w:lang w:val="en-US"/>
              </w:rPr>
              <w:t>整</w:t>
            </w:r>
            <w:r>
              <w:rPr>
                <w:rFonts w:hint="eastAsia"/>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1</w:t>
            </w:r>
            <w:r>
              <w:rPr>
                <w:rFonts w:hint="eastAsia"/>
                <w:sz w:val="24"/>
                <w:szCs w:val="24"/>
                <w:lang w:val="en-US"/>
              </w:rPr>
              <w:t>6</w:t>
            </w:r>
          </w:p>
        </w:tc>
        <w:tc>
          <w:tcPr>
            <w:tcW w:w="1418" w:type="dxa"/>
            <w:tcBorders>
              <w:left w:val="single" w:color="auto" w:sz="4" w:space="0"/>
            </w:tcBorders>
            <w:vAlign w:val="center"/>
          </w:tcPr>
          <w:p>
            <w:pPr>
              <w:spacing w:line="360" w:lineRule="auto"/>
              <w:jc w:val="center"/>
              <w:rPr>
                <w:sz w:val="24"/>
                <w:szCs w:val="24"/>
              </w:rPr>
            </w:pPr>
            <w:r>
              <w:rPr>
                <w:rFonts w:hint="eastAsia"/>
                <w:sz w:val="24"/>
                <w:szCs w:val="24"/>
              </w:rPr>
              <w:t>谈判时间</w:t>
            </w:r>
          </w:p>
          <w:p>
            <w:pPr>
              <w:spacing w:line="360" w:lineRule="auto"/>
              <w:jc w:val="center"/>
              <w:rPr>
                <w:sz w:val="24"/>
                <w:szCs w:val="24"/>
              </w:rPr>
            </w:pPr>
            <w:r>
              <w:rPr>
                <w:rFonts w:hint="eastAsia"/>
                <w:sz w:val="24"/>
                <w:szCs w:val="24"/>
              </w:rPr>
              <w:t>和地点</w:t>
            </w:r>
          </w:p>
        </w:tc>
        <w:tc>
          <w:tcPr>
            <w:tcW w:w="6601" w:type="dxa"/>
            <w:vAlign w:val="center"/>
          </w:tcPr>
          <w:p>
            <w:pPr>
              <w:spacing w:line="400" w:lineRule="exact"/>
              <w:rPr>
                <w:sz w:val="24"/>
                <w:szCs w:val="24"/>
              </w:rPr>
            </w:pPr>
            <w:r>
              <w:rPr>
                <w:rFonts w:hint="eastAsia"/>
                <w:sz w:val="24"/>
                <w:szCs w:val="24"/>
              </w:rPr>
              <w:t>开标时间：2023年12月7日8时00分</w:t>
            </w:r>
            <w:r>
              <w:rPr>
                <w:rFonts w:hint="eastAsia"/>
                <w:sz w:val="24"/>
                <w:szCs w:val="24"/>
                <w:lang w:val="en-US"/>
              </w:rPr>
              <w:t>整</w:t>
            </w:r>
            <w:r>
              <w:rPr>
                <w:rFonts w:hint="eastAsia"/>
                <w:sz w:val="24"/>
                <w:szCs w:val="24"/>
              </w:rPr>
              <w:t>（北京时间）</w:t>
            </w:r>
          </w:p>
          <w:p>
            <w:pPr>
              <w:spacing w:line="360" w:lineRule="auto"/>
              <w:rPr>
                <w:sz w:val="24"/>
                <w:szCs w:val="24"/>
                <w:lang w:val="en-US"/>
              </w:rPr>
            </w:pPr>
            <w:r>
              <w:rPr>
                <w:rFonts w:hint="eastAsia"/>
                <w:sz w:val="24"/>
                <w:szCs w:val="24"/>
              </w:rPr>
              <w:t>开标地点：</w:t>
            </w:r>
            <w:r>
              <w:rPr>
                <w:rFonts w:hint="eastAsia"/>
                <w:sz w:val="24"/>
              </w:rPr>
              <w:t>周口市元坤国际酒店11楼会议室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 w:val="24"/>
                <w:szCs w:val="24"/>
              </w:rPr>
            </w:pPr>
            <w:r>
              <w:rPr>
                <w:rFonts w:hint="eastAsia"/>
                <w:sz w:val="24"/>
                <w:szCs w:val="24"/>
              </w:rPr>
              <w:t>1</w:t>
            </w:r>
            <w:r>
              <w:rPr>
                <w:rFonts w:hint="eastAsia"/>
                <w:sz w:val="24"/>
                <w:szCs w:val="24"/>
                <w:lang w:val="en-US"/>
              </w:rPr>
              <w:t>7</w:t>
            </w:r>
          </w:p>
        </w:tc>
        <w:tc>
          <w:tcPr>
            <w:tcW w:w="1418" w:type="dxa"/>
            <w:tcBorders>
              <w:left w:val="single" w:color="auto" w:sz="4" w:space="0"/>
            </w:tcBorders>
            <w:vAlign w:val="center"/>
          </w:tcPr>
          <w:p>
            <w:pPr>
              <w:spacing w:line="360" w:lineRule="auto"/>
              <w:jc w:val="center"/>
              <w:rPr>
                <w:sz w:val="24"/>
                <w:szCs w:val="24"/>
              </w:rPr>
            </w:pPr>
            <w:r>
              <w:rPr>
                <w:rFonts w:hint="eastAsia"/>
                <w:sz w:val="24"/>
                <w:szCs w:val="24"/>
              </w:rPr>
              <w:t>谈判小组的组建</w:t>
            </w:r>
          </w:p>
        </w:tc>
        <w:tc>
          <w:tcPr>
            <w:tcW w:w="6601" w:type="dxa"/>
            <w:vAlign w:val="center"/>
          </w:tcPr>
          <w:p>
            <w:pPr>
              <w:spacing w:line="360" w:lineRule="auto"/>
              <w:jc w:val="both"/>
              <w:rPr>
                <w:sz w:val="24"/>
                <w:szCs w:val="24"/>
              </w:rPr>
            </w:pPr>
            <w:r>
              <w:rPr>
                <w:rFonts w:hint="eastAsia"/>
                <w:sz w:val="24"/>
                <w:szCs w:val="24"/>
              </w:rPr>
              <w:t>谈判小组构成：</w:t>
            </w:r>
            <w:r>
              <w:rPr>
                <w:rFonts w:hint="eastAsia"/>
                <w:sz w:val="24"/>
                <w:szCs w:val="24"/>
                <w:lang w:val="en-US"/>
              </w:rPr>
              <w:t>3</w:t>
            </w:r>
            <w:r>
              <w:rPr>
                <w:rFonts w:hint="eastAsia"/>
                <w:sz w:val="24"/>
                <w:szCs w:val="24"/>
              </w:rPr>
              <w:t>人，其中采购人代表</w:t>
            </w:r>
            <w:r>
              <w:rPr>
                <w:rFonts w:hint="eastAsia"/>
                <w:sz w:val="24"/>
                <w:szCs w:val="24"/>
                <w:lang w:val="en-US"/>
              </w:rPr>
              <w:t>1</w:t>
            </w:r>
            <w:r>
              <w:rPr>
                <w:rFonts w:hint="eastAsia"/>
                <w:sz w:val="24"/>
                <w:szCs w:val="24"/>
              </w:rPr>
              <w:t>人，技术、经济专家</w:t>
            </w:r>
            <w:r>
              <w:rPr>
                <w:rFonts w:hint="eastAsia"/>
                <w:sz w:val="24"/>
                <w:szCs w:val="24"/>
                <w:lang w:val="en-US"/>
              </w:rPr>
              <w:t>2</w:t>
            </w:r>
            <w:r>
              <w:rPr>
                <w:rFonts w:hint="eastAsia"/>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4" w:hRule="atLeast"/>
          <w:jc w:val="center"/>
        </w:trPr>
        <w:tc>
          <w:tcPr>
            <w:tcW w:w="848" w:type="dxa"/>
            <w:tcBorders>
              <w:bottom w:val="single" w:color="auto" w:sz="4" w:space="0"/>
              <w:right w:val="single" w:color="auto" w:sz="4" w:space="0"/>
            </w:tcBorders>
            <w:vAlign w:val="center"/>
          </w:tcPr>
          <w:p>
            <w:pPr>
              <w:spacing w:line="360" w:lineRule="auto"/>
              <w:jc w:val="center"/>
              <w:rPr>
                <w:sz w:val="24"/>
                <w:szCs w:val="24"/>
              </w:rPr>
            </w:pPr>
            <w:r>
              <w:rPr>
                <w:rFonts w:hint="eastAsia"/>
                <w:sz w:val="24"/>
                <w:szCs w:val="24"/>
              </w:rPr>
              <w:t>1</w:t>
            </w:r>
            <w:r>
              <w:rPr>
                <w:rFonts w:hint="eastAsia"/>
                <w:sz w:val="24"/>
                <w:szCs w:val="24"/>
                <w:lang w:val="en-US"/>
              </w:rPr>
              <w:t>8</w:t>
            </w:r>
          </w:p>
        </w:tc>
        <w:tc>
          <w:tcPr>
            <w:tcW w:w="1418" w:type="dxa"/>
            <w:tcBorders>
              <w:left w:val="single" w:color="auto" w:sz="4" w:space="0"/>
              <w:bottom w:val="single" w:color="auto" w:sz="4" w:space="0"/>
            </w:tcBorders>
            <w:vAlign w:val="center"/>
          </w:tcPr>
          <w:p>
            <w:pPr>
              <w:spacing w:line="400" w:lineRule="exact"/>
              <w:jc w:val="center"/>
              <w:rPr>
                <w:sz w:val="24"/>
                <w:szCs w:val="24"/>
              </w:rPr>
            </w:pPr>
            <w:r>
              <w:rPr>
                <w:rFonts w:hint="eastAsia"/>
                <w:sz w:val="24"/>
                <w:szCs w:val="24"/>
              </w:rPr>
              <w:t>是否委托谈判小组确定中标人</w:t>
            </w:r>
          </w:p>
        </w:tc>
        <w:tc>
          <w:tcPr>
            <w:tcW w:w="6601" w:type="dxa"/>
            <w:tcBorders>
              <w:bottom w:val="single" w:color="auto" w:sz="4" w:space="0"/>
            </w:tcBorders>
            <w:vAlign w:val="center"/>
          </w:tcPr>
          <w:p>
            <w:pPr>
              <w:spacing w:line="400" w:lineRule="exact"/>
              <w:rPr>
                <w:sz w:val="24"/>
                <w:szCs w:val="24"/>
                <w:lang w:val="en-US"/>
              </w:rPr>
            </w:pPr>
            <w:r>
              <w:rPr>
                <w:rFonts w:hint="eastAsia"/>
                <w:sz w:val="24"/>
                <w:szCs w:val="24"/>
              </w:rPr>
              <w:t>否，</w:t>
            </w:r>
            <w:r>
              <w:rPr>
                <w:rFonts w:hint="eastAsia"/>
                <w:sz w:val="24"/>
                <w:szCs w:val="24"/>
                <w:lang w:val="en-US"/>
              </w:rPr>
              <w:t>由谈判小组推荐中标候选人，由采购人确定中标人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848" w:type="dxa"/>
            <w:tcBorders>
              <w:top w:val="single" w:color="auto" w:sz="4" w:space="0"/>
              <w:right w:val="single" w:color="auto" w:sz="4" w:space="0"/>
            </w:tcBorders>
            <w:vAlign w:val="center"/>
          </w:tcPr>
          <w:p>
            <w:pPr>
              <w:spacing w:line="360" w:lineRule="auto"/>
              <w:jc w:val="center"/>
              <w:rPr>
                <w:sz w:val="24"/>
                <w:szCs w:val="24"/>
              </w:rPr>
            </w:pPr>
            <w:r>
              <w:rPr>
                <w:rFonts w:hint="eastAsia"/>
                <w:sz w:val="24"/>
                <w:szCs w:val="24"/>
              </w:rPr>
              <w:t>19</w:t>
            </w:r>
          </w:p>
        </w:tc>
        <w:tc>
          <w:tcPr>
            <w:tcW w:w="1418" w:type="dxa"/>
            <w:tcBorders>
              <w:top w:val="single" w:color="auto" w:sz="4" w:space="0"/>
              <w:left w:val="single" w:color="auto" w:sz="4" w:space="0"/>
            </w:tcBorders>
            <w:vAlign w:val="center"/>
          </w:tcPr>
          <w:p>
            <w:pPr>
              <w:spacing w:line="400" w:lineRule="exact"/>
              <w:jc w:val="center"/>
              <w:rPr>
                <w:sz w:val="24"/>
                <w:szCs w:val="24"/>
                <w:lang w:val="en-US"/>
              </w:rPr>
            </w:pPr>
            <w:r>
              <w:rPr>
                <w:rFonts w:hint="eastAsia"/>
                <w:sz w:val="24"/>
                <w:szCs w:val="24"/>
                <w:lang w:val="en-US"/>
              </w:rPr>
              <w:t>付款方式</w:t>
            </w:r>
          </w:p>
        </w:tc>
        <w:tc>
          <w:tcPr>
            <w:tcW w:w="6601" w:type="dxa"/>
            <w:tcBorders>
              <w:top w:val="single" w:color="auto" w:sz="4" w:space="0"/>
            </w:tcBorders>
            <w:vAlign w:val="center"/>
          </w:tcPr>
          <w:p>
            <w:pPr>
              <w:spacing w:line="400" w:lineRule="exact"/>
              <w:rPr>
                <w:sz w:val="24"/>
                <w:szCs w:val="24"/>
                <w:lang w:val="en-US"/>
              </w:rPr>
            </w:pPr>
            <w:r>
              <w:rPr>
                <w:rFonts w:hint="eastAsia"/>
                <w:sz w:val="24"/>
              </w:rPr>
              <w:t>合同签订后支付预付款为合同金额的</w:t>
            </w:r>
            <w:r>
              <w:rPr>
                <w:rFonts w:hint="eastAsia"/>
                <w:sz w:val="24"/>
                <w:lang w:val="en-US"/>
              </w:rPr>
              <w:t>50%，预算编制完成后支付剩余50%。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pPr>
              <w:spacing w:line="360" w:lineRule="auto"/>
              <w:jc w:val="center"/>
              <w:rPr>
                <w:sz w:val="24"/>
                <w:szCs w:val="24"/>
                <w:lang w:val="en-US"/>
              </w:rPr>
            </w:pPr>
            <w:r>
              <w:rPr>
                <w:rFonts w:hint="eastAsia"/>
                <w:sz w:val="24"/>
                <w:szCs w:val="24"/>
                <w:lang w:val="en-US"/>
              </w:rPr>
              <w:t>20</w:t>
            </w:r>
          </w:p>
        </w:tc>
        <w:tc>
          <w:tcPr>
            <w:tcW w:w="1418" w:type="dxa"/>
            <w:tcBorders>
              <w:left w:val="single" w:color="auto" w:sz="4" w:space="0"/>
            </w:tcBorders>
            <w:vAlign w:val="center"/>
          </w:tcPr>
          <w:p>
            <w:pPr>
              <w:spacing w:line="400" w:lineRule="exact"/>
              <w:rPr>
                <w:sz w:val="24"/>
                <w:szCs w:val="24"/>
              </w:rPr>
            </w:pPr>
            <w:r>
              <w:rPr>
                <w:rFonts w:hint="eastAsia"/>
                <w:sz w:val="24"/>
                <w:szCs w:val="24"/>
                <w:lang w:val="en-US"/>
              </w:rPr>
              <w:t>代理</w:t>
            </w:r>
            <w:r>
              <w:rPr>
                <w:rFonts w:hint="eastAsia"/>
                <w:sz w:val="24"/>
                <w:szCs w:val="24"/>
              </w:rPr>
              <w:t>服务费</w:t>
            </w:r>
          </w:p>
        </w:tc>
        <w:tc>
          <w:tcPr>
            <w:tcW w:w="6601" w:type="dxa"/>
            <w:vAlign w:val="center"/>
          </w:tcPr>
          <w:p>
            <w:pPr>
              <w:spacing w:line="400" w:lineRule="exact"/>
              <w:rPr>
                <w:sz w:val="24"/>
                <w:szCs w:val="24"/>
                <w:lang w:val="en-US"/>
              </w:rPr>
            </w:pPr>
            <w:r>
              <w:rPr>
                <w:rFonts w:hint="eastAsia"/>
                <w:color w:val="000000"/>
                <w:spacing w:val="-5"/>
                <w:sz w:val="24"/>
              </w:rPr>
              <w:t>按相关法律法规规定标准向</w:t>
            </w:r>
            <w:r>
              <w:rPr>
                <w:rFonts w:hint="eastAsia"/>
                <w:color w:val="000000"/>
                <w:spacing w:val="-5"/>
                <w:sz w:val="24"/>
                <w:lang w:val="en-US"/>
              </w:rPr>
              <w:t>成交的</w:t>
            </w:r>
            <w:r>
              <w:rPr>
                <w:rFonts w:hint="eastAsia"/>
                <w:color w:val="000000"/>
                <w:spacing w:val="-5"/>
                <w:sz w:val="24"/>
              </w:rPr>
              <w:t>谈判供应商收取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sz w:val="24"/>
                <w:szCs w:val="24"/>
                <w:lang w:val="en-US"/>
              </w:rPr>
            </w:pPr>
            <w:r>
              <w:rPr>
                <w:rFonts w:hint="eastAsia"/>
                <w:sz w:val="24"/>
                <w:szCs w:val="24"/>
                <w:lang w:val="en-US"/>
              </w:rPr>
              <w:t>21</w:t>
            </w:r>
          </w:p>
        </w:tc>
        <w:tc>
          <w:tcPr>
            <w:tcW w:w="8019" w:type="dxa"/>
            <w:gridSpan w:val="2"/>
            <w:tcBorders>
              <w:left w:val="single" w:color="auto" w:sz="4" w:space="0"/>
            </w:tcBorders>
            <w:vAlign w:val="center"/>
          </w:tcPr>
          <w:p>
            <w:pPr>
              <w:spacing w:line="400" w:lineRule="exact"/>
              <w:rPr>
                <w:sz w:val="24"/>
                <w:szCs w:val="24"/>
              </w:rPr>
            </w:pPr>
            <w:r>
              <w:rPr>
                <w:rFonts w:hint="eastAsia"/>
                <w:sz w:val="24"/>
                <w:szCs w:val="24"/>
              </w:rPr>
              <w:t>本项目谈判文件最终解释权归采购人所有。</w:t>
            </w:r>
          </w:p>
        </w:tc>
      </w:tr>
    </w:tbl>
    <w:p>
      <w:pPr>
        <w:sectPr>
          <w:footerReference r:id="rId7" w:type="default"/>
          <w:pgSz w:w="11906" w:h="16838"/>
          <w:pgMar w:top="1440" w:right="1800" w:bottom="1440" w:left="1800" w:header="851" w:footer="992" w:gutter="0"/>
          <w:pgNumType w:start="5"/>
          <w:cols w:space="720" w:num="1"/>
          <w:docGrid w:type="lines" w:linePitch="312" w:charSpace="0"/>
        </w:sectPr>
      </w:pPr>
    </w:p>
    <w:p>
      <w:pPr>
        <w:pStyle w:val="7"/>
        <w:spacing w:line="360" w:lineRule="auto"/>
        <w:jc w:val="center"/>
      </w:pPr>
      <w:bookmarkStart w:id="10" w:name="第四部分__谈判供应商须知"/>
      <w:bookmarkEnd w:id="10"/>
      <w:bookmarkStart w:id="11" w:name="_bookmark3"/>
      <w:bookmarkEnd w:id="11"/>
      <w:bookmarkStart w:id="12" w:name="第三部分__谈判项目要求"/>
      <w:bookmarkEnd w:id="12"/>
      <w:r>
        <w:rPr>
          <w:rFonts w:hint="eastAsia"/>
        </w:rPr>
        <w:t>A</w:t>
      </w:r>
      <w:r>
        <w:rPr>
          <w:rFonts w:hint="eastAsia"/>
        </w:rPr>
        <w:tab/>
      </w:r>
      <w:r>
        <w:rPr>
          <w:rFonts w:hint="eastAsia"/>
        </w:rPr>
        <w:t>说明及注意事项</w:t>
      </w:r>
    </w:p>
    <w:p>
      <w:pPr>
        <w:pStyle w:val="7"/>
        <w:numPr>
          <w:ilvl w:val="0"/>
          <w:numId w:val="2"/>
        </w:numPr>
        <w:spacing w:line="360" w:lineRule="auto"/>
      </w:pPr>
      <w:r>
        <w:rPr>
          <w:rFonts w:hint="eastAsia"/>
        </w:rPr>
        <w:t>适用范围</w:t>
      </w:r>
    </w:p>
    <w:p>
      <w:pPr>
        <w:spacing w:after="180" w:line="360" w:lineRule="auto"/>
        <w:ind w:firstLine="439" w:firstLineChars="183"/>
        <w:rPr>
          <w:sz w:val="24"/>
          <w:szCs w:val="24"/>
        </w:rPr>
      </w:pPr>
      <w:r>
        <w:rPr>
          <w:rFonts w:hint="eastAsia"/>
          <w:color w:val="000000"/>
          <w:sz w:val="24"/>
          <w:szCs w:val="24"/>
        </w:rPr>
        <w:t>1.1</w:t>
      </w:r>
      <w:r>
        <w:rPr>
          <w:rFonts w:hint="eastAsia"/>
          <w:color w:val="000000"/>
          <w:sz w:val="24"/>
          <w:szCs w:val="24"/>
          <w:lang w:val="en-US"/>
        </w:rPr>
        <w:t xml:space="preserve"> </w:t>
      </w:r>
      <w:r>
        <w:rPr>
          <w:rFonts w:hint="eastAsia"/>
          <w:color w:val="000000"/>
          <w:sz w:val="24"/>
          <w:szCs w:val="24"/>
        </w:rPr>
        <w:t>本竞争性谈判文件仅适用于本竞争性谈判公告中所述的采购项目及伴随服务。</w:t>
      </w:r>
    </w:p>
    <w:p>
      <w:pPr>
        <w:pStyle w:val="7"/>
        <w:spacing w:line="360" w:lineRule="auto"/>
      </w:pPr>
      <w:r>
        <w:rPr>
          <w:rFonts w:hint="eastAsia"/>
        </w:rPr>
        <w:t>2.</w:t>
      </w:r>
      <w:r>
        <w:rPr>
          <w:rFonts w:hint="eastAsia"/>
          <w:lang w:val="en-US"/>
        </w:rPr>
        <w:t xml:space="preserve"> </w:t>
      </w:r>
      <w:r>
        <w:rPr>
          <w:rFonts w:hint="eastAsia"/>
        </w:rPr>
        <w:t>定义</w:t>
      </w:r>
    </w:p>
    <w:p>
      <w:pPr>
        <w:spacing w:after="180" w:line="360" w:lineRule="auto"/>
        <w:ind w:firstLine="439" w:firstLineChars="183"/>
        <w:rPr>
          <w:sz w:val="24"/>
          <w:szCs w:val="24"/>
        </w:rPr>
      </w:pPr>
      <w:r>
        <w:rPr>
          <w:rFonts w:hint="eastAsia"/>
          <w:color w:val="000000"/>
          <w:sz w:val="24"/>
          <w:szCs w:val="24"/>
        </w:rPr>
        <w:t>2.1</w:t>
      </w:r>
      <w:r>
        <w:rPr>
          <w:rFonts w:hint="eastAsia"/>
          <w:color w:val="000000"/>
          <w:sz w:val="24"/>
          <w:szCs w:val="24"/>
          <w:lang w:val="en-US"/>
        </w:rPr>
        <w:t xml:space="preserve"> </w:t>
      </w:r>
      <w:r>
        <w:rPr>
          <w:rFonts w:hint="eastAsia"/>
          <w:color w:val="000000"/>
          <w:sz w:val="24"/>
          <w:szCs w:val="24"/>
        </w:rPr>
        <w:t>“采购人”为</w:t>
      </w:r>
      <w:r>
        <w:rPr>
          <w:rFonts w:hint="eastAsia"/>
          <w:sz w:val="24"/>
          <w:szCs w:val="24"/>
        </w:rPr>
        <w:t>扶沟县住房保障服务中心</w:t>
      </w:r>
      <w:r>
        <w:rPr>
          <w:rFonts w:hint="eastAsia"/>
          <w:color w:val="000000"/>
          <w:sz w:val="24"/>
          <w:szCs w:val="24"/>
        </w:rPr>
        <w:t>；</w:t>
      </w:r>
    </w:p>
    <w:p>
      <w:pPr>
        <w:spacing w:after="180" w:line="360" w:lineRule="auto"/>
        <w:ind w:firstLine="439" w:firstLineChars="183"/>
        <w:rPr>
          <w:sz w:val="24"/>
          <w:szCs w:val="24"/>
        </w:rPr>
      </w:pPr>
      <w:r>
        <w:rPr>
          <w:rFonts w:hint="eastAsia"/>
          <w:color w:val="000000"/>
          <w:sz w:val="24"/>
          <w:szCs w:val="24"/>
        </w:rPr>
        <w:t>2.2</w:t>
      </w:r>
      <w:r>
        <w:rPr>
          <w:rFonts w:hint="eastAsia"/>
          <w:color w:val="000000"/>
          <w:sz w:val="24"/>
          <w:szCs w:val="24"/>
          <w:lang w:val="en-US"/>
        </w:rPr>
        <w:t xml:space="preserve"> </w:t>
      </w:r>
      <w:r>
        <w:rPr>
          <w:rFonts w:hint="eastAsia"/>
          <w:color w:val="000000"/>
          <w:sz w:val="24"/>
          <w:szCs w:val="24"/>
        </w:rPr>
        <w:t>“谈判供应商”系指向采购人提交谈判响应文件的单位；</w:t>
      </w:r>
    </w:p>
    <w:p>
      <w:pPr>
        <w:spacing w:after="180" w:line="360" w:lineRule="auto"/>
        <w:ind w:firstLine="439" w:firstLineChars="183"/>
        <w:rPr>
          <w:sz w:val="24"/>
          <w:szCs w:val="24"/>
        </w:rPr>
      </w:pPr>
      <w:r>
        <w:rPr>
          <w:rFonts w:hint="eastAsia"/>
          <w:color w:val="000000"/>
          <w:sz w:val="24"/>
          <w:szCs w:val="24"/>
        </w:rPr>
        <w:t>2.3</w:t>
      </w:r>
      <w:r>
        <w:rPr>
          <w:rFonts w:hint="eastAsia"/>
          <w:color w:val="000000"/>
          <w:sz w:val="24"/>
          <w:szCs w:val="24"/>
          <w:lang w:val="en-US"/>
        </w:rPr>
        <w:t xml:space="preserve"> </w:t>
      </w:r>
      <w:r>
        <w:rPr>
          <w:rFonts w:hint="eastAsia"/>
          <w:color w:val="000000"/>
          <w:sz w:val="24"/>
          <w:szCs w:val="24"/>
        </w:rPr>
        <w:t>“采购项目”见谈判须知前附表；</w:t>
      </w:r>
    </w:p>
    <w:p>
      <w:pPr>
        <w:pStyle w:val="7"/>
        <w:spacing w:line="360" w:lineRule="auto"/>
      </w:pPr>
      <w:r>
        <w:rPr>
          <w:rFonts w:hint="eastAsia"/>
        </w:rPr>
        <w:t>3.</w:t>
      </w:r>
      <w:r>
        <w:rPr>
          <w:rFonts w:hint="eastAsia"/>
          <w:lang w:val="en-US"/>
        </w:rPr>
        <w:t xml:space="preserve"> </w:t>
      </w:r>
      <w:r>
        <w:rPr>
          <w:rFonts w:hint="eastAsia"/>
        </w:rPr>
        <w:t>谈判供应商资格要求</w:t>
      </w:r>
    </w:p>
    <w:p>
      <w:pPr>
        <w:spacing w:after="180" w:line="360" w:lineRule="auto"/>
        <w:rPr>
          <w:sz w:val="24"/>
          <w:szCs w:val="24"/>
        </w:rPr>
      </w:pPr>
      <w:r>
        <w:rPr>
          <w:rFonts w:hint="eastAsia"/>
          <w:color w:val="000000"/>
          <w:sz w:val="24"/>
          <w:szCs w:val="24"/>
        </w:rPr>
        <w:t>3.1</w:t>
      </w:r>
      <w:r>
        <w:rPr>
          <w:rFonts w:hint="eastAsia"/>
          <w:color w:val="000000"/>
          <w:sz w:val="24"/>
          <w:szCs w:val="24"/>
          <w:lang w:val="en-US"/>
        </w:rPr>
        <w:t xml:space="preserve"> </w:t>
      </w:r>
      <w:r>
        <w:rPr>
          <w:rFonts w:hint="eastAsia"/>
          <w:color w:val="000000"/>
          <w:sz w:val="24"/>
          <w:szCs w:val="24"/>
        </w:rPr>
        <w:t>见谈判文件中资格证明文件要求。</w:t>
      </w:r>
    </w:p>
    <w:p>
      <w:pPr>
        <w:pStyle w:val="7"/>
        <w:spacing w:line="360" w:lineRule="auto"/>
      </w:pPr>
      <w:r>
        <w:rPr>
          <w:rFonts w:hint="eastAsia"/>
        </w:rPr>
        <w:t>4.</w:t>
      </w:r>
      <w:r>
        <w:rPr>
          <w:rFonts w:hint="eastAsia"/>
          <w:lang w:val="en-US"/>
        </w:rPr>
        <w:t xml:space="preserve"> </w:t>
      </w:r>
      <w:r>
        <w:rPr>
          <w:rFonts w:hint="eastAsia"/>
        </w:rPr>
        <w:t>联合体谈判</w:t>
      </w:r>
    </w:p>
    <w:p>
      <w:pPr>
        <w:spacing w:after="180" w:line="360" w:lineRule="auto"/>
        <w:ind w:firstLine="439" w:firstLineChars="183"/>
        <w:rPr>
          <w:sz w:val="24"/>
          <w:szCs w:val="24"/>
        </w:rPr>
      </w:pPr>
      <w:r>
        <w:rPr>
          <w:rFonts w:hint="eastAsia"/>
          <w:color w:val="000000"/>
          <w:sz w:val="24"/>
          <w:szCs w:val="24"/>
        </w:rPr>
        <w:t>4.1</w:t>
      </w:r>
      <w:r>
        <w:rPr>
          <w:rFonts w:hint="eastAsia"/>
          <w:color w:val="000000"/>
          <w:sz w:val="24"/>
          <w:szCs w:val="24"/>
          <w:lang w:val="en-US"/>
        </w:rPr>
        <w:t xml:space="preserve"> </w:t>
      </w:r>
      <w:r>
        <w:rPr>
          <w:rFonts w:hint="eastAsia"/>
          <w:color w:val="000000"/>
          <w:sz w:val="24"/>
          <w:szCs w:val="24"/>
        </w:rPr>
        <w:t>本项目不接受联合体谈判。</w:t>
      </w:r>
    </w:p>
    <w:p>
      <w:pPr>
        <w:pStyle w:val="7"/>
        <w:spacing w:line="360" w:lineRule="auto"/>
      </w:pPr>
      <w:r>
        <w:rPr>
          <w:rFonts w:hint="eastAsia"/>
        </w:rPr>
        <w:t>5.</w:t>
      </w:r>
      <w:r>
        <w:rPr>
          <w:rFonts w:hint="eastAsia"/>
          <w:lang w:val="en-US"/>
        </w:rPr>
        <w:t xml:space="preserve"> </w:t>
      </w:r>
      <w:r>
        <w:rPr>
          <w:rFonts w:hint="eastAsia"/>
        </w:rPr>
        <w:t>谈判保证金</w:t>
      </w:r>
    </w:p>
    <w:p>
      <w:pPr>
        <w:spacing w:after="180" w:line="360" w:lineRule="auto"/>
        <w:ind w:firstLine="439" w:firstLineChars="183"/>
        <w:rPr>
          <w:sz w:val="24"/>
          <w:szCs w:val="24"/>
        </w:rPr>
      </w:pPr>
      <w:r>
        <w:rPr>
          <w:rFonts w:hint="eastAsia"/>
          <w:color w:val="000000"/>
          <w:sz w:val="24"/>
          <w:szCs w:val="24"/>
        </w:rPr>
        <w:t>5.1</w:t>
      </w:r>
      <w:r>
        <w:rPr>
          <w:rFonts w:hint="eastAsia"/>
          <w:color w:val="000000"/>
          <w:sz w:val="24"/>
          <w:szCs w:val="24"/>
          <w:lang w:val="en-US"/>
        </w:rPr>
        <w:t xml:space="preserve"> </w:t>
      </w:r>
      <w:r>
        <w:rPr>
          <w:rFonts w:hint="eastAsia"/>
          <w:color w:val="000000"/>
          <w:sz w:val="24"/>
          <w:szCs w:val="24"/>
        </w:rPr>
        <w:t>谈判保证金为谈判响应文件的组成部分。</w:t>
      </w:r>
    </w:p>
    <w:p>
      <w:pPr>
        <w:spacing w:after="180" w:line="360" w:lineRule="auto"/>
        <w:ind w:firstLine="439" w:firstLineChars="183"/>
        <w:rPr>
          <w:sz w:val="24"/>
          <w:szCs w:val="24"/>
        </w:rPr>
      </w:pPr>
      <w:r>
        <w:rPr>
          <w:rFonts w:hint="eastAsia"/>
          <w:color w:val="000000"/>
          <w:sz w:val="24"/>
          <w:szCs w:val="24"/>
        </w:rPr>
        <w:t>5.2</w:t>
      </w:r>
      <w:r>
        <w:rPr>
          <w:rFonts w:hint="eastAsia"/>
          <w:color w:val="000000"/>
          <w:sz w:val="24"/>
          <w:szCs w:val="24"/>
          <w:lang w:val="en-US"/>
        </w:rPr>
        <w:t xml:space="preserve"> </w:t>
      </w:r>
      <w:r>
        <w:rPr>
          <w:rFonts w:hint="eastAsia"/>
          <w:color w:val="000000"/>
          <w:sz w:val="24"/>
          <w:szCs w:val="24"/>
        </w:rPr>
        <w:t>谈判供应商须按照谈判须知前附表的规定缴纳谈判保证金。</w:t>
      </w:r>
    </w:p>
    <w:p>
      <w:pPr>
        <w:spacing w:after="180" w:line="360" w:lineRule="auto"/>
        <w:ind w:firstLine="439" w:firstLineChars="183"/>
        <w:jc w:val="both"/>
        <w:rPr>
          <w:sz w:val="24"/>
          <w:szCs w:val="24"/>
        </w:rPr>
      </w:pPr>
      <w:r>
        <w:rPr>
          <w:rFonts w:hint="eastAsia"/>
          <w:color w:val="000000"/>
          <w:sz w:val="24"/>
          <w:szCs w:val="24"/>
        </w:rPr>
        <w:t>5.3</w:t>
      </w:r>
      <w:r>
        <w:rPr>
          <w:rFonts w:hint="eastAsia"/>
          <w:color w:val="000000"/>
          <w:sz w:val="24"/>
          <w:szCs w:val="24"/>
          <w:lang w:val="en-US"/>
        </w:rPr>
        <w:t xml:space="preserve"> </w:t>
      </w:r>
      <w:r>
        <w:rPr>
          <w:rFonts w:hint="eastAsia"/>
          <w:color w:val="000000"/>
          <w:sz w:val="24"/>
          <w:szCs w:val="24"/>
        </w:rPr>
        <w:t>采购人不接受非银行款项以外的有价证券抵押、货物抵押、存单抵押、往来款项抵押等形式作为谈判保证金；</w:t>
      </w:r>
    </w:p>
    <w:p>
      <w:pPr>
        <w:spacing w:after="180" w:line="360" w:lineRule="auto"/>
        <w:ind w:firstLine="439" w:firstLineChars="183"/>
        <w:jc w:val="both"/>
        <w:rPr>
          <w:sz w:val="24"/>
          <w:szCs w:val="24"/>
        </w:rPr>
      </w:pPr>
      <w:r>
        <w:rPr>
          <w:rFonts w:hint="eastAsia"/>
          <w:color w:val="000000"/>
          <w:sz w:val="24"/>
          <w:szCs w:val="24"/>
        </w:rPr>
        <w:t>5.4</w:t>
      </w:r>
      <w:r>
        <w:rPr>
          <w:rFonts w:hint="eastAsia"/>
          <w:color w:val="000000"/>
          <w:sz w:val="24"/>
          <w:szCs w:val="24"/>
          <w:lang w:val="en-US"/>
        </w:rPr>
        <w:t xml:space="preserve"> </w:t>
      </w:r>
      <w:r>
        <w:rPr>
          <w:rFonts w:hint="eastAsia"/>
          <w:color w:val="000000"/>
          <w:sz w:val="24"/>
          <w:szCs w:val="24"/>
        </w:rPr>
        <w:t>未中标的谈判供应商的谈判保证金将在中标通知书发出后五个工作日内无息退还。成交供应商的谈判保证金将在合同签订后五个工作日内无息退还。</w:t>
      </w:r>
    </w:p>
    <w:p>
      <w:pPr>
        <w:spacing w:after="180" w:line="360" w:lineRule="auto"/>
        <w:ind w:firstLine="439" w:firstLineChars="183"/>
        <w:rPr>
          <w:sz w:val="24"/>
          <w:szCs w:val="24"/>
        </w:rPr>
      </w:pPr>
      <w:r>
        <w:rPr>
          <w:rFonts w:hint="eastAsia"/>
          <w:color w:val="000000"/>
          <w:sz w:val="24"/>
          <w:szCs w:val="24"/>
        </w:rPr>
        <w:t>5.5发生以下情况，成交供应商的谈判保证金将被采购人没收；</w:t>
      </w:r>
    </w:p>
    <w:p>
      <w:pPr>
        <w:spacing w:after="120" w:line="360" w:lineRule="auto"/>
        <w:ind w:firstLine="439" w:firstLineChars="183"/>
        <w:rPr>
          <w:sz w:val="24"/>
          <w:szCs w:val="24"/>
        </w:rPr>
      </w:pPr>
      <w:r>
        <w:rPr>
          <w:rFonts w:hint="eastAsia"/>
          <w:color w:val="000000"/>
          <w:sz w:val="24"/>
          <w:szCs w:val="24"/>
        </w:rPr>
        <w:t>（一）中标后无正当理由不与采购人签订合同的；</w:t>
      </w:r>
    </w:p>
    <w:p>
      <w:pPr>
        <w:spacing w:after="180" w:line="360" w:lineRule="auto"/>
        <w:ind w:firstLine="439" w:firstLineChars="183"/>
        <w:jc w:val="both"/>
        <w:rPr>
          <w:sz w:val="24"/>
          <w:szCs w:val="24"/>
        </w:rPr>
      </w:pPr>
      <w:r>
        <w:rPr>
          <w:rFonts w:hint="eastAsia"/>
          <w:color w:val="000000"/>
          <w:sz w:val="24"/>
          <w:szCs w:val="24"/>
        </w:rPr>
        <w:t>（二）将中标项目转让给他人，或者在谈判响应文件中未说明，且未经采购人同意，将中标项目分包给他人的；</w:t>
      </w:r>
    </w:p>
    <w:p>
      <w:pPr>
        <w:spacing w:after="180" w:line="360" w:lineRule="auto"/>
        <w:ind w:firstLine="439" w:firstLineChars="183"/>
        <w:rPr>
          <w:sz w:val="24"/>
          <w:szCs w:val="24"/>
        </w:rPr>
      </w:pPr>
      <w:r>
        <w:rPr>
          <w:rFonts w:hint="eastAsia"/>
          <w:color w:val="000000"/>
          <w:sz w:val="24"/>
          <w:szCs w:val="24"/>
        </w:rPr>
        <w:t>（三）拒绝履行合同义务的。</w:t>
      </w:r>
    </w:p>
    <w:p>
      <w:pPr>
        <w:pStyle w:val="7"/>
        <w:spacing w:line="360" w:lineRule="auto"/>
      </w:pPr>
      <w:r>
        <w:rPr>
          <w:rFonts w:hint="eastAsia"/>
        </w:rPr>
        <w:t>6.</w:t>
      </w:r>
      <w:r>
        <w:rPr>
          <w:rFonts w:hint="eastAsia"/>
          <w:lang w:val="en-US"/>
        </w:rPr>
        <w:t xml:space="preserve"> </w:t>
      </w:r>
      <w:r>
        <w:rPr>
          <w:rFonts w:hint="eastAsia"/>
        </w:rPr>
        <w:t>谈判有效期</w:t>
      </w:r>
    </w:p>
    <w:p>
      <w:pPr>
        <w:spacing w:after="100" w:line="360" w:lineRule="auto"/>
        <w:ind w:firstLine="439" w:firstLineChars="183"/>
        <w:rPr>
          <w:sz w:val="24"/>
          <w:szCs w:val="24"/>
        </w:rPr>
      </w:pPr>
      <w:r>
        <w:rPr>
          <w:rFonts w:hint="eastAsia"/>
          <w:sz w:val="24"/>
          <w:szCs w:val="24"/>
        </w:rPr>
        <mc:AlternateContent>
          <mc:Choice Requires="wps">
            <w:drawing>
              <wp:anchor distT="0" distB="0" distL="114300" distR="114300" simplePos="0" relativeHeight="251659264" behindDoc="0" locked="0" layoutInCell="1" allowOverlap="1">
                <wp:simplePos x="0" y="0"/>
                <wp:positionH relativeFrom="page">
                  <wp:posOffset>6362700</wp:posOffset>
                </wp:positionH>
                <wp:positionV relativeFrom="paragraph">
                  <wp:posOffset>78740</wp:posOffset>
                </wp:positionV>
                <wp:extent cx="871855" cy="76200"/>
                <wp:effectExtent l="0" t="0" r="0" b="0"/>
                <wp:wrapNone/>
                <wp:docPr id="23" name="文本框 2"/>
                <wp:cNvGraphicFramePr/>
                <a:graphic xmlns:a="http://schemas.openxmlformats.org/drawingml/2006/main">
                  <a:graphicData uri="http://schemas.microsoft.com/office/word/2010/wordprocessingShape">
                    <wps:wsp>
                      <wps:cNvSpPr txBox="1"/>
                      <wps:spPr>
                        <a:xfrm flipV="1">
                          <a:off x="1601470" y="2139315"/>
                          <a:ext cx="871855"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20" w:lineRule="exact"/>
                              <w:jc w:val="center"/>
                            </w:pPr>
                            <w:r>
                              <w:rPr>
                                <w:rFonts w:hint="eastAsia"/>
                                <w:color w:val="000000"/>
                                <w:sz w:val="20"/>
                              </w:rPr>
                              <w:t>页</w:t>
                            </w:r>
                          </w:p>
                        </w:txbxContent>
                      </wps:txbx>
                      <wps:bodyPr lIns="25400" tIns="0" rIns="25400" bIns="0">
                        <a:noAutofit/>
                      </wps:bodyPr>
                    </wps:wsp>
                  </a:graphicData>
                </a:graphic>
              </wp:anchor>
            </w:drawing>
          </mc:Choice>
          <mc:Fallback>
            <w:pict>
              <v:shape id="文本框 2" o:spid="_x0000_s1026" o:spt="202" type="#_x0000_t202" style="position:absolute;left:0pt;flip:y;margin-left:501pt;margin-top:6.2pt;height:6pt;width:68.65pt;mso-position-horizontal-relative:page;z-index:251659264;mso-width-relative:page;mso-height-relative:page;" filled="f" stroked="f" coordsize="21600,21600" o:gfxdata="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Kvqo9gAAAALAQAADwAA&#10;AAAAAAABACAAAAAiAAAAZHJzL2Rvd25yZXYueG1sUEsBAhQAFAAAAAgAh07iQEfeDHXdAQAApgMA&#10;AA4AAAAAAAAAAQAgAAAAJwEAAGRycy9lMm9Eb2MueG1sUEsFBgAAAAAGAAYAWQEAAHYFAAAAAA==&#10;">
                <v:fill on="f" focussize="0,0"/>
                <v:stroke on="f" weight="0.5pt"/>
                <v:imagedata o:title=""/>
                <o:lock v:ext="edit" aspectratio="f"/>
                <v:textbox inset="2pt,0mm,2pt,0mm">
                  <w:txbxContent>
                    <w:p>
                      <w:pPr>
                        <w:spacing w:line="420" w:lineRule="exact"/>
                        <w:jc w:val="center"/>
                      </w:pPr>
                      <w:r>
                        <w:rPr>
                          <w:rFonts w:hint="eastAsia"/>
                          <w:color w:val="000000"/>
                          <w:sz w:val="20"/>
                        </w:rPr>
                        <w:t>页</w:t>
                      </w:r>
                    </w:p>
                  </w:txbxContent>
                </v:textbox>
              </v:shape>
            </w:pict>
          </mc:Fallback>
        </mc:AlternateContent>
      </w:r>
      <w:r>
        <w:rPr>
          <w:rFonts w:hint="eastAsia"/>
          <w:color w:val="000000"/>
          <w:sz w:val="24"/>
          <w:szCs w:val="24"/>
        </w:rPr>
        <w:t>6.1</w:t>
      </w:r>
      <w:r>
        <w:rPr>
          <w:rFonts w:hint="eastAsia"/>
          <w:color w:val="000000"/>
          <w:sz w:val="24"/>
          <w:szCs w:val="24"/>
          <w:lang w:val="en-US"/>
        </w:rPr>
        <w:t xml:space="preserve"> </w:t>
      </w:r>
      <w:r>
        <w:rPr>
          <w:rFonts w:hint="eastAsia"/>
          <w:color w:val="000000"/>
          <w:sz w:val="24"/>
          <w:szCs w:val="24"/>
        </w:rPr>
        <w:t>从递交谈判响应文件截止之日起，谈判有效期为60天。</w:t>
      </w:r>
    </w:p>
    <w:p>
      <w:pPr>
        <w:spacing w:line="360" w:lineRule="auto"/>
        <w:ind w:firstLine="439" w:firstLineChars="183"/>
        <w:jc w:val="both"/>
        <w:rPr>
          <w:sz w:val="24"/>
          <w:szCs w:val="24"/>
        </w:rPr>
        <w:sectPr>
          <w:headerReference r:id="rId8" w:type="default"/>
          <w:footerReference r:id="rId9" w:type="default"/>
          <w:pgSz w:w="11900" w:h="16840"/>
          <w:pgMar w:top="1060" w:right="1120" w:bottom="1440" w:left="1120" w:header="860" w:footer="0" w:gutter="0"/>
          <w:cols w:space="720" w:num="1"/>
        </w:sectPr>
      </w:pPr>
      <w:r>
        <w:rPr>
          <w:rFonts w:hint="eastAsia"/>
          <w:color w:val="000000"/>
          <w:sz w:val="24"/>
          <w:szCs w:val="24"/>
        </w:rPr>
        <w:t>6.2</w:t>
      </w:r>
      <w:r>
        <w:rPr>
          <w:rFonts w:hint="eastAsia"/>
          <w:color w:val="000000"/>
          <w:sz w:val="24"/>
          <w:szCs w:val="24"/>
          <w:lang w:val="en-US"/>
        </w:rPr>
        <w:t xml:space="preserve"> </w:t>
      </w:r>
      <w:r>
        <w:rPr>
          <w:rFonts w:hint="eastAsia"/>
          <w:color w:val="000000"/>
          <w:sz w:val="24"/>
          <w:szCs w:val="24"/>
        </w:rPr>
        <w:t>特殊情况下，在谈判有效期满之前，采购人可以以书面形式要求谈判供应商同意延长谈判有效期。谈判供应商可以以书面形式拒绝或接受上述要求，否则将被视为自动放弃谈判。对于接受该要求的谈判供应商，采购人既不要求也不允许其修改谈判响应文件。</w:t>
      </w:r>
    </w:p>
    <w:p>
      <w:pPr>
        <w:pStyle w:val="7"/>
        <w:spacing w:line="360" w:lineRule="auto"/>
      </w:pPr>
      <w:r>
        <w:rPr>
          <w:rFonts w:hint="eastAsia"/>
        </w:rPr>
        <w:t>7.</w:t>
      </w:r>
      <w:r>
        <w:rPr>
          <w:rFonts w:hint="eastAsia"/>
          <w:lang w:val="en-US"/>
        </w:rPr>
        <w:t xml:space="preserve"> </w:t>
      </w:r>
      <w:r>
        <w:rPr>
          <w:rFonts w:hint="eastAsia"/>
        </w:rPr>
        <w:t>竞争性谈判文件的澄清与修改</w:t>
      </w:r>
    </w:p>
    <w:p>
      <w:pPr>
        <w:spacing w:line="360" w:lineRule="auto"/>
        <w:ind w:firstLine="439" w:firstLineChars="183"/>
        <w:jc w:val="both"/>
        <w:rPr>
          <w:sz w:val="24"/>
          <w:szCs w:val="24"/>
        </w:rPr>
      </w:pPr>
      <w:r>
        <w:rPr>
          <w:rFonts w:hint="eastAsia"/>
          <w:color w:val="000000"/>
          <w:sz w:val="24"/>
          <w:szCs w:val="24"/>
        </w:rPr>
        <w:t>7.1</w:t>
      </w:r>
      <w:r>
        <w:rPr>
          <w:rFonts w:hint="eastAsia"/>
          <w:color w:val="000000"/>
          <w:sz w:val="24"/>
          <w:szCs w:val="24"/>
          <w:lang w:val="en-US"/>
        </w:rPr>
        <w:t xml:space="preserve"> </w:t>
      </w:r>
      <w:r>
        <w:rPr>
          <w:rFonts w:hint="eastAsia"/>
          <w:color w:val="000000"/>
          <w:sz w:val="24"/>
          <w:szCs w:val="24"/>
        </w:rPr>
        <w:t>澄清是指采购人对竞争性谈判文件中的遗漏、词义表述不清或对比较复杂的事项进行说明；</w:t>
      </w:r>
    </w:p>
    <w:p>
      <w:pPr>
        <w:spacing w:line="360" w:lineRule="auto"/>
        <w:ind w:firstLine="439" w:firstLineChars="183"/>
        <w:jc w:val="both"/>
        <w:rPr>
          <w:sz w:val="24"/>
          <w:szCs w:val="24"/>
        </w:rPr>
      </w:pPr>
      <w:r>
        <w:rPr>
          <w:rFonts w:hint="eastAsia"/>
          <w:color w:val="000000"/>
          <w:sz w:val="24"/>
          <w:szCs w:val="24"/>
        </w:rPr>
        <w:t>7.2</w:t>
      </w:r>
      <w:r>
        <w:rPr>
          <w:rFonts w:hint="eastAsia"/>
          <w:color w:val="000000"/>
          <w:sz w:val="24"/>
          <w:szCs w:val="24"/>
          <w:lang w:val="en-US"/>
        </w:rPr>
        <w:t xml:space="preserve"> </w:t>
      </w:r>
      <w:r>
        <w:rPr>
          <w:rFonts w:hint="eastAsia"/>
          <w:color w:val="000000"/>
          <w:sz w:val="24"/>
          <w:szCs w:val="24"/>
        </w:rPr>
        <w:t>谈判供应商对竞争性谈判文件有任何疑问，谈判供应商应在谈判截止日前向采购人提出澄清要求，采购人将视情况确定采用适当方式予以澄清，或以书面形式予以答复，采购人将答复内容以答疑文件的方式发给所有竞争性谈判文件的收受人；</w:t>
      </w:r>
    </w:p>
    <w:p>
      <w:pPr>
        <w:spacing w:line="360" w:lineRule="auto"/>
        <w:ind w:firstLine="439" w:firstLineChars="183"/>
        <w:jc w:val="both"/>
        <w:rPr>
          <w:sz w:val="24"/>
          <w:szCs w:val="24"/>
        </w:rPr>
      </w:pPr>
      <w:r>
        <w:rPr>
          <w:rFonts w:hint="eastAsia"/>
          <w:color w:val="000000"/>
          <w:sz w:val="24"/>
          <w:szCs w:val="24"/>
        </w:rPr>
        <w:t>7.3</w:t>
      </w:r>
      <w:r>
        <w:rPr>
          <w:rFonts w:hint="eastAsia"/>
          <w:color w:val="000000"/>
          <w:sz w:val="24"/>
          <w:szCs w:val="24"/>
          <w:lang w:val="en-US"/>
        </w:rPr>
        <w:t xml:space="preserve"> </w:t>
      </w:r>
      <w:r>
        <w:rPr>
          <w:rFonts w:hint="eastAsia"/>
          <w:color w:val="000000"/>
          <w:sz w:val="24"/>
          <w:szCs w:val="24"/>
        </w:rPr>
        <w:t>在谈判截止前，采购人可主动地或在解答谈判供应商提出的澄清问题时对竞争性谈判文件进行修改；</w:t>
      </w:r>
    </w:p>
    <w:p>
      <w:pPr>
        <w:spacing w:line="360" w:lineRule="auto"/>
        <w:ind w:firstLine="439" w:firstLineChars="183"/>
        <w:jc w:val="both"/>
        <w:rPr>
          <w:sz w:val="24"/>
          <w:szCs w:val="24"/>
        </w:rPr>
      </w:pPr>
      <w:r>
        <w:rPr>
          <w:rFonts w:hint="eastAsia"/>
          <w:color w:val="000000"/>
          <w:sz w:val="24"/>
          <w:szCs w:val="24"/>
        </w:rPr>
        <w:t>7.4</w:t>
      </w:r>
      <w:r>
        <w:rPr>
          <w:rFonts w:hint="eastAsia"/>
          <w:color w:val="000000"/>
          <w:sz w:val="24"/>
          <w:szCs w:val="24"/>
          <w:lang w:val="en-US"/>
        </w:rPr>
        <w:t xml:space="preserve"> </w:t>
      </w:r>
      <w:r>
        <w:rPr>
          <w:rFonts w:hint="eastAsia"/>
          <w:color w:val="000000"/>
          <w:sz w:val="24"/>
          <w:szCs w:val="24"/>
        </w:rPr>
        <w:t>采购人可用补充文件的方式修正竞争性谈判文件，补充文件发给所有竞争性谈判文件收受人，该补充文件将成为竞争性谈判文件的组成部分，并替代所修正的部分；</w:t>
      </w:r>
    </w:p>
    <w:p>
      <w:pPr>
        <w:spacing w:after="60" w:line="360" w:lineRule="auto"/>
        <w:ind w:firstLine="439" w:firstLineChars="183"/>
        <w:rPr>
          <w:sz w:val="24"/>
          <w:szCs w:val="24"/>
        </w:rPr>
      </w:pPr>
      <w:r>
        <w:rPr>
          <w:rFonts w:hint="eastAsia"/>
          <w:color w:val="000000"/>
          <w:sz w:val="24"/>
          <w:szCs w:val="24"/>
        </w:rPr>
        <w:t>7.5</w:t>
      </w:r>
      <w:r>
        <w:rPr>
          <w:rFonts w:hint="eastAsia"/>
          <w:color w:val="000000"/>
          <w:sz w:val="24"/>
          <w:szCs w:val="24"/>
          <w:lang w:val="en-US"/>
        </w:rPr>
        <w:t xml:space="preserve"> </w:t>
      </w:r>
      <w:r>
        <w:rPr>
          <w:rFonts w:hint="eastAsia"/>
          <w:color w:val="000000"/>
          <w:sz w:val="24"/>
          <w:szCs w:val="24"/>
        </w:rPr>
        <w:t>谈判过程中产生的修改文件与竞争性谈判文件一样均具有同等的法律效力。</w:t>
      </w:r>
    </w:p>
    <w:p>
      <w:pPr>
        <w:spacing w:line="360" w:lineRule="auto"/>
        <w:ind w:firstLine="439" w:firstLineChars="183"/>
        <w:jc w:val="both"/>
        <w:rPr>
          <w:sz w:val="24"/>
          <w:szCs w:val="24"/>
        </w:rPr>
      </w:pPr>
      <w:r>
        <w:rPr>
          <w:rFonts w:hint="eastAsia"/>
          <w:color w:val="000000"/>
          <w:sz w:val="24"/>
          <w:szCs w:val="24"/>
        </w:rPr>
        <w:t>7.6</w:t>
      </w:r>
      <w:r>
        <w:rPr>
          <w:rFonts w:hint="eastAsia"/>
          <w:color w:val="000000"/>
          <w:sz w:val="24"/>
          <w:szCs w:val="24"/>
          <w:lang w:val="en-US"/>
        </w:rPr>
        <w:t xml:space="preserve"> </w:t>
      </w:r>
      <w:r>
        <w:rPr>
          <w:rFonts w:hint="eastAsia"/>
          <w:color w:val="000000"/>
          <w:sz w:val="24"/>
          <w:szCs w:val="24"/>
        </w:rPr>
        <w:t>以上所有对竞争性谈判文件的澄清和修改均应以书面形式做出。书面形式是指以任何手写的、打印或印刷的方式、包括电报和传真、并应加盖单位公章。</w:t>
      </w:r>
    </w:p>
    <w:p>
      <w:pPr>
        <w:spacing w:line="360" w:lineRule="auto"/>
        <w:ind w:firstLine="439" w:firstLineChars="183"/>
        <w:jc w:val="both"/>
        <w:rPr>
          <w:sz w:val="24"/>
          <w:szCs w:val="24"/>
        </w:rPr>
      </w:pPr>
      <w:r>
        <w:rPr>
          <w:rFonts w:hint="eastAsia"/>
          <w:color w:val="000000"/>
          <w:sz w:val="24"/>
          <w:szCs w:val="24"/>
        </w:rPr>
        <w:t>7.7</w:t>
      </w:r>
      <w:r>
        <w:rPr>
          <w:rFonts w:hint="eastAsia"/>
          <w:color w:val="000000"/>
          <w:sz w:val="24"/>
          <w:szCs w:val="24"/>
          <w:lang w:val="en-US"/>
        </w:rPr>
        <w:t xml:space="preserve"> </w:t>
      </w:r>
      <w:r>
        <w:rPr>
          <w:rFonts w:hint="eastAsia"/>
          <w:color w:val="000000"/>
          <w:sz w:val="24"/>
          <w:szCs w:val="24"/>
        </w:rPr>
        <w:t>为使谈判供应商有充分时间对竞争性谈判文件进行研究，采购人可酌情延长谈判截止日期，但至少应当在提交谈判响应文件的截止时间三日前，将变更时间书面通知所有竞争性谈判文件收受人，并在指定的政府采购信息发布媒体上发布变更公告。</w:t>
      </w:r>
    </w:p>
    <w:p>
      <w:pPr>
        <w:spacing w:line="360" w:lineRule="auto"/>
        <w:ind w:firstLine="439" w:firstLineChars="183"/>
        <w:rPr>
          <w:sz w:val="24"/>
          <w:szCs w:val="24"/>
        </w:rPr>
      </w:pPr>
      <w:r>
        <w:rPr>
          <w:rFonts w:hint="eastAsia"/>
          <w:color w:val="000000"/>
          <w:sz w:val="24"/>
          <w:szCs w:val="24"/>
        </w:rPr>
        <w:t>7.8 竞争性谈判文件的澄清和质疑的提出</w:t>
      </w:r>
    </w:p>
    <w:p>
      <w:pPr>
        <w:spacing w:line="360" w:lineRule="auto"/>
        <w:ind w:firstLine="439" w:firstLineChars="183"/>
        <w:jc w:val="both"/>
        <w:rPr>
          <w:sz w:val="24"/>
          <w:szCs w:val="24"/>
        </w:rPr>
      </w:pPr>
      <w:r>
        <w:rPr>
          <w:rFonts w:hint="eastAsia"/>
          <w:color w:val="000000"/>
          <w:sz w:val="24"/>
          <w:szCs w:val="24"/>
        </w:rPr>
        <w:t>1．仔细阅读和检查竞争性谈判文件的全部内容。如发现缺页或附件不全提出，以便补齐。如有疑问，应在谈判截止时间前以书面形式提出澄清申请，要求采购人或招标代理机构对竞争性谈判文件予以澄清。</w:t>
      </w:r>
    </w:p>
    <w:p>
      <w:pPr>
        <w:spacing w:line="360" w:lineRule="auto"/>
        <w:ind w:firstLine="439" w:firstLineChars="183"/>
        <w:jc w:val="both"/>
        <w:rPr>
          <w:sz w:val="24"/>
          <w:szCs w:val="24"/>
        </w:rPr>
      </w:pPr>
      <w:r>
        <w:rPr>
          <w:rFonts w:hint="eastAsia"/>
          <w:color w:val="000000"/>
          <w:sz w:val="24"/>
          <w:szCs w:val="24"/>
        </w:rPr>
        <w:t>2．谈判文件的澄清将在截止时间3个工作日前，通过政府采购网平台发起澄清通知，并以发送手机短信及电话形式通知所有竞争性谈判文件收受人（谈判供应商应及时登录平台查看，若因自身原因造成损失自行承担）。如果澄清通知发出的时间距谈判截止时间不足3个工作日的，应当顺延提交首次响应文件截止之日。</w:t>
      </w:r>
    </w:p>
    <w:p>
      <w:pPr>
        <w:spacing w:line="360" w:lineRule="auto"/>
        <w:ind w:firstLine="439" w:firstLineChars="183"/>
        <w:jc w:val="both"/>
        <w:rPr>
          <w:sz w:val="24"/>
          <w:szCs w:val="24"/>
        </w:rPr>
      </w:pPr>
      <w:r>
        <w:rPr>
          <w:rFonts w:hint="eastAsia"/>
          <w:sz w:val="24"/>
          <w:szCs w:val="24"/>
        </w:rPr>
        <mc:AlternateContent>
          <mc:Choice Requires="wps">
            <w:drawing>
              <wp:anchor distT="0" distB="0" distL="114300" distR="114300" simplePos="0" relativeHeight="251660288" behindDoc="0" locked="0" layoutInCell="1" allowOverlap="1">
                <wp:simplePos x="0" y="0"/>
                <wp:positionH relativeFrom="page">
                  <wp:posOffset>8211820</wp:posOffset>
                </wp:positionH>
                <wp:positionV relativeFrom="paragraph">
                  <wp:posOffset>937260</wp:posOffset>
                </wp:positionV>
                <wp:extent cx="866140" cy="2145665"/>
                <wp:effectExtent l="0" t="0" r="0" b="0"/>
                <wp:wrapNone/>
                <wp:docPr id="25" name="文本框 2"/>
                <wp:cNvGraphicFramePr/>
                <a:graphic xmlns:a="http://schemas.openxmlformats.org/drawingml/2006/main">
                  <a:graphicData uri="http://schemas.microsoft.com/office/word/2010/wordprocessingShape">
                    <wps:wsp>
                      <wps:cNvSpPr txBox="1"/>
                      <wps:spPr>
                        <a:xfrm>
                          <a:off x="1601470" y="2139315"/>
                          <a:ext cx="866140" cy="2145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lIns="25400" tIns="0" rIns="25400" bIns="0">
                        <a:noAutofit/>
                      </wps:bodyPr>
                    </wps:wsp>
                  </a:graphicData>
                </a:graphic>
              </wp:anchor>
            </w:drawing>
          </mc:Choice>
          <mc:Fallback>
            <w:pict>
              <v:shape id="文本框 2" o:spid="_x0000_s1026" o:spt="202" type="#_x0000_t202" style="position:absolute;left:0pt;margin-left:646.6pt;margin-top:73.8pt;height:168.95pt;width:68.2pt;mso-position-horizontal-relative:page;z-index:251660288;mso-width-relative:page;mso-height-relative:page;" filled="f" stroked="f" coordsize="21600,21600" o:gfxdata="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P2e83cAAAADQEAAA8AAAAA&#10;AAAAAQAgAAAAIgAAAGRycy9kb3ducmV2LnhtbFBLAQIUABQAAAAIAIdO4kDZM2+V1wEAAJ4DAAAO&#10;AAAAAAAAAAEAIAAAACsBAABkcnMvZTJvRG9jLnhtbFBLBQYAAAAABgAGAFkBAAB0BQAAAAA=&#10;">
                <v:fill on="f" focussize="0,0"/>
                <v:stroke on="f" weight="0.5pt"/>
                <v:imagedata o:title=""/>
                <o:lock v:ext="edit" aspectratio="f"/>
                <v:textbox inset="2pt,0mm,2pt,0mm">
                  <w:txbxContent>
                    <w:p/>
                  </w:txbxContent>
                </v:textbox>
              </v:shape>
            </w:pict>
          </mc:Fallback>
        </mc:AlternateContent>
      </w:r>
      <w:r>
        <w:rPr>
          <w:rFonts w:hint="eastAsia"/>
          <w:color w:val="000000"/>
          <w:sz w:val="24"/>
          <w:szCs w:val="24"/>
        </w:rPr>
        <w:t>3．质疑方式：谈判供应商认为竞争性谈判文件、谈判过程使自己的权益受到损害的，应当在谈判截止时间3个工作日前法人代表或法人授权代表以书面形式要求向采购代理机构提出。质疑书均应明确阐述竞争性谈判文件、招标过程使自己合法权益受到损害的实质性内容，提供相关事实、依据和证据及其来源或线索，便于有关单位调查、答复和处理。</w:t>
      </w:r>
    </w:p>
    <w:p>
      <w:pPr>
        <w:spacing w:line="360" w:lineRule="auto"/>
        <w:ind w:firstLine="439" w:firstLineChars="183"/>
        <w:rPr>
          <w:sz w:val="24"/>
          <w:szCs w:val="24"/>
        </w:rPr>
        <w:sectPr>
          <w:headerReference r:id="rId10" w:type="default"/>
          <w:type w:val="continuous"/>
          <w:pgSz w:w="11900" w:h="16840"/>
          <w:pgMar w:top="1060" w:right="1120" w:bottom="1440" w:left="1120" w:header="880" w:footer="0" w:gutter="0"/>
          <w:cols w:space="720" w:num="1"/>
        </w:sectPr>
      </w:pPr>
      <w:r>
        <w:rPr>
          <w:rFonts w:hint="eastAsia"/>
          <w:color w:val="000000"/>
          <w:sz w:val="24"/>
          <w:szCs w:val="24"/>
        </w:rPr>
        <w:t>7.9竞争性谈判文件的修改</w:t>
      </w:r>
    </w:p>
    <w:p>
      <w:pPr>
        <w:spacing w:after="500" w:line="360" w:lineRule="auto"/>
        <w:ind w:firstLine="480" w:firstLineChars="200"/>
        <w:jc w:val="both"/>
        <w:rPr>
          <w:sz w:val="24"/>
          <w:szCs w:val="24"/>
        </w:rPr>
      </w:pPr>
      <w:r>
        <w:rPr>
          <w:rFonts w:hint="eastAsia"/>
          <w:color w:val="000000"/>
          <w:sz w:val="24"/>
          <w:szCs w:val="24"/>
        </w:rPr>
        <w:t>在谈判截止时间3个工作日前，采购人可以通过政府采购网系统发起澄清通知修改竞争性谈判文件，并以发送手机短信及电话形式通知所有竞争性谈判文件收受人（谈判供应商应及时登录系统查看，若因自身原因造成损失自行承担）。如果澄清通知发出的时间距谈判截止时间不足3个工作日的，应当顺延提交首次响应文件截止之日。</w:t>
      </w:r>
    </w:p>
    <w:p>
      <w:pPr>
        <w:pStyle w:val="7"/>
        <w:numPr>
          <w:ilvl w:val="0"/>
          <w:numId w:val="3"/>
        </w:numPr>
        <w:spacing w:line="360" w:lineRule="auto"/>
      </w:pPr>
      <w:r>
        <w:rPr>
          <w:rFonts w:hint="eastAsia"/>
        </w:rPr>
        <w:t>谈判费用</w:t>
      </w:r>
    </w:p>
    <w:p>
      <w:pPr>
        <w:spacing w:after="500" w:line="360" w:lineRule="auto"/>
        <w:ind w:firstLine="439" w:firstLineChars="183"/>
        <w:jc w:val="both"/>
        <w:rPr>
          <w:rStyle w:val="41"/>
        </w:rPr>
      </w:pPr>
      <w:r>
        <w:rPr>
          <w:rFonts w:hint="eastAsia"/>
          <w:color w:val="000000"/>
          <w:sz w:val="24"/>
          <w:szCs w:val="24"/>
        </w:rPr>
        <w:t>8.1</w:t>
      </w:r>
      <w:r>
        <w:rPr>
          <w:rFonts w:hint="eastAsia"/>
          <w:color w:val="000000"/>
          <w:sz w:val="24"/>
          <w:szCs w:val="24"/>
          <w:lang w:val="en-US"/>
        </w:rPr>
        <w:t xml:space="preserve"> </w:t>
      </w:r>
      <w:r>
        <w:rPr>
          <w:rFonts w:hint="eastAsia"/>
          <w:color w:val="000000"/>
          <w:sz w:val="24"/>
          <w:szCs w:val="24"/>
        </w:rPr>
        <w:t>谈判供应商参加谈判，无论谈判结果如何，谈判供应商自行承担所有与谈判有关的全部费用。</w:t>
      </w:r>
    </w:p>
    <w:p>
      <w:pPr>
        <w:pStyle w:val="7"/>
        <w:spacing w:line="360" w:lineRule="auto"/>
        <w:jc w:val="center"/>
      </w:pPr>
      <w:r>
        <w:rPr>
          <w:rFonts w:hint="eastAsia"/>
        </w:rPr>
        <w:t>B谈判响应文件的编写</w:t>
      </w:r>
    </w:p>
    <w:p>
      <w:pPr>
        <w:pStyle w:val="7"/>
        <w:numPr>
          <w:ilvl w:val="0"/>
          <w:numId w:val="3"/>
        </w:numPr>
        <w:spacing w:line="360" w:lineRule="auto"/>
      </w:pPr>
      <w:r>
        <w:rPr>
          <w:rFonts w:hint="eastAsia"/>
        </w:rPr>
        <w:t>一般要求</w:t>
      </w:r>
    </w:p>
    <w:p>
      <w:pPr>
        <w:spacing w:after="60" w:line="360" w:lineRule="auto"/>
        <w:ind w:firstLine="439" w:firstLineChars="183"/>
        <w:jc w:val="both"/>
        <w:rPr>
          <w:sz w:val="24"/>
          <w:szCs w:val="24"/>
        </w:rPr>
      </w:pPr>
      <w:r>
        <w:rPr>
          <w:rFonts w:hint="eastAsia"/>
          <w:color w:val="000000"/>
          <w:sz w:val="24"/>
          <w:szCs w:val="24"/>
        </w:rPr>
        <w:t>9.1</w:t>
      </w:r>
      <w:r>
        <w:rPr>
          <w:rFonts w:hint="eastAsia"/>
          <w:color w:val="000000"/>
          <w:sz w:val="24"/>
          <w:szCs w:val="24"/>
          <w:lang w:val="en-US"/>
        </w:rPr>
        <w:t xml:space="preserve"> </w:t>
      </w:r>
      <w:r>
        <w:rPr>
          <w:rFonts w:hint="eastAsia"/>
          <w:color w:val="000000"/>
          <w:sz w:val="24"/>
          <w:szCs w:val="24"/>
        </w:rPr>
        <w:t>谈判供应商应仔细阅读竞争性谈判文件的所有内容，按竞争性谈判文件的要求提供谈判响应文件，并保证所提供的全部资料真实有效；</w:t>
      </w:r>
    </w:p>
    <w:p>
      <w:pPr>
        <w:spacing w:after="60" w:line="360" w:lineRule="auto"/>
        <w:ind w:firstLine="439" w:firstLineChars="183"/>
        <w:rPr>
          <w:sz w:val="24"/>
          <w:szCs w:val="24"/>
        </w:rPr>
      </w:pPr>
      <w:r>
        <w:rPr>
          <w:rFonts w:hint="eastAsia"/>
          <w:color w:val="000000"/>
          <w:sz w:val="24"/>
          <w:szCs w:val="24"/>
        </w:rPr>
        <w:t>9.2</w:t>
      </w:r>
      <w:r>
        <w:rPr>
          <w:rFonts w:hint="eastAsia"/>
          <w:color w:val="000000"/>
          <w:sz w:val="24"/>
          <w:szCs w:val="24"/>
          <w:lang w:val="en-US"/>
        </w:rPr>
        <w:t xml:space="preserve"> </w:t>
      </w:r>
      <w:r>
        <w:rPr>
          <w:rFonts w:hint="eastAsia"/>
          <w:color w:val="000000"/>
          <w:sz w:val="24"/>
          <w:szCs w:val="24"/>
        </w:rPr>
        <w:t>谈判响应文件的语言文字为中文汉字；</w:t>
      </w:r>
    </w:p>
    <w:p>
      <w:pPr>
        <w:spacing w:after="60" w:line="360" w:lineRule="auto"/>
        <w:ind w:firstLine="439" w:firstLineChars="183"/>
        <w:rPr>
          <w:sz w:val="24"/>
          <w:szCs w:val="24"/>
        </w:rPr>
      </w:pPr>
      <w:r>
        <w:rPr>
          <w:rFonts w:hint="eastAsia"/>
          <w:color w:val="000000"/>
          <w:sz w:val="24"/>
          <w:szCs w:val="24"/>
        </w:rPr>
        <w:t>9.3</w:t>
      </w:r>
      <w:r>
        <w:rPr>
          <w:rFonts w:hint="eastAsia"/>
          <w:color w:val="000000"/>
          <w:sz w:val="24"/>
          <w:szCs w:val="24"/>
          <w:lang w:val="en-US"/>
        </w:rPr>
        <w:t xml:space="preserve"> </w:t>
      </w:r>
      <w:r>
        <w:rPr>
          <w:rFonts w:hint="eastAsia"/>
          <w:color w:val="000000"/>
          <w:sz w:val="24"/>
          <w:szCs w:val="24"/>
        </w:rPr>
        <w:t>谈判响应文件的书面内容不得有加行、涂抹或改写；</w:t>
      </w:r>
    </w:p>
    <w:p>
      <w:pPr>
        <w:spacing w:after="120" w:line="360" w:lineRule="auto"/>
        <w:ind w:firstLine="439" w:firstLineChars="183"/>
        <w:rPr>
          <w:sz w:val="24"/>
          <w:szCs w:val="24"/>
        </w:rPr>
      </w:pPr>
      <w:r>
        <w:rPr>
          <w:rFonts w:hint="eastAsia"/>
          <w:color w:val="000000"/>
          <w:sz w:val="24"/>
          <w:szCs w:val="24"/>
        </w:rPr>
        <w:t>9.4</w:t>
      </w:r>
      <w:r>
        <w:rPr>
          <w:rFonts w:hint="eastAsia"/>
          <w:color w:val="000000"/>
          <w:sz w:val="24"/>
          <w:szCs w:val="24"/>
          <w:lang w:val="en-US"/>
        </w:rPr>
        <w:t xml:space="preserve"> </w:t>
      </w:r>
      <w:r>
        <w:rPr>
          <w:rFonts w:hint="eastAsia"/>
          <w:color w:val="000000"/>
          <w:sz w:val="24"/>
          <w:szCs w:val="24"/>
        </w:rPr>
        <w:t>谈判响应文件采用纸质文件。</w:t>
      </w:r>
    </w:p>
    <w:p>
      <w:pPr>
        <w:pStyle w:val="7"/>
        <w:spacing w:line="360" w:lineRule="auto"/>
      </w:pPr>
      <w:r>
        <w:rPr>
          <w:rFonts w:hint="eastAsia"/>
        </w:rPr>
        <w:t>10.</w:t>
      </w:r>
      <w:r>
        <w:rPr>
          <w:rFonts w:hint="eastAsia"/>
          <w:lang w:val="en-US"/>
        </w:rPr>
        <w:t xml:space="preserve"> </w:t>
      </w:r>
      <w:r>
        <w:rPr>
          <w:rFonts w:hint="eastAsia"/>
        </w:rPr>
        <w:t>谈判响应文件由以下部分构成</w:t>
      </w:r>
    </w:p>
    <w:p>
      <w:pPr>
        <w:spacing w:after="60" w:line="360" w:lineRule="auto"/>
        <w:ind w:firstLine="439" w:firstLineChars="183"/>
        <w:jc w:val="both"/>
        <w:rPr>
          <w:sz w:val="24"/>
          <w:szCs w:val="24"/>
        </w:rPr>
      </w:pPr>
      <w:r>
        <w:rPr>
          <w:rFonts w:hint="eastAsia"/>
          <w:color w:val="000000"/>
          <w:sz w:val="24"/>
          <w:szCs w:val="24"/>
        </w:rPr>
        <w:t>10.1 谈判响应文件由报价部分文件、商务部分文件、技术部分文件、资格证明文件组成（谈判响应文件应包含但不限于以下文件）。</w:t>
      </w:r>
    </w:p>
    <w:p>
      <w:pPr>
        <w:spacing w:line="360" w:lineRule="auto"/>
        <w:ind w:firstLine="439" w:firstLineChars="183"/>
        <w:rPr>
          <w:sz w:val="24"/>
          <w:szCs w:val="24"/>
        </w:rPr>
      </w:pPr>
      <w:r>
        <w:rPr>
          <w:rFonts w:hint="eastAsia"/>
          <w:color w:val="000000"/>
          <w:sz w:val="24"/>
          <w:szCs w:val="24"/>
        </w:rPr>
        <w:t>其组成如下：</w:t>
      </w:r>
    </w:p>
    <w:p>
      <w:pPr>
        <w:spacing w:after="60" w:line="360" w:lineRule="auto"/>
        <w:ind w:firstLine="439" w:firstLineChars="183"/>
        <w:jc w:val="both"/>
        <w:rPr>
          <w:color w:val="000000"/>
          <w:sz w:val="24"/>
          <w:szCs w:val="24"/>
        </w:rPr>
      </w:pPr>
      <w:r>
        <w:rPr>
          <w:rFonts w:hint="eastAsia"/>
          <w:sz w:val="24"/>
          <w:szCs w:val="24"/>
        </w:rPr>
        <w:t>(</w:t>
      </w:r>
      <w:r>
        <w:rPr>
          <w:rFonts w:hint="eastAsia"/>
          <w:color w:val="000000"/>
          <w:sz w:val="24"/>
          <w:szCs w:val="24"/>
        </w:rPr>
        <w:t>1)谈判响应函</w:t>
      </w:r>
    </w:p>
    <w:p>
      <w:pPr>
        <w:spacing w:after="60" w:line="360" w:lineRule="auto"/>
        <w:ind w:firstLine="439" w:firstLineChars="183"/>
        <w:jc w:val="both"/>
        <w:rPr>
          <w:color w:val="000000"/>
          <w:sz w:val="24"/>
          <w:szCs w:val="24"/>
        </w:rPr>
      </w:pPr>
      <w:r>
        <w:rPr>
          <w:rFonts w:hint="eastAsia"/>
          <w:color w:val="000000"/>
          <w:sz w:val="24"/>
          <w:szCs w:val="24"/>
        </w:rPr>
        <w:t>(2)谈判价格一览表</w:t>
      </w:r>
    </w:p>
    <w:p>
      <w:pPr>
        <w:spacing w:after="60" w:line="360" w:lineRule="auto"/>
        <w:ind w:firstLine="439" w:firstLineChars="183"/>
        <w:jc w:val="both"/>
        <w:rPr>
          <w:color w:val="000000"/>
          <w:sz w:val="24"/>
          <w:szCs w:val="24"/>
        </w:rPr>
      </w:pPr>
      <w:r>
        <w:rPr>
          <w:rFonts w:hint="eastAsia"/>
          <w:color w:val="000000"/>
          <w:sz w:val="24"/>
          <w:szCs w:val="24"/>
        </w:rPr>
        <w:t>(3)技术偏差表</w:t>
      </w:r>
    </w:p>
    <w:p>
      <w:pPr>
        <w:spacing w:after="60" w:line="360" w:lineRule="auto"/>
        <w:ind w:firstLine="439" w:firstLineChars="183"/>
        <w:jc w:val="both"/>
        <w:rPr>
          <w:color w:val="000000"/>
          <w:sz w:val="24"/>
          <w:szCs w:val="24"/>
        </w:rPr>
      </w:pPr>
      <w:r>
        <w:rPr>
          <w:rFonts w:hint="eastAsia"/>
          <w:color w:val="000000"/>
          <w:sz w:val="24"/>
          <w:szCs w:val="24"/>
        </w:rPr>
        <w:t>(4)服务承诺</w:t>
      </w:r>
    </w:p>
    <w:p>
      <w:pPr>
        <w:spacing w:after="60" w:line="360" w:lineRule="auto"/>
        <w:ind w:firstLine="439" w:firstLineChars="183"/>
        <w:jc w:val="both"/>
        <w:rPr>
          <w:color w:val="000000"/>
          <w:sz w:val="24"/>
          <w:szCs w:val="24"/>
        </w:rPr>
      </w:pPr>
      <w:r>
        <w:rPr>
          <w:rFonts w:hint="eastAsia"/>
          <w:color w:val="000000"/>
          <w:sz w:val="24"/>
          <w:szCs w:val="24"/>
        </w:rPr>
        <w:t>(5)关于资格的声明函</w:t>
      </w:r>
    </w:p>
    <w:p>
      <w:pPr>
        <w:spacing w:after="60" w:line="360" w:lineRule="auto"/>
        <w:ind w:firstLine="439" w:firstLineChars="183"/>
        <w:jc w:val="both"/>
        <w:rPr>
          <w:color w:val="000000"/>
          <w:sz w:val="24"/>
          <w:szCs w:val="24"/>
        </w:rPr>
      </w:pPr>
      <w:r>
        <w:rPr>
          <w:rFonts w:hint="eastAsia"/>
          <w:color w:val="000000"/>
          <w:sz w:val="24"/>
          <w:szCs w:val="24"/>
        </w:rPr>
        <w:t>(6)授权委托书</w:t>
      </w:r>
    </w:p>
    <w:p>
      <w:pPr>
        <w:spacing w:after="60" w:line="360" w:lineRule="auto"/>
        <w:ind w:firstLine="439" w:firstLineChars="183"/>
        <w:jc w:val="both"/>
        <w:rPr>
          <w:color w:val="000000"/>
          <w:sz w:val="24"/>
          <w:szCs w:val="24"/>
        </w:rPr>
      </w:pPr>
      <w:r>
        <w:rPr>
          <w:rFonts w:hint="eastAsia"/>
          <w:color w:val="000000"/>
          <w:sz w:val="24"/>
          <w:szCs w:val="24"/>
        </w:rPr>
        <w:t>(7)资格证明文件</w:t>
      </w:r>
    </w:p>
    <w:p>
      <w:pPr>
        <w:spacing w:line="360" w:lineRule="auto"/>
        <w:ind w:firstLine="480" w:firstLineChars="200"/>
        <w:jc w:val="both"/>
        <w:rPr>
          <w:sz w:val="24"/>
          <w:szCs w:val="24"/>
        </w:rPr>
      </w:pPr>
      <w:r>
        <w:rPr>
          <w:rFonts w:hint="eastAsia"/>
          <w:color w:val="000000"/>
          <w:sz w:val="24"/>
          <w:szCs w:val="24"/>
        </w:rPr>
        <w:t>10.2 谈判供应商应按上述第10.1条的内容自行制作并打印，按规定签字盖章后，将谈判响应文件胶装装订成册。</w:t>
      </w:r>
    </w:p>
    <w:p>
      <w:pPr>
        <w:pStyle w:val="7"/>
        <w:spacing w:line="360" w:lineRule="auto"/>
      </w:pPr>
      <w:r>
        <w:rPr>
          <w:rFonts w:hint="eastAsia"/>
        </w:rPr>
        <w:t>11．谈判报价</w:t>
      </w:r>
    </w:p>
    <w:p>
      <w:pPr>
        <w:spacing w:line="360" w:lineRule="auto"/>
        <w:ind w:firstLine="480" w:firstLineChars="200"/>
        <w:jc w:val="both"/>
        <w:rPr>
          <w:sz w:val="24"/>
          <w:szCs w:val="24"/>
        </w:rPr>
      </w:pPr>
      <w:r>
        <w:rPr>
          <w:rFonts w:hint="eastAsia"/>
          <w:color w:val="000000"/>
          <w:sz w:val="24"/>
          <w:szCs w:val="24"/>
        </w:rPr>
        <w:t>11.1 谈判供应商可根据企业具体情况在合理范围内自主考虑优惠报价，但不得低于本项目成本。</w:t>
      </w:r>
    </w:p>
    <w:p>
      <w:pPr>
        <w:spacing w:line="360" w:lineRule="auto"/>
        <w:ind w:firstLine="480" w:firstLineChars="200"/>
        <w:jc w:val="both"/>
        <w:rPr>
          <w:sz w:val="24"/>
          <w:szCs w:val="24"/>
        </w:rPr>
      </w:pPr>
      <w:r>
        <w:rPr>
          <w:rFonts w:hint="eastAsia"/>
          <w:color w:val="000000"/>
          <w:sz w:val="24"/>
          <w:szCs w:val="24"/>
        </w:rPr>
        <w:t>11.2 谈判总报价应是招标人指定地点交货的包括交货前发生的各种税费、及保险费以及伴随的其它服务费总报价。该报价为第一次报价，不是最终成交价。</w:t>
      </w:r>
    </w:p>
    <w:p>
      <w:pPr>
        <w:spacing w:line="360" w:lineRule="auto"/>
        <w:ind w:firstLine="480" w:firstLineChars="200"/>
        <w:jc w:val="both"/>
        <w:rPr>
          <w:sz w:val="24"/>
          <w:szCs w:val="24"/>
        </w:rPr>
      </w:pPr>
      <w:r>
        <w:rPr>
          <w:rFonts w:hint="eastAsia"/>
          <w:color w:val="000000"/>
          <w:sz w:val="24"/>
          <w:szCs w:val="24"/>
        </w:rPr>
        <w:t>11.3</w:t>
      </w:r>
      <w:r>
        <w:rPr>
          <w:rFonts w:hint="eastAsia"/>
          <w:color w:val="000000"/>
          <w:sz w:val="24"/>
          <w:szCs w:val="24"/>
          <w:lang w:val="en-US"/>
        </w:rPr>
        <w:t xml:space="preserve"> </w:t>
      </w:r>
      <w:r>
        <w:rPr>
          <w:rFonts w:hint="eastAsia"/>
          <w:color w:val="000000"/>
          <w:sz w:val="24"/>
          <w:szCs w:val="24"/>
        </w:rPr>
        <w:t>项目二次报价，报价以总价作为报价方式，谈判供应商应在谈判书中的谈判函及开标一览表上，不能有选择性报价，任何有选择的报价将不予接受其谈判。</w:t>
      </w:r>
    </w:p>
    <w:p>
      <w:pPr>
        <w:spacing w:line="360" w:lineRule="auto"/>
        <w:ind w:firstLine="480" w:firstLineChars="200"/>
        <w:rPr>
          <w:sz w:val="24"/>
          <w:szCs w:val="24"/>
        </w:rPr>
      </w:pPr>
      <w:r>
        <w:rPr>
          <w:rFonts w:hint="eastAsia"/>
          <w:color w:val="000000"/>
          <w:sz w:val="24"/>
          <w:szCs w:val="24"/>
        </w:rPr>
        <w:t>11.4</w:t>
      </w:r>
      <w:r>
        <w:rPr>
          <w:rFonts w:hint="eastAsia"/>
          <w:color w:val="000000"/>
          <w:sz w:val="24"/>
          <w:szCs w:val="24"/>
          <w:lang w:val="en-US"/>
        </w:rPr>
        <w:t xml:space="preserve"> </w:t>
      </w:r>
      <w:r>
        <w:rPr>
          <w:rFonts w:hint="eastAsia"/>
          <w:color w:val="000000"/>
          <w:sz w:val="24"/>
          <w:szCs w:val="24"/>
        </w:rPr>
        <w:t>谈判供应商的第一次报价超出财政预算价的，谈判小组不予评议。</w:t>
      </w:r>
    </w:p>
    <w:p>
      <w:pPr>
        <w:spacing w:line="360" w:lineRule="auto"/>
        <w:ind w:firstLine="480" w:firstLineChars="200"/>
        <w:rPr>
          <w:sz w:val="24"/>
          <w:szCs w:val="24"/>
        </w:rPr>
      </w:pPr>
      <w:r>
        <w:rPr>
          <w:rFonts w:hint="eastAsia"/>
          <w:color w:val="000000"/>
          <w:sz w:val="24"/>
          <w:szCs w:val="24"/>
        </w:rPr>
        <w:t>11.5</w:t>
      </w:r>
      <w:r>
        <w:rPr>
          <w:rFonts w:hint="eastAsia"/>
          <w:color w:val="000000"/>
          <w:sz w:val="24"/>
          <w:szCs w:val="24"/>
          <w:lang w:val="en-US"/>
        </w:rPr>
        <w:t xml:space="preserve"> </w:t>
      </w:r>
      <w:r>
        <w:rPr>
          <w:rFonts w:hint="eastAsia"/>
          <w:color w:val="000000"/>
          <w:sz w:val="24"/>
          <w:szCs w:val="24"/>
        </w:rPr>
        <w:t>最低报价是成交的重要选择，但不是唯一依据。</w:t>
      </w:r>
    </w:p>
    <w:p>
      <w:pPr>
        <w:spacing w:line="360" w:lineRule="auto"/>
        <w:ind w:firstLine="480" w:firstLineChars="200"/>
        <w:jc w:val="both"/>
        <w:rPr>
          <w:sz w:val="24"/>
          <w:szCs w:val="24"/>
        </w:rPr>
      </w:pPr>
      <w:r>
        <w:rPr>
          <w:rFonts w:hint="eastAsia"/>
          <w:color w:val="000000"/>
          <w:sz w:val="24"/>
          <w:szCs w:val="24"/>
        </w:rPr>
        <w:t>11.6</w:t>
      </w:r>
      <w:r>
        <w:rPr>
          <w:rFonts w:hint="eastAsia"/>
          <w:color w:val="000000"/>
          <w:sz w:val="24"/>
          <w:szCs w:val="24"/>
          <w:lang w:val="en-US"/>
        </w:rPr>
        <w:t xml:space="preserve"> </w:t>
      </w:r>
      <w:r>
        <w:rPr>
          <w:rFonts w:hint="eastAsia"/>
          <w:color w:val="000000"/>
          <w:sz w:val="24"/>
          <w:szCs w:val="24"/>
        </w:rPr>
        <w:t>谈判报价应完全包括谈判文件规定的服务范围，不得任意分割或合并所规定的分项。</w:t>
      </w:r>
    </w:p>
    <w:p>
      <w:pPr>
        <w:spacing w:line="360" w:lineRule="auto"/>
        <w:ind w:firstLine="480" w:firstLineChars="200"/>
        <w:rPr>
          <w:sz w:val="24"/>
          <w:szCs w:val="24"/>
        </w:rPr>
      </w:pPr>
      <w:r>
        <w:rPr>
          <w:rFonts w:hint="eastAsia"/>
          <w:color w:val="000000"/>
          <w:sz w:val="24"/>
          <w:szCs w:val="24"/>
        </w:rPr>
        <w:t>11.7</w:t>
      </w:r>
      <w:r>
        <w:rPr>
          <w:rFonts w:hint="eastAsia"/>
          <w:color w:val="000000"/>
          <w:sz w:val="24"/>
          <w:szCs w:val="24"/>
          <w:lang w:val="en-US"/>
        </w:rPr>
        <w:t xml:space="preserve"> </w:t>
      </w:r>
      <w:r>
        <w:rPr>
          <w:rFonts w:hint="eastAsia"/>
          <w:color w:val="000000"/>
          <w:sz w:val="24"/>
          <w:szCs w:val="24"/>
        </w:rPr>
        <w:t>本项目是竞争性谈判。</w:t>
      </w:r>
    </w:p>
    <w:p>
      <w:pPr>
        <w:spacing w:after="60" w:line="360" w:lineRule="auto"/>
        <w:ind w:firstLine="480" w:firstLineChars="200"/>
        <w:jc w:val="both"/>
        <w:rPr>
          <w:sz w:val="24"/>
          <w:szCs w:val="24"/>
        </w:rPr>
      </w:pPr>
      <w:r>
        <w:rPr>
          <w:rFonts w:hint="eastAsia"/>
          <w:color w:val="000000"/>
          <w:sz w:val="24"/>
          <w:szCs w:val="24"/>
        </w:rPr>
        <w:t>11.8</w:t>
      </w:r>
      <w:r>
        <w:rPr>
          <w:rFonts w:hint="eastAsia"/>
          <w:color w:val="000000"/>
          <w:sz w:val="24"/>
          <w:szCs w:val="24"/>
          <w:lang w:val="en-US"/>
        </w:rPr>
        <w:t xml:space="preserve"> </w:t>
      </w:r>
      <w:r>
        <w:rPr>
          <w:rFonts w:hint="eastAsia"/>
          <w:color w:val="000000"/>
          <w:sz w:val="24"/>
          <w:szCs w:val="24"/>
        </w:rPr>
        <w:t>谈判报价表与开标一览表不符的，以开标一览表为准；小写与大写不符的，以大写为准；副本与正本不符的，以正本为准。</w:t>
      </w:r>
    </w:p>
    <w:p>
      <w:pPr>
        <w:pStyle w:val="7"/>
        <w:spacing w:line="360" w:lineRule="auto"/>
      </w:pPr>
      <w:r>
        <w:rPr>
          <w:rFonts w:hint="eastAsia"/>
        </w:rPr>
        <w:t>12.</w:t>
      </w:r>
      <w:r>
        <w:rPr>
          <w:rFonts w:hint="eastAsia"/>
          <w:lang w:val="en-US"/>
        </w:rPr>
        <w:t xml:space="preserve"> </w:t>
      </w:r>
      <w:r>
        <w:rPr>
          <w:rFonts w:hint="eastAsia"/>
        </w:rPr>
        <w:t>谈判响应文件的签署及规定</w:t>
      </w:r>
    </w:p>
    <w:p>
      <w:pPr>
        <w:spacing w:line="360" w:lineRule="auto"/>
        <w:ind w:firstLine="439" w:firstLineChars="183"/>
        <w:rPr>
          <w:sz w:val="24"/>
          <w:szCs w:val="24"/>
        </w:rPr>
      </w:pPr>
      <w:r>
        <w:rPr>
          <w:rFonts w:hint="eastAsia"/>
          <w:color w:val="000000"/>
          <w:sz w:val="24"/>
          <w:szCs w:val="24"/>
        </w:rPr>
        <w:t>12.1 谈判供应商应按竞争性谈判文件中提供的格式制作谈判响应文件。</w:t>
      </w:r>
    </w:p>
    <w:p>
      <w:pPr>
        <w:spacing w:line="360" w:lineRule="auto"/>
        <w:ind w:firstLine="439" w:firstLineChars="183"/>
        <w:jc w:val="both"/>
        <w:rPr>
          <w:sz w:val="24"/>
          <w:szCs w:val="24"/>
        </w:rPr>
      </w:pPr>
      <w:r>
        <w:rPr>
          <w:rFonts w:hint="eastAsia"/>
          <w:color w:val="000000"/>
          <w:sz w:val="24"/>
          <w:szCs w:val="24"/>
        </w:rPr>
        <w:t>12.2</w:t>
      </w:r>
      <w:r>
        <w:rPr>
          <w:rFonts w:hint="eastAsia"/>
          <w:color w:val="000000"/>
          <w:sz w:val="24"/>
          <w:szCs w:val="24"/>
          <w:lang w:val="en-US"/>
        </w:rPr>
        <w:t xml:space="preserve"> </w:t>
      </w:r>
      <w:r>
        <w:rPr>
          <w:rFonts w:hint="eastAsia"/>
          <w:color w:val="000000"/>
          <w:sz w:val="24"/>
          <w:szCs w:val="24"/>
        </w:rPr>
        <w:t>谈判响应文件必须打印，编制目录及页码，且装订牢固，不能轻易脱落。如谈判响应文件因装订，字迹不清引起问题，由此产生的一切后果由谈判供应商自行承担。</w:t>
      </w:r>
    </w:p>
    <w:p>
      <w:pPr>
        <w:spacing w:line="360" w:lineRule="auto"/>
        <w:ind w:firstLine="439" w:firstLineChars="183"/>
        <w:jc w:val="both"/>
        <w:rPr>
          <w:sz w:val="24"/>
          <w:szCs w:val="24"/>
        </w:rPr>
      </w:pPr>
      <w:r>
        <w:rPr>
          <w:rFonts w:hint="eastAsia"/>
          <w:color w:val="000000"/>
          <w:sz w:val="24"/>
          <w:szCs w:val="24"/>
        </w:rPr>
        <w:t>12.3</w:t>
      </w:r>
      <w:r>
        <w:rPr>
          <w:rFonts w:hint="eastAsia"/>
          <w:color w:val="000000"/>
          <w:sz w:val="24"/>
          <w:szCs w:val="24"/>
          <w:lang w:val="en-US"/>
        </w:rPr>
        <w:t xml:space="preserve"> </w:t>
      </w:r>
      <w:r>
        <w:rPr>
          <w:rFonts w:hint="eastAsia"/>
          <w:color w:val="000000"/>
          <w:sz w:val="24"/>
          <w:szCs w:val="24"/>
        </w:rPr>
        <w:t>谈判供应商应印制谈判响应文件正本壹份、副本叁份。每一份谈判响应文件注明“正本”或“副本”字样。一旦正本与副本有差异，以正本为准。</w:t>
      </w:r>
    </w:p>
    <w:p>
      <w:pPr>
        <w:spacing w:line="360" w:lineRule="auto"/>
        <w:ind w:firstLine="439" w:firstLineChars="183"/>
        <w:jc w:val="both"/>
        <w:rPr>
          <w:sz w:val="24"/>
          <w:szCs w:val="24"/>
        </w:rPr>
      </w:pPr>
      <w:r>
        <w:rPr>
          <w:rFonts w:hint="eastAsia"/>
          <w:color w:val="000000"/>
          <w:sz w:val="24"/>
          <w:szCs w:val="24"/>
        </w:rPr>
        <w:t>12.4 谈判响应文件不应该有涂改、增删之处。如有修改须在修改、增删处加盖谈判供应商的企业印章、企业法定代表人印章或企业法人授权代表签字。</w:t>
      </w:r>
    </w:p>
    <w:p>
      <w:pPr>
        <w:spacing w:line="360" w:lineRule="auto"/>
        <w:ind w:firstLine="439" w:firstLineChars="183"/>
        <w:jc w:val="both"/>
        <w:rPr>
          <w:color w:val="000000"/>
          <w:sz w:val="24"/>
          <w:szCs w:val="24"/>
        </w:rPr>
      </w:pPr>
      <w:r>
        <w:rPr>
          <w:rFonts w:hint="eastAsia"/>
          <w:sz w:val="24"/>
          <w:szCs w:val="24"/>
        </w:rPr>
        <mc:AlternateContent>
          <mc:Choice Requires="wps">
            <w:drawing>
              <wp:anchor distT="0" distB="0" distL="114300" distR="114300" simplePos="0" relativeHeight="251661312" behindDoc="0" locked="0" layoutInCell="1" allowOverlap="1">
                <wp:simplePos x="0" y="0"/>
                <wp:positionH relativeFrom="page">
                  <wp:posOffset>8627745</wp:posOffset>
                </wp:positionH>
                <wp:positionV relativeFrom="paragraph">
                  <wp:posOffset>38100</wp:posOffset>
                </wp:positionV>
                <wp:extent cx="589915" cy="436880"/>
                <wp:effectExtent l="0" t="0" r="0" b="0"/>
                <wp:wrapNone/>
                <wp:docPr id="29" name="文本框 2"/>
                <wp:cNvGraphicFramePr/>
                <a:graphic xmlns:a="http://schemas.openxmlformats.org/drawingml/2006/main">
                  <a:graphicData uri="http://schemas.microsoft.com/office/word/2010/wordprocessingShape">
                    <wps:wsp>
                      <wps:cNvSpPr txBox="1"/>
                      <wps:spPr>
                        <a:xfrm flipH="1" flipV="1">
                          <a:off x="1601470" y="2139315"/>
                          <a:ext cx="589915" cy="436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both"/>
                            </w:pPr>
                          </w:p>
                        </w:txbxContent>
                      </wps:txbx>
                      <wps:bodyPr lIns="25400" tIns="0" rIns="25400" bIns="0">
                        <a:noAutofit/>
                      </wps:bodyPr>
                    </wps:wsp>
                  </a:graphicData>
                </a:graphic>
              </wp:anchor>
            </w:drawing>
          </mc:Choice>
          <mc:Fallback>
            <w:pict>
              <v:shape id="文本框 2" o:spid="_x0000_s1026" o:spt="202" type="#_x0000_t202" style="position:absolute;left:0pt;flip:x y;margin-left:679.35pt;margin-top:3pt;height:34.4pt;width:46.45pt;mso-position-horizontal-relative:page;z-index:251661312;mso-width-relative:page;mso-height-relative:page;" filled="f" stroked="f" coordsize="21600,21600" o:gfxdata="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fWkmdgAAAAK&#10;AQAADwAAAAAAAAABACAAAAAiAAAAZHJzL2Rvd25yZXYueG1sUEsBAhQAFAAAAAgAh07iQDxCMUPj&#10;AQAAsQMAAA4AAAAAAAAAAQAgAAAAJwEAAGRycy9lMm9Eb2MueG1sUEsFBgAAAAAGAAYAWQEAAHwF&#10;AAAAAA==&#10;">
                <v:fill on="f" focussize="0,0"/>
                <v:stroke on="f" weight="0.5pt"/>
                <v:imagedata o:title=""/>
                <o:lock v:ext="edit" aspectratio="f"/>
                <v:textbox inset="2pt,0mm,2pt,0mm">
                  <w:txbxContent>
                    <w:p>
                      <w:pPr>
                        <w:spacing w:line="400" w:lineRule="exact"/>
                        <w:jc w:val="both"/>
                      </w:pPr>
                    </w:p>
                  </w:txbxContent>
                </v:textbox>
              </v:shape>
            </w:pict>
          </mc:Fallback>
        </mc:AlternateContent>
      </w:r>
      <w:r>
        <w:rPr>
          <w:rFonts w:hint="eastAsia"/>
          <w:color w:val="000000"/>
          <w:sz w:val="24"/>
          <w:szCs w:val="24"/>
        </w:rPr>
        <w:t>12.5 谈判响应文件须由谈判供应商法定代表人或由其正式授权的谈判供应商代表签署、盖章，否则将被视为无效投标。</w:t>
      </w:r>
    </w:p>
    <w:p>
      <w:pPr>
        <w:pStyle w:val="7"/>
        <w:spacing w:line="360" w:lineRule="auto"/>
        <w:jc w:val="center"/>
      </w:pPr>
      <w:r>
        <w:rPr>
          <w:rFonts w:hint="eastAsia"/>
        </w:rPr>
        <w:t>C谈判响应文件的递交</w:t>
      </w:r>
    </w:p>
    <w:p>
      <w:pPr>
        <w:pStyle w:val="7"/>
        <w:numPr>
          <w:ilvl w:val="0"/>
          <w:numId w:val="4"/>
        </w:numPr>
        <w:spacing w:line="360" w:lineRule="auto"/>
      </w:pPr>
      <w:r>
        <w:rPr>
          <w:rFonts w:hint="eastAsia"/>
        </w:rPr>
        <w:t>谈判响应文件的密封和标记</w:t>
      </w:r>
    </w:p>
    <w:p>
      <w:pPr>
        <w:spacing w:after="100" w:line="360" w:lineRule="auto"/>
        <w:ind w:firstLine="439" w:firstLineChars="183"/>
        <w:jc w:val="both"/>
        <w:rPr>
          <w:sz w:val="24"/>
          <w:szCs w:val="24"/>
        </w:rPr>
      </w:pPr>
      <w:r>
        <w:rPr>
          <w:rFonts w:hint="eastAsia"/>
          <w:color w:val="000000"/>
          <w:sz w:val="24"/>
          <w:szCs w:val="24"/>
        </w:rPr>
        <w:t>13.1</w:t>
      </w:r>
      <w:r>
        <w:rPr>
          <w:rFonts w:hint="eastAsia"/>
          <w:color w:val="000000"/>
          <w:sz w:val="24"/>
          <w:szCs w:val="24"/>
          <w:lang w:val="en-US"/>
        </w:rPr>
        <w:t xml:space="preserve"> </w:t>
      </w:r>
      <w:r>
        <w:rPr>
          <w:rFonts w:hint="eastAsia"/>
          <w:color w:val="000000"/>
          <w:sz w:val="24"/>
          <w:szCs w:val="24"/>
        </w:rPr>
        <w:t>谈判供应商应按本谈判文件规定的格式和顺序编制、装订谈判响应文件，谈判响应文件内容不完整、编排混乱导致谈判响应文件被误读、漏读或者查找不到相关内容的，是谈判供应商的责任。</w:t>
      </w:r>
    </w:p>
    <w:p>
      <w:pPr>
        <w:spacing w:after="100" w:line="360" w:lineRule="auto"/>
        <w:ind w:firstLine="439" w:firstLineChars="183"/>
        <w:jc w:val="both"/>
        <w:rPr>
          <w:sz w:val="24"/>
          <w:szCs w:val="24"/>
        </w:rPr>
      </w:pPr>
      <w:r>
        <w:rPr>
          <w:rFonts w:hint="eastAsia"/>
          <w:color w:val="000000"/>
          <w:sz w:val="24"/>
          <w:szCs w:val="24"/>
        </w:rPr>
        <w:t>13.2</w:t>
      </w:r>
      <w:r>
        <w:rPr>
          <w:rFonts w:hint="eastAsia"/>
          <w:color w:val="000000"/>
          <w:sz w:val="24"/>
          <w:szCs w:val="24"/>
          <w:lang w:val="en-US"/>
        </w:rPr>
        <w:t xml:space="preserve"> </w:t>
      </w:r>
      <w:r>
        <w:rPr>
          <w:rFonts w:hint="eastAsia"/>
          <w:color w:val="000000"/>
          <w:sz w:val="24"/>
          <w:szCs w:val="24"/>
        </w:rPr>
        <w:t>谈判供应商应将报价部分文件、资格证明文件、商务部分、技术部分编制一起，并纵向装订成册，装订必须牢固可靠且不能脱落，谈判响应文件的封面应注明“正本”或“副本”字样。正本和副本不一致时，以正本为准。</w:t>
      </w:r>
    </w:p>
    <w:p>
      <w:pPr>
        <w:spacing w:after="100" w:line="360" w:lineRule="auto"/>
        <w:ind w:firstLine="439" w:firstLineChars="183"/>
        <w:rPr>
          <w:sz w:val="24"/>
          <w:szCs w:val="24"/>
        </w:rPr>
      </w:pPr>
      <w:r>
        <w:rPr>
          <w:rFonts w:hint="eastAsia"/>
          <w:color w:val="000000"/>
          <w:sz w:val="24"/>
          <w:szCs w:val="24"/>
        </w:rPr>
        <w:t>13.3 谈判响应文件的正本需打印，副本可为正本的复印件。</w:t>
      </w:r>
    </w:p>
    <w:p>
      <w:pPr>
        <w:spacing w:after="100" w:line="360" w:lineRule="auto"/>
        <w:ind w:firstLine="439" w:firstLineChars="183"/>
        <w:jc w:val="both"/>
        <w:rPr>
          <w:sz w:val="24"/>
          <w:szCs w:val="24"/>
        </w:rPr>
      </w:pPr>
      <w:r>
        <w:rPr>
          <w:rFonts w:hint="eastAsia"/>
          <w:color w:val="000000"/>
          <w:sz w:val="24"/>
          <w:szCs w:val="24"/>
        </w:rPr>
        <w:t>13.4 谈判响应文件须由谈判供应商在规定位置盖章并由谈判供应商代表签署，谈判供应商应写全称。</w:t>
      </w:r>
    </w:p>
    <w:p>
      <w:pPr>
        <w:spacing w:after="180" w:line="360" w:lineRule="auto"/>
        <w:ind w:firstLine="439" w:firstLineChars="183"/>
        <w:jc w:val="both"/>
        <w:rPr>
          <w:sz w:val="24"/>
          <w:szCs w:val="24"/>
        </w:rPr>
      </w:pPr>
      <w:r>
        <w:rPr>
          <w:rFonts w:hint="eastAsia"/>
          <w:color w:val="000000"/>
          <w:sz w:val="24"/>
          <w:szCs w:val="24"/>
        </w:rPr>
        <w:t>13.5 谈判响应文件不得涂改，若有修改错漏处，须加盖单位公章和谈判供应商授权代表签字。谈判响应文件因字迹潦草或表达不清所引起的后果由谈判供应商负责。</w:t>
      </w:r>
    </w:p>
    <w:p>
      <w:pPr>
        <w:spacing w:after="100" w:line="360" w:lineRule="auto"/>
        <w:ind w:firstLine="439" w:firstLineChars="183"/>
        <w:rPr>
          <w:sz w:val="24"/>
          <w:szCs w:val="24"/>
        </w:rPr>
      </w:pPr>
      <w:r>
        <w:rPr>
          <w:rFonts w:hint="eastAsia"/>
          <w:color w:val="000000"/>
          <w:sz w:val="24"/>
          <w:szCs w:val="24"/>
        </w:rPr>
        <w:t>13.6</w:t>
      </w:r>
      <w:r>
        <w:rPr>
          <w:rFonts w:hint="eastAsia"/>
          <w:color w:val="000000"/>
          <w:sz w:val="24"/>
          <w:szCs w:val="24"/>
          <w:lang w:val="en-US"/>
        </w:rPr>
        <w:t xml:space="preserve"> </w:t>
      </w:r>
      <w:r>
        <w:rPr>
          <w:rFonts w:hint="eastAsia"/>
          <w:color w:val="000000"/>
          <w:sz w:val="24"/>
          <w:szCs w:val="24"/>
        </w:rPr>
        <w:t>谈判保证金收据复印件附在谈判响应文件中，不准夹在正本和副本密封袋内。</w:t>
      </w:r>
    </w:p>
    <w:p>
      <w:pPr>
        <w:spacing w:line="360" w:lineRule="auto"/>
        <w:ind w:firstLine="439" w:firstLineChars="183"/>
        <w:rPr>
          <w:color w:val="000000"/>
          <w:sz w:val="24"/>
          <w:szCs w:val="24"/>
        </w:rPr>
      </w:pPr>
      <w:r>
        <w:rPr>
          <w:rFonts w:hint="eastAsia"/>
          <w:color w:val="000000"/>
          <w:sz w:val="24"/>
          <w:szCs w:val="24"/>
        </w:rPr>
        <w:t>13.7</w:t>
      </w:r>
      <w:r>
        <w:rPr>
          <w:rFonts w:hint="eastAsia"/>
          <w:color w:val="000000"/>
          <w:sz w:val="24"/>
          <w:szCs w:val="24"/>
          <w:lang w:val="en-US"/>
        </w:rPr>
        <w:t xml:space="preserve"> </w:t>
      </w:r>
      <w:r>
        <w:rPr>
          <w:rFonts w:hint="eastAsia"/>
          <w:color w:val="000000"/>
          <w:sz w:val="24"/>
          <w:szCs w:val="24"/>
        </w:rPr>
        <w:t>谈判响应文件的“正本”和“副本”分别封装在密封袋内，开标一览表单独放在正本密封袋内。外包封上应标明以下字样：</w:t>
      </w:r>
    </w:p>
    <w:p>
      <w:pPr>
        <w:spacing w:line="360" w:lineRule="auto"/>
        <w:ind w:firstLine="439" w:firstLineChars="183"/>
        <w:rPr>
          <w:color w:val="000000"/>
          <w:sz w:val="24"/>
          <w:szCs w:val="24"/>
        </w:rPr>
      </w:pPr>
      <w:r>
        <w:rPr>
          <w:rFonts w:hint="eastAsia"/>
          <w:color w:val="000000"/>
          <w:sz w:val="24"/>
          <w:szCs w:val="24"/>
        </w:rPr>
        <w:t>（1）采购编号：</w:t>
      </w:r>
    </w:p>
    <w:p>
      <w:pPr>
        <w:spacing w:line="360" w:lineRule="auto"/>
        <w:ind w:firstLine="439" w:firstLineChars="183"/>
        <w:rPr>
          <w:color w:val="000000"/>
          <w:sz w:val="24"/>
          <w:szCs w:val="24"/>
        </w:rPr>
      </w:pPr>
      <w:r>
        <w:rPr>
          <w:rFonts w:hint="eastAsia"/>
          <w:color w:val="000000"/>
          <w:sz w:val="24"/>
          <w:szCs w:val="24"/>
        </w:rPr>
        <w:t>（2）采购项目名称：</w:t>
      </w:r>
    </w:p>
    <w:p>
      <w:pPr>
        <w:spacing w:line="360" w:lineRule="auto"/>
        <w:ind w:firstLine="439" w:firstLineChars="183"/>
        <w:rPr>
          <w:color w:val="000000"/>
          <w:sz w:val="24"/>
          <w:szCs w:val="24"/>
        </w:rPr>
      </w:pPr>
      <w:r>
        <w:rPr>
          <w:rFonts w:hint="eastAsia"/>
          <w:color w:val="000000"/>
          <w:sz w:val="24"/>
          <w:szCs w:val="24"/>
        </w:rPr>
        <w:t>（3）谈判供应商名称并盖章</w:t>
      </w:r>
    </w:p>
    <w:p>
      <w:pPr>
        <w:spacing w:line="360" w:lineRule="auto"/>
        <w:ind w:firstLine="439" w:firstLineChars="183"/>
        <w:rPr>
          <w:color w:val="000000"/>
          <w:sz w:val="24"/>
          <w:szCs w:val="24"/>
        </w:rPr>
      </w:pPr>
      <w:r>
        <w:rPr>
          <w:rFonts w:hint="eastAsia"/>
          <w:color w:val="000000"/>
          <w:sz w:val="24"/>
          <w:szCs w:val="24"/>
        </w:rPr>
        <w:t>（</w:t>
      </w:r>
      <w:r>
        <w:rPr>
          <w:rFonts w:hint="eastAsia"/>
          <w:color w:val="000000"/>
          <w:sz w:val="24"/>
          <w:szCs w:val="24"/>
          <w:lang w:val="en-US"/>
        </w:rPr>
        <w:t>4</w:t>
      </w:r>
      <w:r>
        <w:rPr>
          <w:rFonts w:hint="eastAsia"/>
          <w:color w:val="000000"/>
          <w:sz w:val="24"/>
          <w:szCs w:val="24"/>
        </w:rPr>
        <w:t>）</w:t>
      </w:r>
      <w:r>
        <w:rPr>
          <w:rFonts w:hint="eastAsia"/>
          <w:color w:val="000000"/>
          <w:sz w:val="24"/>
          <w:szCs w:val="24"/>
          <w:lang w:val="en-US"/>
        </w:rPr>
        <w:t xml:space="preserve"> </w:t>
      </w:r>
      <w:r>
        <w:rPr>
          <w:rFonts w:hint="eastAsia"/>
          <w:color w:val="000000"/>
          <w:sz w:val="24"/>
          <w:szCs w:val="24"/>
        </w:rPr>
        <w:t>年月日时 分之前不得开启</w:t>
      </w:r>
    </w:p>
    <w:p>
      <w:pPr>
        <w:pStyle w:val="7"/>
        <w:spacing w:line="360" w:lineRule="auto"/>
      </w:pPr>
      <w:r>
        <w:rPr>
          <w:rFonts w:hint="eastAsia"/>
        </w:rPr>
        <w:t>14.</w:t>
      </w:r>
      <w:r>
        <w:rPr>
          <w:rFonts w:hint="eastAsia"/>
          <w:lang w:val="en-US"/>
        </w:rPr>
        <w:t xml:space="preserve"> </w:t>
      </w:r>
      <w:r>
        <w:rPr>
          <w:rFonts w:hint="eastAsia"/>
        </w:rPr>
        <w:t>谈判响应文件的递交</w:t>
      </w:r>
    </w:p>
    <w:p>
      <w:pPr>
        <w:spacing w:after="100" w:line="360" w:lineRule="auto"/>
        <w:ind w:firstLine="439" w:firstLineChars="183"/>
        <w:jc w:val="both"/>
        <w:rPr>
          <w:sz w:val="24"/>
          <w:szCs w:val="24"/>
        </w:rPr>
      </w:pPr>
      <w:r>
        <w:rPr>
          <w:rFonts w:hint="eastAsia"/>
          <w:color w:val="000000"/>
          <w:sz w:val="24"/>
          <w:szCs w:val="24"/>
        </w:rPr>
        <w:t>14.1 谈判响应文件应派专人在竞争性谈判文件中规定的截止时间前送达要求的地点，由采购代理机构工作人员签收保存。</w:t>
      </w:r>
    </w:p>
    <w:p>
      <w:pPr>
        <w:spacing w:after="100" w:line="360" w:lineRule="auto"/>
        <w:ind w:firstLine="439" w:firstLineChars="183"/>
        <w:rPr>
          <w:sz w:val="24"/>
          <w:szCs w:val="24"/>
        </w:rPr>
      </w:pPr>
      <w:r>
        <w:rPr>
          <w:rFonts w:hint="eastAsia"/>
          <w:color w:val="000000"/>
          <w:sz w:val="24"/>
          <w:szCs w:val="24"/>
        </w:rPr>
        <w:t>14.2</w:t>
      </w:r>
      <w:r>
        <w:rPr>
          <w:rFonts w:hint="eastAsia"/>
          <w:color w:val="000000"/>
          <w:sz w:val="24"/>
          <w:szCs w:val="24"/>
          <w:lang w:val="en-US"/>
        </w:rPr>
        <w:t xml:space="preserve"> </w:t>
      </w:r>
      <w:r>
        <w:rPr>
          <w:rFonts w:hint="eastAsia"/>
          <w:color w:val="000000"/>
          <w:sz w:val="24"/>
          <w:szCs w:val="24"/>
        </w:rPr>
        <w:t>任何单位和个人不得在开标前开启谈判响应文件。</w:t>
      </w:r>
    </w:p>
    <w:p>
      <w:pPr>
        <w:pStyle w:val="7"/>
        <w:spacing w:line="360" w:lineRule="auto"/>
        <w:rPr>
          <w:highlight w:val="none"/>
        </w:rPr>
      </w:pPr>
      <w:r>
        <w:rPr>
          <w:rFonts w:hint="eastAsia"/>
          <w:highlight w:val="none"/>
        </w:rPr>
        <w:t>15.</w:t>
      </w:r>
      <w:r>
        <w:rPr>
          <w:rFonts w:hint="eastAsia"/>
          <w:highlight w:val="none"/>
          <w:lang w:val="en-US"/>
        </w:rPr>
        <w:t xml:space="preserve"> </w:t>
      </w:r>
      <w:r>
        <w:rPr>
          <w:rFonts w:hint="eastAsia"/>
          <w:highlight w:val="none"/>
        </w:rPr>
        <w:t>谈判响应文件的签署</w:t>
      </w:r>
    </w:p>
    <w:p>
      <w:pPr>
        <w:spacing w:after="100" w:line="360" w:lineRule="auto"/>
        <w:ind w:firstLine="439" w:firstLineChars="183"/>
        <w:rPr>
          <w:sz w:val="24"/>
          <w:szCs w:val="24"/>
          <w:highlight w:val="none"/>
        </w:rPr>
      </w:pPr>
      <w:r>
        <w:rPr>
          <w:rFonts w:hint="eastAsia"/>
          <w:color w:val="000000"/>
          <w:sz w:val="24"/>
          <w:szCs w:val="24"/>
          <w:highlight w:val="none"/>
        </w:rPr>
        <w:t>15.1</w:t>
      </w:r>
      <w:r>
        <w:rPr>
          <w:rFonts w:hint="eastAsia"/>
          <w:color w:val="000000"/>
          <w:sz w:val="24"/>
          <w:szCs w:val="24"/>
          <w:highlight w:val="none"/>
          <w:lang w:val="en-US"/>
        </w:rPr>
        <w:t xml:space="preserve"> </w:t>
      </w:r>
      <w:r>
        <w:rPr>
          <w:rFonts w:hint="eastAsia"/>
          <w:color w:val="000000"/>
          <w:sz w:val="24"/>
          <w:szCs w:val="24"/>
          <w:highlight w:val="none"/>
        </w:rPr>
        <w:t>谈判响应文件正本及所有副本的封面均需加盖谈判供应商公章。</w:t>
      </w:r>
    </w:p>
    <w:p>
      <w:pPr>
        <w:spacing w:after="100" w:line="360" w:lineRule="auto"/>
        <w:ind w:firstLine="439" w:firstLineChars="183"/>
        <w:jc w:val="both"/>
        <w:rPr>
          <w:sz w:val="24"/>
          <w:szCs w:val="24"/>
          <w:highlight w:val="none"/>
        </w:rPr>
      </w:pPr>
      <w:r>
        <w:rPr>
          <w:rFonts w:hint="eastAsia"/>
          <w:color w:val="000000"/>
          <w:sz w:val="24"/>
          <w:szCs w:val="24"/>
          <w:highlight w:val="none"/>
        </w:rPr>
        <w:t>15.2</w:t>
      </w:r>
      <w:r>
        <w:rPr>
          <w:rFonts w:hint="eastAsia"/>
          <w:color w:val="000000"/>
          <w:sz w:val="24"/>
          <w:szCs w:val="24"/>
          <w:highlight w:val="none"/>
          <w:lang w:val="en-US"/>
        </w:rPr>
        <w:t xml:space="preserve"> </w:t>
      </w:r>
      <w:r>
        <w:rPr>
          <w:rFonts w:hint="eastAsia"/>
          <w:color w:val="000000"/>
          <w:sz w:val="24"/>
          <w:szCs w:val="24"/>
          <w:highlight w:val="none"/>
        </w:rPr>
        <w:t>谈判</w:t>
      </w:r>
      <w:r>
        <w:rPr>
          <w:rFonts w:hint="eastAsia"/>
          <w:color w:val="000000"/>
          <w:sz w:val="24"/>
          <w:szCs w:val="24"/>
          <w:highlight w:val="none"/>
          <w:lang w:eastAsia="zh-CN"/>
        </w:rPr>
        <w:t>响应文件，</w:t>
      </w:r>
      <w:r>
        <w:rPr>
          <w:rFonts w:hint="eastAsia"/>
          <w:color w:val="000000"/>
          <w:sz w:val="24"/>
          <w:szCs w:val="24"/>
          <w:highlight w:val="none"/>
        </w:rPr>
        <w:t>所有签名须由法定代表人或其授权代理人亲笔签名方可有效。</w:t>
      </w:r>
      <w:r>
        <w:rPr>
          <w:rFonts w:hint="eastAsia"/>
          <w:color w:val="000000"/>
          <w:sz w:val="24"/>
          <w:szCs w:val="24"/>
          <w:highlight w:val="none"/>
          <w:lang w:eastAsia="zh-CN"/>
        </w:rPr>
        <w:t>否则</w:t>
      </w:r>
      <w:r>
        <w:rPr>
          <w:rFonts w:hint="eastAsia"/>
          <w:color w:val="000000"/>
          <w:sz w:val="24"/>
          <w:szCs w:val="24"/>
          <w:highlight w:val="none"/>
        </w:rPr>
        <w:t>为无效谈判。</w:t>
      </w:r>
      <w:bookmarkStart w:id="14" w:name="_GoBack"/>
      <w:bookmarkEnd w:id="14"/>
    </w:p>
    <w:p>
      <w:pPr>
        <w:spacing w:line="360" w:lineRule="auto"/>
        <w:ind w:firstLine="439" w:firstLineChars="183"/>
        <w:rPr>
          <w:sz w:val="24"/>
          <w:szCs w:val="24"/>
        </w:rPr>
      </w:pPr>
      <w:r>
        <w:rPr>
          <w:rFonts w:hint="eastAsia"/>
          <w:sz w:val="24"/>
          <w:szCs w:val="24"/>
        </w:rPr>
        <mc:AlternateContent>
          <mc:Choice Requires="wps">
            <w:drawing>
              <wp:anchor distT="0" distB="0" distL="114300" distR="114300" simplePos="0" relativeHeight="251662336" behindDoc="0" locked="0" layoutInCell="1" allowOverlap="1">
                <wp:simplePos x="0" y="0"/>
                <wp:positionH relativeFrom="page">
                  <wp:posOffset>9062085</wp:posOffset>
                </wp:positionH>
                <wp:positionV relativeFrom="paragraph">
                  <wp:posOffset>38100</wp:posOffset>
                </wp:positionV>
                <wp:extent cx="76200" cy="345440"/>
                <wp:effectExtent l="0" t="0" r="0" b="0"/>
                <wp:wrapNone/>
                <wp:docPr id="31" name="文本框 2"/>
                <wp:cNvGraphicFramePr/>
                <a:graphic xmlns:a="http://schemas.openxmlformats.org/drawingml/2006/main">
                  <a:graphicData uri="http://schemas.microsoft.com/office/word/2010/wordprocessingShape">
                    <wps:wsp>
                      <wps:cNvSpPr txBox="1"/>
                      <wps:spPr>
                        <a:xfrm flipH="1" flipV="1">
                          <a:off x="1601470" y="2139315"/>
                          <a:ext cx="76200" cy="34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both"/>
                            </w:pPr>
                          </w:p>
                        </w:txbxContent>
                      </wps:txbx>
                      <wps:bodyPr lIns="25400" tIns="0" rIns="25400" bIns="0">
                        <a:noAutofit/>
                      </wps:bodyPr>
                    </wps:wsp>
                  </a:graphicData>
                </a:graphic>
              </wp:anchor>
            </w:drawing>
          </mc:Choice>
          <mc:Fallback>
            <w:pict>
              <v:shape id="文本框 2" o:spid="_x0000_s1026" o:spt="202" type="#_x0000_t202" style="position:absolute;left:0pt;flip:x y;margin-left:713.55pt;margin-top:3pt;height:27.2pt;width:6pt;mso-position-horizontal-relative:page;z-index:251662336;mso-width-relative:page;mso-height-relative:page;" filled="f" stroked="f" coordsize="21600,21600" o:gfxdata="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UURLvWAAAACgEAAA8A&#10;AAAAAAAAAQAgAAAAIgAAAGRycy9kb3ducmV2LnhtbFBLAQIUABQAAAAIAIdO4kCoehLQ4AEAALAD&#10;AAAOAAAAAAAAAAEAIAAAACUBAABkcnMvZTJvRG9jLnhtbFBLBQYAAAAABgAGAFkBAAB3BQAAAAA=&#10;">
                <v:fill on="f" focussize="0,0"/>
                <v:stroke on="f" weight="0.5pt"/>
                <v:imagedata o:title=""/>
                <o:lock v:ext="edit" aspectratio="f"/>
                <v:textbox inset="2pt,0mm,2pt,0mm">
                  <w:txbxContent>
                    <w:p>
                      <w:pPr>
                        <w:spacing w:line="400" w:lineRule="exact"/>
                        <w:jc w:val="both"/>
                      </w:pPr>
                    </w:p>
                  </w:txbxContent>
                </v:textbox>
              </v:shape>
            </w:pict>
          </mc:Fallback>
        </mc:AlternateContent>
      </w:r>
      <w:r>
        <w:rPr>
          <w:rFonts w:hint="eastAsia"/>
          <w:color w:val="000000"/>
          <w:sz w:val="24"/>
          <w:szCs w:val="24"/>
        </w:rPr>
        <w:t>15.3</w:t>
      </w:r>
      <w:r>
        <w:rPr>
          <w:rFonts w:hint="eastAsia"/>
          <w:color w:val="000000"/>
          <w:sz w:val="24"/>
          <w:szCs w:val="24"/>
          <w:lang w:val="en-US"/>
        </w:rPr>
        <w:t xml:space="preserve"> </w:t>
      </w:r>
      <w:r>
        <w:rPr>
          <w:rFonts w:hint="eastAsia"/>
          <w:color w:val="000000"/>
          <w:sz w:val="24"/>
          <w:szCs w:val="24"/>
        </w:rPr>
        <w:t>任何手写部分及行间插字，涂改和增删，必须由谈判供应商的授权代表在旁边签字并加盖公章才有效。</w:t>
      </w:r>
    </w:p>
    <w:p>
      <w:pPr>
        <w:pStyle w:val="7"/>
        <w:spacing w:line="360" w:lineRule="auto"/>
      </w:pPr>
      <w:r>
        <w:rPr>
          <w:rFonts w:hint="eastAsia"/>
        </w:rPr>
        <w:t>16.谈判响应文件的撤回、修改、补充</w:t>
      </w:r>
    </w:p>
    <w:p>
      <w:pPr>
        <w:spacing w:line="360" w:lineRule="auto"/>
        <w:ind w:firstLine="439" w:firstLineChars="183"/>
        <w:jc w:val="both"/>
        <w:rPr>
          <w:sz w:val="24"/>
          <w:szCs w:val="24"/>
        </w:rPr>
      </w:pPr>
      <w:r>
        <w:rPr>
          <w:rFonts w:hint="eastAsia"/>
          <w:color w:val="000000"/>
          <w:sz w:val="24"/>
          <w:szCs w:val="24"/>
        </w:rPr>
        <w:t>16.1 谈判供应商递交谈判响应文件后，可以撤回、修改、补充谈判响应文件，但必须在谈判截止时间之前撤回、修改、补充。</w:t>
      </w:r>
    </w:p>
    <w:p>
      <w:pPr>
        <w:spacing w:after="80" w:line="360" w:lineRule="auto"/>
        <w:ind w:firstLine="439" w:firstLineChars="183"/>
        <w:jc w:val="both"/>
        <w:rPr>
          <w:sz w:val="24"/>
          <w:szCs w:val="24"/>
        </w:rPr>
      </w:pPr>
      <w:r>
        <w:rPr>
          <w:rFonts w:hint="eastAsia"/>
          <w:color w:val="000000"/>
          <w:sz w:val="24"/>
          <w:szCs w:val="24"/>
        </w:rPr>
        <w:t>16.2 谈判供应商撤回、修改、补充谈判响应文件时，须向采购人出示加盖有单位公章的公函，或由法人代表本人（出示法人代表证明）、法人代表授权人（出示法人代表授权证明）签字。</w:t>
      </w:r>
    </w:p>
    <w:p>
      <w:pPr>
        <w:spacing w:after="80" w:line="360" w:lineRule="auto"/>
        <w:ind w:firstLine="439" w:firstLineChars="183"/>
        <w:jc w:val="both"/>
        <w:rPr>
          <w:sz w:val="24"/>
          <w:szCs w:val="24"/>
        </w:rPr>
      </w:pPr>
      <w:r>
        <w:rPr>
          <w:rFonts w:hint="eastAsia"/>
          <w:color w:val="000000"/>
          <w:sz w:val="24"/>
          <w:szCs w:val="24"/>
        </w:rPr>
        <w:t>16.3</w:t>
      </w:r>
      <w:r>
        <w:rPr>
          <w:rFonts w:hint="eastAsia"/>
          <w:color w:val="000000"/>
          <w:sz w:val="24"/>
          <w:szCs w:val="24"/>
          <w:lang w:val="en-US"/>
        </w:rPr>
        <w:t xml:space="preserve"> </w:t>
      </w:r>
      <w:r>
        <w:rPr>
          <w:rFonts w:hint="eastAsia"/>
          <w:color w:val="000000"/>
          <w:sz w:val="24"/>
          <w:szCs w:val="24"/>
        </w:rPr>
        <w:t>谈判时间截止后，开标前谈判供应商不得撤回和修改补充谈判响应文件。开标后的谈判响应文件不得撤回。但开标前，书面通知放弃谈判的谈判响应文件除外。</w:t>
      </w:r>
    </w:p>
    <w:p>
      <w:pPr>
        <w:pStyle w:val="7"/>
        <w:spacing w:line="360" w:lineRule="auto"/>
      </w:pPr>
      <w:r>
        <w:rPr>
          <w:rFonts w:hint="eastAsia"/>
        </w:rPr>
        <w:t>17.迟到的谈判响应文件</w:t>
      </w:r>
    </w:p>
    <w:p>
      <w:pPr>
        <w:spacing w:line="360" w:lineRule="auto"/>
        <w:ind w:firstLine="439" w:firstLineChars="183"/>
        <w:rPr>
          <w:sz w:val="24"/>
          <w:szCs w:val="24"/>
        </w:rPr>
      </w:pPr>
      <w:r>
        <w:rPr>
          <w:rFonts w:hint="eastAsia"/>
          <w:color w:val="000000"/>
          <w:sz w:val="24"/>
          <w:szCs w:val="24"/>
        </w:rPr>
        <w:t>采购人将拒绝接收在谈判截止时间后送到的谈判响应文件。</w:t>
      </w:r>
    </w:p>
    <w:p>
      <w:pPr>
        <w:pStyle w:val="7"/>
        <w:spacing w:line="360" w:lineRule="auto"/>
      </w:pPr>
      <w:r>
        <w:rPr>
          <w:rFonts w:hint="eastAsia"/>
        </w:rPr>
        <w:t>18.谈判无效的情形</w:t>
      </w:r>
    </w:p>
    <w:p>
      <w:pPr>
        <w:spacing w:line="360" w:lineRule="auto"/>
        <w:ind w:firstLine="480" w:firstLineChars="200"/>
        <w:jc w:val="both"/>
        <w:rPr>
          <w:color w:val="000000"/>
          <w:sz w:val="24"/>
          <w:szCs w:val="24"/>
        </w:rPr>
      </w:pPr>
      <w:r>
        <w:rPr>
          <w:rFonts w:hint="eastAsia"/>
          <w:color w:val="000000"/>
          <w:sz w:val="24"/>
          <w:szCs w:val="24"/>
        </w:rPr>
        <w:t>实质性没有响应采购文件要求的将被视为无效谈判。谈判供应商不得通过修正或撤消不合要求的偏离，保留从而使其成为实质性谈判。经谈判小组认定属于谈判供应商疏忽、笔误所造成的差错，应当允许其在谈判结束之前进行修改或者补正（可以是复印件、传真件等）。修改或者补正谈判响应文件必须以书面形式进行，并应在成交结果公告之前查核原件。限期内不补正或经补正后仍不符合采购文件要求的，应认定其谈判无效。谈判供应商修改、补正谈判响应文件后，不影响谈判小组对其谈判响应文件所作的评价和评分结果。</w:t>
      </w:r>
    </w:p>
    <w:p>
      <w:pPr>
        <w:pStyle w:val="7"/>
        <w:spacing w:line="360" w:lineRule="auto"/>
        <w:jc w:val="center"/>
      </w:pPr>
      <w:r>
        <w:rPr>
          <w:rFonts w:hint="eastAsia"/>
        </w:rPr>
        <w:t>D</w:t>
      </w:r>
      <w:r>
        <w:rPr>
          <w:rFonts w:hint="eastAsia"/>
        </w:rPr>
        <w:tab/>
      </w:r>
      <w:r>
        <w:rPr>
          <w:rFonts w:hint="eastAsia"/>
        </w:rPr>
        <w:t>开标和评标</w:t>
      </w:r>
    </w:p>
    <w:p>
      <w:pPr>
        <w:pStyle w:val="7"/>
        <w:numPr>
          <w:ilvl w:val="0"/>
          <w:numId w:val="5"/>
        </w:numPr>
        <w:spacing w:line="360" w:lineRule="auto"/>
      </w:pPr>
      <w:r>
        <w:rPr>
          <w:rFonts w:hint="eastAsia"/>
        </w:rPr>
        <w:t>开标</w:t>
      </w:r>
    </w:p>
    <w:p>
      <w:pPr>
        <w:spacing w:line="360" w:lineRule="auto"/>
        <w:ind w:firstLine="439" w:firstLineChars="183"/>
        <w:jc w:val="both"/>
        <w:rPr>
          <w:sz w:val="24"/>
          <w:szCs w:val="24"/>
        </w:rPr>
      </w:pPr>
      <w:r>
        <w:rPr>
          <w:rFonts w:hint="eastAsia"/>
          <w:color w:val="000000"/>
          <w:sz w:val="24"/>
          <w:szCs w:val="24"/>
        </w:rPr>
        <w:t>19.1 采购代理机构在竞争性谈判文件规定的时间和地点组织公开开标，并邀请所有谈判供应商的法定代表人或其委托代理人准时参加。</w:t>
      </w:r>
    </w:p>
    <w:p>
      <w:pPr>
        <w:spacing w:after="80" w:line="360" w:lineRule="auto"/>
        <w:ind w:firstLine="439" w:firstLineChars="183"/>
        <w:jc w:val="both"/>
        <w:rPr>
          <w:sz w:val="24"/>
          <w:szCs w:val="24"/>
        </w:rPr>
      </w:pPr>
      <w:r>
        <w:rPr>
          <w:rFonts w:hint="eastAsia"/>
          <w:color w:val="000000"/>
          <w:sz w:val="24"/>
          <w:szCs w:val="24"/>
        </w:rPr>
        <w:t>19.2 开标时，由公证部门或谈判供应商代表当众查验谈判响应文件的密封状况，经确认无误后，按递交谈判响应文件的时间先后顺序当众拆封唱标。</w:t>
      </w:r>
    </w:p>
    <w:p>
      <w:pPr>
        <w:spacing w:after="80" w:line="360" w:lineRule="auto"/>
        <w:ind w:firstLine="439" w:firstLineChars="183"/>
        <w:rPr>
          <w:sz w:val="24"/>
          <w:szCs w:val="24"/>
        </w:rPr>
      </w:pPr>
      <w:r>
        <w:rPr>
          <w:rFonts w:hint="eastAsia"/>
          <w:color w:val="000000"/>
          <w:sz w:val="24"/>
          <w:szCs w:val="24"/>
        </w:rPr>
        <w:t>19.3</w:t>
      </w:r>
      <w:r>
        <w:rPr>
          <w:rFonts w:hint="eastAsia"/>
          <w:color w:val="000000"/>
          <w:sz w:val="24"/>
          <w:szCs w:val="24"/>
          <w:lang w:val="en-US"/>
        </w:rPr>
        <w:t xml:space="preserve"> </w:t>
      </w:r>
      <w:r>
        <w:rPr>
          <w:rFonts w:hint="eastAsia"/>
          <w:color w:val="000000"/>
          <w:sz w:val="24"/>
          <w:szCs w:val="24"/>
        </w:rPr>
        <w:t>谈判</w:t>
      </w:r>
    </w:p>
    <w:p>
      <w:pPr>
        <w:spacing w:line="360" w:lineRule="auto"/>
        <w:ind w:firstLine="439" w:firstLineChars="183"/>
        <w:rPr>
          <w:sz w:val="24"/>
          <w:szCs w:val="24"/>
        </w:rPr>
      </w:pPr>
      <w:r>
        <w:rPr>
          <w:rFonts w:hint="eastAsia"/>
          <w:color w:val="000000"/>
          <w:sz w:val="24"/>
          <w:szCs w:val="24"/>
        </w:rPr>
        <w:t>19.3.1谈判小组将按唱标顺序与谈判供应商进行竞争性谈判。</w:t>
      </w:r>
    </w:p>
    <w:p>
      <w:pPr>
        <w:spacing w:line="360" w:lineRule="auto"/>
        <w:ind w:firstLine="439" w:firstLineChars="183"/>
        <w:jc w:val="both"/>
        <w:rPr>
          <w:sz w:val="24"/>
          <w:szCs w:val="24"/>
        </w:rPr>
      </w:pPr>
      <w:r>
        <w:rPr>
          <w:rFonts w:hint="eastAsia"/>
          <w:color w:val="000000"/>
          <w:sz w:val="24"/>
          <w:szCs w:val="24"/>
        </w:rPr>
        <w:t>19.3.2谈判过程中，谈判小组将以谈判文件、谈判响应文件、报价为依据，就评标过程中有可能产生的问题与谈判供应商磋商；包括：价格、服务、双方权力与义务、验收标准等谈判小组认定谈判的内容，与谈判供应商进行逐个谈判。</w:t>
      </w:r>
    </w:p>
    <w:p>
      <w:pPr>
        <w:spacing w:line="360" w:lineRule="auto"/>
        <w:ind w:firstLine="439" w:firstLineChars="183"/>
        <w:rPr>
          <w:sz w:val="24"/>
          <w:szCs w:val="24"/>
        </w:rPr>
      </w:pPr>
      <w:r>
        <w:rPr>
          <w:rFonts w:hint="eastAsia"/>
          <w:color w:val="000000"/>
          <w:sz w:val="24"/>
          <w:szCs w:val="24"/>
        </w:rPr>
        <w:t>19.3.3谈判供应商有责任按照采购人的要求答疑和澄清。</w:t>
      </w:r>
    </w:p>
    <w:p>
      <w:pPr>
        <w:spacing w:line="360" w:lineRule="auto"/>
        <w:ind w:firstLine="439" w:firstLineChars="183"/>
        <w:rPr>
          <w:sz w:val="24"/>
          <w:szCs w:val="24"/>
        </w:rPr>
      </w:pPr>
      <w:r>
        <w:rPr>
          <w:rFonts w:hint="eastAsia"/>
          <w:color w:val="000000"/>
          <w:sz w:val="24"/>
          <w:szCs w:val="24"/>
        </w:rPr>
        <w:t>19.3.4重要澄清的答复应是书面的，答疑书面文件将成为谈判响应文件的组成部分。</w:t>
      </w:r>
    </w:p>
    <w:p>
      <w:pPr>
        <w:spacing w:line="360" w:lineRule="auto"/>
        <w:ind w:firstLine="439" w:firstLineChars="183"/>
        <w:jc w:val="both"/>
        <w:rPr>
          <w:sz w:val="24"/>
          <w:szCs w:val="24"/>
        </w:rPr>
      </w:pPr>
      <w:r>
        <w:rPr>
          <w:rFonts w:hint="eastAsia"/>
          <w:color w:val="000000"/>
          <w:sz w:val="24"/>
          <w:szCs w:val="24"/>
        </w:rPr>
        <w:t>19.4 开标时，谈判响应文件中初次报价表内容的大写金额和小写金额不一致的，以大写金额为准；总价金额与按单价汇总金额不一致的，以单价金额计算结果为准；单价金额小数点有明显错位的，应以总价为准，并修改单价；对不同文字文本谈判响应文件的解释发生异议的，以中文文本为准。</w:t>
      </w:r>
    </w:p>
    <w:p>
      <w:pPr>
        <w:spacing w:line="360" w:lineRule="auto"/>
        <w:ind w:firstLine="439" w:firstLineChars="183"/>
        <w:rPr>
          <w:sz w:val="24"/>
          <w:szCs w:val="24"/>
        </w:rPr>
      </w:pPr>
      <w:r>
        <w:rPr>
          <w:rFonts w:hint="eastAsia"/>
          <w:color w:val="000000"/>
          <w:sz w:val="24"/>
          <w:szCs w:val="24"/>
        </w:rPr>
        <w:t>19.5</w:t>
      </w:r>
      <w:r>
        <w:rPr>
          <w:rFonts w:hint="eastAsia"/>
          <w:color w:val="000000"/>
          <w:sz w:val="24"/>
          <w:szCs w:val="24"/>
          <w:lang w:val="en-US"/>
        </w:rPr>
        <w:t xml:space="preserve"> </w:t>
      </w:r>
      <w:r>
        <w:rPr>
          <w:rFonts w:hint="eastAsia"/>
          <w:color w:val="000000"/>
          <w:sz w:val="24"/>
          <w:szCs w:val="24"/>
        </w:rPr>
        <w:t>开标过程由采购代理机构指定专人负责记录，并存档备查。</w:t>
      </w:r>
    </w:p>
    <w:p>
      <w:pPr>
        <w:spacing w:line="360" w:lineRule="auto"/>
        <w:ind w:firstLine="439" w:firstLineChars="183"/>
        <w:jc w:val="both"/>
        <w:rPr>
          <w:sz w:val="24"/>
          <w:szCs w:val="24"/>
        </w:rPr>
      </w:pPr>
      <w:r>
        <w:rPr>
          <w:rFonts w:hint="eastAsia"/>
          <w:color w:val="000000"/>
          <w:sz w:val="24"/>
          <w:szCs w:val="24"/>
        </w:rPr>
        <w:t>19.6</w:t>
      </w:r>
      <w:r>
        <w:rPr>
          <w:rFonts w:hint="eastAsia"/>
          <w:color w:val="000000"/>
          <w:sz w:val="24"/>
          <w:szCs w:val="24"/>
          <w:lang w:val="en-US"/>
        </w:rPr>
        <w:t xml:space="preserve"> </w:t>
      </w:r>
      <w:r>
        <w:rPr>
          <w:rFonts w:hint="eastAsia"/>
          <w:color w:val="000000"/>
          <w:sz w:val="24"/>
          <w:szCs w:val="24"/>
        </w:rPr>
        <w:t>开、评标期间，出现符合专业条件的谈判供应商或者对竞争性谈判文件作出实质谈判的谈判供应商不足三家情形的，除采购任务取消情形外，采购人将报财政部门后按照以下原则处理：</w:t>
      </w:r>
    </w:p>
    <w:p>
      <w:pPr>
        <w:spacing w:line="360" w:lineRule="auto"/>
        <w:ind w:firstLine="439" w:firstLineChars="183"/>
        <w:jc w:val="both"/>
        <w:rPr>
          <w:sz w:val="24"/>
          <w:szCs w:val="24"/>
        </w:rPr>
      </w:pPr>
      <w:r>
        <w:rPr>
          <w:rFonts w:hint="eastAsia"/>
          <w:color w:val="000000"/>
          <w:sz w:val="24"/>
          <w:szCs w:val="24"/>
        </w:rPr>
        <w:t>（一）竞争性谈判文件没有不合理条款、竞争性谈判公告时间及程序符合规定的，同意采取竞争性谈判、询价或者单一来源方式采购；</w:t>
      </w:r>
    </w:p>
    <w:p>
      <w:pPr>
        <w:spacing w:line="360" w:lineRule="auto"/>
        <w:ind w:firstLine="439" w:firstLineChars="183"/>
        <w:jc w:val="both"/>
        <w:rPr>
          <w:sz w:val="24"/>
          <w:szCs w:val="24"/>
        </w:rPr>
      </w:pPr>
      <w:r>
        <w:rPr>
          <w:rFonts w:hint="eastAsia"/>
          <w:color w:val="000000"/>
          <w:sz w:val="24"/>
          <w:szCs w:val="24"/>
        </w:rPr>
        <w:t>（二）竞争性谈判文件存在不合理条款的，竞争性谈判公告时间及程序不符合规定的，应予废标，并由采购人依法重新招标。</w:t>
      </w:r>
    </w:p>
    <w:p>
      <w:pPr>
        <w:spacing w:line="360" w:lineRule="auto"/>
        <w:ind w:firstLine="439" w:firstLineChars="183"/>
        <w:rPr>
          <w:sz w:val="24"/>
          <w:szCs w:val="24"/>
        </w:rPr>
      </w:pPr>
      <w:r>
        <w:rPr>
          <w:rFonts w:hint="eastAsia"/>
          <w:color w:val="000000"/>
          <w:sz w:val="24"/>
          <w:szCs w:val="24"/>
        </w:rPr>
        <w:t>19.7 有下列情形之一的，视为无效谈判处理：</w:t>
      </w:r>
    </w:p>
    <w:p>
      <w:pPr>
        <w:spacing w:line="360" w:lineRule="auto"/>
        <w:ind w:firstLine="439" w:firstLineChars="183"/>
        <w:rPr>
          <w:sz w:val="24"/>
          <w:szCs w:val="24"/>
        </w:rPr>
      </w:pPr>
      <w:r>
        <w:rPr>
          <w:rFonts w:hint="eastAsia"/>
          <w:color w:val="000000"/>
          <w:sz w:val="24"/>
          <w:szCs w:val="24"/>
        </w:rPr>
        <w:t>（一）未交谈判保证金的；</w:t>
      </w:r>
    </w:p>
    <w:p>
      <w:pPr>
        <w:spacing w:line="360" w:lineRule="auto"/>
        <w:ind w:firstLine="439" w:firstLineChars="183"/>
        <w:rPr>
          <w:sz w:val="24"/>
          <w:szCs w:val="24"/>
        </w:rPr>
      </w:pPr>
      <w:r>
        <w:rPr>
          <w:rFonts w:hint="eastAsia"/>
          <w:color w:val="000000"/>
          <w:sz w:val="24"/>
          <w:szCs w:val="24"/>
        </w:rPr>
        <w:t>（二）未按照竞争性谈判文件规定要求密封、签署并盖章的；</w:t>
      </w:r>
    </w:p>
    <w:p>
      <w:pPr>
        <w:spacing w:line="360" w:lineRule="auto"/>
        <w:ind w:firstLine="439" w:firstLineChars="183"/>
        <w:rPr>
          <w:sz w:val="24"/>
          <w:szCs w:val="24"/>
        </w:rPr>
      </w:pPr>
      <w:r>
        <w:rPr>
          <w:rFonts w:hint="eastAsia"/>
          <w:color w:val="000000"/>
          <w:sz w:val="24"/>
          <w:szCs w:val="24"/>
        </w:rPr>
        <w:t>（三）不符合法律、法规和竞争性谈判文件中规定的其他实质性要求的。</w:t>
      </w:r>
    </w:p>
    <w:p>
      <w:pPr>
        <w:spacing w:line="360" w:lineRule="auto"/>
        <w:ind w:firstLine="439" w:firstLineChars="183"/>
        <w:rPr>
          <w:color w:val="000000"/>
          <w:sz w:val="24"/>
          <w:szCs w:val="24"/>
        </w:rPr>
      </w:pPr>
      <w:r>
        <w:rPr>
          <w:rFonts w:hint="eastAsia"/>
          <w:sz w:val="24"/>
          <w:szCs w:val="24"/>
        </w:rPr>
        <mc:AlternateContent>
          <mc:Choice Requires="wps">
            <w:drawing>
              <wp:anchor distT="0" distB="0" distL="114300" distR="114300" simplePos="0" relativeHeight="251663360" behindDoc="0" locked="0" layoutInCell="1" allowOverlap="1">
                <wp:simplePos x="0" y="0"/>
                <wp:positionH relativeFrom="page">
                  <wp:posOffset>9507220</wp:posOffset>
                </wp:positionH>
                <wp:positionV relativeFrom="paragraph">
                  <wp:posOffset>38100</wp:posOffset>
                </wp:positionV>
                <wp:extent cx="76200" cy="200660"/>
                <wp:effectExtent l="0" t="0" r="0" b="0"/>
                <wp:wrapNone/>
                <wp:docPr id="35" name="文本框 2"/>
                <wp:cNvGraphicFramePr/>
                <a:graphic xmlns:a="http://schemas.openxmlformats.org/drawingml/2006/main">
                  <a:graphicData uri="http://schemas.microsoft.com/office/word/2010/wordprocessingShape">
                    <wps:wsp>
                      <wps:cNvSpPr txBox="1"/>
                      <wps:spPr>
                        <a:xfrm flipV="1">
                          <a:off x="1601470" y="2139315"/>
                          <a:ext cx="76200" cy="200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jc w:val="center"/>
                            </w:pPr>
                          </w:p>
                        </w:txbxContent>
                      </wps:txbx>
                      <wps:bodyPr lIns="25400" tIns="0" rIns="25400" bIns="0">
                        <a:noAutofit/>
                      </wps:bodyPr>
                    </wps:wsp>
                  </a:graphicData>
                </a:graphic>
              </wp:anchor>
            </w:drawing>
          </mc:Choice>
          <mc:Fallback>
            <w:pict>
              <v:shape id="文本框 2" o:spid="_x0000_s1026" o:spt="202" type="#_x0000_t202" style="position:absolute;left:0pt;flip:y;margin-left:748.6pt;margin-top:3pt;height:15.8pt;width:6pt;mso-position-horizontal-relative:page;z-index:251663360;mso-width-relative:page;mso-height-relative:page;" filled="f" stroked="f" coordsize="21600,21600" o:gfxdata="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osE3fXAAAACgEAAA8AAAAA&#10;AAAAAQAgAAAAIgAAAGRycy9kb3ducmV2LnhtbFBLAQIUABQAAAAIAIdO4kBV7Nca3AEAAKYDAAAO&#10;AAAAAAAAAAEAIAAAACYBAABkcnMvZTJvRG9jLnhtbFBLBQYAAAAABgAGAFkBAAB0BQAAAAA=&#10;">
                <v:fill on="f" focussize="0,0"/>
                <v:stroke on="f" weight="0.5pt"/>
                <v:imagedata o:title=""/>
                <o:lock v:ext="edit" aspectratio="f"/>
                <v:textbox inset="2pt,0mm,2pt,0mm">
                  <w:txbxContent>
                    <w:p>
                      <w:pPr>
                        <w:spacing w:line="380" w:lineRule="exact"/>
                        <w:jc w:val="center"/>
                      </w:pPr>
                    </w:p>
                  </w:txbxContent>
                </v:textbox>
              </v:shape>
            </w:pict>
          </mc:Fallback>
        </mc:AlternateContent>
      </w:r>
      <w:r>
        <w:rPr>
          <w:rFonts w:hint="eastAsia"/>
          <w:color w:val="000000"/>
          <w:sz w:val="24"/>
          <w:szCs w:val="24"/>
        </w:rPr>
        <w:t>19.8 有下列情形之一的，作废标处理：</w:t>
      </w:r>
    </w:p>
    <w:p>
      <w:pPr>
        <w:spacing w:line="360" w:lineRule="auto"/>
        <w:ind w:firstLine="439" w:firstLineChars="183"/>
        <w:rPr>
          <w:sz w:val="24"/>
          <w:szCs w:val="24"/>
        </w:rPr>
      </w:pPr>
      <w:r>
        <w:rPr>
          <w:rFonts w:hint="eastAsia"/>
          <w:color w:val="000000"/>
          <w:sz w:val="24"/>
          <w:szCs w:val="24"/>
        </w:rPr>
        <w:t>（一）出现影响采购公正的违法、违规行为的；</w:t>
      </w:r>
    </w:p>
    <w:p>
      <w:pPr>
        <w:spacing w:line="360" w:lineRule="auto"/>
        <w:ind w:firstLine="439" w:firstLineChars="183"/>
        <w:rPr>
          <w:sz w:val="24"/>
          <w:szCs w:val="24"/>
        </w:rPr>
      </w:pPr>
      <w:r>
        <w:rPr>
          <w:rFonts w:hint="eastAsia"/>
          <w:color w:val="000000"/>
          <w:sz w:val="24"/>
          <w:szCs w:val="24"/>
        </w:rPr>
        <w:t>（二）谈判产品技术要求达不到采购人要求的；</w:t>
      </w:r>
    </w:p>
    <w:p>
      <w:pPr>
        <w:spacing w:line="360" w:lineRule="auto"/>
        <w:ind w:firstLine="439" w:firstLineChars="183"/>
        <w:rPr>
          <w:sz w:val="24"/>
          <w:szCs w:val="24"/>
        </w:rPr>
      </w:pPr>
      <w:r>
        <w:rPr>
          <w:rFonts w:hint="eastAsia"/>
          <w:color w:val="000000"/>
          <w:sz w:val="24"/>
          <w:szCs w:val="24"/>
        </w:rPr>
        <w:t>（三）谈判供应商的报价均超过了采购预算，采购人不能支付的；</w:t>
      </w:r>
    </w:p>
    <w:p>
      <w:pPr>
        <w:spacing w:line="360" w:lineRule="auto"/>
        <w:ind w:firstLine="439" w:firstLineChars="183"/>
        <w:rPr>
          <w:sz w:val="24"/>
          <w:szCs w:val="24"/>
        </w:rPr>
      </w:pPr>
      <w:r>
        <w:rPr>
          <w:rFonts w:hint="eastAsia"/>
          <w:color w:val="000000"/>
          <w:sz w:val="24"/>
          <w:szCs w:val="24"/>
        </w:rPr>
        <w:t>（四）因重大变故，采购任务取消的。</w:t>
      </w:r>
    </w:p>
    <w:p>
      <w:pPr>
        <w:pStyle w:val="7"/>
        <w:spacing w:line="360" w:lineRule="auto"/>
      </w:pPr>
      <w:r>
        <w:rPr>
          <w:rFonts w:hint="eastAsia"/>
        </w:rPr>
        <w:t>20.</w:t>
      </w:r>
      <w:r>
        <w:rPr>
          <w:rFonts w:hint="eastAsia"/>
          <w:lang w:val="en-US"/>
        </w:rPr>
        <w:t xml:space="preserve"> </w:t>
      </w:r>
      <w:r>
        <w:rPr>
          <w:rFonts w:hint="eastAsia"/>
        </w:rPr>
        <w:t>谈判小组组成及职责</w:t>
      </w:r>
    </w:p>
    <w:p>
      <w:pPr>
        <w:spacing w:line="360" w:lineRule="auto"/>
        <w:ind w:firstLine="439" w:firstLineChars="183"/>
        <w:jc w:val="both"/>
        <w:rPr>
          <w:sz w:val="24"/>
          <w:szCs w:val="24"/>
        </w:rPr>
      </w:pPr>
      <w:r>
        <w:rPr>
          <w:rFonts w:hint="eastAsia"/>
          <w:color w:val="000000"/>
          <w:sz w:val="24"/>
          <w:szCs w:val="24"/>
        </w:rPr>
        <w:t>20.1</w:t>
      </w:r>
      <w:r>
        <w:rPr>
          <w:rFonts w:hint="eastAsia"/>
          <w:color w:val="000000"/>
          <w:sz w:val="24"/>
          <w:szCs w:val="24"/>
          <w:lang w:val="en-US"/>
        </w:rPr>
        <w:t xml:space="preserve"> </w:t>
      </w:r>
      <w:r>
        <w:rPr>
          <w:rFonts w:hint="eastAsia"/>
          <w:color w:val="000000"/>
          <w:sz w:val="24"/>
          <w:szCs w:val="24"/>
        </w:rPr>
        <w:t>评标工作由采购人负责组织组成谈判小组。谈判小组由有关技术、经济等方面的专家组成，具体人数见谈判供应商须知前附表。谈判小组成员名单应在开标前由专家库中随机抽取确定，并在招标结果确定前保密。</w:t>
      </w:r>
    </w:p>
    <w:p>
      <w:pPr>
        <w:spacing w:line="360" w:lineRule="auto"/>
        <w:ind w:firstLine="439" w:firstLineChars="183"/>
        <w:jc w:val="both"/>
        <w:rPr>
          <w:sz w:val="24"/>
          <w:szCs w:val="24"/>
        </w:rPr>
      </w:pPr>
      <w:r>
        <w:rPr>
          <w:rFonts w:hint="eastAsia"/>
          <w:color w:val="000000"/>
          <w:sz w:val="24"/>
          <w:szCs w:val="24"/>
        </w:rPr>
        <w:t>20.2</w:t>
      </w:r>
      <w:r>
        <w:rPr>
          <w:rFonts w:hint="eastAsia"/>
          <w:color w:val="000000"/>
          <w:sz w:val="24"/>
          <w:szCs w:val="24"/>
          <w:lang w:val="en-US"/>
        </w:rPr>
        <w:t xml:space="preserve"> </w:t>
      </w:r>
      <w:r>
        <w:rPr>
          <w:rFonts w:hint="eastAsia"/>
          <w:color w:val="000000"/>
          <w:sz w:val="24"/>
          <w:szCs w:val="24"/>
        </w:rPr>
        <w:t>谈判小组将本着公开、公平、公正、择优的原则，严格按照谈判文件要求与各谈判供应商分别进行谈判，公平地对待所有谈判供应商。如发现谈判小组的工作明显偏离谈判文件的要求，采购人有权解散谈判小组，重新组织谈判。</w:t>
      </w:r>
    </w:p>
    <w:p>
      <w:pPr>
        <w:spacing w:line="360" w:lineRule="auto"/>
        <w:ind w:firstLine="439" w:firstLineChars="183"/>
        <w:rPr>
          <w:sz w:val="24"/>
          <w:szCs w:val="24"/>
        </w:rPr>
      </w:pPr>
      <w:r>
        <w:rPr>
          <w:rFonts w:hint="eastAsia"/>
          <w:color w:val="000000"/>
          <w:sz w:val="24"/>
          <w:szCs w:val="24"/>
        </w:rPr>
        <w:t>20.3</w:t>
      </w:r>
      <w:r>
        <w:rPr>
          <w:rFonts w:hint="eastAsia"/>
          <w:color w:val="000000"/>
          <w:sz w:val="24"/>
          <w:szCs w:val="24"/>
          <w:lang w:val="en-US"/>
        </w:rPr>
        <w:t xml:space="preserve"> </w:t>
      </w:r>
      <w:r>
        <w:rPr>
          <w:rFonts w:hint="eastAsia"/>
          <w:color w:val="000000"/>
          <w:sz w:val="24"/>
          <w:szCs w:val="24"/>
        </w:rPr>
        <w:t>评标事务由谈判小组负责，并独立履行下列职责：</w:t>
      </w:r>
    </w:p>
    <w:p>
      <w:pPr>
        <w:spacing w:line="360" w:lineRule="auto"/>
        <w:ind w:firstLine="439" w:firstLineChars="183"/>
        <w:rPr>
          <w:sz w:val="24"/>
          <w:szCs w:val="24"/>
        </w:rPr>
      </w:pPr>
      <w:r>
        <w:rPr>
          <w:rFonts w:hint="eastAsia"/>
          <w:color w:val="000000"/>
          <w:sz w:val="24"/>
          <w:szCs w:val="24"/>
        </w:rPr>
        <w:t>（一）审查谈判响应文件是否符合谈判文件要求，并作出评价；</w:t>
      </w:r>
    </w:p>
    <w:p>
      <w:pPr>
        <w:spacing w:line="360" w:lineRule="auto"/>
        <w:ind w:firstLine="439" w:firstLineChars="183"/>
        <w:rPr>
          <w:sz w:val="24"/>
          <w:szCs w:val="24"/>
        </w:rPr>
      </w:pPr>
      <w:r>
        <w:rPr>
          <w:rFonts w:hint="eastAsia"/>
          <w:color w:val="000000"/>
          <w:sz w:val="24"/>
          <w:szCs w:val="24"/>
        </w:rPr>
        <w:t>（二）要求谈判供应商对谈判响应文件有关事项作出解释或者澄清；</w:t>
      </w:r>
    </w:p>
    <w:p>
      <w:pPr>
        <w:spacing w:line="360" w:lineRule="auto"/>
        <w:ind w:firstLine="439" w:firstLineChars="183"/>
        <w:jc w:val="both"/>
        <w:rPr>
          <w:sz w:val="24"/>
          <w:szCs w:val="24"/>
        </w:rPr>
      </w:pPr>
      <w:r>
        <w:rPr>
          <w:rFonts w:hint="eastAsia"/>
          <w:color w:val="000000"/>
          <w:sz w:val="24"/>
          <w:szCs w:val="24"/>
        </w:rPr>
        <w:t>（三）推荐中标候选人名单，或者受采购人委托按照事先确定的办法直接确定成交供应商；</w:t>
      </w:r>
    </w:p>
    <w:p>
      <w:pPr>
        <w:spacing w:line="360" w:lineRule="auto"/>
        <w:ind w:firstLine="439" w:firstLineChars="183"/>
        <w:rPr>
          <w:sz w:val="24"/>
          <w:szCs w:val="24"/>
        </w:rPr>
      </w:pPr>
      <w:r>
        <w:rPr>
          <w:rFonts w:hint="eastAsia"/>
          <w:color w:val="000000"/>
          <w:sz w:val="24"/>
          <w:szCs w:val="24"/>
        </w:rPr>
        <w:t>（四）向采购人或者有关部门报告非法干预评标工作的行为。</w:t>
      </w:r>
    </w:p>
    <w:p>
      <w:pPr>
        <w:pStyle w:val="7"/>
        <w:spacing w:line="360" w:lineRule="auto"/>
      </w:pPr>
      <w:r>
        <w:rPr>
          <w:rFonts w:hint="eastAsia"/>
        </w:rPr>
        <w:t>21.</w:t>
      </w:r>
      <w:r>
        <w:rPr>
          <w:rFonts w:hint="eastAsia"/>
          <w:lang w:val="en-US"/>
        </w:rPr>
        <w:t xml:space="preserve"> </w:t>
      </w:r>
      <w:r>
        <w:rPr>
          <w:rFonts w:hint="eastAsia"/>
        </w:rPr>
        <w:t>谈判小组履行的义务</w:t>
      </w:r>
    </w:p>
    <w:p>
      <w:pPr>
        <w:spacing w:line="360" w:lineRule="auto"/>
        <w:ind w:firstLine="440"/>
        <w:rPr>
          <w:sz w:val="24"/>
          <w:szCs w:val="24"/>
        </w:rPr>
      </w:pPr>
      <w:r>
        <w:rPr>
          <w:rFonts w:hint="eastAsia"/>
          <w:color w:val="000000"/>
          <w:sz w:val="24"/>
          <w:szCs w:val="24"/>
        </w:rPr>
        <w:t>（一）遵纪守法，客观、公正、廉洁地履行职责；</w:t>
      </w:r>
    </w:p>
    <w:p>
      <w:pPr>
        <w:spacing w:line="360" w:lineRule="auto"/>
        <w:ind w:firstLine="440"/>
        <w:jc w:val="both"/>
        <w:rPr>
          <w:sz w:val="24"/>
          <w:szCs w:val="24"/>
        </w:rPr>
      </w:pPr>
      <w:r>
        <w:rPr>
          <w:rFonts w:hint="eastAsia"/>
          <w:color w:val="000000"/>
          <w:sz w:val="24"/>
          <w:szCs w:val="24"/>
        </w:rPr>
        <w:t>（二）按照竞争性谈判文件规定的评标方法和评标标准进行评标，对评审意见承担个人责任；</w:t>
      </w:r>
    </w:p>
    <w:p>
      <w:pPr>
        <w:spacing w:line="360" w:lineRule="auto"/>
        <w:ind w:firstLine="440"/>
        <w:rPr>
          <w:sz w:val="24"/>
          <w:szCs w:val="24"/>
        </w:rPr>
      </w:pPr>
      <w:r>
        <w:rPr>
          <w:rFonts w:hint="eastAsia"/>
          <w:color w:val="000000"/>
          <w:sz w:val="24"/>
          <w:szCs w:val="24"/>
        </w:rPr>
        <w:t>（三）对评标过程和结果，以及谈判供应商的商业秘密保密；</w:t>
      </w:r>
    </w:p>
    <w:p>
      <w:pPr>
        <w:spacing w:line="360" w:lineRule="auto"/>
        <w:ind w:firstLine="440"/>
        <w:rPr>
          <w:sz w:val="24"/>
          <w:szCs w:val="24"/>
        </w:rPr>
      </w:pPr>
      <w:r>
        <w:rPr>
          <w:rFonts w:hint="eastAsia"/>
          <w:color w:val="000000"/>
          <w:sz w:val="24"/>
          <w:szCs w:val="24"/>
        </w:rPr>
        <w:t>（四）参与评标报告的起草；</w:t>
      </w:r>
    </w:p>
    <w:p>
      <w:pPr>
        <w:spacing w:line="360" w:lineRule="auto"/>
        <w:ind w:firstLine="440"/>
        <w:rPr>
          <w:sz w:val="24"/>
          <w:szCs w:val="24"/>
        </w:rPr>
      </w:pPr>
      <w:r>
        <w:rPr>
          <w:rFonts w:hint="eastAsia"/>
          <w:color w:val="000000"/>
          <w:sz w:val="24"/>
          <w:szCs w:val="24"/>
        </w:rPr>
        <w:t>（五）配合财政部门的投诉处理工作；</w:t>
      </w:r>
    </w:p>
    <w:p>
      <w:pPr>
        <w:spacing w:line="360" w:lineRule="auto"/>
        <w:ind w:firstLine="440"/>
        <w:rPr>
          <w:sz w:val="24"/>
          <w:szCs w:val="24"/>
        </w:rPr>
      </w:pPr>
      <w:r>
        <w:rPr>
          <w:rFonts w:hint="eastAsia"/>
          <w:color w:val="000000"/>
          <w:sz w:val="24"/>
          <w:szCs w:val="24"/>
        </w:rPr>
        <w:t>（六）配合采购代理机构答复谈判谈判供应商提出的质疑。</w:t>
      </w:r>
    </w:p>
    <w:p>
      <w:pPr>
        <w:pStyle w:val="7"/>
        <w:spacing w:line="360" w:lineRule="auto"/>
      </w:pPr>
      <w:r>
        <w:rPr>
          <w:rFonts w:hint="eastAsia"/>
        </w:rPr>
        <w:t>22.</w:t>
      </w:r>
      <w:r>
        <w:rPr>
          <w:rFonts w:hint="eastAsia"/>
          <w:lang w:val="en-US"/>
        </w:rPr>
        <w:t xml:space="preserve"> </w:t>
      </w:r>
      <w:r>
        <w:rPr>
          <w:rFonts w:hint="eastAsia"/>
        </w:rPr>
        <w:t>评标</w:t>
      </w:r>
    </w:p>
    <w:p>
      <w:pPr>
        <w:spacing w:line="360" w:lineRule="auto"/>
        <w:ind w:firstLine="440"/>
        <w:rPr>
          <w:sz w:val="24"/>
          <w:szCs w:val="24"/>
        </w:rPr>
      </w:pPr>
      <w:r>
        <w:rPr>
          <w:rFonts w:hint="eastAsia"/>
          <w:color w:val="000000"/>
          <w:sz w:val="24"/>
          <w:szCs w:val="24"/>
        </w:rPr>
        <w:t>22.1 评标原则</w:t>
      </w:r>
    </w:p>
    <w:p>
      <w:pPr>
        <w:spacing w:line="360" w:lineRule="auto"/>
        <w:ind w:firstLine="439" w:firstLineChars="183"/>
        <w:jc w:val="both"/>
        <w:rPr>
          <w:sz w:val="24"/>
          <w:szCs w:val="24"/>
        </w:rPr>
      </w:pPr>
      <w:r>
        <w:rPr>
          <w:rFonts w:hint="eastAsia"/>
          <w:sz w:val="24"/>
          <w:szCs w:val="24"/>
        </w:rPr>
        <mc:AlternateContent>
          <mc:Choice Requires="wps">
            <w:drawing>
              <wp:anchor distT="0" distB="0" distL="114300" distR="114300" simplePos="0" relativeHeight="251664384" behindDoc="0" locked="0" layoutInCell="1" allowOverlap="1">
                <wp:simplePos x="0" y="0"/>
                <wp:positionH relativeFrom="page">
                  <wp:posOffset>8096885</wp:posOffset>
                </wp:positionH>
                <wp:positionV relativeFrom="paragraph">
                  <wp:posOffset>406400</wp:posOffset>
                </wp:positionV>
                <wp:extent cx="2839720" cy="180340"/>
                <wp:effectExtent l="0" t="0" r="0" b="0"/>
                <wp:wrapNone/>
                <wp:docPr id="37" name="文本框 2"/>
                <wp:cNvGraphicFramePr/>
                <a:graphic xmlns:a="http://schemas.openxmlformats.org/drawingml/2006/main">
                  <a:graphicData uri="http://schemas.microsoft.com/office/word/2010/wordprocessingShape">
                    <wps:wsp>
                      <wps:cNvSpPr txBox="1"/>
                      <wps:spPr>
                        <a:xfrm>
                          <a:off x="1601470" y="2139315"/>
                          <a:ext cx="2839720"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jc w:val="center"/>
                            </w:pPr>
                            <w:r>
                              <w:rPr>
                                <w:rFonts w:hint="eastAsia"/>
                                <w:color w:val="000000"/>
                                <w:sz w:val="20"/>
                              </w:rPr>
                              <w:t>第16页</w:t>
                            </w:r>
                          </w:p>
                        </w:txbxContent>
                      </wps:txbx>
                      <wps:bodyPr lIns="25400" tIns="0" rIns="25400" bIns="0">
                        <a:noAutofit/>
                      </wps:bodyPr>
                    </wps:wsp>
                  </a:graphicData>
                </a:graphic>
              </wp:anchor>
            </w:drawing>
          </mc:Choice>
          <mc:Fallback>
            <w:pict>
              <v:shape id="文本框 2" o:spid="_x0000_s1026" o:spt="202" type="#_x0000_t202" style="position:absolute;left:0pt;margin-left:637.55pt;margin-top:32pt;height:14.2pt;width:223.6pt;mso-position-horizontal-relative:page;z-index:251664384;mso-width-relative:page;mso-height-relative:page;" filled="f" stroked="f" coordsize="21600,21600" o:gfxdata="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zZUHXaAAAACwEAAA8AAAAA&#10;AAAAAQAgAAAAIgAAAGRycy9kb3ducmV2LnhtbFBLAQIUABQAAAAIAIdO4kC7uVZ72QEAAJ4DAAAO&#10;AAAAAAAAAAEAIAAAACkBAABkcnMvZTJvRG9jLnhtbFBLBQYAAAAABgAGAFkBAAB0BQAAAAA=&#10;">
                <v:fill on="f" focussize="0,0"/>
                <v:stroke on="f" weight="0.5pt"/>
                <v:imagedata o:title=""/>
                <o:lock v:ext="edit" aspectratio="f"/>
                <v:textbox inset="2pt,0mm,2pt,0mm">
                  <w:txbxContent>
                    <w:p>
                      <w:pPr>
                        <w:spacing w:line="380" w:lineRule="exact"/>
                        <w:jc w:val="center"/>
                      </w:pPr>
                      <w:r>
                        <w:rPr>
                          <w:rFonts w:hint="eastAsia"/>
                          <w:color w:val="000000"/>
                          <w:sz w:val="20"/>
                        </w:rPr>
                        <w:t>第16页</w:t>
                      </w:r>
                    </w:p>
                  </w:txbxContent>
                </v:textbox>
              </v:shape>
            </w:pict>
          </mc:Fallback>
        </mc:AlternateContent>
      </w:r>
      <w:r>
        <w:rPr>
          <w:rFonts w:hint="eastAsia"/>
          <w:color w:val="000000"/>
          <w:sz w:val="24"/>
          <w:szCs w:val="24"/>
        </w:rPr>
        <w:t>根据《中华人民共和国政府采购法》等有关法律法规，结合本项目的实际，按照公正、公平的原则对所有参加谈判的谈判供应商均采用相同的程序和标准评选成交供应商。</w:t>
      </w:r>
    </w:p>
    <w:p>
      <w:pPr>
        <w:spacing w:line="360" w:lineRule="auto"/>
        <w:ind w:firstLine="439" w:firstLineChars="183"/>
        <w:rPr>
          <w:color w:val="000000"/>
          <w:sz w:val="24"/>
          <w:szCs w:val="24"/>
        </w:rPr>
      </w:pPr>
      <w:r>
        <w:rPr>
          <w:rFonts w:hint="eastAsia"/>
          <w:color w:val="000000"/>
          <w:sz w:val="24"/>
          <w:szCs w:val="24"/>
        </w:rPr>
        <w:t>22.2 评标工作程序</w:t>
      </w:r>
    </w:p>
    <w:p>
      <w:pPr>
        <w:spacing w:line="360" w:lineRule="auto"/>
        <w:ind w:firstLine="439" w:firstLineChars="183"/>
        <w:rPr>
          <w:sz w:val="24"/>
          <w:szCs w:val="24"/>
        </w:rPr>
      </w:pPr>
      <w:r>
        <w:rPr>
          <w:rFonts w:hint="eastAsia"/>
          <w:color w:val="000000"/>
          <w:sz w:val="24"/>
          <w:szCs w:val="24"/>
        </w:rPr>
        <w:t>评标遵循下列工作程序：</w:t>
      </w:r>
    </w:p>
    <w:p>
      <w:pPr>
        <w:spacing w:line="360" w:lineRule="auto"/>
        <w:ind w:firstLine="439" w:firstLineChars="183"/>
        <w:rPr>
          <w:sz w:val="24"/>
          <w:szCs w:val="24"/>
        </w:rPr>
      </w:pPr>
      <w:r>
        <w:rPr>
          <w:rFonts w:hint="eastAsia"/>
          <w:color w:val="000000"/>
          <w:sz w:val="24"/>
          <w:szCs w:val="24"/>
        </w:rPr>
        <w:t>（一）谈判响应文件初审。</w:t>
      </w:r>
    </w:p>
    <w:p>
      <w:pPr>
        <w:spacing w:line="360" w:lineRule="auto"/>
        <w:ind w:firstLine="439" w:firstLineChars="183"/>
        <w:jc w:val="both"/>
        <w:rPr>
          <w:sz w:val="24"/>
          <w:szCs w:val="24"/>
        </w:rPr>
      </w:pPr>
      <w:r>
        <w:rPr>
          <w:rFonts w:hint="eastAsia"/>
          <w:color w:val="000000"/>
          <w:sz w:val="24"/>
          <w:szCs w:val="24"/>
        </w:rPr>
        <w:t>依据法律法规和谈判文件的规定，对谈判文件中的资格证明进行审查，以确定谈判谈判供应商是否具备谈判资格。依据竞争性谈判文件的规定，从谈判响应文件的有效性（谈判有效期、签署）、完整性和对谈判文件的响应程度进行审查，以确定是否对谈判文件的实质性要求做出响应。</w:t>
      </w:r>
    </w:p>
    <w:p>
      <w:pPr>
        <w:spacing w:line="360" w:lineRule="auto"/>
        <w:ind w:firstLine="439" w:firstLineChars="183"/>
        <w:jc w:val="both"/>
        <w:rPr>
          <w:sz w:val="24"/>
          <w:szCs w:val="24"/>
        </w:rPr>
      </w:pPr>
      <w:r>
        <w:rPr>
          <w:rFonts w:hint="eastAsia"/>
          <w:color w:val="000000"/>
          <w:sz w:val="24"/>
          <w:szCs w:val="24"/>
        </w:rPr>
        <w:t>（二）澄清有关问题。对谈判响应文件中含义不明确、同类问题表述不一致或者有明显文字和计算错误的内容，谈判小组可以书面形式（应当由谈判小组专家签字）要求谈判供应商作出必要的澄清、说明或者纠正。谈判供应商的澄清、说明或者补正应当采用书面形式，由其授权的代表签字，并不得超出谈判响应文件的范围或者改变谈判响应文件的实质性内容。</w:t>
      </w:r>
    </w:p>
    <w:p>
      <w:pPr>
        <w:spacing w:line="360" w:lineRule="auto"/>
        <w:ind w:firstLine="439" w:firstLineChars="183"/>
        <w:rPr>
          <w:sz w:val="24"/>
          <w:szCs w:val="24"/>
        </w:rPr>
      </w:pPr>
      <w:r>
        <w:rPr>
          <w:rFonts w:hint="eastAsia"/>
          <w:color w:val="000000"/>
          <w:sz w:val="24"/>
          <w:szCs w:val="24"/>
        </w:rPr>
        <w:t>（三）推荐中标候选人名单：推荐3名中标候选人。</w:t>
      </w:r>
    </w:p>
    <w:p>
      <w:pPr>
        <w:spacing w:line="360" w:lineRule="auto"/>
        <w:ind w:firstLine="439" w:firstLineChars="183"/>
        <w:jc w:val="both"/>
        <w:rPr>
          <w:sz w:val="24"/>
          <w:szCs w:val="24"/>
        </w:rPr>
      </w:pPr>
      <w:r>
        <w:rPr>
          <w:rFonts w:hint="eastAsia"/>
          <w:color w:val="000000"/>
          <w:sz w:val="24"/>
          <w:szCs w:val="24"/>
        </w:rPr>
        <w:t>（四）编写评标报告。评标报告是谈判小组根据全体谈判小组成员签字的原始评标记录和评标结果编写的报告，其主要内容包括：</w:t>
      </w:r>
    </w:p>
    <w:p>
      <w:pPr>
        <w:spacing w:line="360" w:lineRule="auto"/>
        <w:ind w:firstLine="439" w:firstLineChars="183"/>
        <w:rPr>
          <w:sz w:val="24"/>
          <w:szCs w:val="24"/>
        </w:rPr>
      </w:pPr>
      <w:r>
        <w:rPr>
          <w:rFonts w:hint="eastAsia"/>
          <w:color w:val="000000"/>
          <w:sz w:val="24"/>
          <w:szCs w:val="24"/>
        </w:rPr>
        <w:t>1、竞争性谈判公告发布的媒体名称、开标日期和地点；</w:t>
      </w:r>
    </w:p>
    <w:p>
      <w:pPr>
        <w:spacing w:line="360" w:lineRule="auto"/>
        <w:ind w:firstLine="439" w:firstLineChars="183"/>
        <w:rPr>
          <w:sz w:val="24"/>
          <w:szCs w:val="24"/>
        </w:rPr>
      </w:pPr>
      <w:r>
        <w:rPr>
          <w:rFonts w:hint="eastAsia"/>
          <w:color w:val="000000"/>
          <w:sz w:val="24"/>
          <w:szCs w:val="24"/>
        </w:rPr>
        <w:t>2、购买竞争性谈判文件的谈判供应商名单和谈判小组成员名单；</w:t>
      </w:r>
    </w:p>
    <w:p>
      <w:pPr>
        <w:spacing w:line="360" w:lineRule="auto"/>
        <w:ind w:firstLine="439" w:firstLineChars="183"/>
        <w:rPr>
          <w:sz w:val="24"/>
          <w:szCs w:val="24"/>
        </w:rPr>
      </w:pPr>
      <w:r>
        <w:rPr>
          <w:rFonts w:hint="eastAsia"/>
          <w:color w:val="000000"/>
          <w:sz w:val="24"/>
          <w:szCs w:val="24"/>
        </w:rPr>
        <w:t>3、评审方法和标准；</w:t>
      </w:r>
    </w:p>
    <w:p>
      <w:pPr>
        <w:spacing w:line="360" w:lineRule="auto"/>
        <w:ind w:firstLine="439" w:firstLineChars="183"/>
        <w:rPr>
          <w:sz w:val="24"/>
          <w:szCs w:val="24"/>
        </w:rPr>
      </w:pPr>
      <w:r>
        <w:rPr>
          <w:rFonts w:hint="eastAsia"/>
          <w:color w:val="000000"/>
          <w:sz w:val="24"/>
          <w:szCs w:val="24"/>
        </w:rPr>
        <w:t>4、开标记录和评标情况及说明，包括谈判无效谈判供应商名单及原因；</w:t>
      </w:r>
    </w:p>
    <w:p>
      <w:pPr>
        <w:spacing w:line="360" w:lineRule="auto"/>
        <w:ind w:firstLine="439" w:firstLineChars="183"/>
        <w:rPr>
          <w:sz w:val="24"/>
          <w:szCs w:val="24"/>
        </w:rPr>
      </w:pPr>
      <w:r>
        <w:rPr>
          <w:rFonts w:hint="eastAsia"/>
          <w:color w:val="000000"/>
          <w:sz w:val="24"/>
          <w:szCs w:val="24"/>
        </w:rPr>
        <w:t>5、评标结果和中标候选人排序表；</w:t>
      </w:r>
    </w:p>
    <w:p>
      <w:pPr>
        <w:spacing w:line="360" w:lineRule="auto"/>
        <w:ind w:firstLine="439" w:firstLineChars="183"/>
        <w:rPr>
          <w:sz w:val="24"/>
          <w:szCs w:val="24"/>
        </w:rPr>
      </w:pPr>
      <w:r>
        <w:rPr>
          <w:rFonts w:hint="eastAsia"/>
          <w:color w:val="000000"/>
          <w:sz w:val="24"/>
          <w:szCs w:val="24"/>
        </w:rPr>
        <w:t>6、谈判小组的授标建议。</w:t>
      </w:r>
    </w:p>
    <w:p>
      <w:pPr>
        <w:spacing w:line="360" w:lineRule="auto"/>
        <w:ind w:firstLine="439" w:firstLineChars="183"/>
        <w:rPr>
          <w:sz w:val="24"/>
          <w:szCs w:val="24"/>
        </w:rPr>
      </w:pPr>
      <w:r>
        <w:rPr>
          <w:rFonts w:hint="eastAsia"/>
          <w:color w:val="000000"/>
          <w:sz w:val="24"/>
          <w:szCs w:val="24"/>
        </w:rPr>
        <w:t>在评标中，不得改变已规定的评标标准、方法和中标条件。</w:t>
      </w:r>
    </w:p>
    <w:p>
      <w:pPr>
        <w:pStyle w:val="7"/>
        <w:numPr>
          <w:ilvl w:val="0"/>
          <w:numId w:val="6"/>
        </w:numPr>
        <w:spacing w:line="360" w:lineRule="auto"/>
      </w:pPr>
      <w:r>
        <w:rPr>
          <w:rFonts w:hint="eastAsia"/>
        </w:rPr>
        <w:t>评标过程的保密性</w:t>
      </w:r>
    </w:p>
    <w:p>
      <w:pPr>
        <w:spacing w:line="360" w:lineRule="auto"/>
        <w:ind w:firstLine="439" w:firstLineChars="183"/>
        <w:jc w:val="both"/>
        <w:rPr>
          <w:sz w:val="24"/>
          <w:szCs w:val="24"/>
        </w:rPr>
      </w:pPr>
      <w:r>
        <w:rPr>
          <w:rFonts w:hint="eastAsia"/>
          <w:color w:val="000000"/>
          <w:sz w:val="24"/>
          <w:szCs w:val="24"/>
        </w:rPr>
        <w:t>23.1</w:t>
      </w:r>
      <w:r>
        <w:rPr>
          <w:rFonts w:hint="eastAsia"/>
          <w:color w:val="000000"/>
          <w:sz w:val="24"/>
          <w:szCs w:val="24"/>
          <w:lang w:val="en-US"/>
        </w:rPr>
        <w:t xml:space="preserve"> </w:t>
      </w:r>
      <w:r>
        <w:rPr>
          <w:rFonts w:hint="eastAsia"/>
          <w:color w:val="000000"/>
          <w:sz w:val="24"/>
          <w:szCs w:val="24"/>
        </w:rPr>
        <w:t>在评标过程中和评标结束后，谈判小组的研究情况和所有谈判供应商的商业秘密都属于保密内容；</w:t>
      </w:r>
    </w:p>
    <w:p>
      <w:pPr>
        <w:spacing w:line="360" w:lineRule="auto"/>
        <w:ind w:firstLine="439" w:firstLineChars="183"/>
        <w:jc w:val="both"/>
        <w:rPr>
          <w:sz w:val="24"/>
          <w:szCs w:val="24"/>
        </w:rPr>
      </w:pPr>
      <w:r>
        <w:rPr>
          <w:rFonts w:hint="eastAsia"/>
          <w:color w:val="000000"/>
          <w:sz w:val="24"/>
          <w:szCs w:val="24"/>
        </w:rPr>
        <w:t>23.2 有关谈判响应文件的审查、澄清、评估和比较以及有关授予合同的意向一切情况都不得透露给任何谈判供应商或与上述评标工作无关的人员；</w:t>
      </w:r>
    </w:p>
    <w:p>
      <w:pPr>
        <w:spacing w:line="360" w:lineRule="auto"/>
        <w:ind w:firstLine="439" w:firstLineChars="183"/>
        <w:rPr>
          <w:sz w:val="24"/>
          <w:szCs w:val="24"/>
        </w:rPr>
      </w:pPr>
      <w:r>
        <w:rPr>
          <w:rFonts w:hint="eastAsia"/>
          <w:color w:val="000000"/>
          <w:sz w:val="24"/>
          <w:szCs w:val="24"/>
        </w:rPr>
        <w:t>23.3</w:t>
      </w:r>
      <w:r>
        <w:rPr>
          <w:rFonts w:hint="eastAsia"/>
          <w:color w:val="000000"/>
          <w:sz w:val="24"/>
          <w:szCs w:val="24"/>
          <w:lang w:val="en-US"/>
        </w:rPr>
        <w:t xml:space="preserve"> </w:t>
      </w:r>
      <w:r>
        <w:rPr>
          <w:rFonts w:hint="eastAsia"/>
          <w:color w:val="000000"/>
          <w:sz w:val="24"/>
          <w:szCs w:val="24"/>
        </w:rPr>
        <w:t>本项目／标段不足三家，招标代理机构将不予以对本项目／标段唱标。</w:t>
      </w:r>
    </w:p>
    <w:p>
      <w:pPr>
        <w:pStyle w:val="7"/>
        <w:spacing w:line="360" w:lineRule="auto"/>
        <w:jc w:val="center"/>
      </w:pPr>
      <w:r>
        <w:rPr>
          <w:rFonts w:hint="eastAsia"/>
        </w:rPr>
        <w:t>E</w:t>
      </w:r>
      <w:r>
        <w:rPr>
          <w:rFonts w:hint="eastAsia"/>
        </w:rPr>
        <w:tab/>
      </w:r>
      <w:r>
        <w:rPr>
          <w:rFonts w:hint="eastAsia"/>
        </w:rPr>
        <w:t>评标方法及标准</w:t>
      </w:r>
    </w:p>
    <w:p>
      <w:pPr>
        <w:pStyle w:val="7"/>
        <w:numPr>
          <w:ilvl w:val="0"/>
          <w:numId w:val="6"/>
        </w:numPr>
        <w:spacing w:line="360" w:lineRule="auto"/>
      </w:pPr>
      <w:r>
        <w:rPr>
          <w:rFonts w:hint="eastAsia"/>
          <w:sz w:val="24"/>
          <w:szCs w:val="24"/>
        </w:rPr>
        <mc:AlternateContent>
          <mc:Choice Requires="wps">
            <w:drawing>
              <wp:anchor distT="0" distB="0" distL="114300" distR="114300" simplePos="0" relativeHeight="251665408" behindDoc="0" locked="0" layoutInCell="1" allowOverlap="1">
                <wp:simplePos x="0" y="0"/>
                <wp:positionH relativeFrom="page">
                  <wp:posOffset>8905240</wp:posOffset>
                </wp:positionH>
                <wp:positionV relativeFrom="paragraph">
                  <wp:posOffset>95885</wp:posOffset>
                </wp:positionV>
                <wp:extent cx="241300" cy="172720"/>
                <wp:effectExtent l="0" t="0" r="0" b="0"/>
                <wp:wrapNone/>
                <wp:docPr id="39" name="文本框 2"/>
                <wp:cNvGraphicFramePr/>
                <a:graphic xmlns:a="http://schemas.openxmlformats.org/drawingml/2006/main">
                  <a:graphicData uri="http://schemas.microsoft.com/office/word/2010/wordprocessingShape">
                    <wps:wsp>
                      <wps:cNvSpPr txBox="1"/>
                      <wps:spPr>
                        <a:xfrm>
                          <a:off x="1601470" y="2139315"/>
                          <a:ext cx="241300" cy="172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jc w:val="both"/>
                            </w:pPr>
                          </w:p>
                        </w:txbxContent>
                      </wps:txbx>
                      <wps:bodyPr lIns="25400" tIns="0" rIns="25400" bIns="0">
                        <a:noAutofit/>
                      </wps:bodyPr>
                    </wps:wsp>
                  </a:graphicData>
                </a:graphic>
              </wp:anchor>
            </w:drawing>
          </mc:Choice>
          <mc:Fallback>
            <w:pict>
              <v:shape id="文本框 2" o:spid="_x0000_s1026" o:spt="202" type="#_x0000_t202" style="position:absolute;left:0pt;margin-left:701.2pt;margin-top:7.55pt;height:13.6pt;width:19pt;mso-position-horizontal-relative:page;z-index:251665408;mso-width-relative:page;mso-height-relative:page;" filled="f" stroked="f" coordsize="21600,21600" o:gfxdata="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9QnQDZAAAACwEAAA8AAAAAAAAA&#10;AQAgAAAAIgAAAGRycy9kb3ducmV2LnhtbFBLAQIUABQAAAAIAIdO4kCMwK1c1wEAAJ0DAAAOAAAA&#10;AAAAAAEAIAAAACgBAABkcnMvZTJvRG9jLnhtbFBLBQYAAAAABgAGAFkBAABxBQAAAAA=&#10;">
                <v:fill on="f" focussize="0,0"/>
                <v:stroke on="f" weight="0.5pt"/>
                <v:imagedata o:title=""/>
                <o:lock v:ext="edit" aspectratio="f"/>
                <v:textbox inset="2pt,0mm,2pt,0mm">
                  <w:txbxContent>
                    <w:p>
                      <w:pPr>
                        <w:spacing w:line="380" w:lineRule="exact"/>
                        <w:jc w:val="both"/>
                      </w:pPr>
                    </w:p>
                  </w:txbxContent>
                </v:textbox>
              </v:shape>
            </w:pict>
          </mc:Fallback>
        </mc:AlternateContent>
      </w:r>
      <w:r>
        <w:rPr>
          <w:rFonts w:hint="eastAsia"/>
        </w:rPr>
        <w:t>评标方法及标准</w:t>
      </w:r>
    </w:p>
    <w:p>
      <w:pPr>
        <w:numPr>
          <w:ilvl w:val="0"/>
          <w:numId w:val="7"/>
        </w:numPr>
        <w:spacing w:line="360" w:lineRule="auto"/>
        <w:ind w:firstLine="439" w:firstLineChars="183"/>
        <w:rPr>
          <w:color w:val="000000"/>
          <w:sz w:val="24"/>
          <w:szCs w:val="24"/>
          <w:lang w:val="en-US"/>
        </w:rPr>
      </w:pPr>
      <w:r>
        <w:rPr>
          <w:rFonts w:hint="eastAsia"/>
          <w:color w:val="000000"/>
          <w:sz w:val="24"/>
          <w:szCs w:val="24"/>
        </w:rPr>
        <w:t>成交供应商确定的原则：根据符合采购需求、质量和服务相等且谈判价最低的</w:t>
      </w:r>
      <w:r>
        <w:rPr>
          <w:rFonts w:hint="eastAsia"/>
          <w:color w:val="000000"/>
          <w:sz w:val="24"/>
          <w:szCs w:val="24"/>
          <w:lang w:val="en-US"/>
        </w:rPr>
        <w:t>原则</w:t>
      </w:r>
    </w:p>
    <w:p>
      <w:pPr>
        <w:spacing w:after="80" w:line="360" w:lineRule="auto"/>
        <w:ind w:firstLine="439" w:firstLineChars="183"/>
        <w:rPr>
          <w:sz w:val="24"/>
          <w:szCs w:val="24"/>
        </w:rPr>
      </w:pPr>
      <w:r>
        <w:rPr>
          <w:rFonts w:hint="eastAsia"/>
          <w:color w:val="000000"/>
          <w:sz w:val="24"/>
          <w:szCs w:val="24"/>
        </w:rPr>
        <w:t>确定。</w:t>
      </w:r>
    </w:p>
    <w:p>
      <w:pPr>
        <w:spacing w:line="360" w:lineRule="auto"/>
        <w:ind w:firstLine="439" w:firstLineChars="183"/>
        <w:jc w:val="both"/>
        <w:rPr>
          <w:sz w:val="24"/>
          <w:szCs w:val="24"/>
        </w:rPr>
      </w:pPr>
      <w:r>
        <w:rPr>
          <w:rFonts w:hint="eastAsia"/>
          <w:color w:val="000000"/>
          <w:sz w:val="24"/>
          <w:szCs w:val="24"/>
        </w:rPr>
        <w:t>2．评标步骤：评标分两阶段进行。第一阶段进行初步审查，通过初步审查的谈判供应商为合格谈判供应商，只有通过初步审查的合格谈判供应商方有资格进第二阶段的竞争性谈判。如果采购人认为第二阶段竞争性谈判不能满足其需求，可以进行第三阶段竞争性谈判，最多不超过三次报价。一旦成交，谈判供应商的最终报价即为合同价。</w:t>
      </w:r>
    </w:p>
    <w:p>
      <w:pPr>
        <w:spacing w:line="360" w:lineRule="auto"/>
        <w:ind w:firstLine="439" w:firstLineChars="183"/>
        <w:jc w:val="both"/>
        <w:rPr>
          <w:sz w:val="24"/>
          <w:szCs w:val="24"/>
        </w:rPr>
      </w:pPr>
      <w:r>
        <w:rPr>
          <w:rFonts w:hint="eastAsia"/>
          <w:color w:val="000000"/>
          <w:sz w:val="24"/>
          <w:szCs w:val="24"/>
        </w:rPr>
        <w:t>3．排序与推荐：以上各个阶段评审完毕后，按最终报价由低到高顺序进行排列，谈判小组按排列顺序推荐中标候选人，采购人确定最终报价最低的为成交供应商，最终最低报价相同的，按质量、工期、服务承诺优劣由高到低顺序排列，名次由谈判小组确定。法律法规有明确规定的，以法律法规规定为准。</w:t>
      </w:r>
    </w:p>
    <w:p>
      <w:pPr>
        <w:spacing w:line="360" w:lineRule="auto"/>
        <w:ind w:firstLine="439" w:firstLineChars="183"/>
        <w:rPr>
          <w:sz w:val="24"/>
          <w:szCs w:val="24"/>
        </w:rPr>
      </w:pPr>
      <w:r>
        <w:rPr>
          <w:rFonts w:hint="eastAsia"/>
          <w:color w:val="000000"/>
          <w:sz w:val="24"/>
          <w:szCs w:val="24"/>
        </w:rPr>
        <w:t>（一）初步审查（第一阶段）（见附表）</w:t>
      </w:r>
    </w:p>
    <w:p>
      <w:pPr>
        <w:spacing w:line="360" w:lineRule="auto"/>
        <w:ind w:firstLine="439" w:firstLineChars="183"/>
        <w:jc w:val="both"/>
        <w:rPr>
          <w:sz w:val="24"/>
          <w:szCs w:val="24"/>
        </w:rPr>
      </w:pPr>
      <w:r>
        <w:rPr>
          <w:rFonts w:hint="eastAsia"/>
          <w:color w:val="000000"/>
          <w:sz w:val="24"/>
          <w:szCs w:val="24"/>
        </w:rPr>
        <w:t>1．谈判小组根据附表内容逐条对谈判供应商进行资格审查。审查每份谈判响应文件的相关资格证明文件是否齐全有效。审查每份合格谈判供应商谈判响应文件是否实质上响应谈判文件的要求，主要审查谈判响应文件是否齐全、完整，谈判响应文件签署是否合格，报价有效期是否满足要求等。</w:t>
      </w:r>
    </w:p>
    <w:p>
      <w:pPr>
        <w:spacing w:line="360" w:lineRule="auto"/>
        <w:ind w:firstLine="439" w:firstLineChars="183"/>
        <w:jc w:val="both"/>
        <w:rPr>
          <w:sz w:val="24"/>
          <w:szCs w:val="24"/>
        </w:rPr>
      </w:pPr>
      <w:r>
        <w:rPr>
          <w:rFonts w:hint="eastAsia"/>
          <w:color w:val="000000"/>
          <w:sz w:val="24"/>
          <w:szCs w:val="24"/>
        </w:rPr>
        <w:t>2．只有全部满足附表所列各项要求的谈判供应商才是合格谈判供应商。对谈判供应商合格性认定意见不一致的，谈判小组按简单多数原则表决决定。通过本阶段审查的为有效谈判，反之为无效谈判。</w:t>
      </w:r>
    </w:p>
    <w:p>
      <w:pPr>
        <w:spacing w:line="360" w:lineRule="auto"/>
        <w:ind w:firstLine="439" w:firstLineChars="183"/>
        <w:rPr>
          <w:sz w:val="24"/>
          <w:szCs w:val="24"/>
        </w:rPr>
      </w:pPr>
      <w:r>
        <w:rPr>
          <w:rFonts w:hint="eastAsia"/>
          <w:color w:val="000000"/>
          <w:sz w:val="24"/>
          <w:szCs w:val="24"/>
        </w:rPr>
        <w:t>（二）竞争性谈判（第二阶段）</w:t>
      </w:r>
    </w:p>
    <w:p>
      <w:pPr>
        <w:spacing w:line="360" w:lineRule="auto"/>
        <w:ind w:firstLine="439" w:firstLineChars="183"/>
        <w:jc w:val="both"/>
        <w:rPr>
          <w:sz w:val="24"/>
          <w:szCs w:val="24"/>
        </w:rPr>
      </w:pPr>
      <w:r>
        <w:rPr>
          <w:rFonts w:hint="eastAsia"/>
          <w:color w:val="000000"/>
          <w:sz w:val="24"/>
          <w:szCs w:val="24"/>
        </w:rPr>
        <w:t>谈判小组分别与初步评审通过的谈判供应商就价格、服务等认为需要谈判的内容进行谈判。谈判结束后，谈判小组要求所有参加谈判的谈判供应商在规定时间内密封提交报价。（谈判响应文件的报价为第一轮。若谈判供应商未提交报价，则将其前次报价视为其最终报价）</w:t>
      </w:r>
    </w:p>
    <w:p>
      <w:pPr>
        <w:spacing w:line="360" w:lineRule="auto"/>
        <w:ind w:firstLine="439" w:firstLineChars="183"/>
        <w:jc w:val="both"/>
        <w:rPr>
          <w:sz w:val="24"/>
          <w:szCs w:val="24"/>
        </w:rPr>
      </w:pPr>
      <w:r>
        <w:rPr>
          <w:rFonts w:hint="eastAsia"/>
          <w:color w:val="000000"/>
          <w:sz w:val="24"/>
          <w:szCs w:val="24"/>
        </w:rPr>
        <w:t>除谈判过程对采购文件需求作出改变或谈判小组接受的情形外，谈判供应商的后次报价不得高于其前次报价；若谈判供应商的后次报价高于其前次报价的，谈判小组将确定其前次报价为该谈判供应商的成交报价；若报价人的后次报价高于前次报价，且不接受以其前次报价（低价）成交的，谈判小组有权拒绝其报价。</w:t>
      </w:r>
    </w:p>
    <w:p>
      <w:pPr>
        <w:spacing w:line="360" w:lineRule="auto"/>
        <w:ind w:firstLine="439" w:firstLineChars="183"/>
        <w:rPr>
          <w:sz w:val="24"/>
          <w:szCs w:val="24"/>
        </w:rPr>
      </w:pPr>
      <w:r>
        <w:rPr>
          <w:rFonts w:hint="eastAsia"/>
          <w:color w:val="000000"/>
          <w:sz w:val="24"/>
          <w:szCs w:val="24"/>
        </w:rPr>
        <w:t>报价的校核及对其错误的处理与修正原则</w:t>
      </w:r>
    </w:p>
    <w:p>
      <w:pPr>
        <w:spacing w:line="360" w:lineRule="auto"/>
        <w:ind w:firstLine="439" w:firstLineChars="183"/>
        <w:rPr>
          <w:sz w:val="24"/>
          <w:szCs w:val="24"/>
        </w:rPr>
      </w:pPr>
      <w:r>
        <w:rPr>
          <w:rFonts w:hint="eastAsia"/>
          <w:color w:val="000000"/>
          <w:sz w:val="24"/>
          <w:szCs w:val="24"/>
        </w:rPr>
        <w:t>（1）报价的算术错误修正</w:t>
      </w:r>
    </w:p>
    <w:p>
      <w:pPr>
        <w:spacing w:line="360" w:lineRule="auto"/>
        <w:ind w:firstLine="439" w:firstLineChars="183"/>
        <w:rPr>
          <w:sz w:val="24"/>
          <w:szCs w:val="24"/>
        </w:rPr>
      </w:pPr>
      <w:r>
        <w:rPr>
          <w:rFonts w:hint="eastAsia"/>
          <w:sz w:val="24"/>
          <w:szCs w:val="24"/>
        </w:rPr>
        <mc:AlternateContent>
          <mc:Choice Requires="wps">
            <w:drawing>
              <wp:anchor distT="0" distB="0" distL="114300" distR="114300" simplePos="0" relativeHeight="251665408" behindDoc="0" locked="0" layoutInCell="1" allowOverlap="1">
                <wp:simplePos x="0" y="0"/>
                <wp:positionH relativeFrom="page">
                  <wp:posOffset>7997825</wp:posOffset>
                </wp:positionH>
                <wp:positionV relativeFrom="paragraph">
                  <wp:posOffset>165100</wp:posOffset>
                </wp:positionV>
                <wp:extent cx="530860" cy="522605"/>
                <wp:effectExtent l="0" t="0" r="0" b="0"/>
                <wp:wrapNone/>
                <wp:docPr id="41" name="文本框 2"/>
                <wp:cNvGraphicFramePr/>
                <a:graphic xmlns:a="http://schemas.openxmlformats.org/drawingml/2006/main">
                  <a:graphicData uri="http://schemas.microsoft.com/office/word/2010/wordprocessingShape">
                    <wps:wsp>
                      <wps:cNvSpPr txBox="1"/>
                      <wps:spPr>
                        <a:xfrm>
                          <a:off x="1601470" y="2139315"/>
                          <a:ext cx="530860" cy="522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jc w:val="both"/>
                            </w:pPr>
                          </w:p>
                        </w:txbxContent>
                      </wps:txbx>
                      <wps:bodyPr lIns="25400" tIns="0" rIns="25400" bIns="0">
                        <a:noAutofit/>
                      </wps:bodyPr>
                    </wps:wsp>
                  </a:graphicData>
                </a:graphic>
              </wp:anchor>
            </w:drawing>
          </mc:Choice>
          <mc:Fallback>
            <w:pict>
              <v:shape id="文本框 2" o:spid="_x0000_s1026" o:spt="202" type="#_x0000_t202" style="position:absolute;left:0pt;margin-left:629.75pt;margin-top:13pt;height:41.15pt;width:41.8pt;mso-position-horizontal-relative:page;z-index:251665408;mso-width-relative:page;mso-height-relative:page;" filled="f" stroked="f" coordsize="21600,21600" o:gfxdata="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rLdj9oAAAAMAQAADwAAAAAA&#10;AAABACAAAAAiAAAAZHJzL2Rvd25yZXYueG1sUEsBAhQAFAAAAAgAh07iQEdJAcbYAQAAnQMAAA4A&#10;AAAAAAAAAQAgAAAAKQEAAGRycy9lMm9Eb2MueG1sUEsFBgAAAAAGAAYAWQEAAHMFAAAAAA==&#10;">
                <v:fill on="f" focussize="0,0"/>
                <v:stroke on="f" weight="0.5pt"/>
                <v:imagedata o:title=""/>
                <o:lock v:ext="edit" aspectratio="f"/>
                <v:textbox inset="2pt,0mm,2pt,0mm">
                  <w:txbxContent>
                    <w:p>
                      <w:pPr>
                        <w:spacing w:line="380" w:lineRule="exact"/>
                        <w:jc w:val="both"/>
                      </w:pPr>
                    </w:p>
                  </w:txbxContent>
                </v:textbox>
              </v:shape>
            </w:pict>
          </mc:Fallback>
        </mc:AlternateContent>
      </w:r>
      <w:r>
        <w:rPr>
          <w:rFonts w:hint="eastAsia"/>
          <w:color w:val="000000"/>
          <w:sz w:val="24"/>
          <w:szCs w:val="24"/>
        </w:rPr>
        <w:t>a.大写金额与小写金额不一致的，以大写金额为准；</w:t>
      </w:r>
    </w:p>
    <w:p>
      <w:pPr>
        <w:spacing w:line="360" w:lineRule="auto"/>
        <w:ind w:firstLine="439" w:firstLineChars="183"/>
        <w:rPr>
          <w:color w:val="000000"/>
          <w:sz w:val="24"/>
          <w:szCs w:val="24"/>
        </w:rPr>
      </w:pPr>
      <w:r>
        <w:rPr>
          <w:rFonts w:hint="eastAsia"/>
          <w:color w:val="000000"/>
          <w:sz w:val="24"/>
          <w:szCs w:val="24"/>
        </w:rPr>
        <w:t>b.总价金额与按单价汇总金额不一致的，以单价金额计算结果为准；</w:t>
      </w:r>
    </w:p>
    <w:p>
      <w:pPr>
        <w:spacing w:line="360" w:lineRule="auto"/>
        <w:ind w:firstLine="439" w:firstLineChars="183"/>
        <w:rPr>
          <w:sz w:val="24"/>
          <w:szCs w:val="24"/>
        </w:rPr>
      </w:pPr>
      <w:r>
        <w:rPr>
          <w:rFonts w:hint="eastAsia"/>
          <w:color w:val="000000"/>
          <w:sz w:val="24"/>
          <w:szCs w:val="24"/>
        </w:rPr>
        <w:t>c.单价金额小数点有明显错位的，应以总价为准，并修改单价。</w:t>
      </w:r>
    </w:p>
    <w:p>
      <w:pPr>
        <w:spacing w:line="360" w:lineRule="auto"/>
        <w:ind w:firstLine="439" w:firstLineChars="183"/>
        <w:rPr>
          <w:sz w:val="24"/>
          <w:szCs w:val="24"/>
        </w:rPr>
      </w:pPr>
      <w:r>
        <w:rPr>
          <w:rFonts w:hint="eastAsia"/>
          <w:color w:val="000000"/>
          <w:sz w:val="24"/>
          <w:szCs w:val="24"/>
        </w:rPr>
        <w:t>（2）按以上所列办法校核、评审或做出必要修正后的价格，为核实价。</w:t>
      </w:r>
    </w:p>
    <w:p>
      <w:pPr>
        <w:spacing w:line="360" w:lineRule="auto"/>
        <w:ind w:firstLine="439" w:firstLineChars="183"/>
        <w:jc w:val="both"/>
        <w:rPr>
          <w:sz w:val="24"/>
          <w:szCs w:val="24"/>
        </w:rPr>
      </w:pPr>
      <w:r>
        <w:rPr>
          <w:rFonts w:hint="eastAsia"/>
          <w:color w:val="000000"/>
          <w:sz w:val="24"/>
          <w:szCs w:val="24"/>
        </w:rPr>
        <w:t>如果谈判小组发现谈判供应商的报价明显低于其他报价，使得其报价可能低于其个别成本的，将要求该谈判供应商作书面说明并提供相关证明材料。谈判供应商不能合理说明或不能提供相关证明材料的，谈判小组将认定该谈判供应商以低于成本的报价竞标，其报价作无效报价处理。</w:t>
      </w:r>
    </w:p>
    <w:p>
      <w:pPr>
        <w:spacing w:line="360" w:lineRule="auto"/>
        <w:ind w:firstLine="439" w:firstLineChars="183"/>
        <w:rPr>
          <w:sz w:val="24"/>
          <w:szCs w:val="24"/>
        </w:rPr>
      </w:pPr>
      <w:r>
        <w:rPr>
          <w:rFonts w:hint="eastAsia"/>
          <w:color w:val="000000"/>
          <w:sz w:val="24"/>
          <w:szCs w:val="24"/>
        </w:rPr>
        <w:t>（三）标后测评</w:t>
      </w:r>
    </w:p>
    <w:p>
      <w:pPr>
        <w:spacing w:line="360" w:lineRule="auto"/>
        <w:ind w:firstLine="439" w:firstLineChars="183"/>
        <w:jc w:val="both"/>
        <w:rPr>
          <w:sz w:val="24"/>
          <w:szCs w:val="24"/>
        </w:rPr>
      </w:pPr>
      <w:r>
        <w:rPr>
          <w:rFonts w:hint="eastAsia"/>
          <w:color w:val="000000"/>
          <w:sz w:val="24"/>
          <w:szCs w:val="24"/>
        </w:rPr>
        <w:t>3.1如果本次谈判有争议，谈判委员会将保留对推荐的中标单位进行标后测试的权利，标后测试将充分考虑中标候选人</w:t>
      </w:r>
      <w:r>
        <w:rPr>
          <w:rFonts w:hint="eastAsia"/>
          <w:color w:val="000000"/>
          <w:sz w:val="24"/>
          <w:szCs w:val="24"/>
          <w:lang w:val="en-US"/>
        </w:rPr>
        <w:t>的投入人员、设备</w:t>
      </w:r>
      <w:r>
        <w:rPr>
          <w:rFonts w:hint="eastAsia"/>
          <w:color w:val="000000"/>
          <w:sz w:val="24"/>
          <w:szCs w:val="24"/>
        </w:rPr>
        <w:t>和商业信誉等，谈判委员会将谈判供应商按规定提交的证明文件原件</w:t>
      </w:r>
      <w:r>
        <w:rPr>
          <w:rFonts w:hint="eastAsia"/>
          <w:color w:val="000000"/>
          <w:sz w:val="24"/>
          <w:szCs w:val="24"/>
          <w:lang w:val="en-US"/>
        </w:rPr>
        <w:t>等</w:t>
      </w:r>
      <w:r>
        <w:rPr>
          <w:rFonts w:hint="eastAsia"/>
          <w:color w:val="000000"/>
          <w:sz w:val="24"/>
          <w:szCs w:val="24"/>
        </w:rPr>
        <w:t>情况结合谈判文件和谈判响应文件等进行测评。</w:t>
      </w:r>
    </w:p>
    <w:p>
      <w:pPr>
        <w:spacing w:line="360" w:lineRule="auto"/>
        <w:ind w:firstLine="439" w:firstLineChars="183"/>
        <w:jc w:val="both"/>
        <w:rPr>
          <w:sz w:val="24"/>
          <w:szCs w:val="24"/>
        </w:rPr>
      </w:pPr>
      <w:r>
        <w:rPr>
          <w:rFonts w:hint="eastAsia"/>
          <w:color w:val="000000"/>
          <w:sz w:val="24"/>
          <w:szCs w:val="24"/>
        </w:rPr>
        <w:t>3.2如果测评通过，招标代理机构和采购人将把合同授予该谈判供应商；如果测评没有通过，采购人和招标代理机构将拒绝其具有中标资格，并对下一个最低评标价或最高评标得分的谈判供应商能否令人满意地履行合同义务做类似测评。</w:t>
      </w:r>
    </w:p>
    <w:p>
      <w:pPr>
        <w:pStyle w:val="7"/>
        <w:numPr>
          <w:ilvl w:val="0"/>
          <w:numId w:val="6"/>
        </w:numPr>
        <w:spacing w:line="360" w:lineRule="auto"/>
      </w:pPr>
      <w:r>
        <w:rPr>
          <w:rFonts w:hint="eastAsia"/>
        </w:rPr>
        <w:t>接受和拒绝任何或所有谈判的权力</w:t>
      </w:r>
    </w:p>
    <w:p>
      <w:pPr>
        <w:spacing w:line="360" w:lineRule="auto"/>
        <w:ind w:left="18" w:leftChars="8" w:firstLine="420" w:firstLineChars="175"/>
        <w:jc w:val="both"/>
        <w:rPr>
          <w:sz w:val="24"/>
          <w:szCs w:val="24"/>
        </w:rPr>
      </w:pPr>
      <w:r>
        <w:rPr>
          <w:rFonts w:hint="eastAsia"/>
          <w:sz w:val="24"/>
          <w:szCs w:val="24"/>
        </w:rPr>
        <mc:AlternateContent>
          <mc:Choice Requires="wps">
            <w:drawing>
              <wp:anchor distT="0" distB="0" distL="114300" distR="114300" simplePos="0" relativeHeight="251666432" behindDoc="0" locked="0" layoutInCell="1" allowOverlap="1">
                <wp:simplePos x="0" y="0"/>
                <wp:positionH relativeFrom="page">
                  <wp:posOffset>8571865</wp:posOffset>
                </wp:positionH>
                <wp:positionV relativeFrom="paragraph">
                  <wp:posOffset>711200</wp:posOffset>
                </wp:positionV>
                <wp:extent cx="531495" cy="142240"/>
                <wp:effectExtent l="0" t="0" r="0" b="0"/>
                <wp:wrapNone/>
                <wp:docPr id="43" name="文本框 2"/>
                <wp:cNvGraphicFramePr/>
                <a:graphic xmlns:a="http://schemas.openxmlformats.org/drawingml/2006/main">
                  <a:graphicData uri="http://schemas.microsoft.com/office/word/2010/wordprocessingShape">
                    <wps:wsp>
                      <wps:cNvSpPr txBox="1"/>
                      <wps:spPr>
                        <a:xfrm>
                          <a:off x="1601470" y="2139315"/>
                          <a:ext cx="531495" cy="142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jc w:val="both"/>
                            </w:pPr>
                          </w:p>
                        </w:txbxContent>
                      </wps:txbx>
                      <wps:bodyPr lIns="25400" tIns="0" rIns="25400" bIns="0">
                        <a:noAutofit/>
                      </wps:bodyPr>
                    </wps:wsp>
                  </a:graphicData>
                </a:graphic>
              </wp:anchor>
            </w:drawing>
          </mc:Choice>
          <mc:Fallback>
            <w:pict>
              <v:shape id="文本框 2" o:spid="_x0000_s1026" o:spt="202" type="#_x0000_t202" style="position:absolute;left:0pt;margin-left:674.95pt;margin-top:56pt;height:11.2pt;width:41.85pt;mso-position-horizontal-relative:page;z-index:251666432;mso-width-relative:page;mso-height-relative:page;" filled="f" stroked="f" coordsize="21600,21600" o:gfxdata="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fSaCE2wAAAA0BAAAPAAAA&#10;AAAAAAEAIAAAACIAAABkcnMvZG93bnJldi54bWxQSwECFAAUAAAACACHTuJAHLbE9tkBAACdAwAA&#10;DgAAAAAAAAABACAAAAAqAQAAZHJzL2Uyb0RvYy54bWxQSwUGAAAAAAYABgBZAQAAdQUAAAAA&#10;">
                <v:fill on="f" focussize="0,0"/>
                <v:stroke on="f" weight="0.5pt"/>
                <v:imagedata o:title=""/>
                <o:lock v:ext="edit" aspectratio="f"/>
                <v:textbox inset="2pt,0mm,2pt,0mm">
                  <w:txbxContent>
                    <w:p>
                      <w:pPr>
                        <w:spacing w:line="380" w:lineRule="exact"/>
                        <w:jc w:val="both"/>
                      </w:pPr>
                    </w:p>
                  </w:txbxContent>
                </v:textbox>
              </v:shape>
            </w:pict>
          </mc:Fallback>
        </mc:AlternateContent>
      </w:r>
      <w:r>
        <w:rPr>
          <w:rFonts w:hint="eastAsia"/>
          <w:color w:val="000000"/>
          <w:sz w:val="24"/>
          <w:szCs w:val="24"/>
        </w:rPr>
        <w:t>25.1 因政策调整或不可抗力因素的影响，为维护国家利益，采购人在授予合同前的任何时候仍有选择和拒绝所有谈判和取消招标过程的权力，谈判供应商不得因此而要求采购人承担任何责任。</w:t>
      </w:r>
    </w:p>
    <w:p>
      <w:pPr>
        <w:spacing w:line="360" w:lineRule="auto"/>
        <w:ind w:left="18" w:leftChars="8" w:firstLine="420" w:firstLineChars="175"/>
        <w:rPr>
          <w:color w:val="000000"/>
          <w:sz w:val="24"/>
          <w:szCs w:val="24"/>
        </w:rPr>
      </w:pPr>
      <w:r>
        <w:rPr>
          <w:rFonts w:hint="eastAsia"/>
          <w:color w:val="000000"/>
          <w:sz w:val="24"/>
          <w:szCs w:val="24"/>
        </w:rPr>
        <w:t>25.2 采购人有权根据评标情况决定接受其全部或部分的谈判。</w:t>
      </w:r>
    </w:p>
    <w:p>
      <w:pPr>
        <w:pStyle w:val="7"/>
        <w:spacing w:line="360" w:lineRule="auto"/>
        <w:jc w:val="center"/>
      </w:pPr>
      <w:r>
        <w:rPr>
          <w:rFonts w:hint="eastAsia"/>
        </w:rPr>
        <w:t>F</w:t>
      </w:r>
      <w:r>
        <w:rPr>
          <w:rFonts w:hint="eastAsia"/>
        </w:rPr>
        <w:tab/>
      </w:r>
      <w:r>
        <w:rPr>
          <w:rFonts w:hint="eastAsia"/>
        </w:rPr>
        <w:t>中标及合同签订</w:t>
      </w:r>
    </w:p>
    <w:p>
      <w:pPr>
        <w:pStyle w:val="7"/>
        <w:numPr>
          <w:ilvl w:val="0"/>
          <w:numId w:val="6"/>
        </w:numPr>
        <w:spacing w:line="360" w:lineRule="auto"/>
      </w:pPr>
      <w:r>
        <w:rPr>
          <w:rFonts w:hint="eastAsia"/>
        </w:rPr>
        <w:t>中标通知</w:t>
      </w:r>
    </w:p>
    <w:p>
      <w:pPr>
        <w:spacing w:line="360" w:lineRule="auto"/>
        <w:ind w:firstLine="439" w:firstLineChars="183"/>
        <w:jc w:val="both"/>
        <w:rPr>
          <w:sz w:val="24"/>
          <w:szCs w:val="24"/>
        </w:rPr>
      </w:pPr>
      <w:r>
        <w:rPr>
          <w:rFonts w:hint="eastAsia"/>
          <w:color w:val="000000"/>
          <w:sz w:val="24"/>
          <w:szCs w:val="24"/>
        </w:rPr>
        <w:t>26.1 评标结束后，采购人将当众宣布评标结果，并在</w:t>
      </w:r>
      <w:r>
        <w:rPr>
          <w:rFonts w:hint="eastAsia"/>
          <w:sz w:val="24"/>
          <w:szCs w:val="24"/>
        </w:rPr>
        <w:t>《河南省政府采购网》、《中国</w:t>
      </w:r>
      <w:r>
        <w:rPr>
          <w:rFonts w:hint="eastAsia"/>
          <w:sz w:val="24"/>
          <w:szCs w:val="24"/>
          <w:lang w:val="en-US"/>
        </w:rPr>
        <w:t>采购与</w:t>
      </w:r>
      <w:r>
        <w:rPr>
          <w:rFonts w:hint="eastAsia"/>
          <w:sz w:val="24"/>
          <w:szCs w:val="24"/>
        </w:rPr>
        <w:t>招标</w:t>
      </w:r>
      <w:r>
        <w:rPr>
          <w:rFonts w:hint="eastAsia"/>
          <w:sz w:val="24"/>
          <w:szCs w:val="24"/>
          <w:lang w:val="en-US"/>
        </w:rPr>
        <w:t>网</w:t>
      </w:r>
      <w:r>
        <w:rPr>
          <w:rFonts w:hint="eastAsia"/>
          <w:sz w:val="24"/>
          <w:szCs w:val="24"/>
        </w:rPr>
        <w:t>》</w:t>
      </w:r>
      <w:r>
        <w:rPr>
          <w:rFonts w:hint="eastAsia"/>
          <w:color w:val="000000"/>
          <w:sz w:val="24"/>
          <w:szCs w:val="24"/>
        </w:rPr>
        <w:t>上予以公示，有效期为一个工作日。</w:t>
      </w:r>
    </w:p>
    <w:p>
      <w:pPr>
        <w:spacing w:line="360" w:lineRule="auto"/>
        <w:ind w:firstLine="439" w:firstLineChars="183"/>
        <w:rPr>
          <w:sz w:val="24"/>
          <w:szCs w:val="24"/>
        </w:rPr>
      </w:pPr>
      <w:r>
        <w:rPr>
          <w:rFonts w:hint="eastAsia"/>
          <w:color w:val="000000"/>
          <w:sz w:val="24"/>
          <w:szCs w:val="24"/>
        </w:rPr>
        <w:t>26.2 公示期满后，采购人将签发《中标通知书》给成交供应商；</w:t>
      </w:r>
    </w:p>
    <w:p>
      <w:pPr>
        <w:spacing w:line="360" w:lineRule="auto"/>
        <w:ind w:firstLine="439" w:firstLineChars="183"/>
        <w:rPr>
          <w:sz w:val="24"/>
          <w:szCs w:val="24"/>
        </w:rPr>
      </w:pPr>
      <w:r>
        <w:rPr>
          <w:rFonts w:hint="eastAsia"/>
          <w:color w:val="000000"/>
          <w:sz w:val="24"/>
          <w:szCs w:val="24"/>
        </w:rPr>
        <w:t>26.3采购人不向落标的谈判供应商解释落标原因，不退还谈判响应文件。</w:t>
      </w:r>
    </w:p>
    <w:p>
      <w:pPr>
        <w:pStyle w:val="7"/>
        <w:spacing w:line="360" w:lineRule="auto"/>
      </w:pPr>
      <w:r>
        <w:rPr>
          <w:rFonts w:hint="eastAsia"/>
        </w:rPr>
        <w:t>27.</w:t>
      </w:r>
      <w:r>
        <w:rPr>
          <w:rFonts w:hint="eastAsia"/>
          <w:lang w:val="en-US"/>
        </w:rPr>
        <w:t xml:space="preserve"> </w:t>
      </w:r>
      <w:r>
        <w:rPr>
          <w:rFonts w:hint="eastAsia"/>
        </w:rPr>
        <w:t>合同签订</w:t>
      </w:r>
    </w:p>
    <w:p>
      <w:pPr>
        <w:spacing w:line="360" w:lineRule="auto"/>
        <w:ind w:firstLine="439" w:firstLineChars="183"/>
        <w:rPr>
          <w:sz w:val="24"/>
          <w:szCs w:val="24"/>
        </w:rPr>
      </w:pPr>
      <w:r>
        <w:rPr>
          <w:rFonts w:hint="eastAsia"/>
          <w:color w:val="000000"/>
          <w:sz w:val="24"/>
          <w:szCs w:val="24"/>
        </w:rPr>
        <w:t>27.1 最后签订合同的成交价为谈判供应商最低谈判总报价。</w:t>
      </w:r>
    </w:p>
    <w:p>
      <w:pPr>
        <w:spacing w:line="360" w:lineRule="auto"/>
        <w:ind w:firstLine="439" w:firstLineChars="183"/>
        <w:jc w:val="both"/>
        <w:rPr>
          <w:sz w:val="24"/>
          <w:szCs w:val="24"/>
        </w:rPr>
      </w:pPr>
      <w:r>
        <w:rPr>
          <w:rFonts w:hint="eastAsia"/>
          <w:color w:val="000000"/>
          <w:sz w:val="24"/>
          <w:szCs w:val="24"/>
        </w:rPr>
        <w:t>27.2 采购人在授予成交供应商合同时，保留对</w:t>
      </w:r>
      <w:r>
        <w:rPr>
          <w:rFonts w:hint="eastAsia"/>
          <w:color w:val="000000"/>
          <w:sz w:val="24"/>
          <w:szCs w:val="24"/>
          <w:lang w:val="en-US"/>
        </w:rPr>
        <w:t>服务项目</w:t>
      </w:r>
      <w:r>
        <w:rPr>
          <w:rFonts w:hint="eastAsia"/>
          <w:color w:val="000000"/>
          <w:sz w:val="24"/>
          <w:szCs w:val="24"/>
        </w:rPr>
        <w:t>予以适当增减的权利，但最多增减10％。供应商不得在此情况下对响应文件做出修改，如</w:t>
      </w:r>
      <w:r>
        <w:rPr>
          <w:rFonts w:hint="eastAsia"/>
          <w:color w:val="000000"/>
          <w:sz w:val="24"/>
          <w:szCs w:val="24"/>
          <w:lang w:val="en-US"/>
        </w:rPr>
        <w:t>价格</w:t>
      </w:r>
      <w:r>
        <w:rPr>
          <w:rFonts w:hint="eastAsia"/>
          <w:color w:val="000000"/>
          <w:sz w:val="24"/>
          <w:szCs w:val="24"/>
        </w:rPr>
        <w:t>、</w:t>
      </w:r>
      <w:r>
        <w:rPr>
          <w:rFonts w:hint="eastAsia"/>
          <w:color w:val="000000"/>
          <w:sz w:val="24"/>
          <w:szCs w:val="24"/>
          <w:lang w:val="en-US"/>
        </w:rPr>
        <w:t>服务</w:t>
      </w:r>
      <w:r>
        <w:rPr>
          <w:rFonts w:hint="eastAsia"/>
          <w:color w:val="000000"/>
          <w:sz w:val="24"/>
          <w:szCs w:val="24"/>
        </w:rPr>
        <w:t>期、售后服务等。</w:t>
      </w:r>
    </w:p>
    <w:p>
      <w:pPr>
        <w:spacing w:line="360" w:lineRule="auto"/>
        <w:ind w:firstLine="439" w:firstLineChars="183"/>
        <w:jc w:val="both"/>
        <w:rPr>
          <w:sz w:val="24"/>
          <w:szCs w:val="24"/>
        </w:rPr>
      </w:pPr>
      <w:r>
        <w:rPr>
          <w:rFonts w:hint="eastAsia"/>
          <w:color w:val="000000"/>
          <w:sz w:val="24"/>
          <w:szCs w:val="24"/>
        </w:rPr>
        <w:t>27.3成交供应商依据《中标通知书》与采购人签订采购合同，签订时间为《中标通知书》发出之日起七日内。</w:t>
      </w:r>
    </w:p>
    <w:p>
      <w:pPr>
        <w:spacing w:line="360" w:lineRule="auto"/>
        <w:ind w:firstLine="439" w:firstLineChars="183"/>
        <w:jc w:val="both"/>
        <w:rPr>
          <w:sz w:val="24"/>
          <w:szCs w:val="24"/>
        </w:rPr>
      </w:pPr>
      <w:r>
        <w:rPr>
          <w:rFonts w:hint="eastAsia"/>
          <w:color w:val="000000"/>
          <w:sz w:val="24"/>
          <w:szCs w:val="24"/>
        </w:rPr>
        <w:t>27.4 采购人不得向成交供应商提出任何不合理的要求，作为签订合同的条件，不得与成交供应商私下订立背离合同实质性内容的协议。</w:t>
      </w:r>
    </w:p>
    <w:p>
      <w:pPr>
        <w:spacing w:line="360" w:lineRule="auto"/>
        <w:ind w:firstLine="439" w:firstLineChars="183"/>
        <w:jc w:val="both"/>
        <w:rPr>
          <w:sz w:val="24"/>
          <w:szCs w:val="24"/>
        </w:rPr>
      </w:pPr>
      <w:r>
        <w:rPr>
          <w:rFonts w:hint="eastAsia"/>
          <w:color w:val="000000"/>
          <w:sz w:val="24"/>
          <w:szCs w:val="24"/>
        </w:rPr>
        <w:t>27.5</w:t>
      </w:r>
      <w:r>
        <w:rPr>
          <w:rFonts w:hint="eastAsia"/>
          <w:color w:val="000000"/>
          <w:sz w:val="24"/>
          <w:szCs w:val="24"/>
          <w:lang w:val="en-US"/>
        </w:rPr>
        <w:t xml:space="preserve"> </w:t>
      </w:r>
      <w:r>
        <w:rPr>
          <w:rFonts w:hint="eastAsia"/>
          <w:color w:val="000000"/>
          <w:sz w:val="24"/>
          <w:szCs w:val="24"/>
        </w:rPr>
        <w:t>竞争性谈判文件、谈判响应文件、答疑文件、谈判供应商在谈判过程中承诺以及确认</w:t>
      </w:r>
      <w:r>
        <w:rPr>
          <w:rFonts w:hint="eastAsia"/>
          <w:color w:val="000000"/>
          <w:sz w:val="24"/>
          <w:szCs w:val="24"/>
          <w:lang w:val="en-US"/>
        </w:rPr>
        <w:t>的服务范围</w:t>
      </w:r>
      <w:r>
        <w:rPr>
          <w:rFonts w:hint="eastAsia"/>
          <w:color w:val="000000"/>
          <w:sz w:val="24"/>
          <w:szCs w:val="24"/>
        </w:rPr>
        <w:t>均为合同的组成部分。</w:t>
      </w:r>
    </w:p>
    <w:p>
      <w:pPr>
        <w:spacing w:line="360" w:lineRule="auto"/>
        <w:ind w:firstLine="439" w:firstLineChars="183"/>
        <w:rPr>
          <w:sz w:val="24"/>
          <w:szCs w:val="24"/>
        </w:rPr>
      </w:pPr>
      <w:r>
        <w:rPr>
          <w:rFonts w:hint="eastAsia"/>
          <w:color w:val="000000"/>
          <w:sz w:val="24"/>
          <w:szCs w:val="24"/>
        </w:rPr>
        <w:t>27.6</w:t>
      </w:r>
      <w:r>
        <w:rPr>
          <w:rFonts w:hint="eastAsia"/>
          <w:color w:val="000000"/>
          <w:sz w:val="24"/>
          <w:szCs w:val="24"/>
          <w:lang w:val="en-US"/>
        </w:rPr>
        <w:t xml:space="preserve"> </w:t>
      </w:r>
      <w:r>
        <w:rPr>
          <w:rFonts w:hint="eastAsia"/>
          <w:color w:val="000000"/>
          <w:sz w:val="24"/>
          <w:szCs w:val="24"/>
        </w:rPr>
        <w:t>付款方式：签订合同时双方约定。</w:t>
      </w:r>
    </w:p>
    <w:p>
      <w:pPr>
        <w:spacing w:line="360" w:lineRule="auto"/>
        <w:ind w:firstLine="439" w:firstLineChars="183"/>
        <w:jc w:val="both"/>
        <w:rPr>
          <w:sz w:val="24"/>
          <w:szCs w:val="24"/>
        </w:rPr>
      </w:pPr>
      <w:r>
        <w:rPr>
          <w:rFonts w:hint="eastAsia"/>
          <w:color w:val="000000"/>
          <w:sz w:val="24"/>
          <w:szCs w:val="24"/>
        </w:rPr>
        <w:t>27.7</w:t>
      </w:r>
      <w:r>
        <w:rPr>
          <w:rFonts w:hint="eastAsia"/>
          <w:color w:val="000000"/>
          <w:sz w:val="24"/>
          <w:szCs w:val="24"/>
          <w:lang w:val="en-US"/>
        </w:rPr>
        <w:t xml:space="preserve"> </w:t>
      </w:r>
      <w:r>
        <w:rPr>
          <w:rFonts w:hint="eastAsia"/>
          <w:color w:val="000000"/>
          <w:sz w:val="24"/>
          <w:szCs w:val="24"/>
        </w:rPr>
        <w:t>如果中标候选人不按其谈判响应文件承诺和竞争性谈判文件要求签订合同，采购人将取消其中标资格。</w:t>
      </w:r>
    </w:p>
    <w:p>
      <w:pPr>
        <w:spacing w:line="360" w:lineRule="auto"/>
        <w:ind w:firstLine="439" w:firstLineChars="183"/>
        <w:jc w:val="both"/>
        <w:rPr>
          <w:sz w:val="24"/>
          <w:szCs w:val="24"/>
        </w:rPr>
        <w:sectPr>
          <w:headerReference r:id="rId11" w:type="default"/>
          <w:type w:val="continuous"/>
          <w:pgSz w:w="11900" w:h="16840"/>
          <w:pgMar w:top="1060" w:right="1120" w:bottom="1440" w:left="1100" w:header="880" w:footer="0" w:gutter="0"/>
          <w:cols w:space="720" w:num="1"/>
        </w:sectPr>
      </w:pPr>
      <w:r>
        <w:rPr>
          <w:rFonts w:hint="eastAsia"/>
          <w:sz w:val="24"/>
          <w:szCs w:val="24"/>
        </w:rPr>
        <mc:AlternateContent>
          <mc:Choice Requires="wps">
            <w:drawing>
              <wp:anchor distT="0" distB="0" distL="114300" distR="114300" simplePos="0" relativeHeight="251667456" behindDoc="0" locked="0" layoutInCell="1" allowOverlap="1">
                <wp:simplePos x="0" y="0"/>
                <wp:positionH relativeFrom="page">
                  <wp:posOffset>8689340</wp:posOffset>
                </wp:positionH>
                <wp:positionV relativeFrom="paragraph">
                  <wp:posOffset>254000</wp:posOffset>
                </wp:positionV>
                <wp:extent cx="1586865" cy="76200"/>
                <wp:effectExtent l="0" t="0" r="0" b="0"/>
                <wp:wrapNone/>
                <wp:docPr id="45" name="文本框 2"/>
                <wp:cNvGraphicFramePr/>
                <a:graphic xmlns:a="http://schemas.openxmlformats.org/drawingml/2006/main">
                  <a:graphicData uri="http://schemas.microsoft.com/office/word/2010/wordprocessingShape">
                    <wps:wsp>
                      <wps:cNvSpPr txBox="1"/>
                      <wps:spPr>
                        <a:xfrm flipH="1" flipV="1">
                          <a:off x="1601470" y="2139315"/>
                          <a:ext cx="1586865" cy="76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80" w:lineRule="exact"/>
                              <w:jc w:val="center"/>
                            </w:pPr>
                          </w:p>
                        </w:txbxContent>
                      </wps:txbx>
                      <wps:bodyPr lIns="25400" tIns="0" rIns="25400" bIns="0">
                        <a:noAutofit/>
                      </wps:bodyPr>
                    </wps:wsp>
                  </a:graphicData>
                </a:graphic>
              </wp:anchor>
            </w:drawing>
          </mc:Choice>
          <mc:Fallback>
            <w:pict>
              <v:shape id="文本框 2" o:spid="_x0000_s1026" o:spt="202" type="#_x0000_t202" style="position:absolute;left:0pt;flip:x y;margin-left:684.2pt;margin-top:20pt;height:6pt;width:124.95pt;mso-position-horizontal-relative:page;z-index:251667456;mso-width-relative:page;mso-height-relative:page;" filled="f" stroked="f" coordsize="21600,21600" o:gfxdata="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c05D7YAAAACwEA&#10;AA8AAAAAAAAAAQAgAAAAIgAAAGRycy9kb3ducmV2LnhtbFBLAQIUABQAAAAIAIdO4kAa7J7I4QEA&#10;ALEDAAAOAAAAAAAAAAEAIAAAACcBAABkcnMvZTJvRG9jLnhtbFBLBQYAAAAABgAGAFkBAAB6BQAA&#10;AAA=&#10;">
                <v:fill on="f" focussize="0,0"/>
                <v:stroke on="f" weight="0.5pt"/>
                <v:imagedata o:title=""/>
                <o:lock v:ext="edit" aspectratio="f"/>
                <v:textbox inset="2pt,0mm,2pt,0mm">
                  <w:txbxContent>
                    <w:p>
                      <w:pPr>
                        <w:spacing w:line="380" w:lineRule="exact"/>
                        <w:jc w:val="center"/>
                      </w:pPr>
                    </w:p>
                  </w:txbxContent>
                </v:textbox>
              </v:shape>
            </w:pict>
          </mc:Fallback>
        </mc:AlternateContent>
      </w:r>
      <w:r>
        <w:rPr>
          <w:rFonts w:hint="eastAsia"/>
          <w:color w:val="000000"/>
          <w:sz w:val="24"/>
          <w:szCs w:val="24"/>
        </w:rPr>
        <w:t>27.8</w:t>
      </w:r>
      <w:r>
        <w:rPr>
          <w:rFonts w:hint="eastAsia"/>
          <w:color w:val="000000"/>
          <w:sz w:val="24"/>
          <w:szCs w:val="24"/>
          <w:lang w:val="en-US"/>
        </w:rPr>
        <w:t xml:space="preserve"> </w:t>
      </w:r>
      <w:r>
        <w:rPr>
          <w:rFonts w:hint="eastAsia"/>
          <w:color w:val="000000"/>
          <w:sz w:val="24"/>
          <w:szCs w:val="24"/>
        </w:rPr>
        <w:t>成交供应商拖延、拒签合同的，将被扣罚谈判保证金并取消中标资格；成交供应商因自身原放弃中标或因不可抗力不能履行合同的；采购人可以与排位在成交供应商之后第一位的中标候选人签订采购合同，以此类推。</w:t>
      </w:r>
    </w:p>
    <w:p>
      <w:pPr>
        <w:pStyle w:val="7"/>
        <w:spacing w:line="360" w:lineRule="auto"/>
        <w:jc w:val="center"/>
      </w:pPr>
      <w:r>
        <w:rPr>
          <w:rFonts w:hint="eastAsia"/>
        </w:rPr>
        <w:t>G</w:t>
      </w:r>
      <w:r>
        <w:rPr>
          <w:rFonts w:hint="eastAsia"/>
        </w:rPr>
        <w:tab/>
      </w:r>
      <w:r>
        <w:rPr>
          <w:rFonts w:hint="eastAsia"/>
        </w:rPr>
        <w:t>法律责任</w:t>
      </w:r>
    </w:p>
    <w:p>
      <w:pPr>
        <w:pStyle w:val="7"/>
        <w:spacing w:line="360" w:lineRule="auto"/>
      </w:pPr>
      <w:r>
        <w:rPr>
          <w:rFonts w:hint="eastAsia"/>
        </w:rPr>
        <w:t>28.</w:t>
      </w:r>
      <w:r>
        <w:rPr>
          <w:rFonts w:hint="eastAsia"/>
          <w:lang w:val="en-US"/>
        </w:rPr>
        <w:t xml:space="preserve"> </w:t>
      </w:r>
      <w:r>
        <w:rPr>
          <w:rFonts w:hint="eastAsia"/>
        </w:rPr>
        <w:t>法律责任</w:t>
      </w:r>
    </w:p>
    <w:p>
      <w:pPr>
        <w:spacing w:line="360" w:lineRule="auto"/>
        <w:ind w:firstLine="439" w:firstLineChars="183"/>
        <w:jc w:val="both"/>
        <w:rPr>
          <w:sz w:val="24"/>
          <w:szCs w:val="24"/>
        </w:rPr>
      </w:pPr>
      <w:r>
        <w:rPr>
          <w:rFonts w:hint="eastAsia"/>
          <w:color w:val="000000"/>
          <w:sz w:val="24"/>
          <w:szCs w:val="24"/>
        </w:rPr>
        <w:t>28.1 谈判供应商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spacing w:line="360" w:lineRule="auto"/>
        <w:ind w:firstLine="439" w:firstLineChars="183"/>
        <w:rPr>
          <w:sz w:val="24"/>
          <w:szCs w:val="24"/>
        </w:rPr>
      </w:pPr>
      <w:r>
        <w:rPr>
          <w:rFonts w:hint="eastAsia"/>
          <w:color w:val="000000"/>
          <w:sz w:val="24"/>
          <w:szCs w:val="24"/>
        </w:rPr>
        <w:t>（一）提供虚假材料谋取中标的；</w:t>
      </w:r>
    </w:p>
    <w:p>
      <w:pPr>
        <w:spacing w:line="360" w:lineRule="auto"/>
        <w:ind w:firstLine="439" w:firstLineChars="183"/>
        <w:rPr>
          <w:sz w:val="24"/>
          <w:szCs w:val="24"/>
        </w:rPr>
      </w:pPr>
      <w:r>
        <w:rPr>
          <w:rFonts w:hint="eastAsia"/>
          <w:color w:val="000000"/>
          <w:sz w:val="24"/>
          <w:szCs w:val="24"/>
        </w:rPr>
        <w:t>（二）采取不正当手段诋毁、排挤其他谈判供应商的；</w:t>
      </w:r>
    </w:p>
    <w:p>
      <w:pPr>
        <w:spacing w:line="360" w:lineRule="auto"/>
        <w:ind w:firstLine="439" w:firstLineChars="183"/>
        <w:rPr>
          <w:sz w:val="24"/>
          <w:szCs w:val="24"/>
        </w:rPr>
      </w:pPr>
      <w:r>
        <w:rPr>
          <w:rFonts w:hint="eastAsia"/>
          <w:color w:val="000000"/>
          <w:sz w:val="24"/>
          <w:szCs w:val="24"/>
        </w:rPr>
        <w:t>（三）与招标采购单位、采购人、其他谈判供应商恶意串通的；</w:t>
      </w:r>
    </w:p>
    <w:p>
      <w:pPr>
        <w:spacing w:line="360" w:lineRule="auto"/>
        <w:ind w:firstLine="439" w:firstLineChars="183"/>
        <w:rPr>
          <w:sz w:val="24"/>
          <w:szCs w:val="24"/>
        </w:rPr>
      </w:pPr>
      <w:r>
        <w:rPr>
          <w:rFonts w:hint="eastAsia"/>
          <w:color w:val="000000"/>
          <w:sz w:val="24"/>
          <w:szCs w:val="24"/>
        </w:rPr>
        <w:t>（四）向招标采购单位、采购人、行贿或者提供其他不正当利益的；</w:t>
      </w:r>
    </w:p>
    <w:p>
      <w:pPr>
        <w:spacing w:line="360" w:lineRule="auto"/>
        <w:ind w:firstLine="439" w:firstLineChars="183"/>
        <w:jc w:val="both"/>
        <w:rPr>
          <w:sz w:val="24"/>
          <w:szCs w:val="24"/>
        </w:rPr>
      </w:pPr>
      <w:r>
        <w:rPr>
          <w:rFonts w:hint="eastAsia"/>
          <w:color w:val="000000"/>
          <w:sz w:val="24"/>
          <w:szCs w:val="24"/>
        </w:rPr>
        <w:t>（五）在招标过程中与招标采购单位进行协商谈判、不按照谈判文件和中标谈判供应商的谈判响应文件订立合同，或者与采购人另行订立背离合同实质性内容的协议的；</w:t>
      </w:r>
    </w:p>
    <w:p>
      <w:pPr>
        <w:spacing w:line="360" w:lineRule="auto"/>
        <w:ind w:firstLine="439" w:firstLineChars="183"/>
        <w:rPr>
          <w:sz w:val="24"/>
          <w:szCs w:val="24"/>
        </w:rPr>
      </w:pPr>
      <w:r>
        <w:rPr>
          <w:rFonts w:hint="eastAsia"/>
          <w:color w:val="000000"/>
          <w:sz w:val="24"/>
          <w:szCs w:val="24"/>
        </w:rPr>
        <w:t>（六）拒绝有关部门监督检查或者提供虚假情况的。</w:t>
      </w:r>
    </w:p>
    <w:p>
      <w:pPr>
        <w:spacing w:line="360" w:lineRule="auto"/>
        <w:ind w:firstLine="439" w:firstLineChars="183"/>
        <w:rPr>
          <w:sz w:val="24"/>
          <w:szCs w:val="24"/>
        </w:rPr>
      </w:pPr>
      <w:r>
        <w:rPr>
          <w:rFonts w:hint="eastAsia"/>
          <w:color w:val="000000"/>
          <w:sz w:val="24"/>
          <w:szCs w:val="24"/>
        </w:rPr>
        <w:t>谈判供应商有前款第（一）至（五）项情形之一的，中标无效。</w:t>
      </w:r>
    </w:p>
    <w:p>
      <w:pPr>
        <w:spacing w:line="360" w:lineRule="auto"/>
        <w:ind w:firstLine="439" w:firstLineChars="183"/>
        <w:jc w:val="both"/>
        <w:rPr>
          <w:sz w:val="24"/>
          <w:szCs w:val="24"/>
        </w:rPr>
      </w:pPr>
      <w:r>
        <w:rPr>
          <w:rFonts w:hint="eastAsia"/>
          <w:color w:val="000000"/>
          <w:sz w:val="24"/>
          <w:szCs w:val="24"/>
        </w:rPr>
        <w:t>28.2</w:t>
      </w:r>
      <w:r>
        <w:rPr>
          <w:rFonts w:hint="eastAsia"/>
          <w:color w:val="000000"/>
          <w:sz w:val="24"/>
          <w:szCs w:val="24"/>
          <w:lang w:val="en-US"/>
        </w:rPr>
        <w:t xml:space="preserve"> </w:t>
      </w:r>
      <w:r>
        <w:rPr>
          <w:rFonts w:hint="eastAsia"/>
          <w:color w:val="000000"/>
          <w:sz w:val="24"/>
          <w:szCs w:val="24"/>
        </w:rPr>
        <w:t>成交供应商有下列情形之一的，招标采购单位不予退还其交纳的谈判保证金；情节严重的，</w:t>
      </w:r>
    </w:p>
    <w:p>
      <w:pPr>
        <w:spacing w:line="360" w:lineRule="auto"/>
        <w:ind w:firstLine="439" w:firstLineChars="183"/>
        <w:jc w:val="both"/>
        <w:rPr>
          <w:sz w:val="24"/>
          <w:szCs w:val="24"/>
        </w:rPr>
      </w:pPr>
      <w:r>
        <w:rPr>
          <w:rFonts w:hint="eastAsia"/>
          <w:color w:val="000000"/>
          <w:sz w:val="24"/>
          <w:szCs w:val="24"/>
        </w:rPr>
        <w:t>由财政部门将其列入不良行为记录名单，在一至三年内禁止参加政府采购活动，并予以通报：</w:t>
      </w:r>
    </w:p>
    <w:p>
      <w:pPr>
        <w:spacing w:line="360" w:lineRule="auto"/>
        <w:ind w:firstLine="439" w:firstLineChars="183"/>
        <w:rPr>
          <w:sz w:val="24"/>
          <w:szCs w:val="24"/>
        </w:rPr>
      </w:pPr>
      <w:r>
        <w:rPr>
          <w:rFonts w:hint="eastAsia"/>
          <w:color w:val="000000"/>
          <w:sz w:val="24"/>
          <w:szCs w:val="24"/>
        </w:rPr>
        <w:t>（一）中标后无正当理由不与采购人签订合同的；</w:t>
      </w:r>
    </w:p>
    <w:p>
      <w:pPr>
        <w:spacing w:line="360" w:lineRule="auto"/>
        <w:ind w:firstLine="439" w:firstLineChars="183"/>
        <w:jc w:val="both"/>
        <w:rPr>
          <w:sz w:val="24"/>
          <w:szCs w:val="24"/>
        </w:rPr>
      </w:pPr>
      <w:r>
        <w:rPr>
          <w:rFonts w:hint="eastAsia"/>
          <w:sz w:val="24"/>
          <w:szCs w:val="24"/>
        </w:rPr>
        <mc:AlternateContent>
          <mc:Choice Requires="wps">
            <w:drawing>
              <wp:anchor distT="0" distB="0" distL="114300" distR="114300" simplePos="0" relativeHeight="251668480" behindDoc="0" locked="0" layoutInCell="1" allowOverlap="1">
                <wp:simplePos x="0" y="0"/>
                <wp:positionH relativeFrom="page">
                  <wp:posOffset>8783320</wp:posOffset>
                </wp:positionH>
                <wp:positionV relativeFrom="paragraph">
                  <wp:posOffset>340360</wp:posOffset>
                </wp:positionV>
                <wp:extent cx="472440" cy="256540"/>
                <wp:effectExtent l="0" t="0" r="0" b="0"/>
                <wp:wrapNone/>
                <wp:docPr id="47" name="文本框 2"/>
                <wp:cNvGraphicFramePr/>
                <a:graphic xmlns:a="http://schemas.openxmlformats.org/drawingml/2006/main">
                  <a:graphicData uri="http://schemas.microsoft.com/office/word/2010/wordprocessingShape">
                    <wps:wsp>
                      <wps:cNvSpPr txBox="1"/>
                      <wps:spPr>
                        <a:xfrm>
                          <a:off x="1601470" y="2139315"/>
                          <a:ext cx="472440"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pPr>
                          </w:p>
                        </w:txbxContent>
                      </wps:txbx>
                      <wps:bodyPr lIns="25400" tIns="0" rIns="25400" bIns="0">
                        <a:noAutofit/>
                      </wps:bodyPr>
                    </wps:wsp>
                  </a:graphicData>
                </a:graphic>
              </wp:anchor>
            </w:drawing>
          </mc:Choice>
          <mc:Fallback>
            <w:pict>
              <v:shape id="文本框 2" o:spid="_x0000_s1026" o:spt="202" type="#_x0000_t202" style="position:absolute;left:0pt;margin-left:691.6pt;margin-top:26.8pt;height:20.2pt;width:37.2pt;mso-position-horizontal-relative:page;z-index:251668480;mso-width-relative:page;mso-height-relative:page;" filled="f" stroked="f" coordsize="21600,21600" o:gfxdata="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GL/g22wAAAAsBAAAPAAAAAAAA&#10;AAEAIAAAACIAAABkcnMvZG93bnJldi54bWxQSwECFAAUAAAACACHTuJAoe2+sNYBAACdAwAADgAA&#10;AAAAAAABACAAAAAqAQAAZHJzL2Uyb0RvYy54bWxQSwUGAAAAAAYABgBZAQAAcgUAAAAA&#10;">
                <v:fill on="f" focussize="0,0"/>
                <v:stroke on="f" weight="0.5pt"/>
                <v:imagedata o:title=""/>
                <o:lock v:ext="edit" aspectratio="f"/>
                <v:textbox inset="2pt,0mm,2pt,0mm">
                  <w:txbxContent>
                    <w:p>
                      <w:pPr>
                        <w:spacing w:line="400" w:lineRule="exact"/>
                        <w:jc w:val="center"/>
                      </w:pPr>
                    </w:p>
                  </w:txbxContent>
                </v:textbox>
              </v:shape>
            </w:pict>
          </mc:Fallback>
        </mc:AlternateContent>
      </w:r>
      <w:r>
        <w:rPr>
          <w:rFonts w:hint="eastAsia"/>
          <w:color w:val="000000"/>
          <w:sz w:val="24"/>
          <w:szCs w:val="24"/>
        </w:rPr>
        <w:t>（二）将中标项目转让给他人，或者在谈判响应文件中未说明，且未经采购人同意，将中标项目分包给他人的；</w:t>
      </w:r>
    </w:p>
    <w:p>
      <w:pPr>
        <w:spacing w:line="360" w:lineRule="auto"/>
        <w:ind w:firstLine="439" w:firstLineChars="183"/>
        <w:rPr>
          <w:sz w:val="24"/>
          <w:szCs w:val="24"/>
        </w:rPr>
        <w:sectPr>
          <w:headerReference r:id="rId12" w:type="default"/>
          <w:type w:val="continuous"/>
          <w:pgSz w:w="11900" w:h="16840"/>
          <w:pgMar w:top="1060" w:right="1120" w:bottom="1440" w:left="1120" w:header="880" w:footer="0" w:gutter="0"/>
          <w:cols w:space="720" w:num="1"/>
        </w:sectPr>
      </w:pPr>
      <w:r>
        <w:rPr>
          <w:rFonts w:hint="eastAsia"/>
          <w:color w:val="000000"/>
          <w:sz w:val="24"/>
          <w:szCs w:val="24"/>
        </w:rPr>
        <w:t>（三）拒绝履行合同义务的。</w:t>
      </w:r>
    </w:p>
    <w:p>
      <w:pPr>
        <w:pStyle w:val="7"/>
        <w:spacing w:line="360" w:lineRule="auto"/>
        <w:jc w:val="center"/>
      </w:pPr>
      <w:r>
        <w:rPr>
          <w:rFonts w:hint="eastAsia"/>
        </w:rPr>
        <w:t>H</w:t>
      </w:r>
      <w:r>
        <w:rPr>
          <w:rFonts w:hint="eastAsia"/>
        </w:rPr>
        <w:tab/>
      </w:r>
      <w:r>
        <w:rPr>
          <w:rFonts w:hint="eastAsia"/>
        </w:rPr>
        <w:t>质疑</w:t>
      </w:r>
    </w:p>
    <w:p>
      <w:pPr>
        <w:pStyle w:val="7"/>
        <w:numPr>
          <w:ilvl w:val="0"/>
          <w:numId w:val="8"/>
        </w:numPr>
        <w:spacing w:line="360" w:lineRule="auto"/>
      </w:pPr>
      <w:r>
        <w:rPr>
          <w:rFonts w:hint="eastAsia"/>
        </w:rPr>
        <w:t>质疑</w:t>
      </w:r>
    </w:p>
    <w:p>
      <w:pPr>
        <w:spacing w:after="100" w:line="360" w:lineRule="auto"/>
        <w:ind w:firstLine="439" w:firstLineChars="183"/>
        <w:jc w:val="both"/>
        <w:rPr>
          <w:sz w:val="24"/>
          <w:szCs w:val="24"/>
        </w:rPr>
      </w:pPr>
      <w:r>
        <w:rPr>
          <w:rFonts w:hint="eastAsia"/>
          <w:color w:val="000000"/>
          <w:sz w:val="24"/>
          <w:szCs w:val="24"/>
        </w:rPr>
        <w:t>29.1</w:t>
      </w:r>
      <w:r>
        <w:rPr>
          <w:rFonts w:hint="eastAsia"/>
          <w:color w:val="000000"/>
          <w:sz w:val="24"/>
          <w:szCs w:val="24"/>
          <w:lang w:val="en-US"/>
        </w:rPr>
        <w:t xml:space="preserve"> </w:t>
      </w:r>
      <w:r>
        <w:rPr>
          <w:rFonts w:hint="eastAsia"/>
          <w:color w:val="000000"/>
          <w:sz w:val="24"/>
          <w:szCs w:val="24"/>
        </w:rPr>
        <w:t>谈判谈判供应商对中标公告有异议的，应当在中标公告发布之日起七个工作日内，以书面形式向采购人提出质疑，质疑书应列明理由、依据，加盖单位公章；</w:t>
      </w:r>
    </w:p>
    <w:p>
      <w:pPr>
        <w:spacing w:after="100" w:line="360" w:lineRule="auto"/>
        <w:ind w:firstLine="439" w:firstLineChars="183"/>
        <w:jc w:val="both"/>
        <w:rPr>
          <w:sz w:val="24"/>
          <w:szCs w:val="24"/>
        </w:rPr>
      </w:pPr>
      <w:r>
        <w:rPr>
          <w:rFonts w:hint="eastAsia"/>
          <w:sz w:val="24"/>
          <w:szCs w:val="24"/>
        </w:rPr>
        <mc:AlternateContent>
          <mc:Choice Requires="wps">
            <w:drawing>
              <wp:anchor distT="0" distB="0" distL="114300" distR="114300" simplePos="0" relativeHeight="251669504" behindDoc="0" locked="0" layoutInCell="1" allowOverlap="1">
                <wp:simplePos x="0" y="0"/>
                <wp:positionH relativeFrom="page">
                  <wp:posOffset>8765540</wp:posOffset>
                </wp:positionH>
                <wp:positionV relativeFrom="paragraph">
                  <wp:posOffset>180340</wp:posOffset>
                </wp:positionV>
                <wp:extent cx="76200" cy="378460"/>
                <wp:effectExtent l="0" t="0" r="0" b="0"/>
                <wp:wrapNone/>
                <wp:docPr id="49" name="文本框 2"/>
                <wp:cNvGraphicFramePr/>
                <a:graphic xmlns:a="http://schemas.openxmlformats.org/drawingml/2006/main">
                  <a:graphicData uri="http://schemas.microsoft.com/office/word/2010/wordprocessingShape">
                    <wps:wsp>
                      <wps:cNvSpPr txBox="1"/>
                      <wps:spPr>
                        <a:xfrm flipH="1">
                          <a:off x="1601470" y="2139315"/>
                          <a:ext cx="76200" cy="378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20" w:lineRule="exact"/>
                              <w:jc w:val="center"/>
                            </w:pPr>
                            <w:r>
                              <w:rPr>
                                <w:rFonts w:hint="eastAsia"/>
                                <w:color w:val="000000"/>
                                <w:sz w:val="20"/>
                              </w:rPr>
                              <w:t>第22页</w:t>
                            </w:r>
                          </w:p>
                        </w:txbxContent>
                      </wps:txbx>
                      <wps:bodyPr lIns="25400" tIns="0" rIns="25400" bIns="0">
                        <a:noAutofit/>
                      </wps:bodyPr>
                    </wps:wsp>
                  </a:graphicData>
                </a:graphic>
              </wp:anchor>
            </w:drawing>
          </mc:Choice>
          <mc:Fallback>
            <w:pict>
              <v:shape id="文本框 2" o:spid="_x0000_s1026" o:spt="202" type="#_x0000_t202" style="position:absolute;left:0pt;flip:x;margin-left:690.2pt;margin-top:14.2pt;height:29.8pt;width:6pt;mso-position-horizontal-relative:page;z-index:251669504;mso-width-relative:page;mso-height-relative:page;" filled="f" stroked="f" coordsize="21600,21600" o:gfxdata="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JuDpbXAAAACwEAAA8A&#10;AAAAAAAAAQAgAAAAIgAAAGRycy9kb3ducmV2LnhtbFBLAQIUABQAAAAIAIdO4kBoGJ+q3wEAAKYD&#10;AAAOAAAAAAAAAAEAIAAAACYBAABkcnMvZTJvRG9jLnhtbFBLBQYAAAAABgAGAFkBAAB3BQAAAAA=&#10;">
                <v:fill on="f" focussize="0,0"/>
                <v:stroke on="f" weight="0.5pt"/>
                <v:imagedata o:title=""/>
                <o:lock v:ext="edit" aspectratio="f"/>
                <v:textbox inset="2pt,0mm,2pt,0mm">
                  <w:txbxContent>
                    <w:p>
                      <w:pPr>
                        <w:spacing w:line="420" w:lineRule="exact"/>
                        <w:jc w:val="center"/>
                      </w:pPr>
                      <w:r>
                        <w:rPr>
                          <w:rFonts w:hint="eastAsia"/>
                          <w:color w:val="000000"/>
                          <w:sz w:val="20"/>
                        </w:rPr>
                        <w:t>第22页</w:t>
                      </w:r>
                    </w:p>
                  </w:txbxContent>
                </v:textbox>
              </v:shape>
            </w:pict>
          </mc:Fallback>
        </mc:AlternateContent>
      </w:r>
      <w:r>
        <w:rPr>
          <w:rFonts w:hint="eastAsia"/>
          <w:color w:val="000000"/>
          <w:sz w:val="24"/>
          <w:szCs w:val="24"/>
        </w:rPr>
        <w:t>29.2</w:t>
      </w:r>
      <w:r>
        <w:rPr>
          <w:rFonts w:hint="eastAsia"/>
          <w:color w:val="000000"/>
          <w:sz w:val="24"/>
          <w:szCs w:val="24"/>
          <w:lang w:val="en-US"/>
        </w:rPr>
        <w:t xml:space="preserve"> </w:t>
      </w:r>
      <w:r>
        <w:rPr>
          <w:rFonts w:hint="eastAsia"/>
          <w:color w:val="000000"/>
          <w:sz w:val="24"/>
          <w:szCs w:val="24"/>
        </w:rPr>
        <w:t>采购人应当在收到谈判供应商书面质疑后七个工作日内，对质疑内容作出答复，但涉及商业秘密内容的除外；</w:t>
      </w:r>
    </w:p>
    <w:p>
      <w:pPr>
        <w:spacing w:line="360" w:lineRule="auto"/>
        <w:ind w:firstLine="439" w:firstLineChars="183"/>
        <w:rPr>
          <w:sz w:val="24"/>
          <w:szCs w:val="24"/>
        </w:rPr>
        <w:sectPr>
          <w:headerReference r:id="rId13" w:type="default"/>
          <w:type w:val="continuous"/>
          <w:pgSz w:w="11900" w:h="16840"/>
          <w:pgMar w:top="1060" w:right="1180" w:bottom="1440" w:left="1120" w:header="880" w:footer="0" w:gutter="0"/>
          <w:cols w:space="720" w:num="1"/>
        </w:sectPr>
      </w:pPr>
      <w:r>
        <w:rPr>
          <w:rFonts w:hint="eastAsia"/>
          <w:color w:val="000000"/>
          <w:sz w:val="24"/>
          <w:szCs w:val="24"/>
        </w:rPr>
        <w:t>29.3</w:t>
      </w:r>
      <w:r>
        <w:rPr>
          <w:rFonts w:hint="eastAsia"/>
          <w:color w:val="000000"/>
          <w:sz w:val="24"/>
          <w:szCs w:val="24"/>
          <w:lang w:val="en-US"/>
        </w:rPr>
        <w:t xml:space="preserve"> </w:t>
      </w:r>
      <w:r>
        <w:rPr>
          <w:rFonts w:hint="eastAsia"/>
          <w:color w:val="000000"/>
          <w:sz w:val="24"/>
          <w:szCs w:val="24"/>
        </w:rPr>
        <w:t>谈判供应商须对质疑内容的真实性承担责任。</w:t>
      </w:r>
    </w:p>
    <w:p>
      <w:pPr>
        <w:spacing w:after="60" w:line="480" w:lineRule="exact"/>
        <w:jc w:val="center"/>
        <w:rPr>
          <w:color w:val="000000"/>
          <w:sz w:val="32"/>
        </w:rPr>
      </w:pPr>
    </w:p>
    <w:p>
      <w:pPr>
        <w:spacing w:after="60" w:line="480" w:lineRule="exact"/>
        <w:jc w:val="center"/>
        <w:rPr>
          <w:color w:val="000000"/>
          <w:sz w:val="32"/>
        </w:rPr>
      </w:pPr>
    </w:p>
    <w:p>
      <w:pPr>
        <w:spacing w:after="60" w:line="480" w:lineRule="exact"/>
        <w:jc w:val="center"/>
        <w:rPr>
          <w:color w:val="000000"/>
          <w:sz w:val="32"/>
        </w:rPr>
      </w:pPr>
    </w:p>
    <w:p>
      <w:pPr>
        <w:spacing w:after="60" w:line="480" w:lineRule="exact"/>
        <w:jc w:val="center"/>
        <w:rPr>
          <w:color w:val="000000"/>
          <w:sz w:val="32"/>
        </w:rPr>
      </w:pPr>
    </w:p>
    <w:p>
      <w:pPr>
        <w:spacing w:after="60" w:line="480" w:lineRule="exact"/>
        <w:jc w:val="center"/>
        <w:rPr>
          <w:color w:val="000000"/>
          <w:sz w:val="32"/>
        </w:rPr>
      </w:pPr>
    </w:p>
    <w:p>
      <w:pPr>
        <w:spacing w:after="60" w:line="480" w:lineRule="exact"/>
        <w:jc w:val="center"/>
        <w:rPr>
          <w:color w:val="000000"/>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spacing w:after="60" w:line="480" w:lineRule="exact"/>
        <w:jc w:val="center"/>
        <w:rPr>
          <w:color w:val="000000"/>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spacing w:after="60" w:line="480" w:lineRule="exact"/>
        <w:jc w:val="center"/>
        <w:rPr>
          <w:color w:val="000000"/>
          <w:sz w:val="32"/>
        </w:rPr>
      </w:pPr>
    </w:p>
    <w:p>
      <w:pPr>
        <w:pStyle w:val="2"/>
        <w:ind w:firstLine="320"/>
        <w:rPr>
          <w:color w:val="000000"/>
          <w:sz w:val="32"/>
        </w:rPr>
      </w:pPr>
    </w:p>
    <w:p>
      <w:pPr>
        <w:pStyle w:val="2"/>
        <w:ind w:firstLine="320"/>
        <w:rPr>
          <w:color w:val="000000"/>
          <w:sz w:val="32"/>
        </w:rPr>
      </w:pPr>
    </w:p>
    <w:p>
      <w:pPr>
        <w:pStyle w:val="2"/>
        <w:ind w:firstLine="320"/>
        <w:rPr>
          <w:color w:val="000000"/>
          <w:sz w:val="32"/>
        </w:rPr>
      </w:pPr>
    </w:p>
    <w:p>
      <w:pPr>
        <w:pStyle w:val="2"/>
        <w:ind w:firstLine="320"/>
        <w:rPr>
          <w:color w:val="000000"/>
          <w:sz w:val="32"/>
        </w:rPr>
      </w:pPr>
    </w:p>
    <w:p>
      <w:pPr>
        <w:pStyle w:val="26"/>
        <w:rPr>
          <w:rFonts w:hint="default" w:ascii="宋体" w:hAnsi="宋体" w:eastAsia="宋体" w:cs="宋体"/>
          <w:sz w:val="32"/>
        </w:rPr>
      </w:pPr>
    </w:p>
    <w:p>
      <w:pPr>
        <w:pStyle w:val="26"/>
        <w:rPr>
          <w:rFonts w:hint="default" w:ascii="宋体" w:hAnsi="宋体" w:eastAsia="宋体" w:cs="宋体"/>
          <w:sz w:val="32"/>
        </w:rPr>
      </w:pPr>
    </w:p>
    <w:p>
      <w:pPr>
        <w:pStyle w:val="7"/>
        <w:jc w:val="center"/>
      </w:pPr>
      <w:r>
        <w:rPr>
          <w:rFonts w:hint="eastAsia"/>
        </w:rPr>
        <w:t>附表</w:t>
      </w:r>
    </w:p>
    <w:tbl>
      <w:tblPr>
        <w:tblStyle w:val="20"/>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30"/>
        <w:gridCol w:w="6729"/>
        <w:gridCol w:w="830"/>
        <w:gridCol w:w="831"/>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0" w:hRule="atLeast"/>
        </w:trPr>
        <w:tc>
          <w:tcPr>
            <w:tcW w:w="840" w:type="dxa"/>
          </w:tcPr>
          <w:p>
            <w:pPr>
              <w:spacing w:line="293" w:lineRule="exact"/>
              <w:jc w:val="center"/>
              <w:rPr>
                <w:sz w:val="24"/>
                <w:szCs w:val="24"/>
              </w:rPr>
            </w:pPr>
            <w:r>
              <w:rPr>
                <w:rFonts w:hint="eastAsia"/>
                <w:color w:val="000000"/>
                <w:sz w:val="24"/>
                <w:szCs w:val="24"/>
              </w:rPr>
              <w:t>审查</w:t>
            </w:r>
          </w:p>
          <w:p>
            <w:pPr>
              <w:spacing w:line="281" w:lineRule="exact"/>
              <w:jc w:val="center"/>
              <w:rPr>
                <w:sz w:val="24"/>
                <w:szCs w:val="24"/>
              </w:rPr>
            </w:pPr>
            <w:r>
              <w:rPr>
                <w:rFonts w:hint="eastAsia"/>
                <w:color w:val="000000"/>
                <w:sz w:val="24"/>
                <w:szCs w:val="24"/>
              </w:rPr>
              <w:t>项目</w:t>
            </w:r>
          </w:p>
        </w:tc>
        <w:tc>
          <w:tcPr>
            <w:tcW w:w="6840" w:type="dxa"/>
            <w:vAlign w:val="center"/>
          </w:tcPr>
          <w:p>
            <w:pPr>
              <w:spacing w:line="323" w:lineRule="exact"/>
              <w:rPr>
                <w:sz w:val="24"/>
                <w:szCs w:val="24"/>
              </w:rPr>
            </w:pPr>
            <w:r>
              <w:rPr>
                <w:rFonts w:hint="eastAsia"/>
                <w:color w:val="000000"/>
                <w:sz w:val="24"/>
                <w:szCs w:val="24"/>
              </w:rPr>
              <w:t>要</w:t>
            </w:r>
            <w:r>
              <w:rPr>
                <w:rFonts w:hint="eastAsia"/>
                <w:color w:val="000000"/>
                <w:sz w:val="24"/>
                <w:szCs w:val="24"/>
              </w:rPr>
              <w:tab/>
            </w:r>
            <w:r>
              <w:rPr>
                <w:rFonts w:hint="eastAsia"/>
                <w:color w:val="000000"/>
                <w:sz w:val="24"/>
                <w:szCs w:val="24"/>
              </w:rPr>
              <w:t>求</w:t>
            </w:r>
          </w:p>
        </w:tc>
        <w:tc>
          <w:tcPr>
            <w:tcW w:w="840" w:type="dxa"/>
            <w:vAlign w:val="center"/>
          </w:tcPr>
          <w:p>
            <w:pPr>
              <w:spacing w:line="275" w:lineRule="exact"/>
              <w:jc w:val="center"/>
              <w:rPr>
                <w:sz w:val="24"/>
                <w:szCs w:val="24"/>
              </w:rPr>
            </w:pPr>
            <w:r>
              <w:rPr>
                <w:rFonts w:hint="eastAsia"/>
                <w:color w:val="000000"/>
                <w:sz w:val="24"/>
                <w:szCs w:val="24"/>
              </w:rPr>
              <w:t>谈判</w:t>
            </w:r>
          </w:p>
          <w:p>
            <w:pPr>
              <w:spacing w:line="275" w:lineRule="exact"/>
              <w:jc w:val="center"/>
              <w:rPr>
                <w:sz w:val="24"/>
                <w:szCs w:val="24"/>
              </w:rPr>
            </w:pPr>
            <w:r>
              <w:rPr>
                <w:rFonts w:hint="eastAsia"/>
                <w:color w:val="000000"/>
                <w:sz w:val="24"/>
                <w:szCs w:val="24"/>
              </w:rPr>
              <w:t>供应</w:t>
            </w:r>
          </w:p>
          <w:p>
            <w:pPr>
              <w:spacing w:line="294" w:lineRule="exact"/>
              <w:jc w:val="center"/>
              <w:rPr>
                <w:sz w:val="24"/>
                <w:szCs w:val="24"/>
              </w:rPr>
            </w:pPr>
            <w:r>
              <w:rPr>
                <w:rFonts w:hint="eastAsia"/>
                <w:color w:val="000000"/>
                <w:sz w:val="24"/>
                <w:szCs w:val="24"/>
              </w:rPr>
              <w:t>商1</w:t>
            </w:r>
          </w:p>
        </w:tc>
        <w:tc>
          <w:tcPr>
            <w:tcW w:w="840" w:type="dxa"/>
            <w:vAlign w:val="center"/>
          </w:tcPr>
          <w:p>
            <w:pPr>
              <w:spacing w:line="275" w:lineRule="exact"/>
              <w:jc w:val="center"/>
              <w:rPr>
                <w:sz w:val="24"/>
                <w:szCs w:val="24"/>
              </w:rPr>
            </w:pPr>
            <w:r>
              <w:rPr>
                <w:rFonts w:hint="eastAsia"/>
                <w:color w:val="000000"/>
                <w:sz w:val="24"/>
                <w:szCs w:val="24"/>
              </w:rPr>
              <w:t>谈判</w:t>
            </w:r>
          </w:p>
          <w:p>
            <w:pPr>
              <w:spacing w:line="275" w:lineRule="exact"/>
              <w:ind w:left="60"/>
              <w:rPr>
                <w:sz w:val="24"/>
                <w:szCs w:val="24"/>
              </w:rPr>
            </w:pPr>
            <w:r>
              <w:rPr>
                <w:rFonts w:hint="eastAsia"/>
                <w:color w:val="000000"/>
                <w:sz w:val="24"/>
                <w:szCs w:val="24"/>
              </w:rPr>
              <w:t>供应</w:t>
            </w:r>
          </w:p>
          <w:p>
            <w:pPr>
              <w:spacing w:line="294" w:lineRule="exact"/>
              <w:ind w:left="80"/>
              <w:rPr>
                <w:sz w:val="24"/>
                <w:szCs w:val="24"/>
              </w:rPr>
            </w:pPr>
            <w:r>
              <w:rPr>
                <w:rFonts w:hint="eastAsia"/>
                <w:color w:val="000000"/>
                <w:sz w:val="24"/>
                <w:szCs w:val="24"/>
              </w:rPr>
              <w:t>商2</w:t>
            </w:r>
          </w:p>
        </w:tc>
        <w:tc>
          <w:tcPr>
            <w:tcW w:w="840" w:type="dxa"/>
          </w:tcPr>
          <w:p>
            <w:pPr>
              <w:spacing w:line="275" w:lineRule="exact"/>
              <w:jc w:val="center"/>
              <w:rPr>
                <w:sz w:val="24"/>
                <w:szCs w:val="24"/>
              </w:rPr>
            </w:pPr>
            <w:r>
              <w:rPr>
                <w:rFonts w:hint="eastAsia"/>
                <w:color w:val="000000"/>
                <w:sz w:val="24"/>
                <w:szCs w:val="24"/>
              </w:rPr>
              <w:t>谈判供</w:t>
            </w:r>
          </w:p>
          <w:p>
            <w:pPr>
              <w:spacing w:line="300" w:lineRule="exact"/>
              <w:jc w:val="center"/>
              <w:rPr>
                <w:sz w:val="24"/>
                <w:szCs w:val="24"/>
              </w:rPr>
            </w:pPr>
            <w:r>
              <w:rPr>
                <w:rFonts w:hint="eastAsia"/>
                <w:color w:val="000000"/>
                <w:sz w:val="24"/>
                <w:szCs w:val="24"/>
              </w:rPr>
              <w:t>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840" w:type="dxa"/>
            <w:vMerge w:val="restart"/>
          </w:tcPr>
          <w:p>
            <w:pPr>
              <w:spacing w:before="1850" w:line="300" w:lineRule="exact"/>
              <w:jc w:val="center"/>
              <w:rPr>
                <w:sz w:val="24"/>
                <w:szCs w:val="24"/>
              </w:rPr>
            </w:pPr>
            <w:r>
              <w:rPr>
                <w:rFonts w:hint="eastAsia"/>
                <w:color w:val="000000"/>
                <w:sz w:val="24"/>
                <w:szCs w:val="24"/>
              </w:rPr>
              <w:t>初</w:t>
            </w:r>
          </w:p>
          <w:p>
            <w:pPr>
              <w:spacing w:line="300" w:lineRule="exact"/>
              <w:jc w:val="center"/>
              <w:rPr>
                <w:sz w:val="24"/>
                <w:szCs w:val="24"/>
              </w:rPr>
            </w:pPr>
            <w:r>
              <w:rPr>
                <w:rFonts w:hint="eastAsia"/>
                <w:color w:val="000000"/>
                <w:sz w:val="24"/>
                <w:szCs w:val="24"/>
              </w:rPr>
              <w:t>步</w:t>
            </w:r>
          </w:p>
          <w:p>
            <w:pPr>
              <w:spacing w:line="300" w:lineRule="exact"/>
              <w:jc w:val="center"/>
              <w:rPr>
                <w:sz w:val="24"/>
                <w:szCs w:val="24"/>
              </w:rPr>
            </w:pPr>
            <w:r>
              <w:rPr>
                <w:rFonts w:hint="eastAsia"/>
                <w:color w:val="000000"/>
                <w:sz w:val="24"/>
                <w:szCs w:val="24"/>
              </w:rPr>
              <w:t>审</w:t>
            </w:r>
          </w:p>
          <w:p>
            <w:pPr>
              <w:spacing w:line="300" w:lineRule="exact"/>
              <w:jc w:val="center"/>
              <w:rPr>
                <w:sz w:val="24"/>
                <w:szCs w:val="24"/>
              </w:rPr>
            </w:pPr>
            <w:r>
              <w:rPr>
                <w:rFonts w:hint="eastAsia"/>
                <w:color w:val="000000"/>
                <w:sz w:val="24"/>
                <w:szCs w:val="24"/>
              </w:rPr>
              <w:t>查</w:t>
            </w:r>
          </w:p>
        </w:tc>
        <w:tc>
          <w:tcPr>
            <w:tcW w:w="6840" w:type="dxa"/>
            <w:vAlign w:val="center"/>
          </w:tcPr>
          <w:p>
            <w:pPr>
              <w:spacing w:line="330" w:lineRule="exact"/>
              <w:ind w:left="40"/>
              <w:rPr>
                <w:color w:val="000000"/>
                <w:sz w:val="24"/>
                <w:szCs w:val="24"/>
              </w:rPr>
            </w:pPr>
            <w:r>
              <w:rPr>
                <w:rFonts w:hint="eastAsia"/>
                <w:color w:val="000000"/>
                <w:sz w:val="24"/>
                <w:szCs w:val="24"/>
              </w:rPr>
              <w:t>1）中华人民共和国境内依法注册的有效的营业执照</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840" w:type="dxa"/>
            <w:vMerge w:val="continue"/>
          </w:tcPr>
          <w:p>
            <w:pPr>
              <w:rPr>
                <w:sz w:val="24"/>
                <w:szCs w:val="24"/>
              </w:rPr>
            </w:pPr>
          </w:p>
        </w:tc>
        <w:tc>
          <w:tcPr>
            <w:tcW w:w="6840" w:type="dxa"/>
            <w:vAlign w:val="center"/>
          </w:tcPr>
          <w:p>
            <w:pPr>
              <w:spacing w:line="330" w:lineRule="exact"/>
              <w:ind w:left="40"/>
              <w:rPr>
                <w:color w:val="000000"/>
                <w:sz w:val="24"/>
                <w:szCs w:val="24"/>
              </w:rPr>
            </w:pPr>
            <w:r>
              <w:rPr>
                <w:rFonts w:hint="eastAsia"/>
                <w:color w:val="000000"/>
                <w:sz w:val="24"/>
                <w:szCs w:val="24"/>
              </w:rPr>
              <w:t>2）组织机构代码证</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840" w:type="dxa"/>
            <w:vMerge w:val="continue"/>
          </w:tcPr>
          <w:p>
            <w:pPr>
              <w:rPr>
                <w:sz w:val="24"/>
                <w:szCs w:val="24"/>
              </w:rPr>
            </w:pPr>
          </w:p>
        </w:tc>
        <w:tc>
          <w:tcPr>
            <w:tcW w:w="6840" w:type="dxa"/>
            <w:vAlign w:val="center"/>
          </w:tcPr>
          <w:p>
            <w:pPr>
              <w:spacing w:line="330" w:lineRule="exact"/>
              <w:ind w:left="40"/>
              <w:rPr>
                <w:color w:val="000000"/>
                <w:sz w:val="24"/>
                <w:szCs w:val="24"/>
              </w:rPr>
            </w:pPr>
            <w:r>
              <w:rPr>
                <w:rFonts w:hint="eastAsia"/>
                <w:color w:val="000000"/>
                <w:sz w:val="24"/>
                <w:szCs w:val="24"/>
              </w:rPr>
              <w:t>3）税务登记证</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4" w:hRule="atLeast"/>
        </w:trPr>
        <w:tc>
          <w:tcPr>
            <w:tcW w:w="840" w:type="dxa"/>
            <w:vMerge w:val="continue"/>
          </w:tcPr>
          <w:p>
            <w:pPr>
              <w:rPr>
                <w:sz w:val="24"/>
                <w:szCs w:val="24"/>
              </w:rPr>
            </w:pPr>
          </w:p>
        </w:tc>
        <w:tc>
          <w:tcPr>
            <w:tcW w:w="6840" w:type="dxa"/>
            <w:vAlign w:val="center"/>
          </w:tcPr>
          <w:p>
            <w:pPr>
              <w:spacing w:line="330" w:lineRule="exact"/>
              <w:ind w:left="40"/>
              <w:rPr>
                <w:color w:val="000000"/>
                <w:sz w:val="24"/>
                <w:szCs w:val="24"/>
              </w:rPr>
            </w:pPr>
            <w:r>
              <w:rPr>
                <w:rFonts w:hint="eastAsia"/>
                <w:color w:val="000000"/>
                <w:sz w:val="24"/>
                <w:szCs w:val="24"/>
              </w:rPr>
              <w:t>4）谈判供应商的初次报价是固定价，唯一的且不超过采购预算价</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0" w:hRule="atLeast"/>
        </w:trPr>
        <w:tc>
          <w:tcPr>
            <w:tcW w:w="840" w:type="dxa"/>
            <w:vMerge w:val="continue"/>
          </w:tcPr>
          <w:p>
            <w:pPr>
              <w:rPr>
                <w:sz w:val="24"/>
                <w:szCs w:val="24"/>
              </w:rPr>
            </w:pPr>
          </w:p>
        </w:tc>
        <w:tc>
          <w:tcPr>
            <w:tcW w:w="6840" w:type="dxa"/>
            <w:vAlign w:val="center"/>
          </w:tcPr>
          <w:p>
            <w:pPr>
              <w:spacing w:line="330" w:lineRule="exact"/>
              <w:ind w:left="40"/>
              <w:rPr>
                <w:color w:val="000000"/>
                <w:sz w:val="24"/>
                <w:szCs w:val="24"/>
              </w:rPr>
            </w:pPr>
            <w:r>
              <w:rPr>
                <w:rFonts w:hint="eastAsia"/>
                <w:color w:val="000000"/>
                <w:sz w:val="24"/>
                <w:szCs w:val="24"/>
              </w:rPr>
              <w:t>5）谈判响应文件编排有序，报价内容基本完整，无重大错漏，并按要求签署、盖章</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840" w:type="dxa"/>
            <w:vMerge w:val="continue"/>
          </w:tcPr>
          <w:p>
            <w:pPr>
              <w:rPr>
                <w:sz w:val="24"/>
                <w:szCs w:val="24"/>
              </w:rPr>
            </w:pPr>
          </w:p>
        </w:tc>
        <w:tc>
          <w:tcPr>
            <w:tcW w:w="6840" w:type="dxa"/>
            <w:vAlign w:val="center"/>
          </w:tcPr>
          <w:p>
            <w:pPr>
              <w:spacing w:line="330" w:lineRule="exact"/>
              <w:ind w:left="40"/>
              <w:rPr>
                <w:color w:val="000000"/>
                <w:sz w:val="24"/>
                <w:szCs w:val="24"/>
              </w:rPr>
            </w:pPr>
            <w:r>
              <w:rPr>
                <w:rFonts w:hint="eastAsia"/>
                <w:color w:val="000000"/>
                <w:sz w:val="24"/>
                <w:szCs w:val="24"/>
              </w:rPr>
              <w:t>6）谈判响应文件资料齐全</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840" w:type="dxa"/>
            <w:vMerge w:val="continue"/>
          </w:tcPr>
          <w:p>
            <w:pPr>
              <w:rPr>
                <w:sz w:val="24"/>
                <w:szCs w:val="24"/>
              </w:rPr>
            </w:pPr>
          </w:p>
        </w:tc>
        <w:tc>
          <w:tcPr>
            <w:tcW w:w="6840" w:type="dxa"/>
            <w:vAlign w:val="center"/>
          </w:tcPr>
          <w:p>
            <w:pPr>
              <w:spacing w:line="330" w:lineRule="exact"/>
              <w:ind w:left="40"/>
              <w:rPr>
                <w:color w:val="000000"/>
                <w:sz w:val="24"/>
                <w:szCs w:val="24"/>
              </w:rPr>
            </w:pPr>
            <w:r>
              <w:rPr>
                <w:rFonts w:hint="eastAsia"/>
                <w:color w:val="000000"/>
                <w:sz w:val="24"/>
                <w:szCs w:val="24"/>
              </w:rPr>
              <w:t>7）</w:t>
            </w:r>
            <w:r>
              <w:rPr>
                <w:rFonts w:hint="eastAsia"/>
                <w:color w:val="000000"/>
                <w:sz w:val="24"/>
                <w:szCs w:val="24"/>
                <w:lang w:val="en-US"/>
              </w:rPr>
              <w:t>服务</w:t>
            </w:r>
            <w:r>
              <w:rPr>
                <w:rFonts w:hint="eastAsia"/>
                <w:color w:val="000000"/>
                <w:sz w:val="24"/>
                <w:szCs w:val="24"/>
              </w:rPr>
              <w:t>期符合谈判文件要求</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840" w:type="dxa"/>
            <w:vMerge w:val="continue"/>
          </w:tcPr>
          <w:p>
            <w:pPr>
              <w:rPr>
                <w:sz w:val="24"/>
                <w:szCs w:val="24"/>
              </w:rPr>
            </w:pPr>
          </w:p>
        </w:tc>
        <w:tc>
          <w:tcPr>
            <w:tcW w:w="6840" w:type="dxa"/>
            <w:vAlign w:val="center"/>
          </w:tcPr>
          <w:p>
            <w:pPr>
              <w:spacing w:line="330" w:lineRule="exact"/>
              <w:ind w:left="40"/>
              <w:rPr>
                <w:color w:val="000000"/>
                <w:sz w:val="24"/>
                <w:szCs w:val="24"/>
              </w:rPr>
            </w:pPr>
            <w:r>
              <w:rPr>
                <w:rFonts w:hint="eastAsia"/>
                <w:color w:val="000000"/>
                <w:sz w:val="24"/>
                <w:szCs w:val="24"/>
              </w:rPr>
              <w:t>8）谈判</w:t>
            </w:r>
            <w:r>
              <w:rPr>
                <w:rFonts w:hint="eastAsia"/>
                <w:color w:val="000000"/>
                <w:sz w:val="24"/>
                <w:szCs w:val="24"/>
                <w:lang w:val="en-US"/>
              </w:rPr>
              <w:t>服务内容</w:t>
            </w:r>
            <w:r>
              <w:rPr>
                <w:rFonts w:hint="eastAsia"/>
                <w:color w:val="000000"/>
                <w:sz w:val="24"/>
                <w:szCs w:val="24"/>
              </w:rPr>
              <w:t>符合谈判文件要求</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 w:hRule="atLeast"/>
        </w:trPr>
        <w:tc>
          <w:tcPr>
            <w:tcW w:w="840" w:type="dxa"/>
            <w:vMerge w:val="continue"/>
          </w:tcPr>
          <w:p>
            <w:pPr>
              <w:rPr>
                <w:sz w:val="24"/>
                <w:szCs w:val="24"/>
              </w:rPr>
            </w:pPr>
          </w:p>
        </w:tc>
        <w:tc>
          <w:tcPr>
            <w:tcW w:w="6840" w:type="dxa"/>
            <w:vAlign w:val="center"/>
          </w:tcPr>
          <w:p>
            <w:pPr>
              <w:spacing w:line="330" w:lineRule="exact"/>
              <w:ind w:left="40"/>
              <w:rPr>
                <w:color w:val="000000"/>
                <w:sz w:val="24"/>
                <w:szCs w:val="24"/>
              </w:rPr>
            </w:pPr>
            <w:r>
              <w:rPr>
                <w:rFonts w:hint="eastAsia"/>
                <w:color w:val="000000"/>
                <w:sz w:val="24"/>
                <w:szCs w:val="24"/>
              </w:rPr>
              <w:t>9）有服务承诺，且有切实可行的保证措施</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840" w:type="dxa"/>
            <w:vMerge w:val="continue"/>
          </w:tcPr>
          <w:p>
            <w:pPr>
              <w:rPr>
                <w:sz w:val="24"/>
                <w:szCs w:val="24"/>
              </w:rPr>
            </w:pPr>
          </w:p>
        </w:tc>
        <w:tc>
          <w:tcPr>
            <w:tcW w:w="6840" w:type="dxa"/>
            <w:vAlign w:val="center"/>
          </w:tcPr>
          <w:p>
            <w:pPr>
              <w:spacing w:line="330" w:lineRule="exact"/>
              <w:ind w:left="40"/>
              <w:rPr>
                <w:color w:val="000000"/>
                <w:sz w:val="24"/>
                <w:szCs w:val="24"/>
              </w:rPr>
            </w:pPr>
            <w:r>
              <w:rPr>
                <w:rFonts w:hint="eastAsia"/>
                <w:color w:val="000000"/>
                <w:sz w:val="24"/>
                <w:szCs w:val="24"/>
              </w:rPr>
              <w:t>10）谈判响应文件符合谈判文件的要求</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840" w:type="dxa"/>
            <w:vMerge w:val="continue"/>
          </w:tcPr>
          <w:p>
            <w:pPr>
              <w:rPr>
                <w:sz w:val="24"/>
                <w:szCs w:val="24"/>
              </w:rPr>
            </w:pPr>
          </w:p>
        </w:tc>
        <w:tc>
          <w:tcPr>
            <w:tcW w:w="6840" w:type="dxa"/>
            <w:vAlign w:val="center"/>
          </w:tcPr>
          <w:p>
            <w:pPr>
              <w:spacing w:line="330" w:lineRule="exact"/>
              <w:ind w:left="40"/>
              <w:rPr>
                <w:color w:val="000000"/>
                <w:sz w:val="24"/>
                <w:szCs w:val="24"/>
              </w:rPr>
            </w:pPr>
            <w:r>
              <w:rPr>
                <w:rFonts w:hint="eastAsia"/>
                <w:color w:val="000000"/>
                <w:sz w:val="24"/>
                <w:szCs w:val="24"/>
              </w:rPr>
              <w:t>11）项目要求的其他证明材料</w:t>
            </w: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840" w:type="dxa"/>
            <w:vAlign w:val="center"/>
          </w:tcPr>
          <w:p>
            <w:pPr>
              <w:spacing w:line="293" w:lineRule="exact"/>
              <w:jc w:val="center"/>
              <w:rPr>
                <w:sz w:val="24"/>
                <w:szCs w:val="24"/>
              </w:rPr>
            </w:pPr>
            <w:r>
              <w:rPr>
                <w:rFonts w:hint="eastAsia"/>
                <w:color w:val="000000"/>
                <w:sz w:val="24"/>
                <w:szCs w:val="24"/>
              </w:rPr>
              <w:t>结论</w:t>
            </w:r>
          </w:p>
        </w:tc>
        <w:tc>
          <w:tcPr>
            <w:tcW w:w="6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c>
          <w:tcPr>
            <w:tcW w:w="840" w:type="dxa"/>
            <w:vAlign w:val="center"/>
          </w:tcPr>
          <w:p>
            <w:pPr>
              <w:rPr>
                <w:sz w:val="24"/>
                <w:szCs w:val="24"/>
              </w:rPr>
            </w:pPr>
          </w:p>
        </w:tc>
      </w:tr>
    </w:tbl>
    <w:p>
      <w:pPr>
        <w:spacing w:before="660" w:line="340" w:lineRule="exact"/>
        <w:ind w:firstLine="180"/>
        <w:rPr>
          <w:sz w:val="24"/>
          <w:szCs w:val="24"/>
        </w:rPr>
      </w:pPr>
      <w:r>
        <w:rPr>
          <w:rFonts w:hint="eastAsia"/>
          <w:color w:val="000000"/>
          <w:sz w:val="24"/>
          <w:szCs w:val="24"/>
        </w:rPr>
        <w:t>备注：1、本表与谈判文件中相关条款不一致的，以本表内容为准。</w:t>
      </w:r>
    </w:p>
    <w:p>
      <w:pPr>
        <w:spacing w:line="340" w:lineRule="exact"/>
        <w:ind w:left="60" w:firstLine="860"/>
        <w:rPr>
          <w:sz w:val="24"/>
          <w:szCs w:val="24"/>
        </w:rPr>
      </w:pPr>
      <w:r>
        <w:rPr>
          <w:rFonts w:hint="eastAsia"/>
          <w:color w:val="000000"/>
          <w:sz w:val="24"/>
          <w:szCs w:val="24"/>
        </w:rPr>
        <w:t>2、每一项符合的打“✓”，不符合的打“x”。</w:t>
      </w:r>
    </w:p>
    <w:p>
      <w:pPr>
        <w:spacing w:line="340" w:lineRule="exact"/>
        <w:ind w:left="60" w:firstLine="860"/>
        <w:jc w:val="both"/>
        <w:rPr>
          <w:sz w:val="24"/>
          <w:szCs w:val="24"/>
        </w:rPr>
      </w:pPr>
      <w:r>
        <w:rPr>
          <w:rFonts w:hint="eastAsia"/>
          <w:sz w:val="24"/>
          <w:szCs w:val="24"/>
        </w:rPr>
        <mc:AlternateContent>
          <mc:Choice Requires="wps">
            <w:drawing>
              <wp:anchor distT="0" distB="0" distL="114300" distR="114300" simplePos="0" relativeHeight="251670528" behindDoc="0" locked="0" layoutInCell="1" allowOverlap="1">
                <wp:simplePos x="0" y="0"/>
                <wp:positionH relativeFrom="page">
                  <wp:posOffset>8493760</wp:posOffset>
                </wp:positionH>
                <wp:positionV relativeFrom="paragraph">
                  <wp:posOffset>289560</wp:posOffset>
                </wp:positionV>
                <wp:extent cx="952500" cy="165100"/>
                <wp:effectExtent l="0" t="0" r="0" b="0"/>
                <wp:wrapNone/>
                <wp:docPr id="5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color w:val="000000"/>
                                <w:sz w:val="20"/>
                              </w:rPr>
                              <w:t>第23页</w:t>
                            </w:r>
                          </w:p>
                        </w:txbxContent>
                      </wps:txbx>
                      <wps:bodyPr lIns="25400" tIns="0" rIns="25400" bIns="0">
                        <a:noAutofit/>
                      </wps:bodyPr>
                    </wps:wsp>
                  </a:graphicData>
                </a:graphic>
              </wp:anchor>
            </w:drawing>
          </mc:Choice>
          <mc:Fallback>
            <w:pict>
              <v:shape id="文本框 2" o:spid="_x0000_s1026" o:spt="202" type="#_x0000_t202" style="position:absolute;left:0pt;margin-left:668.8pt;margin-top:22.8pt;height:13pt;width:75pt;mso-position-horizontal-relative:page;z-index:251670528;mso-width-relative:page;mso-height-relative:page;" filled="f" stroked="f" coordsize="21600,21600" o:gfxdata="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EEsJ3aAAAACwEAAA8AAAAA&#10;AAAAAQAgAAAAIgAAAGRycy9kb3ducmV2LnhtbFBLAQIUABQAAAAIAIdO4kC3Z8uK2QEAAJ8DAAAO&#10;AAAAAAAAAAEAIAAAACkBAABkcnMvZTJvRG9jLnhtbFBLBQYAAAAABgAGAFkBAAB0BQAAAAA=&#10;">
                <v:fill on="f" focussize="0,0"/>
                <v:stroke on="f" weight="0.5pt"/>
                <v:imagedata o:title=""/>
                <o:lock v:ext="edit" aspectratio="f"/>
                <v:textbox inset="2pt,0mm,2pt,0mm">
                  <w:txbxContent>
                    <w:p>
                      <w:pPr>
                        <w:spacing w:line="280" w:lineRule="exact"/>
                        <w:jc w:val="center"/>
                      </w:pPr>
                      <w:r>
                        <w:rPr>
                          <w:rFonts w:hint="eastAsia"/>
                          <w:color w:val="000000"/>
                          <w:sz w:val="20"/>
                        </w:rPr>
                        <w:t>第23页</w:t>
                      </w:r>
                    </w:p>
                  </w:txbxContent>
                </v:textbox>
              </v:shape>
            </w:pict>
          </mc:Fallback>
        </mc:AlternateContent>
      </w:r>
      <w:r>
        <w:rPr>
          <w:rFonts w:hint="eastAsia"/>
          <w:color w:val="000000"/>
          <w:sz w:val="24"/>
          <w:szCs w:val="24"/>
        </w:rPr>
        <w:t>3、“结论”一栏填写“通过”或“不通过”，任何一项出现“x”的，结论为“不通过”，不通过的谈判供应商不能进入下一阶段的评审。</w:t>
      </w:r>
    </w:p>
    <w:p>
      <w:pPr>
        <w:spacing w:line="340" w:lineRule="exact"/>
        <w:ind w:left="60" w:firstLine="860"/>
        <w:sectPr>
          <w:headerReference r:id="rId14" w:type="default"/>
          <w:type w:val="continuous"/>
          <w:pgSz w:w="11900" w:h="16840"/>
          <w:pgMar w:top="1060" w:right="840" w:bottom="1440" w:left="820" w:header="880" w:footer="0" w:gutter="0"/>
          <w:cols w:space="720" w:num="1"/>
        </w:sectPr>
      </w:pPr>
      <w:r>
        <w:rPr>
          <w:rFonts w:hint="eastAsia"/>
          <w:color w:val="000000"/>
          <w:sz w:val="24"/>
          <w:szCs w:val="24"/>
        </w:rPr>
        <w:t>4、三证合一的只需提供营业执照。</w:t>
      </w:r>
    </w:p>
    <w:p>
      <w:pPr>
        <w:pStyle w:val="6"/>
        <w:tabs>
          <w:tab w:val="left" w:pos="1607"/>
        </w:tabs>
        <w:spacing w:before="41"/>
      </w:pPr>
      <w:r>
        <w:rPr>
          <w:rFonts w:hint="eastAsia"/>
        </w:rPr>
        <w:t>第三部分</w:t>
      </w:r>
      <w:r>
        <w:rPr>
          <w:rFonts w:hint="eastAsia"/>
        </w:rPr>
        <w:tab/>
      </w:r>
      <w:r>
        <w:rPr>
          <w:rFonts w:hint="eastAsia"/>
        </w:rPr>
        <w:t>谈判项目要求</w:t>
      </w:r>
    </w:p>
    <w:p>
      <w:pPr>
        <w:pStyle w:val="9"/>
        <w:spacing w:before="4"/>
        <w:rPr>
          <w:b/>
          <w:sz w:val="44"/>
        </w:rPr>
      </w:pPr>
    </w:p>
    <w:p>
      <w:pPr>
        <w:pStyle w:val="9"/>
        <w:adjustRightInd w:val="0"/>
        <w:snapToGrid w:val="0"/>
        <w:spacing w:line="360" w:lineRule="auto"/>
        <w:ind w:firstLine="426" w:firstLineChars="200"/>
        <w:jc w:val="both"/>
        <w:rPr>
          <w:b/>
          <w:spacing w:val="-14"/>
          <w:lang w:val="en-US"/>
        </w:rPr>
      </w:pPr>
      <w:r>
        <w:rPr>
          <w:rFonts w:hint="eastAsia"/>
          <w:b/>
          <w:spacing w:val="-14"/>
        </w:rPr>
        <w:t>一、供应商资格要求：</w:t>
      </w:r>
      <w:r>
        <w:rPr>
          <w:rFonts w:hint="eastAsia"/>
          <w:b/>
          <w:spacing w:val="-14"/>
          <w:lang w:val="en-US"/>
        </w:rPr>
        <w:t>符合谈判采购公告关于供应商资格条件要求的合格供应商。</w:t>
      </w:r>
    </w:p>
    <w:p>
      <w:pPr>
        <w:pStyle w:val="9"/>
        <w:adjustRightInd w:val="0"/>
        <w:snapToGrid w:val="0"/>
        <w:spacing w:line="360" w:lineRule="auto"/>
        <w:ind w:firstLine="424" w:firstLineChars="200"/>
      </w:pPr>
      <w:r>
        <w:rPr>
          <w:rFonts w:hint="eastAsia"/>
          <w:spacing w:val="-14"/>
        </w:rPr>
        <w:t>二、</w:t>
      </w:r>
      <w:r>
        <w:rPr>
          <w:rFonts w:hint="eastAsia"/>
        </w:rPr>
        <w:t>除谈判文件有规定外，谈判供应商对项目只允许有一个报价，谈判组织人和采购人不接受有任何选择的报价响应。</w:t>
      </w:r>
    </w:p>
    <w:p>
      <w:pPr>
        <w:pStyle w:val="9"/>
        <w:adjustRightInd w:val="0"/>
        <w:snapToGrid w:val="0"/>
        <w:spacing w:line="360" w:lineRule="auto"/>
        <w:ind w:firstLine="480" w:firstLineChars="200"/>
      </w:pPr>
      <w:r>
        <w:rPr>
          <w:rFonts w:hint="eastAsia"/>
        </w:rPr>
        <w:t>三、采购人与成交供应商应当在成交通知书发出之日起三十日内，按照采购文件确定的事项签订政府采购合同，并在合同签订后2个工作日内负责将合同及验收结果在《河南省政府采购网》进行公示。</w:t>
      </w:r>
    </w:p>
    <w:p>
      <w:pPr>
        <w:pStyle w:val="9"/>
        <w:adjustRightInd w:val="0"/>
        <w:snapToGrid w:val="0"/>
        <w:spacing w:line="360" w:lineRule="auto"/>
        <w:ind w:firstLine="480" w:firstLineChars="200"/>
      </w:pPr>
      <w:r>
        <w:rPr>
          <w:rFonts w:hint="eastAsia"/>
        </w:rPr>
        <w:t>四、</w:t>
      </w:r>
      <w:r>
        <w:rPr>
          <w:rFonts w:hint="eastAsia"/>
          <w:lang w:val="en-US"/>
        </w:rPr>
        <w:t>服务</w:t>
      </w:r>
      <w:r>
        <w:rPr>
          <w:rFonts w:hint="eastAsia"/>
        </w:rPr>
        <w:t>地点：采购人指定地点。</w:t>
      </w:r>
    </w:p>
    <w:p>
      <w:pPr>
        <w:pStyle w:val="9"/>
        <w:adjustRightInd w:val="0"/>
        <w:snapToGrid w:val="0"/>
        <w:spacing w:line="360" w:lineRule="auto"/>
        <w:ind w:firstLine="480" w:firstLineChars="200"/>
      </w:pPr>
      <w:r>
        <w:rPr>
          <w:rFonts w:hint="eastAsia"/>
        </w:rPr>
        <w:t>五、</w:t>
      </w:r>
      <w:r>
        <w:rPr>
          <w:rFonts w:hint="eastAsia"/>
          <w:lang w:val="en-US"/>
        </w:rPr>
        <w:t>服务成果验收</w:t>
      </w:r>
      <w:r>
        <w:rPr>
          <w:rFonts w:hint="eastAsia"/>
        </w:rPr>
        <w:t>：由</w:t>
      </w:r>
      <w:r>
        <w:rPr>
          <w:rFonts w:hint="eastAsia"/>
          <w:lang w:val="en-US"/>
        </w:rPr>
        <w:t>采购人</w:t>
      </w:r>
      <w:r>
        <w:rPr>
          <w:rFonts w:hint="eastAsia"/>
        </w:rPr>
        <w:t>组织验收。</w:t>
      </w:r>
    </w:p>
    <w:p>
      <w:pPr>
        <w:pStyle w:val="9"/>
        <w:adjustRightInd w:val="0"/>
        <w:snapToGrid w:val="0"/>
        <w:spacing w:line="360" w:lineRule="auto"/>
        <w:ind w:firstLine="480" w:firstLineChars="200"/>
      </w:pPr>
      <w:r>
        <w:rPr>
          <w:rFonts w:hint="eastAsia"/>
        </w:rPr>
        <w:t>六、付款方式：合同签订后支付预付款为合同金额的</w:t>
      </w:r>
      <w:r>
        <w:rPr>
          <w:rFonts w:hint="eastAsia"/>
          <w:lang w:val="en-US"/>
        </w:rPr>
        <w:t>50%，施工图预算编制完成后支付剩余50%。。</w:t>
      </w:r>
    </w:p>
    <w:p>
      <w:pPr>
        <w:pStyle w:val="9"/>
        <w:adjustRightInd w:val="0"/>
        <w:snapToGrid w:val="0"/>
        <w:spacing w:line="360" w:lineRule="auto"/>
        <w:ind w:firstLine="480" w:firstLineChars="200"/>
      </w:pPr>
      <w:r>
        <w:rPr>
          <w:rFonts w:hint="eastAsia"/>
        </w:rPr>
        <w:t>七、本项目不接受联合体参与。</w:t>
      </w:r>
    </w:p>
    <w:p>
      <w:pPr>
        <w:pStyle w:val="9"/>
        <w:adjustRightInd w:val="0"/>
        <w:snapToGrid w:val="0"/>
        <w:spacing w:line="360" w:lineRule="auto"/>
        <w:ind w:firstLine="480" w:firstLineChars="200"/>
        <w:rPr>
          <w:lang w:val="en-US"/>
        </w:rPr>
      </w:pPr>
      <w:r>
        <w:rPr>
          <w:rFonts w:hint="eastAsia"/>
        </w:rPr>
        <w:t>八、其他要求：</w:t>
      </w:r>
      <w:r>
        <w:rPr>
          <w:rFonts w:hint="eastAsia"/>
          <w:lang w:val="en-US"/>
        </w:rPr>
        <w:t>无</w:t>
      </w: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17"/>
        <w:ind w:firstLine="2249" w:firstLineChars="700"/>
        <w:rPr>
          <w:b/>
          <w:bCs/>
          <w:sz w:val="32"/>
          <w:szCs w:val="32"/>
          <w:lang w:val="en-US"/>
        </w:rPr>
      </w:pPr>
    </w:p>
    <w:p>
      <w:pPr>
        <w:pStyle w:val="5"/>
        <w:rPr>
          <w:szCs w:val="32"/>
        </w:rPr>
      </w:pPr>
      <w:r>
        <w:rPr>
          <w:rFonts w:hint="eastAsia"/>
          <w:szCs w:val="32"/>
          <w:lang w:val="en-US"/>
        </w:rPr>
        <w:t xml:space="preserve">第四部分    </w:t>
      </w:r>
      <w:r>
        <w:rPr>
          <w:rFonts w:hint="eastAsia"/>
          <w:szCs w:val="32"/>
        </w:rPr>
        <w:t>项目内容及技术要求</w:t>
      </w:r>
    </w:p>
    <w:p>
      <w:pPr>
        <w:pStyle w:val="9"/>
        <w:adjustRightInd w:val="0"/>
        <w:snapToGrid w:val="0"/>
        <w:spacing w:line="360" w:lineRule="auto"/>
        <w:ind w:firstLine="480" w:firstLineChars="200"/>
      </w:pPr>
      <w:bookmarkStart w:id="13" w:name="第五部分__谈判文件格式"/>
      <w:bookmarkEnd w:id="13"/>
    </w:p>
    <w:p>
      <w:pPr>
        <w:spacing w:line="480" w:lineRule="auto"/>
        <w:ind w:left="420"/>
        <w:rPr>
          <w:rStyle w:val="38"/>
          <w:color w:val="000000"/>
          <w:sz w:val="24"/>
        </w:rPr>
      </w:pPr>
      <w:r>
        <w:rPr>
          <w:rStyle w:val="38"/>
          <w:rFonts w:hint="eastAsia"/>
          <w:color w:val="000000"/>
          <w:sz w:val="24"/>
        </w:rPr>
        <w:t>1．本项目采购内容：</w:t>
      </w:r>
    </w:p>
    <w:p>
      <w:pPr>
        <w:spacing w:line="420" w:lineRule="exact"/>
        <w:ind w:firstLine="480" w:firstLineChars="200"/>
        <w:rPr>
          <w:rStyle w:val="38"/>
          <w:color w:val="000000"/>
          <w:sz w:val="24"/>
        </w:rPr>
      </w:pPr>
      <w:r>
        <w:rPr>
          <w:rStyle w:val="38"/>
          <w:rFonts w:hint="eastAsia"/>
          <w:color w:val="000000"/>
          <w:sz w:val="24"/>
        </w:rPr>
        <w:t>项目名称：扶沟县贾鲁嘉园棚户区改造项目（B区）预算编制</w:t>
      </w:r>
    </w:p>
    <w:p>
      <w:pPr>
        <w:spacing w:line="420" w:lineRule="exact"/>
        <w:ind w:firstLine="480" w:firstLineChars="200"/>
        <w:rPr>
          <w:rStyle w:val="38"/>
          <w:color w:val="000000"/>
          <w:sz w:val="24"/>
        </w:rPr>
      </w:pPr>
      <w:r>
        <w:rPr>
          <w:rStyle w:val="38"/>
          <w:rFonts w:hint="eastAsia"/>
          <w:color w:val="000000"/>
          <w:sz w:val="24"/>
        </w:rPr>
        <w:t>项目建设地点：项目位于扶沟县将军路西侧、中泰路南侧。</w:t>
      </w:r>
    </w:p>
    <w:p>
      <w:pPr>
        <w:spacing w:line="420" w:lineRule="exact"/>
        <w:ind w:firstLine="480" w:firstLineChars="200"/>
        <w:rPr>
          <w:rStyle w:val="38"/>
          <w:color w:val="000000"/>
          <w:sz w:val="24"/>
        </w:rPr>
      </w:pPr>
      <w:r>
        <w:rPr>
          <w:rStyle w:val="38"/>
          <w:rFonts w:hint="eastAsia"/>
          <w:color w:val="000000"/>
          <w:sz w:val="24"/>
        </w:rPr>
        <w:t>建设内容及规模：主要建设内容包括新建安置房1030套；用地面积54180.17平方米，总建筑面积149639.27平方米（不含共建幼儿园面积147656.77平方米），地上建筑面积123344.24平方米（其中包括安置住宅建筑面积117510.02平方米、配套商业2834.22平方米、物业用房551.56平方米、养老用房365.94平方米，地面楼梯间100平方米，共建幼儿园面积为1982.5平方米），地下建筑面积26295.03平方米。同时配套建设道路、绿化、给排水、电力、消防设施。</w:t>
      </w:r>
    </w:p>
    <w:p>
      <w:pPr>
        <w:spacing w:line="420" w:lineRule="exact"/>
        <w:ind w:firstLine="480" w:firstLineChars="200"/>
        <w:rPr>
          <w:rStyle w:val="38"/>
          <w:color w:val="000000"/>
          <w:sz w:val="24"/>
        </w:rPr>
      </w:pPr>
      <w:r>
        <w:rPr>
          <w:rStyle w:val="38"/>
          <w:rFonts w:hint="eastAsia"/>
          <w:color w:val="000000"/>
          <w:sz w:val="24"/>
          <w:lang w:val="en-US"/>
        </w:rPr>
        <w:t>2．</w:t>
      </w:r>
      <w:r>
        <w:rPr>
          <w:rStyle w:val="38"/>
          <w:rFonts w:hint="eastAsia"/>
          <w:color w:val="000000"/>
          <w:sz w:val="24"/>
        </w:rPr>
        <w:t>编制依据：《河南省建筑工程预算定额管理实施细则》</w:t>
      </w:r>
    </w:p>
    <w:p>
      <w:pPr>
        <w:spacing w:line="420" w:lineRule="exact"/>
        <w:ind w:firstLine="1920" w:firstLineChars="800"/>
        <w:rPr>
          <w:rStyle w:val="38"/>
          <w:color w:val="000000"/>
          <w:sz w:val="24"/>
        </w:rPr>
      </w:pPr>
      <w:r>
        <w:rPr>
          <w:rStyle w:val="38"/>
          <w:rFonts w:hint="eastAsia"/>
          <w:color w:val="000000"/>
          <w:sz w:val="24"/>
        </w:rPr>
        <w:t>《河南省建设工程工程量清单计价实施细则》</w:t>
      </w:r>
    </w:p>
    <w:p>
      <w:pPr>
        <w:spacing w:line="480" w:lineRule="auto"/>
        <w:ind w:left="350"/>
        <w:rPr>
          <w:rStyle w:val="38"/>
          <w:color w:val="000000"/>
          <w:sz w:val="24"/>
        </w:rPr>
      </w:pPr>
      <w:r>
        <w:rPr>
          <w:rStyle w:val="38"/>
          <w:rFonts w:hint="eastAsia"/>
          <w:color w:val="000000"/>
          <w:sz w:val="24"/>
          <w:lang w:val="en-US"/>
        </w:rPr>
        <w:t>3</w:t>
      </w:r>
      <w:r>
        <w:rPr>
          <w:rStyle w:val="38"/>
          <w:rFonts w:hint="eastAsia"/>
          <w:color w:val="000000"/>
          <w:sz w:val="24"/>
        </w:rPr>
        <w:t>．服务内容及要求：</w:t>
      </w:r>
    </w:p>
    <w:p>
      <w:pPr>
        <w:spacing w:line="480" w:lineRule="auto"/>
        <w:ind w:left="350" w:firstLine="240" w:firstLineChars="100"/>
        <w:rPr>
          <w:rStyle w:val="38"/>
          <w:color w:val="000000"/>
          <w:sz w:val="24"/>
        </w:rPr>
      </w:pPr>
      <w:r>
        <w:rPr>
          <w:rStyle w:val="38"/>
          <w:rFonts w:hint="eastAsia"/>
          <w:color w:val="000000"/>
          <w:sz w:val="24"/>
          <w:lang w:val="en-US"/>
        </w:rPr>
        <w:t>3</w:t>
      </w:r>
      <w:r>
        <w:rPr>
          <w:rStyle w:val="38"/>
          <w:rFonts w:hint="eastAsia"/>
          <w:color w:val="000000"/>
          <w:sz w:val="24"/>
        </w:rPr>
        <w:t>.1服务要求：在接到采购方服务请求后，1小时响应，2小时内上门解决问题；质保期内提供免费上门服务，</w:t>
      </w:r>
      <w:r>
        <w:rPr>
          <w:rStyle w:val="38"/>
          <w:rFonts w:hint="eastAsia"/>
          <w:color w:val="000000"/>
          <w:sz w:val="24"/>
          <w:lang w:val="en-US"/>
        </w:rPr>
        <w:t>服务</w:t>
      </w:r>
      <w:r>
        <w:rPr>
          <w:rStyle w:val="38"/>
          <w:rFonts w:hint="eastAsia"/>
          <w:color w:val="000000"/>
          <w:sz w:val="24"/>
        </w:rPr>
        <w:t>期外的收费按相关行业规则或由双方协商收取。</w:t>
      </w:r>
    </w:p>
    <w:p>
      <w:pPr>
        <w:spacing w:line="420" w:lineRule="exact"/>
        <w:ind w:firstLine="480" w:firstLineChars="200"/>
        <w:rPr>
          <w:rStyle w:val="38"/>
          <w:color w:val="000000"/>
          <w:sz w:val="24"/>
        </w:rPr>
      </w:pPr>
      <w:r>
        <w:rPr>
          <w:rStyle w:val="38"/>
          <w:rFonts w:hint="eastAsia"/>
          <w:color w:val="000000"/>
          <w:sz w:val="24"/>
          <w:lang w:val="en-US"/>
        </w:rPr>
        <w:t>3</w:t>
      </w:r>
      <w:r>
        <w:rPr>
          <w:rStyle w:val="38"/>
          <w:rFonts w:hint="eastAsia"/>
          <w:color w:val="000000"/>
          <w:sz w:val="24"/>
        </w:rPr>
        <w:t>.2服务地点：采购人指定地点。</w:t>
      </w:r>
    </w:p>
    <w:p>
      <w:pPr>
        <w:spacing w:line="420" w:lineRule="exact"/>
        <w:ind w:firstLine="480" w:firstLineChars="200"/>
        <w:rPr>
          <w:rStyle w:val="38"/>
          <w:color w:val="000000"/>
          <w:sz w:val="24"/>
        </w:rPr>
      </w:pPr>
      <w:r>
        <w:rPr>
          <w:rStyle w:val="38"/>
          <w:rFonts w:hint="eastAsia"/>
          <w:color w:val="000000"/>
          <w:sz w:val="24"/>
          <w:lang w:val="en-US"/>
        </w:rPr>
        <w:t>3</w:t>
      </w:r>
      <w:r>
        <w:rPr>
          <w:rStyle w:val="38"/>
          <w:rFonts w:hint="eastAsia"/>
          <w:color w:val="000000"/>
          <w:sz w:val="24"/>
        </w:rPr>
        <w:t>.3服务日期：合同签订后</w:t>
      </w:r>
      <w:r>
        <w:rPr>
          <w:rStyle w:val="38"/>
          <w:rFonts w:hint="eastAsia"/>
          <w:color w:val="000000"/>
          <w:sz w:val="24"/>
          <w:lang w:val="en-US"/>
        </w:rPr>
        <w:t>10日历天</w:t>
      </w:r>
      <w:r>
        <w:rPr>
          <w:rStyle w:val="38"/>
          <w:rFonts w:hint="eastAsia"/>
          <w:color w:val="000000"/>
          <w:sz w:val="24"/>
        </w:rPr>
        <w:t>。</w:t>
      </w:r>
    </w:p>
    <w:p>
      <w:pPr>
        <w:spacing w:line="420" w:lineRule="exact"/>
        <w:ind w:firstLine="480" w:firstLineChars="200"/>
        <w:rPr>
          <w:rStyle w:val="38"/>
          <w:color w:val="000000"/>
          <w:sz w:val="24"/>
        </w:rPr>
      </w:pPr>
      <w:r>
        <w:rPr>
          <w:rStyle w:val="38"/>
          <w:rFonts w:hint="eastAsia"/>
          <w:color w:val="000000"/>
          <w:sz w:val="24"/>
          <w:lang w:val="en-US"/>
        </w:rPr>
        <w:t>3</w:t>
      </w:r>
      <w:r>
        <w:rPr>
          <w:rStyle w:val="38"/>
          <w:rFonts w:hint="eastAsia"/>
          <w:color w:val="000000"/>
          <w:sz w:val="24"/>
        </w:rPr>
        <w:t>.4验收：由最终用户组织验收。</w:t>
      </w:r>
    </w:p>
    <w:p>
      <w:pPr>
        <w:pStyle w:val="26"/>
        <w:rPr>
          <w:rFonts w:hint="default" w:ascii="宋体" w:hAnsi="宋体" w:eastAsia="宋体" w:cs="宋体"/>
        </w:rPr>
      </w:pPr>
    </w:p>
    <w:p>
      <w:pPr>
        <w:pStyle w:val="26"/>
        <w:rPr>
          <w:rFonts w:hint="default" w:ascii="宋体" w:hAnsi="宋体" w:eastAsia="宋体" w:cs="宋体"/>
        </w:rPr>
      </w:pPr>
    </w:p>
    <w:p>
      <w:pPr>
        <w:pStyle w:val="26"/>
        <w:rPr>
          <w:rFonts w:hint="default" w:ascii="宋体" w:hAnsi="宋体" w:eastAsia="宋体" w:cs="宋体"/>
        </w:rPr>
      </w:pPr>
    </w:p>
    <w:p>
      <w:pPr>
        <w:pStyle w:val="26"/>
        <w:rPr>
          <w:rFonts w:hint="default" w:ascii="宋体" w:hAnsi="宋体" w:eastAsia="宋体" w:cs="宋体"/>
        </w:rPr>
      </w:pPr>
    </w:p>
    <w:p>
      <w:pPr>
        <w:pStyle w:val="26"/>
        <w:rPr>
          <w:rFonts w:hint="default" w:ascii="宋体" w:hAnsi="宋体" w:eastAsia="宋体" w:cs="宋体"/>
        </w:rPr>
      </w:pPr>
    </w:p>
    <w:p>
      <w:pPr>
        <w:pStyle w:val="26"/>
        <w:rPr>
          <w:rFonts w:hint="default" w:ascii="宋体" w:hAnsi="宋体" w:eastAsia="宋体" w:cs="宋体"/>
        </w:rPr>
      </w:pPr>
    </w:p>
    <w:p>
      <w:pPr>
        <w:pStyle w:val="26"/>
        <w:rPr>
          <w:rFonts w:hint="default" w:ascii="宋体" w:hAnsi="宋体" w:eastAsia="宋体" w:cs="宋体"/>
        </w:rPr>
      </w:pPr>
    </w:p>
    <w:p>
      <w:pPr>
        <w:pStyle w:val="26"/>
        <w:rPr>
          <w:rFonts w:hint="default" w:ascii="宋体" w:hAnsi="宋体" w:eastAsia="宋体" w:cs="宋体"/>
        </w:rPr>
      </w:pPr>
    </w:p>
    <w:p>
      <w:pPr>
        <w:pStyle w:val="9"/>
        <w:adjustRightInd w:val="0"/>
        <w:snapToGrid w:val="0"/>
        <w:spacing w:line="360" w:lineRule="auto"/>
      </w:pPr>
    </w:p>
    <w:p>
      <w:pPr>
        <w:pStyle w:val="5"/>
      </w:pPr>
      <w:r>
        <w:rPr>
          <w:rFonts w:hint="eastAsia"/>
        </w:rPr>
        <w:t>第五部分</w:t>
      </w:r>
      <w:r>
        <w:rPr>
          <w:rFonts w:hint="eastAsia"/>
        </w:rPr>
        <w:tab/>
      </w:r>
      <w:r>
        <w:rPr>
          <w:rFonts w:hint="eastAsia"/>
        </w:rPr>
        <w:t>谈判文件格式</w:t>
      </w:r>
    </w:p>
    <w:p>
      <w:pPr>
        <w:pStyle w:val="9"/>
        <w:rPr>
          <w:b/>
          <w:sz w:val="20"/>
        </w:rPr>
      </w:pPr>
    </w:p>
    <w:p>
      <w:pPr>
        <w:adjustRightInd w:val="0"/>
        <w:rPr>
          <w:sz w:val="28"/>
          <w:szCs w:val="28"/>
        </w:rPr>
      </w:pPr>
      <w:r>
        <w:rPr>
          <w:rFonts w:hint="eastAsia"/>
          <w:sz w:val="28"/>
          <w:szCs w:val="28"/>
        </w:rPr>
        <w:t>附件１：</w:t>
      </w:r>
    </w:p>
    <w:p>
      <w:pPr>
        <w:adjustRightInd w:val="0"/>
        <w:spacing w:after="269"/>
        <w:jc w:val="center"/>
        <w:rPr>
          <w:b/>
          <w:bCs/>
          <w:sz w:val="32"/>
          <w:szCs w:val="32"/>
        </w:rPr>
      </w:pPr>
      <w:r>
        <w:rPr>
          <w:rFonts w:hint="eastAsia"/>
          <w:b/>
          <w:bCs/>
          <w:sz w:val="32"/>
          <w:szCs w:val="32"/>
        </w:rPr>
        <w:t>谈判响应函</w:t>
      </w:r>
    </w:p>
    <w:p>
      <w:pPr>
        <w:adjustRightInd w:val="0"/>
        <w:spacing w:line="360" w:lineRule="auto"/>
        <w:rPr>
          <w:sz w:val="24"/>
          <w:szCs w:val="24"/>
        </w:rPr>
      </w:pPr>
      <w:r>
        <w:rPr>
          <w:rFonts w:hint="eastAsia"/>
          <w:sz w:val="24"/>
          <w:szCs w:val="24"/>
        </w:rPr>
        <w:t>致：</w:t>
      </w:r>
    </w:p>
    <w:p>
      <w:pPr>
        <w:adjustRightInd w:val="0"/>
        <w:spacing w:line="360" w:lineRule="auto"/>
        <w:ind w:firstLine="560"/>
        <w:rPr>
          <w:sz w:val="24"/>
          <w:szCs w:val="24"/>
        </w:rPr>
      </w:pPr>
      <w:r>
        <w:rPr>
          <w:rFonts w:hint="eastAsia"/>
          <w:sz w:val="24"/>
          <w:szCs w:val="24"/>
        </w:rPr>
        <w:t>根据贵方谈判公告，委托代理人：</w:t>
      </w:r>
      <w:r>
        <w:rPr>
          <w:rFonts w:hint="eastAsia"/>
          <w:sz w:val="24"/>
          <w:szCs w:val="24"/>
          <w:u w:val="single"/>
        </w:rPr>
        <w:t xml:space="preserve"> </w:t>
      </w:r>
      <w:r>
        <w:rPr>
          <w:sz w:val="24"/>
          <w:szCs w:val="24"/>
          <w:u w:val="single"/>
        </w:rPr>
        <w:t xml:space="preserve">        </w:t>
      </w:r>
      <w:r>
        <w:rPr>
          <w:rFonts w:hint="eastAsia"/>
          <w:sz w:val="24"/>
          <w:szCs w:val="24"/>
        </w:rPr>
        <w:t>（姓名、职务）经正式授权并代表谈判供应商（谈判供应商名称、地址）提交下述文件，并对之负法律责任。</w:t>
      </w:r>
    </w:p>
    <w:p>
      <w:pPr>
        <w:spacing w:line="360" w:lineRule="auto"/>
        <w:ind w:firstLine="480" w:firstLineChars="200"/>
        <w:rPr>
          <w:sz w:val="24"/>
        </w:rPr>
      </w:pPr>
      <w:r>
        <w:rPr>
          <w:rFonts w:hint="eastAsia"/>
          <w:sz w:val="24"/>
        </w:rPr>
        <w:t>(1)谈判响应函</w:t>
      </w:r>
    </w:p>
    <w:p>
      <w:pPr>
        <w:spacing w:line="360" w:lineRule="auto"/>
        <w:ind w:firstLine="480" w:firstLineChars="200"/>
        <w:rPr>
          <w:sz w:val="24"/>
        </w:rPr>
      </w:pPr>
      <w:r>
        <w:rPr>
          <w:rFonts w:hint="eastAsia"/>
          <w:sz w:val="24"/>
        </w:rPr>
        <w:t>(2)谈判价格一览表</w:t>
      </w:r>
    </w:p>
    <w:p>
      <w:pPr>
        <w:spacing w:line="360" w:lineRule="auto"/>
        <w:ind w:firstLine="480" w:firstLineChars="200"/>
        <w:rPr>
          <w:sz w:val="24"/>
        </w:rPr>
      </w:pPr>
      <w:r>
        <w:rPr>
          <w:rFonts w:hint="eastAsia"/>
          <w:sz w:val="24"/>
        </w:rPr>
        <w:t>(3)技术偏差表</w:t>
      </w:r>
    </w:p>
    <w:p>
      <w:pPr>
        <w:spacing w:line="360" w:lineRule="auto"/>
        <w:ind w:firstLine="480" w:firstLineChars="200"/>
        <w:rPr>
          <w:sz w:val="24"/>
        </w:rPr>
      </w:pPr>
      <w:r>
        <w:rPr>
          <w:rFonts w:hint="eastAsia"/>
          <w:sz w:val="24"/>
        </w:rPr>
        <w:t>(4)服务承诺</w:t>
      </w:r>
    </w:p>
    <w:p>
      <w:pPr>
        <w:spacing w:line="360" w:lineRule="auto"/>
        <w:ind w:firstLine="480" w:firstLineChars="200"/>
        <w:rPr>
          <w:sz w:val="24"/>
        </w:rPr>
      </w:pPr>
      <w:r>
        <w:rPr>
          <w:rFonts w:hint="eastAsia"/>
          <w:sz w:val="24"/>
        </w:rPr>
        <w:t>(5)关于资格的声明函</w:t>
      </w:r>
    </w:p>
    <w:p>
      <w:pPr>
        <w:spacing w:line="360" w:lineRule="auto"/>
        <w:ind w:firstLine="480" w:firstLineChars="200"/>
        <w:rPr>
          <w:sz w:val="24"/>
        </w:rPr>
      </w:pPr>
      <w:r>
        <w:rPr>
          <w:rFonts w:hint="eastAsia"/>
          <w:sz w:val="24"/>
        </w:rPr>
        <w:t>(6)授权委托书</w:t>
      </w:r>
    </w:p>
    <w:p>
      <w:pPr>
        <w:spacing w:line="360" w:lineRule="auto"/>
        <w:ind w:firstLine="480" w:firstLineChars="200"/>
        <w:rPr>
          <w:sz w:val="24"/>
        </w:rPr>
      </w:pPr>
      <w:r>
        <w:rPr>
          <w:rFonts w:hint="eastAsia"/>
          <w:sz w:val="24"/>
        </w:rPr>
        <w:t>(7)资格证明文件</w:t>
      </w:r>
    </w:p>
    <w:p>
      <w:pPr>
        <w:adjustRightInd w:val="0"/>
        <w:spacing w:line="360" w:lineRule="auto"/>
        <w:rPr>
          <w:sz w:val="24"/>
          <w:szCs w:val="24"/>
        </w:rPr>
      </w:pPr>
      <w:r>
        <w:rPr>
          <w:rFonts w:hint="eastAsia"/>
          <w:sz w:val="24"/>
          <w:szCs w:val="24"/>
        </w:rPr>
        <w:t>据此函，签字代表宣布同意如下：</w:t>
      </w:r>
    </w:p>
    <w:p>
      <w:pPr>
        <w:adjustRightInd w:val="0"/>
        <w:spacing w:line="360" w:lineRule="auto"/>
        <w:rPr>
          <w:sz w:val="24"/>
          <w:szCs w:val="24"/>
        </w:rPr>
      </w:pPr>
      <w:r>
        <w:rPr>
          <w:rFonts w:hint="eastAsia"/>
          <w:sz w:val="24"/>
          <w:szCs w:val="24"/>
        </w:rPr>
        <w:t xml:space="preserve">    1、所附谈判响应报价表中规定的应提供和交付的</w:t>
      </w:r>
      <w:r>
        <w:rPr>
          <w:rFonts w:hint="eastAsia"/>
          <w:sz w:val="24"/>
          <w:szCs w:val="24"/>
          <w:lang w:val="en-US"/>
        </w:rPr>
        <w:t>服务</w:t>
      </w:r>
      <w:r>
        <w:rPr>
          <w:rFonts w:hint="eastAsia"/>
          <w:sz w:val="24"/>
          <w:szCs w:val="24"/>
        </w:rPr>
        <w:t>总价为：（小写）</w:t>
      </w:r>
      <w:r>
        <w:rPr>
          <w:rFonts w:hint="eastAsia"/>
          <w:sz w:val="24"/>
          <w:szCs w:val="24"/>
          <w:u w:val="single"/>
          <w:lang w:val="en-US"/>
        </w:rPr>
        <w:t xml:space="preserve">      </w:t>
      </w:r>
      <w:r>
        <w:rPr>
          <w:rFonts w:hint="eastAsia"/>
          <w:sz w:val="24"/>
          <w:szCs w:val="24"/>
          <w:lang w:val="en-US"/>
        </w:rPr>
        <w:t>即</w:t>
      </w:r>
      <w:r>
        <w:rPr>
          <w:rFonts w:hint="eastAsia"/>
          <w:sz w:val="24"/>
          <w:szCs w:val="24"/>
        </w:rPr>
        <w:t>（大写）</w:t>
      </w:r>
      <w:r>
        <w:rPr>
          <w:rFonts w:hint="eastAsia"/>
          <w:sz w:val="24"/>
          <w:szCs w:val="24"/>
          <w:u w:val="single"/>
          <w:lang w:val="en-US"/>
        </w:rPr>
        <w:t xml:space="preserve">    </w:t>
      </w:r>
      <w:r>
        <w:rPr>
          <w:sz w:val="24"/>
          <w:szCs w:val="24"/>
          <w:u w:val="single"/>
          <w:lang w:val="en-US"/>
        </w:rPr>
        <w:t xml:space="preserve">   </w:t>
      </w:r>
      <w:r>
        <w:rPr>
          <w:rFonts w:hint="eastAsia"/>
          <w:sz w:val="24"/>
          <w:szCs w:val="24"/>
          <w:u w:val="single"/>
          <w:lang w:val="en-US"/>
        </w:rPr>
        <w:t xml:space="preserve"> </w:t>
      </w:r>
      <w:r>
        <w:rPr>
          <w:rFonts w:hint="eastAsia"/>
          <w:sz w:val="24"/>
          <w:szCs w:val="24"/>
          <w:lang w:val="en-US"/>
        </w:rPr>
        <w:t xml:space="preserve"> </w:t>
      </w:r>
      <w:r>
        <w:rPr>
          <w:rFonts w:hint="eastAsia"/>
          <w:sz w:val="24"/>
          <w:szCs w:val="24"/>
        </w:rPr>
        <w:t>。</w:t>
      </w:r>
    </w:p>
    <w:p>
      <w:pPr>
        <w:adjustRightInd w:val="0"/>
        <w:spacing w:line="360" w:lineRule="auto"/>
        <w:rPr>
          <w:sz w:val="24"/>
          <w:szCs w:val="24"/>
        </w:rPr>
      </w:pPr>
      <w:r>
        <w:rPr>
          <w:rFonts w:hint="eastAsia"/>
          <w:sz w:val="24"/>
          <w:szCs w:val="24"/>
        </w:rPr>
        <w:t xml:space="preserve">    2、如果我们的谈判响应文件被接受，我们将履行谈判文件中规定的每一项要求，按期、按质、按量履行合同。</w:t>
      </w:r>
    </w:p>
    <w:p>
      <w:pPr>
        <w:adjustRightInd w:val="0"/>
        <w:spacing w:line="360" w:lineRule="auto"/>
        <w:rPr>
          <w:sz w:val="24"/>
          <w:szCs w:val="24"/>
        </w:rPr>
      </w:pPr>
      <w:r>
        <w:rPr>
          <w:rFonts w:hint="eastAsia"/>
          <w:sz w:val="24"/>
          <w:szCs w:val="24"/>
        </w:rPr>
        <w:t xml:space="preserve">    3、我方愿按《中华人民共和国合同法》履行我方的全部责任。</w:t>
      </w:r>
    </w:p>
    <w:p>
      <w:pPr>
        <w:adjustRightInd w:val="0"/>
        <w:spacing w:line="360" w:lineRule="auto"/>
        <w:rPr>
          <w:sz w:val="24"/>
          <w:szCs w:val="24"/>
        </w:rPr>
      </w:pPr>
      <w:r>
        <w:rPr>
          <w:rFonts w:hint="eastAsia"/>
          <w:sz w:val="24"/>
          <w:szCs w:val="24"/>
        </w:rPr>
        <w:t xml:space="preserve">    4、谈判供应商已详细审查全部谈判文件，包括修改文件以及全部参考资料和有关附件。我们完全理解并同意放弃对这方面有不明及误解的权力。</w:t>
      </w:r>
    </w:p>
    <w:p>
      <w:pPr>
        <w:adjustRightInd w:val="0"/>
        <w:spacing w:line="360" w:lineRule="auto"/>
        <w:rPr>
          <w:sz w:val="24"/>
          <w:szCs w:val="24"/>
        </w:rPr>
      </w:pPr>
      <w:r>
        <w:rPr>
          <w:rFonts w:hint="eastAsia"/>
          <w:sz w:val="24"/>
          <w:szCs w:val="24"/>
        </w:rPr>
        <w:t xml:space="preserve">    5、本次谈判有限期：自谈判开始日起60天内。</w:t>
      </w:r>
    </w:p>
    <w:p>
      <w:pPr>
        <w:adjustRightInd w:val="0"/>
        <w:spacing w:line="360" w:lineRule="auto"/>
        <w:rPr>
          <w:sz w:val="24"/>
          <w:szCs w:val="24"/>
        </w:rPr>
      </w:pPr>
      <w:r>
        <w:rPr>
          <w:rFonts w:hint="eastAsia"/>
          <w:sz w:val="24"/>
          <w:szCs w:val="24"/>
        </w:rPr>
        <w:t xml:space="preserve">    6、如果在规定的谈判时间后，我方在谈判响应有效期内撤回谈判响应文件，谈判保证金将被贵方没收。</w:t>
      </w:r>
    </w:p>
    <w:p>
      <w:pPr>
        <w:adjustRightInd w:val="0"/>
        <w:spacing w:line="360" w:lineRule="auto"/>
        <w:rPr>
          <w:sz w:val="24"/>
          <w:szCs w:val="24"/>
        </w:rPr>
      </w:pPr>
      <w:r>
        <w:rPr>
          <w:rFonts w:hint="eastAsia"/>
          <w:sz w:val="24"/>
          <w:szCs w:val="24"/>
        </w:rPr>
        <w:t xml:space="preserve">    7、谈判供应商同意提供按照贵方可能要求的与其谈判有关的一切数据或资料，理解贵方不一定要接受最低价的谈判。</w:t>
      </w:r>
    </w:p>
    <w:p>
      <w:pPr>
        <w:adjustRightInd w:val="0"/>
        <w:spacing w:line="360" w:lineRule="auto"/>
        <w:rPr>
          <w:b/>
          <w:bCs/>
          <w:sz w:val="24"/>
          <w:szCs w:val="24"/>
        </w:rPr>
      </w:pPr>
      <w:r>
        <w:rPr>
          <w:rFonts w:hint="eastAsia"/>
          <w:b/>
          <w:bCs/>
          <w:sz w:val="24"/>
          <w:szCs w:val="24"/>
        </w:rPr>
        <w:t xml:space="preserve">    8、我方保证谈判响应文件中的所有资料均为真实、有效的，如有虚假，我方承诺谈判响应文件无效并愿承担一切责任。</w:t>
      </w:r>
    </w:p>
    <w:p>
      <w:pPr>
        <w:adjustRightInd w:val="0"/>
        <w:spacing w:line="360" w:lineRule="auto"/>
        <w:ind w:firstLine="565"/>
        <w:rPr>
          <w:sz w:val="24"/>
          <w:szCs w:val="24"/>
        </w:rPr>
      </w:pPr>
      <w:r>
        <w:rPr>
          <w:rFonts w:hint="eastAsia"/>
          <w:sz w:val="24"/>
          <w:szCs w:val="24"/>
        </w:rPr>
        <w:t>9、与本谈判有关的一切正式往来请寄：</w:t>
      </w:r>
    </w:p>
    <w:p>
      <w:pPr>
        <w:adjustRightInd w:val="0"/>
        <w:spacing w:line="360" w:lineRule="auto"/>
        <w:rPr>
          <w:sz w:val="24"/>
          <w:szCs w:val="24"/>
        </w:rPr>
      </w:pPr>
    </w:p>
    <w:p>
      <w:pPr>
        <w:adjustRightInd w:val="0"/>
        <w:spacing w:line="360" w:lineRule="auto"/>
        <w:ind w:firstLine="3780" w:firstLineChars="1575"/>
        <w:rPr>
          <w:sz w:val="24"/>
          <w:szCs w:val="24"/>
        </w:rPr>
      </w:pPr>
      <w:r>
        <w:rPr>
          <w:rFonts w:hint="eastAsia"/>
          <w:sz w:val="24"/>
          <w:szCs w:val="24"/>
        </w:rPr>
        <w:t>地址：邮政编码：</w:t>
      </w:r>
    </w:p>
    <w:p>
      <w:pPr>
        <w:adjustRightInd w:val="0"/>
        <w:spacing w:line="360" w:lineRule="auto"/>
        <w:ind w:firstLine="3780" w:firstLineChars="1575"/>
        <w:rPr>
          <w:sz w:val="24"/>
          <w:szCs w:val="24"/>
        </w:rPr>
      </w:pPr>
      <w:r>
        <w:rPr>
          <w:rFonts w:hint="eastAsia"/>
          <w:sz w:val="24"/>
          <w:szCs w:val="24"/>
        </w:rPr>
        <w:t xml:space="preserve">电话： </w:t>
      </w:r>
      <w:r>
        <w:rPr>
          <w:sz w:val="24"/>
          <w:szCs w:val="24"/>
        </w:rPr>
        <w:t xml:space="preserve"> </w:t>
      </w:r>
      <w:r>
        <w:rPr>
          <w:rFonts w:hint="eastAsia"/>
          <w:sz w:val="24"/>
          <w:szCs w:val="24"/>
        </w:rPr>
        <w:t>传真：</w:t>
      </w:r>
    </w:p>
    <w:p>
      <w:pPr>
        <w:adjustRightInd w:val="0"/>
        <w:spacing w:line="360" w:lineRule="auto"/>
        <w:ind w:firstLine="3780" w:firstLineChars="1575"/>
        <w:rPr>
          <w:sz w:val="24"/>
          <w:szCs w:val="24"/>
        </w:rPr>
      </w:pPr>
      <w:r>
        <w:rPr>
          <w:rFonts w:hint="eastAsia"/>
          <w:sz w:val="24"/>
          <w:szCs w:val="24"/>
        </w:rPr>
        <w:t>委托代理人： （姓名、职务）</w:t>
      </w:r>
    </w:p>
    <w:p>
      <w:pPr>
        <w:adjustRightInd w:val="0"/>
        <w:spacing w:line="360" w:lineRule="auto"/>
        <w:ind w:firstLine="3780" w:firstLineChars="1575"/>
        <w:rPr>
          <w:sz w:val="24"/>
          <w:szCs w:val="24"/>
        </w:rPr>
      </w:pPr>
      <w:r>
        <w:rPr>
          <w:rFonts w:hint="eastAsia"/>
          <w:sz w:val="24"/>
          <w:szCs w:val="24"/>
          <w:lang w:val="en-US"/>
        </w:rPr>
        <w:t>供应商公</w:t>
      </w:r>
      <w:r>
        <w:rPr>
          <w:rFonts w:hint="eastAsia"/>
          <w:sz w:val="24"/>
          <w:szCs w:val="24"/>
        </w:rPr>
        <w:t xml:space="preserve">章： </w:t>
      </w:r>
    </w:p>
    <w:p>
      <w:pPr>
        <w:adjustRightInd w:val="0"/>
        <w:spacing w:line="360" w:lineRule="auto"/>
        <w:ind w:firstLine="3780" w:firstLineChars="1575"/>
        <w:rPr>
          <w:sz w:val="24"/>
          <w:szCs w:val="24"/>
        </w:rPr>
      </w:pPr>
      <w:r>
        <w:rPr>
          <w:rFonts w:hint="eastAsia"/>
          <w:sz w:val="24"/>
          <w:szCs w:val="24"/>
        </w:rPr>
        <w:t>日期：</w:t>
      </w:r>
    </w:p>
    <w:p>
      <w:pPr>
        <w:adjustRightInd w:val="0"/>
        <w:spacing w:line="360" w:lineRule="auto"/>
        <w:ind w:firstLine="3780" w:firstLineChars="1575"/>
        <w:rPr>
          <w:sz w:val="24"/>
          <w:szCs w:val="24"/>
        </w:rPr>
      </w:pPr>
    </w:p>
    <w:p>
      <w:pPr>
        <w:adjustRightInd w:val="0"/>
        <w:sectPr>
          <w:pgSz w:w="12240" w:h="15840"/>
          <w:pgMar w:top="1440" w:right="1797" w:bottom="1440" w:left="1797" w:header="720" w:footer="720" w:gutter="0"/>
          <w:cols w:space="720" w:num="1"/>
        </w:sectPr>
      </w:pPr>
    </w:p>
    <w:p>
      <w:pPr>
        <w:adjustRightInd w:val="0"/>
        <w:rPr>
          <w:sz w:val="36"/>
          <w:szCs w:val="36"/>
        </w:rPr>
      </w:pPr>
      <w:r>
        <w:rPr>
          <w:rFonts w:hint="eastAsia"/>
          <w:sz w:val="28"/>
          <w:szCs w:val="28"/>
        </w:rPr>
        <w:t>附件2：</w:t>
      </w:r>
    </w:p>
    <w:p>
      <w:pPr>
        <w:adjustRightInd w:val="0"/>
        <w:jc w:val="center"/>
        <w:rPr>
          <w:b/>
          <w:bCs/>
          <w:sz w:val="32"/>
          <w:szCs w:val="32"/>
        </w:rPr>
      </w:pPr>
      <w:r>
        <w:rPr>
          <w:rFonts w:hint="eastAsia"/>
          <w:b/>
          <w:bCs/>
          <w:sz w:val="32"/>
          <w:szCs w:val="32"/>
        </w:rPr>
        <w:t>谈判价格一览表</w:t>
      </w:r>
    </w:p>
    <w:p>
      <w:pPr>
        <w:adjustRightInd w:val="0"/>
        <w:spacing w:line="240" w:lineRule="exact"/>
        <w:jc w:val="center"/>
        <w:rPr>
          <w:sz w:val="36"/>
          <w:szCs w:val="36"/>
        </w:rPr>
      </w:pPr>
    </w:p>
    <w:p>
      <w:pPr>
        <w:adjustRightInd w:val="0"/>
        <w:rPr>
          <w:sz w:val="24"/>
          <w:szCs w:val="24"/>
        </w:rPr>
      </w:pPr>
      <w:r>
        <w:rPr>
          <w:rFonts w:hint="eastAsia"/>
          <w:sz w:val="24"/>
          <w:szCs w:val="24"/>
        </w:rPr>
        <w:t>谈判供应商名称：</w:t>
      </w:r>
    </w:p>
    <w:p>
      <w:pPr>
        <w:adjustRightInd w:val="0"/>
        <w:rPr>
          <w:sz w:val="24"/>
          <w:szCs w:val="24"/>
        </w:rPr>
      </w:pPr>
      <w:r>
        <w:rPr>
          <w:rFonts w:hint="eastAsia"/>
          <w:sz w:val="24"/>
          <w:szCs w:val="24"/>
        </w:rPr>
        <w:t>单位：元</w:t>
      </w:r>
    </w:p>
    <w:tbl>
      <w:tblPr>
        <w:tblStyle w:val="20"/>
        <w:tblW w:w="8905" w:type="dxa"/>
        <w:tblInd w:w="0" w:type="dxa"/>
        <w:tblLayout w:type="fixed"/>
        <w:tblCellMar>
          <w:top w:w="0" w:type="dxa"/>
          <w:left w:w="108" w:type="dxa"/>
          <w:bottom w:w="0" w:type="dxa"/>
          <w:right w:w="108" w:type="dxa"/>
        </w:tblCellMar>
      </w:tblPr>
      <w:tblGrid>
        <w:gridCol w:w="1557"/>
        <w:gridCol w:w="4367"/>
        <w:gridCol w:w="1620"/>
        <w:gridCol w:w="1361"/>
      </w:tblGrid>
      <w:tr>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b/>
                <w:bCs/>
                <w:sz w:val="28"/>
                <w:szCs w:val="28"/>
              </w:rPr>
              <w:t>响应</w:t>
            </w:r>
          </w:p>
          <w:p>
            <w:pPr>
              <w:adjustRightInd w:val="0"/>
              <w:jc w:val="center"/>
              <w:rPr>
                <w:b/>
                <w:bCs/>
                <w:sz w:val="28"/>
                <w:szCs w:val="28"/>
              </w:rPr>
            </w:pPr>
            <w:r>
              <w:rPr>
                <w:rFonts w:hint="eastAsia"/>
                <w:b/>
                <w:bCs/>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r>
              <w:rPr>
                <w:rFonts w:hint="eastAsia"/>
                <w:b/>
                <w:bCs/>
                <w:sz w:val="28"/>
                <w:szCs w:val="28"/>
                <w:lang w:val="en-US"/>
              </w:rPr>
              <w:t>服务</w:t>
            </w:r>
            <w:r>
              <w:rPr>
                <w:rFonts w:hint="eastAsia"/>
                <w:b/>
                <w:bCs/>
                <w:sz w:val="28"/>
                <w:szCs w:val="28"/>
              </w:rPr>
              <w:t>期</w:t>
            </w:r>
          </w:p>
        </w:tc>
      </w:tr>
      <w:tr>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pPr>
              <w:adjustRightInd w:val="0"/>
              <w:jc w:val="center"/>
              <w:rPr>
                <w:b/>
                <w:bCs/>
                <w:sz w:val="28"/>
                <w:szCs w:val="28"/>
              </w:rPr>
            </w:pPr>
          </w:p>
        </w:tc>
        <w:tc>
          <w:tcPr>
            <w:tcW w:w="4367" w:type="dxa"/>
            <w:tcBorders>
              <w:top w:val="single" w:color="auto" w:sz="6" w:space="0"/>
              <w:left w:val="single" w:color="auto" w:sz="6" w:space="0"/>
              <w:right w:val="single" w:color="auto" w:sz="6" w:space="0"/>
            </w:tcBorders>
          </w:tcPr>
          <w:p>
            <w:pPr>
              <w:adjustRightInd w:val="0"/>
              <w:jc w:val="center"/>
              <w:rPr>
                <w:b/>
                <w:bCs/>
                <w:sz w:val="28"/>
                <w:szCs w:val="28"/>
              </w:rPr>
            </w:pPr>
          </w:p>
        </w:tc>
        <w:tc>
          <w:tcPr>
            <w:tcW w:w="1620" w:type="dxa"/>
            <w:tcBorders>
              <w:top w:val="single" w:color="auto" w:sz="6" w:space="0"/>
              <w:left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jc w:val="center"/>
              <w:rPr>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rPr>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rPr>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sz w:val="28"/>
                <w:szCs w:val="28"/>
              </w:rPr>
            </w:pPr>
          </w:p>
        </w:tc>
      </w:tr>
      <w:tr>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pPr>
              <w:adjustRightInd w:val="0"/>
              <w:rPr>
                <w:sz w:val="28"/>
                <w:szCs w:val="28"/>
              </w:rPr>
            </w:pPr>
            <w:r>
              <w:rPr>
                <w:rFonts w:hint="eastAsia"/>
                <w:b/>
                <w:bCs/>
                <w:sz w:val="28"/>
                <w:szCs w:val="28"/>
              </w:rPr>
              <w:t>响应总价（人民币大写）：</w:t>
            </w:r>
            <w:r>
              <w:rPr>
                <w:rFonts w:hint="eastAsia"/>
                <w:sz w:val="28"/>
                <w:szCs w:val="28"/>
              </w:rPr>
              <w:t>￥           元</w:t>
            </w:r>
          </w:p>
        </w:tc>
      </w:tr>
    </w:tbl>
    <w:p>
      <w:pPr>
        <w:adjustRightInd w:val="0"/>
        <w:rPr>
          <w:sz w:val="24"/>
          <w:szCs w:val="24"/>
        </w:rPr>
      </w:pPr>
    </w:p>
    <w:p>
      <w:pPr>
        <w:adjustRightInd w:val="0"/>
        <w:rPr>
          <w:b/>
          <w:bCs/>
          <w:sz w:val="24"/>
          <w:szCs w:val="24"/>
        </w:rPr>
      </w:pPr>
    </w:p>
    <w:p>
      <w:pPr>
        <w:adjustRightInd w:val="0"/>
        <w:ind w:firstLine="241" w:firstLineChars="100"/>
        <w:rPr>
          <w:b/>
          <w:bCs/>
          <w:sz w:val="24"/>
          <w:szCs w:val="24"/>
          <w:lang w:val="en-US"/>
        </w:rPr>
      </w:pPr>
      <w:r>
        <w:rPr>
          <w:rFonts w:hint="eastAsia"/>
          <w:b/>
          <w:bCs/>
          <w:sz w:val="24"/>
          <w:szCs w:val="24"/>
        </w:rPr>
        <w:t xml:space="preserve">委托代理人： </w:t>
      </w:r>
      <w:r>
        <w:rPr>
          <w:b/>
          <w:bCs/>
          <w:sz w:val="24"/>
          <w:szCs w:val="24"/>
        </w:rPr>
        <w:t xml:space="preserve">     </w:t>
      </w:r>
      <w:r>
        <w:rPr>
          <w:rFonts w:hint="eastAsia"/>
          <w:b/>
          <w:bCs/>
          <w:sz w:val="24"/>
          <w:szCs w:val="24"/>
        </w:rPr>
        <w:t>（签字）</w:t>
      </w:r>
      <w:r>
        <w:rPr>
          <w:rFonts w:hint="eastAsia"/>
          <w:b/>
          <w:bCs/>
          <w:sz w:val="24"/>
          <w:szCs w:val="24"/>
          <w:lang w:val="en-US"/>
        </w:rPr>
        <w:t xml:space="preserve">  </w:t>
      </w:r>
    </w:p>
    <w:p>
      <w:pPr>
        <w:adjustRightInd w:val="0"/>
        <w:ind w:firstLine="241" w:firstLineChars="100"/>
        <w:rPr>
          <w:b/>
          <w:bCs/>
          <w:sz w:val="24"/>
          <w:szCs w:val="24"/>
        </w:rPr>
      </w:pPr>
      <w:r>
        <w:rPr>
          <w:rFonts w:hint="eastAsia"/>
          <w:b/>
          <w:bCs/>
          <w:sz w:val="24"/>
          <w:szCs w:val="24"/>
          <w:lang w:val="en-US"/>
        </w:rPr>
        <w:t>供应商盖</w:t>
      </w:r>
      <w:r>
        <w:rPr>
          <w:rFonts w:hint="eastAsia"/>
          <w:b/>
          <w:bCs/>
          <w:sz w:val="24"/>
          <w:szCs w:val="24"/>
        </w:rPr>
        <w:t xml:space="preserve">章： </w:t>
      </w:r>
    </w:p>
    <w:p>
      <w:pPr>
        <w:adjustRightInd w:val="0"/>
        <w:ind w:firstLine="241" w:firstLineChars="100"/>
        <w:rPr>
          <w:b/>
          <w:bCs/>
          <w:sz w:val="24"/>
          <w:szCs w:val="24"/>
        </w:rPr>
      </w:pPr>
      <w:r>
        <w:rPr>
          <w:rFonts w:hint="eastAsia"/>
          <w:b/>
          <w:bCs/>
          <w:sz w:val="24"/>
          <w:szCs w:val="24"/>
        </w:rPr>
        <w:t>日期：</w:t>
      </w:r>
    </w:p>
    <w:p>
      <w:pPr>
        <w:adjustRightInd w:val="0"/>
        <w:rPr>
          <w:b/>
          <w:bCs/>
          <w:sz w:val="24"/>
          <w:szCs w:val="24"/>
        </w:rPr>
      </w:pPr>
    </w:p>
    <w:p>
      <w:pPr>
        <w:adjustRightInd w:val="0"/>
        <w:rPr>
          <w:b/>
          <w:bCs/>
          <w:sz w:val="24"/>
          <w:szCs w:val="24"/>
        </w:rPr>
      </w:pPr>
    </w:p>
    <w:p>
      <w:pPr>
        <w:adjustRightInd w:val="0"/>
        <w:rPr>
          <w:b/>
          <w:bCs/>
          <w:sz w:val="24"/>
          <w:szCs w:val="24"/>
        </w:rPr>
      </w:pPr>
    </w:p>
    <w:p>
      <w:pPr>
        <w:adjustRightInd w:val="0"/>
        <w:rPr>
          <w:b/>
          <w:bCs/>
          <w:sz w:val="24"/>
          <w:szCs w:val="24"/>
        </w:rPr>
      </w:pPr>
    </w:p>
    <w:p>
      <w:pPr>
        <w:adjustRightInd w:val="0"/>
        <w:sectPr>
          <w:pgSz w:w="11907" w:h="16840"/>
          <w:pgMar w:top="1440" w:right="1797" w:bottom="1440" w:left="1797" w:header="720" w:footer="720" w:gutter="0"/>
          <w:cols w:space="720" w:num="1"/>
        </w:sectPr>
      </w:pPr>
    </w:p>
    <w:p>
      <w:pPr>
        <w:adjustRightInd w:val="0"/>
        <w:rPr>
          <w:b/>
          <w:bCs/>
          <w:sz w:val="28"/>
          <w:szCs w:val="28"/>
        </w:rPr>
      </w:pPr>
    </w:p>
    <w:p>
      <w:pPr>
        <w:adjustRightInd w:val="0"/>
        <w:rPr>
          <w:b/>
          <w:bCs/>
          <w:sz w:val="28"/>
          <w:szCs w:val="28"/>
        </w:rPr>
      </w:pPr>
      <w:r>
        <w:rPr>
          <w:rFonts w:hint="eastAsia"/>
          <w:b/>
          <w:bCs/>
          <w:sz w:val="28"/>
          <w:szCs w:val="28"/>
        </w:rPr>
        <w:t>附件3：</w:t>
      </w:r>
    </w:p>
    <w:p>
      <w:pPr>
        <w:adjustRightInd w:val="0"/>
        <w:jc w:val="center"/>
        <w:rPr>
          <w:b/>
          <w:bCs/>
          <w:sz w:val="32"/>
          <w:szCs w:val="32"/>
        </w:rPr>
      </w:pPr>
      <w:r>
        <w:rPr>
          <w:rFonts w:hint="eastAsia"/>
          <w:b/>
          <w:bCs/>
          <w:sz w:val="32"/>
          <w:szCs w:val="32"/>
        </w:rPr>
        <w:t>技术偏差表</w:t>
      </w:r>
    </w:p>
    <w:p>
      <w:pPr>
        <w:adjustRightInd w:val="0"/>
      </w:pPr>
    </w:p>
    <w:p>
      <w:pPr>
        <w:adjustRightInd w:val="0"/>
        <w:rPr>
          <w:sz w:val="24"/>
          <w:szCs w:val="24"/>
        </w:rPr>
      </w:pPr>
      <w:r>
        <w:rPr>
          <w:rFonts w:hint="eastAsia"/>
          <w:sz w:val="24"/>
          <w:szCs w:val="24"/>
        </w:rPr>
        <w:t xml:space="preserve">谈判供应商名称： </w:t>
      </w:r>
    </w:p>
    <w:p>
      <w:pPr>
        <w:adjustRightInd w:val="0"/>
        <w:rPr>
          <w:sz w:val="24"/>
          <w:szCs w:val="24"/>
        </w:rPr>
      </w:pPr>
      <w:r>
        <w:rPr>
          <w:rFonts w:hint="eastAsia"/>
          <w:sz w:val="24"/>
          <w:szCs w:val="24"/>
        </w:rPr>
        <w:t>采购编号：</w:t>
      </w:r>
      <w:r>
        <w:rPr>
          <w:rFonts w:hint="eastAsia"/>
          <w:sz w:val="24"/>
          <w:szCs w:val="24"/>
          <w:lang w:val="en-US"/>
        </w:rPr>
        <w:t xml:space="preserve">  </w:t>
      </w:r>
      <w:r>
        <w:rPr>
          <w:rFonts w:hint="eastAsia"/>
          <w:sz w:val="24"/>
          <w:szCs w:val="24"/>
        </w:rPr>
        <w:t>号</w:t>
      </w:r>
    </w:p>
    <w:tbl>
      <w:tblPr>
        <w:tblStyle w:val="20"/>
        <w:tblW w:w="8684" w:type="dxa"/>
        <w:tblInd w:w="0" w:type="dxa"/>
        <w:tblLayout w:type="fixed"/>
        <w:tblCellMar>
          <w:top w:w="0" w:type="dxa"/>
          <w:left w:w="0" w:type="dxa"/>
          <w:bottom w:w="0" w:type="dxa"/>
          <w:right w:w="0" w:type="dxa"/>
        </w:tblCellMar>
      </w:tblPr>
      <w:tblGrid>
        <w:gridCol w:w="469"/>
        <w:gridCol w:w="1080"/>
        <w:gridCol w:w="3311"/>
        <w:gridCol w:w="2880"/>
        <w:gridCol w:w="944"/>
      </w:tblGrid>
      <w:tr>
        <w:tblPrEx>
          <w:tblCellMar>
            <w:top w:w="0" w:type="dxa"/>
            <w:left w:w="0" w:type="dxa"/>
            <w:bottom w:w="0" w:type="dxa"/>
            <w:right w:w="0" w:type="dxa"/>
          </w:tblCellMar>
        </w:tblPrEx>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rPr>
              <w:t>名称</w:t>
            </w:r>
          </w:p>
        </w:tc>
        <w:tc>
          <w:tcPr>
            <w:tcW w:w="6191" w:type="dxa"/>
            <w:gridSpan w:val="2"/>
            <w:tcBorders>
              <w:top w:val="single" w:color="auto" w:sz="4" w:space="0"/>
              <w:left w:val="nil"/>
              <w:bottom w:val="single" w:color="auto" w:sz="4" w:space="0"/>
              <w:right w:val="single" w:color="auto" w:sz="4" w:space="0"/>
            </w:tcBorders>
            <w:vAlign w:val="bottom"/>
          </w:tcPr>
          <w:p>
            <w:pPr>
              <w:jc w:val="center"/>
              <w:rPr>
                <w:sz w:val="24"/>
                <w:szCs w:val="24"/>
              </w:rPr>
            </w:pPr>
            <w:r>
              <w:rPr>
                <w:rFonts w:hint="eastAsia"/>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rPr>
              <w:t>偏差</w:t>
            </w:r>
          </w:p>
        </w:tc>
      </w:tr>
      <w:tr>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3311" w:type="dxa"/>
            <w:tcBorders>
              <w:top w:val="nil"/>
              <w:left w:val="nil"/>
              <w:bottom w:val="single" w:color="auto" w:sz="4" w:space="0"/>
              <w:right w:val="single" w:color="auto" w:sz="4" w:space="0"/>
            </w:tcBorders>
            <w:vAlign w:val="bottom"/>
          </w:tcPr>
          <w:p>
            <w:pPr>
              <w:jc w:val="center"/>
              <w:rPr>
                <w:sz w:val="24"/>
                <w:szCs w:val="24"/>
              </w:rPr>
            </w:pPr>
            <w:r>
              <w:rPr>
                <w:rFonts w:hint="eastAsia"/>
              </w:rPr>
              <w:t>谈判文件</w:t>
            </w:r>
          </w:p>
        </w:tc>
        <w:tc>
          <w:tcPr>
            <w:tcW w:w="2880" w:type="dxa"/>
            <w:tcBorders>
              <w:top w:val="nil"/>
              <w:left w:val="nil"/>
              <w:bottom w:val="single" w:color="auto" w:sz="4" w:space="0"/>
              <w:right w:val="single" w:color="auto" w:sz="4" w:space="0"/>
            </w:tcBorders>
            <w:vAlign w:val="bottom"/>
          </w:tcPr>
          <w:p>
            <w:pPr>
              <w:jc w:val="center"/>
              <w:rPr>
                <w:sz w:val="24"/>
                <w:szCs w:val="24"/>
              </w:rPr>
            </w:pPr>
            <w:r>
              <w:rPr>
                <w:rFonts w:hint="eastAsia"/>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spacing w:before="48" w:beforeLines="20" w:after="48" w:afterLines="20"/>
              <w:ind w:left="110" w:leftChars="50" w:right="110" w:rightChars="50"/>
              <w:jc w:val="center"/>
            </w:pPr>
          </w:p>
        </w:tc>
        <w:tc>
          <w:tcPr>
            <w:tcW w:w="10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pPr>
          </w:p>
        </w:tc>
        <w:tc>
          <w:tcPr>
            <w:tcW w:w="1080" w:type="dxa"/>
            <w:tcBorders>
              <w:top w:val="single" w:color="auto" w:sz="4" w:space="0"/>
              <w:left w:val="nil"/>
              <w:bottom w:val="single" w:color="auto" w:sz="4" w:space="0"/>
              <w:right w:val="single" w:color="auto" w:sz="4" w:space="0"/>
            </w:tcBorders>
          </w:tcPr>
          <w:p/>
        </w:tc>
        <w:tc>
          <w:tcPr>
            <w:tcW w:w="3311"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2880" w:type="dxa"/>
            <w:tcBorders>
              <w:top w:val="single" w:color="auto" w:sz="4" w:space="0"/>
              <w:left w:val="nil"/>
              <w:bottom w:val="single" w:color="auto" w:sz="4" w:space="0"/>
              <w:right w:val="single" w:color="auto" w:sz="4" w:space="0"/>
            </w:tcBorders>
          </w:tcPr>
          <w:p>
            <w:pPr>
              <w:spacing w:before="48" w:beforeLines="20" w:after="48" w:afterLines="20"/>
              <w:ind w:left="110" w:leftChars="50" w:right="110" w:rightChars="50"/>
            </w:pPr>
          </w:p>
        </w:tc>
        <w:tc>
          <w:tcPr>
            <w:tcW w:w="944" w:type="dxa"/>
            <w:tcBorders>
              <w:top w:val="single" w:color="auto" w:sz="4" w:space="0"/>
              <w:left w:val="nil"/>
              <w:bottom w:val="single" w:color="auto" w:sz="4" w:space="0"/>
              <w:right w:val="single" w:color="auto" w:sz="4" w:space="0"/>
            </w:tcBorders>
            <w:vAlign w:val="center"/>
          </w:tcPr>
          <w:p>
            <w:pPr>
              <w:spacing w:before="48" w:beforeLines="20" w:after="48" w:afterLines="20"/>
              <w:ind w:left="110" w:leftChars="50" w:right="110" w:rightChars="50"/>
              <w:jc w:val="center"/>
            </w:pPr>
          </w:p>
        </w:tc>
      </w:tr>
    </w:tbl>
    <w:p>
      <w:pPr>
        <w:adjustRightInd w:val="0"/>
        <w:rPr>
          <w:sz w:val="24"/>
          <w:szCs w:val="24"/>
        </w:rPr>
      </w:pPr>
    </w:p>
    <w:p>
      <w:pPr>
        <w:adjustRightInd w:val="0"/>
        <w:rPr>
          <w:b/>
          <w:bCs/>
          <w:sz w:val="24"/>
          <w:szCs w:val="24"/>
        </w:rPr>
      </w:pPr>
      <w:r>
        <w:rPr>
          <w:rFonts w:hint="eastAsia"/>
          <w:b/>
          <w:bCs/>
          <w:sz w:val="24"/>
          <w:szCs w:val="24"/>
        </w:rPr>
        <w:t xml:space="preserve">委托代理人签字： </w:t>
      </w:r>
      <w:r>
        <w:rPr>
          <w:b/>
          <w:bCs/>
          <w:sz w:val="24"/>
          <w:szCs w:val="24"/>
        </w:rPr>
        <w:t xml:space="preserve">    </w:t>
      </w:r>
      <w:r>
        <w:rPr>
          <w:rFonts w:hint="eastAsia"/>
          <w:b/>
          <w:bCs/>
          <w:sz w:val="24"/>
          <w:szCs w:val="24"/>
        </w:rPr>
        <w:t>谈判</w:t>
      </w:r>
      <w:r>
        <w:rPr>
          <w:rFonts w:hint="eastAsia"/>
          <w:sz w:val="24"/>
          <w:lang w:val="en-US"/>
        </w:rPr>
        <w:t>供应商盖</w:t>
      </w:r>
      <w:r>
        <w:rPr>
          <w:rFonts w:hint="eastAsia"/>
          <w:sz w:val="24"/>
        </w:rPr>
        <w:t>章</w:t>
      </w:r>
      <w:r>
        <w:rPr>
          <w:rFonts w:hint="eastAsia"/>
          <w:b/>
          <w:bCs/>
          <w:sz w:val="24"/>
          <w:szCs w:val="24"/>
        </w:rPr>
        <w:t xml:space="preserve">： </w:t>
      </w:r>
      <w:r>
        <w:rPr>
          <w:b/>
          <w:bCs/>
          <w:sz w:val="24"/>
          <w:szCs w:val="24"/>
        </w:rPr>
        <w:t xml:space="preserve">       </w:t>
      </w:r>
      <w:r>
        <w:rPr>
          <w:rFonts w:hint="eastAsia"/>
          <w:b/>
          <w:bCs/>
          <w:sz w:val="24"/>
          <w:szCs w:val="24"/>
        </w:rPr>
        <w:t>日期：</w:t>
      </w:r>
    </w:p>
    <w:p>
      <w:pPr>
        <w:adjustRightInd w:val="0"/>
        <w:rPr>
          <w:sz w:val="24"/>
          <w:szCs w:val="24"/>
        </w:rPr>
      </w:pPr>
    </w:p>
    <w:p>
      <w:pPr>
        <w:spacing w:line="360" w:lineRule="auto"/>
        <w:ind w:firstLine="480" w:firstLineChars="200"/>
        <w:rPr>
          <w:sz w:val="24"/>
        </w:rPr>
      </w:pPr>
      <w:r>
        <w:rPr>
          <w:rFonts w:hint="eastAsia"/>
          <w:sz w:val="24"/>
        </w:rPr>
        <w:t>注：1.“偏差描述”栏中详细注明响应文件参数与谈判文件中要求有何不同，并说明其符合性。</w:t>
      </w:r>
    </w:p>
    <w:p>
      <w:pPr>
        <w:spacing w:line="360" w:lineRule="auto"/>
        <w:ind w:firstLine="480" w:firstLineChars="200"/>
        <w:rPr>
          <w:sz w:val="24"/>
        </w:rPr>
      </w:pPr>
      <w:r>
        <w:rPr>
          <w:rFonts w:hint="eastAsia"/>
          <w:sz w:val="24"/>
        </w:rPr>
        <w:t>2.谈判供应商可根据需要自行增减表格行数。</w:t>
      </w:r>
    </w:p>
    <w:p>
      <w:pPr>
        <w:adjustRightInd w:val="0"/>
        <w:ind w:firstLine="390"/>
        <w:rPr>
          <w:sz w:val="18"/>
          <w:szCs w:val="18"/>
        </w:rPr>
      </w:pPr>
    </w:p>
    <w:p>
      <w:pPr>
        <w:adjustRightInd w:val="0"/>
        <w:rPr>
          <w:sz w:val="28"/>
          <w:szCs w:val="28"/>
        </w:rPr>
      </w:pPr>
    </w:p>
    <w:p>
      <w:pPr>
        <w:adjustRightInd w:val="0"/>
        <w:sectPr>
          <w:pgSz w:w="11907" w:h="16840"/>
          <w:pgMar w:top="1440" w:right="1797" w:bottom="1440" w:left="1797" w:header="720" w:footer="720" w:gutter="0"/>
          <w:cols w:space="720" w:num="1"/>
        </w:sectPr>
      </w:pPr>
    </w:p>
    <w:p>
      <w:pPr>
        <w:adjustRightInd w:val="0"/>
        <w:rPr>
          <w:sz w:val="28"/>
          <w:szCs w:val="28"/>
        </w:rPr>
      </w:pPr>
      <w:r>
        <w:rPr>
          <w:rFonts w:hint="eastAsia"/>
          <w:sz w:val="28"/>
          <w:szCs w:val="28"/>
        </w:rPr>
        <w:t>附件4：</w:t>
      </w:r>
    </w:p>
    <w:p>
      <w:pPr>
        <w:adjustRightInd w:val="0"/>
        <w:jc w:val="center"/>
        <w:rPr>
          <w:b/>
          <w:bCs/>
          <w:sz w:val="32"/>
          <w:szCs w:val="32"/>
        </w:rPr>
      </w:pPr>
      <w:r>
        <w:rPr>
          <w:rFonts w:hint="eastAsia"/>
          <w:b/>
          <w:bCs/>
          <w:sz w:val="32"/>
          <w:szCs w:val="32"/>
        </w:rPr>
        <w:t>服务承诺</w:t>
      </w:r>
    </w:p>
    <w:p>
      <w:pPr>
        <w:adjustRightInd w:val="0"/>
        <w:jc w:val="center"/>
        <w:rPr>
          <w:sz w:val="28"/>
          <w:szCs w:val="28"/>
        </w:rPr>
      </w:pPr>
    </w:p>
    <w:p>
      <w:pPr>
        <w:spacing w:line="360" w:lineRule="auto"/>
        <w:ind w:firstLine="480" w:firstLineChars="200"/>
        <w:rPr>
          <w:sz w:val="24"/>
        </w:rPr>
      </w:pPr>
      <w:r>
        <w:rPr>
          <w:rFonts w:hint="eastAsia"/>
          <w:sz w:val="24"/>
        </w:rPr>
        <w:t>1、详细说明服务的内容、形式，服务时间。</w:t>
      </w:r>
    </w:p>
    <w:p>
      <w:pPr>
        <w:spacing w:line="360" w:lineRule="auto"/>
        <w:ind w:firstLine="480" w:firstLineChars="200"/>
        <w:rPr>
          <w:sz w:val="24"/>
        </w:rPr>
      </w:pPr>
      <w:r>
        <w:rPr>
          <w:rFonts w:hint="eastAsia"/>
          <w:sz w:val="24"/>
        </w:rPr>
        <w:t>2、解决服务期间出现问题的时间。</w:t>
      </w:r>
    </w:p>
    <w:p>
      <w:pPr>
        <w:spacing w:line="360" w:lineRule="auto"/>
        <w:ind w:firstLine="480" w:firstLineChars="200"/>
        <w:rPr>
          <w:sz w:val="24"/>
        </w:rPr>
      </w:pPr>
      <w:r>
        <w:rPr>
          <w:rFonts w:hint="eastAsia"/>
          <w:sz w:val="24"/>
        </w:rPr>
        <w:t>3、服务质量保证措施。</w:t>
      </w:r>
    </w:p>
    <w:p>
      <w:pPr>
        <w:spacing w:line="360" w:lineRule="auto"/>
        <w:ind w:firstLine="480" w:firstLineChars="200"/>
        <w:rPr>
          <w:sz w:val="24"/>
        </w:rPr>
      </w:pPr>
      <w:r>
        <w:rPr>
          <w:rFonts w:hint="eastAsia"/>
          <w:sz w:val="24"/>
        </w:rPr>
        <w:t>4、谈判供应商认为需要说明的其他服务承诺。</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rFonts w:hint="eastAsia"/>
          <w:sz w:val="24"/>
        </w:rPr>
        <w:t xml:space="preserve">供应商： </w:t>
      </w:r>
      <w:r>
        <w:rPr>
          <w:sz w:val="24"/>
        </w:rPr>
        <w:t xml:space="preserve"> </w:t>
      </w:r>
      <w:r>
        <w:rPr>
          <w:rFonts w:hint="eastAsia"/>
          <w:sz w:val="24"/>
        </w:rPr>
        <w:t xml:space="preserve">（盖章） </w:t>
      </w:r>
    </w:p>
    <w:p>
      <w:pPr>
        <w:spacing w:line="360" w:lineRule="auto"/>
        <w:ind w:firstLine="480" w:firstLineChars="200"/>
        <w:rPr>
          <w:sz w:val="24"/>
        </w:rPr>
      </w:pPr>
      <w:r>
        <w:rPr>
          <w:rFonts w:hint="eastAsia"/>
          <w:sz w:val="24"/>
        </w:rPr>
        <w:t>委托代理人：</w:t>
      </w:r>
      <w:r>
        <w:rPr>
          <w:sz w:val="24"/>
        </w:rPr>
        <w:t xml:space="preserve">  </w:t>
      </w:r>
      <w:r>
        <w:rPr>
          <w:rFonts w:hint="eastAsia"/>
          <w:sz w:val="24"/>
        </w:rPr>
        <w:t>（签字）</w:t>
      </w:r>
    </w:p>
    <w:p>
      <w:pPr>
        <w:spacing w:line="360" w:lineRule="auto"/>
        <w:ind w:firstLine="480" w:firstLineChars="200"/>
        <w:rPr>
          <w:sz w:val="24"/>
        </w:rPr>
      </w:pPr>
    </w:p>
    <w:p>
      <w:pPr>
        <w:spacing w:line="360" w:lineRule="auto"/>
        <w:ind w:firstLine="480" w:firstLineChars="200"/>
        <w:rPr>
          <w:sz w:val="24"/>
        </w:rPr>
      </w:pPr>
    </w:p>
    <w:p>
      <w:pPr>
        <w:adjustRightInd w:val="0"/>
        <w:sectPr>
          <w:pgSz w:w="12240" w:h="15840"/>
          <w:pgMar w:top="1440" w:right="1797" w:bottom="1440" w:left="1797" w:header="720" w:footer="720" w:gutter="0"/>
          <w:cols w:space="720" w:num="1"/>
        </w:sectPr>
      </w:pPr>
    </w:p>
    <w:p>
      <w:pPr>
        <w:adjustRightInd w:val="0"/>
        <w:rPr>
          <w:sz w:val="28"/>
          <w:szCs w:val="28"/>
        </w:rPr>
      </w:pPr>
      <w:r>
        <w:rPr>
          <w:rFonts w:hint="eastAsia"/>
          <w:sz w:val="28"/>
          <w:szCs w:val="28"/>
        </w:rPr>
        <w:t>附件5：</w:t>
      </w:r>
    </w:p>
    <w:p>
      <w:pPr>
        <w:adjustRightInd w:val="0"/>
        <w:jc w:val="center"/>
        <w:rPr>
          <w:b/>
          <w:bCs/>
          <w:sz w:val="32"/>
          <w:szCs w:val="32"/>
        </w:rPr>
      </w:pPr>
      <w:r>
        <w:rPr>
          <w:rFonts w:hint="eastAsia"/>
          <w:b/>
          <w:bCs/>
          <w:sz w:val="32"/>
          <w:szCs w:val="32"/>
        </w:rPr>
        <w:t>关于资格的声明函</w:t>
      </w:r>
    </w:p>
    <w:p>
      <w:pPr>
        <w:adjustRightInd w:val="0"/>
        <w:rPr>
          <w:sz w:val="36"/>
          <w:szCs w:val="36"/>
        </w:rPr>
      </w:pPr>
    </w:p>
    <w:p>
      <w:pPr>
        <w:spacing w:line="360" w:lineRule="auto"/>
        <w:ind w:firstLine="480" w:firstLineChars="200"/>
        <w:rPr>
          <w:sz w:val="24"/>
        </w:rPr>
      </w:pPr>
      <w:r>
        <w:rPr>
          <w:rFonts w:hint="eastAsia"/>
          <w:sz w:val="24"/>
        </w:rPr>
        <w:t>河南宏德建设管理有限公司：</w:t>
      </w:r>
    </w:p>
    <w:p>
      <w:pPr>
        <w:spacing w:line="360" w:lineRule="auto"/>
        <w:ind w:firstLine="480" w:firstLineChars="200"/>
        <w:rPr>
          <w:sz w:val="24"/>
        </w:rPr>
      </w:pPr>
      <w:r>
        <w:rPr>
          <w:rFonts w:hint="eastAsia"/>
          <w:sz w:val="24"/>
        </w:rPr>
        <w:t>关于贵方的项目谈判邀请，本签字人愿意参加谈判，提供谈判项目一览表中规定的服务内容，并声明提交的下列文件是准确和真实的。</w:t>
      </w:r>
    </w:p>
    <w:p>
      <w:pPr>
        <w:spacing w:line="360" w:lineRule="auto"/>
        <w:ind w:firstLine="480" w:firstLineChars="200"/>
        <w:rPr>
          <w:sz w:val="24"/>
        </w:rPr>
      </w:pPr>
      <w:r>
        <w:rPr>
          <w:rFonts w:hint="eastAsia"/>
          <w:sz w:val="24"/>
        </w:rPr>
        <w:t>1、企业法人营业执照。</w:t>
      </w:r>
    </w:p>
    <w:p>
      <w:pPr>
        <w:spacing w:line="360" w:lineRule="auto"/>
        <w:ind w:firstLine="480" w:firstLineChars="200"/>
        <w:rPr>
          <w:sz w:val="24"/>
        </w:rPr>
      </w:pPr>
      <w:r>
        <w:rPr>
          <w:rFonts w:hint="eastAsia"/>
          <w:sz w:val="24"/>
        </w:rPr>
        <w:t>2、税务登记证（多证合一的不需要）。</w:t>
      </w:r>
    </w:p>
    <w:p>
      <w:pPr>
        <w:spacing w:line="360" w:lineRule="auto"/>
        <w:ind w:firstLine="480" w:firstLineChars="200"/>
        <w:rPr>
          <w:sz w:val="24"/>
        </w:rPr>
      </w:pPr>
      <w:r>
        <w:rPr>
          <w:rFonts w:hint="eastAsia"/>
          <w:sz w:val="24"/>
        </w:rPr>
        <w:t>3、组织机构代码证（多证合一的不需要）。</w:t>
      </w:r>
    </w:p>
    <w:p>
      <w:pPr>
        <w:spacing w:line="360" w:lineRule="auto"/>
        <w:ind w:firstLine="480" w:firstLineChars="200"/>
        <w:rPr>
          <w:sz w:val="24"/>
        </w:rPr>
      </w:pPr>
      <w:r>
        <w:rPr>
          <w:rFonts w:hint="eastAsia"/>
          <w:sz w:val="24"/>
        </w:rPr>
        <w:t>4、法定代表人授权委托书。</w:t>
      </w:r>
    </w:p>
    <w:p>
      <w:pPr>
        <w:spacing w:line="360" w:lineRule="auto"/>
        <w:ind w:firstLine="480" w:firstLineChars="200"/>
        <w:rPr>
          <w:sz w:val="24"/>
        </w:rPr>
      </w:pPr>
      <w:r>
        <w:rPr>
          <w:rFonts w:hint="eastAsia"/>
          <w:sz w:val="24"/>
        </w:rPr>
        <w:t>5、委托代理人身份证。</w:t>
      </w:r>
    </w:p>
    <w:p>
      <w:pPr>
        <w:spacing w:line="360" w:lineRule="auto"/>
        <w:ind w:firstLine="480" w:firstLineChars="200"/>
        <w:rPr>
          <w:sz w:val="24"/>
        </w:rPr>
      </w:pPr>
      <w:r>
        <w:rPr>
          <w:rFonts w:hint="eastAsia"/>
          <w:sz w:val="24"/>
        </w:rPr>
        <w:t>6、其它证明文件或证件。</w:t>
      </w:r>
    </w:p>
    <w:p>
      <w:pPr>
        <w:spacing w:line="360" w:lineRule="auto"/>
        <w:ind w:firstLine="480" w:firstLineChars="200"/>
        <w:rPr>
          <w:sz w:val="24"/>
        </w:rPr>
      </w:pPr>
      <w:r>
        <w:rPr>
          <w:rFonts w:hint="eastAsia"/>
          <w:sz w:val="24"/>
        </w:rPr>
        <w:t>本签字人确认资格文件中的说明是真实的、准确的。</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rFonts w:hint="eastAsia"/>
          <w:sz w:val="24"/>
        </w:rPr>
        <w:t xml:space="preserve">供应商盖章： </w:t>
      </w:r>
      <w:r>
        <w:rPr>
          <w:sz w:val="24"/>
        </w:rPr>
        <w:t xml:space="preserve">   </w:t>
      </w:r>
      <w:r>
        <w:rPr>
          <w:rFonts w:hint="eastAsia"/>
          <w:sz w:val="24"/>
        </w:rPr>
        <w:t>（盖章）</w:t>
      </w:r>
    </w:p>
    <w:p>
      <w:pPr>
        <w:spacing w:line="360" w:lineRule="auto"/>
        <w:ind w:firstLine="480" w:firstLineChars="200"/>
        <w:rPr>
          <w:sz w:val="24"/>
        </w:rPr>
      </w:pPr>
      <w:r>
        <w:rPr>
          <w:rFonts w:hint="eastAsia"/>
          <w:sz w:val="24"/>
        </w:rPr>
        <w:t>委托代理人：</w:t>
      </w:r>
      <w:r>
        <w:rPr>
          <w:sz w:val="24"/>
        </w:rPr>
        <w:t xml:space="preserve">   </w:t>
      </w:r>
      <w:r>
        <w:rPr>
          <w:rFonts w:hint="eastAsia"/>
          <w:sz w:val="24"/>
        </w:rPr>
        <w:t>（签字）</w:t>
      </w:r>
    </w:p>
    <w:p>
      <w:pPr>
        <w:spacing w:line="360" w:lineRule="auto"/>
        <w:ind w:firstLine="480" w:firstLineChars="200"/>
        <w:rPr>
          <w:sz w:val="24"/>
        </w:rPr>
      </w:pPr>
      <w:r>
        <w:rPr>
          <w:rFonts w:hint="eastAsia"/>
          <w:sz w:val="24"/>
        </w:rPr>
        <w:t>日期：</w:t>
      </w:r>
    </w:p>
    <w:p>
      <w:pPr>
        <w:adjustRightInd w:val="0"/>
        <w:rPr>
          <w:sz w:val="24"/>
          <w:szCs w:val="24"/>
        </w:rPr>
      </w:pPr>
    </w:p>
    <w:p>
      <w:pPr>
        <w:adjustRightInd w:val="0"/>
        <w:rPr>
          <w:sz w:val="28"/>
          <w:szCs w:val="28"/>
        </w:rPr>
      </w:pPr>
    </w:p>
    <w:p>
      <w:pPr>
        <w:adjustRightInd w:val="0"/>
        <w:rPr>
          <w:sz w:val="28"/>
          <w:szCs w:val="28"/>
        </w:rPr>
      </w:pPr>
    </w:p>
    <w:p>
      <w:pPr>
        <w:adjustRightInd w:val="0"/>
        <w:sectPr>
          <w:pgSz w:w="12240" w:h="15840"/>
          <w:pgMar w:top="1440" w:right="1797" w:bottom="1440" w:left="1797" w:header="720" w:footer="720" w:gutter="0"/>
          <w:cols w:space="720" w:num="1"/>
        </w:sectPr>
      </w:pPr>
    </w:p>
    <w:p>
      <w:pPr>
        <w:adjustRightInd w:val="0"/>
        <w:rPr>
          <w:sz w:val="28"/>
          <w:szCs w:val="28"/>
        </w:rPr>
      </w:pPr>
      <w:r>
        <w:rPr>
          <w:rFonts w:hint="eastAsia"/>
          <w:sz w:val="28"/>
          <w:szCs w:val="28"/>
        </w:rPr>
        <w:t>附件6：</w:t>
      </w:r>
    </w:p>
    <w:p>
      <w:pPr>
        <w:adjustRightInd w:val="0"/>
        <w:jc w:val="center"/>
        <w:rPr>
          <w:b/>
          <w:bCs/>
          <w:sz w:val="32"/>
          <w:szCs w:val="32"/>
        </w:rPr>
      </w:pPr>
      <w:r>
        <w:rPr>
          <w:rFonts w:hint="eastAsia"/>
          <w:b/>
          <w:bCs/>
          <w:sz w:val="32"/>
          <w:szCs w:val="32"/>
        </w:rPr>
        <w:t>授权委托书</w:t>
      </w:r>
    </w:p>
    <w:p>
      <w:pPr>
        <w:adjustRightInd w:val="0"/>
        <w:jc w:val="center"/>
        <w:rPr>
          <w:b/>
          <w:bCs/>
          <w:sz w:val="32"/>
          <w:szCs w:val="32"/>
          <w:highlight w:val="yellow"/>
        </w:rPr>
      </w:pPr>
    </w:p>
    <w:p>
      <w:pPr>
        <w:spacing w:line="360" w:lineRule="auto"/>
        <w:ind w:firstLine="480" w:firstLineChars="200"/>
        <w:rPr>
          <w:sz w:val="24"/>
        </w:rPr>
      </w:pPr>
      <w:r>
        <w:rPr>
          <w:rFonts w:hint="eastAsia"/>
          <w:sz w:val="24"/>
        </w:rPr>
        <w:t>本人</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（供应商名称）的法定代表人，现委托</w:t>
      </w:r>
      <w:r>
        <w:rPr>
          <w:rFonts w:hint="eastAsia"/>
          <w:sz w:val="24"/>
          <w:u w:val="single"/>
        </w:rPr>
        <w:t xml:space="preserve">      </w:t>
      </w:r>
      <w:r>
        <w:rPr>
          <w:rFonts w:hint="eastAsia"/>
          <w:sz w:val="24"/>
        </w:rPr>
        <w:t>（姓名）为我方代理人。代理人根据授权，以我方名义签署、澄清、说明、补正、递交、撤回、修改</w:t>
      </w:r>
      <w:r>
        <w:rPr>
          <w:rFonts w:hint="eastAsia"/>
          <w:sz w:val="24"/>
          <w:u w:val="single"/>
        </w:rPr>
        <w:t xml:space="preserve">             </w:t>
      </w:r>
      <w:r>
        <w:rPr>
          <w:rFonts w:hint="eastAsia"/>
          <w:sz w:val="24"/>
        </w:rPr>
        <w:t>（项目名称）响应文件、签订合同和处理有关事宜，其法律后果由我方承担。</w:t>
      </w:r>
    </w:p>
    <w:p>
      <w:pPr>
        <w:spacing w:line="360" w:lineRule="auto"/>
        <w:ind w:firstLine="480" w:firstLineChars="200"/>
        <w:rPr>
          <w:sz w:val="24"/>
        </w:rPr>
      </w:pPr>
      <w:r>
        <w:rPr>
          <w:rFonts w:hint="eastAsia"/>
          <w:sz w:val="24"/>
        </w:rPr>
        <w:t>委托期限：</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代理人无转委托权。</w:t>
      </w:r>
    </w:p>
    <w:p>
      <w:pPr>
        <w:spacing w:line="360" w:lineRule="auto"/>
        <w:ind w:firstLine="480" w:firstLineChars="200"/>
        <w:rPr>
          <w:sz w:val="24"/>
        </w:rPr>
      </w:pPr>
      <w:r>
        <w:rPr>
          <w:rFonts w:hint="eastAsia"/>
          <w:sz w:val="24"/>
        </w:rPr>
        <w:t>附：法定代表人身份证复印件、代理人身份证复印件。</w:t>
      </w:r>
    </w:p>
    <w:p>
      <w:pPr>
        <w:spacing w:line="360" w:lineRule="auto"/>
        <w:rPr>
          <w:sz w:val="24"/>
        </w:rPr>
      </w:pPr>
    </w:p>
    <w:p>
      <w:pPr>
        <w:spacing w:line="360" w:lineRule="auto"/>
        <w:ind w:firstLine="2400" w:firstLineChars="1000"/>
        <w:rPr>
          <w:sz w:val="24"/>
        </w:rPr>
      </w:pPr>
    </w:p>
    <w:p>
      <w:pPr>
        <w:spacing w:line="360" w:lineRule="auto"/>
        <w:ind w:firstLine="2400" w:firstLineChars="1000"/>
        <w:rPr>
          <w:sz w:val="24"/>
        </w:rPr>
      </w:pPr>
    </w:p>
    <w:p>
      <w:pPr>
        <w:spacing w:line="360" w:lineRule="auto"/>
        <w:ind w:firstLine="2400" w:firstLineChars="1000"/>
        <w:rPr>
          <w:sz w:val="24"/>
        </w:rPr>
      </w:pPr>
    </w:p>
    <w:p>
      <w:pPr>
        <w:spacing w:line="360" w:lineRule="auto"/>
        <w:ind w:firstLine="2400" w:firstLineChars="1000"/>
        <w:rPr>
          <w:sz w:val="24"/>
        </w:rPr>
      </w:pPr>
      <w:r>
        <w:rPr>
          <w:rFonts w:hint="eastAsia"/>
          <w:sz w:val="24"/>
        </w:rPr>
        <w:t>供  应  商：</w:t>
      </w:r>
      <w:r>
        <w:rPr>
          <w:rFonts w:hint="eastAsia"/>
          <w:sz w:val="24"/>
          <w:u w:val="single"/>
        </w:rPr>
        <w:t xml:space="preserve">                            </w:t>
      </w:r>
      <w:r>
        <w:rPr>
          <w:rFonts w:hint="eastAsia"/>
          <w:sz w:val="24"/>
        </w:rPr>
        <w:t>(盖</w:t>
      </w:r>
      <w:r>
        <w:rPr>
          <w:rFonts w:hint="eastAsia"/>
          <w:spacing w:val="-6"/>
          <w:sz w:val="24"/>
        </w:rPr>
        <w:t>章</w:t>
      </w:r>
      <w:r>
        <w:rPr>
          <w:rFonts w:hint="eastAsia"/>
          <w:sz w:val="24"/>
        </w:rPr>
        <w:t>）</w:t>
      </w:r>
    </w:p>
    <w:p>
      <w:pPr>
        <w:spacing w:line="360" w:lineRule="auto"/>
        <w:ind w:firstLine="2400" w:firstLineChars="1000"/>
        <w:rPr>
          <w:sz w:val="24"/>
        </w:rPr>
      </w:pPr>
      <w:r>
        <w:rPr>
          <w:rFonts w:hint="eastAsia"/>
          <w:sz w:val="24"/>
        </w:rPr>
        <w:t>法定代表人：</w:t>
      </w:r>
      <w:r>
        <w:rPr>
          <w:rFonts w:hint="eastAsia"/>
          <w:sz w:val="24"/>
          <w:u w:val="single"/>
        </w:rPr>
        <w:t xml:space="preserve">                            </w:t>
      </w:r>
      <w:r>
        <w:rPr>
          <w:rFonts w:hint="eastAsia"/>
          <w:sz w:val="24"/>
        </w:rPr>
        <w:t>（</w:t>
      </w:r>
      <w:r>
        <w:rPr>
          <w:rFonts w:hint="eastAsia"/>
          <w:spacing w:val="-6"/>
          <w:sz w:val="24"/>
        </w:rPr>
        <w:t>签字或盖章</w:t>
      </w:r>
      <w:r>
        <w:rPr>
          <w:rFonts w:hint="eastAsia"/>
          <w:sz w:val="24"/>
        </w:rPr>
        <w:t>）</w:t>
      </w:r>
    </w:p>
    <w:p>
      <w:pPr>
        <w:spacing w:line="360" w:lineRule="auto"/>
        <w:ind w:firstLine="2400" w:firstLineChars="1000"/>
        <w:rPr>
          <w:sz w:val="24"/>
          <w:u w:val="single"/>
        </w:rPr>
      </w:pPr>
      <w:r>
        <w:rPr>
          <w:rFonts w:hint="eastAsia"/>
          <w:sz w:val="24"/>
        </w:rPr>
        <w:t>身份证号码：</w:t>
      </w:r>
      <w:r>
        <w:rPr>
          <w:rFonts w:hint="eastAsia"/>
          <w:sz w:val="24"/>
          <w:u w:val="single"/>
        </w:rPr>
        <w:t xml:space="preserve">                                   </w:t>
      </w:r>
    </w:p>
    <w:p>
      <w:pPr>
        <w:spacing w:line="360" w:lineRule="auto"/>
        <w:ind w:firstLine="2400" w:firstLineChars="1000"/>
        <w:rPr>
          <w:sz w:val="24"/>
        </w:rPr>
      </w:pPr>
      <w:r>
        <w:rPr>
          <w:rFonts w:hint="eastAsia"/>
          <w:sz w:val="24"/>
        </w:rPr>
        <w:t>委托代理人：</w:t>
      </w:r>
      <w:r>
        <w:rPr>
          <w:rFonts w:hint="eastAsia"/>
          <w:sz w:val="24"/>
          <w:u w:val="single"/>
        </w:rPr>
        <w:t xml:space="preserve">                            </w:t>
      </w:r>
      <w:r>
        <w:rPr>
          <w:rFonts w:hint="eastAsia"/>
          <w:sz w:val="24"/>
        </w:rPr>
        <w:t>（签字）</w:t>
      </w:r>
    </w:p>
    <w:p>
      <w:pPr>
        <w:spacing w:line="360" w:lineRule="auto"/>
        <w:ind w:firstLine="2400" w:firstLineChars="1000"/>
        <w:rPr>
          <w:sz w:val="24"/>
          <w:u w:val="single"/>
        </w:rPr>
      </w:pPr>
      <w:r>
        <w:rPr>
          <w:rFonts w:hint="eastAsia"/>
          <w:sz w:val="24"/>
        </w:rPr>
        <w:t>身份证号码：</w:t>
      </w:r>
      <w:r>
        <w:rPr>
          <w:rFonts w:hint="eastAsia"/>
          <w:sz w:val="24"/>
          <w:u w:val="single"/>
        </w:rPr>
        <w:t xml:space="preserve">                                   </w:t>
      </w:r>
    </w:p>
    <w:p>
      <w:pPr>
        <w:spacing w:line="360" w:lineRule="auto"/>
        <w:ind w:firstLine="960" w:firstLineChars="400"/>
        <w:rPr>
          <w:sz w:val="24"/>
        </w:rPr>
      </w:pPr>
    </w:p>
    <w:p>
      <w:pPr>
        <w:pStyle w:val="40"/>
        <w:spacing w:line="360" w:lineRule="auto"/>
        <w:ind w:firstLine="4410" w:firstLineChars="2100"/>
        <w:jc w:val="lef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40"/>
        <w:spacing w:line="360" w:lineRule="auto"/>
        <w:ind w:firstLine="4410" w:firstLineChars="2100"/>
        <w:jc w:val="left"/>
        <w:rPr>
          <w:rFonts w:ascii="宋体" w:hAnsi="宋体" w:cs="宋体"/>
        </w:rPr>
      </w:pPr>
    </w:p>
    <w:p>
      <w:pPr>
        <w:pStyle w:val="40"/>
        <w:spacing w:line="360" w:lineRule="auto"/>
        <w:ind w:firstLine="400"/>
        <w:jc w:val="left"/>
        <w:rPr>
          <w:rFonts w:ascii="宋体" w:hAnsi="宋体" w:cs="宋体"/>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rPr>
          <w:sz w:val="24"/>
          <w:szCs w:val="24"/>
        </w:rPr>
      </w:pPr>
      <w:r>
        <w:rPr>
          <w:rFonts w:hint="eastAsia"/>
          <w:sz w:val="24"/>
          <w:szCs w:val="24"/>
        </w:rPr>
        <w:t>附：法定代表人和被授权人身份证复印件</w:t>
      </w: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adjustRightInd w:val="0"/>
        <w:spacing w:line="320" w:lineRule="exact"/>
        <w:ind w:firstLine="6120" w:firstLineChars="2550"/>
        <w:rPr>
          <w:sz w:val="24"/>
          <w:szCs w:val="24"/>
        </w:rPr>
      </w:pPr>
    </w:p>
    <w:p>
      <w:pPr>
        <w:adjustRightInd w:val="0"/>
        <w:spacing w:line="320" w:lineRule="exact"/>
        <w:rPr>
          <w:sz w:val="28"/>
          <w:szCs w:val="28"/>
        </w:rPr>
      </w:pPr>
      <w:r>
        <w:rPr>
          <w:rFonts w:hint="eastAsia"/>
          <w:sz w:val="28"/>
          <w:szCs w:val="28"/>
        </w:rPr>
        <w:t>附件7：</w:t>
      </w:r>
    </w:p>
    <w:p>
      <w:pPr>
        <w:adjustRightInd w:val="0"/>
        <w:jc w:val="center"/>
        <w:rPr>
          <w:b/>
          <w:bCs/>
          <w:sz w:val="32"/>
          <w:szCs w:val="32"/>
        </w:rPr>
      </w:pPr>
      <w:r>
        <w:rPr>
          <w:rFonts w:hint="eastAsia"/>
          <w:b/>
          <w:bCs/>
          <w:sz w:val="32"/>
          <w:szCs w:val="32"/>
        </w:rPr>
        <w:t>资格证明文件</w:t>
      </w:r>
    </w:p>
    <w:p>
      <w:pPr>
        <w:pStyle w:val="9"/>
      </w:pPr>
    </w:p>
    <w:p>
      <w:pPr>
        <w:adjustRightInd w:val="0"/>
        <w:spacing w:line="320" w:lineRule="exact"/>
        <w:ind w:firstLine="482" w:firstLineChars="200"/>
        <w:rPr>
          <w:b/>
          <w:bCs/>
          <w:sz w:val="24"/>
          <w:szCs w:val="24"/>
        </w:rPr>
      </w:pPr>
      <w:r>
        <w:rPr>
          <w:rFonts w:hint="eastAsia"/>
          <w:b/>
          <w:bCs/>
          <w:sz w:val="24"/>
          <w:szCs w:val="24"/>
        </w:rPr>
        <w:t>营业执照、</w:t>
      </w:r>
      <w:r>
        <w:rPr>
          <w:rFonts w:hint="eastAsia"/>
          <w:b/>
          <w:bCs/>
          <w:sz w:val="24"/>
          <w:szCs w:val="24"/>
          <w:lang w:eastAsia="zh-CN"/>
        </w:rPr>
        <w:t>供应商</w:t>
      </w:r>
      <w:r>
        <w:rPr>
          <w:rFonts w:hint="eastAsia"/>
          <w:b/>
          <w:bCs/>
          <w:sz w:val="24"/>
          <w:szCs w:val="24"/>
        </w:rPr>
        <w:t>社保缴纳凭证、信用中国、中国政府采购网查询截图、参加政府采购活动前三年内，在经营活动中没有重大违法记录书面声明等材料。</w:t>
      </w: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adjustRightInd w:val="0"/>
        <w:spacing w:line="320" w:lineRule="exact"/>
        <w:ind w:firstLine="6120" w:firstLineChars="2550"/>
        <w:rPr>
          <w:sz w:val="24"/>
          <w:szCs w:val="24"/>
        </w:rPr>
      </w:pPr>
    </w:p>
    <w:p>
      <w:pPr>
        <w:adjustRightInd w:val="0"/>
        <w:spacing w:line="320" w:lineRule="exact"/>
        <w:jc w:val="both"/>
        <w:rPr>
          <w:sz w:val="28"/>
          <w:szCs w:val="28"/>
          <w:lang w:val="en-US"/>
        </w:rPr>
      </w:pPr>
      <w:r>
        <w:rPr>
          <w:rFonts w:hint="eastAsia"/>
          <w:sz w:val="28"/>
          <w:szCs w:val="28"/>
        </w:rPr>
        <w:t>附件</w:t>
      </w:r>
      <w:r>
        <w:rPr>
          <w:rFonts w:hint="eastAsia"/>
          <w:sz w:val="28"/>
          <w:szCs w:val="28"/>
          <w:lang w:val="en-US"/>
        </w:rPr>
        <w:t>8</w:t>
      </w:r>
      <w:r>
        <w:rPr>
          <w:rFonts w:hint="eastAsia"/>
          <w:sz w:val="28"/>
          <w:szCs w:val="28"/>
        </w:rPr>
        <w:t>：</w:t>
      </w:r>
    </w:p>
    <w:p>
      <w:pPr>
        <w:adjustRightInd w:val="0"/>
        <w:spacing w:line="320" w:lineRule="exact"/>
        <w:ind w:firstLine="2891" w:firstLineChars="900"/>
        <w:jc w:val="both"/>
        <w:rPr>
          <w:sz w:val="28"/>
          <w:szCs w:val="28"/>
          <w:lang w:val="en-US"/>
        </w:rPr>
      </w:pPr>
      <w:r>
        <w:rPr>
          <w:rFonts w:hint="eastAsia"/>
          <w:b/>
          <w:bCs/>
          <w:sz w:val="32"/>
          <w:szCs w:val="32"/>
          <w:lang w:val="en-US"/>
        </w:rPr>
        <w:t>其他资料（如需）</w:t>
      </w: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spacing w:line="360" w:lineRule="auto"/>
        <w:rPr>
          <w:b/>
          <w:bCs/>
          <w:sz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pStyle w:val="26"/>
        <w:rPr>
          <w:rFonts w:hint="default" w:ascii="宋体" w:hAnsi="宋体" w:eastAsia="宋体" w:cs="宋体"/>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60" w:lineRule="auto"/>
        <w:ind w:firstLine="482" w:firstLineChars="200"/>
        <w:jc w:val="center"/>
        <w:rPr>
          <w:b/>
          <w:bCs/>
          <w:sz w:val="24"/>
          <w:szCs w:val="24"/>
        </w:rPr>
      </w:pPr>
      <w:r>
        <w:rPr>
          <w:rFonts w:hint="eastAsia"/>
          <w:b/>
          <w:bCs/>
          <w:sz w:val="24"/>
          <w:szCs w:val="24"/>
        </w:rPr>
        <w:t>政府采购供应商诚信承诺书</w:t>
      </w:r>
    </w:p>
    <w:p>
      <w:pPr>
        <w:adjustRightInd w:val="0"/>
        <w:spacing w:line="360" w:lineRule="auto"/>
        <w:jc w:val="center"/>
        <w:rPr>
          <w:b/>
          <w:sz w:val="24"/>
          <w:szCs w:val="24"/>
        </w:rPr>
      </w:pPr>
    </w:p>
    <w:p>
      <w:pPr>
        <w:adjustRightInd w:val="0"/>
        <w:spacing w:line="360" w:lineRule="auto"/>
        <w:ind w:firstLine="480" w:firstLineChars="200"/>
        <w:rPr>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sz w:val="24"/>
          <w:szCs w:val="24"/>
        </w:rPr>
      </w:pPr>
      <w:r>
        <w:rPr>
          <w:rFonts w:hint="eastAsia"/>
          <w:sz w:val="24"/>
          <w:szCs w:val="24"/>
        </w:rPr>
        <w:t>（一）提供虚假材料谋取中标;</w:t>
      </w:r>
    </w:p>
    <w:p>
      <w:pPr>
        <w:adjustRightInd w:val="0"/>
        <w:spacing w:line="360" w:lineRule="auto"/>
        <w:ind w:firstLine="403" w:firstLineChars="168"/>
        <w:rPr>
          <w:sz w:val="24"/>
          <w:szCs w:val="24"/>
        </w:rPr>
      </w:pPr>
      <w:r>
        <w:rPr>
          <w:rFonts w:hint="eastAsia"/>
          <w:sz w:val="24"/>
          <w:szCs w:val="24"/>
        </w:rPr>
        <w:t>（二）采取不正当手段诋毁、排挤其他供应商;</w:t>
      </w:r>
    </w:p>
    <w:p>
      <w:pPr>
        <w:adjustRightInd w:val="0"/>
        <w:spacing w:line="360" w:lineRule="auto"/>
        <w:ind w:firstLine="403" w:firstLineChars="168"/>
        <w:rPr>
          <w:sz w:val="24"/>
          <w:szCs w:val="24"/>
        </w:rPr>
      </w:pPr>
      <w:r>
        <w:rPr>
          <w:rFonts w:hint="eastAsia"/>
          <w:sz w:val="24"/>
          <w:szCs w:val="24"/>
        </w:rPr>
        <w:t>（三）与招标采购单位、其他投标人恶意串通;</w:t>
      </w:r>
    </w:p>
    <w:p>
      <w:pPr>
        <w:adjustRightInd w:val="0"/>
        <w:spacing w:line="360" w:lineRule="auto"/>
        <w:ind w:firstLine="403" w:firstLineChars="168"/>
        <w:rPr>
          <w:sz w:val="24"/>
          <w:szCs w:val="24"/>
        </w:rPr>
      </w:pPr>
      <w:r>
        <w:rPr>
          <w:rFonts w:hint="eastAsia"/>
          <w:sz w:val="24"/>
          <w:szCs w:val="24"/>
        </w:rPr>
        <w:t>（四）向招标采购单位或提供其他不正当利益;</w:t>
      </w:r>
    </w:p>
    <w:p>
      <w:pPr>
        <w:adjustRightInd w:val="0"/>
        <w:spacing w:line="360" w:lineRule="auto"/>
        <w:ind w:firstLine="403" w:firstLineChars="168"/>
        <w:rPr>
          <w:sz w:val="24"/>
          <w:szCs w:val="24"/>
        </w:rPr>
      </w:pPr>
      <w:r>
        <w:rPr>
          <w:rFonts w:hint="eastAsia"/>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sz w:val="24"/>
          <w:szCs w:val="24"/>
        </w:rPr>
      </w:pPr>
      <w:r>
        <w:rPr>
          <w:rFonts w:hint="eastAsia"/>
          <w:sz w:val="24"/>
          <w:szCs w:val="24"/>
        </w:rPr>
        <w:t>（六）开标后擅自撤销投标，影响招标继续进行的或领取招标文件纳投标保证金后不投标导致废标;</w:t>
      </w:r>
    </w:p>
    <w:p>
      <w:pPr>
        <w:adjustRightInd w:val="0"/>
        <w:spacing w:line="360" w:lineRule="auto"/>
        <w:ind w:firstLine="403" w:firstLineChars="168"/>
        <w:rPr>
          <w:sz w:val="24"/>
          <w:szCs w:val="24"/>
        </w:rPr>
      </w:pPr>
      <w:r>
        <w:rPr>
          <w:rFonts w:hint="eastAsia"/>
          <w:sz w:val="24"/>
          <w:szCs w:val="24"/>
        </w:rPr>
        <w:t>（七）中标后无正当理由，在规定时间内不与采购单位签订合同;</w:t>
      </w:r>
    </w:p>
    <w:p>
      <w:pPr>
        <w:adjustRightInd w:val="0"/>
        <w:spacing w:line="360" w:lineRule="auto"/>
        <w:ind w:firstLine="403" w:firstLineChars="168"/>
        <w:rPr>
          <w:sz w:val="24"/>
          <w:szCs w:val="24"/>
        </w:rPr>
      </w:pPr>
      <w:r>
        <w:rPr>
          <w:rFonts w:hint="eastAsia"/>
          <w:sz w:val="24"/>
          <w:szCs w:val="24"/>
        </w:rPr>
        <w:t>（八）将中标项目转让给他人或非法分包他人;</w:t>
      </w:r>
    </w:p>
    <w:p>
      <w:pPr>
        <w:adjustRightInd w:val="0"/>
        <w:spacing w:line="360" w:lineRule="auto"/>
        <w:ind w:firstLine="403" w:firstLineChars="168"/>
        <w:rPr>
          <w:sz w:val="24"/>
          <w:szCs w:val="24"/>
        </w:rPr>
      </w:pPr>
      <w:r>
        <w:rPr>
          <w:rFonts w:hint="eastAsia"/>
          <w:sz w:val="24"/>
          <w:szCs w:val="24"/>
        </w:rPr>
        <w:t>（九）无正当理由，拒绝履行合同义务;</w:t>
      </w:r>
    </w:p>
    <w:p>
      <w:pPr>
        <w:adjustRightInd w:val="0"/>
        <w:spacing w:line="360" w:lineRule="auto"/>
        <w:ind w:firstLine="403" w:firstLineChars="168"/>
        <w:rPr>
          <w:sz w:val="24"/>
          <w:szCs w:val="24"/>
        </w:rPr>
      </w:pPr>
      <w:r>
        <w:rPr>
          <w:rFonts w:hint="eastAsia"/>
          <w:sz w:val="24"/>
          <w:szCs w:val="24"/>
        </w:rPr>
        <w:t>（十）无正当理由放弃中标（成交）项目;</w:t>
      </w:r>
    </w:p>
    <w:p>
      <w:pPr>
        <w:adjustRightInd w:val="0"/>
        <w:spacing w:line="360" w:lineRule="auto"/>
        <w:ind w:firstLine="403" w:firstLineChars="168"/>
        <w:rPr>
          <w:sz w:val="24"/>
          <w:szCs w:val="24"/>
        </w:rPr>
      </w:pPr>
      <w:r>
        <w:rPr>
          <w:rFonts w:hint="eastAsia"/>
          <w:sz w:val="24"/>
          <w:szCs w:val="24"/>
        </w:rPr>
        <w:t>（十ー）撞自或与与采购人串通或接受采购人要求，在履约合同中通过减少</w:t>
      </w:r>
      <w:r>
        <w:rPr>
          <w:rFonts w:hint="eastAsia"/>
          <w:sz w:val="24"/>
          <w:szCs w:val="24"/>
          <w:lang w:val="en-US"/>
        </w:rPr>
        <w:t>服务内容</w:t>
      </w:r>
      <w:r>
        <w:rPr>
          <w:rFonts w:hint="eastAsia"/>
          <w:sz w:val="24"/>
          <w:szCs w:val="24"/>
        </w:rPr>
        <w:t>、</w:t>
      </w:r>
      <w:r>
        <w:rPr>
          <w:rFonts w:hint="eastAsia"/>
          <w:sz w:val="24"/>
          <w:szCs w:val="24"/>
          <w:lang w:val="en-US"/>
        </w:rPr>
        <w:t>服务标准</w:t>
      </w:r>
      <w:r>
        <w:rPr>
          <w:rFonts w:hint="eastAsia"/>
          <w:sz w:val="24"/>
          <w:szCs w:val="24"/>
        </w:rPr>
        <w:t>等，却仍按原合同进行虚假验收或终止政府采购合同;</w:t>
      </w:r>
    </w:p>
    <w:p>
      <w:pPr>
        <w:adjustRightInd w:val="0"/>
        <w:spacing w:line="360" w:lineRule="auto"/>
        <w:ind w:firstLine="403" w:firstLineChars="168"/>
        <w:rPr>
          <w:sz w:val="24"/>
          <w:szCs w:val="24"/>
        </w:rPr>
      </w:pPr>
      <w:r>
        <w:rPr>
          <w:rFonts w:hint="eastAsia"/>
          <w:sz w:val="24"/>
          <w:szCs w:val="24"/>
        </w:rPr>
        <w:t>（十二）与采购人串通，对尚未履约完毕的采购项目出具虚假验收报告；</w:t>
      </w:r>
    </w:p>
    <w:p>
      <w:pPr>
        <w:adjustRightInd w:val="0"/>
        <w:spacing w:line="360" w:lineRule="auto"/>
        <w:ind w:firstLine="403" w:firstLineChars="168"/>
        <w:rPr>
          <w:sz w:val="24"/>
          <w:szCs w:val="24"/>
        </w:rPr>
      </w:pPr>
      <w:r>
        <w:rPr>
          <w:rFonts w:hint="eastAsia"/>
          <w:sz w:val="24"/>
          <w:szCs w:val="24"/>
        </w:rPr>
        <w:t>（十三）无不可抗力因素，拒绝提供售后服务、售后服务态度恶劣、故意提高维修配件价格（高于市场平均价）；</w:t>
      </w:r>
    </w:p>
    <w:p>
      <w:pPr>
        <w:adjustRightInd w:val="0"/>
        <w:spacing w:line="360" w:lineRule="auto"/>
        <w:ind w:firstLine="360" w:firstLineChars="150"/>
        <w:rPr>
          <w:sz w:val="24"/>
          <w:szCs w:val="24"/>
        </w:rPr>
      </w:pPr>
      <w:r>
        <w:rPr>
          <w:rFonts w:hint="eastAsia"/>
          <w:sz w:val="24"/>
          <w:szCs w:val="24"/>
        </w:rPr>
        <w:t>（十四）开标后对招标文件的相关内容再进行质疑；</w:t>
      </w:r>
    </w:p>
    <w:p>
      <w:pPr>
        <w:adjustRightInd w:val="0"/>
        <w:spacing w:line="360" w:lineRule="auto"/>
        <w:ind w:firstLine="360" w:firstLineChars="150"/>
        <w:rPr>
          <w:sz w:val="24"/>
          <w:szCs w:val="24"/>
        </w:rPr>
      </w:pPr>
      <w:r>
        <w:rPr>
          <w:rFonts w:hint="eastAsia"/>
          <w:sz w:val="24"/>
          <w:szCs w:val="24"/>
        </w:rPr>
        <w:t>（十五）恶意投诉的行为：投诉经查无实据的、捏造事实或者提供虚假设诉材料；</w:t>
      </w:r>
    </w:p>
    <w:p>
      <w:pPr>
        <w:adjustRightInd w:val="0"/>
        <w:spacing w:line="360" w:lineRule="auto"/>
        <w:ind w:firstLine="360" w:firstLineChars="150"/>
        <w:rPr>
          <w:sz w:val="24"/>
          <w:szCs w:val="24"/>
        </w:rPr>
      </w:pPr>
      <w:r>
        <w:rPr>
          <w:rFonts w:hint="eastAsia"/>
          <w:sz w:val="24"/>
          <w:szCs w:val="24"/>
        </w:rPr>
        <w:t>（十六）拒绝有关部门监督检查或者提供虚假情况；</w:t>
      </w:r>
    </w:p>
    <w:p>
      <w:pPr>
        <w:adjustRightInd w:val="0"/>
        <w:spacing w:line="360" w:lineRule="auto"/>
        <w:ind w:firstLine="360" w:firstLineChars="150"/>
        <w:rPr>
          <w:sz w:val="24"/>
          <w:szCs w:val="24"/>
        </w:rPr>
      </w:pPr>
      <w:r>
        <w:rPr>
          <w:rFonts w:hint="eastAsia"/>
          <w:sz w:val="24"/>
          <w:szCs w:val="24"/>
        </w:rPr>
        <w:t>（十七）政府采购监管部门认定的其他政府采购活动中的不诚信行为。</w:t>
      </w:r>
    </w:p>
    <w:p>
      <w:pPr>
        <w:adjustRightInd w:val="0"/>
        <w:spacing w:line="360" w:lineRule="auto"/>
        <w:rPr>
          <w:sz w:val="24"/>
          <w:szCs w:val="24"/>
        </w:rPr>
      </w:pPr>
    </w:p>
    <w:p>
      <w:pPr>
        <w:adjustRightInd w:val="0"/>
        <w:spacing w:line="360" w:lineRule="auto"/>
        <w:ind w:firstLine="1560" w:firstLineChars="650"/>
        <w:rPr>
          <w:sz w:val="24"/>
          <w:szCs w:val="24"/>
        </w:rPr>
      </w:pPr>
      <w:r>
        <w:rPr>
          <w:rFonts w:hint="eastAsia"/>
          <w:sz w:val="24"/>
          <w:szCs w:val="24"/>
        </w:rPr>
        <w:t>供应商名称：（盖章）</w:t>
      </w:r>
    </w:p>
    <w:p>
      <w:pPr>
        <w:adjustRightInd w:val="0"/>
        <w:spacing w:line="360" w:lineRule="auto"/>
        <w:ind w:right="640" w:firstLine="1560" w:firstLineChars="650"/>
        <w:rPr>
          <w:sz w:val="24"/>
          <w:szCs w:val="24"/>
        </w:rPr>
      </w:pPr>
    </w:p>
    <w:p>
      <w:pPr>
        <w:adjustRightInd w:val="0"/>
        <w:spacing w:line="360" w:lineRule="auto"/>
        <w:ind w:right="640" w:firstLine="1560" w:firstLineChars="650"/>
        <w:rPr>
          <w:sz w:val="24"/>
          <w:szCs w:val="24"/>
        </w:rPr>
      </w:pPr>
      <w:r>
        <w:rPr>
          <w:rFonts w:hint="eastAsia"/>
          <w:sz w:val="24"/>
          <w:szCs w:val="24"/>
        </w:rPr>
        <w:t>法人代表或授权委托人：（签字）</w:t>
      </w:r>
    </w:p>
    <w:p>
      <w:pPr>
        <w:adjustRightInd w:val="0"/>
        <w:spacing w:line="360" w:lineRule="auto"/>
        <w:jc w:val="center"/>
        <w:rPr>
          <w:sz w:val="24"/>
          <w:szCs w:val="24"/>
        </w:rPr>
      </w:pPr>
    </w:p>
    <w:p>
      <w:pPr>
        <w:adjustRightInd w:val="0"/>
        <w:spacing w:line="360" w:lineRule="auto"/>
        <w:ind w:firstLine="1560" w:firstLineChars="650"/>
        <w:rPr>
          <w:sz w:val="24"/>
          <w:szCs w:val="24"/>
        </w:rPr>
      </w:pPr>
      <w:r>
        <w:rPr>
          <w:rFonts w:hint="eastAsia"/>
          <w:sz w:val="24"/>
          <w:szCs w:val="24"/>
        </w:rPr>
        <w:t>日期：      年   月    日</w:t>
      </w:r>
    </w:p>
    <w:p>
      <w:pPr>
        <w:pStyle w:val="36"/>
        <w:adjustRightInd w:val="0"/>
        <w:spacing w:line="360" w:lineRule="auto"/>
        <w:ind w:firstLine="480"/>
        <w:rPr>
          <w:sz w:val="24"/>
          <w:szCs w:val="24"/>
        </w:rPr>
      </w:pPr>
    </w:p>
    <w:p>
      <w:pPr>
        <w:pStyle w:val="36"/>
        <w:adjustRightInd w:val="0"/>
        <w:spacing w:line="360" w:lineRule="auto"/>
        <w:ind w:firstLine="1440" w:firstLineChars="600"/>
        <w:rPr>
          <w:sz w:val="24"/>
          <w:szCs w:val="24"/>
        </w:rPr>
      </w:pPr>
      <w:r>
        <w:rPr>
          <w:rFonts w:hint="eastAsia"/>
          <w:sz w:val="24"/>
          <w:szCs w:val="24"/>
        </w:rPr>
        <w:t>注：投标人须将此承诺书放进</w:t>
      </w:r>
      <w:r>
        <w:rPr>
          <w:rFonts w:hint="eastAsia"/>
          <w:sz w:val="24"/>
          <w:szCs w:val="24"/>
          <w:lang w:val="en-US"/>
        </w:rPr>
        <w:t>响应</w:t>
      </w:r>
      <w:r>
        <w:rPr>
          <w:rFonts w:hint="eastAsia"/>
          <w:sz w:val="24"/>
          <w:szCs w:val="24"/>
        </w:rPr>
        <w:t>文件里。</w:t>
      </w: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lang w:val="en-US"/>
        </w:rPr>
      </w:pPr>
    </w:p>
    <w:p>
      <w:pPr>
        <w:pStyle w:val="6"/>
        <w:spacing w:before="0" w:line="500" w:lineRule="exact"/>
        <w:rPr>
          <w:bCs w:val="0"/>
          <w:lang w:val="en-US"/>
        </w:rPr>
      </w:pPr>
      <w:r>
        <w:rPr>
          <w:rFonts w:hint="eastAsia"/>
          <w:lang w:val="en-US"/>
        </w:rPr>
        <w:t xml:space="preserve">第六部分  </w:t>
      </w:r>
      <w:r>
        <w:rPr>
          <w:rFonts w:hint="eastAsia"/>
          <w:bCs w:val="0"/>
          <w:lang w:val="en-US"/>
        </w:rPr>
        <w:t>政府采购合同（服务类）标准文本、</w:t>
      </w:r>
    </w:p>
    <w:p>
      <w:pPr>
        <w:pStyle w:val="37"/>
        <w:spacing w:beforeLines="0" w:afterLines="0"/>
        <w:ind w:left="0" w:firstLine="600" w:firstLineChars="200"/>
        <w:jc w:val="both"/>
        <w:rPr>
          <w:sz w:val="30"/>
          <w:szCs w:val="30"/>
          <w:lang w:val="en-US"/>
        </w:rPr>
      </w:pPr>
    </w:p>
    <w:p>
      <w:pPr>
        <w:pStyle w:val="37"/>
        <w:spacing w:beforeLines="0" w:afterLines="0"/>
        <w:ind w:left="0" w:firstLine="600" w:firstLineChars="200"/>
        <w:jc w:val="both"/>
        <w:rPr>
          <w:sz w:val="30"/>
          <w:szCs w:val="30"/>
          <w:lang w:val="en-US"/>
        </w:rPr>
      </w:pPr>
    </w:p>
    <w:p>
      <w:pPr>
        <w:pStyle w:val="37"/>
        <w:spacing w:beforeLines="0" w:afterLines="0"/>
        <w:ind w:left="0" w:firstLine="600" w:firstLineChars="200"/>
        <w:jc w:val="both"/>
        <w:rPr>
          <w:sz w:val="30"/>
          <w:szCs w:val="30"/>
          <w:lang w:val="en-US"/>
        </w:rPr>
      </w:pPr>
    </w:p>
    <w:p>
      <w:pPr>
        <w:pStyle w:val="37"/>
        <w:spacing w:beforeLines="0" w:afterLines="0"/>
        <w:ind w:left="0" w:firstLine="600" w:firstLineChars="200"/>
        <w:jc w:val="both"/>
        <w:rPr>
          <w:sz w:val="30"/>
          <w:szCs w:val="30"/>
          <w:lang w:val="en-US"/>
        </w:rPr>
      </w:pPr>
      <w:r>
        <w:rPr>
          <w:rFonts w:hint="eastAsia"/>
          <w:sz w:val="30"/>
          <w:szCs w:val="30"/>
          <w:lang w:val="en-US"/>
        </w:rPr>
        <w:t>政府采购项目名称：</w:t>
      </w:r>
    </w:p>
    <w:p>
      <w:pPr>
        <w:pStyle w:val="37"/>
        <w:spacing w:beforeLines="0" w:afterLines="0"/>
        <w:ind w:left="0" w:firstLine="600" w:firstLineChars="200"/>
        <w:jc w:val="both"/>
        <w:rPr>
          <w:sz w:val="30"/>
          <w:szCs w:val="30"/>
          <w:lang w:val="en-US"/>
        </w:rPr>
      </w:pPr>
      <w:r>
        <w:rPr>
          <w:rFonts w:hint="eastAsia"/>
          <w:sz w:val="30"/>
          <w:szCs w:val="30"/>
          <w:lang w:val="en-US"/>
        </w:rPr>
        <w:t>政府采购项目编号：</w:t>
      </w:r>
    </w:p>
    <w:p>
      <w:pPr>
        <w:pStyle w:val="37"/>
        <w:spacing w:beforeLines="0" w:afterLines="0"/>
        <w:ind w:left="0" w:firstLine="600" w:firstLineChars="200"/>
        <w:jc w:val="both"/>
        <w:rPr>
          <w:sz w:val="30"/>
          <w:szCs w:val="30"/>
          <w:lang w:val="en-US"/>
        </w:rPr>
      </w:pPr>
      <w:r>
        <w:rPr>
          <w:rFonts w:hint="eastAsia"/>
          <w:sz w:val="30"/>
          <w:szCs w:val="30"/>
          <w:lang w:val="en-US"/>
        </w:rPr>
        <w:t>采      购    人：</w:t>
      </w:r>
    </w:p>
    <w:p>
      <w:pPr>
        <w:pStyle w:val="37"/>
        <w:spacing w:beforeLines="0" w:afterLines="0"/>
        <w:ind w:left="0" w:firstLine="600" w:firstLineChars="200"/>
        <w:jc w:val="both"/>
        <w:rPr>
          <w:sz w:val="30"/>
          <w:szCs w:val="30"/>
          <w:lang w:val="en-US"/>
        </w:rPr>
      </w:pPr>
      <w:r>
        <w:rPr>
          <w:rFonts w:hint="eastAsia"/>
          <w:sz w:val="30"/>
          <w:szCs w:val="30"/>
          <w:lang w:val="en-US"/>
        </w:rPr>
        <w:t>供      应    商：</w:t>
      </w:r>
    </w:p>
    <w:p>
      <w:pPr>
        <w:pStyle w:val="37"/>
        <w:spacing w:beforeLines="0" w:afterLines="0"/>
        <w:ind w:left="0" w:firstLine="600" w:firstLineChars="200"/>
        <w:jc w:val="both"/>
        <w:rPr>
          <w:sz w:val="30"/>
          <w:szCs w:val="30"/>
          <w:lang w:val="en-US"/>
        </w:rPr>
      </w:pPr>
      <w:r>
        <w:rPr>
          <w:rFonts w:hint="eastAsia"/>
          <w:sz w:val="30"/>
          <w:szCs w:val="30"/>
          <w:lang w:val="en-US"/>
        </w:rPr>
        <w:t>合  同  签 订 地：</w:t>
      </w:r>
    </w:p>
    <w:p>
      <w:pPr>
        <w:pStyle w:val="37"/>
        <w:spacing w:beforeLines="0" w:afterLines="0"/>
        <w:ind w:left="0" w:firstLine="600" w:firstLineChars="200"/>
        <w:jc w:val="both"/>
        <w:rPr>
          <w:sz w:val="30"/>
          <w:szCs w:val="30"/>
          <w:lang w:val="en-US"/>
        </w:rPr>
      </w:pPr>
      <w:r>
        <w:rPr>
          <w:rFonts w:hint="eastAsia"/>
          <w:sz w:val="30"/>
          <w:szCs w:val="30"/>
          <w:lang w:val="en-US"/>
        </w:rPr>
        <w:t>合 同 签订 时 间：</w:t>
      </w:r>
    </w:p>
    <w:p>
      <w:pPr>
        <w:pStyle w:val="37"/>
        <w:spacing w:beforeLines="0" w:afterLines="0"/>
        <w:ind w:left="0" w:firstLine="600" w:firstLineChars="200"/>
        <w:jc w:val="both"/>
        <w:rPr>
          <w:sz w:val="30"/>
          <w:szCs w:val="30"/>
          <w:lang w:val="en-US"/>
        </w:rPr>
      </w:pPr>
    </w:p>
    <w:p>
      <w:pPr>
        <w:pStyle w:val="37"/>
        <w:spacing w:beforeLines="0" w:afterLines="0"/>
        <w:ind w:left="0" w:firstLine="600" w:firstLineChars="200"/>
        <w:jc w:val="both"/>
        <w:rPr>
          <w:sz w:val="30"/>
          <w:szCs w:val="30"/>
          <w:lang w:val="en-US"/>
        </w:rPr>
      </w:pPr>
    </w:p>
    <w:p>
      <w:pPr>
        <w:pStyle w:val="37"/>
        <w:spacing w:beforeLines="0" w:afterLines="0"/>
        <w:ind w:left="0" w:firstLine="600" w:firstLineChars="200"/>
        <w:jc w:val="both"/>
        <w:rPr>
          <w:sz w:val="30"/>
          <w:szCs w:val="30"/>
          <w:lang w:val="en-US"/>
        </w:rPr>
      </w:pPr>
    </w:p>
    <w:p>
      <w:pPr>
        <w:pStyle w:val="37"/>
        <w:spacing w:beforeLines="0" w:afterLines="0" w:line="440" w:lineRule="exact"/>
        <w:ind w:left="0"/>
        <w:jc w:val="center"/>
        <w:rPr>
          <w:sz w:val="32"/>
          <w:szCs w:val="32"/>
        </w:rPr>
      </w:pPr>
      <w:r>
        <w:rPr>
          <w:rFonts w:hint="eastAsia"/>
          <w:sz w:val="32"/>
          <w:szCs w:val="32"/>
        </w:rPr>
        <w:t>合同签订指引</w:t>
      </w:r>
    </w:p>
    <w:p>
      <w:pPr>
        <w:pStyle w:val="37"/>
        <w:spacing w:beforeLines="0" w:afterLines="0" w:line="440" w:lineRule="exact"/>
        <w:ind w:left="0"/>
        <w:jc w:val="both"/>
        <w:rPr>
          <w:sz w:val="30"/>
          <w:szCs w:val="30"/>
        </w:rPr>
      </w:pPr>
    </w:p>
    <w:p>
      <w:pPr>
        <w:pStyle w:val="37"/>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37"/>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7"/>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37"/>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7"/>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7"/>
        <w:spacing w:beforeLines="0" w:afterLines="0" w:line="440" w:lineRule="exact"/>
        <w:ind w:left="0"/>
        <w:jc w:val="center"/>
        <w:rPr>
          <w:bCs/>
          <w:sz w:val="32"/>
          <w:szCs w:val="32"/>
        </w:rPr>
      </w:pPr>
    </w:p>
    <w:p>
      <w:pPr>
        <w:pStyle w:val="37"/>
        <w:spacing w:beforeLines="0" w:afterLines="0" w:line="440" w:lineRule="exact"/>
        <w:ind w:left="0"/>
        <w:jc w:val="center"/>
        <w:rPr>
          <w:sz w:val="32"/>
          <w:szCs w:val="32"/>
        </w:rPr>
      </w:pPr>
      <w:r>
        <w:rPr>
          <w:rFonts w:hint="eastAsia"/>
          <w:bCs/>
          <w:sz w:val="32"/>
          <w:szCs w:val="32"/>
        </w:rPr>
        <w:t>供应商履约验收指引</w:t>
      </w:r>
    </w:p>
    <w:p>
      <w:pPr>
        <w:pStyle w:val="37"/>
        <w:spacing w:beforeLines="0" w:afterLines="0" w:line="440" w:lineRule="exact"/>
        <w:ind w:left="0" w:firstLine="420" w:firstLineChars="200"/>
        <w:jc w:val="both"/>
        <w:rPr>
          <w:szCs w:val="27"/>
        </w:rPr>
      </w:pPr>
      <w:r>
        <w:rPr>
          <w:rFonts w:hint="eastAsia"/>
          <w:sz w:val="21"/>
          <w:szCs w:val="21"/>
          <w:lang w:val="en-US"/>
        </w:rPr>
        <w:t>1、供应商不得</w:t>
      </w:r>
      <w:r>
        <w:rPr>
          <w:rFonts w:hint="eastAsia"/>
          <w:sz w:val="21"/>
          <w:szCs w:val="21"/>
        </w:rPr>
        <w:t>擅自变更合同标的服务内容；</w:t>
      </w:r>
    </w:p>
    <w:p>
      <w:pPr>
        <w:pStyle w:val="37"/>
        <w:spacing w:beforeLines="0" w:afterLines="0" w:line="440" w:lineRule="exact"/>
        <w:ind w:left="0" w:firstLine="420" w:firstLineChars="200"/>
        <w:jc w:val="both"/>
        <w:rPr>
          <w:sz w:val="21"/>
          <w:szCs w:val="21"/>
        </w:rPr>
      </w:pPr>
      <w:r>
        <w:rPr>
          <w:rFonts w:hint="eastAsia"/>
          <w:sz w:val="21"/>
          <w:szCs w:val="21"/>
          <w:lang w:val="en-US"/>
        </w:rPr>
        <w:t>2、</w:t>
      </w:r>
      <w:r>
        <w:rPr>
          <w:rFonts w:hint="eastAsia"/>
          <w:sz w:val="21"/>
          <w:szCs w:val="21"/>
        </w:rPr>
        <w:t>不得以次充优，随意降低服务标准和水平；</w:t>
      </w:r>
    </w:p>
    <w:p>
      <w:pPr>
        <w:pStyle w:val="37"/>
        <w:spacing w:beforeLines="0" w:afterLines="0" w:line="440" w:lineRule="exact"/>
        <w:ind w:left="0" w:firstLine="420" w:firstLineChars="20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pPr>
        <w:pStyle w:val="37"/>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7"/>
        <w:spacing w:beforeLines="0" w:afterLines="0" w:line="440" w:lineRule="exact"/>
        <w:ind w:left="0" w:firstLine="420" w:firstLineChars="200"/>
        <w:jc w:val="both"/>
        <w:rPr>
          <w:sz w:val="21"/>
          <w:szCs w:val="21"/>
          <w:lang w:val="en-US"/>
        </w:rPr>
      </w:pPr>
      <w:r>
        <w:rPr>
          <w:rFonts w:hint="eastAsia"/>
          <w:sz w:val="21"/>
          <w:szCs w:val="21"/>
          <w:lang w:val="en-US"/>
        </w:rPr>
        <w:t>5、供应商应提供需验收服务的清单、标准、达到的水平等量化资料；</w:t>
      </w:r>
    </w:p>
    <w:p>
      <w:pPr>
        <w:pStyle w:val="37"/>
        <w:spacing w:beforeLines="0" w:afterLines="0" w:line="440" w:lineRule="exact"/>
        <w:ind w:left="0" w:firstLine="420" w:firstLineChars="200"/>
        <w:jc w:val="both"/>
        <w:rPr>
          <w:sz w:val="21"/>
          <w:szCs w:val="21"/>
        </w:rPr>
      </w:pPr>
      <w:r>
        <w:rPr>
          <w:rFonts w:hint="eastAsia"/>
          <w:sz w:val="21"/>
          <w:szCs w:val="21"/>
          <w:lang w:val="en-US"/>
        </w:rPr>
        <w:t>6、采、供</w:t>
      </w:r>
      <w:r>
        <w:rPr>
          <w:rFonts w:hint="eastAsia"/>
          <w:sz w:val="21"/>
          <w:szCs w:val="21"/>
        </w:rPr>
        <w:t>双方约定的验收机构及相关人员组成情况。</w:t>
      </w:r>
    </w:p>
    <w:p>
      <w:pPr>
        <w:pStyle w:val="6"/>
        <w:spacing w:before="0" w:line="500" w:lineRule="exact"/>
        <w:rPr>
          <w:b w:val="0"/>
          <w:sz w:val="44"/>
          <w:szCs w:val="44"/>
        </w:rPr>
      </w:pPr>
      <w:r>
        <w:rPr>
          <w:rFonts w:hint="eastAsia"/>
          <w:b w:val="0"/>
          <w:sz w:val="44"/>
          <w:szCs w:val="44"/>
        </w:rPr>
        <w:t>服务合同内容</w:t>
      </w:r>
    </w:p>
    <w:p>
      <w:pPr>
        <w:spacing w:line="360" w:lineRule="auto"/>
        <w:ind w:firstLine="440" w:firstLineChars="200"/>
        <w:jc w:val="both"/>
        <w:rPr>
          <w:szCs w:val="27"/>
        </w:rPr>
      </w:pPr>
    </w:p>
    <w:p>
      <w:pPr>
        <w:spacing w:line="360" w:lineRule="auto"/>
        <w:ind w:firstLine="440" w:firstLineChars="200"/>
        <w:jc w:val="both"/>
        <w:rPr>
          <w:szCs w:val="27"/>
          <w:u w:val="single"/>
        </w:rPr>
      </w:pPr>
      <w:r>
        <w:rPr>
          <w:rFonts w:hint="eastAsia"/>
          <w:szCs w:val="27"/>
        </w:rPr>
        <w:t xml:space="preserve">采购人（甲方）： </w:t>
      </w:r>
    </w:p>
    <w:p>
      <w:pPr>
        <w:spacing w:line="360" w:lineRule="auto"/>
        <w:ind w:firstLine="440" w:firstLineChars="200"/>
        <w:jc w:val="both"/>
        <w:rPr>
          <w:szCs w:val="27"/>
        </w:rPr>
      </w:pPr>
      <w:r>
        <w:rPr>
          <w:rFonts w:hint="eastAsia"/>
          <w:szCs w:val="27"/>
        </w:rPr>
        <w:t>供应商（乙方）：</w:t>
      </w:r>
    </w:p>
    <w:p>
      <w:pPr>
        <w:spacing w:line="360" w:lineRule="auto"/>
        <w:ind w:firstLine="440" w:firstLineChars="200"/>
        <w:jc w:val="both"/>
        <w:rPr>
          <w:szCs w:val="27"/>
          <w:u w:val="single"/>
        </w:rPr>
      </w:pPr>
      <w:r>
        <w:rPr>
          <w:rFonts w:hint="eastAsia"/>
          <w:szCs w:val="27"/>
        </w:rPr>
        <w:t>签订地点：</w:t>
      </w:r>
    </w:p>
    <w:p>
      <w:pPr>
        <w:spacing w:line="360" w:lineRule="auto"/>
        <w:ind w:firstLine="440" w:firstLineChars="200"/>
        <w:jc w:val="both"/>
        <w:rPr>
          <w:szCs w:val="27"/>
          <w:u w:val="single"/>
        </w:rPr>
      </w:pPr>
      <w:r>
        <w:rPr>
          <w:rFonts w:hint="eastAsia"/>
          <w:szCs w:val="27"/>
        </w:rPr>
        <w:t>项目名称：</w:t>
      </w:r>
    </w:p>
    <w:p>
      <w:pPr>
        <w:spacing w:line="360" w:lineRule="auto"/>
        <w:ind w:firstLine="440" w:firstLineChars="200"/>
        <w:jc w:val="both"/>
        <w:rPr>
          <w:szCs w:val="27"/>
          <w:u w:val="single"/>
        </w:rPr>
      </w:pPr>
      <w:r>
        <w:rPr>
          <w:rFonts w:hint="eastAsia"/>
          <w:szCs w:val="27"/>
        </w:rPr>
        <w:t>项目编号：</w:t>
      </w:r>
    </w:p>
    <w:p>
      <w:pPr>
        <w:spacing w:line="360" w:lineRule="auto"/>
        <w:ind w:firstLine="440" w:firstLineChars="200"/>
        <w:jc w:val="both"/>
      </w:pPr>
      <w:r>
        <w:rPr>
          <w:rFonts w:hint="eastAsia"/>
          <w:szCs w:val="27"/>
        </w:rPr>
        <w:t>财政委托号：</w:t>
      </w:r>
      <w:r>
        <w:rPr>
          <w:rFonts w:hint="eastAsia"/>
          <w:szCs w:val="27"/>
          <w:u w:val="single"/>
        </w:rPr>
        <w:t xml:space="preserve">      </w:t>
      </w:r>
      <w:r>
        <w:rPr>
          <w:rFonts w:hint="eastAsia"/>
          <w:szCs w:val="27"/>
        </w:rPr>
        <w:t>(财政资金项目必须填写)</w:t>
      </w:r>
    </w:p>
    <w:p>
      <w:pPr>
        <w:spacing w:line="360" w:lineRule="auto"/>
        <w:ind w:firstLine="440" w:firstLineChars="200"/>
        <w:jc w:val="both"/>
      </w:pPr>
      <w:r>
        <w:rPr>
          <w:rFonts w:hint="eastAsia"/>
          <w:szCs w:val="27"/>
        </w:rPr>
        <w:t>本项目经批准采用</w:t>
      </w:r>
      <w:r>
        <w:rPr>
          <w:rFonts w:hint="eastAsia"/>
          <w:szCs w:val="27"/>
          <w:u w:val="single"/>
        </w:rPr>
        <w:t xml:space="preserve">           </w:t>
      </w:r>
      <w:r>
        <w:rPr>
          <w:rFonts w:hint="eastAsia"/>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42" w:firstLineChars="200"/>
        <w:jc w:val="both"/>
        <w:rPr>
          <w:u w:val="single"/>
        </w:rPr>
      </w:pPr>
      <w:r>
        <w:rPr>
          <w:rFonts w:hint="eastAsia"/>
          <w:b/>
          <w:bCs/>
          <w:szCs w:val="27"/>
        </w:rPr>
        <w:t>第一条</w:t>
      </w:r>
      <w:r>
        <w:rPr>
          <w:rFonts w:hint="eastAsia"/>
          <w:szCs w:val="27"/>
        </w:rPr>
        <w:t>   服务的内容、标准、数量和价格：（若服务项目过多则见附表，如有附表则必须加盖印章）</w:t>
      </w:r>
    </w:p>
    <w:tbl>
      <w:tblPr>
        <w:tblStyle w:val="20"/>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r>
              <w:rPr>
                <w:rFonts w:hint="eastAsia"/>
              </w:rPr>
              <w:t>服务内容</w:t>
            </w:r>
          </w:p>
        </w:tc>
        <w:tc>
          <w:tcPr>
            <w:tcW w:w="1623" w:type="dxa"/>
          </w:tcPr>
          <w:p>
            <w:pPr>
              <w:spacing w:line="360" w:lineRule="auto"/>
              <w:ind w:firstLine="440" w:firstLineChars="200"/>
              <w:jc w:val="both"/>
            </w:pPr>
            <w:r>
              <w:rPr>
                <w:rFonts w:hint="eastAsia"/>
              </w:rPr>
              <w:t>标准水平</w:t>
            </w:r>
          </w:p>
        </w:tc>
        <w:tc>
          <w:tcPr>
            <w:tcW w:w="902" w:type="dxa"/>
          </w:tcPr>
          <w:p>
            <w:pPr>
              <w:spacing w:line="360" w:lineRule="auto"/>
              <w:jc w:val="both"/>
            </w:pPr>
            <w:r>
              <w:rPr>
                <w:rFonts w:hint="eastAsia"/>
              </w:rPr>
              <w:t>单位</w:t>
            </w:r>
          </w:p>
        </w:tc>
        <w:tc>
          <w:tcPr>
            <w:tcW w:w="902" w:type="dxa"/>
          </w:tcPr>
          <w:p>
            <w:pPr>
              <w:spacing w:line="360" w:lineRule="auto"/>
              <w:jc w:val="both"/>
            </w:pPr>
            <w:r>
              <w:rPr>
                <w:rFonts w:hint="eastAsia"/>
              </w:rPr>
              <w:t>数量</w:t>
            </w:r>
          </w:p>
        </w:tc>
        <w:tc>
          <w:tcPr>
            <w:tcW w:w="1071" w:type="dxa"/>
          </w:tcPr>
          <w:p>
            <w:pPr>
              <w:spacing w:line="360" w:lineRule="auto"/>
              <w:ind w:firstLine="440" w:firstLineChars="200"/>
              <w:jc w:val="both"/>
            </w:pPr>
            <w:r>
              <w:rPr>
                <w:rFonts w:hint="eastAsia"/>
              </w:rPr>
              <w:t>单价</w:t>
            </w:r>
          </w:p>
        </w:tc>
        <w:tc>
          <w:tcPr>
            <w:tcW w:w="1250" w:type="dxa"/>
          </w:tcPr>
          <w:p>
            <w:pPr>
              <w:spacing w:line="360" w:lineRule="auto"/>
              <w:ind w:firstLine="440" w:firstLineChars="200"/>
              <w:jc w:val="both"/>
            </w:pPr>
            <w:r>
              <w:rPr>
                <w:rFonts w:hint="eastAsia"/>
              </w:rPr>
              <w:t>小计</w:t>
            </w:r>
          </w:p>
        </w:tc>
        <w:tc>
          <w:tcPr>
            <w:tcW w:w="1106" w:type="dxa"/>
          </w:tcPr>
          <w:p>
            <w:pPr>
              <w:spacing w:line="360" w:lineRule="auto"/>
              <w:ind w:firstLine="440" w:firstLineChars="200"/>
              <w:jc w:val="both"/>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p>
        </w:tc>
        <w:tc>
          <w:tcPr>
            <w:tcW w:w="1623" w:type="dxa"/>
          </w:tcPr>
          <w:p>
            <w:pPr>
              <w:spacing w:line="360" w:lineRule="auto"/>
              <w:ind w:firstLine="440" w:firstLineChars="200"/>
              <w:jc w:val="both"/>
            </w:pPr>
          </w:p>
        </w:tc>
        <w:tc>
          <w:tcPr>
            <w:tcW w:w="902" w:type="dxa"/>
          </w:tcPr>
          <w:p>
            <w:pPr>
              <w:spacing w:line="360" w:lineRule="auto"/>
              <w:ind w:firstLine="440" w:firstLineChars="200"/>
              <w:jc w:val="both"/>
            </w:pPr>
          </w:p>
        </w:tc>
        <w:tc>
          <w:tcPr>
            <w:tcW w:w="902" w:type="dxa"/>
          </w:tcPr>
          <w:p>
            <w:pPr>
              <w:spacing w:line="360" w:lineRule="auto"/>
              <w:ind w:firstLine="440" w:firstLineChars="200"/>
              <w:jc w:val="both"/>
            </w:pPr>
          </w:p>
        </w:tc>
        <w:tc>
          <w:tcPr>
            <w:tcW w:w="1071" w:type="dxa"/>
          </w:tcPr>
          <w:p>
            <w:pPr>
              <w:spacing w:line="360" w:lineRule="auto"/>
              <w:ind w:firstLine="440" w:firstLineChars="200"/>
              <w:jc w:val="both"/>
            </w:pPr>
          </w:p>
        </w:tc>
        <w:tc>
          <w:tcPr>
            <w:tcW w:w="1250" w:type="dxa"/>
          </w:tcPr>
          <w:p>
            <w:pPr>
              <w:spacing w:line="360" w:lineRule="auto"/>
              <w:ind w:firstLine="440" w:firstLineChars="200"/>
              <w:jc w:val="both"/>
            </w:pPr>
          </w:p>
        </w:tc>
        <w:tc>
          <w:tcPr>
            <w:tcW w:w="1106" w:type="dxa"/>
          </w:tcPr>
          <w:p>
            <w:pPr>
              <w:spacing w:line="360" w:lineRule="auto"/>
              <w:ind w:firstLine="440" w:firstLineChars="20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p>
        </w:tc>
        <w:tc>
          <w:tcPr>
            <w:tcW w:w="1623" w:type="dxa"/>
          </w:tcPr>
          <w:p>
            <w:pPr>
              <w:spacing w:line="360" w:lineRule="auto"/>
              <w:ind w:firstLine="440" w:firstLineChars="200"/>
              <w:jc w:val="both"/>
            </w:pPr>
          </w:p>
        </w:tc>
        <w:tc>
          <w:tcPr>
            <w:tcW w:w="902" w:type="dxa"/>
          </w:tcPr>
          <w:p>
            <w:pPr>
              <w:spacing w:line="360" w:lineRule="auto"/>
              <w:ind w:firstLine="440" w:firstLineChars="200"/>
              <w:jc w:val="both"/>
            </w:pPr>
          </w:p>
        </w:tc>
        <w:tc>
          <w:tcPr>
            <w:tcW w:w="902" w:type="dxa"/>
          </w:tcPr>
          <w:p>
            <w:pPr>
              <w:spacing w:line="360" w:lineRule="auto"/>
              <w:ind w:firstLine="440" w:firstLineChars="200"/>
              <w:jc w:val="both"/>
            </w:pPr>
          </w:p>
        </w:tc>
        <w:tc>
          <w:tcPr>
            <w:tcW w:w="1071" w:type="dxa"/>
          </w:tcPr>
          <w:p>
            <w:pPr>
              <w:spacing w:line="360" w:lineRule="auto"/>
              <w:ind w:firstLine="440" w:firstLineChars="200"/>
              <w:jc w:val="both"/>
            </w:pPr>
          </w:p>
        </w:tc>
        <w:tc>
          <w:tcPr>
            <w:tcW w:w="1250" w:type="dxa"/>
          </w:tcPr>
          <w:p>
            <w:pPr>
              <w:spacing w:line="360" w:lineRule="auto"/>
              <w:ind w:firstLine="440" w:firstLineChars="200"/>
              <w:jc w:val="both"/>
            </w:pPr>
          </w:p>
        </w:tc>
        <w:tc>
          <w:tcPr>
            <w:tcW w:w="1106" w:type="dxa"/>
          </w:tcPr>
          <w:p>
            <w:pPr>
              <w:spacing w:line="360" w:lineRule="auto"/>
              <w:ind w:firstLine="440" w:firstLineChars="20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40" w:firstLineChars="200"/>
              <w:jc w:val="both"/>
            </w:pPr>
          </w:p>
        </w:tc>
        <w:tc>
          <w:tcPr>
            <w:tcW w:w="1623" w:type="dxa"/>
          </w:tcPr>
          <w:p>
            <w:pPr>
              <w:spacing w:line="360" w:lineRule="auto"/>
              <w:ind w:firstLine="440" w:firstLineChars="200"/>
              <w:jc w:val="both"/>
            </w:pPr>
          </w:p>
        </w:tc>
        <w:tc>
          <w:tcPr>
            <w:tcW w:w="902" w:type="dxa"/>
          </w:tcPr>
          <w:p>
            <w:pPr>
              <w:spacing w:line="360" w:lineRule="auto"/>
              <w:ind w:firstLine="440" w:firstLineChars="200"/>
              <w:jc w:val="both"/>
            </w:pPr>
          </w:p>
        </w:tc>
        <w:tc>
          <w:tcPr>
            <w:tcW w:w="902" w:type="dxa"/>
          </w:tcPr>
          <w:p>
            <w:pPr>
              <w:spacing w:line="360" w:lineRule="auto"/>
              <w:ind w:firstLine="440" w:firstLineChars="200"/>
              <w:jc w:val="both"/>
            </w:pPr>
          </w:p>
        </w:tc>
        <w:tc>
          <w:tcPr>
            <w:tcW w:w="1071" w:type="dxa"/>
          </w:tcPr>
          <w:p>
            <w:pPr>
              <w:spacing w:line="360" w:lineRule="auto"/>
              <w:ind w:firstLine="440" w:firstLineChars="200"/>
              <w:jc w:val="both"/>
            </w:pPr>
          </w:p>
        </w:tc>
        <w:tc>
          <w:tcPr>
            <w:tcW w:w="1250" w:type="dxa"/>
          </w:tcPr>
          <w:p>
            <w:pPr>
              <w:spacing w:line="360" w:lineRule="auto"/>
              <w:ind w:firstLine="440" w:firstLineChars="200"/>
              <w:jc w:val="both"/>
            </w:pPr>
          </w:p>
        </w:tc>
        <w:tc>
          <w:tcPr>
            <w:tcW w:w="1106" w:type="dxa"/>
          </w:tcPr>
          <w:p>
            <w:pPr>
              <w:spacing w:line="360" w:lineRule="auto"/>
              <w:ind w:firstLine="440" w:firstLineChars="20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40" w:firstLineChars="200"/>
              <w:jc w:val="both"/>
            </w:pPr>
            <w:r>
              <w:rPr>
                <w:rFonts w:hint="eastAsia"/>
              </w:rPr>
              <w:t>合同总价款（大小写）：</w:t>
            </w:r>
          </w:p>
          <w:p>
            <w:pPr>
              <w:spacing w:line="360" w:lineRule="auto"/>
              <w:ind w:firstLine="440" w:firstLineChars="200"/>
              <w:jc w:val="both"/>
            </w:pPr>
            <w:r>
              <w:rPr>
                <w:rFonts w:hint="eastAsia"/>
                <w:szCs w:val="28"/>
              </w:rPr>
              <w:t>备注：上述服务包含相关设备购置、人员工资及售后服务、税金、劳保基金、人员培训等费用。</w:t>
            </w:r>
          </w:p>
        </w:tc>
      </w:tr>
    </w:tbl>
    <w:p>
      <w:pPr>
        <w:spacing w:line="360" w:lineRule="auto"/>
        <w:ind w:firstLine="442" w:firstLineChars="200"/>
        <w:jc w:val="both"/>
      </w:pPr>
      <w:r>
        <w:rPr>
          <w:rFonts w:hint="eastAsia"/>
          <w:b/>
          <w:bCs/>
          <w:szCs w:val="27"/>
        </w:rPr>
        <w:t xml:space="preserve">第二条  </w:t>
      </w:r>
      <w:r>
        <w:rPr>
          <w:rFonts w:hint="eastAsia"/>
          <w:szCs w:val="27"/>
        </w:rPr>
        <w:t>服务标准（包括达到的水平要求），按下列第（ ）项执行：</w:t>
      </w:r>
    </w:p>
    <w:p>
      <w:pPr>
        <w:spacing w:line="360" w:lineRule="auto"/>
        <w:ind w:firstLine="440" w:firstLineChars="200"/>
        <w:jc w:val="both"/>
        <w:rPr>
          <w:szCs w:val="27"/>
        </w:rPr>
      </w:pPr>
      <w:r>
        <w:rPr>
          <w:rFonts w:hint="eastAsia"/>
          <w:szCs w:val="27"/>
        </w:rPr>
        <w:t>①按国家标准执行；②按部颁标准执行；③若无以上标准，则应不低于同行业服务标准；④有特殊要求的，按甲乙双方在合同中商定的要求执行；</w:t>
      </w:r>
    </w:p>
    <w:p>
      <w:pPr>
        <w:spacing w:line="360" w:lineRule="auto"/>
        <w:ind w:firstLine="440" w:firstLineChars="200"/>
        <w:jc w:val="both"/>
        <w:rPr>
          <w:szCs w:val="27"/>
          <w:u w:val="single"/>
        </w:rPr>
      </w:pPr>
      <w:r>
        <w:rPr>
          <w:rFonts w:hint="eastAsia"/>
        </w:rPr>
        <w:t>乙方提供的服务标准和水平应与招标采购文件规定的标准和水平相一致。</w:t>
      </w:r>
    </w:p>
    <w:p>
      <w:pPr>
        <w:spacing w:line="360" w:lineRule="auto"/>
        <w:ind w:firstLine="442" w:firstLineChars="200"/>
        <w:jc w:val="both"/>
        <w:rPr>
          <w:szCs w:val="27"/>
        </w:rPr>
      </w:pPr>
      <w:r>
        <w:rPr>
          <w:rFonts w:hint="eastAsia"/>
          <w:b/>
          <w:bCs/>
          <w:szCs w:val="27"/>
        </w:rPr>
        <w:t xml:space="preserve">第三条  </w:t>
      </w:r>
      <w:r>
        <w:rPr>
          <w:rFonts w:hint="eastAsia"/>
          <w:szCs w:val="27"/>
        </w:rPr>
        <w:t>服务的方式、方法、、地点和期限</w:t>
      </w:r>
    </w:p>
    <w:p>
      <w:pPr>
        <w:spacing w:line="360" w:lineRule="auto"/>
        <w:ind w:firstLine="440" w:firstLineChars="200"/>
        <w:jc w:val="both"/>
      </w:pPr>
      <w:r>
        <w:rPr>
          <w:rFonts w:hint="eastAsia"/>
          <w:szCs w:val="27"/>
        </w:rPr>
        <w:t>1、服务方式：</w:t>
      </w:r>
    </w:p>
    <w:p>
      <w:pPr>
        <w:spacing w:line="360" w:lineRule="auto"/>
        <w:ind w:firstLine="440" w:firstLineChars="200"/>
        <w:jc w:val="both"/>
        <w:rPr>
          <w:lang w:val="en-US"/>
        </w:rPr>
      </w:pPr>
      <w:r>
        <w:rPr>
          <w:rFonts w:hint="eastAsia"/>
          <w:lang w:val="en-US"/>
        </w:rPr>
        <w:t>2、服务方法：</w:t>
      </w:r>
    </w:p>
    <w:p>
      <w:pPr>
        <w:spacing w:line="360" w:lineRule="auto"/>
        <w:ind w:firstLine="440" w:firstLineChars="200"/>
        <w:jc w:val="both"/>
        <w:rPr>
          <w:szCs w:val="27"/>
        </w:rPr>
      </w:pPr>
      <w:r>
        <w:rPr>
          <w:rFonts w:hint="eastAsia"/>
          <w:szCs w:val="27"/>
        </w:rPr>
        <w:t>2、服务地点：</w:t>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r>
        <w:rPr>
          <w:rFonts w:hint="eastAsia"/>
          <w:szCs w:val="27"/>
        </w:rPr>
        <w:softHyphen/>
      </w:r>
    </w:p>
    <w:p>
      <w:pPr>
        <w:spacing w:line="360" w:lineRule="auto"/>
        <w:ind w:firstLine="440" w:firstLineChars="200"/>
        <w:jc w:val="both"/>
        <w:rPr>
          <w:szCs w:val="27"/>
        </w:rPr>
      </w:pPr>
      <w:r>
        <w:rPr>
          <w:rFonts w:hint="eastAsia"/>
          <w:szCs w:val="27"/>
        </w:rPr>
        <w:t>3、服务期限：</w:t>
      </w:r>
    </w:p>
    <w:p>
      <w:pPr>
        <w:spacing w:line="360" w:lineRule="auto"/>
        <w:ind w:firstLine="440" w:firstLineChars="200"/>
        <w:jc w:val="both"/>
      </w:pPr>
      <w:r>
        <w:rPr>
          <w:rFonts w:hint="eastAsia"/>
        </w:rPr>
        <w:t>第四条</w:t>
      </w:r>
      <w:r>
        <w:rPr>
          <w:rFonts w:hint="eastAsia"/>
          <w:lang w:val="en-US"/>
        </w:rPr>
        <w:t xml:space="preserve">  </w:t>
      </w:r>
      <w:r>
        <w:rPr>
          <w:rFonts w:hint="eastAsia"/>
        </w:rPr>
        <w:t>费用及支付方式</w:t>
      </w:r>
    </w:p>
    <w:p>
      <w:pPr>
        <w:pStyle w:val="9"/>
        <w:kinsoku w:val="0"/>
        <w:overflowPunct w:val="0"/>
        <w:spacing w:line="364" w:lineRule="auto"/>
        <w:ind w:firstLine="422" w:firstLineChars="200"/>
        <w:jc w:val="both"/>
        <w:rPr>
          <w:b/>
        </w:rPr>
      </w:pPr>
      <w:r>
        <w:rPr>
          <w:rFonts w:hint="eastAsia"/>
          <w:b/>
          <w:sz w:val="21"/>
        </w:rPr>
        <w:t>(一)</w:t>
      </w:r>
      <w:r>
        <w:rPr>
          <w:rFonts w:hint="eastAsia"/>
          <w:b/>
        </w:rPr>
        <w:t>本项目</w:t>
      </w:r>
      <w:r>
        <w:rPr>
          <w:rFonts w:hint="eastAsia"/>
          <w:b/>
          <w:lang w:val="en-US"/>
        </w:rPr>
        <w:t>费用有以</w:t>
      </w:r>
      <w:r>
        <w:rPr>
          <w:rFonts w:hint="eastAsia"/>
          <w:b/>
        </w:rPr>
        <w:t>下组成：</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 xml:space="preserve"> 1、XX 万元；</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2、XX 万元；</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w:t>
      </w:r>
    </w:p>
    <w:p>
      <w:pPr>
        <w:pStyle w:val="9"/>
        <w:kinsoku w:val="0"/>
        <w:overflowPunct w:val="0"/>
        <w:ind w:firstLine="422" w:firstLineChars="200"/>
        <w:jc w:val="both"/>
        <w:rPr>
          <w:b/>
        </w:rPr>
      </w:pPr>
      <w:r>
        <w:rPr>
          <w:rFonts w:hint="eastAsia"/>
          <w:b/>
          <w:sz w:val="21"/>
        </w:rPr>
        <w:t>(二)</w:t>
      </w:r>
      <w:r>
        <w:rPr>
          <w:rFonts w:hint="eastAsia"/>
          <w:b/>
        </w:rPr>
        <w:t>费用支付方式：</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1、XXXX；</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2、XXXX ；</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3、在支付前甲方对乙方的服务进行考核或验收，合格的支付相应款 项。乙方须向甲方出具合法有效完整的完税发票及凭证资料进行支付结算。</w:t>
      </w:r>
    </w:p>
    <w:p>
      <w:pPr>
        <w:pStyle w:val="9"/>
        <w:kinsoku w:val="0"/>
        <w:overflowPunct w:val="0"/>
        <w:ind w:firstLine="482" w:firstLineChars="200"/>
        <w:jc w:val="both"/>
      </w:pPr>
      <w:r>
        <w:rPr>
          <w:rFonts w:hint="eastAsia"/>
          <w:b/>
        </w:rPr>
        <w:t>第五条</w:t>
      </w:r>
      <w:r>
        <w:rPr>
          <w:rFonts w:hint="eastAsia"/>
          <w:b/>
          <w:lang w:val="en-US"/>
        </w:rPr>
        <w:t xml:space="preserve">  </w:t>
      </w:r>
      <w:r>
        <w:rPr>
          <w:rFonts w:hint="eastAsia"/>
          <w:b/>
        </w:rPr>
        <w:t xml:space="preserve">付款条件   </w:t>
      </w:r>
      <w:r>
        <w:rPr>
          <w:rFonts w:hint="eastAsia"/>
        </w:rPr>
        <w:t xml:space="preserve">               </w:t>
      </w:r>
    </w:p>
    <w:p>
      <w:pPr>
        <w:spacing w:line="360" w:lineRule="auto"/>
        <w:ind w:firstLine="440" w:firstLineChars="200"/>
        <w:jc w:val="both"/>
      </w:pPr>
      <w:r>
        <w:rPr>
          <w:rFonts w:hint="eastAsia"/>
        </w:rPr>
        <w:t>本合同以人民币付款。</w:t>
      </w:r>
    </w:p>
    <w:p>
      <w:pPr>
        <w:spacing w:line="360" w:lineRule="auto"/>
        <w:ind w:firstLine="440" w:firstLineChars="200"/>
        <w:jc w:val="both"/>
      </w:pPr>
      <w:r>
        <w:rPr>
          <w:rFonts w:hint="eastAsia"/>
        </w:rPr>
        <w:t>该项目是否实行预付款：</w:t>
      </w:r>
    </w:p>
    <w:p>
      <w:pPr>
        <w:spacing w:line="360" w:lineRule="auto"/>
        <w:ind w:firstLine="440" w:firstLineChars="200"/>
        <w:jc w:val="both"/>
      </w:pPr>
      <w:r>
        <w:rPr>
          <w:rFonts w:hint="eastAsia"/>
        </w:rPr>
        <w:t>实行预付款的条件和比例：</w:t>
      </w:r>
    </w:p>
    <w:p>
      <w:pPr>
        <w:spacing w:line="360" w:lineRule="auto"/>
        <w:ind w:firstLine="440" w:firstLineChars="200"/>
        <w:jc w:val="both"/>
      </w:pPr>
      <w:r>
        <w:rPr>
          <w:rFonts w:hint="eastAsia"/>
        </w:rPr>
        <w:t>合同款项结算方式和支付比例：</w:t>
      </w:r>
      <w:r>
        <w:rPr>
          <w:rFonts w:hint="eastAsia"/>
          <w:lang w:val="en-US"/>
        </w:rPr>
        <w:t xml:space="preserve">   </w:t>
      </w:r>
    </w:p>
    <w:p>
      <w:pPr>
        <w:spacing w:line="360" w:lineRule="auto"/>
        <w:ind w:firstLine="440" w:firstLineChars="200"/>
        <w:jc w:val="both"/>
        <w:rPr>
          <w:u w:val="single"/>
        </w:rPr>
      </w:pPr>
      <w:r>
        <w:rPr>
          <w:rFonts w:hint="eastAsia"/>
          <w:lang w:val="en-US"/>
        </w:rPr>
        <w:t>(</w:t>
      </w:r>
      <w:r>
        <w:rPr>
          <w:rFonts w:hint="eastAsia"/>
        </w:rPr>
        <w:t>具体付款方式</w:t>
      </w:r>
      <w:r>
        <w:rPr>
          <w:rFonts w:hint="eastAsia"/>
          <w:u w:val="single"/>
        </w:rPr>
        <w:t>按投标人须知前附表以及采、购双方的具体约定</w:t>
      </w:r>
    </w:p>
    <w:p>
      <w:pPr>
        <w:pStyle w:val="5"/>
        <w:kinsoku w:val="0"/>
        <w:overflowPunct w:val="0"/>
        <w:ind w:left="0" w:firstLine="422" w:firstLineChars="200"/>
        <w:jc w:val="both"/>
        <w:rPr>
          <w:kern w:val="2"/>
          <w:sz w:val="21"/>
          <w:szCs w:val="27"/>
          <w:lang w:val="en-US" w:bidi="ar-SA"/>
        </w:rPr>
      </w:pPr>
      <w:r>
        <w:rPr>
          <w:rFonts w:hint="eastAsia"/>
          <w:kern w:val="2"/>
          <w:sz w:val="21"/>
          <w:szCs w:val="27"/>
          <w:lang w:val="en-US" w:bidi="ar-SA"/>
        </w:rPr>
        <w:t>第六条  验收方法</w:t>
      </w:r>
    </w:p>
    <w:p>
      <w:pPr>
        <w:spacing w:line="360" w:lineRule="auto"/>
        <w:ind w:firstLine="440" w:firstLineChars="200"/>
        <w:jc w:val="both"/>
        <w:rPr>
          <w:lang w:val="en-US"/>
        </w:rPr>
      </w:pPr>
      <w:r>
        <w:rPr>
          <w:rFonts w:hint="eastAsia"/>
          <w:lang w:val="en-US"/>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40" w:firstLineChars="200"/>
        <w:jc w:val="both"/>
        <w:rPr>
          <w:lang w:val="en-US"/>
        </w:rPr>
      </w:pPr>
      <w:r>
        <w:rPr>
          <w:rFonts w:hint="eastAsia"/>
          <w:lang w:val="en-US"/>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40" w:firstLineChars="200"/>
        <w:jc w:val="both"/>
        <w:rPr>
          <w:lang w:val="en-US"/>
        </w:rPr>
      </w:pPr>
      <w:r>
        <w:rPr>
          <w:rFonts w:hint="eastAsia"/>
          <w:lang w:val="en-US"/>
        </w:rPr>
        <w:t>3、甲方视情况可以邀请参加本项目的其他投标人或者第三方机构参与验收，参与验收的投标人或者第三方机构的意见作为验收书的参考资料一并存档。</w:t>
      </w:r>
    </w:p>
    <w:p>
      <w:pPr>
        <w:spacing w:line="360" w:lineRule="auto"/>
        <w:ind w:firstLine="440" w:firstLineChars="200"/>
        <w:jc w:val="both"/>
        <w:rPr>
          <w:lang w:val="en-US"/>
        </w:rPr>
      </w:pPr>
      <w:r>
        <w:rPr>
          <w:rFonts w:hint="eastAsia"/>
          <w:lang w:val="en-US"/>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40" w:firstLineChars="200"/>
        <w:jc w:val="both"/>
        <w:rPr>
          <w:lang w:val="en-US"/>
        </w:rPr>
      </w:pPr>
      <w:r>
        <w:rPr>
          <w:rFonts w:hint="eastAsia"/>
          <w:lang w:val="en-US"/>
        </w:rPr>
        <w:t>检测、验收费用承担方式：</w:t>
      </w:r>
    </w:p>
    <w:p>
      <w:pPr>
        <w:pStyle w:val="9"/>
        <w:kinsoku w:val="0"/>
        <w:overflowPunct w:val="0"/>
        <w:spacing w:line="364" w:lineRule="auto"/>
        <w:ind w:firstLine="482" w:firstLineChars="200"/>
        <w:jc w:val="both"/>
        <w:rPr>
          <w:b/>
        </w:rPr>
      </w:pPr>
      <w:r>
        <w:rPr>
          <w:rFonts w:hint="eastAsia"/>
          <w:b/>
        </w:rPr>
        <w:t>第七条 知识产权</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乙方应保证所提供的服务或其任何一部分均不会侵犯任何第三方的专利权、商标权或著作权。</w:t>
      </w:r>
    </w:p>
    <w:p>
      <w:pPr>
        <w:pStyle w:val="5"/>
        <w:kinsoku w:val="0"/>
        <w:overflowPunct w:val="0"/>
        <w:ind w:left="0" w:firstLine="422" w:firstLineChars="200"/>
        <w:jc w:val="both"/>
        <w:rPr>
          <w:kern w:val="2"/>
          <w:sz w:val="21"/>
          <w:szCs w:val="27"/>
          <w:lang w:val="en-US" w:bidi="ar-SA"/>
        </w:rPr>
      </w:pPr>
      <w:r>
        <w:rPr>
          <w:rFonts w:hint="eastAsia"/>
          <w:kern w:val="2"/>
          <w:sz w:val="21"/>
          <w:szCs w:val="27"/>
          <w:lang w:val="en-US" w:bidi="ar-SA"/>
        </w:rPr>
        <w:t>第八条 无产权瑕疵条款</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乙方保证所提供的服务的所有权完全属于乙方且无任何抵押、查封等产权瑕疵。如有产权瑕疵的，视为乙方违约。乙方应负担由此而产生的一切损失。</w:t>
      </w:r>
    </w:p>
    <w:p>
      <w:pPr>
        <w:spacing w:line="400" w:lineRule="exact"/>
        <w:ind w:firstLine="442" w:firstLineChars="200"/>
        <w:jc w:val="both"/>
        <w:rPr>
          <w:b/>
          <w:bCs/>
          <w:szCs w:val="27"/>
        </w:rPr>
      </w:pPr>
      <w:r>
        <w:rPr>
          <w:rFonts w:hint="eastAsia"/>
          <w:b/>
          <w:bCs/>
          <w:szCs w:val="27"/>
        </w:rPr>
        <w:t xml:space="preserve">第九条  </w:t>
      </w:r>
      <w:r>
        <w:rPr>
          <w:rFonts w:hint="eastAsia"/>
          <w:szCs w:val="27"/>
        </w:rPr>
        <w:t>履约（或质量）保证金</w:t>
      </w:r>
    </w:p>
    <w:p>
      <w:pPr>
        <w:spacing w:line="360" w:lineRule="auto"/>
        <w:ind w:firstLine="440" w:firstLineChars="200"/>
        <w:jc w:val="both"/>
        <w:rPr>
          <w:lang w:val="en-US"/>
        </w:rPr>
      </w:pPr>
      <w:r>
        <w:rPr>
          <w:rFonts w:hint="eastAsia"/>
          <w:lang w:val="en-US"/>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40" w:firstLineChars="200"/>
        <w:jc w:val="both"/>
        <w:rPr>
          <w:lang w:val="en-US"/>
        </w:rPr>
      </w:pPr>
      <w:r>
        <w:rPr>
          <w:rFonts w:hint="eastAsia"/>
          <w:lang w:val="en-US"/>
        </w:rPr>
        <w:t>2.若确需质量保证金的，质量保证金不得超过合同总价款的5%</w:t>
      </w:r>
    </w:p>
    <w:p>
      <w:pPr>
        <w:spacing w:line="360" w:lineRule="auto"/>
        <w:ind w:firstLine="440" w:firstLineChars="200"/>
        <w:jc w:val="both"/>
        <w:rPr>
          <w:lang w:val="en-US"/>
        </w:rPr>
      </w:pPr>
      <w:r>
        <w:rPr>
          <w:rFonts w:hint="eastAsia"/>
          <w:lang w:val="en-US"/>
        </w:rPr>
        <w:t>3.如乙方未能履行其合同规定的任何义务，甲方有权从履约保证金中取得补偿。</w:t>
      </w:r>
    </w:p>
    <w:p>
      <w:pPr>
        <w:pStyle w:val="5"/>
        <w:kinsoku w:val="0"/>
        <w:overflowPunct w:val="0"/>
        <w:ind w:left="0" w:firstLine="422" w:firstLineChars="200"/>
        <w:jc w:val="both"/>
        <w:rPr>
          <w:kern w:val="2"/>
          <w:sz w:val="21"/>
          <w:szCs w:val="27"/>
          <w:lang w:val="en-US" w:bidi="ar-SA"/>
        </w:rPr>
      </w:pPr>
      <w:r>
        <w:rPr>
          <w:rFonts w:hint="eastAsia"/>
          <w:kern w:val="2"/>
          <w:sz w:val="21"/>
          <w:szCs w:val="27"/>
          <w:lang w:val="en-US" w:bidi="ar-SA"/>
        </w:rPr>
        <w:t>第十条 甲方的权利和义务</w:t>
      </w:r>
    </w:p>
    <w:p>
      <w:pPr>
        <w:spacing w:line="360" w:lineRule="auto"/>
        <w:ind w:firstLine="440" w:firstLineChars="200"/>
        <w:jc w:val="both"/>
        <w:rPr>
          <w:lang w:val="en-US"/>
        </w:rPr>
      </w:pPr>
      <w:r>
        <w:rPr>
          <w:rFonts w:hint="eastAsia"/>
          <w:lang w:val="en-US"/>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40" w:firstLineChars="200"/>
        <w:jc w:val="both"/>
        <w:rPr>
          <w:lang w:val="en-US"/>
        </w:rPr>
      </w:pPr>
      <w:r>
        <w:rPr>
          <w:rFonts w:hint="eastAsia"/>
          <w:lang w:val="en-US"/>
        </w:rPr>
        <w:t>2、甲方有权依据双方签订的考评办法对乙方提供的服务进行定期考评。当考评结果未达到标准时，有权依据考评办法约定的数额扣除履约保证金。</w:t>
      </w:r>
    </w:p>
    <w:p>
      <w:pPr>
        <w:spacing w:line="360" w:lineRule="auto"/>
        <w:ind w:firstLine="440" w:firstLineChars="200"/>
        <w:jc w:val="both"/>
        <w:rPr>
          <w:lang w:val="en-US"/>
        </w:rPr>
      </w:pPr>
      <w:r>
        <w:rPr>
          <w:rFonts w:hint="eastAsia"/>
          <w:lang w:val="en-US"/>
        </w:rPr>
        <w:t>3、负责检查监督乙方管理工作的实施及制度的执行情况。</w:t>
      </w:r>
    </w:p>
    <w:p>
      <w:pPr>
        <w:spacing w:line="360" w:lineRule="auto"/>
        <w:ind w:firstLine="440" w:firstLineChars="200"/>
        <w:jc w:val="both"/>
        <w:rPr>
          <w:lang w:val="en-US"/>
        </w:rPr>
      </w:pPr>
      <w:r>
        <w:rPr>
          <w:rFonts w:hint="eastAsia"/>
          <w:lang w:val="en-US"/>
        </w:rPr>
        <w:t>4、根据本合同规定，按时向乙方支付应付服务费用。</w:t>
      </w:r>
    </w:p>
    <w:p>
      <w:pPr>
        <w:spacing w:line="360" w:lineRule="auto"/>
        <w:ind w:firstLine="440" w:firstLineChars="200"/>
        <w:jc w:val="both"/>
      </w:pPr>
      <w:r>
        <w:rPr>
          <w:rFonts w:hint="eastAsia"/>
          <w:lang w:val="en-US"/>
        </w:rPr>
        <w:t xml:space="preserve">5、国家法律、法规所规定由甲方承担的其他责任               </w:t>
      </w:r>
    </w:p>
    <w:p>
      <w:pPr>
        <w:pStyle w:val="9"/>
        <w:kinsoku w:val="0"/>
        <w:overflowPunct w:val="0"/>
        <w:spacing w:line="364" w:lineRule="auto"/>
        <w:ind w:firstLine="482" w:firstLineChars="200"/>
        <w:jc w:val="both"/>
        <w:rPr>
          <w:b/>
        </w:rPr>
      </w:pPr>
      <w:r>
        <w:rPr>
          <w:rFonts w:hint="eastAsia"/>
          <w:b/>
        </w:rPr>
        <w:t>第十一条 乙方的权利和义务</w:t>
      </w:r>
    </w:p>
    <w:p>
      <w:pPr>
        <w:spacing w:line="360" w:lineRule="auto"/>
        <w:ind w:firstLine="440" w:firstLineChars="200"/>
        <w:jc w:val="both"/>
        <w:rPr>
          <w:lang w:val="en-US"/>
        </w:rPr>
      </w:pPr>
      <w:r>
        <w:rPr>
          <w:rFonts w:hint="eastAsia"/>
          <w:lang w:val="en-US"/>
        </w:rPr>
        <w:t>1、对本合同规定的委托服务范围内的项目享有管理权及服务义务。</w:t>
      </w:r>
    </w:p>
    <w:p>
      <w:pPr>
        <w:spacing w:line="360" w:lineRule="auto"/>
        <w:ind w:firstLine="440" w:firstLineChars="200"/>
        <w:jc w:val="both"/>
        <w:rPr>
          <w:lang w:val="en-US"/>
        </w:rPr>
      </w:pPr>
      <w:r>
        <w:rPr>
          <w:rFonts w:hint="eastAsia"/>
          <w:lang w:val="en-US"/>
        </w:rPr>
        <w:t>2、根据本合同的规定向甲方收取相关服务费用，并有权在本项目管理范围内管理及合理使用。</w:t>
      </w:r>
    </w:p>
    <w:p>
      <w:pPr>
        <w:spacing w:line="360" w:lineRule="auto"/>
        <w:ind w:firstLine="440" w:firstLineChars="200"/>
        <w:jc w:val="both"/>
        <w:rPr>
          <w:lang w:val="en-US"/>
        </w:rPr>
      </w:pPr>
      <w:r>
        <w:rPr>
          <w:rFonts w:hint="eastAsia"/>
          <w:lang w:val="en-US"/>
        </w:rPr>
        <w:t>3、及时向甲方通告本项目服务范围内有关服务的重大事项，及时配合处理投诉。</w:t>
      </w:r>
    </w:p>
    <w:p>
      <w:pPr>
        <w:spacing w:line="360" w:lineRule="auto"/>
        <w:ind w:firstLine="440" w:firstLineChars="200"/>
        <w:jc w:val="both"/>
        <w:rPr>
          <w:lang w:val="en-US"/>
        </w:rPr>
      </w:pPr>
      <w:r>
        <w:rPr>
          <w:rFonts w:hint="eastAsia"/>
          <w:lang w:val="en-US"/>
        </w:rPr>
        <w:t>4、接受项目行业管理部门及政府有关部门的指导，接受甲方的监督。</w:t>
      </w:r>
    </w:p>
    <w:p>
      <w:pPr>
        <w:spacing w:line="360" w:lineRule="auto"/>
        <w:ind w:firstLine="440" w:firstLineChars="200"/>
        <w:jc w:val="both"/>
        <w:rPr>
          <w:lang w:val="en-US"/>
        </w:rPr>
      </w:pPr>
      <w:r>
        <w:rPr>
          <w:rFonts w:hint="eastAsia"/>
          <w:lang w:val="en-US"/>
        </w:rPr>
        <w:t>5、国家法律、法规所规定由乙方承担的其它责任。</w:t>
      </w:r>
    </w:p>
    <w:p>
      <w:pPr>
        <w:pStyle w:val="9"/>
        <w:kinsoku w:val="0"/>
        <w:overflowPunct w:val="0"/>
        <w:spacing w:line="364" w:lineRule="auto"/>
        <w:ind w:firstLine="482" w:firstLineChars="200"/>
        <w:jc w:val="both"/>
        <w:rPr>
          <w:b/>
        </w:rPr>
      </w:pPr>
      <w:r>
        <w:rPr>
          <w:rFonts w:hint="eastAsia"/>
          <w:b/>
        </w:rPr>
        <w:t>第十二条 违约责任</w:t>
      </w:r>
    </w:p>
    <w:p>
      <w:pPr>
        <w:pStyle w:val="9"/>
        <w:kinsoku w:val="0"/>
        <w:overflowPunct w:val="0"/>
        <w:ind w:firstLine="420" w:firstLineChars="200"/>
        <w:jc w:val="both"/>
        <w:rPr>
          <w:kern w:val="2"/>
          <w:sz w:val="21"/>
          <w:lang w:val="en-US" w:bidi="ar-SA"/>
        </w:rPr>
      </w:pPr>
      <w:r>
        <w:rPr>
          <w:rFonts w:hint="eastAsia"/>
          <w:kern w:val="2"/>
          <w:sz w:val="21"/>
          <w:lang w:val="en-US" w:bidi="ar-SA"/>
        </w:rPr>
        <w:t>1、甲乙双方必须遵守本合同并执行合同中的各项规定，保证本合同的正常履行。</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2、甲方逾期付款的，除应及时付足款项外，应向乙方偿付欠款总额万分之 /天的违约金；逾期付款超过 天的，乙方有权终止合同。</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9"/>
        <w:kinsoku w:val="0"/>
        <w:overflowPunct w:val="0"/>
        <w:spacing w:line="364" w:lineRule="auto"/>
        <w:ind w:firstLine="420" w:firstLineChars="200"/>
        <w:jc w:val="both"/>
        <w:rPr>
          <w:kern w:val="2"/>
          <w:sz w:val="21"/>
          <w:lang w:val="en-US" w:bidi="ar-SA"/>
        </w:rPr>
      </w:pPr>
      <w:r>
        <w:rPr>
          <w:rFonts w:hint="eastAsia"/>
          <w:kern w:val="2"/>
          <w:sz w:val="21"/>
          <w:lang w:val="en-US" w:bidi="ar-SA"/>
        </w:rPr>
        <w:t>4、变更、中止或者终止合同，有过错的一方应当承担赔偿责任，双方都有过错的，各自承担相应的责任。</w:t>
      </w:r>
    </w:p>
    <w:p>
      <w:pPr>
        <w:spacing w:line="360" w:lineRule="auto"/>
        <w:ind w:firstLine="442" w:firstLineChars="200"/>
        <w:jc w:val="both"/>
        <w:rPr>
          <w:b/>
        </w:rPr>
      </w:pPr>
      <w:r>
        <w:rPr>
          <w:rFonts w:hint="eastAsia"/>
          <w:b/>
          <w:bCs/>
          <w:szCs w:val="27"/>
        </w:rPr>
        <w:t xml:space="preserve">第十三条 </w:t>
      </w:r>
      <w:r>
        <w:rPr>
          <w:rFonts w:hint="eastAsia"/>
          <w:bCs/>
        </w:rPr>
        <w:t>转让与分包</w:t>
      </w:r>
    </w:p>
    <w:p>
      <w:pPr>
        <w:spacing w:line="360" w:lineRule="auto"/>
        <w:ind w:firstLine="440" w:firstLineChars="200"/>
        <w:jc w:val="both"/>
      </w:pPr>
      <w:r>
        <w:rPr>
          <w:rFonts w:hint="eastAsia"/>
        </w:rPr>
        <w:t>1</w:t>
      </w:r>
      <w:r>
        <w:rPr>
          <w:rFonts w:hint="eastAsia"/>
          <w:szCs w:val="27"/>
        </w:rPr>
        <w:t>.</w:t>
      </w:r>
      <w:r>
        <w:rPr>
          <w:rFonts w:hint="eastAsia"/>
        </w:rPr>
        <w:t>除甲方事先书面同意外，乙方不得部分转让或全部转让其应履行的合同义务。</w:t>
      </w:r>
    </w:p>
    <w:p>
      <w:pPr>
        <w:spacing w:line="360" w:lineRule="auto"/>
        <w:ind w:firstLine="440" w:firstLineChars="200"/>
        <w:jc w:val="both"/>
      </w:pPr>
      <w:r>
        <w:rPr>
          <w:rFonts w:hint="eastAsia"/>
        </w:rPr>
        <w:t>2</w:t>
      </w:r>
      <w:r>
        <w:rPr>
          <w:rFonts w:hint="eastAsia"/>
          <w:szCs w:val="27"/>
        </w:rPr>
        <w:t>.</w:t>
      </w:r>
      <w:r>
        <w:rPr>
          <w:rFonts w:hint="eastAsia"/>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42" w:firstLineChars="200"/>
        <w:jc w:val="both"/>
        <w:rPr>
          <w:b/>
        </w:rPr>
      </w:pPr>
      <w:r>
        <w:rPr>
          <w:rFonts w:hint="eastAsia"/>
          <w:b/>
          <w:bCs/>
          <w:szCs w:val="27"/>
        </w:rPr>
        <w:t xml:space="preserve">第十四条 </w:t>
      </w:r>
      <w:r>
        <w:rPr>
          <w:rFonts w:hint="eastAsia"/>
          <w:bCs/>
        </w:rPr>
        <w:t>合同文件及资料的使用</w:t>
      </w:r>
    </w:p>
    <w:p>
      <w:pPr>
        <w:spacing w:line="360" w:lineRule="auto"/>
        <w:ind w:firstLine="440" w:firstLineChars="200"/>
        <w:jc w:val="both"/>
      </w:pPr>
      <w:r>
        <w:rPr>
          <w:rFonts w:hint="eastAsia"/>
        </w:rPr>
        <w:t>1</w:t>
      </w:r>
      <w:r>
        <w:rPr>
          <w:rFonts w:hint="eastAsia"/>
          <w:szCs w:val="27"/>
        </w:rPr>
        <w:t>.</w:t>
      </w:r>
      <w:r>
        <w:rPr>
          <w:rFonts w:hint="eastAsia"/>
        </w:rPr>
        <w:t>乙方在未经甲方同意的情况下，不得将合同、合同中的规定、有关计划、图纸、样本或甲方为上述内容向乙方提供的资料透露给任何人。</w:t>
      </w:r>
    </w:p>
    <w:p>
      <w:pPr>
        <w:spacing w:line="360" w:lineRule="auto"/>
        <w:ind w:firstLine="440" w:firstLineChars="200"/>
        <w:jc w:val="both"/>
      </w:pPr>
      <w:r>
        <w:rPr>
          <w:rFonts w:hint="eastAsia"/>
        </w:rPr>
        <w:t>2</w:t>
      </w:r>
      <w:r>
        <w:rPr>
          <w:rFonts w:hint="eastAsia"/>
          <w:szCs w:val="27"/>
        </w:rPr>
        <w:t>.</w:t>
      </w:r>
      <w:r>
        <w:rPr>
          <w:rFonts w:hint="eastAsia"/>
        </w:rPr>
        <w:t>除非执行合同需要，在事先未得到甲方同意的情况下，乙方不得使用前款所列的任何文件和资料。</w:t>
      </w:r>
    </w:p>
    <w:p>
      <w:pPr>
        <w:pStyle w:val="5"/>
        <w:kinsoku w:val="0"/>
        <w:overflowPunct w:val="0"/>
        <w:ind w:left="0" w:firstLine="422" w:firstLineChars="200"/>
        <w:jc w:val="both"/>
        <w:rPr>
          <w:kern w:val="2"/>
          <w:sz w:val="21"/>
          <w:szCs w:val="27"/>
          <w:lang w:val="en-US" w:bidi="ar-SA"/>
        </w:rPr>
      </w:pPr>
      <w:r>
        <w:rPr>
          <w:rFonts w:hint="eastAsia"/>
          <w:kern w:val="2"/>
          <w:sz w:val="21"/>
          <w:szCs w:val="27"/>
          <w:lang w:val="en-US" w:bidi="ar-SA"/>
        </w:rPr>
        <w:t>第十五条 不可抗力事件处理</w:t>
      </w:r>
    </w:p>
    <w:p>
      <w:pPr>
        <w:spacing w:line="360" w:lineRule="auto"/>
        <w:ind w:firstLine="440" w:firstLineChars="200"/>
        <w:jc w:val="both"/>
      </w:pPr>
      <w:r>
        <w:rPr>
          <w:rFonts w:hint="eastAsia"/>
        </w:rPr>
        <w:t>1</w:t>
      </w:r>
      <w:r>
        <w:rPr>
          <w:rFonts w:hint="eastAsia"/>
          <w:szCs w:val="27"/>
        </w:rPr>
        <w:t>.</w:t>
      </w:r>
      <w:r>
        <w:rPr>
          <w:rFonts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40" w:firstLineChars="200"/>
        <w:jc w:val="both"/>
        <w:rPr>
          <w:szCs w:val="27"/>
        </w:rPr>
      </w:pPr>
      <w:r>
        <w:rPr>
          <w:rFonts w:hint="eastAsia"/>
        </w:rPr>
        <w:t>2</w:t>
      </w:r>
      <w:r>
        <w:rPr>
          <w:rFonts w:hint="eastAsia"/>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5"/>
        <w:kinsoku w:val="0"/>
        <w:overflowPunct w:val="0"/>
        <w:ind w:left="0" w:firstLine="422" w:firstLineChars="200"/>
        <w:jc w:val="both"/>
        <w:rPr>
          <w:kern w:val="2"/>
          <w:sz w:val="21"/>
          <w:szCs w:val="27"/>
          <w:lang w:val="en-US" w:bidi="ar-SA"/>
        </w:rPr>
      </w:pPr>
      <w:r>
        <w:rPr>
          <w:rFonts w:hint="eastAsia"/>
          <w:kern w:val="2"/>
          <w:sz w:val="21"/>
          <w:szCs w:val="27"/>
          <w:lang w:val="en-US" w:bidi="ar-SA"/>
        </w:rPr>
        <w:t>第十六条 合同纠纷调处</w:t>
      </w:r>
    </w:p>
    <w:p>
      <w:pPr>
        <w:spacing w:line="360" w:lineRule="auto"/>
        <w:ind w:firstLine="440" w:firstLineChars="200"/>
        <w:jc w:val="both"/>
      </w:pPr>
      <w:r>
        <w:rPr>
          <w:rFonts w:hint="eastAsia"/>
        </w:rPr>
        <w:t>1</w:t>
      </w:r>
      <w:r>
        <w:rPr>
          <w:rFonts w:hint="eastAsia"/>
          <w:szCs w:val="27"/>
        </w:rPr>
        <w:t>.按本合同规定应该偿付的违约金、赔偿金、保管保养费和各种经济损失，应当在明确责任后10天内，按银行规定的结算办法付清，否则按逾期付款处理。</w:t>
      </w:r>
    </w:p>
    <w:p>
      <w:pPr>
        <w:spacing w:line="360" w:lineRule="auto"/>
        <w:ind w:firstLine="440" w:firstLineChars="200"/>
        <w:jc w:val="both"/>
        <w:rPr>
          <w:szCs w:val="27"/>
        </w:rPr>
      </w:pPr>
      <w:r>
        <w:rPr>
          <w:rFonts w:hint="eastAsia"/>
        </w:rPr>
        <w:t>2</w:t>
      </w:r>
      <w:r>
        <w:rPr>
          <w:rFonts w:hint="eastAsia"/>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b/>
          <w:bCs/>
          <w:szCs w:val="27"/>
          <w:u w:val="single"/>
          <w:lang w:val="en-US"/>
        </w:rPr>
        <w:t>项目所在地</w:t>
      </w:r>
      <w:r>
        <w:rPr>
          <w:rFonts w:hint="eastAsia"/>
          <w:b/>
          <w:bCs/>
          <w:szCs w:val="27"/>
          <w:u w:val="single"/>
        </w:rPr>
        <w:t>仲裁委员会</w:t>
      </w:r>
      <w:r>
        <w:rPr>
          <w:rFonts w:hint="eastAsia"/>
          <w:szCs w:val="27"/>
        </w:rPr>
        <w:t>申请仲裁。②向</w:t>
      </w:r>
      <w:r>
        <w:rPr>
          <w:rFonts w:hint="eastAsia"/>
        </w:rPr>
        <w:t>合同签订地有级别管辖权的</w:t>
      </w:r>
      <w:r>
        <w:rPr>
          <w:rFonts w:hint="eastAsia"/>
          <w:szCs w:val="27"/>
        </w:rPr>
        <w:t>人民法院起诉。</w:t>
      </w:r>
    </w:p>
    <w:p>
      <w:pPr>
        <w:pStyle w:val="5"/>
        <w:kinsoku w:val="0"/>
        <w:overflowPunct w:val="0"/>
        <w:ind w:left="0" w:firstLine="420" w:firstLineChars="200"/>
        <w:jc w:val="both"/>
        <w:rPr>
          <w:b w:val="0"/>
          <w:bCs w:val="0"/>
          <w:kern w:val="2"/>
          <w:sz w:val="21"/>
          <w:szCs w:val="27"/>
          <w:lang w:val="en-US" w:bidi="ar-SA"/>
        </w:rPr>
      </w:pPr>
      <w:r>
        <w:rPr>
          <w:rFonts w:hint="eastAsia"/>
          <w:b w:val="0"/>
          <w:bCs w:val="0"/>
          <w:kern w:val="2"/>
          <w:sz w:val="21"/>
          <w:szCs w:val="27"/>
          <w:lang w:val="en-US" w:bidi="ar-SA"/>
        </w:rPr>
        <w:t>3、甲、乙双方均有权利向本项目具有监管职能的政府采购监督管理部门举报反映对方在合同履约中的违法违纪行为。</w:t>
      </w:r>
    </w:p>
    <w:p>
      <w:pPr>
        <w:spacing w:line="360" w:lineRule="auto"/>
        <w:ind w:firstLine="442" w:firstLineChars="200"/>
        <w:jc w:val="both"/>
        <w:rPr>
          <w:b/>
          <w:bCs/>
          <w:szCs w:val="27"/>
        </w:rPr>
      </w:pPr>
      <w:r>
        <w:rPr>
          <w:rFonts w:hint="eastAsia"/>
          <w:b/>
          <w:bCs/>
          <w:szCs w:val="27"/>
        </w:rPr>
        <w:t>第十七条 其他</w:t>
      </w:r>
    </w:p>
    <w:p>
      <w:pPr>
        <w:spacing w:line="360" w:lineRule="auto"/>
        <w:ind w:firstLine="442" w:firstLineChars="200"/>
        <w:jc w:val="both"/>
        <w:rPr>
          <w:szCs w:val="27"/>
        </w:rPr>
      </w:pPr>
      <w:r>
        <w:rPr>
          <w:rFonts w:hint="eastAsia"/>
          <w:b/>
          <w:bCs/>
          <w:szCs w:val="27"/>
        </w:rPr>
        <w:t xml:space="preserve"> </w:t>
      </w:r>
      <w:r>
        <w:rPr>
          <w:rFonts w:hint="eastAsia"/>
          <w:szCs w:val="27"/>
        </w:rPr>
        <w:t>下列关于</w:t>
      </w:r>
      <w:r>
        <w:rPr>
          <w:rFonts w:hint="eastAsia"/>
          <w:szCs w:val="27"/>
          <w:u w:val="single"/>
        </w:rPr>
        <w:t>某项目（项目编号：某编号）</w:t>
      </w:r>
      <w:r>
        <w:rPr>
          <w:rFonts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40" w:firstLineChars="200"/>
        <w:jc w:val="both"/>
        <w:rPr>
          <w:szCs w:val="27"/>
        </w:rPr>
      </w:pPr>
      <w:r>
        <w:rPr>
          <w:rFonts w:hint="eastAsia"/>
          <w:szCs w:val="27"/>
        </w:rPr>
        <w:t xml:space="preserve">    </w:t>
      </w:r>
      <w:r>
        <w:rPr>
          <w:rFonts w:hint="eastAsia"/>
        </w:rPr>
        <w:t>本合同一式</w:t>
      </w:r>
      <w:r>
        <w:rPr>
          <w:rFonts w:hint="eastAsia"/>
          <w:u w:val="single"/>
        </w:rPr>
        <w:t xml:space="preserve">   </w:t>
      </w:r>
      <w:r>
        <w:rPr>
          <w:rFonts w:hint="eastAsia"/>
        </w:rPr>
        <w:t>份，甲乙双方各执</w:t>
      </w:r>
      <w:r>
        <w:rPr>
          <w:rFonts w:hint="eastAsia"/>
          <w:u w:val="single"/>
        </w:rPr>
        <w:t xml:space="preserve">   </w:t>
      </w:r>
      <w:r>
        <w:rPr>
          <w:rFonts w:hint="eastAsia"/>
        </w:rPr>
        <w:t>份，自双方当事人签字盖章之日起生效。</w:t>
      </w:r>
    </w:p>
    <w:p>
      <w:pPr>
        <w:spacing w:line="360" w:lineRule="auto"/>
        <w:ind w:firstLine="440" w:firstLineChars="200"/>
        <w:jc w:val="both"/>
        <w:rPr>
          <w:szCs w:val="27"/>
        </w:rPr>
      </w:pPr>
    </w:p>
    <w:p>
      <w:pPr>
        <w:pStyle w:val="2"/>
        <w:ind w:firstLine="220"/>
      </w:pPr>
    </w:p>
    <w:p>
      <w:pPr>
        <w:spacing w:line="360" w:lineRule="auto"/>
        <w:ind w:firstLine="440" w:firstLineChars="200"/>
        <w:jc w:val="both"/>
        <w:rPr>
          <w:szCs w:val="27"/>
        </w:rPr>
      </w:pPr>
      <w:r>
        <w:rPr>
          <w:rFonts w:hint="eastAsia"/>
          <w:szCs w:val="27"/>
        </w:rPr>
        <w:t xml:space="preserve">采购人（甲方）：    （公章）           供货人（乙方）：     （公章）  </w:t>
      </w:r>
    </w:p>
    <w:p>
      <w:pPr>
        <w:spacing w:line="360" w:lineRule="auto"/>
        <w:ind w:firstLine="440" w:firstLineChars="200"/>
        <w:jc w:val="both"/>
      </w:pPr>
      <w:r>
        <w:rPr>
          <w:rFonts w:hint="eastAsia"/>
          <w:szCs w:val="27"/>
        </w:rPr>
        <w:t>地址：                               地址：</w:t>
      </w:r>
    </w:p>
    <w:p>
      <w:pPr>
        <w:spacing w:line="360" w:lineRule="auto"/>
        <w:ind w:firstLine="440" w:firstLineChars="200"/>
        <w:jc w:val="both"/>
        <w:rPr>
          <w:szCs w:val="27"/>
        </w:rPr>
      </w:pPr>
      <w:r>
        <w:rPr>
          <w:rFonts w:hint="eastAsia"/>
          <w:szCs w:val="27"/>
        </w:rPr>
        <w:t>法定代表人：                         法定代表人：</w:t>
      </w:r>
    </w:p>
    <w:p>
      <w:pPr>
        <w:spacing w:line="360" w:lineRule="auto"/>
        <w:ind w:firstLine="440" w:firstLineChars="200"/>
        <w:jc w:val="both"/>
        <w:rPr>
          <w:u w:val="single"/>
        </w:rPr>
      </w:pPr>
      <w:r>
        <w:rPr>
          <w:rFonts w:hint="eastAsia"/>
          <w:szCs w:val="27"/>
        </w:rPr>
        <w:t>委托代理人：                         委托代理人：</w:t>
      </w:r>
    </w:p>
    <w:p>
      <w:pPr>
        <w:spacing w:line="360" w:lineRule="auto"/>
        <w:ind w:firstLine="440" w:firstLineChars="200"/>
        <w:jc w:val="both"/>
      </w:pPr>
      <w:r>
        <w:rPr>
          <w:rFonts w:hint="eastAsia"/>
        </w:rPr>
        <w:t>电话：                               电话：</w:t>
      </w:r>
    </w:p>
    <w:p>
      <w:pPr>
        <w:spacing w:line="360" w:lineRule="auto"/>
        <w:ind w:firstLine="440" w:firstLineChars="200"/>
        <w:jc w:val="both"/>
        <w:rPr>
          <w:szCs w:val="27"/>
        </w:rPr>
      </w:pPr>
      <w:r>
        <w:rPr>
          <w:rFonts w:hint="eastAsia"/>
          <w:szCs w:val="27"/>
        </w:rPr>
        <w:t>开户银行：                           开户银行：</w:t>
      </w:r>
    </w:p>
    <w:p>
      <w:pPr>
        <w:spacing w:line="360" w:lineRule="auto"/>
        <w:ind w:firstLine="440" w:firstLineChars="200"/>
        <w:jc w:val="both"/>
      </w:pPr>
      <w:r>
        <w:rPr>
          <w:rFonts w:hint="eastAsia"/>
          <w:szCs w:val="27"/>
        </w:rPr>
        <w:t>账号：                               账号：</w:t>
      </w:r>
    </w:p>
    <w:p>
      <w:pPr>
        <w:spacing w:line="640" w:lineRule="exact"/>
        <w:ind w:firstLine="440" w:firstLineChars="200"/>
        <w:jc w:val="both"/>
        <w:rPr>
          <w:szCs w:val="27"/>
          <w:u w:val="single"/>
        </w:rPr>
      </w:pPr>
    </w:p>
    <w:p>
      <w:pPr>
        <w:pStyle w:val="2"/>
        <w:ind w:firstLine="220"/>
        <w:jc w:val="center"/>
        <w:rPr>
          <w:b/>
          <w:sz w:val="32"/>
          <w:szCs w:val="32"/>
        </w:rPr>
      </w:pPr>
      <w:r>
        <w:rPr>
          <w:rFonts w:hint="eastAsia"/>
          <w:szCs w:val="27"/>
          <w:u w:val="single"/>
        </w:rPr>
        <w:t>        </w:t>
      </w:r>
      <w:r>
        <w:rPr>
          <w:rFonts w:hint="eastAsia"/>
          <w:szCs w:val="27"/>
        </w:rPr>
        <w:t>年</w:t>
      </w:r>
      <w:r>
        <w:rPr>
          <w:rFonts w:hint="eastAsia"/>
          <w:szCs w:val="27"/>
          <w:u w:val="single"/>
        </w:rPr>
        <w:t xml:space="preserve">    </w:t>
      </w:r>
      <w:r>
        <w:rPr>
          <w:rFonts w:hint="eastAsia"/>
          <w:szCs w:val="27"/>
        </w:rPr>
        <w:t>月</w:t>
      </w:r>
      <w:r>
        <w:rPr>
          <w:rFonts w:hint="eastAsia"/>
          <w:szCs w:val="27"/>
          <w:u w:val="single"/>
        </w:rPr>
        <w:t xml:space="preserve">    </w:t>
      </w:r>
      <w:r>
        <w:rPr>
          <w:rFonts w:hint="eastAsia"/>
          <w:szCs w:val="27"/>
        </w:rPr>
        <w:t xml:space="preserve">日           </w:t>
      </w:r>
      <w:r>
        <w:rPr>
          <w:rFonts w:hint="eastAsia"/>
          <w:szCs w:val="27"/>
          <w:lang w:val="en-US"/>
        </w:rPr>
        <w:t xml:space="preserve">           </w:t>
      </w:r>
      <w:r>
        <w:rPr>
          <w:rFonts w:hint="eastAsia"/>
          <w:szCs w:val="27"/>
          <w:u w:val="single"/>
        </w:rPr>
        <w:t xml:space="preserve">         </w:t>
      </w:r>
      <w:r>
        <w:rPr>
          <w:rFonts w:hint="eastAsia"/>
          <w:szCs w:val="27"/>
        </w:rPr>
        <w:t>年</w:t>
      </w:r>
      <w:r>
        <w:rPr>
          <w:rFonts w:hint="eastAsia"/>
          <w:szCs w:val="27"/>
          <w:u w:val="single"/>
        </w:rPr>
        <w:t xml:space="preserve">    </w:t>
      </w:r>
      <w:r>
        <w:rPr>
          <w:rFonts w:hint="eastAsia"/>
          <w:szCs w:val="27"/>
        </w:rPr>
        <w:t>月</w:t>
      </w:r>
      <w:r>
        <w:rPr>
          <w:rFonts w:hint="eastAsia"/>
          <w:szCs w:val="27"/>
          <w:u w:val="single"/>
        </w:rPr>
        <w:t xml:space="preserve">  </w:t>
      </w:r>
      <w:r>
        <w:rPr>
          <w:rFonts w:hint="eastAsia"/>
          <w:szCs w:val="27"/>
        </w:rPr>
        <w:t>日</w:t>
      </w:r>
    </w:p>
    <w:p>
      <w:pPr>
        <w:spacing w:line="640" w:lineRule="exact"/>
        <w:ind w:firstLine="1210" w:firstLineChars="550"/>
        <w:jc w:val="both"/>
        <w:rPr>
          <w:szCs w:val="27"/>
        </w:rPr>
      </w:pPr>
    </w:p>
    <w:p>
      <w:pPr>
        <w:spacing w:line="640" w:lineRule="exact"/>
        <w:ind w:firstLine="1210" w:firstLineChars="550"/>
        <w:jc w:val="both"/>
        <w:rPr>
          <w:szCs w:val="27"/>
        </w:rPr>
      </w:pPr>
    </w:p>
    <w:p>
      <w:pPr>
        <w:spacing w:line="640" w:lineRule="exact"/>
        <w:ind w:firstLine="1210" w:firstLineChars="550"/>
        <w:jc w:val="both"/>
        <w:rPr>
          <w:szCs w:val="27"/>
        </w:rPr>
      </w:pPr>
    </w:p>
    <w:p>
      <w:pPr>
        <w:pStyle w:val="26"/>
        <w:rPr>
          <w:rFonts w:hint="default" w:ascii="宋体" w:hAnsi="宋体" w:eastAsia="宋体" w:cs="宋体"/>
          <w:szCs w:val="27"/>
        </w:rPr>
      </w:pPr>
    </w:p>
    <w:p>
      <w:pPr>
        <w:pStyle w:val="26"/>
        <w:rPr>
          <w:rFonts w:hint="default" w:ascii="宋体" w:hAnsi="宋体" w:eastAsia="宋体" w:cs="宋体"/>
          <w:szCs w:val="27"/>
        </w:rPr>
      </w:pPr>
    </w:p>
    <w:p>
      <w:pPr>
        <w:pStyle w:val="26"/>
        <w:rPr>
          <w:rFonts w:hint="default" w:ascii="宋体" w:hAnsi="宋体" w:eastAsia="宋体" w:cs="宋体"/>
          <w:szCs w:val="27"/>
        </w:rPr>
      </w:pPr>
    </w:p>
    <w:p>
      <w:pPr>
        <w:pStyle w:val="26"/>
        <w:rPr>
          <w:rFonts w:hint="default" w:ascii="宋体" w:hAnsi="宋体" w:eastAsia="宋体" w:cs="宋体"/>
          <w:szCs w:val="27"/>
        </w:rPr>
      </w:pPr>
    </w:p>
    <w:p>
      <w:pPr>
        <w:pStyle w:val="26"/>
        <w:rPr>
          <w:rFonts w:hint="default" w:ascii="宋体" w:hAnsi="宋体" w:eastAsia="宋体" w:cs="宋体"/>
          <w:szCs w:val="27"/>
        </w:rPr>
      </w:pPr>
    </w:p>
    <w:p>
      <w:pPr>
        <w:pStyle w:val="26"/>
        <w:rPr>
          <w:rFonts w:hint="default" w:ascii="宋体" w:hAnsi="宋体" w:eastAsia="宋体" w:cs="宋体"/>
          <w:szCs w:val="27"/>
        </w:rPr>
      </w:pPr>
    </w:p>
    <w:p>
      <w:pPr>
        <w:spacing w:line="640" w:lineRule="exact"/>
        <w:ind w:firstLine="1210" w:firstLineChars="550"/>
        <w:jc w:val="both"/>
        <w:rPr>
          <w:szCs w:val="27"/>
        </w:rPr>
      </w:pPr>
    </w:p>
    <w:p>
      <w:pPr>
        <w:spacing w:line="640" w:lineRule="exact"/>
        <w:ind w:firstLine="1210" w:firstLineChars="550"/>
        <w:jc w:val="both"/>
        <w:rPr>
          <w:sz w:val="32"/>
          <w:szCs w:val="32"/>
          <w:lang w:val="en-US"/>
        </w:rPr>
      </w:pPr>
      <w:r>
        <w:rPr>
          <w:rFonts w:hint="eastAsia"/>
          <w:szCs w:val="27"/>
        </w:rPr>
        <w:t xml:space="preserve">  </w:t>
      </w:r>
    </w:p>
    <w:p>
      <w:pPr>
        <w:adjustRightInd w:val="0"/>
        <w:spacing w:line="360" w:lineRule="auto"/>
        <w:jc w:val="center"/>
        <w:rPr>
          <w:b/>
          <w:bCs/>
          <w:sz w:val="32"/>
          <w:szCs w:val="32"/>
        </w:rPr>
      </w:pPr>
    </w:p>
    <w:p>
      <w:pPr>
        <w:adjustRightInd w:val="0"/>
        <w:spacing w:line="320" w:lineRule="exact"/>
        <w:rPr>
          <w:sz w:val="24"/>
          <w:szCs w:val="24"/>
        </w:rPr>
      </w:pPr>
    </w:p>
    <w:p>
      <w:pPr>
        <w:spacing w:before="62"/>
        <w:ind w:left="218"/>
        <w:rPr>
          <w:sz w:val="28"/>
        </w:rPr>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pStyle w:val="2"/>
        <w:ind w:firstLine="220"/>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adjustRightInd w:val="0"/>
        <w:spacing w:line="320" w:lineRule="exact"/>
        <w:ind w:firstLine="6120" w:firstLineChars="2550"/>
        <w:rPr>
          <w:sz w:val="24"/>
          <w:szCs w:val="24"/>
        </w:rPr>
      </w:pPr>
    </w:p>
    <w:p>
      <w:pPr>
        <w:pStyle w:val="2"/>
        <w:ind w:firstLine="321"/>
        <w:jc w:val="center"/>
        <w:rPr>
          <w:b/>
          <w:sz w:val="32"/>
          <w:szCs w:val="32"/>
        </w:rPr>
      </w:pPr>
      <w:r>
        <w:rPr>
          <w:rFonts w:hint="eastAsia"/>
          <w:b/>
          <w:sz w:val="32"/>
          <w:szCs w:val="32"/>
        </w:rPr>
        <w:t>政府采购合同融资政策告知函</w:t>
      </w:r>
    </w:p>
    <w:p>
      <w:pPr>
        <w:pStyle w:val="2"/>
        <w:ind w:firstLine="240"/>
        <w:rPr>
          <w:sz w:val="24"/>
          <w:szCs w:val="24"/>
        </w:rPr>
      </w:pPr>
    </w:p>
    <w:p>
      <w:pPr>
        <w:pStyle w:val="2"/>
        <w:ind w:firstLine="240"/>
        <w:rPr>
          <w:sz w:val="24"/>
        </w:rPr>
      </w:pPr>
    </w:p>
    <w:p>
      <w:pPr>
        <w:pStyle w:val="2"/>
        <w:ind w:firstLine="240"/>
        <w:rPr>
          <w:sz w:val="24"/>
        </w:rPr>
      </w:pPr>
    </w:p>
    <w:p>
      <w:pPr>
        <w:pStyle w:val="2"/>
        <w:ind w:firstLine="240"/>
        <w:rPr>
          <w:sz w:val="24"/>
        </w:rPr>
      </w:pPr>
      <w:r>
        <w:rPr>
          <w:rFonts w:hint="eastAsia"/>
          <w:sz w:val="24"/>
        </w:rPr>
        <w:t>各供应商：</w:t>
      </w:r>
    </w:p>
    <w:p>
      <w:pPr>
        <w:pStyle w:val="2"/>
        <w:ind w:firstLine="240"/>
        <w:rPr>
          <w:sz w:val="24"/>
        </w:rPr>
      </w:pPr>
      <w:r>
        <w:rPr>
          <w:rFonts w:hint="eastAsia"/>
          <w:sz w:val="24"/>
        </w:rPr>
        <w:t>欢迎贵公司参与政府采购活动！</w:t>
      </w:r>
    </w:p>
    <w:p>
      <w:pPr>
        <w:pStyle w:val="2"/>
        <w:ind w:firstLine="240"/>
        <w:rPr>
          <w:sz w:val="24"/>
        </w:rPr>
      </w:pPr>
      <w:r>
        <w:rPr>
          <w:rFonts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sz w:val="24"/>
        </w:rPr>
      </w:pPr>
      <w:r>
        <w:rPr>
          <w:rFonts w:hint="eastAsia"/>
          <w:sz w:val="24"/>
        </w:rPr>
        <w:t>贷款渠道和提供贷款的金融机构，可在中国招标投标公共服务平台“河南省政府采购合同融资平台”查询联系。</w:t>
      </w:r>
    </w:p>
    <w:p>
      <w:pPr>
        <w:spacing w:before="1"/>
        <w:rPr>
          <w:b/>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Fonts w:hint="eastAsia"/>
        <w:szCs w:val="21"/>
      </w:rPr>
      <w:t xml:space="preserve"> </w:t>
    </w:r>
    <w:r>
      <w:rPr>
        <w:szCs w:val="21"/>
      </w:rPr>
      <w:fldChar w:fldCharType="begin"/>
    </w:r>
    <w:r>
      <w:rPr>
        <w:rStyle w:val="23"/>
        <w:szCs w:val="21"/>
      </w:rPr>
      <w:instrText xml:space="preserve"> PAGE </w:instrText>
    </w:r>
    <w:r>
      <w:rPr>
        <w:szCs w:val="21"/>
      </w:rPr>
      <w:fldChar w:fldCharType="separate"/>
    </w:r>
    <w:r>
      <w:rPr>
        <w:rStyle w:val="23"/>
        <w:szCs w:val="21"/>
      </w:rPr>
      <w:t>3</w:t>
    </w:r>
    <w:r>
      <w:rPr>
        <w:szCs w:val="21"/>
      </w:rPr>
      <w:fldChar w:fldCharType="end"/>
    </w:r>
    <w:r>
      <w:rPr>
        <w:rStyle w:val="23"/>
        <w:rFonts w:hint="eastAsia"/>
        <w:szCs w:val="21"/>
      </w:rPr>
      <w:t xml:space="preserve"> </w:t>
    </w:r>
  </w:p>
  <w:p>
    <w:pPr>
      <w:pStyle w:val="14"/>
      <w:ind w:right="360"/>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V1ULSAQAAowMAAA4AAABkcnMvZTJvRG9jLnhtbK1TzY7TMBC+I/EO&#10;lu80aRGrEt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0s&#10;X2d9+gANpt0HTEzDWz/g1sz3gJeZ9qCizV8kRDCO6p6v6sohEZEfrVfrdY0hgbHZQfzq4XmIkN5J&#10;b0k2GI04vqIqP32ANKbOKbma83famDJC40jP6M3LV3V5cI0guHFYI5MYm81WGvbDxGzv2zMS63EF&#10;GHW48ZSY9w4VztsyG3E29rNxDFEfOuxxWepBeHNM2E1pMlcYYafCOLtCc9qzvBx/+yXr4d/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8tXVQtIBAACjAwAADgAAAAAAAAABACAAAAAfAQAA&#10;ZHJzL2Uyb0RvYy54bWxQSwUGAAAAAAYABgBZAQAAYw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7456" behindDoc="1" locked="0" layoutInCell="1" allowOverlap="1">
              <wp:simplePos x="0" y="0"/>
              <wp:positionH relativeFrom="page">
                <wp:posOffset>1129030</wp:posOffset>
              </wp:positionH>
              <wp:positionV relativeFrom="page">
                <wp:posOffset>10057765</wp:posOffset>
              </wp:positionV>
              <wp:extent cx="57150" cy="15240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150" cy="152400"/>
                      </a:xfrm>
                      <a:prstGeom prst="rect">
                        <a:avLst/>
                      </a:prstGeom>
                      <a:noFill/>
                      <a:ln>
                        <a:noFill/>
                      </a:ln>
                      <a:effectLst/>
                    </wps:spPr>
                    <wps:txbx>
                      <w:txbxContent>
                        <w:p>
                          <w:pPr>
                            <w:spacing w:before="12"/>
                            <w:ind w:left="20"/>
                            <w:rPr>
                              <w:rFonts w:ascii="Times New Roman"/>
                              <w:sz w:val="18"/>
                            </w:rPr>
                          </w:pPr>
                          <w:r>
                            <w:rPr>
                              <w:rFonts w:ascii="Times New Roman"/>
                              <w:sz w:val="1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8.9pt;margin-top:791.95pt;height:12pt;width:4.5pt;mso-position-horizontal-relative:page;mso-position-vertical-relative:page;z-index:-251649024;mso-width-relative:page;mso-height-relative:page;" filled="f" stroked="f" coordsize="21600,21600" o:gfxdata="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AcNUtkAAAANAQAADwAAAAAAAAABACAAAAAiAAAAZHJzL2Rv&#10;d25yZXYueG1sUEsBAhQAFAAAAAgAh07iQF8KKJsAAgAAEAQAAA4AAAAAAAAAAQAgAAAAKAEAAGRy&#10;cy9lMm9Eb2MueG1sUEsFBgAAAAAGAAYAWQEAAJoFAAAAAA==&#10;">
              <v:fill on="f" focussize="0,0"/>
              <v:stroke on="f"/>
              <v:imagedata o:title=""/>
              <o:lock v:ext="edit" aspectratio="f"/>
              <v:textbox inset="0mm,0mm,0mm,0mm">
                <w:txbxContent>
                  <w:p>
                    <w:pPr>
                      <w:spacing w:before="12"/>
                      <w:ind w:left="20"/>
                      <w:rPr>
                        <w:rFonts w:ascii="Times New Roman"/>
                        <w:sz w:val="18"/>
                      </w:rPr>
                    </w:pPr>
                    <w:r>
                      <w:rPr>
                        <w:rFonts w:ascii="Times New Roman"/>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lang w:val="en-US"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jzdO09IBAACjAwAADgAAAAAAAAABACAAAAAfAQAA&#10;ZHJzL2Uyb0RvYy54bWxQSwUGAAAAAAYABgBZAQAAYw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ge">
                <wp:posOffset>10057765</wp:posOffset>
              </wp:positionV>
              <wp:extent cx="167005" cy="1524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791.95pt;height:12pt;width:13.15pt;mso-position-horizontal:center;mso-position-horizontal-relative:margin;mso-position-vertical-relative:page;z-index:251668480;mso-width-relative:page;mso-height-relative:page;" filled="f" stroked="f" coordsize="21600,21600" o:gfxdata="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7YfCM2AAAAAkBAAAPAAAAAAAAAAEAIAAAACIAAABkcnMvZG93&#10;bnJldi54bWxQSwECFAAUAAAACACHTuJARIyGygACAAARBAAADgAAAAAAAAABACAAAAAnAQAAZHJz&#10;L2Uyb0RvYy54bWxQSwUGAAAAAAYABgBZAQAAmQ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0" w:lineRule="exac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0" w:lineRule="exact"/>
      <w:jc w:val="center"/>
    </w:pPr>
    <w:r>
      <w:rPr>
        <w:rFonts w:hint="eastAsia"/>
        <w:color w:val="000000"/>
        <w:sz w:val="20"/>
      </w:rPr>
      <w:t>第10页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0" w:lineRule="exact"/>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4401E"/>
    <w:multiLevelType w:val="singleLevel"/>
    <w:tmpl w:val="A634401E"/>
    <w:lvl w:ilvl="0" w:tentative="0">
      <w:start w:val="1"/>
      <w:numFmt w:val="decimal"/>
      <w:suff w:val="space"/>
      <w:lvlText w:val="%1."/>
      <w:lvlJc w:val="left"/>
    </w:lvl>
  </w:abstractNum>
  <w:abstractNum w:abstractNumId="1">
    <w:nsid w:val="CCBC9FEF"/>
    <w:multiLevelType w:val="singleLevel"/>
    <w:tmpl w:val="CCBC9FEF"/>
    <w:lvl w:ilvl="0" w:tentative="0">
      <w:start w:val="13"/>
      <w:numFmt w:val="decimal"/>
      <w:suff w:val="space"/>
      <w:lvlText w:val="%1."/>
      <w:lvlJc w:val="left"/>
    </w:lvl>
  </w:abstractNum>
  <w:abstractNum w:abstractNumId="2">
    <w:nsid w:val="F3B3E381"/>
    <w:multiLevelType w:val="singleLevel"/>
    <w:tmpl w:val="F3B3E381"/>
    <w:lvl w:ilvl="0" w:tentative="0">
      <w:start w:val="1"/>
      <w:numFmt w:val="decimal"/>
      <w:suff w:val="nothing"/>
      <w:lvlText w:val="%1．"/>
      <w:lvlJc w:val="left"/>
    </w:lvl>
  </w:abstractNum>
  <w:abstractNum w:abstractNumId="3">
    <w:nsid w:val="FE355A4A"/>
    <w:multiLevelType w:val="singleLevel"/>
    <w:tmpl w:val="FE355A4A"/>
    <w:lvl w:ilvl="0" w:tentative="0">
      <w:start w:val="23"/>
      <w:numFmt w:val="decimal"/>
      <w:suff w:val="space"/>
      <w:lvlText w:val="%1."/>
      <w:lvlJc w:val="left"/>
    </w:lvl>
  </w:abstractNum>
  <w:abstractNum w:abstractNumId="4">
    <w:nsid w:val="2E4DFDE5"/>
    <w:multiLevelType w:val="singleLevel"/>
    <w:tmpl w:val="2E4DFDE5"/>
    <w:lvl w:ilvl="0" w:tentative="0">
      <w:start w:val="29"/>
      <w:numFmt w:val="decimal"/>
      <w:suff w:val="space"/>
      <w:lvlText w:val="%1."/>
      <w:lvlJc w:val="left"/>
    </w:lvl>
  </w:abstractNum>
  <w:abstractNum w:abstractNumId="5">
    <w:nsid w:val="5E9538BC"/>
    <w:multiLevelType w:val="singleLevel"/>
    <w:tmpl w:val="5E9538BC"/>
    <w:lvl w:ilvl="0" w:tentative="0">
      <w:start w:val="1"/>
      <w:numFmt w:val="chineseCounting"/>
      <w:lvlText w:val="第%1部分"/>
      <w:lvlJc w:val="left"/>
      <w:rPr>
        <w:rFonts w:hint="eastAsia"/>
      </w:rPr>
    </w:lvl>
  </w:abstractNum>
  <w:abstractNum w:abstractNumId="6">
    <w:nsid w:val="73B8D3ED"/>
    <w:multiLevelType w:val="singleLevel"/>
    <w:tmpl w:val="73B8D3ED"/>
    <w:lvl w:ilvl="0" w:tentative="0">
      <w:start w:val="8"/>
      <w:numFmt w:val="decimal"/>
      <w:suff w:val="space"/>
      <w:lvlText w:val="%1."/>
      <w:lvlJc w:val="left"/>
    </w:lvl>
  </w:abstractNum>
  <w:abstractNum w:abstractNumId="7">
    <w:nsid w:val="7DF8E26F"/>
    <w:multiLevelType w:val="singleLevel"/>
    <w:tmpl w:val="7DF8E26F"/>
    <w:lvl w:ilvl="0" w:tentative="0">
      <w:start w:val="19"/>
      <w:numFmt w:val="decimal"/>
      <w:suff w:val="space"/>
      <w:lvlText w:val="%1."/>
      <w:lvlJc w:val="left"/>
    </w:lvl>
  </w:abstractNum>
  <w:num w:numId="1">
    <w:abstractNumId w:val="5"/>
  </w:num>
  <w:num w:numId="2">
    <w:abstractNumId w:val="0"/>
  </w:num>
  <w:num w:numId="3">
    <w:abstractNumId w:val="6"/>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NzhmOWFhMzIxMTdiNTAyNmI1MjI2MmE1MDI4NjUifQ=="/>
  </w:docVars>
  <w:rsids>
    <w:rsidRoot w:val="00843AE4"/>
    <w:rsid w:val="00015653"/>
    <w:rsid w:val="000214D3"/>
    <w:rsid w:val="00023D3A"/>
    <w:rsid w:val="00075905"/>
    <w:rsid w:val="000856A5"/>
    <w:rsid w:val="0008746A"/>
    <w:rsid w:val="000A1862"/>
    <w:rsid w:val="000B60B5"/>
    <w:rsid w:val="000C5FF6"/>
    <w:rsid w:val="000E54D9"/>
    <w:rsid w:val="001266FE"/>
    <w:rsid w:val="00135FCC"/>
    <w:rsid w:val="00151E8C"/>
    <w:rsid w:val="00163E44"/>
    <w:rsid w:val="00172551"/>
    <w:rsid w:val="00182A80"/>
    <w:rsid w:val="00191CEA"/>
    <w:rsid w:val="00196EA5"/>
    <w:rsid w:val="001A2D55"/>
    <w:rsid w:val="001D3B9F"/>
    <w:rsid w:val="001D5051"/>
    <w:rsid w:val="002063F4"/>
    <w:rsid w:val="002235E2"/>
    <w:rsid w:val="00240BDE"/>
    <w:rsid w:val="002546D1"/>
    <w:rsid w:val="00263B4C"/>
    <w:rsid w:val="00274BF5"/>
    <w:rsid w:val="00283CF1"/>
    <w:rsid w:val="002B52D9"/>
    <w:rsid w:val="002D0AE0"/>
    <w:rsid w:val="002F63BE"/>
    <w:rsid w:val="00333D7F"/>
    <w:rsid w:val="0040032F"/>
    <w:rsid w:val="00456B6E"/>
    <w:rsid w:val="004673C7"/>
    <w:rsid w:val="00492CCE"/>
    <w:rsid w:val="00497D7C"/>
    <w:rsid w:val="004B0A3A"/>
    <w:rsid w:val="004C09FC"/>
    <w:rsid w:val="004D4DB6"/>
    <w:rsid w:val="004F785D"/>
    <w:rsid w:val="004F7EBF"/>
    <w:rsid w:val="00560069"/>
    <w:rsid w:val="00581A9B"/>
    <w:rsid w:val="005854FB"/>
    <w:rsid w:val="005954C6"/>
    <w:rsid w:val="00654A68"/>
    <w:rsid w:val="006638DB"/>
    <w:rsid w:val="0068329A"/>
    <w:rsid w:val="006C53F2"/>
    <w:rsid w:val="006D0AEC"/>
    <w:rsid w:val="00721EBE"/>
    <w:rsid w:val="00724211"/>
    <w:rsid w:val="007A2FBC"/>
    <w:rsid w:val="007B7866"/>
    <w:rsid w:val="007E2CB1"/>
    <w:rsid w:val="00843AE4"/>
    <w:rsid w:val="00851436"/>
    <w:rsid w:val="00852A09"/>
    <w:rsid w:val="008572E6"/>
    <w:rsid w:val="00875A2C"/>
    <w:rsid w:val="008770E5"/>
    <w:rsid w:val="008E71B4"/>
    <w:rsid w:val="008F1008"/>
    <w:rsid w:val="009916E4"/>
    <w:rsid w:val="009B4128"/>
    <w:rsid w:val="009C756A"/>
    <w:rsid w:val="009E6A20"/>
    <w:rsid w:val="00A557B4"/>
    <w:rsid w:val="00A720BE"/>
    <w:rsid w:val="00A951D8"/>
    <w:rsid w:val="00AB504B"/>
    <w:rsid w:val="00AC0049"/>
    <w:rsid w:val="00B1097E"/>
    <w:rsid w:val="00B2427C"/>
    <w:rsid w:val="00B25F3B"/>
    <w:rsid w:val="00B3159F"/>
    <w:rsid w:val="00B534EB"/>
    <w:rsid w:val="00B557AD"/>
    <w:rsid w:val="00B67FCF"/>
    <w:rsid w:val="00B87B41"/>
    <w:rsid w:val="00BA3651"/>
    <w:rsid w:val="00BC362E"/>
    <w:rsid w:val="00BC45A2"/>
    <w:rsid w:val="00BF4944"/>
    <w:rsid w:val="00C11572"/>
    <w:rsid w:val="00C25AD6"/>
    <w:rsid w:val="00C60953"/>
    <w:rsid w:val="00CA58F6"/>
    <w:rsid w:val="00CB4A77"/>
    <w:rsid w:val="00CD4EC9"/>
    <w:rsid w:val="00D01EA3"/>
    <w:rsid w:val="00D53501"/>
    <w:rsid w:val="00D53921"/>
    <w:rsid w:val="00D74B6D"/>
    <w:rsid w:val="00D84250"/>
    <w:rsid w:val="00DA1D2A"/>
    <w:rsid w:val="00DA7631"/>
    <w:rsid w:val="00DB56DF"/>
    <w:rsid w:val="00DE00BA"/>
    <w:rsid w:val="00DF279C"/>
    <w:rsid w:val="00DF4EAB"/>
    <w:rsid w:val="00DF50A1"/>
    <w:rsid w:val="00E21414"/>
    <w:rsid w:val="00E21BA0"/>
    <w:rsid w:val="00E458FA"/>
    <w:rsid w:val="00E56BC8"/>
    <w:rsid w:val="00E6485D"/>
    <w:rsid w:val="00EA18C3"/>
    <w:rsid w:val="00EA4BDD"/>
    <w:rsid w:val="00EA6208"/>
    <w:rsid w:val="00EB0F60"/>
    <w:rsid w:val="00EC47D7"/>
    <w:rsid w:val="00F04AD1"/>
    <w:rsid w:val="00F2581D"/>
    <w:rsid w:val="00F47B0F"/>
    <w:rsid w:val="00F510F5"/>
    <w:rsid w:val="00F55CEF"/>
    <w:rsid w:val="00F61B16"/>
    <w:rsid w:val="00F75AF7"/>
    <w:rsid w:val="00F77257"/>
    <w:rsid w:val="00F87D7F"/>
    <w:rsid w:val="00FD399A"/>
    <w:rsid w:val="03153493"/>
    <w:rsid w:val="04C4144C"/>
    <w:rsid w:val="05AB68B0"/>
    <w:rsid w:val="062A3F22"/>
    <w:rsid w:val="08F359E4"/>
    <w:rsid w:val="09AA0603"/>
    <w:rsid w:val="0D107451"/>
    <w:rsid w:val="0EC60D89"/>
    <w:rsid w:val="0F0E720B"/>
    <w:rsid w:val="0F227143"/>
    <w:rsid w:val="13B04B28"/>
    <w:rsid w:val="168E0C63"/>
    <w:rsid w:val="17C42D0C"/>
    <w:rsid w:val="19884974"/>
    <w:rsid w:val="1B0E198C"/>
    <w:rsid w:val="1DB373D4"/>
    <w:rsid w:val="1E1A5D67"/>
    <w:rsid w:val="1E3D7258"/>
    <w:rsid w:val="1F0A7D4F"/>
    <w:rsid w:val="221A73A5"/>
    <w:rsid w:val="25182E53"/>
    <w:rsid w:val="272B7C0B"/>
    <w:rsid w:val="28E363FB"/>
    <w:rsid w:val="2DE12C65"/>
    <w:rsid w:val="2FD724F6"/>
    <w:rsid w:val="31DC6234"/>
    <w:rsid w:val="356B0BA7"/>
    <w:rsid w:val="37E101C1"/>
    <w:rsid w:val="38156C05"/>
    <w:rsid w:val="399C7DC6"/>
    <w:rsid w:val="3EC160B0"/>
    <w:rsid w:val="3F2F421C"/>
    <w:rsid w:val="3FFA79B7"/>
    <w:rsid w:val="4006602A"/>
    <w:rsid w:val="40507E9C"/>
    <w:rsid w:val="479447C0"/>
    <w:rsid w:val="4D830B1D"/>
    <w:rsid w:val="4E90520C"/>
    <w:rsid w:val="4F99594A"/>
    <w:rsid w:val="502F1FA3"/>
    <w:rsid w:val="505020D0"/>
    <w:rsid w:val="50E11586"/>
    <w:rsid w:val="532D7DD8"/>
    <w:rsid w:val="551501A8"/>
    <w:rsid w:val="5569480F"/>
    <w:rsid w:val="569F7D08"/>
    <w:rsid w:val="57E430A4"/>
    <w:rsid w:val="587970CA"/>
    <w:rsid w:val="5993111F"/>
    <w:rsid w:val="5D04455F"/>
    <w:rsid w:val="5FFC04A5"/>
    <w:rsid w:val="60253E1D"/>
    <w:rsid w:val="63597E8D"/>
    <w:rsid w:val="639A4B0E"/>
    <w:rsid w:val="64A755D5"/>
    <w:rsid w:val="658971FF"/>
    <w:rsid w:val="66B90625"/>
    <w:rsid w:val="66ED3BB5"/>
    <w:rsid w:val="67D7195F"/>
    <w:rsid w:val="685C5F78"/>
    <w:rsid w:val="68FA09FF"/>
    <w:rsid w:val="69244569"/>
    <w:rsid w:val="696C155D"/>
    <w:rsid w:val="69C86BA5"/>
    <w:rsid w:val="6A6F729D"/>
    <w:rsid w:val="6CBD0A56"/>
    <w:rsid w:val="6DC72F6B"/>
    <w:rsid w:val="70302149"/>
    <w:rsid w:val="714D3798"/>
    <w:rsid w:val="72B51F1B"/>
    <w:rsid w:val="76DA32A9"/>
    <w:rsid w:val="76EB49F4"/>
    <w:rsid w:val="78D34938"/>
    <w:rsid w:val="78E92B94"/>
    <w:rsid w:val="7A9F54C7"/>
    <w:rsid w:val="7AC37DD1"/>
    <w:rsid w:val="7DF739F6"/>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spacing w:before="38"/>
      <w:ind w:left="592" w:right="985"/>
      <w:jc w:val="center"/>
      <w:outlineLvl w:val="0"/>
    </w:pPr>
    <w:rPr>
      <w:b/>
      <w:bCs/>
      <w:sz w:val="32"/>
      <w:szCs w:val="44"/>
    </w:rPr>
  </w:style>
  <w:style w:type="paragraph" w:styleId="6">
    <w:name w:val="heading 2"/>
    <w:basedOn w:val="1"/>
    <w:next w:val="1"/>
    <w:qFormat/>
    <w:uiPriority w:val="1"/>
    <w:pPr>
      <w:spacing w:before="54"/>
      <w:ind w:right="394"/>
      <w:jc w:val="center"/>
      <w:outlineLvl w:val="1"/>
    </w:pPr>
    <w:rPr>
      <w:b/>
      <w:bCs/>
      <w:sz w:val="32"/>
      <w:szCs w:val="32"/>
    </w:rPr>
  </w:style>
  <w:style w:type="paragraph" w:styleId="7">
    <w:name w:val="heading 3"/>
    <w:basedOn w:val="1"/>
    <w:next w:val="1"/>
    <w:link w:val="41"/>
    <w:qFormat/>
    <w:uiPriority w:val="1"/>
    <w:pPr>
      <w:outlineLvl w:val="2"/>
    </w:pPr>
    <w:rPr>
      <w:b/>
      <w:bCs/>
      <w:sz w:val="28"/>
      <w:szCs w:val="30"/>
    </w:rPr>
  </w:style>
  <w:style w:type="paragraph" w:styleId="8">
    <w:name w:val="heading 4"/>
    <w:basedOn w:val="1"/>
    <w:next w:val="1"/>
    <w:qFormat/>
    <w:uiPriority w:val="1"/>
    <w:pPr>
      <w:ind w:left="218"/>
      <w:outlineLvl w:val="3"/>
    </w:pPr>
    <w:rPr>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next w:val="4"/>
    <w:qFormat/>
    <w:uiPriority w:val="99"/>
    <w:pPr>
      <w:spacing w:after="120"/>
    </w:pPr>
  </w:style>
  <w:style w:type="paragraph" w:customStyle="1" w:styleId="4">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styleId="9">
    <w:name w:val="Body Text"/>
    <w:basedOn w:val="1"/>
    <w:next w:val="1"/>
    <w:link w:val="33"/>
    <w:qFormat/>
    <w:uiPriority w:val="1"/>
    <w:rPr>
      <w:sz w:val="24"/>
      <w:szCs w:val="24"/>
    </w:rPr>
  </w:style>
  <w:style w:type="paragraph" w:styleId="10">
    <w:name w:val="Body Text Indent"/>
    <w:basedOn w:val="1"/>
    <w:qFormat/>
    <w:uiPriority w:val="0"/>
    <w:pPr>
      <w:spacing w:after="120"/>
      <w:ind w:left="420" w:leftChars="200"/>
    </w:pPr>
    <w:rPr>
      <w:sz w:val="20"/>
    </w:rPr>
  </w:style>
  <w:style w:type="paragraph" w:styleId="11">
    <w:name w:val="List 2"/>
    <w:basedOn w:val="1"/>
    <w:qFormat/>
    <w:uiPriority w:val="0"/>
    <w:pPr>
      <w:ind w:left="100" w:leftChars="200" w:hanging="200" w:hangingChars="200"/>
    </w:pPr>
    <w:rPr>
      <w:szCs w:val="24"/>
    </w:rPr>
  </w:style>
  <w:style w:type="paragraph" w:styleId="12">
    <w:name w:val="Plain Text"/>
    <w:basedOn w:val="1"/>
    <w:qFormat/>
    <w:uiPriority w:val="0"/>
    <w:rPr>
      <w:rFonts w:hAnsi="Courier New" w:eastAsiaTheme="minorEastAsia" w:cstheme="minorBidi"/>
    </w:rPr>
  </w:style>
  <w:style w:type="paragraph" w:styleId="13">
    <w:name w:val="Balloon Text"/>
    <w:basedOn w:val="1"/>
    <w:link w:val="32"/>
    <w:qFormat/>
    <w:uiPriority w:val="0"/>
    <w:rPr>
      <w:sz w:val="18"/>
      <w:szCs w:val="18"/>
    </w:rPr>
  </w:style>
  <w:style w:type="paragraph" w:styleId="14">
    <w:name w:val="footer"/>
    <w:basedOn w:val="1"/>
    <w:link w:val="31"/>
    <w:qFormat/>
    <w:uiPriority w:val="0"/>
    <w:pPr>
      <w:tabs>
        <w:tab w:val="center" w:pos="4153"/>
        <w:tab w:val="right" w:pos="8306"/>
      </w:tabs>
      <w:snapToGrid w:val="0"/>
    </w:pPr>
    <w:rPr>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1"/>
    <w:pPr>
      <w:spacing w:before="186"/>
      <w:ind w:left="218"/>
    </w:pPr>
    <w:rPr>
      <w:sz w:val="28"/>
      <w:szCs w:val="28"/>
    </w:rPr>
  </w:style>
  <w:style w:type="paragraph" w:styleId="17">
    <w:name w:val="footnote text"/>
    <w:basedOn w:val="1"/>
    <w:qFormat/>
    <w:uiPriority w:val="99"/>
    <w:pPr>
      <w:snapToGrid w:val="0"/>
    </w:pPr>
    <w:rPr>
      <w:sz w:val="18"/>
      <w:szCs w:val="18"/>
    </w:rPr>
  </w:style>
  <w:style w:type="paragraph" w:styleId="18">
    <w:name w:val="Normal (Web)"/>
    <w:basedOn w:val="1"/>
    <w:unhideWhenUsed/>
    <w:qFormat/>
    <w:uiPriority w:val="0"/>
    <w:pPr>
      <w:widowControl/>
      <w:autoSpaceDE/>
      <w:autoSpaceDN/>
      <w:spacing w:before="100" w:beforeAutospacing="1" w:after="100" w:afterAutospacing="1"/>
    </w:pPr>
    <w:rPr>
      <w:sz w:val="24"/>
      <w:szCs w:val="24"/>
      <w:lang w:val="en-US" w:bidi="ar-SA"/>
    </w:rPr>
  </w:style>
  <w:style w:type="paragraph" w:styleId="19">
    <w:name w:val="Body Text First Indent 2"/>
    <w:basedOn w:val="10"/>
    <w:unhideWhenUsed/>
    <w:qFormat/>
    <w:uiPriority w:val="0"/>
    <w:pPr>
      <w:widowControl/>
      <w:ind w:firstLine="200" w:firstLineChars="200"/>
    </w:pPr>
    <w:rPr>
      <w:rFonts w:ascii="Calibri" w:hAnsi="Calibri" w:cs="Times New Roman"/>
      <w:sz w:val="2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rPr>
      <w:rFonts w:cs="Times New Roman"/>
    </w:rPr>
  </w:style>
  <w:style w:type="character" w:styleId="24">
    <w:name w:val="FollowedHyperlink"/>
    <w:basedOn w:val="22"/>
    <w:qFormat/>
    <w:uiPriority w:val="0"/>
    <w:rPr>
      <w:color w:val="444444"/>
      <w:sz w:val="21"/>
      <w:szCs w:val="21"/>
      <w:u w:val="none"/>
    </w:rPr>
  </w:style>
  <w:style w:type="character" w:styleId="25">
    <w:name w:val="Hyperlink"/>
    <w:basedOn w:val="22"/>
    <w:qFormat/>
    <w:uiPriority w:val="0"/>
    <w:rPr>
      <w:color w:val="0000FF" w:themeColor="hyperlink"/>
      <w:u w:val="single"/>
      <w14:textFill>
        <w14:solidFill>
          <w14:schemeClr w14:val="hlink"/>
        </w14:solidFill>
      </w14:textFill>
    </w:rPr>
  </w:style>
  <w:style w:type="paragraph" w:customStyle="1" w:styleId="26">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1"/>
    <w:pPr>
      <w:ind w:left="218" w:firstLine="239"/>
    </w:pPr>
  </w:style>
  <w:style w:type="paragraph" w:customStyle="1" w:styleId="29">
    <w:name w:val="Table Paragraph"/>
    <w:basedOn w:val="1"/>
    <w:qFormat/>
    <w:uiPriority w:val="1"/>
  </w:style>
  <w:style w:type="character" w:customStyle="1" w:styleId="30">
    <w:name w:val="页眉 字符"/>
    <w:basedOn w:val="22"/>
    <w:link w:val="15"/>
    <w:qFormat/>
    <w:uiPriority w:val="0"/>
    <w:rPr>
      <w:rFonts w:ascii="宋体" w:hAnsi="宋体" w:cs="宋体"/>
      <w:sz w:val="18"/>
      <w:szCs w:val="18"/>
      <w:lang w:val="zh-CN" w:bidi="zh-CN"/>
    </w:rPr>
  </w:style>
  <w:style w:type="character" w:customStyle="1" w:styleId="31">
    <w:name w:val="页脚 字符"/>
    <w:basedOn w:val="22"/>
    <w:link w:val="14"/>
    <w:qFormat/>
    <w:uiPriority w:val="0"/>
    <w:rPr>
      <w:rFonts w:ascii="宋体" w:hAnsi="宋体" w:cs="宋体"/>
      <w:sz w:val="18"/>
      <w:szCs w:val="18"/>
      <w:lang w:val="zh-CN" w:bidi="zh-CN"/>
    </w:rPr>
  </w:style>
  <w:style w:type="character" w:customStyle="1" w:styleId="32">
    <w:name w:val="批注框文本 字符"/>
    <w:basedOn w:val="22"/>
    <w:link w:val="13"/>
    <w:qFormat/>
    <w:uiPriority w:val="0"/>
    <w:rPr>
      <w:rFonts w:ascii="宋体" w:hAnsi="宋体" w:cs="宋体"/>
      <w:sz w:val="18"/>
      <w:szCs w:val="18"/>
      <w:lang w:val="zh-CN" w:bidi="zh-CN"/>
    </w:rPr>
  </w:style>
  <w:style w:type="character" w:customStyle="1" w:styleId="33">
    <w:name w:val="正文文本 字符"/>
    <w:basedOn w:val="22"/>
    <w:link w:val="9"/>
    <w:qFormat/>
    <w:uiPriority w:val="1"/>
    <w:rPr>
      <w:rFonts w:ascii="宋体" w:hAnsi="宋体" w:cs="宋体"/>
      <w:sz w:val="24"/>
      <w:szCs w:val="24"/>
      <w:lang w:val="zh-CN" w:bidi="zh-CN"/>
    </w:rPr>
  </w:style>
  <w:style w:type="paragraph" w:customStyle="1" w:styleId="34">
    <w:name w:val="列出段落1"/>
    <w:basedOn w:val="1"/>
    <w:qFormat/>
    <w:uiPriority w:val="0"/>
    <w:pPr>
      <w:ind w:left="218" w:firstLine="239"/>
    </w:pPr>
    <w:rPr>
      <w:lang w:bidi="ar-SA"/>
    </w:rPr>
  </w:style>
  <w:style w:type="paragraph" w:customStyle="1" w:styleId="35">
    <w:name w:val="样式 标题 3 + (中文) 黑体 小四 非加粗 段前: 7.8 磅 段后: 0 磅 行距: 固定值 20 磅"/>
    <w:basedOn w:val="7"/>
    <w:qFormat/>
    <w:uiPriority w:val="0"/>
    <w:pPr>
      <w:spacing w:line="400" w:lineRule="exact"/>
    </w:pPr>
    <w:rPr>
      <w:rFonts w:eastAsia="黑体"/>
      <w:b w:val="0"/>
      <w:bCs w:val="0"/>
      <w:sz w:val="24"/>
      <w:szCs w:val="20"/>
    </w:rPr>
  </w:style>
  <w:style w:type="paragraph" w:customStyle="1" w:styleId="36">
    <w:name w:val="正文文本缩进1"/>
    <w:basedOn w:val="1"/>
    <w:qFormat/>
    <w:uiPriority w:val="0"/>
    <w:pPr>
      <w:widowControl/>
      <w:spacing w:line="400" w:lineRule="exact"/>
      <w:ind w:firstLine="420" w:firstLineChars="200"/>
    </w:pPr>
    <w:rPr>
      <w:sz w:val="20"/>
      <w:szCs w:val="20"/>
    </w:rPr>
  </w:style>
  <w:style w:type="paragraph" w:customStyle="1" w:styleId="37">
    <w:name w:val="正文1"/>
    <w:basedOn w:val="1"/>
    <w:qFormat/>
    <w:uiPriority w:val="0"/>
    <w:pPr>
      <w:widowControl/>
      <w:topLinePunct/>
      <w:spacing w:beforeLines="50" w:afterLines="50" w:line="300" w:lineRule="auto"/>
      <w:ind w:left="420"/>
    </w:pPr>
  </w:style>
  <w:style w:type="character" w:customStyle="1" w:styleId="38">
    <w:name w:val="NormalCharacter"/>
    <w:qFormat/>
    <w:uiPriority w:val="0"/>
  </w:style>
  <w:style w:type="character" w:customStyle="1" w:styleId="39">
    <w:name w:val="hover17"/>
    <w:basedOn w:val="22"/>
    <w:qFormat/>
    <w:uiPriority w:val="0"/>
  </w:style>
  <w:style w:type="paragraph" w:customStyle="1" w:styleId="4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标题 3 字符"/>
    <w:link w:val="7"/>
    <w:qFormat/>
    <w:uiPriority w:val="1"/>
    <w:rPr>
      <w:rFonts w:ascii="宋体" w:hAnsi="宋体" w:eastAsia="宋体"/>
      <w:b/>
      <w:bCs/>
      <w:sz w:val="28"/>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3081</Words>
  <Characters>17568</Characters>
  <Lines>146</Lines>
  <Paragraphs>41</Paragraphs>
  <TotalTime>0</TotalTime>
  <ScaleCrop>false</ScaleCrop>
  <LinksUpToDate>false</LinksUpToDate>
  <CharactersWithSpaces>20608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危义堂</cp:lastModifiedBy>
  <cp:lastPrinted>2020-04-29T04:44:00Z</cp:lastPrinted>
  <dcterms:modified xsi:type="dcterms:W3CDTF">2023-12-05T07:58:40Z</dcterms:modified>
  <dc:title>周口市政府采购中心招标文件</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2052-12.1.0.15712</vt:lpwstr>
  </property>
  <property fmtid="{D5CDD505-2E9C-101B-9397-08002B2CF9AE}" pid="6" name="ICV">
    <vt:lpwstr>9B7616975186454F8B27E24E3391FE4A_13</vt:lpwstr>
  </property>
</Properties>
</file>