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20"/>
        </w:tabs>
        <w:spacing w:line="1700" w:lineRule="auto"/>
        <w:jc w:val="center"/>
        <w:rPr>
          <w:rFonts w:ascii="Arial Black" w:hAnsi="Arial Black" w:eastAsia="Arial Black" w:cs="Arial Black"/>
          <w:b/>
          <w:spacing w:val="36"/>
          <w:sz w:val="52"/>
          <w:highlight w:val="none"/>
        </w:rPr>
      </w:pPr>
      <w:r>
        <w:rPr>
          <w:rFonts w:ascii="宋体" w:hAnsi="宋体" w:eastAsia="宋体" w:cs="宋体"/>
          <w:b/>
          <w:spacing w:val="36"/>
          <w:sz w:val="52"/>
          <w:highlight w:val="none"/>
        </w:rPr>
        <w:t>周口市公共资源交易中心</w:t>
      </w:r>
    </w:p>
    <w:p>
      <w:pPr>
        <w:tabs>
          <w:tab w:val="left" w:pos="315"/>
          <w:tab w:val="left" w:pos="8820"/>
        </w:tabs>
        <w:spacing w:line="500" w:lineRule="auto"/>
        <w:ind w:right="267"/>
        <w:jc w:val="center"/>
        <w:rPr>
          <w:rFonts w:ascii="仿宋_GB2312" w:hAnsi="仿宋_GB2312" w:eastAsia="仿宋_GB2312" w:cs="仿宋_GB2312"/>
          <w:b/>
          <w:sz w:val="48"/>
          <w:highlight w:val="none"/>
        </w:rPr>
      </w:pPr>
    </w:p>
    <w:p>
      <w:pPr>
        <w:tabs>
          <w:tab w:val="left" w:pos="315"/>
          <w:tab w:val="left" w:pos="8820"/>
        </w:tabs>
        <w:spacing w:line="500" w:lineRule="auto"/>
        <w:ind w:right="267"/>
        <w:jc w:val="center"/>
        <w:rPr>
          <w:rFonts w:ascii="微软简标宋" w:hAnsi="微软简标宋" w:eastAsia="微软简标宋" w:cs="微软简标宋"/>
          <w:b/>
          <w:sz w:val="52"/>
          <w:highlight w:val="none"/>
        </w:rPr>
      </w:pPr>
      <w:r>
        <w:rPr>
          <w:rFonts w:ascii="宋体" w:hAnsi="宋体" w:eastAsia="宋体" w:cs="宋体"/>
          <w:b/>
          <w:sz w:val="52"/>
          <w:highlight w:val="none"/>
        </w:rPr>
        <w:t>竞争性磋商文件</w:t>
      </w:r>
    </w:p>
    <w:p>
      <w:pPr>
        <w:tabs>
          <w:tab w:val="left" w:pos="315"/>
          <w:tab w:val="left" w:pos="8820"/>
        </w:tabs>
        <w:spacing w:line="500" w:lineRule="auto"/>
        <w:ind w:right="267"/>
        <w:jc w:val="center"/>
        <w:rPr>
          <w:rFonts w:ascii="仿宋_GB2312" w:hAnsi="仿宋_GB2312" w:eastAsia="仿宋_GB2312" w:cs="仿宋_GB2312"/>
          <w:sz w:val="44"/>
          <w:highlight w:val="none"/>
        </w:rPr>
      </w:pPr>
    </w:p>
    <w:p>
      <w:pPr>
        <w:tabs>
          <w:tab w:val="left" w:pos="315"/>
          <w:tab w:val="left" w:pos="8820"/>
        </w:tabs>
        <w:ind w:right="267"/>
        <w:rPr>
          <w:rFonts w:ascii="仿宋_GB2312" w:hAnsi="仿宋_GB2312" w:eastAsia="仿宋_GB2312" w:cs="仿宋_GB2312"/>
          <w:sz w:val="44"/>
          <w:highlight w:val="none"/>
        </w:rPr>
      </w:pPr>
    </w:p>
    <w:p>
      <w:pPr>
        <w:tabs>
          <w:tab w:val="left" w:pos="315"/>
          <w:tab w:val="left" w:pos="8820"/>
        </w:tabs>
        <w:spacing w:line="500" w:lineRule="auto"/>
        <w:ind w:right="267"/>
        <w:rPr>
          <w:rFonts w:ascii="仿宋_GB2312" w:hAnsi="仿宋_GB2312" w:eastAsia="仿宋_GB2312" w:cs="仿宋_GB2312"/>
          <w:b/>
          <w:sz w:val="36"/>
          <w:highlight w:val="none"/>
        </w:rPr>
      </w:pPr>
    </w:p>
    <w:p>
      <w:pPr>
        <w:tabs>
          <w:tab w:val="left" w:pos="315"/>
          <w:tab w:val="left" w:pos="8820"/>
        </w:tabs>
        <w:spacing w:line="500" w:lineRule="auto"/>
        <w:ind w:right="267"/>
        <w:rPr>
          <w:rFonts w:ascii="仿宋_GB2312" w:hAnsi="仿宋_GB2312" w:eastAsia="仿宋_GB2312" w:cs="仿宋_GB2312"/>
          <w:b/>
          <w:sz w:val="36"/>
          <w:highlight w:val="none"/>
        </w:rPr>
      </w:pPr>
    </w:p>
    <w:p>
      <w:pPr>
        <w:tabs>
          <w:tab w:val="left" w:pos="315"/>
          <w:tab w:val="left" w:pos="8820"/>
        </w:tabs>
        <w:spacing w:line="500" w:lineRule="auto"/>
        <w:ind w:right="267"/>
        <w:jc w:val="center"/>
        <w:rPr>
          <w:rFonts w:ascii="宋体" w:hAnsi="宋体" w:eastAsia="宋体" w:cs="宋体"/>
          <w:sz w:val="32"/>
          <w:highlight w:val="none"/>
        </w:rPr>
      </w:pPr>
    </w:p>
    <w:p>
      <w:pPr>
        <w:tabs>
          <w:tab w:val="left" w:pos="315"/>
          <w:tab w:val="left" w:pos="8820"/>
        </w:tabs>
        <w:spacing w:line="500" w:lineRule="auto"/>
        <w:ind w:right="267"/>
        <w:jc w:val="center"/>
        <w:rPr>
          <w:rFonts w:ascii="微软简标宋" w:hAnsi="微软简标宋" w:eastAsia="微软简标宋" w:cs="微软简标宋"/>
          <w:b/>
          <w:sz w:val="52"/>
          <w:highlight w:val="none"/>
        </w:rPr>
      </w:pPr>
    </w:p>
    <w:p>
      <w:pPr>
        <w:tabs>
          <w:tab w:val="left" w:pos="315"/>
          <w:tab w:val="left" w:pos="8820"/>
        </w:tabs>
        <w:spacing w:line="600" w:lineRule="auto"/>
        <w:ind w:right="267"/>
        <w:jc w:val="left"/>
        <w:rPr>
          <w:rFonts w:ascii="宋体" w:hAnsi="宋体" w:eastAsia="宋体" w:cs="宋体"/>
          <w:b/>
          <w:sz w:val="28"/>
          <w:szCs w:val="16"/>
          <w:highlight w:val="none"/>
        </w:rPr>
      </w:pPr>
    </w:p>
    <w:p>
      <w:pPr>
        <w:tabs>
          <w:tab w:val="left" w:pos="315"/>
          <w:tab w:val="left" w:pos="8820"/>
        </w:tabs>
        <w:spacing w:line="600" w:lineRule="auto"/>
        <w:ind w:right="267"/>
        <w:jc w:val="left"/>
        <w:rPr>
          <w:rFonts w:ascii="宋体" w:hAnsi="宋体" w:eastAsia="宋体" w:cs="宋体"/>
          <w:b/>
          <w:sz w:val="28"/>
          <w:szCs w:val="16"/>
          <w:highlight w:val="none"/>
        </w:rPr>
      </w:pPr>
    </w:p>
    <w:p>
      <w:pPr>
        <w:tabs>
          <w:tab w:val="left" w:pos="315"/>
          <w:tab w:val="left" w:pos="8820"/>
        </w:tabs>
        <w:spacing w:line="600" w:lineRule="auto"/>
        <w:ind w:right="267"/>
        <w:jc w:val="left"/>
        <w:rPr>
          <w:rFonts w:ascii="宋体" w:hAnsi="宋体" w:eastAsia="宋体" w:cs="宋体"/>
          <w:b/>
          <w:sz w:val="28"/>
          <w:szCs w:val="16"/>
          <w:highlight w:val="none"/>
        </w:rPr>
      </w:pPr>
    </w:p>
    <w:p>
      <w:pPr>
        <w:tabs>
          <w:tab w:val="left" w:pos="315"/>
          <w:tab w:val="left" w:pos="8820"/>
        </w:tabs>
        <w:spacing w:line="240" w:lineRule="auto"/>
        <w:ind w:right="267"/>
        <w:jc w:val="left"/>
        <w:rPr>
          <w:rFonts w:ascii="宋体" w:hAnsi="宋体" w:eastAsia="宋体" w:cs="宋体"/>
          <w:b w:val="0"/>
          <w:bCs/>
          <w:sz w:val="28"/>
          <w:szCs w:val="16"/>
          <w:highlight w:val="none"/>
        </w:rPr>
      </w:pPr>
    </w:p>
    <w:p>
      <w:pPr>
        <w:tabs>
          <w:tab w:val="left" w:pos="315"/>
          <w:tab w:val="left" w:pos="8820"/>
        </w:tabs>
        <w:spacing w:line="240" w:lineRule="auto"/>
        <w:ind w:right="267"/>
        <w:jc w:val="left"/>
        <w:rPr>
          <w:rFonts w:ascii="宋体" w:hAnsi="宋体" w:eastAsia="宋体" w:cs="宋体"/>
          <w:b w:val="0"/>
          <w:bCs/>
          <w:sz w:val="28"/>
          <w:szCs w:val="16"/>
          <w:highlight w:val="none"/>
        </w:rPr>
      </w:pPr>
    </w:p>
    <w:p>
      <w:pPr>
        <w:tabs>
          <w:tab w:val="left" w:pos="315"/>
          <w:tab w:val="left" w:pos="8820"/>
        </w:tabs>
        <w:spacing w:line="240" w:lineRule="auto"/>
        <w:ind w:right="267"/>
        <w:jc w:val="left"/>
        <w:rPr>
          <w:rFonts w:ascii="宋体" w:hAnsi="宋体" w:eastAsia="宋体" w:cs="宋体"/>
          <w:b w:val="0"/>
          <w:bCs/>
          <w:sz w:val="28"/>
          <w:szCs w:val="16"/>
          <w:highlight w:val="none"/>
        </w:rPr>
      </w:pPr>
      <w:r>
        <w:rPr>
          <w:rFonts w:ascii="宋体" w:hAnsi="宋体" w:eastAsia="宋体" w:cs="宋体"/>
          <w:b w:val="0"/>
          <w:bCs/>
          <w:sz w:val="28"/>
          <w:szCs w:val="16"/>
          <w:highlight w:val="none"/>
        </w:rPr>
        <w:t>项目名称:</w:t>
      </w:r>
      <w:r>
        <w:rPr>
          <w:rFonts w:hint="eastAsia" w:ascii="宋体" w:hAnsi="宋体" w:eastAsia="宋体" w:cs="宋体"/>
          <w:b w:val="0"/>
          <w:bCs/>
          <w:sz w:val="28"/>
          <w:szCs w:val="16"/>
          <w:highlight w:val="none"/>
        </w:rPr>
        <w:t>扶沟县公安局执法办案管理中心购置医疗器械项目</w:t>
      </w:r>
    </w:p>
    <w:p>
      <w:pPr>
        <w:tabs>
          <w:tab w:val="left" w:pos="315"/>
          <w:tab w:val="left" w:pos="8820"/>
        </w:tabs>
        <w:spacing w:line="240" w:lineRule="auto"/>
        <w:ind w:right="267"/>
        <w:jc w:val="left"/>
        <w:rPr>
          <w:rFonts w:ascii="宋体" w:hAnsi="宋体" w:eastAsia="宋体" w:cs="宋体"/>
          <w:b w:val="0"/>
          <w:bCs/>
          <w:sz w:val="28"/>
          <w:szCs w:val="16"/>
          <w:highlight w:val="none"/>
        </w:rPr>
      </w:pPr>
      <w:r>
        <w:rPr>
          <w:rFonts w:ascii="宋体" w:hAnsi="宋体" w:eastAsia="宋体" w:cs="宋体"/>
          <w:b w:val="0"/>
          <w:bCs/>
          <w:sz w:val="28"/>
          <w:szCs w:val="16"/>
          <w:highlight w:val="none"/>
        </w:rPr>
        <w:t>项目编号:</w:t>
      </w:r>
      <w:r>
        <w:rPr>
          <w:rFonts w:hint="eastAsia" w:ascii="宋体" w:hAnsi="宋体" w:eastAsia="宋体" w:cs="宋体"/>
          <w:b w:val="0"/>
          <w:bCs/>
          <w:sz w:val="28"/>
          <w:szCs w:val="16"/>
          <w:highlight w:val="none"/>
        </w:rPr>
        <w:t>2024-01-14</w:t>
      </w:r>
    </w:p>
    <w:p>
      <w:pPr>
        <w:spacing w:after="120" w:line="240" w:lineRule="auto"/>
        <w:jc w:val="center"/>
        <w:rPr>
          <w:rFonts w:ascii="宋体" w:hAnsi="宋体" w:eastAsia="宋体" w:cs="宋体"/>
          <w:b/>
          <w:sz w:val="32"/>
          <w:highlight w:val="none"/>
        </w:rPr>
      </w:pPr>
      <w:r>
        <w:rPr>
          <w:rFonts w:hint="eastAsia" w:ascii="宋体" w:hAnsi="宋体" w:eastAsia="宋体" w:cs="宋体"/>
          <w:b w:val="0"/>
          <w:bCs/>
          <w:sz w:val="32"/>
          <w:highlight w:val="none"/>
          <w:lang w:val="en-US" w:eastAsia="zh-CN"/>
        </w:rPr>
        <w:t>2024年2月7日</w:t>
      </w:r>
    </w:p>
    <w:p>
      <w:pPr>
        <w:spacing w:line="560" w:lineRule="auto"/>
        <w:jc w:val="center"/>
        <w:rPr>
          <w:rFonts w:ascii="宋体" w:hAnsi="宋体" w:eastAsia="宋体" w:cs="宋体"/>
          <w:b/>
          <w:sz w:val="32"/>
          <w:highlight w:val="none"/>
        </w:rPr>
      </w:pPr>
      <w:r>
        <w:rPr>
          <w:rFonts w:ascii="宋体" w:hAnsi="宋体" w:eastAsia="宋体" w:cs="宋体"/>
          <w:b/>
          <w:sz w:val="32"/>
          <w:highlight w:val="none"/>
        </w:rPr>
        <w:t>目     录</w:t>
      </w:r>
    </w:p>
    <w:p>
      <w:pPr>
        <w:rPr>
          <w:rFonts w:ascii="宋体" w:hAnsi="宋体" w:eastAsia="宋体" w:cs="宋体"/>
          <w:b/>
          <w:sz w:val="32"/>
          <w:highlight w:val="none"/>
        </w:rPr>
      </w:pPr>
    </w:p>
    <w:p>
      <w:pPr>
        <w:spacing w:line="800" w:lineRule="auto"/>
        <w:rPr>
          <w:rFonts w:ascii="宋体" w:hAnsi="宋体" w:eastAsia="宋体" w:cs="宋体"/>
          <w:b/>
          <w:sz w:val="32"/>
          <w:highlight w:val="none"/>
        </w:rPr>
      </w:pPr>
      <w:r>
        <w:rPr>
          <w:rFonts w:ascii="宋体" w:hAnsi="宋体" w:eastAsia="宋体" w:cs="宋体"/>
          <w:b/>
          <w:sz w:val="32"/>
          <w:highlight w:val="none"/>
        </w:rPr>
        <w:t>第一章  竞争性磋商邀请函 .........................3</w:t>
      </w:r>
    </w:p>
    <w:p>
      <w:pPr>
        <w:spacing w:line="800" w:lineRule="auto"/>
        <w:rPr>
          <w:rFonts w:ascii="宋体" w:hAnsi="宋体" w:eastAsia="宋体" w:cs="宋体"/>
          <w:b/>
          <w:sz w:val="32"/>
          <w:highlight w:val="none"/>
        </w:rPr>
      </w:pPr>
      <w:r>
        <w:rPr>
          <w:rFonts w:ascii="宋体" w:hAnsi="宋体" w:eastAsia="宋体" w:cs="宋体"/>
          <w:b/>
          <w:sz w:val="32"/>
          <w:highlight w:val="none"/>
        </w:rPr>
        <w:t>第二章  供应商须知 ...............................6</w:t>
      </w:r>
    </w:p>
    <w:p>
      <w:pPr>
        <w:spacing w:line="800" w:lineRule="auto"/>
        <w:rPr>
          <w:rFonts w:ascii="宋体" w:hAnsi="宋体" w:eastAsia="宋体" w:cs="宋体"/>
          <w:b/>
          <w:sz w:val="32"/>
          <w:highlight w:val="none"/>
        </w:rPr>
      </w:pPr>
      <w:r>
        <w:rPr>
          <w:rFonts w:ascii="宋体" w:hAnsi="宋体" w:eastAsia="宋体" w:cs="宋体"/>
          <w:b/>
          <w:sz w:val="32"/>
          <w:highlight w:val="none"/>
        </w:rPr>
        <w:t>第三章  采购需求.................................24</w:t>
      </w:r>
    </w:p>
    <w:p>
      <w:pPr>
        <w:spacing w:line="800" w:lineRule="auto"/>
        <w:rPr>
          <w:rFonts w:ascii="宋体" w:hAnsi="宋体" w:eastAsia="宋体" w:cs="宋体"/>
          <w:b/>
          <w:sz w:val="32"/>
          <w:highlight w:val="none"/>
        </w:rPr>
      </w:pPr>
      <w:r>
        <w:rPr>
          <w:rFonts w:ascii="宋体" w:hAnsi="宋体" w:eastAsia="宋体" w:cs="宋体"/>
          <w:b/>
          <w:sz w:val="32"/>
          <w:highlight w:val="none"/>
        </w:rPr>
        <w:t>第四章  响应性文件内容及格式.....................25</w:t>
      </w:r>
    </w:p>
    <w:p>
      <w:pPr>
        <w:spacing w:line="800" w:lineRule="auto"/>
        <w:rPr>
          <w:rFonts w:ascii="宋体" w:hAnsi="宋体" w:eastAsia="宋体" w:cs="宋体"/>
          <w:b/>
          <w:sz w:val="32"/>
          <w:highlight w:val="none"/>
        </w:rPr>
      </w:pPr>
      <w:r>
        <w:rPr>
          <w:rFonts w:ascii="宋体" w:hAnsi="宋体" w:eastAsia="宋体" w:cs="宋体"/>
          <w:b/>
          <w:sz w:val="32"/>
          <w:highlight w:val="none"/>
        </w:rPr>
        <w:t>第五章  合同主要条款 合同签订指引、供应商履约验收指引4</w:t>
      </w:r>
      <w:r>
        <w:rPr>
          <w:rFonts w:hint="eastAsia" w:ascii="宋体" w:hAnsi="宋体" w:eastAsia="宋体" w:cs="宋体"/>
          <w:b/>
          <w:sz w:val="32"/>
          <w:highlight w:val="none"/>
        </w:rPr>
        <w:t>0</w:t>
      </w:r>
    </w:p>
    <w:p>
      <w:pPr>
        <w:spacing w:line="800" w:lineRule="auto"/>
        <w:rPr>
          <w:rFonts w:ascii="宋体" w:hAnsi="宋体" w:eastAsia="宋体" w:cs="宋体"/>
          <w:b/>
          <w:sz w:val="32"/>
          <w:highlight w:val="none"/>
        </w:rPr>
      </w:pPr>
    </w:p>
    <w:p>
      <w:pPr>
        <w:spacing w:line="800" w:lineRule="auto"/>
        <w:rPr>
          <w:rFonts w:ascii="宋体" w:hAnsi="宋体" w:eastAsia="宋体" w:cs="宋体"/>
          <w:b/>
          <w:sz w:val="32"/>
          <w:highlight w:val="none"/>
        </w:rPr>
      </w:pPr>
    </w:p>
    <w:p>
      <w:pPr>
        <w:spacing w:line="800" w:lineRule="auto"/>
        <w:rPr>
          <w:rFonts w:ascii="宋体" w:hAnsi="宋体" w:eastAsia="宋体" w:cs="宋体"/>
          <w:b/>
          <w:sz w:val="32"/>
          <w:highlight w:val="none"/>
        </w:rPr>
      </w:pPr>
    </w:p>
    <w:p>
      <w:pPr>
        <w:spacing w:line="800" w:lineRule="auto"/>
        <w:ind w:firstLine="2249"/>
        <w:rPr>
          <w:rFonts w:ascii="宋体" w:hAnsi="宋体" w:eastAsia="宋体" w:cs="宋体"/>
          <w:b/>
          <w:sz w:val="32"/>
          <w:highlight w:val="none"/>
        </w:rPr>
      </w:pPr>
    </w:p>
    <w:p>
      <w:pPr>
        <w:spacing w:line="800" w:lineRule="auto"/>
        <w:ind w:firstLine="2249"/>
        <w:rPr>
          <w:rFonts w:ascii="宋体" w:hAnsi="宋体" w:eastAsia="宋体" w:cs="宋体"/>
          <w:b/>
          <w:sz w:val="32"/>
          <w:highlight w:val="none"/>
        </w:rPr>
      </w:pPr>
    </w:p>
    <w:p>
      <w:pPr>
        <w:spacing w:line="800" w:lineRule="auto"/>
        <w:ind w:firstLine="2249"/>
        <w:rPr>
          <w:rFonts w:ascii="宋体" w:hAnsi="宋体" w:eastAsia="宋体" w:cs="宋体"/>
          <w:b/>
          <w:sz w:val="32"/>
          <w:highlight w:val="none"/>
        </w:rPr>
      </w:pPr>
      <w:r>
        <w:rPr>
          <w:rFonts w:ascii="宋体" w:hAnsi="宋体" w:eastAsia="宋体" w:cs="宋体"/>
          <w:b/>
          <w:sz w:val="32"/>
          <w:highlight w:val="none"/>
        </w:rPr>
        <w:t xml:space="preserve">     </w:t>
      </w:r>
    </w:p>
    <w:p>
      <w:pPr>
        <w:jc w:val="left"/>
        <w:rPr>
          <w:rFonts w:ascii="仿宋_GB2312" w:hAnsi="仿宋_GB2312" w:eastAsia="仿宋_GB2312" w:cs="仿宋_GB2312"/>
          <w:b/>
          <w:sz w:val="32"/>
          <w:highlight w:val="none"/>
        </w:rPr>
      </w:pPr>
    </w:p>
    <w:p>
      <w:pPr>
        <w:jc w:val="center"/>
        <w:rPr>
          <w:rFonts w:ascii="宋体" w:hAnsi="宋体" w:eastAsia="宋体" w:cs="宋体"/>
          <w:b/>
          <w:sz w:val="32"/>
          <w:highlight w:val="none"/>
        </w:rPr>
      </w:pPr>
      <w:r>
        <w:rPr>
          <w:rFonts w:ascii="宋体" w:hAnsi="宋体" w:eastAsia="宋体" w:cs="宋体"/>
          <w:b/>
          <w:sz w:val="32"/>
          <w:highlight w:val="none"/>
        </w:rPr>
        <w:t>第一章    竞争性磋商邀请函</w:t>
      </w:r>
    </w:p>
    <w:p>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一、项目基本情况</w:t>
      </w:r>
    </w:p>
    <w:p>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项目编号：</w:t>
      </w:r>
      <w:r>
        <w:rPr>
          <w:rFonts w:hint="eastAsia" w:ascii="宋体" w:hAnsi="宋体" w:eastAsia="宋体" w:cs="宋体"/>
          <w:sz w:val="24"/>
          <w:highlight w:val="none"/>
        </w:rPr>
        <w:t>2024-01-14</w:t>
      </w:r>
    </w:p>
    <w:p>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项目名称：</w:t>
      </w:r>
      <w:r>
        <w:rPr>
          <w:rFonts w:hint="eastAsia" w:ascii="宋体" w:hAnsi="宋体" w:eastAsia="宋体" w:cs="宋体"/>
          <w:sz w:val="24"/>
          <w:highlight w:val="none"/>
        </w:rPr>
        <w:t>扶沟县公安局执法办案管理中心购置医疗器械项目</w:t>
      </w:r>
    </w:p>
    <w:p>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采购方式：竞争性磋商</w:t>
      </w:r>
    </w:p>
    <w:p>
      <w:pPr>
        <w:spacing w:line="360" w:lineRule="auto"/>
        <w:ind w:firstLine="480"/>
        <w:rPr>
          <w:rFonts w:hint="default" w:ascii="Times New Roman" w:hAnsi="Times New Roman" w:eastAsia="宋体" w:cs="Times New Roman"/>
          <w:sz w:val="24"/>
          <w:highlight w:val="none"/>
          <w:lang w:val="en-US" w:eastAsia="zh-CN"/>
        </w:rPr>
      </w:pPr>
      <w:r>
        <w:rPr>
          <w:rFonts w:ascii="宋体" w:hAnsi="宋体" w:eastAsia="宋体" w:cs="宋体"/>
          <w:sz w:val="24"/>
          <w:highlight w:val="none"/>
        </w:rPr>
        <w:t>预算金额：</w:t>
      </w:r>
      <w:r>
        <w:rPr>
          <w:rFonts w:hint="eastAsia" w:ascii="宋体" w:hAnsi="宋体" w:eastAsia="宋体" w:cs="宋体"/>
          <w:sz w:val="24"/>
          <w:highlight w:val="none"/>
          <w:lang w:val="en-US" w:eastAsia="zh-CN"/>
        </w:rPr>
        <w:t>900000元</w:t>
      </w:r>
    </w:p>
    <w:p>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最高限价：</w:t>
      </w:r>
      <w:r>
        <w:rPr>
          <w:rFonts w:hint="eastAsia" w:ascii="宋体" w:hAnsi="宋体" w:eastAsia="宋体" w:cs="宋体"/>
          <w:sz w:val="24"/>
          <w:highlight w:val="none"/>
          <w:lang w:val="en-US" w:eastAsia="zh-CN"/>
        </w:rPr>
        <w:t>900000元</w:t>
      </w:r>
    </w:p>
    <w:p>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包划分：</w:t>
      </w:r>
      <w:r>
        <w:rPr>
          <w:rFonts w:hint="eastAsia" w:ascii="宋体" w:hAnsi="宋体" w:eastAsia="宋体" w:cs="宋体"/>
          <w:color w:val="000000"/>
          <w:sz w:val="24"/>
          <w:highlight w:val="none"/>
          <w:lang w:val="en-US" w:eastAsia="zh-CN"/>
        </w:rPr>
        <w:t>1</w:t>
      </w:r>
      <w:r>
        <w:rPr>
          <w:rFonts w:ascii="宋体" w:hAnsi="宋体" w:eastAsia="宋体" w:cs="宋体"/>
          <w:color w:val="000000"/>
          <w:sz w:val="24"/>
          <w:highlight w:val="none"/>
        </w:rPr>
        <w:t>个包</w:t>
      </w:r>
    </w:p>
    <w:tbl>
      <w:tblPr>
        <w:tblStyle w:val="11"/>
        <w:tblW w:w="0" w:type="auto"/>
        <w:tblInd w:w="579" w:type="dxa"/>
        <w:tblLayout w:type="autofit"/>
        <w:tblCellMar>
          <w:top w:w="0" w:type="dxa"/>
          <w:left w:w="10" w:type="dxa"/>
          <w:bottom w:w="0" w:type="dxa"/>
          <w:right w:w="10" w:type="dxa"/>
        </w:tblCellMar>
      </w:tblPr>
      <w:tblGrid>
        <w:gridCol w:w="825"/>
        <w:gridCol w:w="3826"/>
        <w:gridCol w:w="2628"/>
      </w:tblGrid>
      <w:tr>
        <w:tblPrEx>
          <w:tblCellMar>
            <w:top w:w="0" w:type="dxa"/>
            <w:left w:w="10" w:type="dxa"/>
            <w:bottom w:w="0" w:type="dxa"/>
            <w:right w:w="10" w:type="dxa"/>
          </w:tblCellMar>
        </w:tblPrEx>
        <w:trPr>
          <w:trHeight w:val="541" w:hRule="atLeast"/>
        </w:trPr>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eastAsia="宋体" w:cs="宋体"/>
                <w:highlight w:val="none"/>
              </w:rPr>
            </w:pPr>
            <w:r>
              <w:rPr>
                <w:rFonts w:ascii="宋体" w:hAnsi="宋体" w:eastAsia="宋体" w:cs="宋体"/>
                <w:sz w:val="24"/>
                <w:highlight w:val="none"/>
                <w:shd w:val="clear" w:color="auto" w:fill="FFFFFF"/>
              </w:rPr>
              <w:t>包号</w:t>
            </w:r>
          </w:p>
        </w:tc>
        <w:tc>
          <w:tcPr>
            <w:tcW w:w="38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eastAsia="宋体" w:cs="宋体"/>
                <w:highlight w:val="none"/>
              </w:rPr>
            </w:pPr>
            <w:r>
              <w:rPr>
                <w:rFonts w:ascii="宋体" w:hAnsi="宋体" w:eastAsia="宋体" w:cs="宋体"/>
                <w:sz w:val="24"/>
                <w:highlight w:val="none"/>
                <w:shd w:val="clear" w:color="auto"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eastAsia="宋体" w:cs="宋体"/>
                <w:highlight w:val="none"/>
              </w:rPr>
            </w:pPr>
            <w:r>
              <w:rPr>
                <w:rFonts w:ascii="宋体" w:hAnsi="宋体" w:eastAsia="宋体" w:cs="宋体"/>
                <w:sz w:val="24"/>
                <w:highlight w:val="none"/>
                <w:shd w:val="clear" w:color="auto" w:fill="FFFFFF"/>
              </w:rPr>
              <w:t>包最高限价万元</w:t>
            </w:r>
          </w:p>
        </w:tc>
      </w:tr>
      <w:tr>
        <w:tblPrEx>
          <w:tblCellMar>
            <w:top w:w="0" w:type="dxa"/>
            <w:left w:w="10" w:type="dxa"/>
            <w:bottom w:w="0" w:type="dxa"/>
            <w:right w:w="10" w:type="dxa"/>
          </w:tblCellMar>
        </w:tblPrEx>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ascii="宋体" w:hAnsi="宋体" w:eastAsia="宋体" w:cs="宋体"/>
                <w:highlight w:val="none"/>
              </w:rPr>
            </w:pPr>
            <w:r>
              <w:rPr>
                <w:rFonts w:ascii="宋体" w:hAnsi="宋体" w:eastAsia="宋体" w:cs="宋体"/>
                <w:sz w:val="24"/>
                <w:highlight w:val="none"/>
                <w:shd w:val="clear" w:color="auto" w:fill="FFFFFF"/>
              </w:rPr>
              <w:t>1</w:t>
            </w:r>
          </w:p>
        </w:tc>
        <w:tc>
          <w:tcPr>
            <w:tcW w:w="38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rPr>
                <w:highlight w:val="none"/>
              </w:rPr>
            </w:pPr>
            <w:r>
              <w:rPr>
                <w:rFonts w:hint="eastAsia" w:ascii="宋体" w:hAnsi="宋体" w:eastAsia="宋体" w:cs="宋体"/>
                <w:sz w:val="24"/>
                <w:highlight w:val="none"/>
              </w:rPr>
              <w:t>扶沟县公安局执法办案管理中心购置医疗器械项目</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240" w:lineRule="auto"/>
              <w:jc w:val="center"/>
              <w:rPr>
                <w:rFonts w:hint="default" w:eastAsiaTheme="minorEastAsia"/>
                <w:highlight w:val="none"/>
                <w:lang w:val="en-US" w:eastAsia="zh-CN"/>
              </w:rPr>
            </w:pPr>
            <w:r>
              <w:rPr>
                <w:rFonts w:hint="eastAsia"/>
                <w:highlight w:val="none"/>
                <w:lang w:val="en-US" w:eastAsia="zh-CN"/>
              </w:rPr>
              <w:t>90</w:t>
            </w:r>
          </w:p>
        </w:tc>
      </w:tr>
    </w:tbl>
    <w:p>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采购需求：</w:t>
      </w:r>
      <w:r>
        <w:rPr>
          <w:rFonts w:hint="eastAsia" w:ascii="宋体" w:hAnsi="宋体" w:eastAsia="宋体" w:cs="宋体"/>
          <w:sz w:val="24"/>
          <w:highlight w:val="none"/>
          <w:lang w:val="en-US" w:eastAsia="zh-CN"/>
        </w:rPr>
        <w:t>详见招标文件</w:t>
      </w:r>
      <w:r>
        <w:rPr>
          <w:rFonts w:ascii="宋体" w:hAnsi="宋体" w:eastAsia="宋体" w:cs="宋体"/>
          <w:sz w:val="24"/>
          <w:highlight w:val="none"/>
        </w:rPr>
        <w:t>（包括但不限于标的的名称、数量、简要技术需求或服务要求等）</w:t>
      </w:r>
    </w:p>
    <w:p>
      <w:pPr>
        <w:spacing w:line="360" w:lineRule="auto"/>
        <w:ind w:firstLine="480"/>
        <w:rPr>
          <w:rFonts w:hint="default" w:ascii="Times New Roman" w:hAnsi="Times New Roman" w:eastAsia="宋体" w:cs="Times New Roman"/>
          <w:sz w:val="24"/>
          <w:highlight w:val="none"/>
          <w:lang w:val="en-US" w:eastAsia="zh-CN"/>
        </w:rPr>
      </w:pPr>
      <w:r>
        <w:rPr>
          <w:rFonts w:ascii="宋体" w:hAnsi="宋体" w:eastAsia="宋体" w:cs="宋体"/>
          <w:sz w:val="24"/>
          <w:highlight w:val="none"/>
        </w:rPr>
        <w:t>合同履行期限：</w:t>
      </w:r>
      <w:r>
        <w:rPr>
          <w:rFonts w:hint="eastAsia" w:ascii="宋体" w:hAnsi="宋体" w:eastAsia="宋体" w:cs="宋体"/>
          <w:sz w:val="24"/>
          <w:highlight w:val="none"/>
          <w:lang w:val="en-US" w:eastAsia="zh-CN"/>
        </w:rPr>
        <w:t>10日历天</w:t>
      </w:r>
    </w:p>
    <w:p>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是否接受进口产品：（否）</w:t>
      </w:r>
    </w:p>
    <w:p>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本项目是否接受联合体投标：（否）</w:t>
      </w:r>
    </w:p>
    <w:p>
      <w:pPr>
        <w:spacing w:line="360" w:lineRule="auto"/>
        <w:ind w:firstLine="480" w:firstLineChars="200"/>
        <w:jc w:val="left"/>
        <w:rPr>
          <w:highlight w:val="none"/>
        </w:rPr>
      </w:pPr>
      <w:r>
        <w:rPr>
          <w:rFonts w:hint="eastAsia" w:ascii="宋体" w:hAnsi="宋体" w:eastAsia="宋体" w:cs="宋体"/>
          <w:sz w:val="24"/>
          <w:szCs w:val="24"/>
          <w:highlight w:val="none"/>
        </w:rPr>
        <w:t>本项目是否为只面向中小企业采购：（否）</w:t>
      </w:r>
    </w:p>
    <w:p>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二、申请人的资格要求：</w:t>
      </w:r>
    </w:p>
    <w:p>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1.</w:t>
      </w:r>
      <w:r>
        <w:rPr>
          <w:rFonts w:ascii="宋体" w:hAnsi="宋体" w:eastAsia="宋体" w:cs="宋体"/>
          <w:sz w:val="24"/>
          <w:highlight w:val="none"/>
        </w:rPr>
        <w:t>满足《中华人民共和国政府采购法》第二十二条规定；</w:t>
      </w:r>
    </w:p>
    <w:p>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1</w:t>
      </w:r>
      <w:r>
        <w:rPr>
          <w:rFonts w:ascii="宋体" w:hAnsi="宋体" w:eastAsia="宋体" w:cs="宋体"/>
          <w:sz w:val="24"/>
          <w:highlight w:val="none"/>
        </w:rPr>
        <w:t>）具有独立承担民事责任的能力；</w:t>
      </w:r>
      <w:r>
        <w:rPr>
          <w:rFonts w:ascii="Times New Roman" w:hAnsi="Times New Roman" w:eastAsia="Times New Roman" w:cs="Times New Roman"/>
          <w:sz w:val="24"/>
          <w:highlight w:val="none"/>
        </w:rPr>
        <w:t xml:space="preserve"> </w:t>
      </w:r>
    </w:p>
    <w:p>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2</w:t>
      </w:r>
      <w:r>
        <w:rPr>
          <w:rFonts w:ascii="宋体" w:hAnsi="宋体" w:eastAsia="宋体" w:cs="宋体"/>
          <w:sz w:val="24"/>
          <w:highlight w:val="none"/>
        </w:rPr>
        <w:t>）具有良好的商业信誉和健全的财务会计制度；</w:t>
      </w:r>
      <w:r>
        <w:rPr>
          <w:rFonts w:ascii="Times New Roman" w:hAnsi="Times New Roman" w:eastAsia="Times New Roman" w:cs="Times New Roman"/>
          <w:sz w:val="24"/>
          <w:highlight w:val="none"/>
        </w:rPr>
        <w:t xml:space="preserve"> </w:t>
      </w:r>
    </w:p>
    <w:p>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3</w:t>
      </w:r>
      <w:r>
        <w:rPr>
          <w:rFonts w:ascii="宋体" w:hAnsi="宋体" w:eastAsia="宋体" w:cs="宋体"/>
          <w:sz w:val="24"/>
          <w:highlight w:val="none"/>
        </w:rPr>
        <w:t>）具有履行合同所必需的设备和专业技术能力；</w:t>
      </w:r>
      <w:r>
        <w:rPr>
          <w:rFonts w:ascii="Times New Roman" w:hAnsi="Times New Roman" w:eastAsia="Times New Roman" w:cs="Times New Roman"/>
          <w:sz w:val="24"/>
          <w:highlight w:val="none"/>
        </w:rPr>
        <w:t xml:space="preserve"> </w:t>
      </w:r>
    </w:p>
    <w:p>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4</w:t>
      </w:r>
      <w:r>
        <w:rPr>
          <w:rFonts w:ascii="宋体" w:hAnsi="宋体" w:eastAsia="宋体" w:cs="宋体"/>
          <w:sz w:val="24"/>
          <w:highlight w:val="none"/>
        </w:rPr>
        <w:t>）有依法缴纳税收和社会保障资金的良好记录；</w:t>
      </w:r>
      <w:r>
        <w:rPr>
          <w:rFonts w:ascii="Times New Roman" w:hAnsi="Times New Roman" w:eastAsia="Times New Roman" w:cs="Times New Roman"/>
          <w:sz w:val="24"/>
          <w:highlight w:val="none"/>
        </w:rPr>
        <w:t xml:space="preserve"> </w:t>
      </w:r>
    </w:p>
    <w:p>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5</w:t>
      </w:r>
      <w:r>
        <w:rPr>
          <w:rFonts w:ascii="宋体" w:hAnsi="宋体" w:eastAsia="宋体" w:cs="宋体"/>
          <w:sz w:val="24"/>
          <w:highlight w:val="none"/>
        </w:rPr>
        <w:t>）参加政府采购活动前三年内，在经营活动中没有重大违法记录；</w:t>
      </w:r>
      <w:r>
        <w:rPr>
          <w:rFonts w:ascii="Times New Roman" w:hAnsi="Times New Roman" w:eastAsia="Times New Roman" w:cs="Times New Roman"/>
          <w:sz w:val="24"/>
          <w:highlight w:val="none"/>
        </w:rPr>
        <w:t xml:space="preserve"> </w:t>
      </w:r>
    </w:p>
    <w:p>
      <w:pPr>
        <w:spacing w:line="360" w:lineRule="auto"/>
        <w:ind w:firstLine="480"/>
        <w:rPr>
          <w:rFonts w:ascii="Times New Roman" w:hAnsi="Times New Roman" w:eastAsia="Times New Roman" w:cs="Times New Roman"/>
          <w:highlight w:val="none"/>
        </w:rPr>
      </w:pPr>
      <w:r>
        <w:rPr>
          <w:rFonts w:ascii="宋体" w:hAnsi="宋体" w:eastAsia="宋体" w:cs="宋体"/>
          <w:sz w:val="24"/>
          <w:highlight w:val="none"/>
        </w:rPr>
        <w:t>（</w:t>
      </w:r>
      <w:r>
        <w:rPr>
          <w:rFonts w:ascii="Times New Roman" w:hAnsi="Times New Roman" w:eastAsia="Times New Roman" w:cs="Times New Roman"/>
          <w:sz w:val="24"/>
          <w:highlight w:val="none"/>
        </w:rPr>
        <w:t>6</w:t>
      </w:r>
      <w:r>
        <w:rPr>
          <w:rFonts w:ascii="宋体" w:hAnsi="宋体" w:eastAsia="宋体" w:cs="宋体"/>
          <w:sz w:val="24"/>
          <w:highlight w:val="none"/>
        </w:rPr>
        <w:t>）法律、行政法规规定的其他条件。</w:t>
      </w:r>
      <w:r>
        <w:rPr>
          <w:rFonts w:ascii="Times New Roman" w:hAnsi="Times New Roman" w:eastAsia="Times New Roman" w:cs="Times New Roman"/>
          <w:sz w:val="24"/>
          <w:highlight w:val="none"/>
        </w:rPr>
        <w:t xml:space="preserve"> </w:t>
      </w:r>
    </w:p>
    <w:p>
      <w:pPr>
        <w:spacing w:line="360" w:lineRule="auto"/>
        <w:ind w:firstLine="540"/>
        <w:rPr>
          <w:rFonts w:ascii="Times New Roman" w:hAnsi="Times New Roman" w:eastAsia="Times New Roman" w:cs="Times New Roman"/>
          <w:sz w:val="24"/>
          <w:highlight w:val="none"/>
        </w:rPr>
      </w:pPr>
      <w:r>
        <w:rPr>
          <w:rFonts w:ascii="Times New Roman" w:hAnsi="Times New Roman" w:eastAsia="Times New Roman" w:cs="Times New Roman"/>
          <w:sz w:val="24"/>
          <w:highlight w:val="none"/>
        </w:rPr>
        <w:t>2.</w:t>
      </w:r>
      <w:r>
        <w:rPr>
          <w:rFonts w:ascii="宋体" w:hAnsi="宋体" w:eastAsia="宋体" w:cs="宋体"/>
          <w:sz w:val="24"/>
          <w:highlight w:val="none"/>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highlight w:val="none"/>
        </w:rPr>
        <w:t xml:space="preserve"> </w:t>
      </w:r>
    </w:p>
    <w:p>
      <w:pPr>
        <w:spacing w:line="360" w:lineRule="auto"/>
        <w:ind w:firstLine="480" w:firstLineChars="200"/>
        <w:jc w:val="left"/>
        <w:rPr>
          <w:rFonts w:ascii="宋体" w:hAnsi="宋体" w:cs="宋体"/>
          <w:sz w:val="24"/>
          <w:szCs w:val="24"/>
          <w:highlight w:val="none"/>
        </w:rPr>
      </w:pPr>
      <w:r>
        <w:rPr>
          <w:rFonts w:ascii="Times New Roman" w:hAnsi="Times New Roman" w:eastAsia="Times New Roman" w:cs="Times New Roman"/>
          <w:sz w:val="24"/>
          <w:highlight w:val="none"/>
        </w:rPr>
        <w:t>3.</w:t>
      </w:r>
      <w:r>
        <w:rPr>
          <w:rFonts w:ascii="宋体" w:hAnsi="宋体" w:eastAsia="宋体" w:cs="宋体"/>
          <w:sz w:val="24"/>
          <w:highlight w:val="none"/>
        </w:rPr>
        <w:t>本项目的特定资格要求：</w:t>
      </w:r>
      <w:r>
        <w:rPr>
          <w:rFonts w:hint="eastAsia" w:ascii="宋体" w:hAnsi="宋体" w:cs="宋体"/>
          <w:sz w:val="24"/>
          <w:szCs w:val="24"/>
          <w:highlight w:val="none"/>
        </w:rPr>
        <w:t>（1）根据《关于在政府采购活动中查询及使用信用记录有关问题的通知》(财库[2016]125号)和豫财购【2016】15号的规定，对列入“信用中国”网站（</w:t>
      </w:r>
      <w:r>
        <w:rPr>
          <w:rFonts w:hint="eastAsia" w:ascii="宋体" w:hAnsi="宋体" w:cs="宋体"/>
          <w:sz w:val="24"/>
          <w:szCs w:val="24"/>
          <w:highlight w:val="none"/>
        </w:rPr>
        <w:fldChar w:fldCharType="begin"/>
      </w:r>
      <w:r>
        <w:rPr>
          <w:rFonts w:hint="eastAsia" w:ascii="宋体" w:hAnsi="宋体" w:cs="宋体"/>
          <w:sz w:val="24"/>
          <w:szCs w:val="24"/>
          <w:highlight w:val="none"/>
        </w:rPr>
        <w:instrText xml:space="preserve">HYPERLINK "http://www.creditchina.gov.cn/"</w:instrText>
      </w:r>
      <w:r>
        <w:rPr>
          <w:rFonts w:hint="eastAsia" w:ascii="宋体" w:hAnsi="宋体" w:cs="宋体"/>
          <w:sz w:val="24"/>
          <w:szCs w:val="24"/>
          <w:highlight w:val="none"/>
        </w:rPr>
        <w:fldChar w:fldCharType="separate"/>
      </w:r>
      <w:r>
        <w:rPr>
          <w:rFonts w:hint="eastAsia" w:ascii="宋体" w:hAnsi="宋体" w:cs="宋体"/>
          <w:sz w:val="24"/>
          <w:szCs w:val="24"/>
          <w:highlight w:val="none"/>
        </w:rPr>
        <w:t>www.creditchina.gov.cn</w:t>
      </w:r>
      <w:r>
        <w:rPr>
          <w:rFonts w:hint="eastAsia" w:ascii="宋体" w:hAnsi="宋体" w:cs="宋体"/>
          <w:sz w:val="24"/>
          <w:szCs w:val="24"/>
          <w:highlight w:val="none"/>
        </w:rPr>
        <w:fldChar w:fldCharType="end"/>
      </w:r>
      <w:r>
        <w:rPr>
          <w:rFonts w:hint="eastAsia" w:ascii="宋体" w:hAnsi="宋体" w:cs="宋体"/>
          <w:sz w:val="24"/>
          <w:szCs w:val="24"/>
          <w:highlight w:val="none"/>
        </w:rPr>
        <w:t>）的“重大税收违法失信主体”、“失信被执行人”和“中国政府采购”网站(</w:t>
      </w:r>
      <w:r>
        <w:rPr>
          <w:rFonts w:hint="eastAsia"/>
          <w:highlight w:val="none"/>
        </w:rPr>
        <w:fldChar w:fldCharType="begin"/>
      </w:r>
      <w:r>
        <w:rPr>
          <w:highlight w:val="none"/>
        </w:rPr>
        <w:instrText xml:space="preserve"> HYPERLINK "http://www.ccgp.gov.cn/" </w:instrText>
      </w:r>
      <w:r>
        <w:rPr>
          <w:rFonts w:hint="eastAsia"/>
          <w:highlight w:val="none"/>
        </w:rPr>
        <w:fldChar w:fldCharType="separate"/>
      </w:r>
      <w:r>
        <w:rPr>
          <w:rFonts w:hint="eastAsia" w:ascii="宋体" w:hAnsi="宋体" w:cs="宋体"/>
          <w:sz w:val="24"/>
          <w:szCs w:val="24"/>
          <w:highlight w:val="none"/>
        </w:rPr>
        <w:t>www.ccgp.gov.cn</w:t>
      </w:r>
      <w:r>
        <w:rPr>
          <w:rFonts w:hint="eastAsia" w:ascii="宋体" w:hAnsi="宋体" w:cs="宋体"/>
          <w:sz w:val="24"/>
          <w:szCs w:val="24"/>
          <w:highlight w:val="none"/>
        </w:rPr>
        <w:fldChar w:fldCharType="end"/>
      </w:r>
      <w:r>
        <w:rPr>
          <w:rFonts w:hint="eastAsia" w:ascii="宋体" w:hAnsi="宋体" w:cs="宋体"/>
          <w:sz w:val="24"/>
          <w:szCs w:val="24"/>
          <w:highlight w:val="none"/>
        </w:rPr>
        <w:t>)的“政府采购严重违法失信行为记录名单”的供应商和企业法人，将拒绝其参加政府采购活动；在标书中附加盖公章的网页查询扫描件，查询日期为公告发布之日起至投标截止之日止。</w:t>
      </w:r>
    </w:p>
    <w:p>
      <w:pPr>
        <w:spacing w:line="360" w:lineRule="auto"/>
        <w:ind w:firstLine="480" w:firstLineChars="200"/>
        <w:jc w:val="left"/>
        <w:rPr>
          <w:rFonts w:ascii="宋体" w:hAnsi="宋体" w:eastAsia="宋体" w:cs="宋体"/>
          <w:sz w:val="24"/>
          <w:szCs w:val="24"/>
          <w:highlight w:val="none"/>
        </w:rPr>
      </w:pPr>
      <w:r>
        <w:rPr>
          <w:rFonts w:hint="eastAsia" w:ascii="宋体" w:hAnsi="宋体" w:cs="宋体"/>
          <w:sz w:val="24"/>
          <w:szCs w:val="24"/>
          <w:highlight w:val="none"/>
        </w:rPr>
        <w:t>（2）供应商应具有应具有《医疗器械经营许可证》或《二类医疗器械经营备案凭证》。供应商为生产厂家时，还应具有《医疗器械生产许可证》。</w:t>
      </w:r>
    </w:p>
    <w:p>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三、获取采购文件</w:t>
      </w:r>
    </w:p>
    <w:p>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时间：</w:t>
      </w:r>
      <w:r>
        <w:rPr>
          <w:rFonts w:hint="eastAsia" w:ascii="宋体" w:hAnsi="宋体" w:eastAsia="宋体" w:cs="宋体"/>
          <w:sz w:val="24"/>
          <w:highlight w:val="none"/>
          <w:u w:val="single"/>
          <w:lang w:val="en-US" w:eastAsia="zh-CN"/>
        </w:rPr>
        <w:t>2024</w:t>
      </w:r>
      <w:r>
        <w:rPr>
          <w:rFonts w:ascii="宋体" w:hAnsi="宋体" w:eastAsia="宋体" w:cs="宋体"/>
          <w:sz w:val="24"/>
          <w:highlight w:val="none"/>
          <w:u w:val="single"/>
        </w:rPr>
        <w:t>年</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2</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7</w:t>
      </w:r>
      <w:r>
        <w:rPr>
          <w:rFonts w:ascii="宋体" w:hAnsi="宋体" w:eastAsia="宋体" w:cs="宋体"/>
          <w:sz w:val="24"/>
          <w:highlight w:val="none"/>
          <w:u w:val="single"/>
        </w:rPr>
        <w:t>日</w:t>
      </w:r>
      <w:r>
        <w:rPr>
          <w:rFonts w:ascii="宋体" w:hAnsi="宋体" w:eastAsia="宋体" w:cs="宋体"/>
          <w:sz w:val="24"/>
          <w:highlight w:val="none"/>
        </w:rPr>
        <w:t>至</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2024</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2</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21</w:t>
      </w:r>
      <w:r>
        <w:rPr>
          <w:rFonts w:ascii="宋体" w:hAnsi="宋体" w:eastAsia="宋体" w:cs="宋体"/>
          <w:sz w:val="24"/>
          <w:highlight w:val="none"/>
          <w:u w:val="single"/>
        </w:rPr>
        <w:t>日</w:t>
      </w:r>
      <w:r>
        <w:rPr>
          <w:rFonts w:ascii="宋体" w:hAnsi="宋体" w:eastAsia="宋体" w:cs="宋体"/>
          <w:sz w:val="24"/>
          <w:highlight w:val="none"/>
        </w:rPr>
        <w:t>（北京时间，法定节假日除外</w:t>
      </w:r>
      <w:r>
        <w:rPr>
          <w:rFonts w:ascii="Times New Roman" w:hAnsi="Times New Roman" w:eastAsia="Times New Roman" w:cs="Times New Roman"/>
          <w:sz w:val="24"/>
          <w:highlight w:val="none"/>
        </w:rPr>
        <w:t xml:space="preserve"> </w:t>
      </w:r>
      <w:r>
        <w:rPr>
          <w:rFonts w:ascii="宋体" w:hAnsi="宋体" w:eastAsia="宋体" w:cs="宋体"/>
          <w:sz w:val="24"/>
          <w:highlight w:val="none"/>
        </w:rPr>
        <w:t>）</w:t>
      </w:r>
    </w:p>
    <w:p>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地点：周口市公共资源交易中心网（http://jyzx.zhoukou.gov.cn）</w:t>
      </w:r>
    </w:p>
    <w:p>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方式：供应商请在网站自主注册后下载采购文件（zkzf格式）及资料，需办理CA数字证书后方可提交响应文件，具体办理事宜请查阅周口市公共资源交易中心网站。</w:t>
      </w:r>
    </w:p>
    <w:p>
      <w:pPr>
        <w:spacing w:line="360" w:lineRule="auto"/>
        <w:ind w:firstLine="540"/>
        <w:rPr>
          <w:rFonts w:ascii="Times New Roman" w:hAnsi="Times New Roman" w:eastAsia="Times New Roman" w:cs="Times New Roman"/>
          <w:sz w:val="24"/>
          <w:highlight w:val="none"/>
        </w:rPr>
      </w:pPr>
      <w:r>
        <w:rPr>
          <w:rFonts w:ascii="宋体" w:hAnsi="宋体" w:eastAsia="宋体" w:cs="宋体"/>
          <w:sz w:val="24"/>
          <w:highlight w:val="none"/>
        </w:rPr>
        <w:t>售价：</w:t>
      </w:r>
      <w:r>
        <w:rPr>
          <w:rFonts w:ascii="Times New Roman" w:hAnsi="Times New Roman" w:eastAsia="Times New Roman" w:cs="Times New Roman"/>
          <w:sz w:val="24"/>
          <w:highlight w:val="none"/>
        </w:rPr>
        <w:t>0</w:t>
      </w:r>
    </w:p>
    <w:p>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四、响应文件提交</w:t>
      </w:r>
    </w:p>
    <w:p>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截止时间：</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2024</w:t>
      </w:r>
      <w:r>
        <w:rPr>
          <w:rFonts w:ascii="宋体" w:hAnsi="宋体" w:eastAsia="宋体" w:cs="宋体"/>
          <w:sz w:val="24"/>
          <w:highlight w:val="none"/>
          <w:u w:val="single"/>
        </w:rPr>
        <w:t>年</w:t>
      </w:r>
      <w:r>
        <w:rPr>
          <w:rFonts w:hint="eastAsia" w:ascii="宋体" w:hAnsi="宋体" w:eastAsia="宋体" w:cs="宋体"/>
          <w:sz w:val="24"/>
          <w:highlight w:val="none"/>
          <w:u w:val="single"/>
          <w:lang w:val="en-US" w:eastAsia="zh-CN"/>
        </w:rPr>
        <w:t>2</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23</w:t>
      </w:r>
      <w:r>
        <w:rPr>
          <w:rFonts w:ascii="宋体" w:hAnsi="宋体" w:eastAsia="宋体" w:cs="宋体"/>
          <w:sz w:val="24"/>
          <w:highlight w:val="none"/>
          <w:u w:val="single"/>
        </w:rPr>
        <w:t>日</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点</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00</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分</w:t>
      </w:r>
      <w:r>
        <w:rPr>
          <w:rFonts w:ascii="宋体" w:hAnsi="宋体" w:eastAsia="宋体" w:cs="宋体"/>
          <w:sz w:val="24"/>
          <w:highlight w:val="none"/>
        </w:rPr>
        <w:t>（北京时间）</w:t>
      </w:r>
    </w:p>
    <w:p>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地点：加密电子响应文件须在投标截止时间前通过</w:t>
      </w:r>
      <w:r>
        <w:rPr>
          <w:rFonts w:ascii="宋体" w:hAnsi="宋体" w:eastAsia="宋体" w:cs="宋体"/>
          <w:spacing w:val="-6"/>
          <w:sz w:val="24"/>
          <w:highlight w:val="none"/>
        </w:rPr>
        <w:t>周口市公共资源交易中心网</w:t>
      </w:r>
      <w:r>
        <w:rPr>
          <w:rFonts w:ascii="宋体" w:hAnsi="宋体" w:eastAsia="宋体" w:cs="宋体"/>
          <w:sz w:val="24"/>
          <w:highlight w:val="none"/>
        </w:rPr>
        <w:t>（网址</w:t>
      </w:r>
      <w:r>
        <w:rPr>
          <w:highlight w:val="none"/>
        </w:rPr>
        <w:fldChar w:fldCharType="begin"/>
      </w:r>
      <w:r>
        <w:rPr>
          <w:highlight w:val="none"/>
        </w:rPr>
        <w:instrText xml:space="preserve"> HYPERLINK "http://jyzx.zhoukou.gov.cn/" \h </w:instrText>
      </w:r>
      <w:r>
        <w:rPr>
          <w:highlight w:val="none"/>
        </w:rPr>
        <w:fldChar w:fldCharType="separate"/>
      </w:r>
      <w:r>
        <w:rPr>
          <w:rFonts w:ascii="Times New Roman" w:hAnsi="Times New Roman" w:eastAsia="Times New Roman" w:cs="Times New Roman"/>
          <w:color w:val="000000"/>
          <w:sz w:val="24"/>
          <w:highlight w:val="none"/>
          <w:u w:val="single"/>
        </w:rPr>
        <w:t>http://jyzx.zhoukou.gov.cn</w:t>
      </w:r>
      <w:r>
        <w:rPr>
          <w:rFonts w:ascii="Times New Roman" w:hAnsi="Times New Roman" w:eastAsia="Times New Roman" w:cs="Times New Roman"/>
          <w:color w:val="000000"/>
          <w:sz w:val="24"/>
          <w:highlight w:val="none"/>
          <w:u w:val="single"/>
        </w:rPr>
        <w:fldChar w:fldCharType="end"/>
      </w:r>
      <w:r>
        <w:rPr>
          <w:rFonts w:ascii="宋体" w:hAnsi="宋体" w:eastAsia="宋体" w:cs="宋体"/>
          <w:sz w:val="24"/>
          <w:highlight w:val="none"/>
        </w:rPr>
        <w:t>）。</w:t>
      </w:r>
    </w:p>
    <w:p>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五、开启（竞争性磋商方式必须填写）</w:t>
      </w:r>
    </w:p>
    <w:p>
      <w:pPr>
        <w:spacing w:line="360" w:lineRule="auto"/>
        <w:ind w:firstLine="480"/>
        <w:rPr>
          <w:rFonts w:ascii="Times New Roman" w:hAnsi="Times New Roman" w:eastAsia="Times New Roman" w:cs="Times New Roman"/>
          <w:sz w:val="24"/>
          <w:highlight w:val="none"/>
          <w:u w:val="single"/>
        </w:rPr>
      </w:pPr>
      <w:r>
        <w:rPr>
          <w:rFonts w:ascii="宋体" w:hAnsi="宋体" w:eastAsia="宋体" w:cs="宋体"/>
          <w:sz w:val="24"/>
          <w:highlight w:val="none"/>
        </w:rPr>
        <w:t>时间：</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2024</w:t>
      </w:r>
      <w:r>
        <w:rPr>
          <w:rFonts w:ascii="宋体" w:hAnsi="宋体" w:eastAsia="宋体" w:cs="宋体"/>
          <w:sz w:val="24"/>
          <w:highlight w:val="none"/>
          <w:u w:val="single"/>
        </w:rPr>
        <w:t>年</w:t>
      </w:r>
      <w:r>
        <w:rPr>
          <w:rFonts w:hint="eastAsia" w:ascii="Times New Roman" w:hAnsi="Times New Roman" w:eastAsia="宋体" w:cs="Times New Roman"/>
          <w:sz w:val="24"/>
          <w:highlight w:val="none"/>
          <w:u w:val="single"/>
          <w:lang w:val="en-US" w:eastAsia="zh-CN"/>
        </w:rPr>
        <w:t>2</w:t>
      </w:r>
      <w:r>
        <w:rPr>
          <w:rFonts w:ascii="宋体" w:hAnsi="宋体" w:eastAsia="宋体" w:cs="宋体"/>
          <w:sz w:val="24"/>
          <w:highlight w:val="none"/>
          <w:u w:val="single"/>
        </w:rPr>
        <w:t>月</w:t>
      </w:r>
      <w:r>
        <w:rPr>
          <w:rFonts w:hint="eastAsia" w:ascii="Times New Roman" w:hAnsi="Times New Roman" w:eastAsia="宋体" w:cs="Times New Roman"/>
          <w:sz w:val="24"/>
          <w:highlight w:val="none"/>
          <w:u w:val="single"/>
          <w:lang w:val="en-US" w:eastAsia="zh-CN"/>
        </w:rPr>
        <w:t>23</w:t>
      </w:r>
      <w:bookmarkStart w:id="12" w:name="_GoBack"/>
      <w:bookmarkEnd w:id="12"/>
      <w:r>
        <w:rPr>
          <w:rFonts w:ascii="宋体" w:hAnsi="宋体" w:eastAsia="宋体" w:cs="宋体"/>
          <w:sz w:val="24"/>
          <w:highlight w:val="none"/>
          <w:u w:val="single"/>
        </w:rPr>
        <w:t>日</w:t>
      </w:r>
      <w:r>
        <w:rPr>
          <w:rFonts w:ascii="Times New Roman" w:hAnsi="Times New Roman" w:eastAsia="Times New Roman" w:cs="Times New Roman"/>
          <w:sz w:val="24"/>
          <w:highlight w:val="none"/>
          <w:u w:val="single"/>
        </w:rPr>
        <w:t xml:space="preserve"> </w:t>
      </w:r>
      <w:r>
        <w:rPr>
          <w:rFonts w:hint="eastAsia" w:ascii="Times New Roman" w:hAnsi="Times New Roman" w:eastAsia="宋体" w:cs="Times New Roman"/>
          <w:sz w:val="24"/>
          <w:highlight w:val="none"/>
          <w:u w:val="single"/>
          <w:lang w:val="en-US" w:eastAsia="zh-CN"/>
        </w:rPr>
        <w:t>10</w:t>
      </w:r>
      <w:r>
        <w:rPr>
          <w:rFonts w:ascii="宋体" w:hAnsi="宋体" w:eastAsia="宋体" w:cs="宋体"/>
          <w:sz w:val="24"/>
          <w:highlight w:val="none"/>
          <w:u w:val="single"/>
        </w:rPr>
        <w:t>点</w:t>
      </w:r>
      <w:r>
        <w:rPr>
          <w:rFonts w:hint="eastAsia" w:ascii="Times New Roman" w:hAnsi="Times New Roman" w:eastAsia="宋体" w:cs="Times New Roman"/>
          <w:sz w:val="24"/>
          <w:highlight w:val="none"/>
          <w:u w:val="single"/>
          <w:lang w:val="en-US" w:eastAsia="zh-CN"/>
        </w:rPr>
        <w:t>00</w:t>
      </w:r>
      <w:r>
        <w:rPr>
          <w:rFonts w:ascii="Times New Roman" w:hAnsi="Times New Roman" w:eastAsia="Times New Roman" w:cs="Times New Roman"/>
          <w:sz w:val="24"/>
          <w:highlight w:val="none"/>
          <w:u w:val="single"/>
        </w:rPr>
        <w:t xml:space="preserve"> </w:t>
      </w:r>
      <w:r>
        <w:rPr>
          <w:rFonts w:ascii="宋体" w:hAnsi="宋体" w:eastAsia="宋体" w:cs="宋体"/>
          <w:sz w:val="24"/>
          <w:highlight w:val="none"/>
          <w:u w:val="single"/>
        </w:rPr>
        <w:t>分</w:t>
      </w:r>
      <w:r>
        <w:rPr>
          <w:rFonts w:ascii="宋体" w:hAnsi="宋体" w:eastAsia="宋体" w:cs="宋体"/>
          <w:sz w:val="24"/>
          <w:highlight w:val="none"/>
        </w:rPr>
        <w:t>（北京时间）</w:t>
      </w:r>
    </w:p>
    <w:p>
      <w:pPr>
        <w:spacing w:line="360" w:lineRule="auto"/>
        <w:ind w:firstLine="480"/>
        <w:jc w:val="left"/>
        <w:rPr>
          <w:rFonts w:ascii="Times New Roman" w:hAnsi="Times New Roman" w:eastAsia="Times New Roman" w:cs="Times New Roman"/>
          <w:sz w:val="24"/>
          <w:highlight w:val="none"/>
          <w:u w:val="single"/>
        </w:rPr>
      </w:pPr>
      <w:r>
        <w:rPr>
          <w:rFonts w:ascii="宋体" w:hAnsi="宋体" w:eastAsia="宋体" w:cs="宋体"/>
          <w:sz w:val="24"/>
          <w:highlight w:val="none"/>
        </w:rPr>
        <w:t>地点：周口市公共资源交易中心开标室</w:t>
      </w:r>
    </w:p>
    <w:p>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六、公告期限</w:t>
      </w:r>
    </w:p>
    <w:p>
      <w:pPr>
        <w:spacing w:line="360" w:lineRule="auto"/>
        <w:ind w:firstLine="480"/>
        <w:rPr>
          <w:rFonts w:ascii="Times New Roman" w:hAnsi="Times New Roman" w:eastAsia="Times New Roman" w:cs="Times New Roman"/>
          <w:sz w:val="24"/>
          <w:highlight w:val="none"/>
        </w:rPr>
      </w:pPr>
      <w:r>
        <w:rPr>
          <w:rFonts w:ascii="宋体" w:hAnsi="宋体" w:eastAsia="宋体" w:cs="宋体"/>
          <w:sz w:val="24"/>
          <w:highlight w:val="none"/>
        </w:rPr>
        <w:t>自本公告发布之日起</w:t>
      </w:r>
      <w:r>
        <w:rPr>
          <w:rFonts w:ascii="Times New Roman" w:hAnsi="Times New Roman" w:eastAsia="Times New Roman" w:cs="Times New Roman"/>
          <w:sz w:val="24"/>
          <w:highlight w:val="none"/>
        </w:rPr>
        <w:t>3</w:t>
      </w:r>
      <w:r>
        <w:rPr>
          <w:rFonts w:ascii="宋体" w:hAnsi="宋体" w:eastAsia="宋体" w:cs="宋体"/>
          <w:sz w:val="24"/>
          <w:highlight w:val="none"/>
        </w:rPr>
        <w:t>个工作日。</w:t>
      </w:r>
    </w:p>
    <w:p>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七、其他补充事宜</w:t>
      </w:r>
    </w:p>
    <w:p>
      <w:pPr>
        <w:spacing w:line="360" w:lineRule="auto"/>
        <w:jc w:val="left"/>
        <w:rPr>
          <w:rFonts w:ascii="Times New Roman" w:hAnsi="Times New Roman" w:eastAsia="Times New Roman" w:cs="Times New Roman"/>
          <w:sz w:val="24"/>
          <w:highlight w:val="none"/>
        </w:rPr>
      </w:pPr>
      <w:r>
        <w:rPr>
          <w:rFonts w:ascii="宋体" w:hAnsi="宋体" w:eastAsia="宋体" w:cs="宋体"/>
          <w:sz w:val="24"/>
          <w:highlight w:val="none"/>
        </w:rPr>
        <w:t>八、凡对本次采购提出询问，请按以下方式联系。</w:t>
      </w:r>
    </w:p>
    <w:p>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1.采购人信息</w:t>
      </w:r>
    </w:p>
    <w:p>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名称：</w:t>
      </w:r>
      <w:r>
        <w:rPr>
          <w:rFonts w:hint="eastAsia" w:ascii="宋体" w:hAnsi="宋体" w:eastAsia="宋体" w:cs="宋体"/>
          <w:sz w:val="24"/>
          <w:highlight w:val="none"/>
        </w:rPr>
        <w:t>扶沟县公安局</w:t>
      </w:r>
      <w:r>
        <w:rPr>
          <w:rFonts w:ascii="宋体" w:hAnsi="宋体" w:eastAsia="宋体" w:cs="宋体"/>
          <w:sz w:val="24"/>
          <w:highlight w:val="none"/>
        </w:rPr>
        <w:t>　　　　　　　　　　　　</w:t>
      </w:r>
    </w:p>
    <w:p>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地址：</w:t>
      </w:r>
      <w:r>
        <w:rPr>
          <w:rFonts w:hint="eastAsia" w:ascii="宋体" w:hAnsi="宋体" w:eastAsia="宋体" w:cs="宋体"/>
          <w:sz w:val="24"/>
          <w:highlight w:val="none"/>
        </w:rPr>
        <w:t>河南省扶沟县洧水路东段</w:t>
      </w:r>
      <w:r>
        <w:rPr>
          <w:rFonts w:ascii="宋体" w:hAnsi="宋体" w:eastAsia="宋体" w:cs="宋体"/>
          <w:sz w:val="24"/>
          <w:highlight w:val="none"/>
        </w:rPr>
        <w:t>　　　　　　　　　　　　</w:t>
      </w:r>
    </w:p>
    <w:p>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项目联系人：</w:t>
      </w:r>
      <w:r>
        <w:rPr>
          <w:rFonts w:hint="eastAsia" w:ascii="宋体" w:hAnsi="宋体" w:eastAsia="宋体" w:cs="宋体"/>
          <w:sz w:val="24"/>
          <w:highlight w:val="none"/>
          <w:lang w:eastAsia="zh-CN"/>
        </w:rPr>
        <w:t>聂中杰</w:t>
      </w:r>
      <w:r>
        <w:rPr>
          <w:rFonts w:hint="eastAsia" w:ascii="宋体" w:hAnsi="宋体" w:eastAsia="宋体" w:cs="宋体"/>
          <w:sz w:val="24"/>
          <w:highlight w:val="none"/>
        </w:rPr>
        <w:t xml:space="preserve">  </w:t>
      </w:r>
      <w:r>
        <w:rPr>
          <w:rFonts w:ascii="宋体" w:hAnsi="宋体" w:eastAsia="宋体" w:cs="宋体"/>
          <w:sz w:val="24"/>
          <w:highlight w:val="none"/>
        </w:rPr>
        <w:t xml:space="preserve">     联系方式：</w:t>
      </w:r>
      <w:r>
        <w:rPr>
          <w:rFonts w:hint="eastAsia" w:ascii="宋体" w:hAnsi="宋体" w:eastAsia="宋体" w:cs="宋体"/>
          <w:sz w:val="24"/>
          <w:highlight w:val="none"/>
          <w:lang w:eastAsia="zh-CN"/>
        </w:rPr>
        <w:t>13608419585</w:t>
      </w:r>
      <w:r>
        <w:rPr>
          <w:rFonts w:ascii="宋体" w:hAnsi="宋体" w:eastAsia="宋体" w:cs="宋体"/>
          <w:sz w:val="24"/>
          <w:highlight w:val="none"/>
        </w:rPr>
        <w:t xml:space="preserve">　　　　　　　　　　　 </w:t>
      </w:r>
    </w:p>
    <w:p>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2.采购代理机构信息</w:t>
      </w:r>
    </w:p>
    <w:p>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名称：周口市公共资源交易中心政府采购中心　　　　　　　　　　　　</w:t>
      </w:r>
    </w:p>
    <w:p>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地址：周口市光明路与政通路交叉口向北100米路东</w:t>
      </w:r>
    </w:p>
    <w:p>
      <w:pPr>
        <w:spacing w:line="360" w:lineRule="auto"/>
        <w:ind w:firstLine="480"/>
        <w:jc w:val="left"/>
        <w:rPr>
          <w:rFonts w:ascii="宋体" w:hAnsi="宋体" w:eastAsia="宋体" w:cs="宋体"/>
          <w:sz w:val="24"/>
          <w:highlight w:val="none"/>
        </w:rPr>
      </w:pPr>
      <w:r>
        <w:rPr>
          <w:rFonts w:ascii="宋体" w:hAnsi="宋体" w:eastAsia="宋体" w:cs="宋体"/>
          <w:sz w:val="24"/>
          <w:highlight w:val="none"/>
        </w:rPr>
        <w:t>项目联系人：</w:t>
      </w:r>
      <w:r>
        <w:rPr>
          <w:rFonts w:hint="eastAsia" w:ascii="宋体" w:hAnsi="宋体" w:eastAsia="宋体" w:cs="宋体"/>
          <w:sz w:val="24"/>
          <w:highlight w:val="none"/>
          <w:lang w:val="en-US" w:eastAsia="zh-CN"/>
        </w:rPr>
        <w:t>郭战伟</w:t>
      </w:r>
      <w:r>
        <w:rPr>
          <w:rFonts w:ascii="宋体" w:hAnsi="宋体" w:eastAsia="宋体" w:cs="宋体"/>
          <w:sz w:val="24"/>
          <w:highlight w:val="none"/>
        </w:rPr>
        <w:t xml:space="preserve">       联系方式：</w:t>
      </w:r>
      <w:r>
        <w:rPr>
          <w:rFonts w:hint="eastAsia" w:ascii="宋体" w:hAnsi="宋体" w:eastAsia="宋体" w:cs="宋体"/>
          <w:sz w:val="24"/>
          <w:highlight w:val="none"/>
          <w:lang w:val="en-US" w:eastAsia="zh-CN"/>
        </w:rPr>
        <w:t>0394-8106517</w:t>
      </w:r>
      <w:r>
        <w:rPr>
          <w:rFonts w:ascii="宋体" w:hAnsi="宋体" w:eastAsia="宋体" w:cs="宋体"/>
          <w:sz w:val="24"/>
          <w:highlight w:val="none"/>
        </w:rPr>
        <w:t>　　　　　　　　</w:t>
      </w:r>
    </w:p>
    <w:p>
      <w:pPr>
        <w:spacing w:line="360" w:lineRule="auto"/>
        <w:ind w:firstLine="480"/>
        <w:jc w:val="left"/>
        <w:rPr>
          <w:rFonts w:hint="default" w:ascii="宋体" w:hAnsi="宋体" w:eastAsia="宋体" w:cs="宋体"/>
          <w:sz w:val="24"/>
          <w:highlight w:val="none"/>
          <w:lang w:val="en-US" w:eastAsia="zh-CN"/>
        </w:rPr>
      </w:pPr>
      <w:r>
        <w:rPr>
          <w:rFonts w:ascii="宋体" w:hAnsi="宋体" w:eastAsia="宋体" w:cs="宋体"/>
          <w:sz w:val="24"/>
          <w:highlight w:val="none"/>
        </w:rPr>
        <w:t>3.监督单位：</w:t>
      </w:r>
      <w:r>
        <w:rPr>
          <w:rFonts w:hint="eastAsia" w:ascii="宋体" w:hAnsi="宋体" w:eastAsia="宋体" w:cs="宋体"/>
          <w:sz w:val="24"/>
          <w:highlight w:val="none"/>
          <w:lang w:eastAsia="zh-CN"/>
        </w:rPr>
        <w:t>扶沟县财政局</w:t>
      </w:r>
      <w:r>
        <w:rPr>
          <w:rFonts w:hint="eastAsia" w:ascii="宋体" w:hAnsi="宋体" w:eastAsia="宋体" w:cs="宋体"/>
          <w:sz w:val="24"/>
          <w:highlight w:val="none"/>
          <w:lang w:val="en-US" w:eastAsia="zh-CN"/>
        </w:rPr>
        <w:tab/>
      </w:r>
    </w:p>
    <w:p>
      <w:pPr>
        <w:spacing w:line="360" w:lineRule="auto"/>
        <w:ind w:firstLine="480"/>
        <w:jc w:val="left"/>
        <w:rPr>
          <w:rFonts w:ascii="宋体" w:hAnsi="宋体" w:eastAsia="宋体" w:cs="宋体"/>
          <w:sz w:val="24"/>
          <w:highlight w:val="none"/>
        </w:rPr>
      </w:pPr>
      <w:r>
        <w:rPr>
          <w:rFonts w:hint="eastAsia" w:ascii="宋体" w:hAnsi="宋体" w:eastAsia="宋体" w:cs="宋体"/>
          <w:sz w:val="24"/>
          <w:highlight w:val="none"/>
        </w:rPr>
        <w:t>联系方式：</w:t>
      </w:r>
      <w:r>
        <w:rPr>
          <w:rFonts w:hint="eastAsia" w:ascii="宋体" w:hAnsi="宋体" w:eastAsia="宋体" w:cs="宋体"/>
          <w:sz w:val="24"/>
          <w:highlight w:val="none"/>
          <w:lang w:val="en-US" w:eastAsia="zh-CN"/>
        </w:rPr>
        <w:t>0394-6234634</w:t>
      </w:r>
    </w:p>
    <w:p>
      <w:pPr>
        <w:ind w:firstLine="420"/>
        <w:jc w:val="left"/>
        <w:rPr>
          <w:rFonts w:ascii="Times New Roman" w:hAnsi="Times New Roman" w:eastAsia="Times New Roman" w:cs="Times New Roman"/>
          <w:sz w:val="22"/>
          <w:highlight w:val="none"/>
        </w:rPr>
      </w:pPr>
    </w:p>
    <w:p>
      <w:pPr>
        <w:spacing w:after="120" w:line="360" w:lineRule="auto"/>
        <w:ind w:firstLine="2040"/>
        <w:rPr>
          <w:rFonts w:ascii="宋体" w:hAnsi="宋体" w:eastAsia="宋体" w:cs="宋体"/>
          <w:sz w:val="24"/>
          <w:highlight w:val="none"/>
        </w:rPr>
      </w:pPr>
      <w:r>
        <w:rPr>
          <w:rFonts w:ascii="宋体" w:hAnsi="宋体" w:eastAsia="宋体" w:cs="宋体"/>
          <w:sz w:val="24"/>
          <w:highlight w:val="none"/>
        </w:rPr>
        <w:t>周口市公共资源交易中心政府采购中心</w:t>
      </w:r>
    </w:p>
    <w:p>
      <w:pPr>
        <w:tabs>
          <w:tab w:val="left" w:pos="0"/>
          <w:tab w:val="left" w:pos="993"/>
          <w:tab w:val="left" w:pos="1134"/>
        </w:tabs>
        <w:ind w:firstLine="3600"/>
        <w:rPr>
          <w:rFonts w:ascii="宋体" w:hAnsi="宋体" w:eastAsia="宋体" w:cs="宋体"/>
          <w:sz w:val="24"/>
          <w:highlight w:val="none"/>
        </w:rPr>
      </w:pPr>
      <w:r>
        <w:rPr>
          <w:rFonts w:hint="eastAsia" w:ascii="宋体" w:hAnsi="宋体" w:eastAsia="宋体" w:cs="宋体"/>
          <w:sz w:val="24"/>
          <w:highlight w:val="none"/>
          <w:lang w:val="en-US" w:eastAsia="zh-CN"/>
        </w:rPr>
        <w:t>2024</w:t>
      </w:r>
      <w:r>
        <w:rPr>
          <w:rFonts w:ascii="宋体" w:hAnsi="宋体" w:eastAsia="宋体" w:cs="宋体"/>
          <w:sz w:val="24"/>
          <w:highlight w:val="none"/>
        </w:rPr>
        <w:t>年</w:t>
      </w:r>
      <w:r>
        <w:rPr>
          <w:rFonts w:ascii="宋体" w:hAnsi="宋体" w:eastAsia="宋体" w:cs="宋体"/>
          <w:color w:val="000000"/>
          <w:sz w:val="24"/>
          <w:highlight w:val="none"/>
        </w:rPr>
        <w:t xml:space="preserve"> </w:t>
      </w:r>
      <w:r>
        <w:rPr>
          <w:rFonts w:hint="eastAsia" w:ascii="宋体" w:hAnsi="宋体" w:eastAsia="宋体" w:cs="宋体"/>
          <w:color w:val="000000"/>
          <w:sz w:val="24"/>
          <w:highlight w:val="none"/>
          <w:lang w:val="en-US" w:eastAsia="zh-CN"/>
        </w:rPr>
        <w:t>2</w:t>
      </w:r>
      <w:r>
        <w:rPr>
          <w:rFonts w:ascii="宋体" w:hAnsi="宋体" w:eastAsia="宋体" w:cs="宋体"/>
          <w:sz w:val="24"/>
          <w:highlight w:val="none"/>
        </w:rPr>
        <w:t>月</w:t>
      </w:r>
      <w:r>
        <w:rPr>
          <w:rFonts w:hint="eastAsia" w:ascii="宋体" w:hAnsi="宋体" w:eastAsia="宋体" w:cs="宋体"/>
          <w:color w:val="000000"/>
          <w:sz w:val="24"/>
          <w:highlight w:val="none"/>
          <w:lang w:val="en-US" w:eastAsia="zh-CN"/>
        </w:rPr>
        <w:t>7</w:t>
      </w:r>
      <w:r>
        <w:rPr>
          <w:rFonts w:ascii="宋体" w:hAnsi="宋体" w:eastAsia="宋体" w:cs="宋体"/>
          <w:sz w:val="24"/>
          <w:highlight w:val="none"/>
        </w:rPr>
        <w:t>日</w:t>
      </w: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left="0" w:leftChars="0" w:firstLine="0" w:firstLineChars="0"/>
        <w:rPr>
          <w:rFonts w:ascii="宋体" w:hAnsi="宋体" w:eastAsia="宋体" w:cs="宋体"/>
          <w:sz w:val="24"/>
          <w:highlight w:val="none"/>
        </w:rPr>
      </w:pPr>
    </w:p>
    <w:p>
      <w:pPr>
        <w:pStyle w:val="14"/>
        <w:ind w:left="0" w:leftChars="0" w:firstLine="0" w:firstLineChars="0"/>
        <w:rPr>
          <w:rFonts w:ascii="宋体" w:hAnsi="宋体" w:eastAsia="宋体" w:cs="宋体"/>
          <w:sz w:val="24"/>
          <w:highlight w:val="none"/>
        </w:rPr>
      </w:pPr>
    </w:p>
    <w:p>
      <w:pPr>
        <w:tabs>
          <w:tab w:val="left" w:pos="0"/>
          <w:tab w:val="left" w:pos="993"/>
          <w:tab w:val="left" w:pos="1134"/>
        </w:tabs>
        <w:ind w:firstLine="3600"/>
        <w:rPr>
          <w:rFonts w:ascii="宋体" w:hAnsi="宋体" w:eastAsia="宋体" w:cs="宋体"/>
          <w:b/>
          <w:sz w:val="24"/>
          <w:highlight w:val="none"/>
        </w:rPr>
      </w:pPr>
      <w:r>
        <w:rPr>
          <w:rFonts w:ascii="宋体" w:hAnsi="宋体" w:eastAsia="宋体" w:cs="宋体"/>
          <w:b/>
          <w:sz w:val="24"/>
          <w:highlight w:val="none"/>
        </w:rPr>
        <w:t xml:space="preserve"> </w:t>
      </w:r>
    </w:p>
    <w:p>
      <w:pPr>
        <w:jc w:val="center"/>
        <w:rPr>
          <w:rFonts w:ascii="宋体" w:hAnsi="宋体" w:eastAsia="宋体" w:cs="宋体"/>
          <w:b/>
          <w:sz w:val="24"/>
          <w:highlight w:val="none"/>
        </w:rPr>
      </w:pPr>
      <w:r>
        <w:rPr>
          <w:rFonts w:ascii="宋体" w:hAnsi="宋体" w:eastAsia="宋体" w:cs="宋体"/>
          <w:b/>
          <w:sz w:val="24"/>
          <w:highlight w:val="none"/>
        </w:rPr>
        <w:t>第二章    供应商须知</w:t>
      </w:r>
    </w:p>
    <w:tbl>
      <w:tblPr>
        <w:tblStyle w:val="11"/>
        <w:tblW w:w="0" w:type="auto"/>
        <w:tblInd w:w="108" w:type="dxa"/>
        <w:tblLayout w:type="autofit"/>
        <w:tblCellMar>
          <w:top w:w="0" w:type="dxa"/>
          <w:left w:w="10" w:type="dxa"/>
          <w:bottom w:w="0" w:type="dxa"/>
          <w:right w:w="10" w:type="dxa"/>
        </w:tblCellMar>
      </w:tblPr>
      <w:tblGrid>
        <w:gridCol w:w="856"/>
        <w:gridCol w:w="1673"/>
        <w:gridCol w:w="5885"/>
      </w:tblGrid>
      <w:tr>
        <w:tblPrEx>
          <w:tblCellMar>
            <w:top w:w="0" w:type="dxa"/>
            <w:left w:w="10" w:type="dxa"/>
            <w:bottom w:w="0" w:type="dxa"/>
            <w:right w:w="10" w:type="dxa"/>
          </w:tblCellMar>
        </w:tblPrEx>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供应商须知前附表</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highlight w:val="none"/>
              </w:rPr>
            </w:pPr>
            <w:r>
              <w:rPr>
                <w:rFonts w:ascii="宋体" w:hAnsi="宋体" w:eastAsia="宋体" w:cs="宋体"/>
                <w:sz w:val="24"/>
                <w:highlight w:val="none"/>
              </w:rPr>
              <w:t>内  容</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color w:val="000000"/>
                <w:sz w:val="24"/>
                <w:highlight w:val="none"/>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
              </w:numPr>
              <w:rPr>
                <w:rFonts w:hint="eastAsia" w:ascii="宋体" w:hAnsi="宋体" w:eastAsia="宋体" w:cs="宋体"/>
                <w:color w:val="000000"/>
                <w:sz w:val="24"/>
                <w:highlight w:val="none"/>
              </w:rPr>
            </w:pPr>
            <w:r>
              <w:rPr>
                <w:rFonts w:ascii="宋体" w:hAnsi="宋体" w:eastAsia="宋体" w:cs="宋体"/>
                <w:color w:val="000000"/>
                <w:sz w:val="24"/>
                <w:highlight w:val="none"/>
              </w:rPr>
              <w:t>项目名称：</w:t>
            </w:r>
            <w:r>
              <w:rPr>
                <w:rFonts w:hint="eastAsia" w:ascii="宋体" w:hAnsi="宋体" w:eastAsia="宋体" w:cs="宋体"/>
                <w:color w:val="000000"/>
                <w:sz w:val="24"/>
                <w:highlight w:val="none"/>
              </w:rPr>
              <w:t>扶沟县公安局执法办案管理中心购置医疗器械项目</w:t>
            </w:r>
          </w:p>
          <w:p>
            <w:pPr>
              <w:numPr>
                <w:ilvl w:val="0"/>
                <w:numId w:val="0"/>
              </w:numPr>
              <w:rPr>
                <w:rFonts w:ascii="宋体" w:hAnsi="宋体" w:eastAsia="宋体" w:cs="宋体"/>
                <w:color w:val="000000"/>
                <w:sz w:val="24"/>
                <w:highlight w:val="none"/>
              </w:rPr>
            </w:pPr>
            <w:r>
              <w:rPr>
                <w:rFonts w:ascii="宋体" w:hAnsi="宋体" w:eastAsia="宋体" w:cs="宋体"/>
                <w:color w:val="000000"/>
                <w:sz w:val="24"/>
                <w:highlight w:val="none"/>
              </w:rPr>
              <w:t>2）采购内容：</w:t>
            </w:r>
            <w:r>
              <w:rPr>
                <w:rFonts w:hint="eastAsia" w:ascii="宋体" w:hAnsi="宋体" w:eastAsia="宋体" w:cs="宋体"/>
                <w:color w:val="000000"/>
                <w:sz w:val="24"/>
                <w:highlight w:val="none"/>
              </w:rPr>
              <w:t>扶沟县公安局执法办案管理中心购置医疗器械项目</w:t>
            </w:r>
          </w:p>
          <w:p>
            <w:pPr>
              <w:rPr>
                <w:rFonts w:hint="default" w:ascii="宋体" w:hAnsi="宋体" w:eastAsia="宋体" w:cs="宋体"/>
                <w:color w:val="000000"/>
                <w:sz w:val="24"/>
                <w:highlight w:val="none"/>
                <w:lang w:val="en-US" w:eastAsia="zh-CN"/>
              </w:rPr>
            </w:pPr>
            <w:r>
              <w:rPr>
                <w:rFonts w:ascii="宋体" w:hAnsi="宋体" w:eastAsia="宋体" w:cs="宋体"/>
                <w:color w:val="000000"/>
                <w:sz w:val="24"/>
                <w:highlight w:val="none"/>
              </w:rPr>
              <w:t>3）采购人：</w:t>
            </w:r>
            <w:r>
              <w:rPr>
                <w:rFonts w:hint="eastAsia" w:ascii="宋体" w:hAnsi="宋体" w:eastAsia="宋体" w:cs="宋体"/>
                <w:color w:val="000000"/>
                <w:sz w:val="24"/>
                <w:highlight w:val="none"/>
                <w:lang w:val="en-US" w:eastAsia="zh-CN"/>
              </w:rPr>
              <w:t>扶沟县公安局</w:t>
            </w:r>
          </w:p>
          <w:p>
            <w:pPr>
              <w:rPr>
                <w:rFonts w:ascii="宋体" w:hAnsi="宋体" w:eastAsia="宋体" w:cs="宋体"/>
                <w:highlight w:val="none"/>
              </w:rPr>
            </w:pPr>
            <w:r>
              <w:rPr>
                <w:rFonts w:ascii="宋体" w:hAnsi="宋体" w:eastAsia="宋体" w:cs="宋体"/>
                <w:color w:val="000000"/>
                <w:sz w:val="24"/>
                <w:highlight w:val="none"/>
              </w:rPr>
              <w:t>4）采购代理机构：周口市公共资源交易中心政府采购中心</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4" w:hanging="4"/>
              <w:jc w:val="center"/>
              <w:rPr>
                <w:rFonts w:ascii="宋体" w:hAnsi="宋体" w:eastAsia="宋体" w:cs="宋体"/>
                <w:highlight w:val="none"/>
              </w:rPr>
            </w:pPr>
            <w:r>
              <w:rPr>
                <w:rFonts w:ascii="宋体" w:hAnsi="宋体" w:eastAsia="宋体" w:cs="宋体"/>
                <w:sz w:val="24"/>
                <w:highlight w:val="none"/>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4" w:hanging="4"/>
              <w:rPr>
                <w:rFonts w:ascii="宋体" w:hAnsi="宋体" w:eastAsia="宋体" w:cs="宋体"/>
                <w:highlight w:val="none"/>
              </w:rPr>
            </w:pPr>
            <w:r>
              <w:rPr>
                <w:rFonts w:ascii="宋体" w:hAnsi="宋体" w:eastAsia="宋体" w:cs="宋体"/>
                <w:sz w:val="24"/>
                <w:highlight w:val="none"/>
              </w:rPr>
              <w:t>见竞争性磋商邀请函</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4"/>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highlight w:val="none"/>
              </w:rPr>
            </w:pPr>
            <w:r>
              <w:rPr>
                <w:rFonts w:ascii="宋体" w:hAnsi="宋体" w:eastAsia="宋体" w:cs="宋体"/>
                <w:sz w:val="24"/>
                <w:highlight w:val="none"/>
              </w:rPr>
              <w:t>无论报价和磋商的过程和结果如何，供应商自行承担所有与参加报价及磋商有关活动的全部费用。</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5"/>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highlight w:val="none"/>
              </w:rPr>
            </w:pPr>
            <w:r>
              <w:rPr>
                <w:rFonts w:ascii="宋体" w:hAnsi="宋体" w:eastAsia="宋体" w:cs="宋体"/>
                <w:sz w:val="24"/>
                <w:highlight w:val="none"/>
              </w:rPr>
              <w:t>中文</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6"/>
              </w:numPr>
              <w:tabs>
                <w:tab w:val="left" w:pos="420"/>
              </w:tabs>
              <w:ind w:left="420" w:hanging="420"/>
              <w:rPr>
                <w:rFonts w:ascii="宋体" w:hAnsi="宋体" w:eastAsia="宋体" w:cs="宋体"/>
                <w:sz w:val="22"/>
                <w:highlight w:val="none"/>
              </w:rPr>
            </w:pPr>
            <w:r>
              <w:rPr>
                <w:rFonts w:hint="eastAsia" w:ascii="宋体" w:hAnsi="宋体" w:eastAsia="宋体" w:cs="宋体"/>
                <w:sz w:val="22"/>
                <w:highlight w:val="none"/>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highlight w:val="none"/>
              </w:rPr>
            </w:pPr>
            <w:r>
              <w:rPr>
                <w:rFonts w:ascii="宋体" w:hAnsi="宋体" w:eastAsia="宋体" w:cs="宋体"/>
                <w:sz w:val="24"/>
                <w:highlight w:val="none"/>
              </w:rPr>
              <w:t>人民币</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highlight w:val="none"/>
              </w:rPr>
            </w:pPr>
            <w:r>
              <w:rPr>
                <w:rFonts w:ascii="宋体" w:hAnsi="宋体" w:eastAsia="宋体" w:cs="宋体"/>
                <w:color w:val="000000"/>
                <w:sz w:val="24"/>
                <w:highlight w:val="none"/>
              </w:rPr>
              <w:t>报价包括本项目所招标的货物、保险、税费、包装、加工及加工损耗、运输、现场落地、安装、验收</w:t>
            </w:r>
            <w:r>
              <w:rPr>
                <w:rFonts w:ascii="宋体" w:hAnsi="宋体" w:eastAsia="宋体" w:cs="宋体"/>
                <w:sz w:val="24"/>
                <w:highlight w:val="none"/>
              </w:rPr>
              <w:t>等（采购项目技术规格、参数及要求）</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highlight w:val="none"/>
              </w:rPr>
            </w:pPr>
            <w:r>
              <w:rPr>
                <w:rFonts w:ascii="宋体" w:hAnsi="宋体" w:eastAsia="宋体" w:cs="宋体"/>
                <w:sz w:val="24"/>
                <w:highlight w:val="none"/>
              </w:rPr>
              <w:t>响应文件递交截止期后60日内有效</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highlight w:val="none"/>
              </w:rPr>
            </w:pPr>
            <w:r>
              <w:rPr>
                <w:rFonts w:ascii="宋体" w:hAnsi="宋体" w:eastAsia="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jc w:val="center"/>
              <w:rPr>
                <w:rFonts w:ascii="宋体" w:hAnsi="宋体" w:eastAsia="宋体" w:cs="宋体"/>
                <w:highlight w:val="none"/>
              </w:rPr>
            </w:pPr>
            <w:r>
              <w:rPr>
                <w:rFonts w:ascii="宋体" w:hAnsi="宋体" w:eastAsia="宋体" w:cs="宋体"/>
                <w:sz w:val="24"/>
                <w:highlight w:val="none"/>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rPr>
                <w:rFonts w:ascii="宋体" w:hAnsi="宋体" w:eastAsia="宋体" w:cs="宋体"/>
                <w:highlight w:val="none"/>
              </w:rPr>
            </w:pPr>
            <w:r>
              <w:rPr>
                <w:rFonts w:ascii="宋体" w:hAnsi="宋体" w:eastAsia="宋体" w:cs="宋体"/>
                <w:sz w:val="24"/>
                <w:highlight w:val="none"/>
              </w:rPr>
              <w:t>无</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ascii="宋体" w:hAnsi="宋体" w:eastAsia="宋体" w:cs="宋体"/>
                <w:highlight w:val="none"/>
              </w:rPr>
            </w:pPr>
            <w:r>
              <w:rPr>
                <w:rFonts w:ascii="宋体" w:hAnsi="宋体" w:eastAsia="宋体" w:cs="宋体"/>
                <w:sz w:val="24"/>
                <w:highlight w:val="none"/>
              </w:rPr>
              <w:t>加密的电子投标文件须在投标截止时间前成功上传</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highlight w:val="none"/>
              </w:rPr>
            </w:pPr>
            <w:r>
              <w:rPr>
                <w:rFonts w:ascii="宋体" w:hAnsi="宋体" w:eastAsia="宋体" w:cs="宋体"/>
                <w:sz w:val="24"/>
                <w:highlight w:val="none"/>
              </w:rPr>
              <w:t>无</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sz w:val="24"/>
                <w:highlight w:val="none"/>
              </w:rPr>
            </w:pPr>
            <w:r>
              <w:rPr>
                <w:rFonts w:ascii="宋体" w:hAnsi="宋体" w:eastAsia="宋体" w:cs="宋体"/>
                <w:sz w:val="24"/>
                <w:highlight w:val="none"/>
              </w:rPr>
              <w:t>对竞争性磋商文件进行的澄清，以网上公告的方式通知供应商。澄清或修改的内容可能影响响应文件编制的，采购人、采购代理机构应当在提交响应文件截止时间至少5日前。</w:t>
            </w:r>
          </w:p>
          <w:p>
            <w:pPr>
              <w:rPr>
                <w:rFonts w:ascii="宋体" w:hAnsi="宋体" w:eastAsia="宋体" w:cs="宋体"/>
                <w:highlight w:val="none"/>
              </w:rPr>
            </w:pP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4"/>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cs="宋体"/>
                <w:highlight w:val="none"/>
              </w:rPr>
            </w:pPr>
            <w:r>
              <w:rPr>
                <w:rFonts w:hint="eastAsia" w:ascii="宋体" w:hAnsi="宋体" w:eastAsia="宋体" w:cs="宋体"/>
                <w:sz w:val="20"/>
                <w:highlight w:val="none"/>
                <w:lang w:val="en-US" w:eastAsia="zh-CN"/>
              </w:rPr>
              <w:t>2024</w:t>
            </w:r>
            <w:r>
              <w:rPr>
                <w:rFonts w:ascii="宋体" w:hAnsi="宋体" w:eastAsia="宋体" w:cs="宋体"/>
                <w:sz w:val="24"/>
                <w:highlight w:val="none"/>
              </w:rPr>
              <w:t>年</w:t>
            </w:r>
            <w:r>
              <w:rPr>
                <w:rFonts w:hint="eastAsia" w:ascii="宋体" w:hAnsi="宋体" w:eastAsia="宋体" w:cs="宋体"/>
                <w:sz w:val="24"/>
                <w:highlight w:val="none"/>
                <w:lang w:val="en-US" w:eastAsia="zh-CN"/>
              </w:rPr>
              <w:t>2</w:t>
            </w:r>
            <w:r>
              <w:rPr>
                <w:rFonts w:ascii="宋体" w:hAnsi="宋体" w:eastAsia="宋体" w:cs="宋体"/>
                <w:sz w:val="24"/>
                <w:highlight w:val="none"/>
              </w:rPr>
              <w:t>月</w:t>
            </w:r>
            <w:r>
              <w:rPr>
                <w:rFonts w:ascii="宋体" w:hAnsi="宋体" w:eastAsia="宋体" w:cs="宋体"/>
                <w:sz w:val="20"/>
                <w:highlight w:val="none"/>
              </w:rPr>
              <w:t>******</w:t>
            </w:r>
            <w:r>
              <w:rPr>
                <w:rFonts w:ascii="宋体" w:hAnsi="宋体" w:eastAsia="宋体" w:cs="宋体"/>
                <w:sz w:val="24"/>
                <w:highlight w:val="none"/>
              </w:rPr>
              <w:t>日上午</w:t>
            </w:r>
            <w:r>
              <w:rPr>
                <w:rFonts w:hint="eastAsia" w:ascii="宋体" w:hAnsi="宋体" w:eastAsia="宋体" w:cs="宋体"/>
                <w:sz w:val="24"/>
                <w:highlight w:val="none"/>
                <w:lang w:val="en-US" w:eastAsia="zh-CN"/>
              </w:rPr>
              <w:t>10：00</w:t>
            </w:r>
            <w:r>
              <w:rPr>
                <w:rFonts w:ascii="宋体" w:hAnsi="宋体" w:eastAsia="宋体" w:cs="宋体"/>
                <w:sz w:val="24"/>
                <w:highlight w:val="none"/>
              </w:rPr>
              <w:t xml:space="preserve">   （见磋商公告） </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5"/>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eastAsia="宋体"/>
                <w:sz w:val="24"/>
                <w:highlight w:val="none"/>
              </w:rPr>
            </w:pPr>
            <w:r>
              <w:rPr>
                <w:rFonts w:hint="eastAsia" w:ascii="宋体" w:hAnsi="宋体"/>
                <w:sz w:val="24"/>
                <w:highlight w:val="none"/>
              </w:rPr>
              <w:t>周口市公共资源交易中心网</w:t>
            </w:r>
          </w:p>
          <w:p>
            <w:pPr>
              <w:rPr>
                <w:rFonts w:ascii="宋体" w:hAnsi="宋体" w:cs="宋体"/>
                <w:sz w:val="24"/>
                <w:szCs w:val="24"/>
                <w:highlight w:val="none"/>
              </w:rPr>
            </w:pPr>
            <w:r>
              <w:rPr>
                <w:rFonts w:hint="eastAsia" w:ascii="宋体" w:hAnsi="宋体"/>
                <w:sz w:val="24"/>
                <w:highlight w:val="none"/>
              </w:rPr>
              <w:t>网址：周口市公共资源电子交易服务平台会员系统（网址</w:t>
            </w:r>
            <w:r>
              <w:rPr>
                <w:rFonts w:hint="eastAsia" w:asciiTheme="minorEastAsia" w:hAnsiTheme="minorEastAsia"/>
                <w:color w:val="000000"/>
                <w:highlight w:val="none"/>
              </w:rPr>
              <w:t>http://jyzx.zhoukou.gov.cn）</w:t>
            </w:r>
          </w:p>
          <w:p>
            <w:pPr>
              <w:spacing w:line="560" w:lineRule="auto"/>
              <w:rPr>
                <w:rFonts w:ascii="宋体" w:hAnsi="宋体" w:eastAsia="宋体" w:cs="宋体"/>
                <w:highlight w:val="none"/>
              </w:rPr>
            </w:pPr>
            <w:r>
              <w:rPr>
                <w:rFonts w:hint="eastAsia" w:ascii="宋体" w:hAnsi="宋体" w:eastAsia="宋体" w:cs="宋体"/>
                <w:sz w:val="24"/>
                <w:szCs w:val="24"/>
                <w:highlight w:val="none"/>
              </w:rPr>
              <w:t>（本项目实行网上远程开标无须到现场提交响应文件）</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6"/>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ascii="宋体" w:hAnsi="宋体" w:eastAsia="宋体" w:cs="宋体"/>
                <w:highlight w:val="none"/>
              </w:rPr>
            </w:pPr>
            <w:r>
              <w:rPr>
                <w:rFonts w:hint="eastAsia" w:ascii="宋体" w:hAnsi="宋体" w:eastAsia="宋体" w:cs="宋体"/>
                <w:sz w:val="20"/>
                <w:highlight w:val="none"/>
                <w:lang w:val="en-US" w:eastAsia="zh-CN"/>
              </w:rPr>
              <w:t>2024</w:t>
            </w:r>
            <w:r>
              <w:rPr>
                <w:rFonts w:ascii="宋体" w:hAnsi="宋体" w:eastAsia="宋体" w:cs="宋体"/>
                <w:sz w:val="24"/>
                <w:highlight w:val="none"/>
              </w:rPr>
              <w:t>年</w:t>
            </w:r>
            <w:r>
              <w:rPr>
                <w:rFonts w:hint="eastAsia" w:ascii="宋体" w:hAnsi="宋体" w:eastAsia="宋体" w:cs="宋体"/>
                <w:sz w:val="20"/>
                <w:highlight w:val="none"/>
                <w:lang w:val="en-US" w:eastAsia="zh-CN"/>
              </w:rPr>
              <w:t>2</w:t>
            </w:r>
            <w:r>
              <w:rPr>
                <w:rFonts w:ascii="宋体" w:hAnsi="宋体" w:eastAsia="宋体" w:cs="宋体"/>
                <w:sz w:val="24"/>
                <w:highlight w:val="none"/>
              </w:rPr>
              <w:t>月</w:t>
            </w:r>
            <w:r>
              <w:rPr>
                <w:rFonts w:ascii="宋体" w:hAnsi="宋体" w:eastAsia="宋体" w:cs="宋体"/>
                <w:sz w:val="20"/>
                <w:highlight w:val="none"/>
              </w:rPr>
              <w:t>******</w:t>
            </w:r>
            <w:r>
              <w:rPr>
                <w:rFonts w:ascii="宋体" w:hAnsi="宋体" w:eastAsia="宋体" w:cs="宋体"/>
                <w:sz w:val="24"/>
                <w:highlight w:val="none"/>
              </w:rPr>
              <w:t>日上午</w:t>
            </w:r>
            <w:r>
              <w:rPr>
                <w:rFonts w:hint="eastAsia" w:ascii="宋体" w:hAnsi="宋体" w:eastAsia="宋体" w:cs="宋体"/>
                <w:sz w:val="24"/>
                <w:highlight w:val="none"/>
                <w:lang w:val="en-US" w:eastAsia="zh-CN"/>
              </w:rPr>
              <w:t>10:00</w:t>
            </w:r>
            <w:r>
              <w:rPr>
                <w:rFonts w:ascii="宋体" w:hAnsi="宋体" w:eastAsia="宋体" w:cs="宋体"/>
                <w:sz w:val="24"/>
                <w:highlight w:val="none"/>
              </w:rPr>
              <w:t xml:space="preserve">    见磋商公告</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7"/>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rPr>
                <w:rFonts w:ascii="宋体" w:hAnsi="宋体" w:eastAsia="宋体" w:cs="宋体"/>
                <w:highlight w:val="none"/>
              </w:rPr>
            </w:pPr>
            <w:r>
              <w:rPr>
                <w:rFonts w:ascii="宋体" w:hAnsi="宋体" w:eastAsia="宋体" w:cs="宋体"/>
                <w:sz w:val="24"/>
                <w:highlight w:val="none"/>
              </w:rPr>
              <w:t>详见磋商文件第二章</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8"/>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jc w:val="left"/>
              <w:rPr>
                <w:rFonts w:ascii="宋体" w:hAnsi="宋体" w:eastAsia="宋体" w:cs="宋体"/>
                <w:highlight w:val="none"/>
              </w:rPr>
            </w:pPr>
            <w:r>
              <w:rPr>
                <w:rFonts w:ascii="宋体" w:hAnsi="宋体" w:eastAsia="宋体" w:cs="宋体"/>
                <w:sz w:val="24"/>
                <w:highlight w:val="none"/>
              </w:rPr>
              <w:t>采购人根据磋商小组的推荐意见，由采购人确定成交供应商。采购代理机构向成交供应商发出成交通知书。</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19"/>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highlight w:val="none"/>
              </w:rPr>
            </w:pPr>
            <w:r>
              <w:rPr>
                <w:rFonts w:ascii="宋体" w:hAnsi="宋体" w:eastAsia="宋体" w:cs="宋体"/>
                <w:sz w:val="24"/>
                <w:highlight w:val="none"/>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ind w:left="-2"/>
              <w:rPr>
                <w:rFonts w:ascii="宋体" w:hAnsi="宋体" w:eastAsia="宋体" w:cs="宋体"/>
                <w:highlight w:val="none"/>
              </w:rPr>
            </w:pPr>
            <w:r>
              <w:rPr>
                <w:rFonts w:ascii="宋体" w:hAnsi="宋体" w:eastAsia="宋体" w:cs="宋体"/>
                <w:sz w:val="24"/>
                <w:highlight w:val="none"/>
              </w:rPr>
              <w:t>本磋商文件、响应文件及磋商、评审过程中有关澄清、承诺文件的内容，将作为签订合同的主要内容。</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0"/>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highlight w:val="none"/>
              </w:rPr>
            </w:pPr>
            <w:r>
              <w:rPr>
                <w:rFonts w:ascii="宋体" w:hAnsi="宋体" w:eastAsia="宋体" w:cs="宋体"/>
                <w:sz w:val="24"/>
                <w:highlight w:val="none"/>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highlight w:val="none"/>
              </w:rPr>
            </w:pPr>
            <w:r>
              <w:rPr>
                <w:rFonts w:hint="eastAsia" w:ascii="宋体" w:hAnsi="宋体" w:eastAsia="宋体" w:cs="宋体"/>
                <w:sz w:val="24"/>
                <w:szCs w:val="24"/>
                <w:highlight w:val="none"/>
              </w:rPr>
              <w:t>不需要缴纳投标保证金（</w:t>
            </w:r>
            <w:r>
              <w:rPr>
                <w:rFonts w:hint="eastAsia"/>
                <w:highlight w:val="none"/>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sz w:val="24"/>
                <w:szCs w:val="24"/>
                <w:highlight w:val="none"/>
              </w:rPr>
              <w:t>）</w:t>
            </w:r>
            <w:r>
              <w:rPr>
                <w:rFonts w:hint="eastAsia"/>
                <w:highlight w:val="none"/>
              </w:rPr>
              <w:t>。</w:t>
            </w:r>
          </w:p>
          <w:p>
            <w:pPr>
              <w:tabs>
                <w:tab w:val="left" w:pos="8640"/>
              </w:tabs>
              <w:ind w:left="-2"/>
              <w:rPr>
                <w:rFonts w:ascii="宋体" w:hAnsi="宋体" w:eastAsia="宋体" w:cs="宋体"/>
                <w:highlight w:val="none"/>
              </w:rPr>
            </w:pP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1"/>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宋体" w:hAnsi="宋体" w:eastAsia="宋体" w:cs="宋体"/>
                <w:highlight w:val="none"/>
              </w:rPr>
            </w:pPr>
            <w:r>
              <w:rPr>
                <w:rFonts w:ascii="宋体" w:hAnsi="宋体" w:eastAsia="宋体" w:cs="宋体"/>
                <w:sz w:val="24"/>
                <w:highlight w:val="none"/>
              </w:rPr>
              <w:t>合同签订后</w:t>
            </w:r>
            <w:r>
              <w:rPr>
                <w:rFonts w:hint="eastAsia" w:ascii="宋体" w:hAnsi="宋体" w:eastAsia="宋体" w:cs="宋体"/>
                <w:sz w:val="24"/>
                <w:highlight w:val="none"/>
                <w:lang w:val="en-US" w:eastAsia="zh-CN"/>
              </w:rPr>
              <w:t>10</w:t>
            </w:r>
            <w:r>
              <w:rPr>
                <w:rFonts w:ascii="宋体" w:hAnsi="宋体" w:eastAsia="宋体" w:cs="宋体"/>
                <w:sz w:val="24"/>
                <w:highlight w:val="none"/>
              </w:rPr>
              <w:t>日历天</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2"/>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highlight w:val="none"/>
              </w:rPr>
            </w:pPr>
            <w:r>
              <w:rPr>
                <w:rFonts w:ascii="宋体" w:hAnsi="宋体" w:eastAsia="宋体" w:cs="宋体"/>
                <w:sz w:val="24"/>
                <w:highlight w:val="none"/>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rPr>
                <w:rFonts w:ascii="宋体" w:hAnsi="宋体" w:cs="宋体"/>
                <w:sz w:val="24"/>
                <w:highlight w:val="none"/>
              </w:rPr>
            </w:pPr>
            <w:r>
              <w:rPr>
                <w:rFonts w:hint="eastAsia" w:ascii="宋体" w:hAnsi="宋体" w:cs="宋体"/>
                <w:sz w:val="24"/>
                <w:highlight w:val="none"/>
              </w:rPr>
              <w:t>详细付款方式：</w:t>
            </w:r>
          </w:p>
          <w:p>
            <w:pPr>
              <w:tabs>
                <w:tab w:val="left" w:pos="8640"/>
              </w:tabs>
              <w:jc w:val="left"/>
              <w:rPr>
                <w:rFonts w:hint="default" w:ascii="宋体" w:hAnsi="宋体" w:eastAsia="宋体" w:cs="宋体"/>
                <w:highlight w:val="none"/>
                <w:lang w:val="en-US" w:eastAsia="zh-CN"/>
              </w:rPr>
            </w:pPr>
            <w:r>
              <w:rPr>
                <w:rFonts w:hint="eastAsia" w:ascii="宋体" w:hAnsi="宋体" w:cs="宋体"/>
                <w:sz w:val="24"/>
                <w:highlight w:val="none"/>
                <w:lang w:val="en-US" w:eastAsia="zh-CN"/>
              </w:rPr>
              <w:t>项目完工毕竟验收合格后一次性付清。</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3"/>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firstLine="14"/>
              <w:jc w:val="center"/>
              <w:rPr>
                <w:rFonts w:ascii="宋体" w:hAnsi="宋体" w:eastAsia="宋体" w:cs="宋体"/>
                <w:highlight w:val="none"/>
              </w:rPr>
            </w:pPr>
            <w:r>
              <w:rPr>
                <w:rFonts w:ascii="宋体" w:hAnsi="宋体" w:eastAsia="宋体" w:cs="宋体"/>
                <w:sz w:val="24"/>
                <w:highlight w:val="none"/>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jc w:val="left"/>
              <w:rPr>
                <w:rFonts w:ascii="宋体" w:hAnsi="宋体" w:eastAsia="宋体" w:cs="宋体"/>
                <w:highlight w:val="none"/>
              </w:rPr>
            </w:pPr>
            <w:r>
              <w:rPr>
                <w:rFonts w:hint="eastAsia" w:ascii="宋体" w:hAnsi="宋体" w:cs="宋体"/>
                <w:sz w:val="24"/>
                <w:highlight w:val="none"/>
              </w:rPr>
              <w:t>不</w:t>
            </w:r>
            <w:r>
              <w:rPr>
                <w:rFonts w:hint="eastAsia" w:ascii="宋体" w:hAnsi="宋体" w:cs="宋体"/>
                <w:sz w:val="24"/>
                <w:highlight w:val="none"/>
                <w:lang w:val="en-US" w:eastAsia="zh-CN"/>
              </w:rPr>
              <w:t>统一</w:t>
            </w:r>
            <w:r>
              <w:rPr>
                <w:rFonts w:hint="eastAsia" w:ascii="宋体" w:hAnsi="宋体" w:cs="宋体"/>
                <w:sz w:val="24"/>
                <w:highlight w:val="none"/>
              </w:rPr>
              <w:t>组织</w:t>
            </w:r>
          </w:p>
        </w:tc>
      </w:tr>
      <w:tr>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numPr>
                <w:ilvl w:val="0"/>
                <w:numId w:val="24"/>
              </w:numPr>
              <w:tabs>
                <w:tab w:val="left" w:pos="420"/>
              </w:tabs>
              <w:ind w:left="420" w:hanging="420"/>
              <w:jc w:val="center"/>
              <w:rPr>
                <w:rFonts w:ascii="宋体" w:hAnsi="宋体" w:eastAsia="宋体" w:cs="宋体"/>
                <w:sz w:val="22"/>
                <w:highlight w:val="none"/>
              </w:rPr>
            </w:pPr>
            <w:r>
              <w:rPr>
                <w:rFonts w:hint="eastAsia" w:ascii="宋体" w:hAnsi="宋体" w:eastAsia="宋体" w:cs="宋体"/>
                <w:sz w:val="22"/>
                <w:highlight w:val="none"/>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before="156" w:beforeLines="50"/>
              <w:ind w:firstLine="14" w:firstLineChars="6"/>
              <w:jc w:val="center"/>
              <w:rPr>
                <w:rFonts w:ascii="宋体" w:hAnsi="宋体" w:eastAsia="宋体" w:cs="宋体"/>
                <w:color w:val="FF0000"/>
                <w:highlight w:val="none"/>
              </w:rPr>
            </w:pPr>
            <w:r>
              <w:rPr>
                <w:rFonts w:hint="eastAsia" w:ascii="宋体" w:hAnsi="宋体" w:cs="宋体"/>
                <w:b/>
                <w:bCs/>
                <w:sz w:val="24"/>
                <w:highlight w:val="none"/>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8640"/>
              </w:tabs>
              <w:jc w:val="left"/>
              <w:rPr>
                <w:rFonts w:hint="eastAsia" w:ascii="宋体" w:hAnsi="宋体" w:cs="宋体" w:eastAsiaTheme="minorEastAsia"/>
                <w:color w:val="FF0000"/>
                <w:highlight w:val="none"/>
                <w:lang w:eastAsia="zh-CN"/>
              </w:rPr>
            </w:pPr>
            <w:r>
              <w:rPr>
                <w:rFonts w:hint="eastAsia" w:ascii="宋体" w:hAnsi="宋体" w:cs="宋体"/>
                <w:b/>
                <w:bCs/>
                <w:sz w:val="24"/>
                <w:highlight w:val="none"/>
              </w:rPr>
              <w:t>一次报价</w:t>
            </w:r>
            <w:r>
              <w:rPr>
                <w:rFonts w:hint="eastAsia" w:ascii="宋体" w:hAnsi="宋体" w:cs="宋体"/>
                <w:b/>
                <w:bCs/>
                <w:sz w:val="24"/>
                <w:highlight w:val="none"/>
                <w:lang w:val="en-US" w:eastAsia="zh-CN"/>
              </w:rPr>
              <w:t xml:space="preserve"> </w:t>
            </w:r>
          </w:p>
        </w:tc>
      </w:tr>
    </w:tbl>
    <w:p>
      <w:pPr>
        <w:tabs>
          <w:tab w:val="left" w:pos="0"/>
          <w:tab w:val="left" w:pos="993"/>
          <w:tab w:val="left" w:pos="1134"/>
        </w:tabs>
        <w:rPr>
          <w:rFonts w:ascii="宋体" w:hAnsi="宋体" w:eastAsia="宋体" w:cs="宋体"/>
          <w:b/>
          <w:sz w:val="24"/>
          <w:highlight w:val="none"/>
        </w:rPr>
      </w:pPr>
    </w:p>
    <w:p>
      <w:pPr>
        <w:spacing w:line="720" w:lineRule="auto"/>
        <w:jc w:val="center"/>
        <w:rPr>
          <w:rFonts w:ascii="宋体" w:hAnsi="宋体" w:eastAsia="宋体" w:cs="宋体"/>
          <w:b/>
          <w:sz w:val="24"/>
          <w:highlight w:val="none"/>
        </w:rPr>
      </w:pPr>
    </w:p>
    <w:p>
      <w:pPr>
        <w:spacing w:line="720" w:lineRule="auto"/>
        <w:rPr>
          <w:rFonts w:ascii="宋体" w:hAnsi="宋体" w:eastAsia="宋体" w:cs="宋体"/>
          <w:b/>
          <w:sz w:val="24"/>
          <w:highlight w:val="none"/>
        </w:rPr>
      </w:pPr>
    </w:p>
    <w:p>
      <w:pPr>
        <w:pStyle w:val="14"/>
        <w:ind w:firstLine="210"/>
        <w:rPr>
          <w:highlight w:val="none"/>
        </w:rPr>
      </w:pPr>
    </w:p>
    <w:p>
      <w:pPr>
        <w:pStyle w:val="14"/>
        <w:ind w:firstLine="210"/>
        <w:rPr>
          <w:rFonts w:hint="eastAsia"/>
          <w:highlight w:val="none"/>
        </w:rPr>
      </w:pPr>
    </w:p>
    <w:p>
      <w:pPr>
        <w:spacing w:line="720" w:lineRule="auto"/>
        <w:jc w:val="center"/>
        <w:rPr>
          <w:rFonts w:ascii="宋体" w:hAnsi="宋体" w:eastAsia="宋体" w:cs="宋体"/>
          <w:b/>
          <w:sz w:val="24"/>
          <w:highlight w:val="none"/>
        </w:rPr>
      </w:pPr>
    </w:p>
    <w:p>
      <w:pPr>
        <w:spacing w:line="720" w:lineRule="auto"/>
        <w:jc w:val="center"/>
        <w:rPr>
          <w:rFonts w:ascii="宋体" w:hAnsi="宋体" w:eastAsia="宋体" w:cs="宋体"/>
          <w:b/>
          <w:sz w:val="24"/>
          <w:highlight w:val="none"/>
        </w:rPr>
      </w:pPr>
    </w:p>
    <w:p>
      <w:pPr>
        <w:spacing w:line="720" w:lineRule="auto"/>
        <w:jc w:val="center"/>
        <w:rPr>
          <w:rFonts w:ascii="宋体" w:hAnsi="宋体" w:eastAsia="宋体" w:cs="宋体"/>
          <w:b/>
          <w:sz w:val="24"/>
          <w:highlight w:val="none"/>
        </w:rPr>
      </w:pPr>
    </w:p>
    <w:p>
      <w:pPr>
        <w:spacing w:line="720" w:lineRule="auto"/>
        <w:jc w:val="center"/>
        <w:rPr>
          <w:rFonts w:ascii="宋体" w:hAnsi="宋体" w:eastAsia="宋体" w:cs="宋体"/>
          <w:b/>
          <w:sz w:val="24"/>
          <w:highlight w:val="none"/>
        </w:rPr>
      </w:pPr>
    </w:p>
    <w:p>
      <w:pPr>
        <w:spacing w:line="720" w:lineRule="auto"/>
        <w:jc w:val="center"/>
        <w:rPr>
          <w:rFonts w:ascii="宋体" w:hAnsi="宋体" w:eastAsia="宋体" w:cs="宋体"/>
          <w:b/>
          <w:sz w:val="24"/>
          <w:highlight w:val="none"/>
        </w:rPr>
      </w:pPr>
    </w:p>
    <w:p>
      <w:pPr>
        <w:spacing w:line="720" w:lineRule="auto"/>
        <w:jc w:val="center"/>
        <w:rPr>
          <w:rFonts w:ascii="宋体" w:hAnsi="宋体" w:eastAsia="宋体" w:cs="宋体"/>
          <w:b/>
          <w:sz w:val="24"/>
          <w:highlight w:val="none"/>
        </w:rPr>
      </w:pPr>
      <w:r>
        <w:rPr>
          <w:rFonts w:ascii="宋体" w:hAnsi="宋体" w:eastAsia="宋体" w:cs="宋体"/>
          <w:b/>
          <w:sz w:val="24"/>
          <w:highlight w:val="none"/>
        </w:rPr>
        <w:t>一、总则</w:t>
      </w:r>
    </w:p>
    <w:p>
      <w:pPr>
        <w:spacing w:line="560" w:lineRule="auto"/>
        <w:ind w:firstLine="482"/>
        <w:rPr>
          <w:rFonts w:ascii="宋体" w:hAnsi="宋体" w:eastAsia="宋体" w:cs="宋体"/>
          <w:sz w:val="24"/>
          <w:highlight w:val="none"/>
        </w:rPr>
      </w:pPr>
      <w:r>
        <w:rPr>
          <w:rFonts w:ascii="宋体" w:hAnsi="宋体" w:eastAsia="宋体" w:cs="宋体"/>
          <w:b/>
          <w:sz w:val="24"/>
          <w:highlight w:val="none"/>
        </w:rPr>
        <w:t>1．适用范围</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1.1本竞争性磋商文件仅适用于本次竞争性磋商邀请函中所述项目。</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2．定义</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2.1“采购代理机构”：周口市公共资源交易中心政府采购中心。</w:t>
      </w:r>
    </w:p>
    <w:p>
      <w:pPr>
        <w:tabs>
          <w:tab w:val="left" w:pos="0"/>
        </w:tabs>
        <w:spacing w:line="560" w:lineRule="auto"/>
        <w:ind w:firstLine="480"/>
        <w:rPr>
          <w:rFonts w:hint="default" w:ascii="宋体" w:hAnsi="宋体" w:eastAsia="宋体" w:cs="宋体"/>
          <w:sz w:val="24"/>
          <w:highlight w:val="none"/>
          <w:lang w:val="en-US" w:eastAsia="zh-CN"/>
        </w:rPr>
      </w:pPr>
      <w:r>
        <w:rPr>
          <w:rFonts w:ascii="宋体" w:hAnsi="宋体" w:eastAsia="宋体" w:cs="宋体"/>
          <w:sz w:val="24"/>
          <w:highlight w:val="none"/>
        </w:rPr>
        <w:t>2.2“采购人”：</w:t>
      </w:r>
      <w:r>
        <w:rPr>
          <w:rFonts w:hint="eastAsia" w:ascii="宋体" w:hAnsi="宋体" w:eastAsia="宋体" w:cs="宋体"/>
          <w:sz w:val="24"/>
          <w:highlight w:val="none"/>
        </w:rPr>
        <w:t>扶沟县公安局</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2.3“供应商”系指按竞争性磋商文件规定取得竞争性磋商文件并参加竞争性磋商活动的法人、其他组织或者自然人。</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2.4“供应商代表”：系指代表供应商参加本次竞争性磋商活动的供应商的法定代表人或其委托代理人。</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2.5“货物“：系指各种形态和种类的物品，包括原材料、燃料、设备、产品等，包括与之相关的备品备件、工具、手册及安装、调试、技术协助、校准、培训、验收、售后服务等。</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2.7“重大违法记录”系指供应商因违法经营受到刑事处罚或者责令停产停业、吊销许可证或者执照、较大数额罚款等行政处罚。</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2.8“不具备良好的商业信誉”是指：</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（1）有重大违法记录的（满三年的除外）；</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（2）被各级财政部门列入政府采购严重违法失信行为信息记录的（期限已满的除外）；</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（3）被各级政府采购监督管理部门禁止在一定期限内参加政府采购活动等处罚的（期限已满的除外）；</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（4）被各级法院列入失信名单的（已依法解除的除外）；</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（5）法律法规规定的其他情形。</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3.采购预算</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3.1本次采购预算：见公告。</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4.合格的供应商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4.1.1符合</w:t>
      </w:r>
      <w:r>
        <w:rPr>
          <w:rFonts w:ascii="宋体" w:hAnsi="宋体" w:eastAsia="宋体" w:cs="宋体"/>
          <w:color w:val="000000"/>
          <w:sz w:val="24"/>
          <w:highlight w:val="none"/>
        </w:rPr>
        <w:t>供应商资格条件（详见第一部分供应商资格条件）</w:t>
      </w:r>
    </w:p>
    <w:p>
      <w:pPr>
        <w:spacing w:line="360" w:lineRule="auto"/>
        <w:ind w:firstLine="480"/>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4.1.2</w:t>
      </w:r>
      <w:r>
        <w:rPr>
          <w:rFonts w:ascii="宋体" w:hAnsi="宋体" w:eastAsia="宋体" w:cs="宋体"/>
          <w:sz w:val="24"/>
          <w:highlight w:val="none"/>
        </w:rPr>
        <w:t>参加政府采购活动前三年内，在经营活动中没有重大违法记录的声明函</w:t>
      </w:r>
      <w:r>
        <w:rPr>
          <w:rFonts w:ascii="宋体" w:hAnsi="宋体" w:eastAsia="宋体" w:cs="宋体"/>
          <w:sz w:val="24"/>
          <w:highlight w:val="none"/>
          <w:shd w:val="clear" w:color="auto" w:fill="FFFFFF"/>
        </w:rPr>
        <w:t>；</w:t>
      </w:r>
    </w:p>
    <w:p>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4.1.3 政府采购供应商诚信承诺书；</w:t>
      </w:r>
    </w:p>
    <w:p>
      <w:pPr>
        <w:spacing w:after="120" w:line="360" w:lineRule="auto"/>
        <w:ind w:firstLine="480"/>
        <w:jc w:val="left"/>
        <w:rPr>
          <w:rFonts w:ascii="宋体" w:hAnsi="宋体" w:eastAsia="宋体" w:cs="宋体"/>
          <w:color w:val="000000"/>
          <w:sz w:val="24"/>
          <w:highlight w:val="none"/>
        </w:rPr>
      </w:pPr>
      <w:r>
        <w:rPr>
          <w:rFonts w:ascii="宋体" w:hAnsi="宋体" w:eastAsia="宋体" w:cs="宋体"/>
          <w:color w:val="000000"/>
          <w:sz w:val="24"/>
          <w:highlight w:val="none"/>
        </w:rPr>
        <w:t>4.1.4 供应商自觉抵制政府采购领域商业贿赂行为承诺书；</w:t>
      </w:r>
    </w:p>
    <w:p>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4.2 供应商需提供售后服务体系与承诺。</w:t>
      </w:r>
    </w:p>
    <w:p>
      <w:pPr>
        <w:spacing w:after="120" w:line="360" w:lineRule="auto"/>
        <w:ind w:firstLine="480"/>
        <w:jc w:val="left"/>
        <w:rPr>
          <w:rFonts w:ascii="宋体" w:hAnsi="宋体" w:eastAsia="宋体" w:cs="宋体"/>
          <w:spacing w:val="15"/>
          <w:sz w:val="24"/>
          <w:highlight w:val="none"/>
        </w:rPr>
      </w:pPr>
      <w:r>
        <w:rPr>
          <w:rFonts w:ascii="宋体" w:hAnsi="宋体" w:eastAsia="宋体" w:cs="宋体"/>
          <w:color w:val="000000"/>
          <w:sz w:val="24"/>
          <w:highlight w:val="none"/>
        </w:rPr>
        <w:t>4.3符合本竞争性磋商文件规定的供应商资格要求及项目要求的其它条件，并按照要求提供相关证明材料。</w:t>
      </w:r>
    </w:p>
    <w:p>
      <w:pPr>
        <w:spacing w:line="360" w:lineRule="auto"/>
        <w:ind w:firstLine="480"/>
        <w:rPr>
          <w:rFonts w:ascii="宋体" w:hAnsi="宋体" w:eastAsia="宋体" w:cs="宋体"/>
          <w:color w:val="000000"/>
          <w:sz w:val="24"/>
          <w:highlight w:val="none"/>
        </w:rPr>
      </w:pPr>
      <w:r>
        <w:rPr>
          <w:rFonts w:ascii="宋体" w:hAnsi="宋体" w:eastAsia="宋体" w:cs="宋体"/>
          <w:color w:val="000000"/>
          <w:sz w:val="24"/>
          <w:highlight w:val="none"/>
        </w:rPr>
        <w:t>4.4供应商应遵守国家法律、法规有关竞争性磋商的规定。</w:t>
      </w:r>
    </w:p>
    <w:p>
      <w:pPr>
        <w:spacing w:line="360" w:lineRule="auto"/>
        <w:ind w:firstLine="480"/>
        <w:rPr>
          <w:rFonts w:ascii="宋体" w:hAnsi="宋体" w:eastAsia="宋体" w:cs="宋体"/>
          <w:sz w:val="24"/>
          <w:highlight w:val="none"/>
        </w:rPr>
      </w:pPr>
      <w:r>
        <w:rPr>
          <w:rFonts w:ascii="宋体" w:hAnsi="宋体" w:eastAsia="宋体" w:cs="宋体"/>
          <w:sz w:val="24"/>
          <w:highlight w:val="none"/>
        </w:rPr>
        <w:t>4.5 凡通过磋商小组符合性审查的供应商均为合格供应商。未通过符合性审查的供应商将视为不响应本项目的竞争性磋商文件被否决。</w:t>
      </w:r>
    </w:p>
    <w:p>
      <w:pPr>
        <w:spacing w:line="360" w:lineRule="auto"/>
        <w:rPr>
          <w:rFonts w:ascii="宋体" w:hAnsi="宋体" w:eastAsia="宋体" w:cs="宋体"/>
          <w:sz w:val="24"/>
        </w:rPr>
      </w:pPr>
      <w:r>
        <w:rPr>
          <w:rFonts w:ascii="宋体" w:hAnsi="宋体" w:eastAsia="宋体" w:cs="宋体"/>
          <w:sz w:val="24"/>
          <w:highlight w:val="none"/>
        </w:rPr>
        <w:t xml:space="preserve">   4.6 </w:t>
      </w:r>
      <w:r>
        <w:rPr>
          <w:rFonts w:ascii="宋体" w:hAnsi="宋体" w:eastAsia="宋体" w:cs="宋体"/>
          <w:sz w:val="24"/>
        </w:rPr>
        <w:t>为避免供应商盲目投标，确保项目顺利实施，请合格的供</w:t>
      </w:r>
      <w:r>
        <w:rPr>
          <w:rFonts w:ascii="宋体" w:hAnsi="宋体" w:eastAsia="宋体" w:cs="宋体"/>
          <w:color w:val="000000" w:themeColor="text1"/>
          <w:sz w:val="24"/>
          <w14:textFill>
            <w14:solidFill>
              <w14:schemeClr w14:val="tx1"/>
            </w14:solidFill>
          </w14:textFill>
        </w:rPr>
        <w:t>应商</w:t>
      </w:r>
      <w:r>
        <w:rPr>
          <w:rFonts w:hint="eastAsia" w:ascii="宋体" w:hAnsi="宋体" w:eastAsia="宋体" w:cs="宋体"/>
          <w:color w:val="000000" w:themeColor="text1"/>
          <w:sz w:val="24"/>
          <w14:textFill>
            <w14:solidFill>
              <w14:schemeClr w14:val="tx1"/>
            </w14:solidFill>
          </w14:textFill>
        </w:rPr>
        <w:t>在下载采购文件</w:t>
      </w:r>
      <w:r>
        <w:rPr>
          <w:rFonts w:ascii="宋体" w:hAnsi="宋体" w:eastAsia="宋体" w:cs="宋体"/>
          <w:color w:val="000000" w:themeColor="text1"/>
          <w:sz w:val="24"/>
          <w14:textFill>
            <w14:solidFill>
              <w14:schemeClr w14:val="tx1"/>
            </w14:solidFill>
          </w14:textFill>
        </w:rPr>
        <w:t>截止后的</w:t>
      </w:r>
      <w:r>
        <w:rPr>
          <w:rFonts w:hint="eastAsia" w:ascii="宋体" w:hAnsi="宋体" w:eastAsia="宋体" w:cs="宋体"/>
          <w:color w:val="000000" w:themeColor="text1"/>
          <w:sz w:val="24"/>
          <w14:textFill>
            <w14:solidFill>
              <w14:schemeClr w14:val="tx1"/>
            </w14:solidFill>
          </w14:textFill>
        </w:rPr>
        <w:t>第</w:t>
      </w:r>
      <w:r>
        <w:rPr>
          <w:rFonts w:ascii="宋体" w:hAnsi="宋体" w:eastAsia="宋体" w:cs="宋体"/>
          <w:color w:val="000000" w:themeColor="text1"/>
          <w:sz w:val="24"/>
          <w14:textFill>
            <w14:solidFill>
              <w14:schemeClr w14:val="tx1"/>
            </w14:solidFill>
          </w14:textFill>
        </w:rPr>
        <w:t>一个</w:t>
      </w:r>
      <w:r>
        <w:rPr>
          <w:rFonts w:ascii="宋体" w:hAnsi="宋体" w:eastAsia="宋体" w:cs="宋体"/>
          <w:sz w:val="24"/>
        </w:rPr>
        <w:t>工作日内及时到现场进行实地勘查，勘查现场由供应商自行与采购人联系。</w:t>
      </w:r>
      <w:r>
        <w:rPr>
          <w:rFonts w:hint="eastAsia" w:ascii="宋体" w:hAnsi="宋体" w:eastAsia="宋体" w:cs="宋体"/>
          <w:sz w:val="24"/>
          <w:lang w:eastAsia="zh-CN"/>
        </w:rPr>
        <w:t>（联系人：聂中杰、联系方式：</w:t>
      </w:r>
      <w:r>
        <w:rPr>
          <w:rFonts w:hint="eastAsia" w:ascii="宋体" w:hAnsi="宋体" w:eastAsia="宋体" w:cs="宋体"/>
          <w:sz w:val="24"/>
          <w:highlight w:val="none"/>
          <w:lang w:eastAsia="zh-CN"/>
        </w:rPr>
        <w:t>13608419585</w:t>
      </w:r>
      <w:r>
        <w:rPr>
          <w:rFonts w:hint="eastAsia" w:ascii="宋体" w:hAnsi="宋体" w:eastAsia="宋体" w:cs="宋体"/>
          <w:sz w:val="24"/>
          <w:lang w:eastAsia="zh-CN"/>
        </w:rPr>
        <w:t>）</w:t>
      </w:r>
      <w:r>
        <w:rPr>
          <w:rFonts w:ascii="宋体" w:hAnsi="宋体" w:eastAsia="宋体" w:cs="宋体"/>
          <w:sz w:val="24"/>
        </w:rPr>
        <w:t>经采购单位证实供应商确实已到现场勘查，供应商将证明原件放在投标磋商响应文件中（电子标为原件扫描件）。</w:t>
      </w:r>
    </w:p>
    <w:p>
      <w:pPr>
        <w:spacing w:line="560" w:lineRule="auto"/>
        <w:ind w:firstLine="480"/>
        <w:rPr>
          <w:rFonts w:ascii="宋体" w:hAnsi="宋体" w:eastAsia="宋体" w:cs="宋体"/>
          <w:sz w:val="24"/>
          <w:highlight w:val="none"/>
        </w:rPr>
      </w:pPr>
      <w:r>
        <w:rPr>
          <w:rFonts w:ascii="宋体" w:hAnsi="宋体" w:eastAsia="宋体" w:cs="宋体"/>
          <w:sz w:val="24"/>
        </w:rPr>
        <w:t>注：单位负责人为同一人或者存在直接控股、管理关系的不同供应商，不得参加同一合同项下的政府采购活动。</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5.竞争性磋商文件的约束力 </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5.l供应商一旦参加竞争性磋商，即被认为接受了本竞争性磋商文件中的所有条款和规定。</w:t>
      </w:r>
    </w:p>
    <w:p>
      <w:pPr>
        <w:spacing w:line="560" w:lineRule="auto"/>
        <w:ind w:firstLine="480"/>
        <w:rPr>
          <w:rFonts w:ascii="宋体" w:hAnsi="宋体" w:eastAsia="宋体" w:cs="宋体"/>
          <w:color w:val="0000FF"/>
          <w:spacing w:val="0"/>
          <w:position w:val="0"/>
          <w:sz w:val="24"/>
          <w:highlight w:val="none"/>
          <w:shd w:val="clear" w:fill="auto"/>
        </w:rPr>
      </w:pPr>
      <w:r>
        <w:rPr>
          <w:rFonts w:ascii="宋体" w:hAnsi="宋体" w:eastAsia="宋体" w:cs="宋体"/>
          <w:sz w:val="24"/>
          <w:highlight w:val="none"/>
        </w:rPr>
        <w:t>5.2</w:t>
      </w:r>
      <w:r>
        <w:rPr>
          <w:rFonts w:ascii="宋体" w:hAnsi="宋体" w:eastAsia="宋体" w:cs="宋体"/>
          <w:color w:val="auto"/>
          <w:spacing w:val="0"/>
          <w:position w:val="0"/>
          <w:sz w:val="24"/>
          <w:highlight w:val="none"/>
          <w:shd w:val="clear" w:fill="auto"/>
        </w:rPr>
        <w:t>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供应商须做出对</w:t>
      </w:r>
      <w:r>
        <w:rPr>
          <w:rFonts w:hint="eastAsia" w:ascii="宋体" w:hAnsi="宋体" w:eastAsia="宋体" w:cs="宋体"/>
          <w:color w:val="auto"/>
          <w:spacing w:val="0"/>
          <w:position w:val="0"/>
          <w:sz w:val="24"/>
          <w:highlight w:val="none"/>
          <w:shd w:val="clear" w:fill="auto"/>
          <w:lang w:eastAsia="zh-CN"/>
        </w:rPr>
        <w:t>磋商文件</w:t>
      </w:r>
      <w:r>
        <w:rPr>
          <w:rFonts w:hint="eastAsia" w:ascii="宋体" w:hAnsi="宋体" w:eastAsia="宋体" w:cs="宋体"/>
          <w:color w:val="auto"/>
          <w:spacing w:val="0"/>
          <w:position w:val="0"/>
          <w:sz w:val="24"/>
          <w:highlight w:val="none"/>
          <w:shd w:val="clear" w:fill="auto"/>
          <w:lang w:val="en-US" w:eastAsia="zh-CN"/>
        </w:rPr>
        <w:t>无异议的书面承诺</w:t>
      </w:r>
      <w:r>
        <w:rPr>
          <w:rFonts w:hint="eastAsia" w:ascii="宋体" w:hAnsi="宋体" w:eastAsia="宋体" w:cs="宋体"/>
          <w:color w:val="auto"/>
          <w:spacing w:val="0"/>
          <w:position w:val="0"/>
          <w:sz w:val="24"/>
          <w:highlight w:val="none"/>
          <w:shd w:val="clear" w:fill="auto"/>
          <w:lang w:eastAsia="zh-CN"/>
        </w:rPr>
        <w:t>，</w:t>
      </w:r>
      <w:r>
        <w:rPr>
          <w:rFonts w:hint="eastAsia" w:ascii="宋体" w:hAnsi="宋体" w:eastAsia="宋体" w:cs="宋体"/>
          <w:color w:val="auto"/>
          <w:spacing w:val="0"/>
          <w:position w:val="0"/>
          <w:sz w:val="24"/>
          <w:highlight w:val="none"/>
          <w:shd w:val="clear" w:fill="auto"/>
          <w:lang w:val="en-US" w:eastAsia="zh-CN"/>
        </w:rPr>
        <w:t>否则视为无效投标</w:t>
      </w:r>
      <w:r>
        <w:rPr>
          <w:rFonts w:ascii="宋体" w:hAnsi="宋体" w:eastAsia="宋体" w:cs="宋体"/>
          <w:color w:val="auto"/>
          <w:spacing w:val="0"/>
          <w:position w:val="0"/>
          <w:sz w:val="24"/>
          <w:highlight w:val="none"/>
          <w:shd w:val="clear" w:fill="auto"/>
        </w:rPr>
        <w:t>。</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5.3本磋商文件由采购人负责解释。</w:t>
      </w:r>
    </w:p>
    <w:p>
      <w:pPr>
        <w:tabs>
          <w:tab w:val="left" w:pos="0"/>
          <w:tab w:val="left" w:pos="993"/>
          <w:tab w:val="left" w:pos="1134"/>
        </w:tabs>
        <w:ind w:firstLine="480"/>
        <w:rPr>
          <w:rFonts w:ascii="宋体" w:hAnsi="宋体" w:eastAsia="宋体" w:cs="宋体"/>
          <w:sz w:val="24"/>
          <w:highlight w:val="none"/>
        </w:rPr>
      </w:pPr>
    </w:p>
    <w:p>
      <w:pPr>
        <w:spacing w:line="720" w:lineRule="auto"/>
        <w:jc w:val="center"/>
        <w:rPr>
          <w:rFonts w:ascii="宋体" w:hAnsi="宋体" w:eastAsia="宋体" w:cs="宋体"/>
          <w:b/>
          <w:sz w:val="24"/>
          <w:highlight w:val="none"/>
        </w:rPr>
      </w:pPr>
      <w:r>
        <w:rPr>
          <w:rFonts w:ascii="宋体" w:hAnsi="宋体" w:eastAsia="宋体" w:cs="宋体"/>
          <w:b/>
          <w:sz w:val="24"/>
          <w:highlight w:val="none"/>
        </w:rPr>
        <w:t>二、竞争性磋商文件</w:t>
      </w:r>
    </w:p>
    <w:p>
      <w:pPr>
        <w:tabs>
          <w:tab w:val="left" w:pos="632"/>
          <w:tab w:val="left" w:pos="790"/>
        </w:tabs>
        <w:spacing w:line="560" w:lineRule="auto"/>
        <w:ind w:firstLine="482"/>
        <w:rPr>
          <w:rFonts w:ascii="宋体" w:hAnsi="宋体" w:eastAsia="宋体" w:cs="宋体"/>
          <w:b/>
          <w:sz w:val="24"/>
          <w:highlight w:val="none"/>
        </w:rPr>
      </w:pPr>
      <w:r>
        <w:rPr>
          <w:rFonts w:ascii="宋体" w:hAnsi="宋体" w:eastAsia="宋体" w:cs="宋体"/>
          <w:b/>
          <w:sz w:val="24"/>
          <w:highlight w:val="none"/>
        </w:rPr>
        <w:t>6．竞争性磋商文件的组成</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6.1竞争性磋商文件是用以阐明的采购需求、采购程序和合同格式等的规范性文件。竞争性磋商文件主要由以下部分组成：</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（1）竞争性磋商邀请函；</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（2）供应商须知；</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（3）采购需求；</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（4）响应性文件内容及格式；</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（5）合同主要条款。</w:t>
      </w:r>
    </w:p>
    <w:p>
      <w:pPr>
        <w:spacing w:line="560" w:lineRule="auto"/>
        <w:ind w:firstLine="480"/>
        <w:rPr>
          <w:rFonts w:ascii="宋体" w:hAnsi="宋体" w:eastAsia="宋体" w:cs="宋体"/>
          <w:color w:val="0000FF"/>
          <w:spacing w:val="0"/>
          <w:position w:val="0"/>
          <w:sz w:val="24"/>
          <w:highlight w:val="none"/>
          <w:shd w:val="clear" w:fill="auto"/>
        </w:rPr>
      </w:pPr>
      <w:r>
        <w:rPr>
          <w:rFonts w:ascii="宋体" w:hAnsi="宋体" w:eastAsia="宋体" w:cs="宋体"/>
          <w:sz w:val="24"/>
          <w:highlight w:val="none"/>
        </w:rPr>
        <w:t>6.2</w:t>
      </w:r>
      <w:r>
        <w:rPr>
          <w:rFonts w:ascii="宋体" w:hAnsi="宋体" w:eastAsia="宋体" w:cs="宋体"/>
          <w:color w:val="auto"/>
          <w:spacing w:val="0"/>
          <w:position w:val="0"/>
          <w:sz w:val="24"/>
          <w:highlight w:val="none"/>
          <w:shd w:val="clear" w:fill="auto"/>
        </w:rPr>
        <w:t>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w:t>
      </w:r>
      <w:r>
        <w:rPr>
          <w:rFonts w:hint="eastAsia" w:ascii="宋体" w:hAnsi="宋体" w:eastAsia="宋体" w:cs="宋体"/>
          <w:color w:val="auto"/>
          <w:spacing w:val="0"/>
          <w:position w:val="0"/>
          <w:sz w:val="24"/>
          <w:highlight w:val="none"/>
          <w:shd w:val="clear" w:fill="auto"/>
          <w:lang w:eastAsia="zh-CN"/>
        </w:rPr>
        <w:t>，</w:t>
      </w:r>
      <w:r>
        <w:rPr>
          <w:rFonts w:ascii="宋体" w:hAnsi="宋体" w:eastAsia="宋体" w:cs="宋体"/>
          <w:color w:val="auto"/>
          <w:spacing w:val="0"/>
          <w:position w:val="0"/>
          <w:sz w:val="24"/>
          <w:highlight w:val="none"/>
          <w:shd w:val="clear" w:fill="auto"/>
        </w:rPr>
        <w:t>如果供应商因未按上述提出要求而造成不良后果的，采购人不承担任何责任</w:t>
      </w:r>
      <w:r>
        <w:rPr>
          <w:rFonts w:hint="eastAsia" w:ascii="宋体" w:hAnsi="宋体" w:eastAsia="宋体" w:cs="宋体"/>
          <w:color w:val="auto"/>
          <w:spacing w:val="0"/>
          <w:position w:val="0"/>
          <w:sz w:val="24"/>
          <w:highlight w:val="none"/>
          <w:shd w:val="clear" w:fill="auto"/>
          <w:lang w:eastAsia="zh-CN"/>
        </w:rPr>
        <w:t>，供应商对项进行承诺，否则</w:t>
      </w:r>
      <w:r>
        <w:rPr>
          <w:rFonts w:ascii="宋体" w:hAnsi="宋体" w:eastAsia="宋体" w:cs="宋体"/>
          <w:color w:val="auto"/>
          <w:spacing w:val="0"/>
          <w:position w:val="0"/>
          <w:sz w:val="24"/>
          <w:highlight w:val="none"/>
          <w:shd w:val="clear" w:fill="auto"/>
        </w:rPr>
        <w:t>响应性文件</w:t>
      </w:r>
      <w:r>
        <w:rPr>
          <w:rFonts w:hint="eastAsia" w:ascii="宋体" w:hAnsi="宋体" w:eastAsia="宋体" w:cs="宋体"/>
          <w:color w:val="auto"/>
          <w:spacing w:val="0"/>
          <w:position w:val="0"/>
          <w:sz w:val="24"/>
          <w:highlight w:val="none"/>
          <w:shd w:val="clear" w:fill="auto"/>
          <w:lang w:eastAsia="zh-CN"/>
        </w:rPr>
        <w:t>将</w:t>
      </w:r>
      <w:r>
        <w:rPr>
          <w:rFonts w:ascii="宋体" w:hAnsi="宋体" w:eastAsia="宋体" w:cs="宋体"/>
          <w:color w:val="auto"/>
          <w:spacing w:val="0"/>
          <w:position w:val="0"/>
          <w:sz w:val="24"/>
          <w:highlight w:val="none"/>
          <w:shd w:val="clear" w:fill="auto"/>
        </w:rPr>
        <w:t>被拒绝。</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6.3供应商被视为充分熟悉本采购项目所在地的与履行合同有关的各种情况，包括自然环境、气候条件、劳动力及公用设施等，本竞争性磋商文件不再对上述情况进行描述。</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7.竞争性磋商文件的澄清与修改</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pPr>
        <w:spacing w:line="720" w:lineRule="auto"/>
        <w:jc w:val="center"/>
        <w:rPr>
          <w:rFonts w:ascii="宋体" w:hAnsi="宋体" w:eastAsia="宋体" w:cs="宋体"/>
          <w:b/>
          <w:sz w:val="24"/>
          <w:highlight w:val="none"/>
        </w:rPr>
      </w:pPr>
      <w:r>
        <w:rPr>
          <w:rFonts w:ascii="宋体" w:hAnsi="宋体" w:eastAsia="宋体" w:cs="宋体"/>
          <w:b/>
          <w:sz w:val="24"/>
          <w:highlight w:val="none"/>
        </w:rPr>
        <w:t>三、响应性文件的编制</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8.要求</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8.2任何对竞争性磋商文件的忽略或误解不能作为响应性文件没有完全响应竞争性磋商文件的有效理由。</w:t>
      </w:r>
    </w:p>
    <w:p>
      <w:pPr>
        <w:spacing w:line="560" w:lineRule="auto"/>
        <w:ind w:firstLine="480"/>
        <w:rPr>
          <w:rFonts w:ascii="宋体" w:hAnsi="宋体" w:eastAsia="宋体" w:cs="宋体"/>
          <w:i/>
          <w:sz w:val="24"/>
          <w:highlight w:val="none"/>
        </w:rPr>
      </w:pPr>
      <w:r>
        <w:rPr>
          <w:rFonts w:ascii="宋体" w:hAnsi="宋体" w:eastAsia="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9.响应性文件的语言及度量衡 </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9.1响应性文件以及供应商与采购代理机构之间的所有书面往来都应用简体中文书写。 </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9.2供应商使用其他语言的，以中文翻译为准。 </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9.3关于计量单位，竞争性磋商文件已有明确规定的，使用竞争性磋商文件规定的计量单位；竞争性磋商文件没有规定的，应采用中华人民共和国法定计量单位。</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9.4本竞争性磋商文件所表述的时间均为北京时间。</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10.响应性文件的组成</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10.1响应性文件由</w:t>
      </w:r>
      <w:r>
        <w:rPr>
          <w:rFonts w:ascii="宋体" w:hAnsi="宋体" w:eastAsia="宋体" w:cs="宋体"/>
          <w:sz w:val="24"/>
          <w:highlight w:val="none"/>
          <w:u w:val="single"/>
        </w:rPr>
        <w:t>资格性证明材料</w:t>
      </w:r>
      <w:r>
        <w:rPr>
          <w:rFonts w:ascii="宋体" w:hAnsi="宋体" w:eastAsia="宋体" w:cs="宋体"/>
          <w:sz w:val="24"/>
          <w:highlight w:val="none"/>
        </w:rPr>
        <w:t>、</w:t>
      </w:r>
      <w:r>
        <w:rPr>
          <w:rFonts w:ascii="宋体" w:hAnsi="宋体" w:eastAsia="宋体" w:cs="宋体"/>
          <w:sz w:val="24"/>
          <w:highlight w:val="none"/>
          <w:u w:val="single"/>
        </w:rPr>
        <w:t>符合性证明材料</w:t>
      </w:r>
      <w:r>
        <w:rPr>
          <w:rFonts w:ascii="宋体" w:hAnsi="宋体" w:eastAsia="宋体" w:cs="宋体"/>
          <w:sz w:val="24"/>
          <w:highlight w:val="none"/>
        </w:rPr>
        <w:t>、</w:t>
      </w:r>
      <w:r>
        <w:rPr>
          <w:rFonts w:ascii="宋体" w:hAnsi="宋体" w:eastAsia="宋体" w:cs="宋体"/>
          <w:sz w:val="24"/>
          <w:highlight w:val="none"/>
          <w:u w:val="single"/>
        </w:rPr>
        <w:t>其他材料</w:t>
      </w:r>
      <w:r>
        <w:rPr>
          <w:rFonts w:ascii="宋体" w:hAnsi="宋体" w:eastAsia="宋体" w:cs="宋体"/>
          <w:sz w:val="24"/>
          <w:highlight w:val="none"/>
        </w:rPr>
        <w:t>三部分组成。具体内容和格式见竞争性磋商文件第四章。</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11.响应性文件格式</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12.竞争性磋商报价</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12.1报价包括所投货物、保险、税费、包装、加工及加工损耗、运输、现场落地、安装及安装损耗、调试、检测、验收和交付后约定期限内免费维保等工作所发生的一切应有费用。</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12.2经过磋商后进行的报价为供应商的最终报价。</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12.3采购人不接受有选择的报价。</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12.4最终报价不得超过采购预算。</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12.5报价均须以人民币为计算单位。</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 xml:space="preserve">13．响应性文件有效期 </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13.l响应性文件有效期为自竞争性磋商开始之日起60天，有效期短于此规定的响应性文件将被视为无效。</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14.响应性文件的签署、盖章</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14.1响应性文件中凡是要求签署和加盖公章处均须由供应商的法定代表人或其委托代理人签字并加盖供应商公章。本竞争性磋商文件所表述（指定）的公章是指法人（供应商）行政公章，不包括专用章。</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sz w:val="24"/>
          <w:highlight w:val="none"/>
        </w:rPr>
        <w:t>14.3供应商提交的资料应证明其满足竞争性磋商文件要求，该文件可以是</w:t>
      </w:r>
      <w:r>
        <w:rPr>
          <w:rFonts w:ascii="宋体" w:hAnsi="宋体" w:eastAsia="宋体" w:cs="宋体"/>
          <w:color w:val="000000" w:themeColor="text1"/>
          <w:sz w:val="24"/>
          <w:highlight w:val="none"/>
          <w14:textFill>
            <w14:solidFill>
              <w14:schemeClr w14:val="tx1"/>
            </w14:solidFill>
          </w14:textFill>
        </w:rPr>
        <w:t>文字资料、图纸和数据等详细描述的资料。</w:t>
      </w:r>
    </w:p>
    <w:p>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15</w:t>
      </w:r>
      <w:r>
        <w:rPr>
          <w:rFonts w:hint="eastAsia" w:ascii="宋体" w:hAnsi="宋体" w:cs="宋体"/>
          <w:color w:val="000000" w:themeColor="text1"/>
          <w:sz w:val="24"/>
          <w:highlight w:val="none"/>
          <w14:textFill>
            <w14:solidFill>
              <w14:schemeClr w14:val="tx1"/>
            </w14:solidFill>
          </w14:textFill>
        </w:rPr>
        <w:t>电子投标文件制作，见周口市公共资源交易中心网站下载中心版块《投标单位-电子投标文件视频制作手册》的相关规定。</w:t>
      </w:r>
    </w:p>
    <w:p>
      <w:pPr>
        <w:pStyle w:val="14"/>
        <w:ind w:firstLine="210"/>
        <w:rPr>
          <w:highlight w:val="none"/>
        </w:rPr>
      </w:pPr>
    </w:p>
    <w:p>
      <w:pPr>
        <w:numPr>
          <w:ilvl w:val="0"/>
          <w:numId w:val="25"/>
        </w:numPr>
        <w:tabs>
          <w:tab w:val="left" w:pos="720"/>
        </w:tabs>
        <w:spacing w:line="720" w:lineRule="auto"/>
        <w:ind w:left="720" w:hanging="720"/>
        <w:jc w:val="center"/>
        <w:rPr>
          <w:rFonts w:ascii="宋体" w:hAnsi="宋体" w:eastAsia="宋体" w:cs="宋体"/>
          <w:b/>
          <w:sz w:val="24"/>
          <w:highlight w:val="none"/>
        </w:rPr>
      </w:pPr>
      <w:r>
        <w:rPr>
          <w:rFonts w:ascii="宋体" w:hAnsi="宋体" w:eastAsia="宋体" w:cs="宋体"/>
          <w:b/>
          <w:sz w:val="24"/>
          <w:highlight w:val="none"/>
        </w:rPr>
        <w:t>响应性文件的递交</w:t>
      </w:r>
    </w:p>
    <w:p>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highlight w:val="none"/>
          <w14:textFill>
            <w14:solidFill>
              <w14:schemeClr w14:val="tx1"/>
            </w14:solidFill>
          </w14:textFill>
        </w:rPr>
        <w:t>弃递交响应文件。</w:t>
      </w:r>
    </w:p>
    <w:p>
      <w:pPr>
        <w:spacing w:line="560" w:lineRule="auto"/>
        <w:ind w:firstLine="480"/>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供应商须使用单位CA证书进行电子响应文件远程解密，详见周口市公共资源电子交易中心网站（网址：http://jyzx.zhoukou.gov.cn）办事指南《不见面开标远程在线解密会员端操作手册操作指南》。</w:t>
      </w:r>
    </w:p>
    <w:p>
      <w:pPr>
        <w:spacing w:line="560" w:lineRule="auto"/>
        <w:rPr>
          <w:rFonts w:ascii="宋体" w:hAnsi="宋体" w:eastAsia="宋体" w:cs="宋体"/>
          <w:b/>
          <w:sz w:val="24"/>
          <w:highlight w:val="none"/>
        </w:rPr>
      </w:pPr>
      <w:r>
        <w:rPr>
          <w:rFonts w:ascii="宋体" w:hAnsi="宋体" w:eastAsia="宋体" w:cs="宋体"/>
          <w:b/>
          <w:sz w:val="24"/>
          <w:highlight w:val="none"/>
        </w:rPr>
        <w:t>16.响应性文件的递交</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16.1供应商应在竞争性磋商邀请函中规定的截止日期和时间前，将响应性文件在会员系统成功上传，递交（接收）地点为竞争性磋商邀请函中规定的地址。</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16.2若采购人推迟了响应性文件接收截止时间，采购人和供应商受响应性文件接收截止时间制约的所有权利和义务均应以新的截止时间为准。 </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17.响应性文件的修改和撤回</w:t>
      </w:r>
    </w:p>
    <w:p>
      <w:pPr>
        <w:spacing w:line="560" w:lineRule="auto"/>
        <w:ind w:left="279" w:firstLine="240"/>
        <w:rPr>
          <w:rFonts w:ascii="宋体" w:hAnsi="宋体" w:eastAsia="宋体" w:cs="宋体"/>
          <w:b/>
          <w:sz w:val="24"/>
          <w:highlight w:val="none"/>
        </w:rPr>
      </w:pPr>
      <w:r>
        <w:rPr>
          <w:rFonts w:ascii="宋体" w:hAnsi="宋体" w:eastAsia="宋体" w:cs="宋体"/>
          <w:sz w:val="24"/>
          <w:highlight w:val="none"/>
        </w:rPr>
        <w:t>17.1供应商在提交响应性文件截止时间前，可以对已上传的响应文件进行撤回补充、修改或撤回，补充、修改，之后进行再次上传，再次上传内容作为响应性文件的组成部分。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17.2响应性文件的补充、修改文件应按照本竞争性磋商文件有关规定进行密封、签署，修改后的加密的电子投标文件须在投标截止时间前成功上传。 </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17.3供应商在响应性文件接收截止时间后不得修改、撤回响应性文件。供应商在响应性文件接收截止时间后修改响应性文件的，将被拒绝接受。</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17.4供应商有下列情形之一的，采购人将拒绝接受其响应性文件：</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17.4.1在竞争性磋商文件规定的响应性文件接收截止时间之后递交响应性文件的；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17.4.2响应性文件未按竞争性磋商文件规定密封、签署、盖章的；</w:t>
      </w:r>
    </w:p>
    <w:p>
      <w:pPr>
        <w:spacing w:line="560" w:lineRule="auto"/>
        <w:ind w:firstLine="480"/>
        <w:rPr>
          <w:rFonts w:ascii="宋体" w:hAnsi="宋体" w:eastAsia="宋体" w:cs="宋体"/>
          <w:b/>
          <w:sz w:val="24"/>
          <w:highlight w:val="none"/>
        </w:rPr>
      </w:pPr>
      <w:r>
        <w:rPr>
          <w:rFonts w:ascii="宋体" w:hAnsi="宋体" w:eastAsia="宋体" w:cs="宋体"/>
          <w:sz w:val="24"/>
          <w:highlight w:val="none"/>
        </w:rPr>
        <w:t>17.4.3一个供应商不止递交一套响应性文件的。</w:t>
      </w:r>
    </w:p>
    <w:p>
      <w:pPr>
        <w:spacing w:line="720" w:lineRule="auto"/>
        <w:jc w:val="center"/>
        <w:rPr>
          <w:rFonts w:ascii="宋体" w:hAnsi="宋体" w:eastAsia="宋体" w:cs="宋体"/>
          <w:b/>
          <w:sz w:val="24"/>
          <w:highlight w:val="none"/>
        </w:rPr>
      </w:pPr>
      <w:r>
        <w:rPr>
          <w:rFonts w:ascii="宋体" w:hAnsi="宋体" w:eastAsia="宋体" w:cs="宋体"/>
          <w:b/>
          <w:sz w:val="24"/>
          <w:highlight w:val="none"/>
        </w:rPr>
        <w:t>五、竞争性磋商</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18.组建竞争性磋商小组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18.1采购人根据采购项目的特点依法组建竞争性磋商小组。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18.2竞争性磋商小组确认竞争性磋商文件，并负责具体评审事务，根据有关法律法规和竞争性磋商文件规定的评审程序，按照评审方法及评审标准独立履行竞争性磋商小组职责。</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19.资格性和符合性审查</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pPr>
        <w:spacing w:line="560" w:lineRule="auto"/>
        <w:ind w:firstLine="480"/>
        <w:rPr>
          <w:rFonts w:ascii="宋体" w:hAnsi="宋体" w:eastAsia="宋体" w:cs="宋体"/>
          <w:b/>
          <w:sz w:val="24"/>
          <w:highlight w:val="none"/>
        </w:rPr>
      </w:pPr>
      <w:r>
        <w:rPr>
          <w:rFonts w:ascii="宋体" w:hAnsi="宋体" w:eastAsia="宋体" w:cs="宋体"/>
          <w:sz w:val="24"/>
          <w:highlight w:val="none"/>
        </w:rPr>
        <w:t>19.1.1资格性审查的内容包括：竞争性磋商文件规定的供应商资格条件；</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19.2.1符合性审查的内容包括：</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（1）响应性文件的有效性(签署情况等)；</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（2）响应性文件的完整性；</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（3）对竞争性磋商文件的响应程度（是否存在重大负偏离等）。 </w:t>
      </w:r>
    </w:p>
    <w:p>
      <w:pPr>
        <w:spacing w:line="560" w:lineRule="auto"/>
        <w:ind w:firstLine="480"/>
        <w:rPr>
          <w:rFonts w:ascii="宋体" w:hAnsi="宋体" w:eastAsia="宋体" w:cs="宋体"/>
          <w:sz w:val="24"/>
          <w:highlight w:val="none"/>
        </w:rPr>
      </w:pPr>
      <w:r>
        <w:rPr>
          <w:rFonts w:ascii="宋体" w:hAnsi="宋体" w:eastAsia="宋体" w:cs="宋体"/>
          <w:sz w:val="24"/>
          <w:highlight w:val="none"/>
          <w:u w:val="single"/>
        </w:rPr>
        <w:t>以上资格性审查和符合性审查的内容只要有一条不满足，则响应性文件无效，将不进入竞争性磋商程序。</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注意事项：资格性、符合性证明材料见竞争性磋商文件第四章规定。</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19.3实质性响应的响应性文件是指与竞争性磋商文件的全部条款、条件和规格相符，没有重大偏离；重大负偏离的认定须经竞争性磋商小组三分之二以上同意。</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19.5如果响应性文件实质上没有响应竞争性磋商文件的要求，将作为无效处理，供应商不得再对响应性文件进行任何修正从而使其响应性文件成为实质上响应的文件；</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19.6竞争性磋商小组审定响应性文件的响应性只根据响应性文件本身的内容而不寻求外部证据。</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19.7凡有下列情况之一的，其响应性文件也被视为未实质性响应竞争性磋商文件，按照无效处理（不再参加竞争性磋商）：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19.7.1未按竞争性磋商文件规定要求签署、盖章的；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19.7.2资格证明文件不全的，或不符合竞争性磋商文件中规定的资格要求的；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19.7.3供应商代表未能出具有效身份证明，或与身份不符的；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19.7.4不符合竞争性磋商文件规定的实质性要求的；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19.7.5响应性文件内容不齐全或内容虚假的；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19.7.6响应性文件的实质性内容未使用中文表述；</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19.7.7响应性文件的内容修改处未按规定签名或盖章的；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19.7.8违反法律、行政法规、竞争性磋商文件规定的其他情形的。</w:t>
      </w:r>
    </w:p>
    <w:p>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p>
    <w:p>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不同供应商的投标（响应）文件由同一电子设备编制，打印、复印、加密或者上传的；</w:t>
      </w:r>
    </w:p>
    <w:p>
      <w:pPr>
        <w:pStyle w:val="7"/>
        <w:ind w:left="0" w:leftChars="0"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pPr>
        <w:pStyle w:val="7"/>
        <w:ind w:left="0" w:leftChars="0" w:firstLine="480" w:firstLineChars="200"/>
        <w:rPr>
          <w:color w:val="auto"/>
          <w:highlight w:val="none"/>
        </w:rPr>
      </w:pPr>
      <w:r>
        <w:rPr>
          <w:rFonts w:hint="eastAsia" w:ascii="宋体" w:hAnsi="宋体" w:eastAsia="宋体" w:cs="宋体"/>
          <w:color w:val="auto"/>
          <w:sz w:val="24"/>
          <w:szCs w:val="24"/>
          <w:highlight w:val="none"/>
          <w:lang w:val="en-US" w:eastAsia="zh-CN"/>
        </w:rPr>
        <w:t>19.7.12.</w:t>
      </w:r>
      <w:r>
        <w:rPr>
          <w:rFonts w:ascii="宋体" w:hAnsi="宋体" w:eastAsia="宋体" w:cs="宋体"/>
          <w:color w:val="auto"/>
          <w:spacing w:val="0"/>
          <w:position w:val="0"/>
          <w:sz w:val="24"/>
          <w:highlight w:val="none"/>
          <w:shd w:val="clear" w:fill="auto"/>
        </w:rPr>
        <w:t>委托代理人</w:t>
      </w:r>
      <w:r>
        <w:rPr>
          <w:rFonts w:hint="eastAsia" w:ascii="宋体" w:hAnsi="宋体" w:eastAsia="宋体" w:cs="宋体"/>
          <w:color w:val="auto"/>
          <w:sz w:val="24"/>
          <w:szCs w:val="24"/>
          <w:highlight w:val="none"/>
          <w:lang w:val="en-US" w:eastAsia="zh-CN"/>
        </w:rPr>
        <w:t>未提供本单位为其缴纳的个人参保证明和劳动合同的；</w:t>
      </w:r>
    </w:p>
    <w:p>
      <w:pPr>
        <w:pStyle w:val="7"/>
        <w:ind w:left="0" w:leftChars="0" w:firstLine="480" w:firstLineChars="200"/>
        <w:rPr>
          <w:color w:val="auto"/>
          <w:highlight w:val="none"/>
        </w:rPr>
      </w:pPr>
      <w:r>
        <w:rPr>
          <w:rFonts w:hint="eastAsia" w:ascii="宋体" w:hAnsi="宋体" w:eastAsia="宋体" w:cs="宋体"/>
          <w:color w:val="auto"/>
          <w:sz w:val="24"/>
          <w:szCs w:val="24"/>
          <w:highlight w:val="none"/>
          <w:lang w:val="en-US" w:eastAsia="zh-CN"/>
        </w:rPr>
        <w:t>19.7.13.</w:t>
      </w:r>
      <w:r>
        <w:rPr>
          <w:rFonts w:hint="eastAsia" w:ascii="宋体" w:hAnsi="宋体" w:eastAsia="宋体" w:cs="宋体"/>
          <w:color w:val="auto"/>
          <w:sz w:val="24"/>
          <w:highlight w:val="none"/>
        </w:rPr>
        <w:t>投标人</w:t>
      </w:r>
      <w:r>
        <w:rPr>
          <w:rFonts w:hint="eastAsia" w:ascii="宋体" w:hAnsi="宋体" w:eastAsia="宋体" w:cs="宋体"/>
          <w:color w:val="auto"/>
          <w:sz w:val="24"/>
          <w:highlight w:val="none"/>
          <w:lang w:eastAsia="zh-CN"/>
        </w:rPr>
        <w:t>无</w:t>
      </w:r>
      <w:r>
        <w:rPr>
          <w:rFonts w:hint="eastAsia" w:ascii="宋体" w:hAnsi="宋体" w:eastAsia="宋体" w:cs="宋体"/>
          <w:color w:val="auto"/>
          <w:sz w:val="24"/>
          <w:highlight w:val="none"/>
          <w:lang w:val="en-US" w:eastAsia="zh-CN"/>
        </w:rPr>
        <w:t>廉洁自律承诺</w:t>
      </w:r>
      <w:r>
        <w:rPr>
          <w:rFonts w:hint="eastAsia" w:ascii="宋体" w:hAnsi="宋体" w:eastAsia="宋体" w:cs="宋体"/>
          <w:color w:val="auto"/>
          <w:sz w:val="24"/>
          <w:szCs w:val="24"/>
          <w:highlight w:val="none"/>
          <w:lang w:val="en-US" w:eastAsia="zh-CN"/>
        </w:rPr>
        <w:t>；</w:t>
      </w:r>
    </w:p>
    <w:p>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pPr>
        <w:spacing w:line="360" w:lineRule="auto"/>
        <w:ind w:firstLine="480" w:firstLineChars="200"/>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5</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pPr>
        <w:spacing w:line="360" w:lineRule="auto"/>
        <w:ind w:firstLine="480" w:firstLineChars="200"/>
        <w:rPr>
          <w:rFonts w:eastAsia="宋体"/>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w:t>
      </w:r>
      <w:r>
        <w:rPr>
          <w:rFonts w:hint="eastAsia" w:ascii="宋体" w:hAnsi="宋体" w:cs="宋体"/>
          <w:color w:val="000000" w:themeColor="text1"/>
          <w:sz w:val="24"/>
          <w:highlight w:val="none"/>
          <w:lang w:val="en-US" w:eastAsia="zh-CN"/>
          <w14:textFill>
            <w14:solidFill>
              <w14:schemeClr w14:val="tx1"/>
            </w14:solidFill>
          </w14:textFill>
        </w:rPr>
        <w:t>6</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19.8在评审过程中，竞争性磋商小组发现供应商有下列情形之一的，视为供应商相互串通，按照无效处理并依据法律、法规追究其相关责任。具体表现形式如下：</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19.8.1不同供应商的响应性文件互相混装的；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19.8.2不同供应商授权同一人作为供应商委托代理人的；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19.8.3不同供应商的响应性文件载明的项目管理成员为同一人的；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19.8.4有证据证明供应商与采购人、采购代理机构或者其他供应商串通的其他情形；</w:t>
      </w:r>
    </w:p>
    <w:p>
      <w:pPr>
        <w:spacing w:line="560" w:lineRule="auto"/>
        <w:ind w:firstLine="480"/>
        <w:rPr>
          <w:rFonts w:ascii="宋体" w:hAnsi="宋体" w:eastAsia="宋体" w:cs="宋体"/>
          <w:color w:val="FF0000"/>
          <w:sz w:val="24"/>
          <w:highlight w:val="none"/>
        </w:rPr>
      </w:pPr>
      <w:r>
        <w:rPr>
          <w:rFonts w:ascii="宋体" w:hAnsi="宋体" w:eastAsia="宋体" w:cs="宋体"/>
          <w:sz w:val="24"/>
          <w:highlight w:val="none"/>
        </w:rPr>
        <w:t>19.8.5竞争性磋商小组认定的其他串通情形。</w:t>
      </w:r>
    </w:p>
    <w:p>
      <w:pPr>
        <w:rPr>
          <w:rFonts w:ascii="宋体" w:hAnsi="宋体" w:eastAsia="宋体" w:cs="宋体"/>
          <w:sz w:val="24"/>
          <w:highlight w:val="none"/>
        </w:rPr>
      </w:pPr>
    </w:p>
    <w:tbl>
      <w:tblPr>
        <w:tblStyle w:val="11"/>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b/>
                <w:sz w:val="24"/>
                <w:highlight w:val="none"/>
              </w:rPr>
              <w:t>项目符合性审查表</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tabs>
                <w:tab w:val="left" w:pos="4153"/>
                <w:tab w:val="left" w:pos="8306"/>
              </w:tabs>
              <w:spacing w:line="360" w:lineRule="auto"/>
              <w:ind w:right="-10"/>
              <w:jc w:val="center"/>
              <w:rPr>
                <w:rFonts w:ascii="宋体" w:hAnsi="宋体" w:eastAsia="宋体" w:cs="宋体"/>
                <w:highlight w:val="none"/>
              </w:rPr>
            </w:pPr>
            <w:r>
              <w:rPr>
                <w:rFonts w:ascii="宋体" w:hAnsi="宋体" w:eastAsia="宋体" w:cs="宋体"/>
                <w:sz w:val="24"/>
                <w:highlight w:val="none"/>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是否</w:t>
            </w:r>
          </w:p>
          <w:p>
            <w:pPr>
              <w:spacing w:line="360" w:lineRule="auto"/>
              <w:ind w:right="-10"/>
              <w:jc w:val="center"/>
              <w:rPr>
                <w:rFonts w:ascii="宋体" w:hAnsi="宋体" w:eastAsia="宋体" w:cs="宋体"/>
                <w:highlight w:val="none"/>
              </w:rPr>
            </w:pPr>
            <w:r>
              <w:rPr>
                <w:rFonts w:ascii="宋体" w:hAnsi="宋体" w:eastAsia="宋体" w:cs="宋体"/>
                <w:sz w:val="24"/>
                <w:highlight w:val="none"/>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sz w:val="24"/>
                <w:highlight w:val="none"/>
              </w:rPr>
            </w:pPr>
            <w:r>
              <w:rPr>
                <w:rFonts w:ascii="宋体" w:hAnsi="宋体" w:eastAsia="宋体" w:cs="宋体"/>
                <w:sz w:val="24"/>
                <w:highlight w:val="none"/>
              </w:rPr>
              <w:t>投标文件格式及</w:t>
            </w:r>
          </w:p>
          <w:p>
            <w:pPr>
              <w:spacing w:line="360" w:lineRule="auto"/>
              <w:ind w:right="-10"/>
              <w:jc w:val="center"/>
              <w:rPr>
                <w:rFonts w:ascii="宋体" w:hAnsi="宋体" w:eastAsia="宋体" w:cs="宋体"/>
                <w:highlight w:val="none"/>
              </w:rPr>
            </w:pPr>
            <w:r>
              <w:rPr>
                <w:rFonts w:ascii="宋体" w:hAnsi="宋体" w:eastAsia="宋体" w:cs="宋体"/>
                <w:sz w:val="24"/>
                <w:highlight w:val="none"/>
              </w:rPr>
              <w:t>提交资料要求</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见投标文件</w:t>
            </w: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sz w:val="22"/>
                <w:highlight w:val="none"/>
              </w:rPr>
            </w:pP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sz w:val="22"/>
                <w:highlight w:val="none"/>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sz w:val="22"/>
                <w:highlight w:val="none"/>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rPr>
                <w:rFonts w:ascii="宋体" w:hAnsi="宋体" w:eastAsia="宋体" w:cs="宋体"/>
                <w:sz w:val="22"/>
                <w:highlight w:val="none"/>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sz w:val="22"/>
                <w:highlight w:val="none"/>
              </w:rPr>
            </w:pPr>
          </w:p>
        </w:tc>
      </w:tr>
      <w:tr>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after="50" w:line="360" w:lineRule="auto"/>
              <w:ind w:right="-10"/>
              <w:jc w:val="center"/>
              <w:rPr>
                <w:rFonts w:ascii="宋体" w:hAnsi="宋体" w:eastAsia="宋体" w:cs="宋体"/>
                <w:highlight w:val="none"/>
              </w:rPr>
            </w:pPr>
            <w:r>
              <w:rPr>
                <w:rFonts w:ascii="宋体" w:hAnsi="宋体" w:eastAsia="宋体" w:cs="宋体"/>
                <w:sz w:val="24"/>
                <w:highlight w:val="none"/>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10"/>
              <w:jc w:val="center"/>
              <w:rPr>
                <w:rFonts w:ascii="宋体" w:hAnsi="宋体" w:eastAsia="宋体" w:cs="宋体"/>
                <w:highlight w:val="none"/>
              </w:rPr>
            </w:pPr>
            <w:r>
              <w:rPr>
                <w:rFonts w:ascii="宋体" w:hAnsi="宋体" w:eastAsia="宋体" w:cs="宋体"/>
                <w:sz w:val="24"/>
                <w:highlight w:val="none"/>
              </w:rPr>
              <w:t>是否通过审查</w:t>
            </w:r>
          </w:p>
        </w:tc>
      </w:tr>
    </w:tbl>
    <w:p>
      <w:pPr>
        <w:rPr>
          <w:rFonts w:ascii="宋体" w:hAnsi="宋体" w:eastAsia="宋体" w:cs="宋体"/>
          <w:sz w:val="24"/>
          <w:highlight w:val="none"/>
        </w:rPr>
      </w:pPr>
    </w:p>
    <w:p>
      <w:pPr>
        <w:rPr>
          <w:rFonts w:ascii="宋体" w:hAnsi="宋体" w:eastAsia="宋体" w:cs="宋体"/>
          <w:sz w:val="24"/>
          <w:highlight w:val="none"/>
        </w:rPr>
      </w:pP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20.响应性文件的澄清</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20.3供应商拒不进行澄清、说明、补正的，或者不能在竞争性磋商小组规定时间内作出书面澄清、说明、补正的，其响应性文件将被作为无效处理。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20.4供应商的书面澄清材料作为响应性文件的补充。 </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20.5竞争性磋商小组不得接受供应商主动提出的澄清和解释。 </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20.6并非每个供应商都将被询问、澄清。</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21.竞争性磋商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21.1资格性审查和符合性审查合格的供应商，将进入本次竞争性磋商程序。</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21.2竞争性磋商将按照供应商的签到顺序进行。</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21.3磋商内容包括：</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21.3.1按照竞争性磋商文件中商务部分的内容，对照供应商提交的响应文件逐一进行比较各项指标和要求。</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21.3.2按照竞争性磋商文件中技术部分的内容，对照供应商提交的响应文件逐一进行比较各项指标和要求。</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21.3.3按照竞争性磋商文件中合同条款部分的内容，对照供应商提交的响应文件逐一进行比较各项指标和要求。</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21.3.4在磋商中，磋商的任何一方不得透露与磋商有关的其他供应商的技术资料及其他信息。</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21.4.1对竞争性磋商文件作出实质性变动是竞争性磋商文件的有效组成部分，竞争性磋商小组应当及时以书面形式同时通知所有参加竞争性磋商的供应商。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21.4.2供应商应当按照竞争性磋商文件的变动情况和竞争性磋商小组的要求重新提交响应性文件，并由其法定代表人或授权代表签字或者加盖公章。</w:t>
      </w:r>
    </w:p>
    <w:p>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pPr>
        <w:spacing w:line="560" w:lineRule="exact"/>
        <w:ind w:firstLine="480" w:firstLineChars="200"/>
        <w:rPr>
          <w:rFonts w:ascii="宋体" w:hAnsi="宋体" w:eastAsia="宋体" w:cs="宋体"/>
          <w:sz w:val="24"/>
          <w:highlight w:val="none"/>
          <w:lang w:val="zh-CN"/>
        </w:rPr>
      </w:pPr>
      <w:r>
        <w:rPr>
          <w:rFonts w:hint="eastAsia" w:ascii="宋体" w:hAnsi="宋体" w:eastAsia="宋体" w:cs="宋体"/>
          <w:sz w:val="24"/>
          <w:highlight w:val="none"/>
        </w:rPr>
        <w:t>1.</w:t>
      </w:r>
      <w:r>
        <w:rPr>
          <w:rFonts w:hint="eastAsia" w:ascii="宋体" w:hAnsi="宋体" w:eastAsia="宋体" w:cs="宋体"/>
          <w:sz w:val="24"/>
          <w:highlight w:val="none"/>
          <w:lang w:val="zh-CN"/>
        </w:rPr>
        <w:t>一次报价依据</w:t>
      </w:r>
      <w:r>
        <w:rPr>
          <w:rFonts w:hint="eastAsia" w:ascii="宋体" w:hAnsi="宋体" w:eastAsia="宋体" w:cs="宋体"/>
          <w:sz w:val="24"/>
          <w:highlight w:val="none"/>
        </w:rPr>
        <w:t>是</w:t>
      </w:r>
      <w:r>
        <w:rPr>
          <w:rFonts w:hint="eastAsia" w:ascii="宋体" w:hAnsi="宋体" w:eastAsia="宋体" w:cs="宋体"/>
          <w:sz w:val="24"/>
          <w:highlight w:val="none"/>
          <w:lang w:val="zh-CN"/>
        </w:rPr>
        <w:t>供应商的投标函和开标记。</w:t>
      </w:r>
    </w:p>
    <w:p>
      <w:pPr>
        <w:spacing w:line="560" w:lineRule="auto"/>
        <w:rPr>
          <w:rFonts w:ascii="宋体" w:hAnsi="宋体" w:eastAsia="宋体" w:cs="宋体"/>
          <w:b/>
          <w:sz w:val="24"/>
          <w:highlight w:val="none"/>
        </w:rPr>
      </w:pPr>
    </w:p>
    <w:p>
      <w:pPr>
        <w:spacing w:line="720" w:lineRule="auto"/>
        <w:jc w:val="center"/>
        <w:rPr>
          <w:rFonts w:ascii="宋体" w:hAnsi="宋体" w:eastAsia="宋体" w:cs="宋体"/>
          <w:b/>
          <w:sz w:val="24"/>
          <w:highlight w:val="none"/>
        </w:rPr>
      </w:pPr>
      <w:r>
        <w:rPr>
          <w:rFonts w:ascii="宋体" w:hAnsi="宋体" w:eastAsia="宋体" w:cs="宋体"/>
          <w:b/>
          <w:sz w:val="24"/>
          <w:highlight w:val="none"/>
        </w:rPr>
        <w:t>六、评定标准</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22.竞争性磋商过程及保密原则</w:t>
      </w:r>
    </w:p>
    <w:p>
      <w:pPr>
        <w:spacing w:line="460" w:lineRule="auto"/>
        <w:ind w:firstLine="480"/>
        <w:rPr>
          <w:rFonts w:ascii="宋体" w:hAnsi="宋体" w:eastAsia="宋体" w:cs="宋体"/>
          <w:sz w:val="24"/>
          <w:highlight w:val="none"/>
        </w:rPr>
      </w:pPr>
      <w:r>
        <w:rPr>
          <w:rFonts w:ascii="宋体" w:hAnsi="宋体" w:eastAsia="宋体" w:cs="宋体"/>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pPr>
        <w:spacing w:line="460" w:lineRule="auto"/>
        <w:ind w:firstLine="480"/>
        <w:rPr>
          <w:rFonts w:ascii="宋体" w:hAnsi="宋体" w:eastAsia="宋体" w:cs="宋体"/>
          <w:sz w:val="24"/>
          <w:highlight w:val="none"/>
        </w:rPr>
      </w:pPr>
      <w:r>
        <w:rPr>
          <w:rFonts w:ascii="宋体" w:hAnsi="宋体" w:eastAsia="宋体" w:cs="宋体"/>
          <w:sz w:val="24"/>
          <w:highlight w:val="none"/>
        </w:rPr>
        <w:t>采购代理机构在评标结束后2个工作日内将评标报告送采购人。采购人自收到评标报告之日起５个工作日内，在评标报告确定的中标候选人名单中确定中标人。</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22.2对通过初步审查的响应文件，采用百分制综合评分法进行评价。</w:t>
      </w:r>
    </w:p>
    <w:p>
      <w:pPr>
        <w:spacing w:line="360" w:lineRule="auto"/>
        <w:ind w:right="-92" w:firstLine="1680" w:firstLineChars="700"/>
        <w:rPr>
          <w:rFonts w:ascii="宋体" w:hAnsi="宋体" w:eastAsia="宋体" w:cs="宋体"/>
          <w:color w:val="auto"/>
          <w:sz w:val="24"/>
          <w:highlight w:val="none"/>
        </w:rPr>
      </w:pPr>
      <w:r>
        <w:rPr>
          <w:rFonts w:ascii="宋体" w:hAnsi="宋体" w:eastAsia="宋体" w:cs="宋体"/>
          <w:color w:val="auto"/>
          <w:sz w:val="24"/>
          <w:highlight w:val="none"/>
        </w:rPr>
        <w:t>评标方法：</w:t>
      </w:r>
    </w:p>
    <w:p>
      <w:pPr>
        <w:tabs>
          <w:tab w:val="left" w:pos="0"/>
          <w:tab w:val="left" w:pos="993"/>
          <w:tab w:val="left" w:pos="1134"/>
        </w:tabs>
        <w:ind w:firstLine="480"/>
        <w:rPr>
          <w:rFonts w:ascii="宋体" w:hAnsi="宋体" w:eastAsia="宋体" w:cs="宋体"/>
          <w:sz w:val="24"/>
          <w:highlight w:val="none"/>
        </w:rPr>
      </w:pPr>
    </w:p>
    <w:tbl>
      <w:tblPr>
        <w:tblStyle w:val="11"/>
        <w:tblW w:w="879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6"/>
        <w:gridCol w:w="55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503" w:type="dxa"/>
            <w:tcBorders>
              <w:left w:val="single" w:color="auto" w:sz="4" w:space="0"/>
            </w:tcBorders>
            <w:noWrap w:val="0"/>
            <w:vAlign w:val="center"/>
          </w:tcPr>
          <w:p>
            <w:pPr>
              <w:tabs>
                <w:tab w:val="left" w:pos="5130"/>
              </w:tabs>
              <w:adjustRightInd w:val="0"/>
              <w:snapToGrid w:val="0"/>
              <w:spacing w:line="360" w:lineRule="auto"/>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投标报价评分标准</w:t>
            </w:r>
          </w:p>
          <w:p>
            <w:pPr>
              <w:tabs>
                <w:tab w:val="left" w:pos="5130"/>
              </w:tabs>
              <w:adjustRightInd w:val="0"/>
              <w:snapToGrid w:val="0"/>
              <w:spacing w:line="360" w:lineRule="auto"/>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（30分）</w:t>
            </w:r>
          </w:p>
        </w:tc>
        <w:tc>
          <w:tcPr>
            <w:tcW w:w="1766" w:type="dxa"/>
            <w:noWrap w:val="0"/>
            <w:vAlign w:val="center"/>
          </w:tcPr>
          <w:p>
            <w:pPr>
              <w:tabs>
                <w:tab w:val="left" w:pos="5130"/>
              </w:tabs>
              <w:adjustRightInd w:val="0"/>
              <w:snapToGrid w:val="0"/>
              <w:spacing w:line="360" w:lineRule="auto"/>
              <w:jc w:val="center"/>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投标报价</w:t>
            </w:r>
          </w:p>
          <w:p>
            <w:pPr>
              <w:tabs>
                <w:tab w:val="left" w:pos="5130"/>
              </w:tabs>
              <w:adjustRightInd w:val="0"/>
              <w:snapToGrid w:val="0"/>
              <w:spacing w:line="360" w:lineRule="auto"/>
              <w:jc w:val="center"/>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（30分）</w:t>
            </w:r>
          </w:p>
        </w:tc>
        <w:tc>
          <w:tcPr>
            <w:tcW w:w="5521" w:type="dxa"/>
            <w:noWrap w:val="0"/>
            <w:vAlign w:val="center"/>
          </w:tcPr>
          <w:p>
            <w:pPr>
              <w:tabs>
                <w:tab w:val="left" w:pos="5130"/>
              </w:tabs>
              <w:adjustRightInd w:val="0"/>
              <w:snapToGrid w:val="0"/>
              <w:spacing w:line="360" w:lineRule="auto"/>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价格分应当采用低价优先法计算，即满足招标文件要求且投标价格最低的投标报价为评标基准价，其价格分为满分。其他投标人的价格分统一按照下列公式计算：</w:t>
            </w:r>
          </w:p>
          <w:p>
            <w:pPr>
              <w:tabs>
                <w:tab w:val="left" w:pos="5130"/>
              </w:tabs>
              <w:adjustRightInd w:val="0"/>
              <w:snapToGrid w:val="0"/>
              <w:spacing w:line="360" w:lineRule="auto"/>
              <w:ind w:firstLine="480" w:firstLineChars="200"/>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投标报价得分=(评标基准价／投标报价)×30</w:t>
            </w:r>
          </w:p>
          <w:p>
            <w:pPr>
              <w:tabs>
                <w:tab w:val="left" w:pos="5130"/>
              </w:tabs>
              <w:adjustRightInd w:val="0"/>
              <w:snapToGrid w:val="0"/>
              <w:spacing w:line="360" w:lineRule="auto"/>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注：价格分计算保留小数点后二位。</w:t>
            </w:r>
          </w:p>
          <w:p>
            <w:pPr>
              <w:autoSpaceDE w:val="0"/>
              <w:autoSpaceDN w:val="0"/>
              <w:adjustRightInd w:val="0"/>
              <w:spacing w:line="360" w:lineRule="auto"/>
              <w:ind w:right="-21" w:rightChars="-10"/>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根据财政部、工信部关于印发《政府采购促进中小企业发展管理办法》的通知（财库〔2020〕46号 ）文件规定：</w:t>
            </w:r>
          </w:p>
          <w:p>
            <w:pPr>
              <w:autoSpaceDE w:val="0"/>
              <w:autoSpaceDN w:val="0"/>
              <w:adjustRightInd w:val="0"/>
              <w:spacing w:line="360" w:lineRule="auto"/>
              <w:ind w:right="-21" w:rightChars="-10"/>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（1）对小微企业报价给予10%扣除，请按照《政府采购促进中小企业发展管理办法》要求提供中小企业声明函。</w:t>
            </w:r>
          </w:p>
          <w:p>
            <w:pPr>
              <w:autoSpaceDE w:val="0"/>
              <w:autoSpaceDN w:val="0"/>
              <w:adjustRightInd w:val="0"/>
              <w:spacing w:line="360" w:lineRule="auto"/>
              <w:ind w:right="-21" w:rightChars="-10"/>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（2）关于监狱企业：视同小微企业。须提供由省级以上监狱管理局、戒毒管理局（含新疆生产建设兵团）出具的属于监狱企业的证明文件，否则不考虑价格扣除。</w:t>
            </w:r>
          </w:p>
          <w:p>
            <w:pPr>
              <w:autoSpaceDE w:val="0"/>
              <w:autoSpaceDN w:val="0"/>
              <w:adjustRightInd w:val="0"/>
              <w:spacing w:line="360" w:lineRule="auto"/>
              <w:ind w:right="-21" w:rightChars="-10"/>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pPr>
              <w:tabs>
                <w:tab w:val="left" w:pos="5130"/>
              </w:tabs>
              <w:adjustRightInd w:val="0"/>
              <w:snapToGrid w:val="0"/>
              <w:spacing w:line="360" w:lineRule="auto"/>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（4）没有提供有效证明材料的供应商将被视为不接受投标总价的扣除，用原投标总价参与评审。</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503" w:type="dxa"/>
            <w:vMerge w:val="restart"/>
            <w:tcBorders>
              <w:left w:val="single" w:color="auto" w:sz="4" w:space="0"/>
            </w:tcBorders>
            <w:noWrap w:val="0"/>
            <w:vAlign w:val="center"/>
          </w:tcPr>
          <w:p>
            <w:pPr>
              <w:spacing w:line="360" w:lineRule="auto"/>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技术部分评分标准</w:t>
            </w:r>
          </w:p>
          <w:p>
            <w:pPr>
              <w:spacing w:line="360" w:lineRule="auto"/>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（4</w:t>
            </w:r>
            <w:r>
              <w:rPr>
                <w:rFonts w:hint="eastAsia" w:ascii="宋体" w:hAnsi="宋体" w:eastAsia="宋体" w:cs="宋体"/>
                <w:bCs/>
                <w:kern w:val="2"/>
                <w:sz w:val="24"/>
                <w:szCs w:val="24"/>
                <w:highlight w:val="none"/>
                <w:lang w:val="en-US" w:eastAsia="zh-CN"/>
              </w:rPr>
              <w:t>0</w:t>
            </w:r>
            <w:r>
              <w:rPr>
                <w:rFonts w:hint="eastAsia" w:ascii="宋体" w:hAnsi="宋体" w:eastAsia="宋体" w:cs="宋体"/>
                <w:bCs/>
                <w:kern w:val="2"/>
                <w:sz w:val="24"/>
                <w:szCs w:val="24"/>
                <w:highlight w:val="none"/>
              </w:rPr>
              <w:t>分）</w:t>
            </w:r>
          </w:p>
        </w:tc>
        <w:tc>
          <w:tcPr>
            <w:tcW w:w="1766" w:type="dxa"/>
            <w:noWrap w:val="0"/>
            <w:vAlign w:val="center"/>
          </w:tcPr>
          <w:p>
            <w:pPr>
              <w:spacing w:line="360" w:lineRule="auto"/>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技术参数响应情况（4</w:t>
            </w:r>
            <w:r>
              <w:rPr>
                <w:rFonts w:hint="eastAsia" w:ascii="宋体" w:hAnsi="宋体" w:eastAsia="宋体" w:cs="宋体"/>
                <w:bCs/>
                <w:kern w:val="2"/>
                <w:sz w:val="24"/>
                <w:szCs w:val="24"/>
                <w:highlight w:val="none"/>
                <w:lang w:val="en-US" w:eastAsia="zh-CN"/>
              </w:rPr>
              <w:t>0</w:t>
            </w:r>
            <w:r>
              <w:rPr>
                <w:rFonts w:hint="eastAsia" w:ascii="宋体" w:hAnsi="宋体" w:eastAsia="宋体" w:cs="宋体"/>
                <w:bCs/>
                <w:kern w:val="2"/>
                <w:sz w:val="24"/>
                <w:szCs w:val="24"/>
                <w:highlight w:val="none"/>
              </w:rPr>
              <w:t>分）</w:t>
            </w:r>
          </w:p>
        </w:tc>
        <w:tc>
          <w:tcPr>
            <w:tcW w:w="5521" w:type="dxa"/>
            <w:noWrap w:val="0"/>
            <w:vAlign w:val="center"/>
          </w:tcPr>
          <w:p>
            <w:pPr>
              <w:spacing w:line="276" w:lineRule="auto"/>
              <w:ind w:firstLine="240" w:firstLineChars="1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投标产品技术参数和配置完全满足或高于招标文件要求的，得</w:t>
            </w:r>
            <w:r>
              <w:rPr>
                <w:rFonts w:hint="eastAsia" w:ascii="宋体" w:hAnsi="宋体" w:eastAsia="宋体" w:cs="宋体"/>
                <w:sz w:val="24"/>
                <w:szCs w:val="24"/>
                <w:highlight w:val="none"/>
                <w:lang w:val="en-US" w:eastAsia="zh-CN"/>
              </w:rPr>
              <w:t>40</w:t>
            </w:r>
            <w:r>
              <w:rPr>
                <w:rFonts w:hint="eastAsia" w:ascii="宋体" w:hAnsi="宋体" w:eastAsia="宋体" w:cs="宋体"/>
                <w:sz w:val="24"/>
                <w:szCs w:val="24"/>
                <w:highlight w:val="none"/>
              </w:rPr>
              <w:t>分；</w:t>
            </w:r>
          </w:p>
          <w:p>
            <w:pPr>
              <w:spacing w:line="360" w:lineRule="auto"/>
              <w:rPr>
                <w:rFonts w:hint="eastAsia" w:ascii="宋体" w:hAnsi="宋体" w:eastAsia="宋体" w:cs="宋体"/>
                <w:bCs/>
                <w:kern w:val="2"/>
                <w:sz w:val="24"/>
                <w:szCs w:val="24"/>
                <w:highlight w:val="none"/>
              </w:rPr>
            </w:pPr>
            <w:r>
              <w:rPr>
                <w:rFonts w:hint="eastAsia" w:ascii="宋体" w:hAnsi="宋体" w:eastAsia="宋体" w:cs="宋体"/>
                <w:sz w:val="24"/>
                <w:szCs w:val="24"/>
                <w:highlight w:val="none"/>
              </w:rPr>
              <w:t>根据磋商文件技术标准和要求中的技术参数，如果不满足</w:t>
            </w:r>
            <w:r>
              <w:rPr>
                <w:rFonts w:hint="eastAsia" w:ascii="宋体" w:hAnsi="宋体" w:eastAsia="宋体" w:cs="宋体"/>
                <w:sz w:val="24"/>
                <w:szCs w:val="24"/>
                <w:highlight w:val="none"/>
                <w:lang w:val="en-US" w:eastAsia="zh-CN"/>
              </w:rPr>
              <w:t>的</w:t>
            </w:r>
            <w:r>
              <w:rPr>
                <w:rFonts w:hint="eastAsia" w:ascii="宋体" w:hAnsi="宋体" w:eastAsia="宋体" w:cs="宋体"/>
                <w:sz w:val="24"/>
                <w:szCs w:val="24"/>
                <w:highlight w:val="none"/>
                <w:lang w:val="zh-CN"/>
              </w:rPr>
              <w:t>带“</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zh-CN"/>
              </w:rPr>
              <w:t>”号的每项扣3分，非带“</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zh-CN"/>
              </w:rPr>
              <w:t>”号每项扣1分。</w:t>
            </w:r>
            <w:r>
              <w:rPr>
                <w:rFonts w:hint="eastAsia" w:ascii="宋体" w:hAnsi="宋体" w:eastAsia="宋体" w:cs="宋体"/>
                <w:sz w:val="24"/>
                <w:szCs w:val="24"/>
                <w:highlight w:val="none"/>
              </w:rPr>
              <w:t>扣完为止。</w:t>
            </w:r>
            <w:r>
              <w:rPr>
                <w:rFonts w:hint="eastAsia" w:ascii="宋体" w:hAnsi="宋体" w:eastAsia="宋体" w:cs="宋体"/>
                <w:sz w:val="24"/>
                <w:szCs w:val="24"/>
                <w:highlight w:val="none"/>
                <w:lang w:val="zh-CN"/>
              </w:rPr>
              <w:t>注：投标人须提供相关资料作为参数支撑材料。技术参数支撑资料以检测机构出具的检验报告或产品说明书或技术白皮书、产品彩页</w:t>
            </w:r>
            <w:r>
              <w:rPr>
                <w:rFonts w:hint="eastAsia" w:ascii="宋体" w:hAnsi="宋体" w:eastAsia="宋体" w:cs="宋体"/>
                <w:bCs/>
                <w:kern w:val="2"/>
                <w:sz w:val="24"/>
                <w:szCs w:val="24"/>
                <w:highlight w:val="none"/>
              </w:rPr>
              <w:t xml:space="preserve">“★”项，需在证明材料中红线标注。未标注按负偏离扣分）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503" w:type="dxa"/>
            <w:vMerge w:val="restart"/>
            <w:tcBorders>
              <w:left w:val="single" w:color="auto" w:sz="4" w:space="0"/>
            </w:tcBorders>
            <w:noWrap w:val="0"/>
            <w:vAlign w:val="center"/>
          </w:tcPr>
          <w:p>
            <w:pPr>
              <w:spacing w:line="360" w:lineRule="auto"/>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商务部分</w:t>
            </w:r>
          </w:p>
          <w:p>
            <w:pPr>
              <w:tabs>
                <w:tab w:val="left" w:pos="5130"/>
              </w:tabs>
              <w:adjustRightInd w:val="0"/>
              <w:snapToGrid w:val="0"/>
              <w:spacing w:line="360" w:lineRule="auto"/>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w:t>
            </w:r>
            <w:r>
              <w:rPr>
                <w:rFonts w:hint="eastAsia" w:ascii="宋体" w:hAnsi="宋体" w:eastAsia="宋体" w:cs="宋体"/>
                <w:bCs/>
                <w:kern w:val="2"/>
                <w:sz w:val="24"/>
                <w:szCs w:val="24"/>
                <w:highlight w:val="none"/>
                <w:lang w:val="en-US" w:eastAsia="zh-CN"/>
              </w:rPr>
              <w:t>30</w:t>
            </w:r>
            <w:r>
              <w:rPr>
                <w:rFonts w:hint="eastAsia" w:ascii="宋体" w:hAnsi="宋体" w:eastAsia="宋体" w:cs="宋体"/>
                <w:bCs/>
                <w:kern w:val="2"/>
                <w:sz w:val="24"/>
                <w:szCs w:val="24"/>
                <w:highlight w:val="none"/>
              </w:rPr>
              <w:t>分）</w:t>
            </w:r>
          </w:p>
        </w:tc>
        <w:tc>
          <w:tcPr>
            <w:tcW w:w="1766" w:type="dxa"/>
            <w:noWrap w:val="0"/>
            <w:vAlign w:val="center"/>
          </w:tcPr>
          <w:p>
            <w:pPr>
              <w:spacing w:line="360" w:lineRule="auto"/>
              <w:jc w:val="center"/>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业绩</w:t>
            </w:r>
          </w:p>
          <w:p>
            <w:pPr>
              <w:spacing w:line="360" w:lineRule="auto"/>
              <w:jc w:val="center"/>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（6分）</w:t>
            </w:r>
          </w:p>
        </w:tc>
        <w:tc>
          <w:tcPr>
            <w:tcW w:w="5521" w:type="dxa"/>
            <w:noWrap w:val="0"/>
            <w:vAlign w:val="center"/>
          </w:tcPr>
          <w:p>
            <w:pPr>
              <w:spacing w:line="360" w:lineRule="auto"/>
              <w:ind w:firstLine="480" w:firstLineChars="200"/>
              <w:rPr>
                <w:rFonts w:hint="eastAsia" w:ascii="宋体" w:hAnsi="宋体" w:eastAsia="宋体" w:cs="宋体"/>
                <w:bCs/>
                <w:kern w:val="2"/>
                <w:sz w:val="24"/>
                <w:szCs w:val="24"/>
                <w:highlight w:val="none"/>
              </w:rPr>
            </w:pPr>
            <w:r>
              <w:rPr>
                <w:rFonts w:hint="eastAsia" w:ascii="宋体" w:hAnsi="宋体" w:eastAsia="宋体" w:cs="宋体"/>
                <w:bCs/>
                <w:sz w:val="24"/>
                <w:szCs w:val="24"/>
                <w:highlight w:val="none"/>
              </w:rPr>
              <w:t>供应商（或生产厂家）提供2020年1月1日至今的相关项目业绩，每提供一份得2分，最多得6分。</w:t>
            </w:r>
            <w:r>
              <w:rPr>
                <w:rFonts w:hint="eastAsia" w:ascii="宋体" w:hAnsi="宋体" w:eastAsia="宋体" w:cs="宋体"/>
                <w:b/>
                <w:bCs w:val="0"/>
                <w:sz w:val="24"/>
                <w:szCs w:val="24"/>
                <w:highlight w:val="none"/>
              </w:rPr>
              <w:t>注：以合同签订日期为准，需提供业绩合同、中标通知书的扫描件，不符合要求的该项业绩不得分。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 w:hRule="atLeast"/>
          <w:jc w:val="center"/>
        </w:trPr>
        <w:tc>
          <w:tcPr>
            <w:tcW w:w="1503" w:type="dxa"/>
            <w:vMerge w:val="continue"/>
            <w:tcBorders>
              <w:left w:val="single" w:color="auto" w:sz="4" w:space="0"/>
            </w:tcBorders>
            <w:noWrap w:val="0"/>
            <w:vAlign w:val="center"/>
          </w:tcPr>
          <w:p>
            <w:pPr>
              <w:tabs>
                <w:tab w:val="left" w:pos="5130"/>
              </w:tabs>
              <w:adjustRightInd w:val="0"/>
              <w:snapToGrid w:val="0"/>
              <w:spacing w:line="360" w:lineRule="auto"/>
              <w:rPr>
                <w:rFonts w:hint="eastAsia" w:ascii="宋体" w:hAnsi="宋体" w:eastAsia="宋体" w:cs="宋体"/>
                <w:bCs/>
                <w:kern w:val="2"/>
                <w:sz w:val="24"/>
                <w:szCs w:val="24"/>
                <w:highlight w:val="none"/>
              </w:rPr>
            </w:pPr>
          </w:p>
        </w:tc>
        <w:tc>
          <w:tcPr>
            <w:tcW w:w="1766" w:type="dxa"/>
            <w:tcBorders>
              <w:bottom w:val="single" w:color="auto" w:sz="4" w:space="0"/>
            </w:tcBorders>
            <w:noWrap w:val="0"/>
            <w:vAlign w:val="center"/>
          </w:tcPr>
          <w:p>
            <w:pPr>
              <w:spacing w:line="360" w:lineRule="auto"/>
              <w:jc w:val="left"/>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设备安装、培训方案（</w:t>
            </w:r>
            <w:r>
              <w:rPr>
                <w:rFonts w:hint="eastAsia" w:ascii="宋体" w:hAnsi="宋体" w:eastAsia="宋体" w:cs="宋体"/>
                <w:bCs/>
                <w:kern w:val="2"/>
                <w:sz w:val="24"/>
                <w:szCs w:val="24"/>
                <w:highlight w:val="none"/>
                <w:lang w:val="en-US" w:eastAsia="zh-CN"/>
              </w:rPr>
              <w:t>8</w:t>
            </w:r>
            <w:r>
              <w:rPr>
                <w:rFonts w:hint="eastAsia" w:ascii="宋体" w:hAnsi="宋体" w:eastAsia="宋体" w:cs="宋体"/>
                <w:bCs/>
                <w:kern w:val="2"/>
                <w:sz w:val="24"/>
                <w:szCs w:val="24"/>
                <w:highlight w:val="none"/>
              </w:rPr>
              <w:t>分）</w:t>
            </w:r>
          </w:p>
        </w:tc>
        <w:tc>
          <w:tcPr>
            <w:tcW w:w="5521" w:type="dxa"/>
            <w:noWrap w:val="0"/>
            <w:vAlign w:val="center"/>
          </w:tcPr>
          <w:p>
            <w:pPr>
              <w:spacing w:line="360" w:lineRule="auto"/>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供应商提供的供货安装培训方案，</w:t>
            </w:r>
            <w:r>
              <w:rPr>
                <w:rFonts w:hint="eastAsia" w:ascii="宋体" w:hAnsi="宋体" w:eastAsia="宋体" w:cs="宋体"/>
                <w:bCs/>
                <w:color w:val="0000FF"/>
                <w:sz w:val="24"/>
                <w:szCs w:val="24"/>
                <w:highlight w:val="none"/>
                <w:lang w:val="en-US" w:eastAsia="zh-CN"/>
              </w:rPr>
              <w:t xml:space="preserve"> </w:t>
            </w:r>
            <w:r>
              <w:rPr>
                <w:rFonts w:hint="eastAsia" w:ascii="宋体" w:hAnsi="宋体" w:eastAsia="宋体" w:cs="宋体"/>
                <w:bCs/>
                <w:kern w:val="2"/>
                <w:sz w:val="24"/>
                <w:szCs w:val="24"/>
                <w:highlight w:val="none"/>
              </w:rPr>
              <w:t>有进度安排计划、责任追踪制度、质量控制制度、安全管理防范制度、质量保证措施、人员培训方案及计划等完全满足得</w:t>
            </w:r>
            <w:r>
              <w:rPr>
                <w:rFonts w:hint="eastAsia" w:ascii="宋体" w:hAnsi="宋体" w:eastAsia="宋体" w:cs="宋体"/>
                <w:bCs/>
                <w:kern w:val="2"/>
                <w:sz w:val="24"/>
                <w:szCs w:val="24"/>
                <w:highlight w:val="none"/>
                <w:lang w:val="en-US" w:eastAsia="zh-CN"/>
              </w:rPr>
              <w:t>8</w:t>
            </w:r>
            <w:r>
              <w:rPr>
                <w:rFonts w:hint="eastAsia" w:ascii="宋体" w:hAnsi="宋体" w:eastAsia="宋体" w:cs="宋体"/>
                <w:bCs/>
                <w:kern w:val="2"/>
                <w:sz w:val="24"/>
                <w:szCs w:val="24"/>
                <w:highlight w:val="none"/>
              </w:rPr>
              <w:t>分 ，不提供不得分。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322" w:hRule="atLeast"/>
          <w:jc w:val="center"/>
        </w:trPr>
        <w:tc>
          <w:tcPr>
            <w:tcW w:w="1503" w:type="dxa"/>
            <w:vMerge w:val="continue"/>
            <w:tcBorders>
              <w:left w:val="single" w:color="auto" w:sz="4" w:space="0"/>
            </w:tcBorders>
            <w:noWrap w:val="0"/>
            <w:vAlign w:val="center"/>
          </w:tcPr>
          <w:p>
            <w:pPr>
              <w:tabs>
                <w:tab w:val="left" w:pos="5130"/>
              </w:tabs>
              <w:adjustRightInd w:val="0"/>
              <w:snapToGrid w:val="0"/>
              <w:spacing w:line="360" w:lineRule="auto"/>
              <w:rPr>
                <w:rFonts w:hint="eastAsia" w:ascii="宋体" w:hAnsi="宋体" w:eastAsia="宋体" w:cs="宋体"/>
                <w:bCs/>
                <w:kern w:val="2"/>
                <w:sz w:val="24"/>
                <w:szCs w:val="24"/>
                <w:highlight w:val="none"/>
              </w:rPr>
            </w:pPr>
          </w:p>
        </w:tc>
        <w:tc>
          <w:tcPr>
            <w:tcW w:w="1766" w:type="dxa"/>
            <w:tcBorders>
              <w:top w:val="single" w:color="auto" w:sz="4" w:space="0"/>
              <w:bottom w:val="single" w:color="auto" w:sz="4" w:space="0"/>
            </w:tcBorders>
            <w:noWrap w:val="0"/>
            <w:vAlign w:val="center"/>
          </w:tcPr>
          <w:p>
            <w:pPr>
              <w:spacing w:line="360" w:lineRule="auto"/>
              <w:jc w:val="center"/>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售后服务</w:t>
            </w:r>
          </w:p>
          <w:p>
            <w:pPr>
              <w:spacing w:line="360" w:lineRule="auto"/>
              <w:jc w:val="center"/>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w:t>
            </w:r>
            <w:r>
              <w:rPr>
                <w:rFonts w:hint="eastAsia" w:ascii="宋体" w:hAnsi="宋体" w:cs="宋体"/>
                <w:bCs/>
                <w:kern w:val="2"/>
                <w:sz w:val="24"/>
                <w:szCs w:val="24"/>
                <w:highlight w:val="none"/>
                <w:lang w:val="en-US" w:eastAsia="zh-CN"/>
              </w:rPr>
              <w:t>6</w:t>
            </w:r>
            <w:r>
              <w:rPr>
                <w:rFonts w:hint="eastAsia" w:ascii="宋体" w:hAnsi="宋体" w:eastAsia="宋体" w:cs="宋体"/>
                <w:bCs/>
                <w:kern w:val="2"/>
                <w:sz w:val="24"/>
                <w:szCs w:val="24"/>
                <w:highlight w:val="none"/>
              </w:rPr>
              <w:t>分）</w:t>
            </w:r>
          </w:p>
        </w:tc>
        <w:tc>
          <w:tcPr>
            <w:tcW w:w="5521" w:type="dxa"/>
            <w:tcBorders>
              <w:bottom w:val="single" w:color="auto" w:sz="4" w:space="0"/>
            </w:tcBorders>
            <w:noWrap w:val="0"/>
            <w:vAlign w:val="center"/>
          </w:tcPr>
          <w:p>
            <w:pPr>
              <w:spacing w:line="360" w:lineRule="auto"/>
              <w:ind w:firstLine="240" w:firstLineChars="100"/>
              <w:rPr>
                <w:rFonts w:hint="eastAsia" w:ascii="宋体" w:hAnsi="宋体" w:eastAsia="宋体" w:cs="宋体"/>
                <w:bCs/>
                <w:color w:val="auto"/>
                <w:kern w:val="2"/>
                <w:sz w:val="24"/>
                <w:szCs w:val="24"/>
                <w:highlight w:val="none"/>
              </w:rPr>
            </w:pPr>
            <w:r>
              <w:rPr>
                <w:rFonts w:hint="eastAsia" w:ascii="宋体" w:hAnsi="宋体" w:eastAsia="宋体" w:cs="宋体"/>
                <w:bCs/>
                <w:color w:val="auto"/>
                <w:kern w:val="2"/>
                <w:sz w:val="24"/>
                <w:szCs w:val="24"/>
                <w:highlight w:val="none"/>
              </w:rPr>
              <w:t>供应商提供总体的售后服务。包括但不限于对人员、设备</w:t>
            </w:r>
            <w:r>
              <w:rPr>
                <w:rFonts w:hint="eastAsia" w:ascii="宋体" w:hAnsi="宋体" w:eastAsia="宋体" w:cs="宋体"/>
                <w:bCs/>
                <w:color w:val="auto"/>
                <w:sz w:val="24"/>
                <w:szCs w:val="24"/>
                <w:highlight w:val="none"/>
              </w:rPr>
              <w:t>安装调试</w:t>
            </w:r>
            <w:r>
              <w:rPr>
                <w:rFonts w:hint="eastAsia" w:ascii="宋体" w:hAnsi="宋体" w:eastAsia="宋体" w:cs="宋体"/>
                <w:bCs/>
                <w:color w:val="auto"/>
                <w:kern w:val="2"/>
                <w:sz w:val="24"/>
                <w:szCs w:val="24"/>
                <w:highlight w:val="none"/>
              </w:rPr>
              <w:t>、质量、服务等方面做出承诺等得</w:t>
            </w:r>
            <w:r>
              <w:rPr>
                <w:rFonts w:hint="eastAsia" w:ascii="宋体" w:hAnsi="宋体" w:cs="宋体"/>
                <w:bCs/>
                <w:color w:val="auto"/>
                <w:kern w:val="2"/>
                <w:sz w:val="24"/>
                <w:szCs w:val="24"/>
                <w:highlight w:val="none"/>
                <w:lang w:val="en-US" w:eastAsia="zh-CN"/>
              </w:rPr>
              <w:t>6</w:t>
            </w:r>
            <w:r>
              <w:rPr>
                <w:rFonts w:hint="eastAsia" w:ascii="宋体" w:hAnsi="宋体" w:eastAsia="宋体" w:cs="宋体"/>
                <w:bCs/>
                <w:color w:val="auto"/>
                <w:kern w:val="2"/>
                <w:sz w:val="24"/>
                <w:szCs w:val="24"/>
                <w:highlight w:val="none"/>
              </w:rPr>
              <w:t>分，缺项不得分。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03" w:type="dxa"/>
            <w:vMerge w:val="continue"/>
            <w:tcBorders>
              <w:left w:val="single" w:color="auto" w:sz="4" w:space="0"/>
            </w:tcBorders>
            <w:noWrap w:val="0"/>
            <w:vAlign w:val="center"/>
          </w:tcPr>
          <w:p>
            <w:pPr>
              <w:tabs>
                <w:tab w:val="left" w:pos="5130"/>
              </w:tabs>
              <w:adjustRightInd w:val="0"/>
              <w:snapToGrid w:val="0"/>
              <w:spacing w:line="360" w:lineRule="auto"/>
              <w:rPr>
                <w:rFonts w:hint="eastAsia" w:ascii="宋体" w:hAnsi="宋体" w:eastAsia="宋体" w:cs="宋体"/>
                <w:bCs/>
                <w:kern w:val="2"/>
                <w:sz w:val="24"/>
                <w:szCs w:val="24"/>
                <w:highlight w:val="none"/>
              </w:rPr>
            </w:pPr>
          </w:p>
        </w:tc>
        <w:tc>
          <w:tcPr>
            <w:tcW w:w="1766" w:type="dxa"/>
            <w:tcBorders>
              <w:top w:val="single" w:color="auto" w:sz="4" w:space="0"/>
              <w:bottom w:val="single" w:color="auto" w:sz="4" w:space="0"/>
            </w:tcBorders>
            <w:noWrap w:val="0"/>
            <w:vAlign w:val="center"/>
          </w:tcPr>
          <w:p>
            <w:pPr>
              <w:spacing w:line="360" w:lineRule="auto"/>
              <w:jc w:val="center"/>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服务承诺</w:t>
            </w:r>
          </w:p>
          <w:p>
            <w:pPr>
              <w:spacing w:line="360" w:lineRule="auto"/>
              <w:jc w:val="center"/>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rPr>
              <w:t>（</w:t>
            </w:r>
            <w:r>
              <w:rPr>
                <w:rFonts w:hint="eastAsia" w:ascii="宋体" w:hAnsi="宋体" w:cs="宋体"/>
                <w:bCs/>
                <w:kern w:val="2"/>
                <w:sz w:val="24"/>
                <w:szCs w:val="24"/>
                <w:highlight w:val="none"/>
                <w:lang w:val="en-US" w:eastAsia="zh-CN"/>
              </w:rPr>
              <w:t>5</w:t>
            </w:r>
            <w:r>
              <w:rPr>
                <w:rFonts w:hint="eastAsia" w:ascii="宋体" w:hAnsi="宋体" w:eastAsia="宋体" w:cs="宋体"/>
                <w:bCs/>
                <w:kern w:val="2"/>
                <w:sz w:val="24"/>
                <w:szCs w:val="24"/>
                <w:highlight w:val="none"/>
              </w:rPr>
              <w:t>分）</w:t>
            </w:r>
          </w:p>
        </w:tc>
        <w:tc>
          <w:tcPr>
            <w:tcW w:w="5521" w:type="dxa"/>
            <w:tcBorders>
              <w:top w:val="single" w:color="auto" w:sz="4" w:space="0"/>
              <w:bottom w:val="single" w:color="auto" w:sz="4" w:space="0"/>
            </w:tcBorders>
            <w:noWrap w:val="0"/>
            <w:vAlign w:val="center"/>
          </w:tcPr>
          <w:p>
            <w:pPr>
              <w:numPr>
                <w:ilvl w:val="0"/>
                <w:numId w:val="0"/>
              </w:numPr>
              <w:autoSpaceDE w:val="0"/>
              <w:autoSpaceDN w:val="0"/>
              <w:adjustRightInd w:val="0"/>
              <w:spacing w:line="400" w:lineRule="exact"/>
              <w:ind w:right="-21" w:rightChars="-10"/>
              <w:rPr>
                <w:rFonts w:hint="eastAsia" w:ascii="宋体" w:hAnsi="宋体" w:eastAsia="宋体" w:cs="宋体"/>
                <w:bCs/>
                <w:color w:val="auto"/>
                <w:sz w:val="24"/>
                <w:szCs w:val="24"/>
                <w:highlight w:val="none"/>
                <w:lang w:eastAsia="zh-CN"/>
              </w:rPr>
            </w:pPr>
            <w:r>
              <w:rPr>
                <w:rFonts w:hint="eastAsia" w:ascii="宋体" w:hAnsi="宋体" w:cs="宋体"/>
                <w:bCs/>
                <w:color w:val="auto"/>
                <w:sz w:val="24"/>
                <w:szCs w:val="24"/>
                <w:highlight w:val="none"/>
                <w:lang w:val="en-US" w:eastAsia="zh-CN"/>
              </w:rPr>
              <w:t>1.</w:t>
            </w:r>
            <w:r>
              <w:rPr>
                <w:rFonts w:hint="eastAsia" w:ascii="宋体" w:hAnsi="宋体" w:eastAsia="宋体" w:cs="宋体"/>
                <w:bCs/>
                <w:color w:val="auto"/>
                <w:sz w:val="24"/>
                <w:szCs w:val="24"/>
                <w:highlight w:val="none"/>
                <w:lang w:val="en-US" w:eastAsia="zh-CN"/>
              </w:rPr>
              <w:t>产品生产商承诺</w:t>
            </w:r>
            <w:r>
              <w:rPr>
                <w:rFonts w:hint="eastAsia" w:ascii="宋体" w:hAnsi="宋体" w:eastAsia="宋体" w:cs="宋体"/>
                <w:bCs/>
                <w:color w:val="auto"/>
                <w:sz w:val="24"/>
                <w:szCs w:val="24"/>
                <w:highlight w:val="none"/>
              </w:rPr>
              <w:t>委派技术人员提供全面现场技术培训和设备使用操作规范</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kern w:val="2"/>
                <w:sz w:val="24"/>
                <w:szCs w:val="24"/>
                <w:highlight w:val="none"/>
              </w:rPr>
              <w:t>得</w:t>
            </w:r>
            <w:r>
              <w:rPr>
                <w:rFonts w:hint="eastAsia" w:ascii="宋体" w:hAnsi="宋体" w:eastAsia="宋体" w:cs="宋体"/>
                <w:bCs/>
                <w:color w:val="auto"/>
                <w:kern w:val="2"/>
                <w:sz w:val="24"/>
                <w:szCs w:val="24"/>
                <w:highlight w:val="none"/>
                <w:lang w:val="en-US" w:eastAsia="zh-CN"/>
              </w:rPr>
              <w:t>3</w:t>
            </w:r>
            <w:r>
              <w:rPr>
                <w:rFonts w:hint="eastAsia" w:ascii="宋体" w:hAnsi="宋体" w:eastAsia="宋体" w:cs="宋体"/>
                <w:bCs/>
                <w:color w:val="auto"/>
                <w:kern w:val="2"/>
                <w:sz w:val="24"/>
                <w:szCs w:val="24"/>
                <w:highlight w:val="none"/>
              </w:rPr>
              <w:t>分，不提供不得分</w:t>
            </w:r>
            <w:r>
              <w:rPr>
                <w:rFonts w:hint="eastAsia" w:ascii="宋体" w:hAnsi="宋体" w:eastAsia="宋体" w:cs="宋体"/>
                <w:bCs/>
                <w:color w:val="auto"/>
                <w:kern w:val="2"/>
                <w:sz w:val="24"/>
                <w:szCs w:val="24"/>
                <w:highlight w:val="none"/>
                <w:lang w:eastAsia="zh-CN"/>
              </w:rPr>
              <w:t>。</w:t>
            </w:r>
          </w:p>
          <w:p>
            <w:pPr>
              <w:numPr>
                <w:ilvl w:val="0"/>
                <w:numId w:val="0"/>
              </w:numPr>
              <w:autoSpaceDE w:val="0"/>
              <w:autoSpaceDN w:val="0"/>
              <w:adjustRightInd w:val="0"/>
              <w:spacing w:line="400" w:lineRule="exact"/>
              <w:ind w:right="-21" w:rightChars="-10"/>
              <w:rPr>
                <w:rFonts w:hint="eastAsia" w:ascii="宋体" w:hAnsi="宋体" w:eastAsia="宋体" w:cs="宋体"/>
                <w:bCs/>
                <w:color w:val="auto"/>
                <w:kern w:val="2"/>
                <w:sz w:val="24"/>
                <w:szCs w:val="24"/>
                <w:highlight w:val="none"/>
              </w:rPr>
            </w:pPr>
            <w:r>
              <w:rPr>
                <w:rFonts w:hint="eastAsia" w:ascii="宋体" w:hAnsi="宋体" w:cs="宋体"/>
                <w:bCs/>
                <w:color w:val="auto"/>
                <w:kern w:val="2"/>
                <w:sz w:val="24"/>
                <w:szCs w:val="24"/>
                <w:highlight w:val="none"/>
                <w:lang w:val="en-US" w:eastAsia="zh-CN"/>
              </w:rPr>
              <w:t>2.</w:t>
            </w:r>
            <w:r>
              <w:rPr>
                <w:rFonts w:hint="eastAsia" w:ascii="宋体" w:hAnsi="宋体" w:eastAsia="宋体" w:cs="宋体"/>
                <w:bCs/>
                <w:color w:val="auto"/>
                <w:kern w:val="2"/>
                <w:sz w:val="24"/>
                <w:szCs w:val="24"/>
                <w:highlight w:val="none"/>
              </w:rPr>
              <w:t>提供7×24 小时服务，响应时间，随叫随到，解决问题时间，服务地点为采购人指定地方地点、质保期内外售后服务；服务承诺包括但不限于上述内容得</w:t>
            </w:r>
            <w:r>
              <w:rPr>
                <w:rFonts w:hint="eastAsia" w:ascii="宋体" w:hAnsi="宋体" w:eastAsia="宋体" w:cs="宋体"/>
                <w:bCs/>
                <w:color w:val="auto"/>
                <w:kern w:val="2"/>
                <w:sz w:val="24"/>
                <w:szCs w:val="24"/>
                <w:highlight w:val="none"/>
                <w:lang w:val="en-US" w:eastAsia="zh-CN"/>
              </w:rPr>
              <w:t>2</w:t>
            </w:r>
            <w:r>
              <w:rPr>
                <w:rFonts w:hint="eastAsia" w:ascii="宋体" w:hAnsi="宋体" w:eastAsia="宋体" w:cs="宋体"/>
                <w:bCs/>
                <w:color w:val="auto"/>
                <w:kern w:val="2"/>
                <w:sz w:val="24"/>
                <w:szCs w:val="24"/>
                <w:highlight w:val="none"/>
              </w:rPr>
              <w:t>分，不提供不得分。</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9" w:hRule="atLeast"/>
          <w:jc w:val="center"/>
        </w:trPr>
        <w:tc>
          <w:tcPr>
            <w:tcW w:w="1503" w:type="dxa"/>
            <w:vMerge w:val="continue"/>
            <w:tcBorders>
              <w:left w:val="single" w:color="auto" w:sz="4" w:space="0"/>
            </w:tcBorders>
            <w:noWrap w:val="0"/>
            <w:vAlign w:val="center"/>
          </w:tcPr>
          <w:p>
            <w:pPr>
              <w:tabs>
                <w:tab w:val="left" w:pos="5130"/>
              </w:tabs>
              <w:adjustRightInd w:val="0"/>
              <w:snapToGrid w:val="0"/>
              <w:spacing w:line="360" w:lineRule="auto"/>
              <w:rPr>
                <w:rFonts w:hint="eastAsia" w:ascii="宋体" w:hAnsi="宋体" w:eastAsia="宋体" w:cs="宋体"/>
                <w:bCs/>
                <w:kern w:val="2"/>
                <w:sz w:val="24"/>
                <w:szCs w:val="24"/>
                <w:highlight w:val="none"/>
              </w:rPr>
            </w:pPr>
          </w:p>
        </w:tc>
        <w:tc>
          <w:tcPr>
            <w:tcW w:w="1766" w:type="dxa"/>
            <w:tcBorders>
              <w:top w:val="single" w:color="auto" w:sz="4" w:space="0"/>
            </w:tcBorders>
            <w:noWrap w:val="0"/>
            <w:vAlign w:val="center"/>
          </w:tcPr>
          <w:p>
            <w:pPr>
              <w:spacing w:line="360" w:lineRule="auto"/>
              <w:jc w:val="center"/>
              <w:rPr>
                <w:rFonts w:hint="eastAsia" w:ascii="宋体" w:hAnsi="宋体" w:eastAsia="宋体" w:cs="宋体"/>
                <w:bCs/>
                <w:kern w:val="2"/>
                <w:sz w:val="24"/>
                <w:szCs w:val="24"/>
                <w:highlight w:val="none"/>
              </w:rPr>
            </w:pPr>
            <w:r>
              <w:rPr>
                <w:rFonts w:hint="eastAsia" w:ascii="宋体" w:hAnsi="宋体" w:eastAsia="宋体" w:cs="宋体"/>
                <w:bCs/>
                <w:kern w:val="2"/>
                <w:sz w:val="24"/>
                <w:szCs w:val="24"/>
                <w:highlight w:val="none"/>
                <w:lang w:val="en-US" w:eastAsia="zh-CN"/>
              </w:rPr>
              <w:t>现场勘查</w:t>
            </w:r>
            <w:r>
              <w:rPr>
                <w:rFonts w:hint="eastAsia" w:ascii="宋体" w:hAnsi="宋体" w:eastAsia="宋体" w:cs="宋体"/>
                <w:bCs/>
                <w:kern w:val="2"/>
                <w:sz w:val="24"/>
                <w:szCs w:val="24"/>
                <w:highlight w:val="none"/>
              </w:rPr>
              <w:t>（</w:t>
            </w:r>
            <w:r>
              <w:rPr>
                <w:rFonts w:hint="eastAsia" w:ascii="宋体" w:hAnsi="宋体" w:eastAsia="宋体" w:cs="宋体"/>
                <w:bCs/>
                <w:kern w:val="2"/>
                <w:sz w:val="24"/>
                <w:szCs w:val="24"/>
                <w:highlight w:val="none"/>
                <w:lang w:val="en-US" w:eastAsia="zh-CN"/>
              </w:rPr>
              <w:t>5</w:t>
            </w:r>
            <w:r>
              <w:rPr>
                <w:rFonts w:hint="eastAsia" w:ascii="宋体" w:hAnsi="宋体" w:eastAsia="宋体" w:cs="宋体"/>
                <w:bCs/>
                <w:kern w:val="2"/>
                <w:sz w:val="24"/>
                <w:szCs w:val="24"/>
                <w:highlight w:val="none"/>
              </w:rPr>
              <w:t>分）</w:t>
            </w:r>
          </w:p>
        </w:tc>
        <w:tc>
          <w:tcPr>
            <w:tcW w:w="5521" w:type="dxa"/>
            <w:tcBorders>
              <w:top w:val="single" w:color="auto" w:sz="4" w:space="0"/>
            </w:tcBorders>
            <w:noWrap w:val="0"/>
            <w:vAlign w:val="center"/>
          </w:tcPr>
          <w:p>
            <w:pPr>
              <w:spacing w:line="360" w:lineRule="auto"/>
              <w:jc w:val="center"/>
              <w:rPr>
                <w:rFonts w:hint="eastAsia" w:ascii="宋体" w:hAnsi="宋体" w:eastAsia="宋体" w:cs="宋体"/>
                <w:bCs/>
                <w:kern w:val="2"/>
                <w:sz w:val="24"/>
                <w:szCs w:val="24"/>
                <w:highlight w:val="none"/>
                <w:lang w:val="en-US" w:eastAsia="zh-CN"/>
              </w:rPr>
            </w:pPr>
            <w:r>
              <w:rPr>
                <w:rFonts w:hint="eastAsia" w:ascii="宋体" w:hAnsi="宋体" w:eastAsia="宋体" w:cs="宋体"/>
                <w:bCs/>
                <w:kern w:val="2"/>
                <w:sz w:val="24"/>
                <w:szCs w:val="24"/>
                <w:highlight w:val="none"/>
                <w:lang w:val="en-US" w:eastAsia="zh-CN"/>
              </w:rPr>
              <w:t xml:space="preserve">提供采购人出具的现场勘查证明得5分，不提供不得分。   </w:t>
            </w:r>
          </w:p>
        </w:tc>
      </w:tr>
    </w:tbl>
    <w:p>
      <w:pPr>
        <w:tabs>
          <w:tab w:val="left" w:pos="0"/>
          <w:tab w:val="left" w:pos="993"/>
          <w:tab w:val="left" w:pos="1134"/>
        </w:tabs>
        <w:ind w:firstLine="480"/>
        <w:rPr>
          <w:rFonts w:ascii="宋体" w:hAnsi="宋体" w:eastAsia="宋体" w:cs="宋体"/>
          <w:sz w:val="24"/>
          <w:highlight w:val="none"/>
        </w:rPr>
      </w:pPr>
    </w:p>
    <w:p>
      <w:pPr>
        <w:tabs>
          <w:tab w:val="left" w:pos="0"/>
          <w:tab w:val="left" w:pos="993"/>
          <w:tab w:val="left" w:pos="1134"/>
        </w:tabs>
        <w:ind w:firstLine="480"/>
        <w:rPr>
          <w:rFonts w:ascii="宋体" w:hAnsi="宋体" w:eastAsia="宋体" w:cs="宋体"/>
          <w:sz w:val="24"/>
          <w:highlight w:val="none"/>
        </w:rPr>
      </w:pPr>
    </w:p>
    <w:p>
      <w:pPr>
        <w:spacing w:line="560" w:lineRule="auto"/>
        <w:rPr>
          <w:rFonts w:ascii="宋体" w:hAnsi="宋体" w:eastAsia="宋体" w:cs="宋体"/>
          <w:b/>
          <w:sz w:val="24"/>
          <w:highlight w:val="none"/>
        </w:rPr>
      </w:pPr>
      <w:r>
        <w:rPr>
          <w:rFonts w:ascii="宋体" w:hAnsi="宋体" w:eastAsia="宋体" w:cs="宋体"/>
          <w:b/>
          <w:sz w:val="24"/>
          <w:highlight w:val="none"/>
        </w:rPr>
        <w:t xml:space="preserve">  最终得分为磋商小组所有成员计分的算术平均值，计算保留小数点两位，小数点后第三位四舍五入。</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560" w:lineRule="auto"/>
        <w:ind w:firstLine="480"/>
        <w:rPr>
          <w:rFonts w:ascii="宋体" w:hAnsi="宋体" w:eastAsia="宋体" w:cs="宋体"/>
          <w:b/>
          <w:sz w:val="24"/>
          <w:highlight w:val="none"/>
        </w:rPr>
      </w:pPr>
      <w:r>
        <w:rPr>
          <w:rFonts w:ascii="宋体" w:hAnsi="宋体" w:eastAsia="宋体" w:cs="宋体"/>
          <w:sz w:val="24"/>
          <w:highlight w:val="none"/>
        </w:rPr>
        <w:t>22.5若供应商的报价高于项目预算，磋商小组有权根据采购人意见及其实际情况，拒绝该报价。</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22.7在竞争性磋商期间，供应商不得向竞争性磋商小组成员询问其它供应商竞争性磋商情况，不得进行旨在影响成交结果的活动。</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22.8在竞争性磋商期间，采购人将有专门人员与供应商进行联络。</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23.竞争性磋商终止</w:t>
      </w:r>
    </w:p>
    <w:p>
      <w:pPr>
        <w:spacing w:line="560" w:lineRule="auto"/>
        <w:ind w:firstLine="480"/>
        <w:rPr>
          <w:rFonts w:ascii="宋体" w:hAnsi="宋体" w:eastAsia="宋体" w:cs="宋体"/>
          <w:b/>
          <w:sz w:val="24"/>
          <w:highlight w:val="none"/>
        </w:rPr>
      </w:pPr>
      <w:r>
        <w:rPr>
          <w:rFonts w:ascii="宋体" w:hAnsi="宋体" w:eastAsia="宋体" w:cs="宋体"/>
          <w:sz w:val="24"/>
          <w:highlight w:val="none"/>
        </w:rPr>
        <w:t>23.1出现下列情形之一时，采购人有权宣布竞争性磋商终止，并将理由通知所有供应商：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（1）因情况变化，不再符合竞争性磋商适用情形的；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（2）出现影响采购公正的违法、违规行为的；</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（3）在采购过程中符合磋商文件要求的供应商不足3家的；</w:t>
      </w:r>
    </w:p>
    <w:p>
      <w:pPr>
        <w:spacing w:line="560" w:lineRule="auto"/>
        <w:ind w:firstLine="480"/>
        <w:rPr>
          <w:rFonts w:ascii="宋体" w:hAnsi="宋体" w:eastAsia="宋体" w:cs="宋体"/>
          <w:b/>
          <w:sz w:val="24"/>
          <w:highlight w:val="none"/>
        </w:rPr>
      </w:pPr>
      <w:r>
        <w:rPr>
          <w:rFonts w:ascii="宋体" w:hAnsi="宋体" w:eastAsia="宋体" w:cs="宋体"/>
          <w:sz w:val="24"/>
          <w:highlight w:val="none"/>
        </w:rPr>
        <w:t>（4）在采购活动中因重大变故，采购任务取消的；</w:t>
      </w:r>
    </w:p>
    <w:p>
      <w:pPr>
        <w:spacing w:line="720" w:lineRule="auto"/>
        <w:jc w:val="center"/>
        <w:rPr>
          <w:rFonts w:ascii="宋体" w:hAnsi="宋体" w:eastAsia="宋体" w:cs="宋体"/>
          <w:b/>
          <w:sz w:val="24"/>
          <w:highlight w:val="none"/>
        </w:rPr>
      </w:pPr>
      <w:r>
        <w:rPr>
          <w:rFonts w:ascii="宋体" w:hAnsi="宋体" w:eastAsia="宋体" w:cs="宋体"/>
          <w:b/>
          <w:sz w:val="24"/>
          <w:highlight w:val="none"/>
        </w:rPr>
        <w:t>七、成交通知</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24.成交通知</w:t>
      </w:r>
    </w:p>
    <w:p>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24.1在发出成交公告后请采购人、中标人登录周口市公共资源交易中心网（http://jyzx.zhoukou.gov.cn）自行下载成交通知书，成交通知书将作为签订合同的依据。</w:t>
      </w:r>
    </w:p>
    <w:p>
      <w:pPr>
        <w:tabs>
          <w:tab w:val="left" w:pos="1800"/>
        </w:tabs>
        <w:spacing w:line="560" w:lineRule="auto"/>
        <w:ind w:firstLine="480"/>
        <w:rPr>
          <w:rFonts w:ascii="宋体" w:hAnsi="宋体" w:eastAsia="宋体" w:cs="宋体"/>
          <w:sz w:val="24"/>
          <w:highlight w:val="none"/>
        </w:rPr>
      </w:pPr>
      <w:r>
        <w:rPr>
          <w:rFonts w:ascii="宋体" w:hAnsi="宋体" w:eastAsia="宋体" w:cs="宋体"/>
          <w:sz w:val="24"/>
          <w:highlight w:val="none"/>
        </w:rPr>
        <w:t>24.2成交通知书对采购人和成交供应商具有同等法律效力。成交通知书发出后，采购人改变成交结果，或者成交供应商放弃成交，应当承担相应的法律责任。</w:t>
      </w:r>
    </w:p>
    <w:p>
      <w:pPr>
        <w:spacing w:line="720" w:lineRule="auto"/>
        <w:jc w:val="center"/>
        <w:rPr>
          <w:rFonts w:ascii="宋体" w:hAnsi="宋体" w:eastAsia="宋体" w:cs="宋体"/>
          <w:sz w:val="24"/>
          <w:highlight w:val="none"/>
        </w:rPr>
      </w:pPr>
      <w:r>
        <w:rPr>
          <w:rFonts w:ascii="宋体" w:hAnsi="宋体" w:eastAsia="宋体" w:cs="宋体"/>
          <w:b/>
          <w:sz w:val="24"/>
          <w:highlight w:val="none"/>
        </w:rPr>
        <w:t>八、合同授予</w:t>
      </w:r>
    </w:p>
    <w:p>
      <w:pPr>
        <w:tabs>
          <w:tab w:val="left" w:pos="1620"/>
        </w:tabs>
        <w:spacing w:line="560" w:lineRule="auto"/>
        <w:ind w:firstLine="482"/>
        <w:rPr>
          <w:rFonts w:ascii="宋体" w:hAnsi="宋体" w:eastAsia="宋体" w:cs="宋体"/>
          <w:b/>
          <w:sz w:val="24"/>
          <w:highlight w:val="none"/>
        </w:rPr>
      </w:pPr>
      <w:r>
        <w:rPr>
          <w:rFonts w:ascii="宋体" w:hAnsi="宋体" w:eastAsia="宋体" w:cs="宋体"/>
          <w:b/>
          <w:sz w:val="24"/>
          <w:highlight w:val="none"/>
        </w:rPr>
        <w:t>25.签订合同及合同的执行</w:t>
      </w:r>
    </w:p>
    <w:p>
      <w:pPr>
        <w:spacing w:before="0" w:after="0" w:line="560" w:lineRule="auto"/>
        <w:ind w:left="0" w:right="0" w:firstLine="480"/>
        <w:jc w:val="both"/>
        <w:rPr>
          <w:rFonts w:ascii="宋体" w:hAnsi="宋体" w:eastAsia="宋体" w:cs="宋体"/>
          <w:color w:val="auto"/>
          <w:spacing w:val="0"/>
          <w:position w:val="0"/>
          <w:sz w:val="24"/>
          <w:highlight w:val="none"/>
          <w:shd w:val="clear" w:fill="auto"/>
        </w:rPr>
      </w:pPr>
      <w:r>
        <w:rPr>
          <w:rFonts w:ascii="宋体" w:hAnsi="宋体" w:eastAsia="宋体" w:cs="宋体"/>
          <w:sz w:val="24"/>
          <w:highlight w:val="none"/>
        </w:rPr>
        <w:t>25.1</w:t>
      </w:r>
      <w:r>
        <w:rPr>
          <w:rFonts w:ascii="宋体" w:hAnsi="宋体" w:eastAsia="宋体" w:cs="宋体"/>
          <w:color w:val="auto"/>
          <w:spacing w:val="0"/>
          <w:position w:val="0"/>
          <w:sz w:val="24"/>
          <w:highlight w:val="none"/>
          <w:shd w:val="clear" w:fill="auto"/>
        </w:rPr>
        <w:t>采购人、成交供应商在成交通知书发出之日起30日内，按照竞争性磋商文件确定的合同文本签订政府采购合同</w:t>
      </w:r>
      <w:r>
        <w:rPr>
          <w:rFonts w:hint="eastAsia" w:ascii="宋体" w:hAnsi="宋体" w:eastAsia="宋体" w:cs="宋体"/>
          <w:color w:val="auto"/>
          <w:spacing w:val="0"/>
          <w:position w:val="0"/>
          <w:sz w:val="24"/>
          <w:highlight w:val="none"/>
          <w:shd w:val="clear" w:fill="auto"/>
          <w:lang w:eastAsia="zh-CN"/>
        </w:rPr>
        <w:t>，此项须做出书面承诺，否则视为不响应</w:t>
      </w:r>
      <w:r>
        <w:rPr>
          <w:rFonts w:ascii="宋体" w:hAnsi="宋体" w:eastAsia="宋体" w:cs="宋体"/>
          <w:color w:val="auto"/>
          <w:spacing w:val="0"/>
          <w:position w:val="0"/>
          <w:sz w:val="24"/>
          <w:highlight w:val="none"/>
          <w:shd w:val="clear" w:fill="auto"/>
        </w:rPr>
        <w:t>。</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25.2采购人不得向成交供应商提出超过竞争性磋商文件以外的任何要求作为签订合同的条件，不得与成交供应商订立背离竞争性磋商文件确定的合同文本协议。</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pPr>
        <w:spacing w:line="720" w:lineRule="auto"/>
        <w:jc w:val="center"/>
        <w:rPr>
          <w:rFonts w:ascii="宋体" w:hAnsi="宋体" w:eastAsia="宋体" w:cs="宋体"/>
          <w:b/>
          <w:sz w:val="24"/>
          <w:highlight w:val="none"/>
        </w:rPr>
      </w:pPr>
      <w:r>
        <w:rPr>
          <w:rFonts w:ascii="宋体" w:hAnsi="宋体" w:eastAsia="宋体" w:cs="宋体"/>
          <w:b/>
          <w:sz w:val="24"/>
          <w:highlight w:val="none"/>
        </w:rPr>
        <w:t>九、质疑处理</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26.质疑程序及处理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26.2采购人在收到供应商的书面质疑后七个工作日内做出答复，并以书面形式通知质疑供应商和其他供应商，但答复内容不得涉及商业秘密。</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26.3质疑供应商行使质疑权时，必须遵守“实事求是”和“谨慎性”原则，承担使用虚假材料或恶意方式质疑的法律责任，采购人将遵循“谁过错谁负担”的原则，由过错方提交相关的调查论证费用。</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pPr>
        <w:spacing w:line="560" w:lineRule="auto"/>
        <w:rPr>
          <w:rFonts w:ascii="宋体" w:hAnsi="宋体" w:eastAsia="宋体" w:cs="宋体"/>
          <w:sz w:val="24"/>
          <w:highlight w:val="none"/>
        </w:rPr>
      </w:pPr>
    </w:p>
    <w:p>
      <w:pPr>
        <w:jc w:val="center"/>
        <w:rPr>
          <w:rFonts w:ascii="宋体" w:hAnsi="宋体" w:eastAsia="宋体" w:cs="宋体"/>
          <w:b/>
          <w:sz w:val="24"/>
          <w:highlight w:val="none"/>
        </w:rPr>
      </w:pPr>
      <w:r>
        <w:rPr>
          <w:rFonts w:ascii="宋体" w:hAnsi="宋体" w:eastAsia="宋体" w:cs="宋体"/>
          <w:b/>
          <w:sz w:val="24"/>
          <w:highlight w:val="none"/>
        </w:rPr>
        <w:t>第三章 采购项目内容及要求</w:t>
      </w:r>
    </w:p>
    <w:p>
      <w:pPr>
        <w:numPr>
          <w:ilvl w:val="0"/>
          <w:numId w:val="26"/>
        </w:numPr>
        <w:spacing w:line="480" w:lineRule="auto"/>
        <w:ind w:left="350"/>
        <w:rPr>
          <w:rFonts w:ascii="宋体" w:hAnsi="宋体" w:eastAsia="宋体" w:cs="宋体"/>
          <w:sz w:val="24"/>
          <w:highlight w:val="none"/>
        </w:rPr>
      </w:pPr>
      <w:r>
        <w:rPr>
          <w:rFonts w:ascii="宋体" w:hAnsi="宋体" w:eastAsia="宋体" w:cs="宋体"/>
          <w:sz w:val="24"/>
          <w:highlight w:val="none"/>
        </w:rPr>
        <w:t>本项目采购内容：</w:t>
      </w:r>
    </w:p>
    <w:tbl>
      <w:tblPr>
        <w:tblStyle w:val="11"/>
        <w:tblW w:w="0" w:type="auto"/>
        <w:tblInd w:w="0" w:type="dxa"/>
        <w:tblLayout w:type="autofit"/>
        <w:tblCellMar>
          <w:top w:w="0" w:type="dxa"/>
          <w:left w:w="10" w:type="dxa"/>
          <w:bottom w:w="0" w:type="dxa"/>
          <w:right w:w="10" w:type="dxa"/>
        </w:tblCellMar>
      </w:tblPr>
      <w:tblGrid>
        <w:gridCol w:w="466"/>
        <w:gridCol w:w="855"/>
        <w:gridCol w:w="6077"/>
        <w:gridCol w:w="578"/>
        <w:gridCol w:w="546"/>
      </w:tblGrid>
      <w:tr>
        <w:tblPrEx>
          <w:tblCellMar>
            <w:top w:w="0" w:type="dxa"/>
            <w:left w:w="10" w:type="dxa"/>
            <w:bottom w:w="0" w:type="dxa"/>
            <w:right w:w="10" w:type="dxa"/>
          </w:tblCellMar>
        </w:tblPrEx>
        <w:tc>
          <w:tcPr>
            <w:tcW w:w="466" w:type="dxa"/>
            <w:tcBorders>
              <w:top w:val="single" w:color="000000" w:sz="4" w:space="0"/>
              <w:left w:val="single" w:color="000000" w:sz="4" w:space="0"/>
              <w:bottom w:val="single" w:color="000000" w:sz="4" w:space="0"/>
              <w:right w:val="single" w:color="000000" w:sz="4" w:space="0"/>
            </w:tcBorders>
            <w:noWrap w:val="0"/>
            <w:tcMar>
              <w:left w:w="108" w:type="dxa"/>
              <w:right w:w="108" w:type="dxa"/>
            </w:tcMar>
            <w:vAlign w:val="center"/>
          </w:tcPr>
          <w:p>
            <w:pPr>
              <w:jc w:val="center"/>
              <w:rPr>
                <w:rFonts w:ascii="宋体" w:hAnsi="宋体" w:eastAsia="宋体" w:cs="宋体"/>
                <w:highlight w:val="none"/>
              </w:rPr>
            </w:pPr>
            <w:r>
              <w:rPr>
                <w:rFonts w:ascii="宋体" w:hAnsi="宋体" w:eastAsia="宋体" w:cs="宋体"/>
                <w:b/>
                <w:sz w:val="24"/>
                <w:highlight w:val="none"/>
              </w:rPr>
              <w:t>序号</w:t>
            </w:r>
          </w:p>
        </w:tc>
        <w:tc>
          <w:tcPr>
            <w:tcW w:w="855" w:type="dxa"/>
            <w:tcBorders>
              <w:top w:val="single" w:color="000000" w:sz="4" w:space="0"/>
              <w:left w:val="single" w:color="000000" w:sz="0" w:space="0"/>
              <w:bottom w:val="single" w:color="000000" w:sz="4" w:space="0"/>
              <w:right w:val="single" w:color="000000" w:sz="4" w:space="0"/>
            </w:tcBorders>
            <w:noWrap w:val="0"/>
            <w:tcMar>
              <w:left w:w="108" w:type="dxa"/>
              <w:right w:w="108" w:type="dxa"/>
            </w:tcMar>
            <w:vAlign w:val="center"/>
          </w:tcPr>
          <w:p>
            <w:pPr>
              <w:jc w:val="center"/>
              <w:rPr>
                <w:rFonts w:ascii="宋体" w:hAnsi="宋体" w:eastAsia="宋体" w:cs="宋体"/>
                <w:highlight w:val="none"/>
              </w:rPr>
            </w:pPr>
            <w:r>
              <w:rPr>
                <w:rFonts w:ascii="宋体" w:hAnsi="宋体" w:eastAsia="宋体" w:cs="宋体"/>
                <w:b/>
                <w:sz w:val="24"/>
                <w:highlight w:val="none"/>
              </w:rPr>
              <w:t>货物名称</w:t>
            </w:r>
          </w:p>
        </w:tc>
        <w:tc>
          <w:tcPr>
            <w:tcW w:w="6077" w:type="dxa"/>
            <w:tcBorders>
              <w:top w:val="single" w:color="000000" w:sz="4" w:space="0"/>
              <w:left w:val="single" w:color="000000" w:sz="0" w:space="0"/>
              <w:bottom w:val="single" w:color="000000" w:sz="4" w:space="0"/>
              <w:right w:val="single" w:color="000000" w:sz="4" w:space="0"/>
            </w:tcBorders>
            <w:noWrap w:val="0"/>
            <w:tcMar>
              <w:left w:w="108" w:type="dxa"/>
              <w:right w:w="108" w:type="dxa"/>
            </w:tcMar>
            <w:vAlign w:val="center"/>
          </w:tcPr>
          <w:p>
            <w:pPr>
              <w:rPr>
                <w:rFonts w:ascii="宋体" w:hAnsi="宋体" w:eastAsia="宋体" w:cs="宋体"/>
                <w:highlight w:val="none"/>
              </w:rPr>
            </w:pPr>
            <w:r>
              <w:rPr>
                <w:rFonts w:ascii="宋体" w:hAnsi="宋体" w:eastAsia="宋体" w:cs="宋体"/>
                <w:b/>
                <w:sz w:val="24"/>
                <w:highlight w:val="none"/>
              </w:rPr>
              <w:t>参数需求</w:t>
            </w:r>
          </w:p>
        </w:tc>
        <w:tc>
          <w:tcPr>
            <w:tcW w:w="578" w:type="dxa"/>
            <w:tcBorders>
              <w:top w:val="single" w:color="000000" w:sz="4" w:space="0"/>
              <w:left w:val="single" w:color="000000" w:sz="0" w:space="0"/>
              <w:bottom w:val="single" w:color="000000" w:sz="4" w:space="0"/>
              <w:right w:val="single" w:color="000000" w:sz="4" w:space="0"/>
            </w:tcBorders>
            <w:noWrap w:val="0"/>
            <w:tcMar>
              <w:left w:w="108" w:type="dxa"/>
              <w:right w:w="108" w:type="dxa"/>
            </w:tcMar>
            <w:vAlign w:val="center"/>
          </w:tcPr>
          <w:p>
            <w:pPr>
              <w:jc w:val="center"/>
              <w:rPr>
                <w:rFonts w:ascii="宋体" w:hAnsi="宋体" w:eastAsia="宋体" w:cs="宋体"/>
                <w:highlight w:val="none"/>
              </w:rPr>
            </w:pPr>
            <w:r>
              <w:rPr>
                <w:rFonts w:ascii="宋体" w:hAnsi="宋体" w:eastAsia="宋体" w:cs="宋体"/>
                <w:b/>
                <w:sz w:val="24"/>
                <w:highlight w:val="none"/>
              </w:rPr>
              <w:t>单位</w:t>
            </w:r>
          </w:p>
        </w:tc>
        <w:tc>
          <w:tcPr>
            <w:tcW w:w="546" w:type="dxa"/>
            <w:tcBorders>
              <w:top w:val="single" w:color="000000" w:sz="4" w:space="0"/>
              <w:left w:val="single" w:color="000000" w:sz="0" w:space="0"/>
              <w:bottom w:val="single" w:color="000000" w:sz="4" w:space="0"/>
              <w:right w:val="single" w:color="000000" w:sz="4" w:space="0"/>
            </w:tcBorders>
            <w:noWrap w:val="0"/>
            <w:tcMar>
              <w:left w:w="108" w:type="dxa"/>
              <w:right w:w="108" w:type="dxa"/>
            </w:tcMar>
            <w:vAlign w:val="center"/>
          </w:tcPr>
          <w:p>
            <w:pPr>
              <w:jc w:val="center"/>
              <w:rPr>
                <w:rFonts w:ascii="宋体" w:hAnsi="宋体" w:eastAsia="宋体" w:cs="宋体"/>
                <w:highlight w:val="none"/>
              </w:rPr>
            </w:pPr>
            <w:r>
              <w:rPr>
                <w:rFonts w:ascii="宋体" w:hAnsi="宋体" w:eastAsia="宋体" w:cs="宋体"/>
                <w:b/>
                <w:sz w:val="24"/>
                <w:highlight w:val="none"/>
              </w:rPr>
              <w:t>数量</w:t>
            </w:r>
          </w:p>
        </w:tc>
      </w:tr>
      <w:tr>
        <w:tblPrEx>
          <w:tblCellMar>
            <w:top w:w="0" w:type="dxa"/>
            <w:left w:w="10" w:type="dxa"/>
            <w:bottom w:w="0" w:type="dxa"/>
            <w:right w:w="10" w:type="dxa"/>
          </w:tblCellMar>
        </w:tblPrEx>
        <w:tc>
          <w:tcPr>
            <w:tcW w:w="466" w:type="dxa"/>
            <w:tcBorders>
              <w:top w:val="single" w:color="000000" w:sz="0" w:space="0"/>
              <w:left w:val="single" w:color="000000" w:sz="4" w:space="0"/>
              <w:bottom w:val="single" w:color="000000" w:sz="4" w:space="0"/>
              <w:right w:val="single" w:color="000000" w:sz="4" w:space="0"/>
            </w:tcBorders>
            <w:noWrap w:val="0"/>
            <w:tcMar>
              <w:left w:w="108" w:type="dxa"/>
              <w:right w:w="108" w:type="dxa"/>
            </w:tcMar>
            <w:vAlign w:val="center"/>
          </w:tcPr>
          <w:p>
            <w:pPr>
              <w:rPr>
                <w:rFonts w:ascii="宋体" w:hAnsi="宋体" w:eastAsia="宋体" w:cs="宋体"/>
                <w:highlight w:val="none"/>
              </w:rPr>
            </w:pPr>
            <w:r>
              <w:rPr>
                <w:rFonts w:ascii="宋体" w:hAnsi="宋体" w:eastAsia="宋体" w:cs="宋体"/>
                <w:color w:val="000000"/>
                <w:sz w:val="24"/>
                <w:highlight w:val="none"/>
              </w:rPr>
              <w:t>1</w:t>
            </w:r>
          </w:p>
        </w:tc>
        <w:tc>
          <w:tcPr>
            <w:tcW w:w="855" w:type="dxa"/>
            <w:tcBorders>
              <w:top w:val="single" w:color="000000" w:sz="0" w:space="0"/>
              <w:left w:val="single" w:color="000000" w:sz="0" w:space="0"/>
              <w:bottom w:val="single" w:color="000000" w:sz="4" w:space="0"/>
              <w:right w:val="single" w:color="000000" w:sz="4" w:space="0"/>
            </w:tcBorders>
            <w:noWrap w:val="0"/>
            <w:tcMar>
              <w:left w:w="108" w:type="dxa"/>
              <w:right w:w="108" w:type="dxa"/>
            </w:tcMar>
            <w:vAlign w:val="center"/>
          </w:tcPr>
          <w:p>
            <w:pPr>
              <w:rPr>
                <w:rFonts w:ascii="宋体" w:hAnsi="宋体" w:eastAsia="宋体" w:cs="宋体"/>
                <w:sz w:val="22"/>
                <w:highlight w:val="none"/>
              </w:rPr>
            </w:pPr>
            <w:r>
              <w:rPr>
                <w:rFonts w:hint="eastAsia" w:ascii="宋体" w:hAnsi="宋体" w:eastAsia="宋体" w:cs="宋体"/>
                <w:sz w:val="22"/>
                <w:highlight w:val="none"/>
              </w:rPr>
              <w:t>数字化医用X射线摄影系统</w:t>
            </w:r>
          </w:p>
        </w:tc>
        <w:tc>
          <w:tcPr>
            <w:tcW w:w="6077" w:type="dxa"/>
            <w:tcBorders>
              <w:top w:val="single" w:color="000000" w:sz="0" w:space="0"/>
              <w:left w:val="single" w:color="000000" w:sz="0" w:space="0"/>
              <w:bottom w:val="single" w:color="000000" w:sz="4" w:space="0"/>
              <w:right w:val="single" w:color="000000" w:sz="4" w:space="0"/>
            </w:tcBorders>
            <w:noWrap w:val="0"/>
            <w:tcMar>
              <w:left w:w="108" w:type="dxa"/>
              <w:right w:w="108" w:type="dxa"/>
            </w:tcMar>
            <w:vAlign w:val="center"/>
          </w:tcPr>
          <w:p>
            <w:pPr>
              <w:spacing w:line="24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1.X射线源系统</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1.1</w:t>
            </w:r>
            <w:r>
              <w:rPr>
                <w:rFonts w:hint="eastAsia" w:ascii="宋体" w:hAnsi="宋体" w:eastAsia="宋体" w:cs="宋体"/>
                <w:sz w:val="24"/>
                <w:szCs w:val="24"/>
                <w:highlight w:val="none"/>
              </w:rPr>
              <w:t>最大输出功率值</w:t>
            </w:r>
            <w:r>
              <w:rPr>
                <w:rFonts w:hint="eastAsia" w:ascii="宋体" w:hAnsi="宋体" w:cs="宋体"/>
                <w:sz w:val="24"/>
                <w:szCs w:val="24"/>
                <w:highlight w:val="none"/>
                <w:lang w:eastAsia="zh-CN"/>
              </w:rPr>
              <w:t>：</w:t>
            </w:r>
            <w:r>
              <w:rPr>
                <w:rFonts w:hint="eastAsia" w:ascii="宋体" w:hAnsi="宋体" w:cs="宋体"/>
                <w:b w:val="0"/>
                <w:bCs/>
                <w:sz w:val="24"/>
                <w:szCs w:val="24"/>
                <w:highlight w:val="none"/>
                <w:lang w:val="en-US" w:eastAsia="zh-CN"/>
              </w:rPr>
              <w:t>≥</w:t>
            </w:r>
            <w:r>
              <w:rPr>
                <w:rFonts w:hint="eastAsia" w:ascii="宋体" w:hAnsi="宋体" w:eastAsia="宋体" w:cs="宋体"/>
                <w:sz w:val="24"/>
                <w:szCs w:val="24"/>
                <w:highlight w:val="none"/>
              </w:rPr>
              <w:t>50kW</w:t>
            </w:r>
          </w:p>
          <w:p>
            <w:pPr>
              <w:spacing w:line="240" w:lineRule="auto"/>
              <w:rPr>
                <w:rFonts w:hint="eastAsia" w:ascii="宋体" w:hAnsi="宋体" w:eastAsia="宋体" w:cs="宋体"/>
                <w:sz w:val="24"/>
                <w:szCs w:val="24"/>
                <w:highlight w:val="none"/>
              </w:rPr>
            </w:pPr>
            <w:r>
              <w:rPr>
                <w:rFonts w:hint="eastAsia" w:ascii="宋体" w:hAnsi="宋体" w:eastAsia="宋体" w:cs="宋体"/>
                <w:b w:val="0"/>
                <w:bCs/>
                <w:color w:val="000000"/>
                <w:kern w:val="0"/>
                <w:sz w:val="24"/>
                <w:szCs w:val="24"/>
                <w:highlight w:val="none"/>
              </w:rPr>
              <w:t>★</w:t>
            </w:r>
            <w:r>
              <w:rPr>
                <w:rFonts w:hint="eastAsia" w:ascii="宋体" w:hAnsi="宋体" w:cs="宋体"/>
                <w:sz w:val="24"/>
                <w:szCs w:val="24"/>
                <w:highlight w:val="none"/>
                <w:lang w:val="en-US" w:eastAsia="zh-CN"/>
              </w:rPr>
              <w:t>1.2</w:t>
            </w:r>
            <w:r>
              <w:rPr>
                <w:rFonts w:hint="eastAsia" w:ascii="宋体" w:hAnsi="宋体" w:eastAsia="宋体" w:cs="宋体"/>
                <w:sz w:val="24"/>
                <w:szCs w:val="24"/>
                <w:highlight w:val="none"/>
              </w:rPr>
              <w:t>主逆变频率值</w:t>
            </w:r>
            <w:r>
              <w:rPr>
                <w:rFonts w:hint="eastAsia" w:ascii="宋体" w:hAnsi="宋体" w:cs="宋体"/>
                <w:sz w:val="24"/>
                <w:szCs w:val="24"/>
                <w:highlight w:val="none"/>
                <w:lang w:eastAsia="zh-CN"/>
              </w:rPr>
              <w:t>：</w:t>
            </w:r>
            <w:r>
              <w:rPr>
                <w:rFonts w:hint="eastAsia" w:ascii="宋体" w:hAnsi="宋体" w:cs="宋体"/>
                <w:b w:val="0"/>
                <w:bCs/>
                <w:sz w:val="24"/>
                <w:szCs w:val="24"/>
                <w:highlight w:val="none"/>
                <w:lang w:val="en-US" w:eastAsia="zh-CN"/>
              </w:rPr>
              <w:t>≥</w:t>
            </w:r>
            <w:r>
              <w:rPr>
                <w:rFonts w:hint="eastAsia" w:ascii="宋体" w:hAnsi="宋体" w:eastAsia="宋体" w:cs="宋体"/>
                <w:sz w:val="24"/>
                <w:szCs w:val="24"/>
                <w:highlight w:val="none"/>
              </w:rPr>
              <w:t>2</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rPr>
              <w:t>0kHz</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1.3</w:t>
            </w:r>
            <w:r>
              <w:rPr>
                <w:rFonts w:hint="eastAsia" w:ascii="宋体" w:hAnsi="宋体" w:eastAsia="宋体" w:cs="宋体"/>
                <w:sz w:val="24"/>
                <w:szCs w:val="24"/>
                <w:highlight w:val="none"/>
              </w:rPr>
              <w:t>摄影</w:t>
            </w:r>
            <w:r>
              <w:rPr>
                <w:rFonts w:hint="eastAsia" w:ascii="宋体" w:hAnsi="宋体" w:cs="宋体"/>
                <w:sz w:val="24"/>
                <w:szCs w:val="24"/>
                <w:highlight w:val="none"/>
                <w:lang w:val="en-US" w:eastAsia="zh-CN"/>
              </w:rPr>
              <w:t>最大</w:t>
            </w:r>
            <w:r>
              <w:rPr>
                <w:rFonts w:hint="eastAsia" w:ascii="宋体" w:hAnsi="宋体" w:eastAsia="宋体" w:cs="宋体"/>
                <w:sz w:val="24"/>
                <w:szCs w:val="24"/>
                <w:highlight w:val="none"/>
              </w:rPr>
              <w:t>管电压</w:t>
            </w:r>
            <w:r>
              <w:rPr>
                <w:rFonts w:hint="eastAsia" w:ascii="宋体" w:hAnsi="宋体" w:cs="宋体"/>
                <w:sz w:val="24"/>
                <w:szCs w:val="24"/>
                <w:highlight w:val="none"/>
                <w:lang w:eastAsia="zh-CN"/>
              </w:rPr>
              <w:t>：</w:t>
            </w:r>
            <w:r>
              <w:rPr>
                <w:rFonts w:hint="eastAsia" w:ascii="宋体" w:hAnsi="宋体" w:cs="宋体"/>
                <w:b w:val="0"/>
                <w:bCs/>
                <w:sz w:val="24"/>
                <w:szCs w:val="24"/>
                <w:highlight w:val="none"/>
                <w:lang w:val="en-US" w:eastAsia="zh-CN"/>
              </w:rPr>
              <w:t>≥</w:t>
            </w:r>
            <w:r>
              <w:rPr>
                <w:rFonts w:hint="eastAsia" w:ascii="宋体" w:hAnsi="宋体" w:eastAsia="宋体" w:cs="宋体"/>
                <w:sz w:val="24"/>
                <w:szCs w:val="24"/>
                <w:highlight w:val="none"/>
              </w:rPr>
              <w:t>150kV</w:t>
            </w:r>
          </w:p>
          <w:p>
            <w:pPr>
              <w:spacing w:line="240" w:lineRule="auto"/>
              <w:rPr>
                <w:rFonts w:hint="eastAsia" w:ascii="宋体" w:hAnsi="宋体" w:eastAsia="宋体" w:cs="宋体"/>
                <w:sz w:val="24"/>
                <w:szCs w:val="24"/>
                <w:highlight w:val="none"/>
              </w:rPr>
            </w:pPr>
            <w:r>
              <w:rPr>
                <w:rFonts w:hint="eastAsia" w:ascii="宋体" w:hAnsi="宋体" w:eastAsia="宋体" w:cs="宋体"/>
                <w:b w:val="0"/>
                <w:bCs/>
                <w:color w:val="000000"/>
                <w:kern w:val="0"/>
                <w:sz w:val="24"/>
                <w:szCs w:val="24"/>
                <w:highlight w:val="none"/>
              </w:rPr>
              <w:t>★</w:t>
            </w:r>
            <w:r>
              <w:rPr>
                <w:rFonts w:hint="eastAsia" w:ascii="宋体" w:hAnsi="宋体" w:cs="宋体"/>
                <w:sz w:val="24"/>
                <w:szCs w:val="24"/>
                <w:highlight w:val="none"/>
                <w:lang w:val="en-US" w:eastAsia="zh-CN"/>
              </w:rPr>
              <w:t>1.4</w:t>
            </w:r>
            <w:r>
              <w:rPr>
                <w:rFonts w:hint="eastAsia" w:ascii="宋体" w:hAnsi="宋体" w:eastAsia="宋体" w:cs="宋体"/>
                <w:sz w:val="24"/>
                <w:szCs w:val="24"/>
                <w:highlight w:val="none"/>
              </w:rPr>
              <w:t>摄影</w:t>
            </w:r>
            <w:r>
              <w:rPr>
                <w:rFonts w:hint="eastAsia" w:ascii="宋体" w:hAnsi="宋体" w:cs="宋体"/>
                <w:sz w:val="24"/>
                <w:szCs w:val="24"/>
                <w:highlight w:val="none"/>
                <w:lang w:val="en-US" w:eastAsia="zh-CN"/>
              </w:rPr>
              <w:t>最大</w:t>
            </w:r>
            <w:r>
              <w:rPr>
                <w:rFonts w:hint="eastAsia" w:ascii="宋体" w:hAnsi="宋体" w:eastAsia="宋体" w:cs="宋体"/>
                <w:sz w:val="24"/>
                <w:szCs w:val="24"/>
                <w:highlight w:val="none"/>
              </w:rPr>
              <w:t>管电流</w:t>
            </w:r>
            <w:r>
              <w:rPr>
                <w:rFonts w:hint="eastAsia" w:ascii="宋体" w:hAnsi="宋体" w:cs="宋体"/>
                <w:sz w:val="24"/>
                <w:szCs w:val="24"/>
                <w:highlight w:val="none"/>
                <w:lang w:eastAsia="zh-CN"/>
              </w:rPr>
              <w:t>：</w:t>
            </w:r>
            <w:r>
              <w:rPr>
                <w:rFonts w:hint="eastAsia" w:ascii="宋体" w:hAnsi="宋体" w:cs="宋体"/>
                <w:b w:val="0"/>
                <w:bCs/>
                <w:sz w:val="24"/>
                <w:szCs w:val="24"/>
                <w:highlight w:val="none"/>
                <w:lang w:val="en-US" w:eastAsia="zh-CN"/>
              </w:rPr>
              <w:t>≥</w:t>
            </w:r>
            <w:r>
              <w:rPr>
                <w:rFonts w:hint="eastAsia" w:ascii="宋体" w:hAnsi="宋体" w:eastAsia="宋体" w:cs="宋体"/>
                <w:sz w:val="24"/>
                <w:szCs w:val="24"/>
                <w:highlight w:val="none"/>
              </w:rPr>
              <w:t>6</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0mA</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1.5</w:t>
            </w:r>
            <w:r>
              <w:rPr>
                <w:rFonts w:hint="eastAsia" w:ascii="宋体" w:hAnsi="宋体" w:eastAsia="宋体" w:cs="宋体"/>
                <w:sz w:val="24"/>
                <w:szCs w:val="24"/>
                <w:highlight w:val="none"/>
              </w:rPr>
              <w:t>摄影</w:t>
            </w:r>
            <w:r>
              <w:rPr>
                <w:rFonts w:hint="eastAsia" w:ascii="宋体" w:hAnsi="宋体" w:cs="宋体"/>
                <w:sz w:val="24"/>
                <w:szCs w:val="24"/>
                <w:highlight w:val="none"/>
                <w:lang w:val="en-US" w:eastAsia="zh-CN"/>
              </w:rPr>
              <w:t>最大</w:t>
            </w:r>
            <w:r>
              <w:rPr>
                <w:rFonts w:hint="eastAsia" w:ascii="宋体" w:hAnsi="宋体" w:eastAsia="宋体" w:cs="宋体"/>
                <w:sz w:val="24"/>
                <w:szCs w:val="24"/>
                <w:highlight w:val="none"/>
              </w:rPr>
              <w:t>mAs</w:t>
            </w:r>
            <w:r>
              <w:rPr>
                <w:rFonts w:hint="eastAsia" w:ascii="宋体" w:hAnsi="宋体" w:cs="宋体"/>
                <w:sz w:val="24"/>
                <w:szCs w:val="24"/>
                <w:highlight w:val="none"/>
                <w:lang w:eastAsia="zh-CN"/>
              </w:rPr>
              <w:t>：</w:t>
            </w:r>
            <w:r>
              <w:rPr>
                <w:rFonts w:hint="eastAsia" w:ascii="宋体" w:hAnsi="宋体" w:cs="宋体"/>
                <w:b w:val="0"/>
                <w:bCs/>
                <w:sz w:val="24"/>
                <w:szCs w:val="24"/>
                <w:highlight w:val="none"/>
                <w:lang w:val="en-US" w:eastAsia="zh-CN"/>
              </w:rPr>
              <w:t>≥</w:t>
            </w:r>
            <w:r>
              <w:rPr>
                <w:rFonts w:hint="eastAsia" w:ascii="宋体" w:hAnsi="宋体" w:eastAsia="宋体" w:cs="宋体"/>
                <w:sz w:val="24"/>
                <w:szCs w:val="24"/>
                <w:highlight w:val="none"/>
              </w:rPr>
              <w:t>1000mAs</w:t>
            </w:r>
          </w:p>
          <w:p>
            <w:pPr>
              <w:spacing w:line="24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2.X射线管</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2.1</w:t>
            </w:r>
            <w:r>
              <w:rPr>
                <w:rFonts w:hint="eastAsia" w:ascii="宋体" w:hAnsi="宋体" w:eastAsia="宋体" w:cs="宋体"/>
                <w:sz w:val="24"/>
                <w:szCs w:val="24"/>
                <w:highlight w:val="none"/>
              </w:rPr>
              <w:t>标称焦点尺寸</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小焦≤</w:t>
            </w:r>
            <w:r>
              <w:rPr>
                <w:rFonts w:hint="eastAsia" w:ascii="宋体" w:hAnsi="宋体" w:eastAsia="宋体" w:cs="宋体"/>
                <w:sz w:val="24"/>
                <w:szCs w:val="24"/>
                <w:highlight w:val="none"/>
              </w:rPr>
              <w:t>0.6/</w:t>
            </w:r>
            <w:r>
              <w:rPr>
                <w:rFonts w:hint="eastAsia" w:ascii="宋体" w:hAnsi="宋体" w:cs="宋体"/>
                <w:sz w:val="24"/>
                <w:szCs w:val="24"/>
                <w:highlight w:val="none"/>
                <w:lang w:val="en-US" w:eastAsia="zh-CN"/>
              </w:rPr>
              <w:t>大焦≤</w:t>
            </w:r>
            <w:r>
              <w:rPr>
                <w:rFonts w:hint="eastAsia" w:ascii="宋体" w:hAnsi="宋体" w:eastAsia="宋体" w:cs="宋体"/>
                <w:sz w:val="24"/>
                <w:szCs w:val="24"/>
                <w:highlight w:val="none"/>
              </w:rPr>
              <w:t>1.2</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2.2</w:t>
            </w:r>
            <w:r>
              <w:rPr>
                <w:rFonts w:hint="eastAsia" w:ascii="宋体" w:hAnsi="宋体" w:eastAsia="宋体" w:cs="宋体"/>
                <w:sz w:val="24"/>
                <w:szCs w:val="24"/>
                <w:highlight w:val="none"/>
              </w:rPr>
              <w:t>阳极靶角</w:t>
            </w:r>
            <w:r>
              <w:rPr>
                <w:rFonts w:hint="eastAsia" w:ascii="宋体" w:hAnsi="宋体" w:cs="宋体"/>
                <w:sz w:val="24"/>
                <w:szCs w:val="24"/>
                <w:highlight w:val="none"/>
                <w:lang w:eastAsia="zh-CN"/>
              </w:rPr>
              <w:t>：</w:t>
            </w:r>
            <w:r>
              <w:rPr>
                <w:rFonts w:hint="eastAsia" w:ascii="宋体" w:hAnsi="宋体" w:cs="宋体"/>
                <w:b w:val="0"/>
                <w:bCs/>
                <w:sz w:val="24"/>
                <w:szCs w:val="24"/>
                <w:highlight w:val="none"/>
                <w:lang w:val="en-US" w:eastAsia="zh-CN"/>
              </w:rPr>
              <w:t>≥</w:t>
            </w:r>
            <w:r>
              <w:rPr>
                <w:rFonts w:hint="eastAsia" w:ascii="宋体" w:hAnsi="宋体" w:eastAsia="宋体" w:cs="宋体"/>
                <w:sz w:val="24"/>
                <w:szCs w:val="24"/>
                <w:highlight w:val="none"/>
              </w:rPr>
              <w:t>12°</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2.3</w:t>
            </w:r>
            <w:r>
              <w:rPr>
                <w:rFonts w:hint="eastAsia" w:ascii="宋体" w:hAnsi="宋体" w:eastAsia="宋体" w:cs="宋体"/>
                <w:sz w:val="24"/>
                <w:szCs w:val="24"/>
                <w:highlight w:val="none"/>
              </w:rPr>
              <w:t>球管转速</w:t>
            </w:r>
            <w:r>
              <w:rPr>
                <w:rFonts w:hint="eastAsia" w:ascii="宋体" w:hAnsi="宋体" w:cs="宋体"/>
                <w:sz w:val="24"/>
                <w:szCs w:val="24"/>
                <w:highlight w:val="none"/>
                <w:lang w:eastAsia="zh-CN"/>
              </w:rPr>
              <w:t>：</w:t>
            </w:r>
            <w:r>
              <w:rPr>
                <w:rFonts w:hint="eastAsia" w:ascii="宋体" w:hAnsi="宋体" w:cs="宋体"/>
                <w:b w:val="0"/>
                <w:bCs/>
                <w:sz w:val="24"/>
                <w:szCs w:val="24"/>
                <w:highlight w:val="none"/>
                <w:lang w:val="en-US" w:eastAsia="zh-CN"/>
              </w:rPr>
              <w:t>≥</w:t>
            </w:r>
            <w:r>
              <w:rPr>
                <w:rFonts w:hint="eastAsia" w:ascii="宋体" w:hAnsi="宋体" w:eastAsia="宋体" w:cs="宋体"/>
                <w:sz w:val="24"/>
                <w:szCs w:val="24"/>
                <w:highlight w:val="none"/>
              </w:rPr>
              <w:t>3200转/分钟</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2.4</w:t>
            </w:r>
            <w:r>
              <w:rPr>
                <w:rFonts w:hint="eastAsia" w:ascii="宋体" w:hAnsi="宋体" w:eastAsia="宋体" w:cs="宋体"/>
                <w:sz w:val="24"/>
                <w:szCs w:val="24"/>
                <w:highlight w:val="none"/>
              </w:rPr>
              <w:t>最大阳极热容</w:t>
            </w:r>
            <w:r>
              <w:rPr>
                <w:rFonts w:hint="eastAsia" w:ascii="宋体" w:hAnsi="宋体" w:cs="宋体"/>
                <w:sz w:val="24"/>
                <w:szCs w:val="24"/>
                <w:highlight w:val="none"/>
                <w:lang w:eastAsia="zh-CN"/>
              </w:rPr>
              <w:t>：</w:t>
            </w:r>
            <w:r>
              <w:rPr>
                <w:rFonts w:hint="eastAsia" w:ascii="宋体" w:hAnsi="宋体" w:cs="宋体"/>
                <w:b w:val="0"/>
                <w:bCs/>
                <w:sz w:val="24"/>
                <w:szCs w:val="24"/>
                <w:highlight w:val="none"/>
                <w:lang w:val="en-US" w:eastAsia="zh-CN"/>
              </w:rPr>
              <w:t>≥</w:t>
            </w:r>
            <w:r>
              <w:rPr>
                <w:rFonts w:hint="eastAsia" w:ascii="宋体" w:hAnsi="宋体" w:eastAsia="宋体" w:cs="宋体"/>
                <w:sz w:val="24"/>
                <w:szCs w:val="24"/>
                <w:highlight w:val="none"/>
              </w:rPr>
              <w:t>150kHU</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2.5</w:t>
            </w:r>
            <w:r>
              <w:rPr>
                <w:rFonts w:hint="eastAsia" w:ascii="宋体" w:hAnsi="宋体" w:eastAsia="宋体" w:cs="宋体"/>
                <w:sz w:val="24"/>
                <w:szCs w:val="24"/>
                <w:highlight w:val="none"/>
              </w:rPr>
              <w:t>管套热容量</w:t>
            </w:r>
            <w:r>
              <w:rPr>
                <w:rFonts w:hint="eastAsia" w:ascii="宋体" w:hAnsi="宋体" w:cs="宋体"/>
                <w:sz w:val="24"/>
                <w:szCs w:val="24"/>
                <w:highlight w:val="none"/>
                <w:lang w:eastAsia="zh-CN"/>
              </w:rPr>
              <w:t>：</w:t>
            </w:r>
            <w:r>
              <w:rPr>
                <w:rFonts w:hint="eastAsia" w:ascii="宋体" w:hAnsi="宋体" w:cs="宋体"/>
                <w:b w:val="0"/>
                <w:bCs/>
                <w:sz w:val="24"/>
                <w:szCs w:val="24"/>
                <w:highlight w:val="none"/>
                <w:lang w:val="en-US" w:eastAsia="zh-CN"/>
              </w:rPr>
              <w:t>≥</w:t>
            </w:r>
            <w:r>
              <w:rPr>
                <w:rFonts w:hint="eastAsia" w:ascii="宋体" w:hAnsi="宋体" w:eastAsia="宋体" w:cs="宋体"/>
                <w:sz w:val="24"/>
                <w:szCs w:val="24"/>
                <w:highlight w:val="none"/>
              </w:rPr>
              <w:t>1200kHU</w:t>
            </w:r>
          </w:p>
          <w:p>
            <w:pPr>
              <w:spacing w:line="24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3.机架</w:t>
            </w:r>
          </w:p>
          <w:p>
            <w:pPr>
              <w:spacing w:line="240" w:lineRule="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3.1</w:t>
            </w:r>
            <w:r>
              <w:rPr>
                <w:rFonts w:hint="eastAsia" w:ascii="宋体" w:hAnsi="宋体" w:eastAsia="宋体" w:cs="宋体"/>
                <w:sz w:val="24"/>
                <w:szCs w:val="24"/>
                <w:highlight w:val="none"/>
              </w:rPr>
              <w:t>升降范围</w:t>
            </w:r>
            <w:r>
              <w:rPr>
                <w:rFonts w:hint="eastAsia" w:ascii="宋体" w:hAnsi="宋体" w:cs="宋体"/>
                <w:sz w:val="24"/>
                <w:szCs w:val="24"/>
                <w:highlight w:val="none"/>
                <w:lang w:eastAsia="zh-CN"/>
              </w:rPr>
              <w:t>：</w:t>
            </w:r>
            <w:r>
              <w:rPr>
                <w:rFonts w:hint="eastAsia" w:ascii="宋体" w:hAnsi="宋体" w:cs="宋体"/>
                <w:b w:val="0"/>
                <w:bCs/>
                <w:sz w:val="24"/>
                <w:szCs w:val="24"/>
                <w:highlight w:val="none"/>
                <w:lang w:val="en-US" w:eastAsia="zh-CN"/>
              </w:rPr>
              <w:t>≥</w:t>
            </w:r>
            <w:r>
              <w:rPr>
                <w:rFonts w:hint="eastAsia" w:ascii="宋体" w:hAnsi="宋体" w:eastAsia="宋体" w:cs="宋体"/>
                <w:sz w:val="24"/>
                <w:szCs w:val="24"/>
                <w:highlight w:val="none"/>
              </w:rPr>
              <w:t>1250mm</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3.2</w:t>
            </w:r>
            <w:r>
              <w:rPr>
                <w:rFonts w:hint="eastAsia" w:ascii="宋体" w:hAnsi="宋体" w:eastAsia="宋体" w:cs="宋体"/>
                <w:sz w:val="24"/>
                <w:szCs w:val="24"/>
                <w:highlight w:val="none"/>
              </w:rPr>
              <w:t>焦屏距范围</w:t>
            </w:r>
            <w:r>
              <w:rPr>
                <w:rFonts w:hint="eastAsia" w:ascii="宋体" w:hAnsi="宋体" w:cs="宋体"/>
                <w:sz w:val="24"/>
                <w:szCs w:val="24"/>
                <w:highlight w:val="none"/>
                <w:lang w:eastAsia="zh-CN"/>
              </w:rPr>
              <w:t>：</w:t>
            </w:r>
            <w:r>
              <w:rPr>
                <w:rFonts w:hint="eastAsia" w:ascii="宋体" w:hAnsi="宋体" w:cs="宋体"/>
                <w:b w:val="0"/>
                <w:bCs/>
                <w:sz w:val="24"/>
                <w:szCs w:val="24"/>
                <w:highlight w:val="none"/>
                <w:lang w:val="en-US" w:eastAsia="zh-CN"/>
              </w:rPr>
              <w:t>≥</w:t>
            </w:r>
            <w:r>
              <w:rPr>
                <w:rFonts w:hint="eastAsia" w:ascii="宋体" w:hAnsi="宋体" w:eastAsia="宋体" w:cs="宋体"/>
                <w:sz w:val="24"/>
                <w:szCs w:val="24"/>
                <w:highlight w:val="none"/>
              </w:rPr>
              <w:t>800mm</w:t>
            </w:r>
          </w:p>
          <w:p>
            <w:pPr>
              <w:spacing w:line="240" w:lineRule="auto"/>
              <w:rPr>
                <w:rFonts w:hint="eastAsia" w:ascii="宋体" w:hAnsi="宋体" w:eastAsia="宋体" w:cs="宋体"/>
                <w:sz w:val="24"/>
                <w:szCs w:val="24"/>
                <w:highlight w:val="none"/>
              </w:rPr>
            </w:pPr>
            <w:r>
              <w:rPr>
                <w:rFonts w:hint="eastAsia" w:ascii="宋体" w:hAnsi="宋体" w:eastAsia="宋体" w:cs="宋体"/>
                <w:b w:val="0"/>
                <w:bCs/>
                <w:color w:val="000000"/>
                <w:kern w:val="0"/>
                <w:sz w:val="24"/>
                <w:szCs w:val="24"/>
                <w:highlight w:val="none"/>
              </w:rPr>
              <w:t>★</w:t>
            </w:r>
            <w:r>
              <w:rPr>
                <w:rFonts w:hint="eastAsia" w:ascii="宋体" w:hAnsi="宋体" w:cs="宋体"/>
                <w:sz w:val="24"/>
                <w:szCs w:val="24"/>
                <w:highlight w:val="none"/>
                <w:lang w:val="en-US" w:eastAsia="zh-CN"/>
              </w:rPr>
              <w:t>3.3</w:t>
            </w:r>
            <w:r>
              <w:rPr>
                <w:rFonts w:hint="eastAsia" w:ascii="宋体" w:hAnsi="宋体" w:eastAsia="宋体" w:cs="宋体"/>
                <w:sz w:val="24"/>
                <w:szCs w:val="24"/>
                <w:highlight w:val="none"/>
              </w:rPr>
              <w:t>机架旋转范围</w:t>
            </w:r>
            <w:r>
              <w:rPr>
                <w:rFonts w:hint="eastAsia" w:ascii="宋体" w:hAnsi="宋体" w:cs="宋体"/>
                <w:sz w:val="24"/>
                <w:szCs w:val="24"/>
                <w:highlight w:val="none"/>
                <w:lang w:eastAsia="zh-CN"/>
              </w:rPr>
              <w:t>：</w:t>
            </w:r>
            <w:r>
              <w:rPr>
                <w:rFonts w:hint="eastAsia" w:ascii="宋体" w:hAnsi="宋体" w:cs="宋体"/>
                <w:b w:val="0"/>
                <w:bCs/>
                <w:sz w:val="24"/>
                <w:szCs w:val="24"/>
                <w:highlight w:val="none"/>
                <w:lang w:val="en-US" w:eastAsia="zh-CN"/>
              </w:rPr>
              <w:t>≥</w:t>
            </w:r>
            <w:r>
              <w:rPr>
                <w:rFonts w:hint="eastAsia" w:ascii="宋体" w:hAnsi="宋体" w:eastAsia="宋体" w:cs="宋体"/>
                <w:sz w:val="24"/>
                <w:szCs w:val="24"/>
                <w:highlight w:val="none"/>
              </w:rPr>
              <w:t>170°</w:t>
            </w:r>
          </w:p>
          <w:p>
            <w:pPr>
              <w:spacing w:line="240" w:lineRule="auto"/>
              <w:rPr>
                <w:rFonts w:hint="eastAsia" w:ascii="宋体" w:hAnsi="宋体" w:eastAsia="宋体" w:cs="宋体"/>
                <w:sz w:val="24"/>
                <w:szCs w:val="24"/>
                <w:highlight w:val="none"/>
              </w:rPr>
            </w:pPr>
            <w:r>
              <w:rPr>
                <w:rFonts w:hint="eastAsia" w:ascii="宋体" w:hAnsi="宋体" w:eastAsia="宋体" w:cs="宋体"/>
                <w:b w:val="0"/>
                <w:bCs/>
                <w:color w:val="000000"/>
                <w:kern w:val="0"/>
                <w:sz w:val="24"/>
                <w:szCs w:val="24"/>
                <w:highlight w:val="none"/>
              </w:rPr>
              <w:t>★</w:t>
            </w:r>
            <w:r>
              <w:rPr>
                <w:rFonts w:hint="eastAsia" w:ascii="宋体" w:hAnsi="宋体" w:cs="宋体"/>
                <w:b w:val="0"/>
                <w:bCs/>
                <w:color w:val="000000"/>
                <w:kern w:val="0"/>
                <w:sz w:val="24"/>
                <w:szCs w:val="24"/>
                <w:highlight w:val="none"/>
                <w:lang w:val="en-US" w:eastAsia="zh-CN"/>
              </w:rPr>
              <w:t>3</w:t>
            </w:r>
            <w:r>
              <w:rPr>
                <w:rFonts w:hint="eastAsia" w:ascii="宋体" w:hAnsi="宋体" w:cs="宋体"/>
                <w:sz w:val="24"/>
                <w:szCs w:val="24"/>
                <w:highlight w:val="none"/>
                <w:lang w:val="en-US" w:eastAsia="zh-CN"/>
              </w:rPr>
              <w:t>.</w:t>
            </w:r>
            <w:r>
              <w:rPr>
                <w:rFonts w:hint="eastAsia" w:ascii="宋体" w:hAnsi="宋体" w:cs="宋体"/>
                <w:b w:val="0"/>
                <w:bCs/>
                <w:color w:val="000000"/>
                <w:kern w:val="0"/>
                <w:sz w:val="24"/>
                <w:szCs w:val="24"/>
                <w:highlight w:val="none"/>
                <w:lang w:val="en-US" w:eastAsia="zh-CN"/>
              </w:rPr>
              <w:t>4</w:t>
            </w:r>
            <w:r>
              <w:rPr>
                <w:rFonts w:hint="eastAsia" w:ascii="宋体" w:hAnsi="宋体" w:eastAsia="宋体" w:cs="宋体"/>
                <w:sz w:val="24"/>
                <w:szCs w:val="24"/>
                <w:highlight w:val="none"/>
              </w:rPr>
              <w:t>探测器旋转角度</w:t>
            </w:r>
            <w:r>
              <w:rPr>
                <w:rFonts w:hint="eastAsia" w:ascii="宋体" w:hAnsi="宋体" w:cs="宋体"/>
                <w:sz w:val="24"/>
                <w:szCs w:val="24"/>
                <w:highlight w:val="none"/>
                <w:lang w:eastAsia="zh-CN"/>
              </w:rPr>
              <w:t>：</w:t>
            </w:r>
            <w:r>
              <w:rPr>
                <w:rFonts w:hint="eastAsia" w:ascii="宋体" w:hAnsi="宋体" w:cs="宋体"/>
                <w:b w:val="0"/>
                <w:bCs/>
                <w:sz w:val="24"/>
                <w:szCs w:val="24"/>
                <w:highlight w:val="none"/>
                <w:lang w:val="en-US" w:eastAsia="zh-CN"/>
              </w:rPr>
              <w:t>≥</w:t>
            </w:r>
            <w:r>
              <w:rPr>
                <w:rFonts w:hint="eastAsia" w:ascii="宋体" w:hAnsi="宋体" w:eastAsia="宋体" w:cs="宋体"/>
                <w:sz w:val="24"/>
                <w:szCs w:val="24"/>
                <w:highlight w:val="none"/>
              </w:rPr>
              <w:t>90°</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3.5</w:t>
            </w:r>
            <w:r>
              <w:rPr>
                <w:rFonts w:hint="eastAsia" w:ascii="宋体" w:hAnsi="宋体" w:eastAsia="宋体" w:cs="宋体"/>
                <w:sz w:val="24"/>
                <w:szCs w:val="24"/>
                <w:highlight w:val="none"/>
              </w:rPr>
              <w:t>球管旋转角度</w:t>
            </w:r>
            <w:r>
              <w:rPr>
                <w:rFonts w:hint="eastAsia" w:ascii="宋体" w:hAnsi="宋体" w:cs="宋体"/>
                <w:sz w:val="24"/>
                <w:szCs w:val="24"/>
                <w:highlight w:val="none"/>
                <w:lang w:eastAsia="zh-CN"/>
              </w:rPr>
              <w:t>：</w:t>
            </w:r>
            <w:r>
              <w:rPr>
                <w:rFonts w:hint="eastAsia" w:ascii="宋体" w:hAnsi="宋体" w:cs="宋体"/>
                <w:b w:val="0"/>
                <w:bCs/>
                <w:sz w:val="24"/>
                <w:szCs w:val="24"/>
                <w:highlight w:val="none"/>
                <w:lang w:val="en-US" w:eastAsia="zh-CN"/>
              </w:rPr>
              <w:t>≥</w:t>
            </w:r>
            <w:r>
              <w:rPr>
                <w:rFonts w:hint="eastAsia" w:ascii="宋体" w:hAnsi="宋体" w:eastAsia="宋体" w:cs="宋体"/>
                <w:sz w:val="24"/>
                <w:szCs w:val="24"/>
                <w:highlight w:val="none"/>
              </w:rPr>
              <w:t>180°</w:t>
            </w:r>
          </w:p>
          <w:p>
            <w:pPr>
              <w:spacing w:line="24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4.整机工作环境</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4.1</w:t>
            </w:r>
            <w:r>
              <w:rPr>
                <w:rFonts w:hint="eastAsia" w:ascii="宋体" w:hAnsi="宋体" w:eastAsia="宋体" w:cs="宋体"/>
                <w:sz w:val="24"/>
                <w:szCs w:val="24"/>
                <w:highlight w:val="none"/>
              </w:rPr>
              <w:t>电源电压、相数</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3N～380V</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4.2</w:t>
            </w:r>
            <w:r>
              <w:rPr>
                <w:rFonts w:hint="eastAsia" w:ascii="宋体" w:hAnsi="宋体" w:eastAsia="宋体" w:cs="宋体"/>
                <w:sz w:val="24"/>
                <w:szCs w:val="24"/>
                <w:highlight w:val="none"/>
              </w:rPr>
              <w:t>电源频率</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50Hz</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4.3</w:t>
            </w:r>
            <w:r>
              <w:rPr>
                <w:rFonts w:hint="eastAsia" w:ascii="宋体" w:hAnsi="宋体" w:eastAsia="宋体" w:cs="宋体"/>
                <w:sz w:val="24"/>
                <w:szCs w:val="24"/>
                <w:highlight w:val="none"/>
              </w:rPr>
              <w:t>电源内阻</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0.17Ω</w:t>
            </w:r>
          </w:p>
          <w:p>
            <w:pPr>
              <w:spacing w:line="24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5.平板</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5.1</w:t>
            </w:r>
            <w:r>
              <w:rPr>
                <w:rFonts w:hint="eastAsia" w:ascii="宋体" w:hAnsi="宋体" w:eastAsia="宋体" w:cs="宋体"/>
                <w:sz w:val="24"/>
                <w:szCs w:val="24"/>
                <w:highlight w:val="none"/>
              </w:rPr>
              <w:t>闪烁体类型</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CSI</w:t>
            </w:r>
          </w:p>
          <w:p>
            <w:pPr>
              <w:spacing w:line="240" w:lineRule="auto"/>
              <w:rPr>
                <w:rFonts w:hint="eastAsia" w:ascii="宋体" w:hAnsi="宋体" w:eastAsia="宋体" w:cs="宋体"/>
                <w:sz w:val="24"/>
                <w:szCs w:val="24"/>
                <w:highlight w:val="none"/>
                <w:lang w:eastAsia="zh-CN"/>
              </w:rPr>
            </w:pPr>
            <w:r>
              <w:rPr>
                <w:rFonts w:hint="eastAsia" w:ascii="宋体" w:hAnsi="宋体" w:cs="宋体"/>
                <w:sz w:val="24"/>
                <w:szCs w:val="24"/>
                <w:highlight w:val="none"/>
                <w:lang w:val="en-US" w:eastAsia="zh-CN"/>
              </w:rPr>
              <w:t>5.2</w:t>
            </w:r>
            <w:r>
              <w:rPr>
                <w:rFonts w:hint="eastAsia" w:ascii="宋体" w:hAnsi="宋体" w:eastAsia="宋体" w:cs="宋体"/>
                <w:sz w:val="24"/>
                <w:szCs w:val="24"/>
                <w:highlight w:val="none"/>
              </w:rPr>
              <w:t>平板尺寸</w:t>
            </w:r>
            <w:r>
              <w:rPr>
                <w:rFonts w:hint="eastAsia" w:ascii="宋体" w:hAnsi="宋体" w:cs="宋体"/>
                <w:sz w:val="24"/>
                <w:szCs w:val="24"/>
                <w:highlight w:val="none"/>
                <w:lang w:eastAsia="zh-CN"/>
              </w:rPr>
              <w:t>：</w:t>
            </w:r>
            <w:r>
              <w:rPr>
                <w:rFonts w:hint="eastAsia" w:ascii="宋体" w:hAnsi="宋体" w:cs="宋体"/>
                <w:b w:val="0"/>
                <w:bCs/>
                <w:sz w:val="24"/>
                <w:szCs w:val="24"/>
                <w:highlight w:val="none"/>
                <w:lang w:val="en-US" w:eastAsia="zh-CN"/>
              </w:rPr>
              <w:t>≥</w:t>
            </w:r>
            <w:r>
              <w:rPr>
                <w:rFonts w:hint="eastAsia" w:ascii="宋体" w:hAnsi="宋体" w:eastAsia="宋体" w:cs="宋体"/>
                <w:sz w:val="24"/>
                <w:szCs w:val="24"/>
                <w:highlight w:val="none"/>
              </w:rPr>
              <w:t>430mm</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430mm</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5.3</w:t>
            </w:r>
            <w:r>
              <w:rPr>
                <w:rFonts w:hint="eastAsia" w:ascii="宋体" w:hAnsi="宋体" w:eastAsia="宋体" w:cs="宋体"/>
                <w:sz w:val="24"/>
                <w:szCs w:val="24"/>
                <w:highlight w:val="none"/>
              </w:rPr>
              <w:t>空间分辨率</w:t>
            </w:r>
            <w:r>
              <w:rPr>
                <w:rFonts w:hint="eastAsia" w:ascii="宋体" w:hAnsi="宋体" w:cs="宋体"/>
                <w:sz w:val="24"/>
                <w:szCs w:val="24"/>
                <w:highlight w:val="none"/>
                <w:lang w:eastAsia="zh-CN"/>
              </w:rPr>
              <w:t>：</w:t>
            </w:r>
            <w:r>
              <w:rPr>
                <w:rFonts w:hint="eastAsia" w:ascii="宋体" w:hAnsi="宋体" w:cs="宋体"/>
                <w:b w:val="0"/>
                <w:bCs/>
                <w:sz w:val="24"/>
                <w:szCs w:val="24"/>
                <w:highlight w:val="none"/>
                <w:lang w:val="en-US" w:eastAsia="zh-CN"/>
              </w:rPr>
              <w:t>≥</w:t>
            </w:r>
            <w:r>
              <w:rPr>
                <w:rFonts w:hint="eastAsia" w:ascii="宋体" w:hAnsi="宋体" w:eastAsia="宋体" w:cs="宋体"/>
                <w:sz w:val="24"/>
                <w:szCs w:val="24"/>
                <w:highlight w:val="none"/>
              </w:rPr>
              <w:t>3.7LP/mm</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5.4</w:t>
            </w:r>
            <w:r>
              <w:rPr>
                <w:rFonts w:hint="eastAsia" w:ascii="宋体" w:hAnsi="宋体" w:eastAsia="宋体" w:cs="宋体"/>
                <w:sz w:val="24"/>
                <w:szCs w:val="24"/>
                <w:highlight w:val="none"/>
              </w:rPr>
              <w:t>像素矩阵</w:t>
            </w:r>
            <w:r>
              <w:rPr>
                <w:rFonts w:hint="eastAsia" w:ascii="宋体" w:hAnsi="宋体" w:cs="宋体"/>
                <w:sz w:val="24"/>
                <w:szCs w:val="24"/>
                <w:highlight w:val="none"/>
                <w:lang w:eastAsia="zh-CN"/>
              </w:rPr>
              <w:t>：</w:t>
            </w:r>
            <w:r>
              <w:rPr>
                <w:rFonts w:hint="eastAsia" w:ascii="宋体" w:hAnsi="宋体" w:cs="宋体"/>
                <w:b w:val="0"/>
                <w:bCs/>
                <w:sz w:val="24"/>
                <w:szCs w:val="24"/>
                <w:highlight w:val="none"/>
                <w:lang w:val="en-US" w:eastAsia="zh-CN"/>
              </w:rPr>
              <w:t>≥</w:t>
            </w:r>
            <w:r>
              <w:rPr>
                <w:rFonts w:hint="eastAsia" w:ascii="宋体" w:hAnsi="宋体" w:eastAsia="宋体" w:cs="宋体"/>
                <w:sz w:val="24"/>
                <w:szCs w:val="24"/>
                <w:highlight w:val="none"/>
              </w:rPr>
              <w:t>3Kx3K</w:t>
            </w:r>
          </w:p>
          <w:p>
            <w:pPr>
              <w:spacing w:line="240" w:lineRule="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5.5</w:t>
            </w:r>
            <w:r>
              <w:rPr>
                <w:rFonts w:hint="eastAsia" w:ascii="宋体" w:hAnsi="宋体" w:eastAsia="宋体" w:cs="宋体"/>
                <w:sz w:val="24"/>
                <w:szCs w:val="24"/>
                <w:highlight w:val="none"/>
              </w:rPr>
              <w:t>输出灰阶等级</w:t>
            </w:r>
            <w:r>
              <w:rPr>
                <w:rFonts w:hint="eastAsia" w:ascii="宋体" w:hAnsi="宋体" w:cs="宋体"/>
                <w:sz w:val="24"/>
                <w:szCs w:val="24"/>
                <w:highlight w:val="none"/>
                <w:lang w:eastAsia="zh-CN"/>
              </w:rPr>
              <w:t>：</w:t>
            </w:r>
            <w:r>
              <w:rPr>
                <w:rFonts w:hint="eastAsia" w:ascii="宋体" w:hAnsi="宋体" w:cs="宋体"/>
                <w:b w:val="0"/>
                <w:bCs/>
                <w:sz w:val="24"/>
                <w:szCs w:val="24"/>
                <w:highlight w:val="none"/>
                <w:lang w:val="en-US" w:eastAsia="zh-CN"/>
              </w:rPr>
              <w:t>≥</w:t>
            </w:r>
            <w:r>
              <w:rPr>
                <w:rFonts w:hint="eastAsia" w:ascii="宋体" w:hAnsi="宋体" w:eastAsia="宋体" w:cs="宋体"/>
                <w:sz w:val="24"/>
                <w:szCs w:val="24"/>
                <w:highlight w:val="none"/>
              </w:rPr>
              <w:t>16</w:t>
            </w:r>
            <w:r>
              <w:rPr>
                <w:rFonts w:hint="eastAsia" w:ascii="宋体" w:hAnsi="宋体" w:cs="宋体"/>
                <w:sz w:val="24"/>
                <w:szCs w:val="24"/>
                <w:highlight w:val="none"/>
                <w:lang w:val="en-US" w:eastAsia="zh-CN"/>
              </w:rPr>
              <w:t xml:space="preserve"> BIT</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5.6</w:t>
            </w:r>
            <w:r>
              <w:rPr>
                <w:rFonts w:hint="eastAsia" w:ascii="宋体" w:hAnsi="宋体" w:eastAsia="宋体" w:cs="宋体"/>
                <w:sz w:val="24"/>
                <w:szCs w:val="24"/>
                <w:highlight w:val="none"/>
              </w:rPr>
              <w:t>像素尺寸</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154μm</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5.7</w:t>
            </w:r>
            <w:r>
              <w:rPr>
                <w:rFonts w:hint="eastAsia" w:ascii="宋体" w:hAnsi="宋体" w:eastAsia="宋体" w:cs="宋体"/>
                <w:sz w:val="24"/>
                <w:szCs w:val="24"/>
                <w:highlight w:val="none"/>
              </w:rPr>
              <w:t>DQE值</w:t>
            </w:r>
            <w:r>
              <w:rPr>
                <w:rFonts w:hint="eastAsia" w:ascii="宋体" w:hAnsi="宋体" w:cs="宋体"/>
                <w:sz w:val="24"/>
                <w:szCs w:val="24"/>
                <w:highlight w:val="none"/>
                <w:lang w:eastAsia="zh-CN"/>
              </w:rPr>
              <w:t>：</w:t>
            </w:r>
            <w:r>
              <w:rPr>
                <w:rFonts w:hint="eastAsia" w:ascii="宋体" w:hAnsi="宋体" w:cs="宋体"/>
                <w:b w:val="0"/>
                <w:bCs/>
                <w:sz w:val="24"/>
                <w:szCs w:val="24"/>
                <w:highlight w:val="none"/>
                <w:lang w:val="en-US" w:eastAsia="zh-CN"/>
              </w:rPr>
              <w:t>≥</w:t>
            </w:r>
            <w:r>
              <w:rPr>
                <w:rFonts w:hint="eastAsia" w:ascii="宋体" w:hAnsi="宋体" w:eastAsia="宋体" w:cs="宋体"/>
                <w:sz w:val="24"/>
                <w:szCs w:val="24"/>
                <w:highlight w:val="none"/>
              </w:rPr>
              <w:t>55%</w:t>
            </w:r>
          </w:p>
          <w:p>
            <w:pPr>
              <w:spacing w:line="240" w:lineRule="auto"/>
              <w:rPr>
                <w:rFonts w:hint="eastAsia" w:ascii="宋体" w:hAnsi="宋体" w:eastAsia="宋体" w:cs="宋体"/>
                <w:sz w:val="24"/>
                <w:szCs w:val="24"/>
                <w:highlight w:val="none"/>
              </w:rPr>
            </w:pPr>
            <w:r>
              <w:rPr>
                <w:rFonts w:hint="eastAsia" w:ascii="宋体" w:hAnsi="宋体" w:eastAsia="宋体" w:cs="宋体"/>
                <w:b w:val="0"/>
                <w:bCs/>
                <w:color w:val="000000"/>
                <w:kern w:val="0"/>
                <w:sz w:val="24"/>
                <w:szCs w:val="24"/>
                <w:highlight w:val="none"/>
              </w:rPr>
              <w:t>★</w:t>
            </w:r>
            <w:r>
              <w:rPr>
                <w:rFonts w:hint="eastAsia" w:ascii="宋体" w:hAnsi="宋体" w:cs="宋体"/>
                <w:b w:val="0"/>
                <w:bCs/>
                <w:color w:val="000000"/>
                <w:kern w:val="0"/>
                <w:sz w:val="24"/>
                <w:szCs w:val="24"/>
                <w:highlight w:val="none"/>
                <w:lang w:val="en-US" w:eastAsia="zh-CN"/>
              </w:rPr>
              <w:t>5.8</w:t>
            </w:r>
            <w:r>
              <w:rPr>
                <w:rFonts w:hint="eastAsia" w:ascii="宋体" w:hAnsi="宋体" w:eastAsia="宋体" w:cs="宋体"/>
                <w:sz w:val="24"/>
                <w:szCs w:val="24"/>
                <w:highlight w:val="none"/>
              </w:rPr>
              <w:t>成像时间</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9s</w:t>
            </w:r>
          </w:p>
          <w:p>
            <w:pPr>
              <w:spacing w:line="240" w:lineRule="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6.图像采集处理系统软件</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6.1</w:t>
            </w:r>
            <w:r>
              <w:rPr>
                <w:rFonts w:hint="eastAsia" w:ascii="宋体" w:hAnsi="宋体" w:eastAsia="宋体" w:cs="宋体"/>
                <w:sz w:val="24"/>
                <w:szCs w:val="24"/>
                <w:highlight w:val="none"/>
              </w:rPr>
              <w:t>登记功能描述</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登记保存、查询、修改、远程查询登记</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6.2</w:t>
            </w:r>
            <w:r>
              <w:rPr>
                <w:rFonts w:hint="eastAsia" w:ascii="宋体" w:hAnsi="宋体" w:eastAsia="宋体" w:cs="宋体"/>
                <w:sz w:val="24"/>
                <w:szCs w:val="24"/>
                <w:highlight w:val="none"/>
              </w:rPr>
              <w:t>采集功能描述</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曝光参数调节、曝光控制、裁剪、标记</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6.3</w:t>
            </w:r>
            <w:r>
              <w:rPr>
                <w:rFonts w:hint="eastAsia" w:ascii="宋体" w:hAnsi="宋体" w:eastAsia="宋体" w:cs="宋体"/>
                <w:sz w:val="24"/>
                <w:szCs w:val="24"/>
                <w:highlight w:val="none"/>
              </w:rPr>
              <w:t>处理功能描述</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垂直镜像、水平镜像、窗宽窗位、单窗、双窗、移动、缩放、负像、测量</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6.4</w:t>
            </w:r>
            <w:r>
              <w:rPr>
                <w:rFonts w:hint="eastAsia" w:ascii="宋体" w:hAnsi="宋体" w:eastAsia="宋体" w:cs="宋体"/>
                <w:sz w:val="24"/>
                <w:szCs w:val="24"/>
                <w:highlight w:val="none"/>
              </w:rPr>
              <w:t>报表功能描述</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报告撰写，并打印报告</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6.5</w:t>
            </w:r>
            <w:r>
              <w:rPr>
                <w:rFonts w:hint="eastAsia" w:ascii="宋体" w:hAnsi="宋体" w:eastAsia="宋体" w:cs="宋体"/>
                <w:sz w:val="24"/>
                <w:szCs w:val="24"/>
                <w:highlight w:val="none"/>
              </w:rPr>
              <w:t>打印功能描述</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胶片打印</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 xml:space="preserve">6.6 </w:t>
            </w:r>
            <w:r>
              <w:rPr>
                <w:rFonts w:hint="eastAsia" w:ascii="宋体" w:hAnsi="宋体" w:eastAsia="宋体" w:cs="宋体"/>
                <w:sz w:val="24"/>
                <w:szCs w:val="24"/>
                <w:highlight w:val="none"/>
              </w:rPr>
              <w:t>Dicom功能功能描述</w:t>
            </w:r>
            <w:r>
              <w:rPr>
                <w:rFonts w:hint="eastAsia" w:ascii="宋体" w:hAnsi="宋体" w:cs="宋体"/>
                <w:sz w:val="24"/>
                <w:szCs w:val="24"/>
                <w:highlight w:val="none"/>
                <w:lang w:eastAsia="zh-CN"/>
              </w:rPr>
              <w:t>：</w:t>
            </w:r>
            <w:r>
              <w:rPr>
                <w:rFonts w:hint="eastAsia" w:ascii="宋体" w:hAnsi="宋体" w:eastAsia="宋体" w:cs="宋体"/>
                <w:sz w:val="24"/>
                <w:szCs w:val="24"/>
                <w:highlight w:val="none"/>
              </w:rPr>
              <w:t>符合dicom3.0标准</w:t>
            </w:r>
          </w:p>
          <w:p>
            <w:pPr>
              <w:spacing w:line="24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7.标准配置</w:t>
            </w:r>
          </w:p>
          <w:p>
            <w:pPr>
              <w:spacing w:line="240" w:lineRule="auto"/>
              <w:rPr>
                <w:rFonts w:hint="eastAsia" w:ascii="宋体" w:hAnsi="宋体" w:eastAsia="宋体" w:cs="宋体"/>
                <w:sz w:val="24"/>
                <w:szCs w:val="24"/>
                <w:highlight w:val="none"/>
              </w:rPr>
            </w:pPr>
            <w:r>
              <w:rPr>
                <w:rFonts w:hint="eastAsia" w:ascii="宋体" w:hAnsi="宋体" w:cs="宋体"/>
                <w:b w:val="0"/>
                <w:bCs/>
                <w:color w:val="000000"/>
                <w:kern w:val="0"/>
                <w:sz w:val="24"/>
                <w:szCs w:val="24"/>
                <w:highlight w:val="none"/>
                <w:lang w:val="en-US" w:eastAsia="zh-CN"/>
              </w:rPr>
              <w:t>7.</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新型</w:t>
            </w:r>
            <w:r>
              <w:rPr>
                <w:rFonts w:hint="eastAsia" w:ascii="宋体" w:hAnsi="宋体" w:cs="宋体"/>
                <w:sz w:val="24"/>
                <w:szCs w:val="24"/>
                <w:highlight w:val="none"/>
                <w:lang w:val="en-US" w:eastAsia="zh-CN"/>
              </w:rPr>
              <w:t>一体化</w:t>
            </w:r>
            <w:r>
              <w:rPr>
                <w:rFonts w:hint="eastAsia" w:ascii="宋体" w:hAnsi="宋体" w:eastAsia="宋体" w:cs="宋体"/>
                <w:sz w:val="24"/>
                <w:szCs w:val="24"/>
                <w:highlight w:val="none"/>
              </w:rPr>
              <w:t>U型臂主机架1套</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7.2</w:t>
            </w:r>
            <w:r>
              <w:rPr>
                <w:rFonts w:hint="eastAsia" w:ascii="宋体" w:hAnsi="宋体" w:eastAsia="宋体" w:cs="宋体"/>
                <w:sz w:val="24"/>
                <w:szCs w:val="24"/>
                <w:highlight w:val="none"/>
              </w:rPr>
              <w:t>高品质的高频高压发生器装置1套</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7.3</w:t>
            </w:r>
            <w:r>
              <w:rPr>
                <w:rFonts w:hint="eastAsia" w:ascii="宋体" w:hAnsi="宋体" w:eastAsia="宋体" w:cs="宋体"/>
                <w:sz w:val="24"/>
                <w:szCs w:val="24"/>
                <w:highlight w:val="none"/>
              </w:rPr>
              <w:t>高性能影像处理工作站1套</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 xml:space="preserve">7.4 </w:t>
            </w:r>
            <w:r>
              <w:rPr>
                <w:rFonts w:hint="eastAsia" w:ascii="宋体" w:hAnsi="宋体" w:eastAsia="宋体" w:cs="宋体"/>
                <w:sz w:val="24"/>
                <w:szCs w:val="24"/>
                <w:highlight w:val="none"/>
              </w:rPr>
              <w:t>24″普通液晶显示器1套</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7.5</w:t>
            </w:r>
            <w:r>
              <w:rPr>
                <w:rFonts w:hint="eastAsia" w:ascii="宋体" w:hAnsi="宋体" w:eastAsia="宋体" w:cs="宋体"/>
                <w:sz w:val="24"/>
                <w:szCs w:val="24"/>
                <w:highlight w:val="none"/>
              </w:rPr>
              <w:t>电器箱1套</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7.6</w:t>
            </w:r>
            <w:r>
              <w:rPr>
                <w:rFonts w:hint="eastAsia" w:ascii="宋体" w:hAnsi="宋体" w:eastAsia="宋体" w:cs="宋体"/>
                <w:sz w:val="24"/>
                <w:szCs w:val="24"/>
                <w:highlight w:val="none"/>
              </w:rPr>
              <w:t>带光源对称可调限束器1套</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 xml:space="preserve">7.7 </w:t>
            </w:r>
            <w:r>
              <w:rPr>
                <w:rFonts w:hint="eastAsia" w:ascii="宋体" w:hAnsi="宋体" w:eastAsia="宋体" w:cs="宋体"/>
                <w:sz w:val="24"/>
                <w:szCs w:val="24"/>
                <w:highlight w:val="none"/>
              </w:rPr>
              <w:t>17″×17″平板探测器 1套</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 xml:space="preserve">7.8 </w:t>
            </w:r>
            <w:r>
              <w:rPr>
                <w:rFonts w:hint="eastAsia" w:ascii="宋体" w:hAnsi="宋体" w:eastAsia="宋体" w:cs="宋体"/>
                <w:sz w:val="24"/>
                <w:szCs w:val="24"/>
                <w:highlight w:val="none"/>
              </w:rPr>
              <w:t>X射线管组件1套</w:t>
            </w:r>
          </w:p>
          <w:p>
            <w:pPr>
              <w:spacing w:line="240" w:lineRule="auto"/>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 xml:space="preserve">7.9 </w:t>
            </w:r>
            <w:r>
              <w:rPr>
                <w:rFonts w:hint="eastAsia" w:ascii="宋体" w:hAnsi="宋体" w:eastAsia="宋体" w:cs="宋体"/>
                <w:sz w:val="24"/>
                <w:szCs w:val="24"/>
                <w:highlight w:val="none"/>
              </w:rPr>
              <w:t>SID1M，40lp/cm滤线栅1套</w:t>
            </w:r>
          </w:p>
          <w:p>
            <w:pPr>
              <w:spacing w:line="240" w:lineRule="auto"/>
              <w:rPr>
                <w:rFonts w:ascii="宋体" w:hAnsi="宋体" w:eastAsia="宋体" w:cs="宋体"/>
                <w:sz w:val="22"/>
                <w:highlight w:val="none"/>
              </w:rPr>
            </w:pPr>
            <w:r>
              <w:rPr>
                <w:rFonts w:hint="eastAsia" w:ascii="宋体" w:hAnsi="宋体" w:eastAsia="宋体" w:cs="宋体"/>
                <w:b w:val="0"/>
                <w:bCs/>
                <w:color w:val="000000"/>
                <w:kern w:val="0"/>
                <w:sz w:val="24"/>
                <w:szCs w:val="24"/>
                <w:highlight w:val="none"/>
              </w:rPr>
              <w:t>★</w:t>
            </w:r>
            <w:r>
              <w:rPr>
                <w:rFonts w:hint="eastAsia" w:ascii="宋体" w:hAnsi="宋体" w:cs="宋体"/>
                <w:sz w:val="24"/>
                <w:szCs w:val="24"/>
                <w:highlight w:val="none"/>
                <w:lang w:val="en-US" w:eastAsia="zh-CN"/>
              </w:rPr>
              <w:t>7.10</w:t>
            </w:r>
            <w:r>
              <w:rPr>
                <w:rFonts w:hint="eastAsia" w:ascii="宋体" w:hAnsi="宋体" w:eastAsia="宋体" w:cs="宋体"/>
                <w:sz w:val="24"/>
                <w:szCs w:val="24"/>
                <w:highlight w:val="none"/>
              </w:rPr>
              <w:t>运动手持控制器（同室）1套</w:t>
            </w:r>
          </w:p>
        </w:tc>
        <w:tc>
          <w:tcPr>
            <w:tcW w:w="578" w:type="dxa"/>
            <w:tcBorders>
              <w:top w:val="single" w:color="000000" w:sz="0" w:space="0"/>
              <w:left w:val="single" w:color="000000" w:sz="0" w:space="0"/>
              <w:bottom w:val="single" w:color="000000" w:sz="4" w:space="0"/>
              <w:right w:val="single" w:color="000000" w:sz="4" w:space="0"/>
            </w:tcBorders>
            <w:noWrap w:val="0"/>
            <w:tcMar>
              <w:left w:w="108" w:type="dxa"/>
              <w:right w:w="108" w:type="dxa"/>
            </w:tcMar>
            <w:vAlign w:val="center"/>
          </w:tcPr>
          <w:p>
            <w:pPr>
              <w:rPr>
                <w:rFonts w:hint="eastAsia" w:ascii="宋体" w:hAnsi="宋体" w:eastAsia="宋体" w:cs="宋体"/>
                <w:sz w:val="22"/>
                <w:highlight w:val="none"/>
                <w:lang w:val="en-US" w:eastAsia="zh-CN"/>
              </w:rPr>
            </w:pPr>
            <w:r>
              <w:rPr>
                <w:rFonts w:hint="eastAsia" w:ascii="宋体" w:hAnsi="宋体" w:eastAsia="宋体" w:cs="宋体"/>
                <w:sz w:val="22"/>
                <w:highlight w:val="none"/>
                <w:lang w:val="en-US" w:eastAsia="zh-CN"/>
              </w:rPr>
              <w:t>套</w:t>
            </w:r>
          </w:p>
        </w:tc>
        <w:tc>
          <w:tcPr>
            <w:tcW w:w="546" w:type="dxa"/>
            <w:tcBorders>
              <w:top w:val="single" w:color="000000" w:sz="0" w:space="0"/>
              <w:left w:val="single" w:color="000000" w:sz="0" w:space="0"/>
              <w:bottom w:val="single" w:color="000000" w:sz="4" w:space="0"/>
              <w:right w:val="single" w:color="000000" w:sz="4" w:space="0"/>
            </w:tcBorders>
            <w:noWrap w:val="0"/>
            <w:tcMar>
              <w:left w:w="108" w:type="dxa"/>
              <w:right w:w="108" w:type="dxa"/>
            </w:tcMar>
            <w:vAlign w:val="center"/>
          </w:tcPr>
          <w:p>
            <w:pPr>
              <w:jc w:val="center"/>
              <w:rPr>
                <w:rFonts w:hint="eastAsia" w:ascii="宋体" w:hAnsi="宋体" w:eastAsia="宋体" w:cs="宋体"/>
                <w:sz w:val="22"/>
                <w:highlight w:val="none"/>
                <w:lang w:val="en-US" w:eastAsia="zh-CN"/>
              </w:rPr>
            </w:pPr>
            <w:r>
              <w:rPr>
                <w:rFonts w:hint="eastAsia" w:ascii="宋体" w:hAnsi="宋体" w:eastAsia="宋体" w:cs="宋体"/>
                <w:sz w:val="22"/>
                <w:highlight w:val="none"/>
                <w:lang w:val="en-US" w:eastAsia="zh-CN"/>
              </w:rPr>
              <w:t>1</w:t>
            </w:r>
          </w:p>
        </w:tc>
      </w:tr>
      <w:tr>
        <w:tblPrEx>
          <w:tblCellMar>
            <w:top w:w="0" w:type="dxa"/>
            <w:left w:w="10" w:type="dxa"/>
            <w:bottom w:w="0" w:type="dxa"/>
            <w:right w:w="10" w:type="dxa"/>
          </w:tblCellMar>
        </w:tblPrEx>
        <w:tc>
          <w:tcPr>
            <w:tcW w:w="466" w:type="dxa"/>
            <w:tcBorders>
              <w:top w:val="single" w:color="000000" w:sz="0" w:space="0"/>
              <w:left w:val="single" w:color="000000" w:sz="4" w:space="0"/>
              <w:bottom w:val="single" w:color="000000" w:sz="4" w:space="0"/>
              <w:right w:val="single" w:color="000000" w:sz="4" w:space="0"/>
            </w:tcBorders>
            <w:noWrap w:val="0"/>
            <w:tcMar>
              <w:left w:w="108" w:type="dxa"/>
              <w:right w:w="108" w:type="dxa"/>
            </w:tcMar>
            <w:vAlign w:val="center"/>
          </w:tcPr>
          <w:p>
            <w:pPr>
              <w:jc w:val="center"/>
              <w:rPr>
                <w:rFonts w:ascii="宋体" w:hAnsi="宋体" w:eastAsia="宋体" w:cs="宋体"/>
                <w:highlight w:val="none"/>
              </w:rPr>
            </w:pPr>
            <w:r>
              <w:rPr>
                <w:rFonts w:ascii="宋体" w:hAnsi="宋体" w:eastAsia="宋体" w:cs="宋体"/>
                <w:color w:val="000000"/>
                <w:sz w:val="24"/>
                <w:highlight w:val="none"/>
              </w:rPr>
              <w:t>2</w:t>
            </w:r>
          </w:p>
        </w:tc>
        <w:tc>
          <w:tcPr>
            <w:tcW w:w="855" w:type="dxa"/>
            <w:tcBorders>
              <w:top w:val="single" w:color="000000" w:sz="0" w:space="0"/>
              <w:left w:val="single" w:color="000000" w:sz="0" w:space="0"/>
              <w:bottom w:val="single" w:color="000000" w:sz="4" w:space="0"/>
              <w:right w:val="single" w:color="000000" w:sz="4" w:space="0"/>
            </w:tcBorders>
            <w:noWrap w:val="0"/>
            <w:tcMar>
              <w:left w:w="108" w:type="dxa"/>
              <w:right w:w="108" w:type="dxa"/>
            </w:tcMar>
            <w:vAlign w:val="center"/>
          </w:tcPr>
          <w:p>
            <w:pPr>
              <w:rPr>
                <w:rFonts w:ascii="宋体" w:hAnsi="宋体" w:eastAsia="宋体" w:cs="宋体"/>
                <w:sz w:val="22"/>
                <w:highlight w:val="none"/>
              </w:rPr>
            </w:pPr>
            <w:r>
              <w:rPr>
                <w:rFonts w:hint="eastAsia" w:ascii="宋体" w:hAnsi="宋体" w:eastAsia="宋体" w:cs="宋体"/>
                <w:sz w:val="22"/>
                <w:highlight w:val="none"/>
              </w:rPr>
              <w:t>全自动五分类血细胞分析仪</w:t>
            </w:r>
          </w:p>
        </w:tc>
        <w:tc>
          <w:tcPr>
            <w:tcW w:w="6077" w:type="dxa"/>
            <w:tcBorders>
              <w:top w:val="single" w:color="000000" w:sz="0" w:space="0"/>
              <w:left w:val="single" w:color="000000" w:sz="0" w:space="0"/>
              <w:bottom w:val="single" w:color="000000" w:sz="4" w:space="0"/>
              <w:right w:val="single" w:color="000000" w:sz="4" w:space="0"/>
            </w:tcBorders>
            <w:noWrap w:val="0"/>
            <w:tcMar>
              <w:left w:w="108" w:type="dxa"/>
              <w:right w:w="108" w:type="dxa"/>
            </w:tcMar>
            <w:vAlign w:val="top"/>
          </w:tcPr>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1.产品要求：全自动白细胞五分类，系统性能稳定</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2.主要技术性能</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★2.1测试项目：≥ 27（散点图、直方图），白细胞五分类</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2.2测试方法：半导体激光流式细胞技术结合化学染色法，电阻抗法，比色法；</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2.3测试模式：预稀释末梢血模式、全血模式；</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2.4样本用量：末梢血≤20μl，全血≤20μl；</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★2.5WBC分类通道：≥2个，有单独的嗜碱性粒细胞分类通道；</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2.6试剂：无毒环保型溶血剂；</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★2.7研究性参数：≥4个</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2.8进样方式：具有全自动进样方式</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★2.9多功能样本位：≥2个</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★2.10样本位：一次性放置样本≥40个</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2.11测试速度：≥50样本/小时；</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2.12排堵方式：正反冲，高压烧灼；</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2.13操作界面：全中文界面；</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2.14报告单：可显示、输出全中文报告；</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2.15通讯接口：配有标准RS232接口与计算机双向通讯，RJ45网口；</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2.16条码扫描：配有条码阅读器接口，具有条码识别功能；</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★2.17质控方法：L-J、</w:t>
            </w:r>
            <w:r>
              <w:rPr>
                <w:rFonts w:hint="eastAsia" w:ascii="宋体" w:hAnsi="宋体" w:eastAsia="宋体" w:cs="宋体"/>
                <w:position w:val="-4"/>
                <w:sz w:val="24"/>
                <w:szCs w:val="24"/>
                <w:highlight w:val="none"/>
              </w:rPr>
              <w:object>
                <v:shape id="_x0000_i1025" o:spt="75" type="#_x0000_t75" style="height:12.15pt;width:10.6pt;" o:ole="t" filled="f" o:preferrelative="t" stroked="f" coordsize="21600,21600">
                  <v:path/>
                  <v:fill on="f" focussize="0,0"/>
                  <v:stroke on="f"/>
                  <v:imagedata r:id="rId6" o:title=""/>
                  <o:lock v:ext="edit" aspectratio="t"/>
                  <w10:wrap type="none"/>
                  <w10:anchorlock/>
                </v:shape>
                <o:OLEObject Type="Embed" ProgID="Equation.3" ShapeID="_x0000_i1025" DrawAspect="Content" ObjectID="_1468075725" r:id="rId5">
                  <o:LockedField>false</o:LockedField>
                </o:OLEObject>
              </w:object>
            </w:r>
            <w:r>
              <w:rPr>
                <w:rFonts w:hint="eastAsia" w:ascii="宋体" w:hAnsi="宋体" w:eastAsia="宋体" w:cs="宋体"/>
                <w:sz w:val="24"/>
                <w:szCs w:val="24"/>
                <w:highlight w:val="none"/>
              </w:rPr>
              <w:t>、X-B三种质控方式；</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2.18校准：可对仪器进行自动校准、人工校准、新鲜血校准； </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2.19存储样本量：≥80000个样本（包括散点图、直方图），并可按病人信息及时间段检索，打印；</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★2.20系统维护：设备具备固定标本量后的自动系统维护功能</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★2.21精密度（重复性）：WBC≤4%、RBC≤2%、HGB≤2%、MCV≤3%、PLT≤8%</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3.产品配置</w:t>
            </w:r>
          </w:p>
          <w:p>
            <w:pPr>
              <w:tabs>
                <w:tab w:val="left" w:pos="420"/>
              </w:tabs>
              <w:spacing w:line="276"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3.1装机配套试剂：免费提供装机试剂一套</w:t>
            </w:r>
          </w:p>
        </w:tc>
        <w:tc>
          <w:tcPr>
            <w:tcW w:w="578" w:type="dxa"/>
            <w:tcBorders>
              <w:top w:val="single" w:color="000000" w:sz="0" w:space="0"/>
              <w:left w:val="single" w:color="000000" w:sz="0" w:space="0"/>
              <w:bottom w:val="single" w:color="000000" w:sz="4" w:space="0"/>
              <w:right w:val="single" w:color="000000" w:sz="4" w:space="0"/>
            </w:tcBorders>
            <w:noWrap w:val="0"/>
            <w:tcMar>
              <w:left w:w="108" w:type="dxa"/>
              <w:right w:w="108" w:type="dxa"/>
            </w:tcMar>
            <w:vAlign w:val="center"/>
          </w:tcPr>
          <w:p>
            <w:pPr>
              <w:rPr>
                <w:rFonts w:hint="eastAsia" w:ascii="宋体" w:hAnsi="宋体" w:eastAsia="宋体" w:cs="宋体"/>
                <w:sz w:val="22"/>
                <w:highlight w:val="none"/>
                <w:lang w:val="en-US" w:eastAsia="zh-CN"/>
              </w:rPr>
            </w:pPr>
            <w:r>
              <w:rPr>
                <w:rFonts w:hint="eastAsia" w:ascii="宋体" w:hAnsi="宋体" w:eastAsia="宋体" w:cs="宋体"/>
                <w:sz w:val="22"/>
                <w:highlight w:val="none"/>
                <w:lang w:val="en-US" w:eastAsia="zh-CN"/>
              </w:rPr>
              <w:t>1</w:t>
            </w:r>
          </w:p>
        </w:tc>
        <w:tc>
          <w:tcPr>
            <w:tcW w:w="546" w:type="dxa"/>
            <w:tcBorders>
              <w:top w:val="single" w:color="000000" w:sz="0" w:space="0"/>
              <w:left w:val="single" w:color="000000" w:sz="0" w:space="0"/>
              <w:bottom w:val="single" w:color="000000" w:sz="4" w:space="0"/>
              <w:right w:val="single" w:color="000000" w:sz="4" w:space="0"/>
            </w:tcBorders>
            <w:noWrap w:val="0"/>
            <w:tcMar>
              <w:left w:w="108" w:type="dxa"/>
              <w:right w:w="108" w:type="dxa"/>
            </w:tcMar>
            <w:vAlign w:val="center"/>
          </w:tcPr>
          <w:p>
            <w:pPr>
              <w:rPr>
                <w:rFonts w:hint="eastAsia" w:ascii="宋体" w:hAnsi="宋体" w:eastAsia="宋体" w:cs="宋体"/>
                <w:sz w:val="22"/>
                <w:highlight w:val="none"/>
                <w:lang w:val="en-US" w:eastAsia="zh-CN"/>
              </w:rPr>
            </w:pPr>
            <w:r>
              <w:rPr>
                <w:rFonts w:hint="eastAsia" w:ascii="宋体" w:hAnsi="宋体" w:eastAsia="宋体" w:cs="宋体"/>
                <w:sz w:val="22"/>
                <w:highlight w:val="none"/>
                <w:lang w:val="en-US" w:eastAsia="zh-CN"/>
              </w:rPr>
              <w:t>台</w:t>
            </w:r>
          </w:p>
        </w:tc>
      </w:tr>
      <w:tr>
        <w:tblPrEx>
          <w:tblCellMar>
            <w:top w:w="0" w:type="dxa"/>
            <w:left w:w="10" w:type="dxa"/>
            <w:bottom w:w="0" w:type="dxa"/>
            <w:right w:w="10" w:type="dxa"/>
          </w:tblCellMar>
        </w:tblPrEx>
        <w:tc>
          <w:tcPr>
            <w:tcW w:w="466"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jc w:val="center"/>
              <w:rPr>
                <w:rFonts w:ascii="宋体" w:hAnsi="宋体" w:eastAsia="宋体" w:cs="宋体"/>
                <w:highlight w:val="none"/>
              </w:rPr>
            </w:pPr>
            <w:r>
              <w:rPr>
                <w:rFonts w:ascii="宋体" w:hAnsi="宋体" w:eastAsia="宋体" w:cs="宋体"/>
                <w:color w:val="000000"/>
                <w:sz w:val="24"/>
                <w:highlight w:val="none"/>
              </w:rPr>
              <w:t>3</w:t>
            </w:r>
          </w:p>
        </w:tc>
        <w:tc>
          <w:tcPr>
            <w:tcW w:w="855"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rPr>
                <w:rFonts w:ascii="宋体" w:hAnsi="宋体" w:eastAsia="宋体" w:cs="宋体"/>
                <w:sz w:val="22"/>
                <w:highlight w:val="none"/>
              </w:rPr>
            </w:pPr>
            <w:r>
              <w:rPr>
                <w:rFonts w:hint="eastAsia" w:ascii="宋体" w:hAnsi="宋体" w:eastAsia="宋体" w:cs="宋体"/>
                <w:sz w:val="22"/>
                <w:highlight w:val="none"/>
                <w:lang w:val="en-US" w:eastAsia="zh-CN"/>
              </w:rPr>
              <w:t xml:space="preserve"> </w:t>
            </w:r>
            <w:r>
              <w:rPr>
                <w:rFonts w:hint="eastAsia" w:ascii="宋体" w:hAnsi="宋体" w:eastAsia="宋体" w:cs="宋体"/>
                <w:sz w:val="22"/>
                <w:highlight w:val="none"/>
              </w:rPr>
              <w:t>彩色多普勒超声诊断仪</w:t>
            </w:r>
          </w:p>
        </w:tc>
        <w:tc>
          <w:tcPr>
            <w:tcW w:w="6077"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spacing w:line="276" w:lineRule="auto"/>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要求为2022年后首次注册的最新版本及最新机型，具有用户现场升级能力，可满足将来临床应用扩展需求</w:t>
            </w:r>
          </w:p>
          <w:p>
            <w:pPr>
              <w:pStyle w:val="18"/>
              <w:spacing w:line="400" w:lineRule="exact"/>
              <w:ind w:firstLine="0" w:firstLineChars="0"/>
              <w:jc w:val="left"/>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1.全数字化彩色多普勒超声诊断系统主机</w:t>
            </w:r>
          </w:p>
          <w:p>
            <w:pPr>
              <w:pStyle w:val="18"/>
              <w:spacing w:line="400" w:lineRule="exact"/>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1.1 ≥21.5英寸高清晰度彩色医用显示器</w:t>
            </w:r>
            <w:r>
              <w:rPr>
                <w:rFonts w:hint="eastAsia" w:ascii="宋体" w:hAnsi="宋体" w:eastAsia="宋体" w:cs="宋体"/>
                <w:color w:val="000000"/>
                <w:sz w:val="24"/>
                <w:szCs w:val="24"/>
                <w:highlight w:val="none"/>
              </w:rPr>
              <w:t>，</w:t>
            </w:r>
            <w:r>
              <w:rPr>
                <w:rFonts w:hint="eastAsia" w:ascii="宋体" w:hAnsi="宋体" w:eastAsia="宋体" w:cs="宋体"/>
                <w:sz w:val="24"/>
                <w:szCs w:val="24"/>
                <w:highlight w:val="none"/>
              </w:rPr>
              <w:t>≥13.3英寸主机一体化彩色液晶触摸屏，触摸屏角度≥55°独立可调。</w:t>
            </w:r>
          </w:p>
          <w:p>
            <w:pPr>
              <w:pStyle w:val="18"/>
              <w:spacing w:line="400" w:lineRule="exact"/>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1.2控制面板支持隐藏式抽拉文本键盘，具有≥10 个自定义快捷实体键，其中Q键数量不少于8个，面板按键亮度0-9级可调，按键音量：开/关</w:t>
            </w:r>
            <w:r>
              <w:rPr>
                <w:rFonts w:hint="eastAsia" w:ascii="宋体" w:hAnsi="宋体" w:eastAsia="宋体" w:cs="宋体"/>
                <w:sz w:val="24"/>
                <w:szCs w:val="24"/>
                <w:highlight w:val="none"/>
              </w:rPr>
              <w:t>。</w:t>
            </w:r>
          </w:p>
          <w:p>
            <w:pPr>
              <w:pStyle w:val="18"/>
              <w:spacing w:line="400" w:lineRule="exact"/>
              <w:ind w:firstLine="0" w:firstLineChars="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1.3主机内置标准化探头接口≥4 个，探头接口外形完全一致，全部激活，互通互用，且均支持4D 探头。</w:t>
            </w:r>
          </w:p>
          <w:p>
            <w:pPr>
              <w:pStyle w:val="18"/>
              <w:tabs>
                <w:tab w:val="left" w:pos="453"/>
              </w:tabs>
              <w:spacing w:line="400" w:lineRule="exact"/>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1.4 触摸屏具有检查模式切换快捷键，仅需一步即可完成对应探头及检查模式的切换，简化操作流程。</w:t>
            </w:r>
          </w:p>
          <w:p>
            <w:pPr>
              <w:pStyle w:val="18"/>
              <w:tabs>
                <w:tab w:val="left" w:pos="453"/>
              </w:tabs>
              <w:spacing w:line="400" w:lineRule="exact"/>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1.5二维灰阶成像</w:t>
            </w:r>
          </w:p>
          <w:p>
            <w:pPr>
              <w:pStyle w:val="18"/>
              <w:tabs>
                <w:tab w:val="left" w:pos="453"/>
              </w:tabs>
              <w:spacing w:line="400" w:lineRule="exact"/>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1.6谐波成像单元</w:t>
            </w:r>
            <w:bookmarkStart w:id="0" w:name="_Hlk70687286"/>
          </w:p>
          <w:p>
            <w:pPr>
              <w:pStyle w:val="18"/>
              <w:tabs>
                <w:tab w:val="left" w:pos="453"/>
              </w:tabs>
              <w:spacing w:line="400" w:lineRule="exact"/>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1.7 M型模式</w:t>
            </w:r>
          </w:p>
          <w:p>
            <w:pPr>
              <w:pStyle w:val="18"/>
              <w:tabs>
                <w:tab w:val="left" w:pos="453"/>
              </w:tabs>
              <w:spacing w:line="400" w:lineRule="exact"/>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1.8彩色M型</w:t>
            </w:r>
          </w:p>
          <w:p>
            <w:pPr>
              <w:pStyle w:val="18"/>
              <w:tabs>
                <w:tab w:val="left" w:pos="453"/>
              </w:tabs>
              <w:spacing w:line="400" w:lineRule="exact"/>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1.9解剖M型（≥3条取样线）</w:t>
            </w:r>
          </w:p>
          <w:p>
            <w:pPr>
              <w:pStyle w:val="18"/>
              <w:tabs>
                <w:tab w:val="left" w:pos="453"/>
              </w:tabs>
              <w:spacing w:line="400" w:lineRule="exact"/>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1.10彩色多普勒成像（包括能量多普勒、方向能量多普勒）</w:t>
            </w:r>
          </w:p>
          <w:p>
            <w:pPr>
              <w:pStyle w:val="18"/>
              <w:tabs>
                <w:tab w:val="left" w:pos="453"/>
              </w:tabs>
              <w:spacing w:line="400" w:lineRule="exact"/>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1.11频谱多普勒（包括脉冲多普勒、高脉冲重复频率、连续多普勒）等</w:t>
            </w:r>
          </w:p>
          <w:p>
            <w:pPr>
              <w:pStyle w:val="18"/>
              <w:tabs>
                <w:tab w:val="left" w:pos="426"/>
              </w:tabs>
              <w:spacing w:line="400" w:lineRule="exact"/>
              <w:ind w:firstLine="0" w:firstLineChars="0"/>
              <w:jc w:val="left"/>
              <w:rPr>
                <w:rFonts w:hint="eastAsia" w:ascii="宋体" w:hAnsi="宋体" w:eastAsia="宋体" w:cs="宋体"/>
                <w:color w:val="000000"/>
                <w:sz w:val="24"/>
                <w:szCs w:val="24"/>
                <w:highlight w:val="none"/>
                <w:lang w:eastAsia="zh-Hans"/>
              </w:rPr>
            </w:pPr>
            <w:bookmarkStart w:id="1" w:name="_Hlk121822682"/>
            <w:r>
              <w:rPr>
                <w:rFonts w:hint="eastAsia" w:ascii="宋体" w:hAnsi="宋体" w:eastAsia="宋体" w:cs="宋体"/>
                <w:color w:val="000000"/>
                <w:sz w:val="24"/>
                <w:szCs w:val="24"/>
                <w:highlight w:val="none"/>
                <w:lang w:eastAsia="zh-Hans"/>
              </w:rPr>
              <w:t>1.12可选配3D/4D容积成像，渲染模式支持表面、深度、最大、最小、X光、Zlive等，裁剪功能支持：描迹裁剪、矩形框裁剪、多边形框裁剪等，支持壁龛成像、容积断层成像，断层层数：≥25，层厚厚度可调，支持原始数据处理:可将保存的四维图像和电影进行切割，</w:t>
            </w:r>
            <w:bookmarkEnd w:id="1"/>
            <w:r>
              <w:rPr>
                <w:rFonts w:hint="eastAsia" w:ascii="宋体" w:hAnsi="宋体" w:eastAsia="宋体" w:cs="宋体"/>
                <w:color w:val="000000"/>
                <w:sz w:val="24"/>
                <w:szCs w:val="24"/>
                <w:highlight w:val="none"/>
                <w:lang w:eastAsia="zh-Hans"/>
              </w:rPr>
              <w:t>平滑、亮度及图谱等可重新调节</w:t>
            </w:r>
          </w:p>
          <w:bookmarkEnd w:id="0"/>
          <w:p>
            <w:pPr>
              <w:pStyle w:val="18"/>
              <w:tabs>
                <w:tab w:val="left" w:pos="426"/>
              </w:tabs>
              <w:spacing w:line="400" w:lineRule="exact"/>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1.13组织多普勒成像，要求支持TVI,TEI,TVM, TVD四种模式</w:t>
            </w:r>
          </w:p>
          <w:p>
            <w:pPr>
              <w:pStyle w:val="18"/>
              <w:tabs>
                <w:tab w:val="left" w:pos="426"/>
              </w:tabs>
              <w:spacing w:line="400" w:lineRule="exact"/>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1.14标配</w:t>
            </w:r>
            <w:r>
              <w:rPr>
                <w:rFonts w:hint="eastAsia" w:ascii="宋体" w:hAnsi="宋体" w:eastAsia="宋体" w:cs="宋体"/>
                <w:color w:val="000000"/>
                <w:sz w:val="24"/>
                <w:szCs w:val="24"/>
                <w:highlight w:val="none"/>
              </w:rPr>
              <w:t>弹性成像技术单元，具有压力色棒指示图以及应变比测量功能，支持原始数据处理，冻结后可视可调参数：≥5个。</w:t>
            </w:r>
          </w:p>
          <w:p>
            <w:pPr>
              <w:pStyle w:val="18"/>
              <w:tabs>
                <w:tab w:val="left" w:pos="426"/>
              </w:tabs>
              <w:spacing w:line="400" w:lineRule="exact"/>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1.15标配宽景成像功能，</w:t>
            </w:r>
            <w:bookmarkStart w:id="2" w:name="_Hlk79153439"/>
            <w:r>
              <w:rPr>
                <w:rFonts w:hint="eastAsia" w:ascii="宋体" w:hAnsi="宋体" w:eastAsia="宋体" w:cs="宋体"/>
                <w:sz w:val="24"/>
                <w:szCs w:val="24"/>
                <w:highlight w:val="none"/>
              </w:rPr>
              <w:t>支持B、color、power模式下宽景成像功能，</w:t>
            </w:r>
            <w:bookmarkEnd w:id="2"/>
            <w:r>
              <w:rPr>
                <w:rFonts w:hint="eastAsia" w:ascii="宋体" w:hAnsi="宋体" w:eastAsia="宋体" w:cs="宋体"/>
                <w:sz w:val="24"/>
                <w:szCs w:val="24"/>
                <w:highlight w:val="none"/>
              </w:rPr>
              <w:t>具有扫描速度提示框，支持向前擦写</w:t>
            </w:r>
          </w:p>
          <w:p>
            <w:pPr>
              <w:pStyle w:val="18"/>
              <w:tabs>
                <w:tab w:val="left" w:pos="426"/>
              </w:tabs>
              <w:spacing w:line="400" w:lineRule="exact"/>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1.16 穿刺引导功能，支持单线、双线引导，穿刺线角度、位置可调</w:t>
            </w:r>
          </w:p>
          <w:p>
            <w:pPr>
              <w:pStyle w:val="18"/>
              <w:tabs>
                <w:tab w:val="left" w:pos="426"/>
              </w:tabs>
              <w:spacing w:line="400" w:lineRule="exact"/>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1.17扩展成像（可支持腹部、线阵、腔内、容积探头）</w:t>
            </w:r>
          </w:p>
          <w:p>
            <w:pPr>
              <w:pStyle w:val="18"/>
              <w:tabs>
                <w:tab w:val="left" w:pos="426"/>
              </w:tabs>
              <w:spacing w:line="400" w:lineRule="exact"/>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1.18组织特异性成像，根据不同组织特性，可选多种成像条件（如常规、肌肉、脂肪、液体等）</w:t>
            </w:r>
          </w:p>
          <w:p>
            <w:pPr>
              <w:pStyle w:val="18"/>
              <w:tabs>
                <w:tab w:val="left" w:pos="426"/>
              </w:tabs>
              <w:spacing w:line="400" w:lineRule="exact"/>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1.19一键自动快速优化二维、彩色、频谱图像。</w:t>
            </w:r>
          </w:p>
          <w:p>
            <w:pPr>
              <w:pStyle w:val="18"/>
              <w:tabs>
                <w:tab w:val="left" w:pos="426"/>
              </w:tabs>
              <w:spacing w:line="400" w:lineRule="exact"/>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1.20支持全局及局部放大功能，最大放大倍数≥10 倍</w:t>
            </w:r>
            <w:r>
              <w:rPr>
                <w:rFonts w:hint="eastAsia" w:ascii="宋体" w:hAnsi="宋体" w:eastAsia="宋体" w:cs="宋体"/>
                <w:color w:val="000000"/>
                <w:sz w:val="24"/>
                <w:szCs w:val="24"/>
                <w:highlight w:val="none"/>
              </w:rPr>
              <w:t>，二维及彩色模式下均可放大。</w:t>
            </w:r>
          </w:p>
          <w:p>
            <w:pPr>
              <w:pStyle w:val="18"/>
              <w:tabs>
                <w:tab w:val="left" w:pos="426"/>
              </w:tabs>
              <w:spacing w:line="400" w:lineRule="exact"/>
              <w:ind w:firstLine="0" w:firstLineChars="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1.21原始数据处理，支持动、静态图像冻结后，再进行增益、TGC、动态范围等参数调节和再测量。</w:t>
            </w:r>
          </w:p>
          <w:p>
            <w:pPr>
              <w:pStyle w:val="18"/>
              <w:tabs>
                <w:tab w:val="left" w:pos="426"/>
              </w:tabs>
              <w:spacing w:line="400" w:lineRule="exact"/>
              <w:ind w:firstLine="0" w:firstLineChars="0"/>
              <w:jc w:val="left"/>
              <w:rPr>
                <w:rFonts w:hint="eastAsia" w:ascii="宋体" w:hAnsi="宋体" w:eastAsia="宋体" w:cs="宋体"/>
                <w:sz w:val="24"/>
                <w:szCs w:val="24"/>
                <w:highlight w:val="none"/>
              </w:rPr>
            </w:pPr>
            <w:bookmarkStart w:id="3" w:name="_Hlk112771032"/>
            <w:r>
              <w:rPr>
                <w:rFonts w:hint="eastAsia" w:ascii="宋体" w:hAnsi="宋体" w:eastAsia="宋体" w:cs="宋体"/>
                <w:sz w:val="24"/>
                <w:szCs w:val="24"/>
                <w:highlight w:val="none"/>
              </w:rPr>
              <w:t>1.22 标配超声教学助手，包含超声影像示意图、操作手法示意图、操作说明以及临床解剖图，为用户提供超声检查操作指导。</w:t>
            </w:r>
            <w:bookmarkEnd w:id="3"/>
          </w:p>
          <w:p>
            <w:pPr>
              <w:pStyle w:val="18"/>
              <w:tabs>
                <w:tab w:val="left" w:pos="142"/>
                <w:tab w:val="left" w:pos="567"/>
              </w:tabs>
              <w:spacing w:line="400" w:lineRule="exact"/>
              <w:ind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1.23预设条件：</w:t>
            </w:r>
            <w:r>
              <w:rPr>
                <w:rFonts w:hint="eastAsia" w:ascii="宋体" w:hAnsi="宋体" w:eastAsia="宋体" w:cs="宋体"/>
                <w:sz w:val="24"/>
                <w:szCs w:val="24"/>
                <w:highlight w:val="none"/>
              </w:rPr>
              <w:t>针对不同的检查脏器，预置最佳化图像的检查条件，减少操作时的调节，及常用所需的外部调节及组合调节，并可自定义中文命名</w:t>
            </w:r>
          </w:p>
          <w:p>
            <w:pPr>
              <w:pStyle w:val="18"/>
              <w:spacing w:line="400" w:lineRule="exact"/>
              <w:ind w:firstLine="0" w:firstLineChars="0"/>
              <w:jc w:val="left"/>
              <w:rPr>
                <w:rFonts w:hint="eastAsia" w:ascii="宋体" w:hAnsi="宋体" w:eastAsia="宋体" w:cs="宋体"/>
                <w:b/>
                <w:color w:val="000000"/>
                <w:sz w:val="24"/>
                <w:szCs w:val="24"/>
                <w:highlight w:val="none"/>
              </w:rPr>
            </w:pPr>
            <w:bookmarkStart w:id="4" w:name="_Hlk70684410"/>
            <w:r>
              <w:rPr>
                <w:rFonts w:hint="eastAsia" w:ascii="宋体" w:hAnsi="宋体" w:eastAsia="宋体" w:cs="宋体"/>
                <w:b/>
                <w:color w:val="000000"/>
                <w:sz w:val="24"/>
                <w:szCs w:val="24"/>
                <w:highlight w:val="none"/>
              </w:rPr>
              <w:t>2.二维灰阶成像模式</w:t>
            </w:r>
          </w:p>
          <w:p>
            <w:pPr>
              <w:pStyle w:val="18"/>
              <w:tabs>
                <w:tab w:val="left" w:pos="426"/>
              </w:tabs>
              <w:spacing w:line="400" w:lineRule="exact"/>
              <w:ind w:firstLine="0" w:firstLineChars="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★2.1 TGC: ≥8段，LGC: ≥10段，触摸屏上可进行分段调节（提供产品注册技术要求证明）</w:t>
            </w:r>
          </w:p>
          <w:p>
            <w:pPr>
              <w:pStyle w:val="18"/>
              <w:tabs>
                <w:tab w:val="left" w:pos="426"/>
              </w:tabs>
              <w:spacing w:line="400" w:lineRule="exact"/>
              <w:ind w:firstLine="0" w:firstLineChars="0"/>
              <w:jc w:val="left"/>
              <w:rPr>
                <w:rFonts w:hint="eastAsia" w:ascii="宋体" w:hAnsi="宋体" w:eastAsia="宋体" w:cs="宋体"/>
                <w:sz w:val="24"/>
                <w:szCs w:val="24"/>
                <w:highlight w:val="none"/>
              </w:rPr>
            </w:pPr>
            <w:r>
              <w:rPr>
                <w:rFonts w:hint="eastAsia" w:ascii="宋体" w:hAnsi="宋体" w:eastAsia="宋体" w:cs="宋体"/>
                <w:color w:val="000000"/>
                <w:sz w:val="24"/>
                <w:szCs w:val="24"/>
                <w:highlight w:val="none"/>
                <w:lang w:eastAsia="zh-Hans"/>
              </w:rPr>
              <w:t>★2.2</w:t>
            </w:r>
            <w:r>
              <w:rPr>
                <w:rFonts w:hint="eastAsia" w:ascii="宋体" w:hAnsi="宋体" w:eastAsia="宋体" w:cs="宋体"/>
                <w:sz w:val="24"/>
                <w:szCs w:val="24"/>
                <w:highlight w:val="none"/>
              </w:rPr>
              <w:t>最大显示深度:≥420mm（提供产品注册技术要求证明）</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lang w:eastAsia="zh-Hans"/>
              </w:rPr>
            </w:pPr>
            <w:r>
              <w:rPr>
                <w:rFonts w:hint="eastAsia" w:ascii="宋体" w:hAnsi="宋体" w:eastAsia="宋体" w:cs="宋体"/>
                <w:color w:val="000000"/>
                <w:sz w:val="24"/>
                <w:szCs w:val="24"/>
                <w:highlight w:val="none"/>
                <w:lang w:eastAsia="zh-Hans"/>
              </w:rPr>
              <w:t>2.3 增益：≥400dB</w:t>
            </w:r>
          </w:p>
          <w:p>
            <w:pPr>
              <w:pStyle w:val="18"/>
              <w:tabs>
                <w:tab w:val="left" w:pos="426"/>
              </w:tabs>
              <w:spacing w:line="400" w:lineRule="exact"/>
              <w:ind w:firstLine="0" w:firstLineChars="0"/>
              <w:jc w:val="left"/>
              <w:rPr>
                <w:rFonts w:hint="eastAsia" w:ascii="宋体" w:hAnsi="宋体" w:eastAsia="宋体" w:cs="宋体"/>
                <w:color w:val="000000"/>
                <w:sz w:val="24"/>
                <w:szCs w:val="24"/>
                <w:highlight w:val="none"/>
                <w:lang w:eastAsia="zh-Hans"/>
              </w:rPr>
            </w:pPr>
            <w:r>
              <w:rPr>
                <w:rFonts w:hint="eastAsia" w:ascii="宋体" w:hAnsi="宋体" w:eastAsia="宋体" w:cs="宋体"/>
                <w:color w:val="000000"/>
                <w:sz w:val="24"/>
                <w:szCs w:val="24"/>
                <w:highlight w:val="none"/>
                <w:lang w:eastAsia="zh-Hans"/>
              </w:rPr>
              <w:t>2.4动态范围≥</w:t>
            </w:r>
            <w:r>
              <w:rPr>
                <w:rFonts w:hint="eastAsia" w:ascii="宋体" w:hAnsi="宋体" w:eastAsia="宋体" w:cs="宋体"/>
                <w:color w:val="000000"/>
                <w:sz w:val="24"/>
                <w:szCs w:val="24"/>
                <w:highlight w:val="none"/>
              </w:rPr>
              <w:t>400</w:t>
            </w:r>
            <w:r>
              <w:rPr>
                <w:rFonts w:hint="eastAsia" w:ascii="宋体" w:hAnsi="宋体" w:eastAsia="宋体" w:cs="宋体"/>
                <w:color w:val="000000"/>
                <w:sz w:val="24"/>
                <w:szCs w:val="24"/>
                <w:highlight w:val="none"/>
                <w:lang w:eastAsia="zh-Hans"/>
              </w:rPr>
              <w:t xml:space="preserve"> dB</w:t>
            </w:r>
          </w:p>
          <w:p>
            <w:pPr>
              <w:pStyle w:val="18"/>
              <w:tabs>
                <w:tab w:val="left" w:pos="426"/>
              </w:tabs>
              <w:spacing w:line="400" w:lineRule="exact"/>
              <w:ind w:firstLine="0" w:firstLineChars="0"/>
              <w:jc w:val="left"/>
              <w:rPr>
                <w:rFonts w:hint="eastAsia" w:ascii="宋体" w:hAnsi="宋体" w:eastAsia="宋体" w:cs="宋体"/>
                <w:color w:val="000000"/>
                <w:sz w:val="24"/>
                <w:szCs w:val="24"/>
                <w:highlight w:val="none"/>
                <w:lang w:eastAsia="zh-Hans"/>
              </w:rPr>
            </w:pPr>
            <w:r>
              <w:rPr>
                <w:rFonts w:hint="eastAsia" w:ascii="宋体" w:hAnsi="宋体" w:eastAsia="宋体" w:cs="宋体"/>
                <w:color w:val="000000"/>
                <w:sz w:val="24"/>
                <w:szCs w:val="24"/>
                <w:highlight w:val="none"/>
                <w:lang w:eastAsia="zh-Hans"/>
              </w:rPr>
              <w:t>2.5斑点噪声抑制：</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Hans"/>
              </w:rPr>
              <w:t>6级可调</w:t>
            </w:r>
          </w:p>
          <w:p>
            <w:pPr>
              <w:pStyle w:val="18"/>
              <w:tabs>
                <w:tab w:val="left" w:pos="426"/>
              </w:tabs>
              <w:spacing w:line="400" w:lineRule="exact"/>
              <w:ind w:firstLine="0" w:firstLineChars="0"/>
              <w:jc w:val="left"/>
              <w:rPr>
                <w:rFonts w:hint="eastAsia" w:ascii="宋体" w:hAnsi="宋体" w:eastAsia="宋体" w:cs="宋体"/>
                <w:color w:val="000000"/>
                <w:sz w:val="24"/>
                <w:szCs w:val="24"/>
                <w:highlight w:val="none"/>
                <w:lang w:eastAsia="zh-Hans"/>
              </w:rPr>
            </w:pPr>
            <w:r>
              <w:rPr>
                <w:rFonts w:hint="eastAsia" w:ascii="宋体" w:hAnsi="宋体" w:eastAsia="宋体" w:cs="宋体"/>
                <w:color w:val="000000"/>
                <w:sz w:val="24"/>
                <w:szCs w:val="24"/>
                <w:highlight w:val="none"/>
                <w:lang w:eastAsia="zh-Hans"/>
              </w:rPr>
              <w:t>2.6帧相关：</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Hans"/>
              </w:rPr>
              <w:t>6级可调</w:t>
            </w:r>
          </w:p>
          <w:p>
            <w:pPr>
              <w:pStyle w:val="18"/>
              <w:tabs>
                <w:tab w:val="left" w:pos="426"/>
              </w:tabs>
              <w:spacing w:line="400" w:lineRule="exact"/>
              <w:ind w:firstLine="0" w:firstLineChars="0"/>
              <w:jc w:val="left"/>
              <w:rPr>
                <w:rFonts w:hint="eastAsia" w:ascii="宋体" w:hAnsi="宋体" w:eastAsia="宋体" w:cs="宋体"/>
                <w:color w:val="000000"/>
                <w:sz w:val="24"/>
                <w:szCs w:val="24"/>
                <w:highlight w:val="none"/>
                <w:lang w:eastAsia="zh-Hans"/>
              </w:rPr>
            </w:pPr>
            <w:r>
              <w:rPr>
                <w:rFonts w:hint="eastAsia" w:ascii="宋体" w:hAnsi="宋体" w:eastAsia="宋体" w:cs="宋体"/>
                <w:color w:val="000000"/>
                <w:sz w:val="24"/>
                <w:szCs w:val="24"/>
                <w:highlight w:val="none"/>
                <w:lang w:eastAsia="zh-Hans"/>
              </w:rPr>
              <w:t>2.7灰阶图谱：</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Hans"/>
              </w:rPr>
              <w:t>10种</w:t>
            </w:r>
          </w:p>
          <w:p>
            <w:pPr>
              <w:pStyle w:val="18"/>
              <w:tabs>
                <w:tab w:val="left" w:pos="426"/>
              </w:tabs>
              <w:spacing w:line="400" w:lineRule="exact"/>
              <w:ind w:firstLine="0" w:firstLineChars="0"/>
              <w:jc w:val="left"/>
              <w:rPr>
                <w:rFonts w:hint="eastAsia" w:ascii="宋体" w:hAnsi="宋体" w:eastAsia="宋体" w:cs="宋体"/>
                <w:color w:val="000000"/>
                <w:sz w:val="24"/>
                <w:szCs w:val="24"/>
                <w:highlight w:val="none"/>
                <w:lang w:eastAsia="zh-Hans"/>
              </w:rPr>
            </w:pPr>
            <w:r>
              <w:rPr>
                <w:rFonts w:hint="eastAsia" w:ascii="宋体" w:hAnsi="宋体" w:eastAsia="宋体" w:cs="宋体"/>
                <w:color w:val="000000"/>
                <w:sz w:val="24"/>
                <w:szCs w:val="24"/>
                <w:highlight w:val="none"/>
                <w:lang w:eastAsia="zh-Hans"/>
              </w:rPr>
              <w:t>2.8伪彩：</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Hans"/>
              </w:rPr>
              <w:t>8种</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lang w:eastAsia="zh-Hans"/>
              </w:rPr>
            </w:pPr>
            <w:r>
              <w:rPr>
                <w:rFonts w:hint="eastAsia" w:ascii="宋体" w:hAnsi="宋体" w:eastAsia="宋体" w:cs="宋体"/>
                <w:color w:val="000000"/>
                <w:sz w:val="24"/>
                <w:szCs w:val="24"/>
                <w:highlight w:val="none"/>
                <w:lang w:eastAsia="zh-Hans"/>
              </w:rPr>
              <w:t>2.9 线密度≥4级可调</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2.10 空间复合成像：≥7级可调</w:t>
            </w:r>
          </w:p>
          <w:p>
            <w:pPr>
              <w:pStyle w:val="18"/>
              <w:tabs>
                <w:tab w:val="left" w:pos="426"/>
              </w:tabs>
              <w:spacing w:line="400" w:lineRule="exact"/>
              <w:ind w:firstLine="0" w:firstLineChars="0"/>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3.彩色多普勒成像模式</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3.1 显示模式：彩色双幅，彩色四幅，B+C双实时显示</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3.2 壁滤波：≥7级可调</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3.3 灵敏度：≥4级可调</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3.4 余晖：≥5级可调</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3.5 平滑：≥5级可调</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3.6 血流状态：≥3级可调</w:t>
            </w:r>
          </w:p>
          <w:p>
            <w:pPr>
              <w:pStyle w:val="18"/>
              <w:tabs>
                <w:tab w:val="left" w:pos="426"/>
              </w:tabs>
              <w:spacing w:line="400" w:lineRule="exact"/>
              <w:ind w:left="0" w:leftChars="0" w:firstLine="0" w:firstLineChars="0"/>
              <w:jc w:val="left"/>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 xml:space="preserve">3.7 </w:t>
            </w:r>
            <w:r>
              <w:rPr>
                <w:rFonts w:hint="eastAsia" w:ascii="宋体" w:hAnsi="宋体" w:eastAsia="宋体" w:cs="宋体"/>
                <w:sz w:val="24"/>
                <w:szCs w:val="24"/>
                <w:highlight w:val="none"/>
              </w:rPr>
              <w:t>彩色优先：≥100级可调</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3.8 彩色基线：≥17级可调</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3.9线阵探头彩色取样框偏转: ≥±28度 ，左右各≥4级可调(线阵探头)</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3.10支持B/C同宽功能</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3.11高分辨率血流成像技术，能显著提高微小血管的血流显像能力，与普通彩色多普勒成像一键切换</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3.12血流速度标识技术：可以用绿色定量地标识某一速度范围的血流分布，使得超声临床工作者可以准确区分血流的边界与性质，直观区别正常与异常血流</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3.13支持彩色隐藏功能，具有专属键，不用回到二维模式就可以隐藏彩色（非通过降低彩色增益实现）</w:t>
            </w:r>
          </w:p>
          <w:bookmarkEnd w:id="4"/>
          <w:p>
            <w:pPr>
              <w:pStyle w:val="18"/>
              <w:tabs>
                <w:tab w:val="left" w:pos="426"/>
              </w:tabs>
              <w:spacing w:line="400" w:lineRule="exact"/>
              <w:ind w:firstLine="0" w:firstLineChars="0"/>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4.频谱多普勒成像模式</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4.1频谱多普勒显示格式：支持</w:t>
            </w:r>
            <w:r>
              <w:rPr>
                <w:rFonts w:hint="eastAsia" w:ascii="宋体" w:hAnsi="宋体" w:eastAsia="宋体" w:cs="宋体"/>
                <w:sz w:val="24"/>
                <w:szCs w:val="24"/>
                <w:highlight w:val="none"/>
              </w:rPr>
              <w:t>V2:3、V3:2、V3:1、H2:3、全屏等≥5种不同的显示格式</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Hans"/>
              </w:rPr>
              <w:t>★</w:t>
            </w:r>
            <w:r>
              <w:rPr>
                <w:rFonts w:hint="eastAsia" w:ascii="宋体" w:hAnsi="宋体" w:eastAsia="宋体" w:cs="宋体"/>
                <w:color w:val="000000"/>
                <w:sz w:val="24"/>
                <w:szCs w:val="24"/>
                <w:highlight w:val="none"/>
              </w:rPr>
              <w:t>4.2时频分辨率≥5级，可视可调</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4.3 支持快速角度矫正</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4.4 取样角度：≥±80°可调，步进≤1</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4.5 支持线阵探头下自动翻转功能</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4.6 频谱动态范围独立调节：24-72dB，步进≤2</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4.7 支持三同步显示</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lang w:eastAsia="zh-Hans"/>
              </w:rPr>
            </w:pPr>
            <w:r>
              <w:rPr>
                <w:rFonts w:hint="eastAsia" w:ascii="宋体" w:hAnsi="宋体" w:eastAsia="宋体" w:cs="宋体"/>
                <w:color w:val="000000"/>
                <w:sz w:val="24"/>
                <w:szCs w:val="24"/>
                <w:highlight w:val="none"/>
                <w:lang w:eastAsia="zh-Hans"/>
              </w:rPr>
              <w:t>★</w:t>
            </w:r>
            <w:r>
              <w:rPr>
                <w:rFonts w:hint="eastAsia" w:ascii="宋体" w:hAnsi="宋体" w:eastAsia="宋体" w:cs="宋体"/>
                <w:color w:val="000000"/>
                <w:sz w:val="24"/>
                <w:szCs w:val="24"/>
                <w:highlight w:val="none"/>
              </w:rPr>
              <w:t>4.8</w:t>
            </w:r>
            <w:r>
              <w:rPr>
                <w:rFonts w:hint="eastAsia" w:ascii="宋体" w:hAnsi="宋体" w:eastAsia="宋体" w:cs="宋体"/>
                <w:color w:val="000000"/>
                <w:sz w:val="24"/>
                <w:szCs w:val="24"/>
                <w:highlight w:val="none"/>
                <w:lang w:eastAsia="zh-Hans"/>
              </w:rPr>
              <w:t>多普勒取样容积宽度：0.5-80mm，步进≤0.5分级可调（提供最大值图片证明）</w:t>
            </w:r>
          </w:p>
          <w:p>
            <w:pPr>
              <w:pStyle w:val="18"/>
              <w:tabs>
                <w:tab w:val="left" w:pos="426"/>
              </w:tabs>
              <w:spacing w:line="400" w:lineRule="exact"/>
              <w:ind w:left="0" w:leftChars="0" w:firstLine="0" w:firstLineChars="0"/>
              <w:jc w:val="left"/>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4.9零位移动：≥17级</w:t>
            </w:r>
          </w:p>
          <w:p>
            <w:pPr>
              <w:pStyle w:val="18"/>
              <w:spacing w:line="400" w:lineRule="exact"/>
              <w:ind w:firstLine="0" w:firstLineChars="0"/>
              <w:jc w:val="left"/>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5.测量/分析和报告</w:t>
            </w:r>
          </w:p>
          <w:p>
            <w:pPr>
              <w:pStyle w:val="18"/>
              <w:tabs>
                <w:tab w:val="left" w:pos="426"/>
              </w:tabs>
              <w:spacing w:line="400" w:lineRule="exact"/>
              <w:ind w:firstLine="0" w:firstLineChars="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5.1常规测量：支持距离、描迹、椭圆、角度、体积、比率、双距离、深度、彩色速度、比率、VTI比率、血流量等测量</w:t>
            </w:r>
          </w:p>
          <w:p>
            <w:pPr>
              <w:pStyle w:val="18"/>
              <w:tabs>
                <w:tab w:val="left" w:pos="426"/>
              </w:tabs>
              <w:spacing w:line="400" w:lineRule="exact"/>
              <w:ind w:firstLine="0" w:firstLineChars="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5.2血管内中膜自动测量，支持前壁和后壁同屏独立测量显示，测量长度及区域自由选择，测量结果包括最大值、最小值、均值、标准差、ROI长度、测量长度等，测量结果项以中文显示</w:t>
            </w:r>
          </w:p>
          <w:p>
            <w:pPr>
              <w:pStyle w:val="18"/>
              <w:tabs>
                <w:tab w:val="left" w:pos="426"/>
              </w:tabs>
              <w:spacing w:line="400" w:lineRule="exact"/>
              <w:ind w:left="70" w:firstLine="0" w:firstLineChars="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5.3彩色模式下具有定点测量血流速度功能，能同屏测量血管内≥7个点的血流速度，测量角度可视可调</w:t>
            </w:r>
          </w:p>
          <w:p>
            <w:pPr>
              <w:pStyle w:val="18"/>
              <w:tabs>
                <w:tab w:val="left" w:pos="426"/>
              </w:tabs>
              <w:spacing w:line="400" w:lineRule="exact"/>
              <w:ind w:left="70" w:firstLine="0" w:firstLineChars="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5.4</w:t>
            </w:r>
            <w:bookmarkStart w:id="5" w:name="_Hlk121823843"/>
            <w:r>
              <w:rPr>
                <w:rFonts w:hint="eastAsia" w:ascii="宋体" w:hAnsi="宋体" w:eastAsia="宋体" w:cs="宋体"/>
                <w:sz w:val="24"/>
                <w:szCs w:val="24"/>
                <w:highlight w:val="none"/>
              </w:rPr>
              <w:t>具有频谱实时自动包络测量，测量结果数据项≥17项，测量参数可根据医生需求自行增减，自动计算描迹区域可选择上、下和全部≥3种，描迹周期0-2可选，同时支持冻结状态下频谱自动包络测量及手动描记测量功能</w:t>
            </w:r>
            <w:bookmarkEnd w:id="5"/>
          </w:p>
          <w:p>
            <w:pPr>
              <w:pStyle w:val="18"/>
              <w:tabs>
                <w:tab w:val="left" w:pos="426"/>
              </w:tabs>
              <w:spacing w:line="400" w:lineRule="exact"/>
              <w:ind w:left="70" w:firstLine="0" w:firstLineChars="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★5.5 产科测量：支持胎儿各项指标的测量，支持≥8胞胎测量，支持胎儿生长曲线及生理评分等分析功能。</w:t>
            </w:r>
          </w:p>
          <w:p>
            <w:pPr>
              <w:pStyle w:val="18"/>
              <w:tabs>
                <w:tab w:val="left" w:pos="426"/>
              </w:tabs>
              <w:spacing w:line="400" w:lineRule="exact"/>
              <w:ind w:left="70" w:firstLine="0" w:firstLineChars="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5.6 支持NT自动测量功能</w:t>
            </w:r>
          </w:p>
          <w:p>
            <w:pPr>
              <w:pStyle w:val="18"/>
              <w:tabs>
                <w:tab w:val="left" w:pos="426"/>
              </w:tabs>
              <w:spacing w:line="400" w:lineRule="exact"/>
              <w:ind w:left="70" w:firstLine="0" w:firstLineChars="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5.7.支持测量结果框，体标位置任意移动；支持自定义参数保存，并显示在相应探头下</w:t>
            </w:r>
          </w:p>
          <w:p>
            <w:pPr>
              <w:pStyle w:val="18"/>
              <w:spacing w:line="400" w:lineRule="exact"/>
              <w:ind w:firstLine="0" w:firstLineChars="0"/>
              <w:jc w:val="left"/>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rPr>
              <w:t>6 电影回放及连通性要求</w:t>
            </w:r>
          </w:p>
          <w:p>
            <w:pPr>
              <w:pStyle w:val="18"/>
              <w:tabs>
                <w:tab w:val="left" w:pos="426"/>
              </w:tabs>
              <w:spacing w:line="400" w:lineRule="exact"/>
              <w:ind w:left="70" w:firstLine="0" w:firstLineChars="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★6.1 </w:t>
            </w:r>
            <w:bookmarkStart w:id="6" w:name="_Hlk121822951"/>
            <w:r>
              <w:rPr>
                <w:rFonts w:hint="eastAsia" w:ascii="宋体" w:hAnsi="宋体" w:eastAsia="宋体" w:cs="宋体"/>
                <w:sz w:val="24"/>
                <w:szCs w:val="24"/>
                <w:highlight w:val="none"/>
              </w:rPr>
              <w:t>支持向前存储及向后存储功能，存储时间可预置，向后存储时间≥480s</w:t>
            </w:r>
            <w:bookmarkEnd w:id="6"/>
          </w:p>
          <w:p>
            <w:pPr>
              <w:pStyle w:val="18"/>
              <w:tabs>
                <w:tab w:val="left" w:pos="426"/>
              </w:tabs>
              <w:spacing w:line="400" w:lineRule="exact"/>
              <w:ind w:firstLine="160" w:firstLineChars="67"/>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6.2</w:t>
            </w:r>
            <w:bookmarkStart w:id="7" w:name="_Hlk121822972"/>
            <w:r>
              <w:rPr>
                <w:rFonts w:hint="eastAsia" w:ascii="宋体" w:hAnsi="宋体" w:eastAsia="宋体" w:cs="宋体"/>
                <w:sz w:val="24"/>
                <w:szCs w:val="24"/>
                <w:highlight w:val="none"/>
              </w:rPr>
              <w:t>支持逐帧手动回放和速度可调的自动回放，自动回放速度：×1/10、×1/5、×1/4、×1/3、×1/2、×1、×2、×3、OFF可选，可手动选择起始帧、结束帧。</w:t>
            </w:r>
            <w:bookmarkEnd w:id="7"/>
          </w:p>
          <w:p>
            <w:pPr>
              <w:pStyle w:val="18"/>
              <w:tabs>
                <w:tab w:val="left" w:pos="426"/>
              </w:tabs>
              <w:spacing w:line="400" w:lineRule="exact"/>
              <w:ind w:firstLine="160" w:firstLineChars="67"/>
              <w:jc w:val="left"/>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6.3输入/输出接口：支持S-video、video、HDMI、VGA、USB、DICOM3.0网口、PRINT等</w:t>
            </w:r>
          </w:p>
          <w:p>
            <w:pPr>
              <w:pStyle w:val="18"/>
              <w:spacing w:line="400" w:lineRule="exact"/>
              <w:ind w:firstLine="0" w:firstLineChars="0"/>
              <w:jc w:val="left"/>
              <w:rPr>
                <w:rFonts w:hint="eastAsia" w:ascii="宋体" w:hAnsi="宋体" w:eastAsia="宋体" w:cs="宋体"/>
                <w:b/>
                <w:color w:val="000000"/>
                <w:sz w:val="24"/>
                <w:szCs w:val="24"/>
                <w:highlight w:val="none"/>
              </w:rPr>
            </w:pPr>
            <w:r>
              <w:rPr>
                <w:rFonts w:hint="eastAsia" w:ascii="宋体" w:hAnsi="宋体" w:eastAsia="宋体" w:cs="宋体"/>
                <w:sz w:val="24"/>
                <w:szCs w:val="24"/>
                <w:highlight w:val="none"/>
              </w:rPr>
              <w:t>★</w:t>
            </w:r>
            <w:r>
              <w:rPr>
                <w:rFonts w:hint="eastAsia" w:ascii="宋体" w:hAnsi="宋体" w:eastAsia="宋体" w:cs="宋体"/>
                <w:b/>
                <w:color w:val="000000"/>
                <w:sz w:val="24"/>
                <w:szCs w:val="24"/>
                <w:highlight w:val="none"/>
              </w:rPr>
              <w:t>7.</w:t>
            </w:r>
            <w:r>
              <w:rPr>
                <w:rFonts w:hint="eastAsia" w:ascii="宋体" w:hAnsi="宋体" w:eastAsia="宋体" w:cs="宋体"/>
                <w:b/>
                <w:sz w:val="24"/>
                <w:szCs w:val="24"/>
                <w:highlight w:val="none"/>
              </w:rPr>
              <w:t xml:space="preserve"> </w:t>
            </w:r>
            <w:r>
              <w:rPr>
                <w:rFonts w:hint="eastAsia" w:ascii="宋体" w:hAnsi="宋体" w:eastAsia="宋体" w:cs="宋体"/>
                <w:b/>
                <w:color w:val="000000"/>
                <w:sz w:val="24"/>
                <w:szCs w:val="24"/>
                <w:highlight w:val="none"/>
              </w:rPr>
              <w:t>探头规格（探头频率提供产品注册技术要求证明）</w:t>
            </w:r>
          </w:p>
          <w:p>
            <w:pPr>
              <w:pStyle w:val="18"/>
              <w:tabs>
                <w:tab w:val="left" w:pos="426"/>
              </w:tabs>
              <w:spacing w:line="400" w:lineRule="exact"/>
              <w:ind w:firstLine="0" w:firstLineChars="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7.1 频率：</w:t>
            </w:r>
            <w:r>
              <w:rPr>
                <w:rFonts w:hint="eastAsia" w:ascii="宋体" w:hAnsi="宋体" w:eastAsia="宋体" w:cs="宋体"/>
                <w:color w:val="000000"/>
                <w:sz w:val="24"/>
                <w:szCs w:val="24"/>
                <w:highlight w:val="none"/>
              </w:rPr>
              <w:t>超宽频带或变频探头，所配探头均为宽频变频探头,二维、谐波、彩色及频谱多普勒模式分别独立变频</w:t>
            </w:r>
            <w:r>
              <w:rPr>
                <w:rFonts w:hint="eastAsia" w:ascii="宋体" w:hAnsi="宋体" w:eastAsia="宋体" w:cs="宋体"/>
                <w:sz w:val="24"/>
                <w:szCs w:val="24"/>
                <w:highlight w:val="none"/>
              </w:rPr>
              <w:t>≥3段</w:t>
            </w:r>
            <w:r>
              <w:rPr>
                <w:rFonts w:hint="eastAsia" w:ascii="宋体" w:hAnsi="宋体" w:eastAsia="宋体" w:cs="宋体"/>
                <w:color w:val="000000"/>
                <w:sz w:val="24"/>
                <w:szCs w:val="24"/>
                <w:highlight w:val="none"/>
              </w:rPr>
              <w:t>，</w:t>
            </w:r>
            <w:bookmarkStart w:id="8" w:name="_Hlk75271537"/>
            <w:r>
              <w:rPr>
                <w:rFonts w:hint="eastAsia" w:ascii="宋体" w:hAnsi="宋体" w:eastAsia="宋体" w:cs="宋体"/>
                <w:sz w:val="24"/>
                <w:szCs w:val="24"/>
                <w:highlight w:val="none"/>
              </w:rPr>
              <w:t>频率带宽1.0-15.0MHz</w:t>
            </w:r>
            <w:bookmarkEnd w:id="8"/>
            <w:r>
              <w:rPr>
                <w:rFonts w:hint="eastAsia" w:ascii="宋体" w:hAnsi="宋体" w:eastAsia="宋体" w:cs="宋体"/>
                <w:sz w:val="24"/>
                <w:szCs w:val="24"/>
                <w:highlight w:val="none"/>
              </w:rPr>
              <w:t>；</w:t>
            </w:r>
          </w:p>
          <w:p>
            <w:pPr>
              <w:pStyle w:val="18"/>
              <w:tabs>
                <w:tab w:val="left" w:pos="426"/>
              </w:tabs>
              <w:spacing w:line="400" w:lineRule="exact"/>
              <w:ind w:left="70" w:firstLine="0" w:firstLineChars="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7.2探头配置：</w:t>
            </w:r>
          </w:p>
          <w:p>
            <w:pPr>
              <w:pStyle w:val="18"/>
              <w:tabs>
                <w:tab w:val="left" w:pos="426"/>
              </w:tabs>
              <w:spacing w:line="400" w:lineRule="exact"/>
              <w:ind w:left="0" w:leftChars="0" w:firstLine="0" w:firstLineChars="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7.2.1腹部凸阵探头</w:t>
            </w:r>
          </w:p>
          <w:p>
            <w:pPr>
              <w:pStyle w:val="18"/>
              <w:tabs>
                <w:tab w:val="left" w:pos="426"/>
              </w:tabs>
              <w:spacing w:line="400" w:lineRule="exact"/>
              <w:ind w:left="0" w:leftChars="0" w:firstLine="0" w:firstLineChars="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7.2.2线阵探头</w:t>
            </w:r>
          </w:p>
          <w:p>
            <w:pPr>
              <w:pStyle w:val="18"/>
              <w:tabs>
                <w:tab w:val="left" w:pos="426"/>
              </w:tabs>
              <w:spacing w:line="400" w:lineRule="exact"/>
              <w:ind w:left="0" w:leftChars="0" w:firstLine="0" w:firstLineChars="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7.2.</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 xml:space="preserve"> 相控阵探头</w:t>
            </w:r>
          </w:p>
          <w:p>
            <w:pPr>
              <w:spacing w:line="276" w:lineRule="auto"/>
              <w:jc w:val="left"/>
              <w:rPr>
                <w:rFonts w:hint="eastAsia" w:ascii="宋体" w:hAnsi="宋体" w:eastAsia="宋体" w:cs="宋体"/>
                <w:color w:val="000000"/>
                <w:sz w:val="24"/>
                <w:szCs w:val="24"/>
                <w:highlight w:val="none"/>
              </w:rPr>
            </w:pPr>
          </w:p>
        </w:tc>
        <w:tc>
          <w:tcPr>
            <w:tcW w:w="578"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rPr>
                <w:rFonts w:hint="eastAsia" w:ascii="宋体" w:hAnsi="宋体" w:eastAsia="宋体" w:cs="宋体"/>
                <w:sz w:val="22"/>
                <w:highlight w:val="none"/>
                <w:lang w:val="en-US" w:eastAsia="zh-CN"/>
              </w:rPr>
            </w:pPr>
            <w:r>
              <w:rPr>
                <w:rFonts w:hint="eastAsia" w:ascii="宋体" w:hAnsi="宋体" w:cs="宋体"/>
                <w:sz w:val="22"/>
                <w:highlight w:val="none"/>
                <w:lang w:val="en-US" w:eastAsia="zh-CN"/>
              </w:rPr>
              <w:t>1</w:t>
            </w:r>
          </w:p>
        </w:tc>
        <w:tc>
          <w:tcPr>
            <w:tcW w:w="546"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rPr>
                <w:rFonts w:hint="eastAsia" w:ascii="宋体" w:hAnsi="宋体" w:eastAsia="宋体" w:cs="宋体"/>
                <w:sz w:val="22"/>
                <w:highlight w:val="none"/>
                <w:lang w:val="en-US" w:eastAsia="zh-CN"/>
              </w:rPr>
            </w:pPr>
            <w:r>
              <w:rPr>
                <w:rFonts w:hint="eastAsia" w:ascii="宋体" w:hAnsi="宋体" w:cs="宋体"/>
                <w:sz w:val="22"/>
                <w:highlight w:val="none"/>
                <w:lang w:val="en-US" w:eastAsia="zh-CN"/>
              </w:rPr>
              <w:t>台</w:t>
            </w:r>
          </w:p>
        </w:tc>
      </w:tr>
      <w:tr>
        <w:tblPrEx>
          <w:tblCellMar>
            <w:top w:w="0" w:type="dxa"/>
            <w:left w:w="10" w:type="dxa"/>
            <w:bottom w:w="0" w:type="dxa"/>
            <w:right w:w="10" w:type="dxa"/>
          </w:tblCellMar>
        </w:tblPrEx>
        <w:tc>
          <w:tcPr>
            <w:tcW w:w="466"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jc w:val="center"/>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4</w:t>
            </w:r>
          </w:p>
        </w:tc>
        <w:tc>
          <w:tcPr>
            <w:tcW w:w="855"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rPr>
                <w:rFonts w:ascii="宋体" w:hAnsi="宋体" w:eastAsia="宋体" w:cs="宋体"/>
                <w:sz w:val="22"/>
                <w:highlight w:val="none"/>
              </w:rPr>
            </w:pPr>
            <w:r>
              <w:rPr>
                <w:rFonts w:hint="eastAsia" w:ascii="宋体" w:hAnsi="宋体" w:eastAsia="宋体" w:cs="宋体"/>
                <w:sz w:val="22"/>
                <w:highlight w:val="none"/>
                <w:lang w:val="en-US" w:eastAsia="zh-CN"/>
              </w:rPr>
              <w:t>数字式多道</w:t>
            </w:r>
            <w:r>
              <w:rPr>
                <w:rFonts w:hint="eastAsia" w:ascii="宋体" w:hAnsi="宋体" w:eastAsia="宋体" w:cs="宋体"/>
                <w:sz w:val="22"/>
                <w:highlight w:val="none"/>
              </w:rPr>
              <w:t>心电图机</w:t>
            </w:r>
          </w:p>
        </w:tc>
        <w:tc>
          <w:tcPr>
            <w:tcW w:w="6077"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1</w:t>
            </w:r>
            <w:r>
              <w:rPr>
                <w:rFonts w:hint="eastAsia" w:ascii="宋体" w:hAnsi="宋体" w:eastAsia="宋体" w:cs="宋体"/>
                <w:b/>
                <w:color w:val="000000"/>
                <w:sz w:val="24"/>
                <w:szCs w:val="24"/>
                <w:highlight w:val="none"/>
              </w:rPr>
              <w:t>、基本要求</w:t>
            </w:r>
          </w:p>
          <w:p>
            <w:pPr>
              <w:spacing w:line="360" w:lineRule="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1.1 本机须同时具备心电信号采集与热敏打印功能，不接受心电采集盒类产品。</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1.2 同屏显示，同步采集</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同步热敏记录12道心电波形。</w:t>
            </w:r>
          </w:p>
          <w:p>
            <w:pPr>
              <w:spacing w:line="360" w:lineRule="auto"/>
              <w:rPr>
                <w:rFonts w:hint="eastAsia" w:ascii="宋体" w:hAnsi="宋体" w:eastAsia="宋体" w:cs="宋体"/>
                <w:color w:val="000000"/>
                <w:sz w:val="24"/>
                <w:szCs w:val="24"/>
                <w:highlight w:val="none"/>
                <w:lang w:eastAsia="zh-CN"/>
              </w:rPr>
            </w:pPr>
            <w:r>
              <w:rPr>
                <w:rFonts w:hint="eastAsia" w:ascii="宋体" w:hAnsi="宋体" w:cs="宋体"/>
                <w:color w:val="000000"/>
                <w:sz w:val="24"/>
                <w:szCs w:val="24"/>
                <w:highlight w:val="none"/>
                <w:lang w:eastAsia="zh-CN"/>
              </w:rPr>
              <w:t>★</w:t>
            </w:r>
            <w:r>
              <w:rPr>
                <w:rFonts w:hint="eastAsia" w:ascii="宋体" w:hAnsi="宋体" w:eastAsia="宋体" w:cs="宋体"/>
                <w:color w:val="000000"/>
                <w:sz w:val="24"/>
                <w:szCs w:val="24"/>
                <w:highlight w:val="none"/>
                <w:lang w:eastAsia="zh-CN"/>
              </w:rPr>
              <w:t>1.3 显示屏≥</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lang w:eastAsia="zh-CN"/>
              </w:rPr>
              <w:t>英寸，屏幕亮度可调，支持背景网格显示，全屏触控操作。</w:t>
            </w:r>
          </w:p>
          <w:p>
            <w:pPr>
              <w:spacing w:line="360" w:lineRule="auto"/>
              <w:rPr>
                <w:rFonts w:hint="eastAsia" w:ascii="宋体" w:hAnsi="宋体" w:eastAsia="宋体" w:cs="宋体"/>
                <w:color w:val="000000"/>
                <w:sz w:val="24"/>
                <w:szCs w:val="24"/>
                <w:highlight w:val="none"/>
                <w:lang w:eastAsia="zh-CN"/>
              </w:rPr>
            </w:pPr>
            <w:r>
              <w:rPr>
                <w:rFonts w:hint="eastAsia" w:ascii="宋体" w:hAnsi="宋体" w:cs="宋体"/>
                <w:color w:val="000000"/>
                <w:sz w:val="24"/>
                <w:szCs w:val="24"/>
                <w:highlight w:val="none"/>
                <w:lang w:eastAsia="zh-CN"/>
              </w:rPr>
              <w:t>★</w:t>
            </w:r>
            <w:r>
              <w:rPr>
                <w:rFonts w:hint="eastAsia" w:ascii="宋体" w:hAnsi="宋体" w:eastAsia="宋体" w:cs="宋体"/>
                <w:color w:val="000000"/>
                <w:sz w:val="24"/>
                <w:szCs w:val="24"/>
                <w:highlight w:val="none"/>
                <w:lang w:eastAsia="zh-CN"/>
              </w:rPr>
              <w:t>1.4 本机具有一体化标准物理全键盘设计，支持拼音、五笔等输入法，方便信息输入。</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1.5 支持手动</w:t>
            </w:r>
            <w:r>
              <w:rPr>
                <w:rFonts w:hint="eastAsia" w:ascii="宋体" w:hAnsi="宋体" w:eastAsia="宋体" w:cs="宋体"/>
                <w:color w:val="000000"/>
                <w:sz w:val="24"/>
                <w:szCs w:val="24"/>
                <w:highlight w:val="none"/>
                <w:lang w:eastAsia="zh-CN"/>
              </w:rPr>
              <w:t>输入，</w:t>
            </w:r>
            <w:r>
              <w:rPr>
                <w:rFonts w:hint="eastAsia" w:ascii="宋体" w:hAnsi="宋体" w:eastAsia="宋体" w:cs="宋体"/>
                <w:color w:val="000000"/>
                <w:sz w:val="24"/>
                <w:szCs w:val="24"/>
                <w:highlight w:val="none"/>
              </w:rPr>
              <w:t>条</w:t>
            </w:r>
            <w:r>
              <w:rPr>
                <w:rFonts w:hint="eastAsia" w:ascii="宋体" w:hAnsi="宋体" w:eastAsia="宋体" w:cs="宋体"/>
                <w:color w:val="000000"/>
                <w:sz w:val="24"/>
                <w:szCs w:val="24"/>
                <w:highlight w:val="none"/>
                <w:lang w:eastAsia="zh-CN"/>
              </w:rPr>
              <w:t>码枪</w:t>
            </w:r>
            <w:r>
              <w:rPr>
                <w:rFonts w:hint="eastAsia" w:ascii="宋体" w:hAnsi="宋体" w:eastAsia="宋体" w:cs="宋体"/>
                <w:color w:val="000000"/>
                <w:sz w:val="24"/>
                <w:szCs w:val="24"/>
                <w:highlight w:val="none"/>
              </w:rPr>
              <w:t>、磁卡读卡器</w:t>
            </w:r>
            <w:r>
              <w:rPr>
                <w:rFonts w:hint="eastAsia" w:ascii="宋体" w:hAnsi="宋体" w:eastAsia="宋体" w:cs="宋体"/>
                <w:color w:val="000000"/>
                <w:sz w:val="24"/>
                <w:szCs w:val="24"/>
                <w:highlight w:val="none"/>
                <w:lang w:eastAsia="zh-CN"/>
              </w:rPr>
              <w:t>、身份证读卡器读取</w:t>
            </w:r>
            <w:r>
              <w:rPr>
                <w:rFonts w:hint="eastAsia" w:ascii="宋体" w:hAnsi="宋体" w:eastAsia="宋体" w:cs="宋体"/>
                <w:color w:val="000000"/>
                <w:sz w:val="24"/>
                <w:szCs w:val="24"/>
                <w:highlight w:val="none"/>
              </w:rPr>
              <w:t>，WORKLIST快速下载</w:t>
            </w:r>
            <w:r>
              <w:rPr>
                <w:rFonts w:hint="eastAsia" w:ascii="宋体" w:hAnsi="宋体" w:eastAsia="宋体" w:cs="宋体"/>
                <w:color w:val="000000"/>
                <w:sz w:val="24"/>
                <w:szCs w:val="24"/>
                <w:highlight w:val="none"/>
                <w:lang w:eastAsia="zh-CN"/>
              </w:rPr>
              <w:t>等</w:t>
            </w:r>
            <w:r>
              <w:rPr>
                <w:rFonts w:hint="eastAsia" w:ascii="宋体" w:hAnsi="宋体" w:eastAsia="宋体" w:cs="宋体"/>
                <w:color w:val="000000"/>
                <w:sz w:val="24"/>
                <w:szCs w:val="24"/>
                <w:highlight w:val="none"/>
                <w:lang w:val="en-US" w:eastAsia="zh-CN"/>
              </w:rPr>
              <w:t>3种</w:t>
            </w:r>
            <w:r>
              <w:rPr>
                <w:rFonts w:hint="eastAsia" w:ascii="宋体" w:hAnsi="宋体" w:eastAsia="宋体" w:cs="宋体"/>
                <w:color w:val="000000"/>
                <w:sz w:val="24"/>
                <w:szCs w:val="24"/>
                <w:highlight w:val="none"/>
              </w:rPr>
              <w:t>患者信息</w:t>
            </w:r>
            <w:r>
              <w:rPr>
                <w:rFonts w:hint="eastAsia" w:ascii="宋体" w:hAnsi="宋体" w:eastAsia="宋体" w:cs="宋体"/>
                <w:color w:val="000000"/>
                <w:sz w:val="24"/>
                <w:szCs w:val="24"/>
                <w:highlight w:val="none"/>
                <w:lang w:eastAsia="zh-CN"/>
              </w:rPr>
              <w:t>录入</w:t>
            </w:r>
            <w:r>
              <w:rPr>
                <w:rFonts w:hint="eastAsia" w:ascii="宋体" w:hAnsi="宋体" w:eastAsia="宋体" w:cs="宋体"/>
                <w:color w:val="000000"/>
                <w:sz w:val="24"/>
                <w:szCs w:val="24"/>
                <w:highlight w:val="none"/>
                <w:lang w:val="en-US" w:eastAsia="zh-CN"/>
              </w:rPr>
              <w:t>方式</w:t>
            </w:r>
            <w:r>
              <w:rPr>
                <w:rFonts w:hint="eastAsia" w:ascii="宋体" w:hAnsi="宋体" w:eastAsia="宋体" w:cs="宋体"/>
                <w:color w:val="000000"/>
                <w:sz w:val="24"/>
                <w:szCs w:val="24"/>
                <w:highlight w:val="none"/>
              </w:rPr>
              <w:t>。</w:t>
            </w:r>
          </w:p>
          <w:p>
            <w:pPr>
              <w:spacing w:line="360" w:lineRule="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 xml:space="preserve">1.6 支持有线和无线联网，支持本机直接发送E-mail，实现疑难病例远程诊断。 </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1.7 支持心电数据</w:t>
            </w:r>
            <w:r>
              <w:rPr>
                <w:rFonts w:hint="eastAsia" w:ascii="宋体" w:hAnsi="宋体" w:eastAsia="宋体" w:cs="宋体"/>
                <w:color w:val="000000"/>
                <w:sz w:val="24"/>
                <w:szCs w:val="24"/>
                <w:highlight w:val="none"/>
                <w:lang w:eastAsia="zh-CN"/>
              </w:rPr>
              <w:t>双向</w:t>
            </w:r>
            <w:r>
              <w:rPr>
                <w:rFonts w:hint="eastAsia" w:ascii="宋体" w:hAnsi="宋体" w:eastAsia="宋体" w:cs="宋体"/>
                <w:color w:val="000000"/>
                <w:sz w:val="24"/>
                <w:szCs w:val="24"/>
                <w:highlight w:val="none"/>
              </w:rPr>
              <w:t>传输，可实现</w:t>
            </w:r>
            <w:r>
              <w:rPr>
                <w:rFonts w:hint="eastAsia" w:ascii="宋体" w:hAnsi="宋体" w:eastAsia="宋体" w:cs="宋体"/>
                <w:color w:val="000000"/>
                <w:sz w:val="24"/>
                <w:szCs w:val="24"/>
                <w:highlight w:val="none"/>
                <w:lang w:eastAsia="zh-CN"/>
              </w:rPr>
              <w:t>通过</w:t>
            </w:r>
            <w:r>
              <w:rPr>
                <w:rFonts w:hint="eastAsia" w:ascii="宋体" w:hAnsi="宋体" w:eastAsia="宋体" w:cs="宋体"/>
                <w:color w:val="000000"/>
                <w:sz w:val="24"/>
                <w:szCs w:val="24"/>
                <w:highlight w:val="none"/>
              </w:rPr>
              <w:t>本机</w:t>
            </w:r>
            <w:r>
              <w:rPr>
                <w:rFonts w:hint="eastAsia" w:ascii="宋体" w:hAnsi="宋体" w:eastAsia="宋体" w:cs="宋体"/>
                <w:color w:val="000000"/>
                <w:sz w:val="24"/>
                <w:szCs w:val="24"/>
                <w:highlight w:val="none"/>
                <w:lang w:eastAsia="zh-CN"/>
              </w:rPr>
              <w:t>将</w:t>
            </w:r>
            <w:r>
              <w:rPr>
                <w:rFonts w:hint="eastAsia" w:ascii="宋体" w:hAnsi="宋体" w:eastAsia="宋体" w:cs="宋体"/>
                <w:color w:val="000000"/>
                <w:sz w:val="24"/>
                <w:szCs w:val="24"/>
                <w:highlight w:val="none"/>
              </w:rPr>
              <w:t>采集的心电数据直接上传至</w:t>
            </w:r>
            <w:bookmarkStart w:id="9" w:name="_Hlk35006025"/>
            <w:r>
              <w:rPr>
                <w:rFonts w:hint="eastAsia" w:ascii="宋体" w:hAnsi="宋体" w:eastAsia="宋体" w:cs="宋体"/>
                <w:color w:val="000000"/>
                <w:sz w:val="24"/>
                <w:szCs w:val="24"/>
                <w:highlight w:val="none"/>
              </w:rPr>
              <w:t>心电网络平台</w:t>
            </w:r>
            <w:bookmarkEnd w:id="9"/>
            <w:r>
              <w:rPr>
                <w:rFonts w:hint="eastAsia" w:ascii="宋体" w:hAnsi="宋体" w:eastAsia="宋体" w:cs="宋体"/>
                <w:color w:val="000000"/>
                <w:sz w:val="24"/>
                <w:szCs w:val="24"/>
                <w:highlight w:val="none"/>
                <w:lang w:eastAsia="zh-CN"/>
              </w:rPr>
              <w:t>（诊断中心）</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接收并</w:t>
            </w:r>
            <w:r>
              <w:rPr>
                <w:rFonts w:hint="eastAsia" w:ascii="宋体" w:hAnsi="宋体" w:eastAsia="宋体" w:cs="宋体"/>
                <w:color w:val="000000"/>
                <w:sz w:val="24"/>
                <w:szCs w:val="24"/>
                <w:highlight w:val="none"/>
                <w:lang w:val="en-US" w:eastAsia="zh-CN"/>
              </w:rPr>
              <w:t>打印回传的已</w:t>
            </w:r>
            <w:r>
              <w:rPr>
                <w:rFonts w:hint="eastAsia" w:ascii="宋体" w:hAnsi="宋体" w:eastAsia="宋体" w:cs="宋体"/>
                <w:color w:val="000000"/>
                <w:sz w:val="24"/>
                <w:szCs w:val="24"/>
                <w:highlight w:val="none"/>
              </w:rPr>
              <w:t>诊断心电报告。</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1.8 支持PDF、PNG、HL7、XML、DICOM数据格式。</w:t>
            </w:r>
          </w:p>
          <w:p>
            <w:pPr>
              <w:spacing w:line="360" w:lineRule="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1.9 支持FTP、HTTP、SAMBA传输协议。</w:t>
            </w:r>
          </w:p>
          <w:p>
            <w:pPr>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2</w:t>
            </w:r>
            <w:r>
              <w:rPr>
                <w:rFonts w:hint="eastAsia" w:ascii="宋体" w:hAnsi="宋体" w:eastAsia="宋体" w:cs="宋体"/>
                <w:b/>
                <w:color w:val="000000"/>
                <w:sz w:val="24"/>
                <w:szCs w:val="24"/>
                <w:highlight w:val="none"/>
              </w:rPr>
              <w:t>、性能要求</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2.1 A/D转换：24bit</w:t>
            </w:r>
            <w:bookmarkStart w:id="10" w:name="_Hlk35006296"/>
            <w:r>
              <w:rPr>
                <w:rFonts w:hint="eastAsia" w:ascii="宋体" w:hAnsi="宋体" w:eastAsia="宋体" w:cs="宋体"/>
                <w:color w:val="000000"/>
                <w:sz w:val="24"/>
                <w:szCs w:val="24"/>
                <w:highlight w:val="none"/>
              </w:rPr>
              <w:t>。</w:t>
            </w:r>
          </w:p>
          <w:bookmarkEnd w:id="10"/>
          <w:p>
            <w:pPr>
              <w:spacing w:line="360" w:lineRule="auto"/>
              <w:rPr>
                <w:rFonts w:hint="eastAsia" w:ascii="宋体" w:hAnsi="宋体" w:eastAsia="宋体" w:cs="宋体"/>
                <w:color w:val="000000"/>
                <w:sz w:val="24"/>
                <w:szCs w:val="24"/>
                <w:highlight w:val="none"/>
                <w:lang w:eastAsia="zh-CN"/>
              </w:rPr>
            </w:pPr>
            <w:r>
              <w:rPr>
                <w:rFonts w:hint="eastAsia" w:ascii="宋体" w:hAnsi="宋体" w:cs="宋体"/>
                <w:color w:val="000000"/>
                <w:sz w:val="24"/>
                <w:szCs w:val="24"/>
                <w:highlight w:val="none"/>
                <w:lang w:eastAsia="zh-CN"/>
              </w:rPr>
              <w:t>★</w:t>
            </w:r>
            <w:r>
              <w:rPr>
                <w:rFonts w:hint="eastAsia" w:ascii="宋体" w:hAnsi="宋体" w:eastAsia="宋体" w:cs="宋体"/>
                <w:color w:val="000000"/>
                <w:sz w:val="24"/>
                <w:szCs w:val="24"/>
                <w:highlight w:val="none"/>
                <w:lang w:eastAsia="zh-CN"/>
              </w:rPr>
              <w:t>2.2 采样率：≥</w:t>
            </w:r>
            <w:r>
              <w:rPr>
                <w:rFonts w:hint="eastAsia" w:ascii="宋体" w:hAnsi="宋体" w:eastAsia="宋体" w:cs="宋体"/>
                <w:color w:val="000000"/>
                <w:sz w:val="24"/>
                <w:szCs w:val="24"/>
                <w:highlight w:val="none"/>
                <w:lang w:val="en-US" w:eastAsia="zh-CN"/>
              </w:rPr>
              <w:t>30</w:t>
            </w:r>
            <w:r>
              <w:rPr>
                <w:rFonts w:hint="eastAsia" w:ascii="宋体" w:hAnsi="宋体" w:eastAsia="宋体" w:cs="宋体"/>
                <w:color w:val="000000"/>
                <w:sz w:val="24"/>
                <w:szCs w:val="24"/>
                <w:highlight w:val="none"/>
                <w:lang w:eastAsia="zh-CN"/>
              </w:rPr>
              <w:t>000Hz。</w:t>
            </w:r>
          </w:p>
          <w:p>
            <w:pPr>
              <w:spacing w:line="360" w:lineRule="auto"/>
              <w:rPr>
                <w:rFonts w:hint="eastAsia" w:ascii="宋体" w:hAnsi="宋体" w:eastAsia="宋体" w:cs="宋体"/>
                <w:color w:val="000000"/>
                <w:sz w:val="24"/>
                <w:szCs w:val="24"/>
                <w:highlight w:val="none"/>
                <w:lang w:eastAsia="zh-CN"/>
              </w:rPr>
            </w:pPr>
            <w:r>
              <w:rPr>
                <w:rFonts w:hint="eastAsia" w:ascii="宋体" w:hAnsi="宋体" w:cs="宋体"/>
                <w:color w:val="000000"/>
                <w:sz w:val="24"/>
                <w:szCs w:val="24"/>
                <w:highlight w:val="none"/>
                <w:lang w:eastAsia="zh-CN"/>
              </w:rPr>
              <w:t>★</w:t>
            </w:r>
            <w:r>
              <w:rPr>
                <w:rFonts w:hint="eastAsia" w:ascii="宋体" w:hAnsi="宋体" w:eastAsia="宋体" w:cs="宋体"/>
                <w:color w:val="000000"/>
                <w:sz w:val="24"/>
                <w:szCs w:val="24"/>
                <w:highlight w:val="none"/>
                <w:lang w:eastAsia="zh-CN"/>
              </w:rPr>
              <w:t>2.3  频率响应：0.01Hz ~ 3</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lang w:eastAsia="zh-CN"/>
              </w:rPr>
              <w:t>0Hz。</w:t>
            </w:r>
            <w:bookmarkStart w:id="11" w:name="_Hlk35009013"/>
          </w:p>
          <w:bookmarkEnd w:id="11"/>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2.4  内部噪声：≤1</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µVp-p。</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2.5  时间常数：≥3.2 s。</w:t>
            </w:r>
          </w:p>
          <w:p>
            <w:pPr>
              <w:spacing w:line="360" w:lineRule="auto"/>
              <w:rPr>
                <w:rFonts w:hint="eastAsia" w:ascii="宋体" w:hAnsi="宋体" w:eastAsia="宋体" w:cs="宋体"/>
                <w:color w:val="000000"/>
                <w:sz w:val="24"/>
                <w:szCs w:val="24"/>
                <w:highlight w:val="none"/>
                <w:lang w:eastAsia="zh-CN"/>
              </w:rPr>
            </w:pPr>
            <w:r>
              <w:rPr>
                <w:rFonts w:hint="eastAsia" w:ascii="宋体" w:hAnsi="宋体" w:cs="宋体"/>
                <w:color w:val="000000"/>
                <w:sz w:val="24"/>
                <w:szCs w:val="24"/>
                <w:highlight w:val="none"/>
                <w:lang w:eastAsia="zh-CN"/>
              </w:rPr>
              <w:t>★</w:t>
            </w:r>
            <w:r>
              <w:rPr>
                <w:rFonts w:hint="eastAsia" w:ascii="宋体" w:hAnsi="宋体" w:eastAsia="宋体" w:cs="宋体"/>
                <w:color w:val="000000"/>
                <w:sz w:val="24"/>
                <w:szCs w:val="24"/>
                <w:highlight w:val="none"/>
                <w:lang w:eastAsia="zh-CN"/>
              </w:rPr>
              <w:t>2.6  耐极化电压：≥±9</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0mV。(提供注册检验报告证明)</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2.7  输入电流：≤0.01μA。</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2.8  抗干扰滤波：具有交流、肌电、漂移和高频截止滤波器。 </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2.9  具备自适应工频滤波技术，有效去除干扰，改善心电信号质量。</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2.10  除颤保护：机器和导联线具有抗除颤电击保护功能。</w:t>
            </w:r>
          </w:p>
          <w:p>
            <w:pPr>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3</w:t>
            </w:r>
            <w:r>
              <w:rPr>
                <w:rFonts w:hint="eastAsia" w:ascii="宋体" w:hAnsi="宋体" w:eastAsia="宋体" w:cs="宋体"/>
                <w:b/>
                <w:color w:val="000000"/>
                <w:sz w:val="24"/>
                <w:szCs w:val="24"/>
                <w:highlight w:val="none"/>
              </w:rPr>
              <w:t>、功能要求</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3.1  ECG输入通道：标准12导联心电信号同步采集。</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3.2  导联选择：手动/自动可选，支持标准威尔逊、Cabrera导联体系，同时具备导联标识自定义功能。</w:t>
            </w:r>
          </w:p>
          <w:p>
            <w:pPr>
              <w:spacing w:line="360" w:lineRule="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3.3  采集时间设置：波形实时采集和冻结时长均可达60s，同时可进行两页、三页、四页紧凑版热敏打印格式。</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3.4  支持实时采样、预采样、触发采样、周期采样模式，支持节律分析。</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3.5  可同屏显示12导同步心电波形，同时支持3*4、3*4+1R、3*4+3R、6*2、6*2+1R、6*2+3R、12*1等多种显示布局。</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3.6 屏幕显示信息：心电波形、时间、心率、ID、工作状态、导联脱落信息、联网状态信息、外接设备状态信息等。</w:t>
            </w:r>
          </w:p>
          <w:p>
            <w:pPr>
              <w:spacing w:line="360" w:lineRule="auto"/>
              <w:rPr>
                <w:rFonts w:hint="eastAsia" w:ascii="宋体" w:hAnsi="宋体" w:eastAsia="宋体" w:cs="宋体"/>
                <w:color w:val="000000"/>
                <w:kern w:val="0"/>
                <w:sz w:val="24"/>
                <w:szCs w:val="24"/>
                <w:highlight w:val="none"/>
              </w:rPr>
            </w:pPr>
            <w:r>
              <w:rPr>
                <w:rFonts w:hint="eastAsia" w:ascii="宋体" w:hAnsi="宋体" w:eastAsia="宋体" w:cs="宋体"/>
                <w:color w:val="000000"/>
                <w:sz w:val="24"/>
                <w:szCs w:val="24"/>
                <w:highlight w:val="none"/>
              </w:rPr>
              <w:t xml:space="preserve">3.7 </w:t>
            </w:r>
            <w:r>
              <w:rPr>
                <w:rFonts w:hint="eastAsia" w:ascii="宋体" w:hAnsi="宋体" w:eastAsia="宋体" w:cs="宋体"/>
                <w:color w:val="000000"/>
                <w:kern w:val="0"/>
                <w:sz w:val="24"/>
                <w:szCs w:val="24"/>
                <w:highlight w:val="none"/>
              </w:rPr>
              <w:t>自动异常报警功能：可自动对异常心率、导联脱落、外设连接、高频信号干扰情况进行实时监测报警。</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3.8 支持起搏检测功能。</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3.9 具备平均模板功能。</w:t>
            </w:r>
          </w:p>
          <w:p>
            <w:pPr>
              <w:spacing w:line="360" w:lineRule="auto"/>
              <w:rPr>
                <w:rFonts w:hint="eastAsia" w:ascii="宋体" w:hAnsi="宋体" w:eastAsia="宋体" w:cs="宋体"/>
                <w:color w:val="000000"/>
                <w:sz w:val="24"/>
                <w:szCs w:val="24"/>
                <w:highlight w:val="none"/>
                <w:lang w:eastAsia="zh-CN"/>
              </w:rPr>
            </w:pPr>
            <w:r>
              <w:rPr>
                <w:rFonts w:hint="eastAsia" w:ascii="宋体" w:hAnsi="宋体" w:eastAsia="宋体" w:cs="宋体"/>
                <w:color w:val="000000"/>
                <w:kern w:val="0"/>
                <w:sz w:val="24"/>
                <w:szCs w:val="24"/>
                <w:highlight w:val="none"/>
              </w:rPr>
              <w:t>3.10</w:t>
            </w:r>
            <w:r>
              <w:rPr>
                <w:rFonts w:hint="eastAsia" w:ascii="宋体" w:hAnsi="宋体" w:eastAsia="宋体" w:cs="宋体"/>
                <w:color w:val="000000"/>
                <w:sz w:val="24"/>
                <w:szCs w:val="24"/>
                <w:highlight w:val="none"/>
                <w:lang w:eastAsia="zh-CN"/>
              </w:rPr>
              <w:t>支持测量矩阵报告。</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kern w:val="0"/>
                <w:sz w:val="24"/>
                <w:szCs w:val="24"/>
                <w:highlight w:val="none"/>
              </w:rPr>
              <w:t xml:space="preserve"> </w:t>
            </w:r>
            <w:r>
              <w:rPr>
                <w:rFonts w:hint="eastAsia" w:ascii="宋体" w:hAnsi="宋体" w:eastAsia="宋体" w:cs="宋体"/>
                <w:color w:val="000000"/>
                <w:sz w:val="24"/>
                <w:szCs w:val="24"/>
                <w:highlight w:val="none"/>
              </w:rPr>
              <w:t xml:space="preserve">3.11 </w:t>
            </w:r>
            <w:r>
              <w:rPr>
                <w:rFonts w:hint="eastAsia" w:ascii="宋体" w:hAnsi="宋体" w:eastAsia="宋体" w:cs="宋体"/>
                <w:color w:val="000000"/>
                <w:kern w:val="0"/>
                <w:sz w:val="24"/>
                <w:szCs w:val="24"/>
                <w:highlight w:val="none"/>
              </w:rPr>
              <w:t>热敏打印布局：</w:t>
            </w:r>
            <w:r>
              <w:rPr>
                <w:rFonts w:hint="eastAsia" w:ascii="宋体" w:hAnsi="宋体" w:eastAsia="宋体" w:cs="宋体"/>
                <w:color w:val="000000"/>
                <w:sz w:val="24"/>
                <w:szCs w:val="24"/>
                <w:highlight w:val="none"/>
              </w:rPr>
              <w:t>3*4、3*4+1R、3*4+3R、6*2、6*2+1R、6*2+3R、12*1。</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3.12 热敏记录纸：折叠纸。</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3.13本机支持外接激光打印机。</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3.14 设备内置存储器，本机可存储病历≥1000例，存储满后机器可循环存储。</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3.15 支持U盘、SD卡的扩容存储。</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3.16 支持U盘和SD卡直接导出PDF、PNG、HL7、</w:t>
            </w:r>
            <w:r>
              <w:rPr>
                <w:rFonts w:hint="eastAsia" w:ascii="宋体" w:hAnsi="宋体" w:eastAsia="宋体" w:cs="宋体"/>
                <w:color w:val="000000"/>
                <w:sz w:val="24"/>
                <w:szCs w:val="24"/>
                <w:highlight w:val="none"/>
                <w:lang w:val="en-US" w:eastAsia="zh-CN"/>
              </w:rPr>
              <w:t>XML、</w:t>
            </w:r>
            <w:r>
              <w:rPr>
                <w:rFonts w:hint="eastAsia" w:ascii="宋体" w:hAnsi="宋体" w:eastAsia="宋体" w:cs="宋体"/>
                <w:color w:val="000000"/>
                <w:sz w:val="24"/>
                <w:szCs w:val="24"/>
                <w:highlight w:val="none"/>
              </w:rPr>
              <w:t>DICOM等格式的报告。</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3.17 支持波形冻结与波形</w:t>
            </w:r>
            <w:r>
              <w:rPr>
                <w:rFonts w:hint="eastAsia" w:ascii="宋体" w:hAnsi="宋体" w:eastAsia="宋体" w:cs="宋体"/>
                <w:color w:val="000000"/>
                <w:sz w:val="24"/>
                <w:szCs w:val="24"/>
                <w:highlight w:val="none"/>
                <w:lang w:eastAsia="zh-CN"/>
              </w:rPr>
              <w:t>浏览</w:t>
            </w:r>
            <w:r>
              <w:rPr>
                <w:rFonts w:hint="eastAsia" w:ascii="宋体" w:hAnsi="宋体" w:eastAsia="宋体" w:cs="宋体"/>
                <w:color w:val="000000"/>
                <w:sz w:val="24"/>
                <w:szCs w:val="24"/>
                <w:highlight w:val="none"/>
              </w:rPr>
              <w:t>功能。</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3.18</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支持报告打印预览功能。</w:t>
            </w:r>
          </w:p>
          <w:p>
            <w:pPr>
              <w:spacing w:line="360" w:lineRule="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3.19 具有病历管理功能，可对存储的病历进行查询、</w:t>
            </w:r>
            <w:r>
              <w:rPr>
                <w:rFonts w:hint="eastAsia" w:ascii="宋体" w:hAnsi="宋体" w:eastAsia="宋体" w:cs="宋体"/>
                <w:color w:val="000000"/>
                <w:sz w:val="24"/>
                <w:szCs w:val="24"/>
                <w:highlight w:val="none"/>
                <w:lang w:eastAsia="zh-CN"/>
              </w:rPr>
              <w:t>浏览</w:t>
            </w:r>
            <w:r>
              <w:rPr>
                <w:rFonts w:hint="eastAsia" w:ascii="宋体" w:hAnsi="宋体" w:eastAsia="宋体" w:cs="宋体"/>
                <w:color w:val="000000"/>
                <w:sz w:val="24"/>
                <w:szCs w:val="24"/>
                <w:highlight w:val="none"/>
              </w:rPr>
              <w:t>、修改、导出、传输、打印，方便医生调阅病人信息</w:t>
            </w:r>
            <w:r>
              <w:rPr>
                <w:rFonts w:hint="eastAsia" w:ascii="宋体" w:hAnsi="宋体" w:eastAsia="宋体" w:cs="宋体"/>
                <w:color w:val="000000"/>
                <w:sz w:val="24"/>
                <w:szCs w:val="24"/>
                <w:highlight w:val="none"/>
                <w:lang w:eastAsia="zh-CN"/>
              </w:rPr>
              <w:t>。</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 xml:space="preserve">3.20 </w:t>
            </w:r>
            <w:r>
              <w:rPr>
                <w:rFonts w:hint="eastAsia" w:ascii="宋体" w:hAnsi="宋体" w:eastAsia="宋体" w:cs="宋体"/>
                <w:color w:val="000000"/>
                <w:sz w:val="24"/>
                <w:szCs w:val="24"/>
                <w:highlight w:val="none"/>
              </w:rPr>
              <w:t>支持病例重新编辑，具备病例模板与自定义病例模板的添加功能，方便医生在屏诊断时快速输入诊断结论。</w:t>
            </w:r>
          </w:p>
          <w:p>
            <w:pPr>
              <w:spacing w:line="360" w:lineRule="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 xml:space="preserve">3.21 </w:t>
            </w:r>
            <w:r>
              <w:rPr>
                <w:rFonts w:hint="eastAsia" w:ascii="宋体" w:hAnsi="宋体" w:eastAsia="宋体" w:cs="宋体"/>
                <w:color w:val="000000"/>
                <w:sz w:val="24"/>
                <w:szCs w:val="24"/>
                <w:highlight w:val="none"/>
                <w:lang w:eastAsia="zh-CN"/>
              </w:rPr>
              <w:t>支持病例自动重新诊断功能，选取不同的波形片段和选择不同的诊断条件，设备将自动给出不同的诊断结论。</w:t>
            </w:r>
          </w:p>
          <w:p>
            <w:pPr>
              <w:spacing w:line="360" w:lineRule="auto"/>
              <w:rPr>
                <w:rFonts w:hint="eastAsia" w:ascii="宋体" w:hAnsi="宋体" w:eastAsia="宋体" w:cs="宋体"/>
                <w:color w:val="000000"/>
                <w:sz w:val="24"/>
                <w:szCs w:val="24"/>
                <w:highlight w:val="none"/>
                <w:lang w:eastAsia="zh-CN"/>
              </w:rPr>
            </w:pPr>
            <w:r>
              <w:rPr>
                <w:rFonts w:hint="eastAsia" w:ascii="宋体" w:hAnsi="宋体" w:cs="宋体"/>
                <w:color w:val="000000"/>
                <w:sz w:val="24"/>
                <w:szCs w:val="24"/>
                <w:highlight w:val="none"/>
                <w:lang w:val="en-US" w:eastAsia="zh-CN"/>
              </w:rPr>
              <w:t>★</w:t>
            </w:r>
            <w:r>
              <w:rPr>
                <w:rFonts w:hint="eastAsia" w:ascii="宋体" w:hAnsi="宋体" w:eastAsia="宋体" w:cs="宋体"/>
                <w:color w:val="000000"/>
                <w:sz w:val="24"/>
                <w:szCs w:val="24"/>
                <w:highlight w:val="none"/>
                <w:lang w:val="en-US" w:eastAsia="zh-CN"/>
              </w:rPr>
              <w:t xml:space="preserve">3.22  </w:t>
            </w:r>
            <w:r>
              <w:rPr>
                <w:rFonts w:hint="eastAsia" w:ascii="宋体" w:hAnsi="宋体" w:eastAsia="宋体" w:cs="宋体"/>
                <w:color w:val="000000"/>
                <w:sz w:val="24"/>
                <w:szCs w:val="24"/>
                <w:highlight w:val="none"/>
                <w:lang w:eastAsia="zh-CN"/>
              </w:rPr>
              <w:t>权限管理：可对设置权限进行密码管控，包含传输、纸速、增益、报告模板等设置。</w:t>
            </w:r>
          </w:p>
          <w:p>
            <w:pPr>
              <w:spacing w:line="360" w:lineRule="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3.23 标配向量、时间向量功能。</w:t>
            </w:r>
          </w:p>
          <w:p>
            <w:pPr>
              <w:spacing w:line="360" w:lineRule="auto"/>
              <w:rPr>
                <w:rFonts w:hint="eastAsia" w:ascii="宋体" w:hAnsi="宋体" w:eastAsia="宋体" w:cs="宋体"/>
                <w:b/>
                <w:color w:val="000000"/>
                <w:sz w:val="24"/>
                <w:szCs w:val="24"/>
                <w:highlight w:val="none"/>
              </w:rPr>
            </w:pPr>
            <w:r>
              <w:rPr>
                <w:rFonts w:hint="eastAsia" w:ascii="宋体" w:hAnsi="宋体" w:eastAsia="宋体" w:cs="宋体"/>
                <w:b/>
                <w:color w:val="000000"/>
                <w:sz w:val="24"/>
                <w:szCs w:val="24"/>
                <w:highlight w:val="none"/>
                <w:lang w:val="en-US" w:eastAsia="zh-CN"/>
              </w:rPr>
              <w:t>4</w:t>
            </w:r>
            <w:r>
              <w:rPr>
                <w:rFonts w:hint="eastAsia" w:ascii="宋体" w:hAnsi="宋体" w:eastAsia="宋体" w:cs="宋体"/>
                <w:b/>
                <w:color w:val="000000"/>
                <w:sz w:val="24"/>
                <w:szCs w:val="24"/>
                <w:highlight w:val="none"/>
              </w:rPr>
              <w:t>、电源</w:t>
            </w:r>
          </w:p>
          <w:p>
            <w:pPr>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交直流两用且自动转换，</w:t>
            </w:r>
            <w:r>
              <w:rPr>
                <w:rFonts w:hint="eastAsia" w:ascii="宋体" w:hAnsi="宋体" w:eastAsia="宋体" w:cs="宋体"/>
                <w:color w:val="000000"/>
                <w:kern w:val="0"/>
                <w:sz w:val="24"/>
                <w:szCs w:val="24"/>
                <w:highlight w:val="none"/>
              </w:rPr>
              <w:t>电源要求100-240V（50/60Hz）， 内置锂电池充满电后可连续工作4小时以上。</w:t>
            </w:r>
          </w:p>
          <w:p>
            <w:pPr>
              <w:widowControl/>
              <w:spacing w:line="276" w:lineRule="auto"/>
              <w:rPr>
                <w:rFonts w:hint="eastAsia" w:ascii="宋体" w:hAnsi="宋体" w:eastAsia="宋体" w:cs="宋体"/>
                <w:color w:val="000000"/>
                <w:kern w:val="0"/>
                <w:sz w:val="24"/>
                <w:szCs w:val="24"/>
                <w:highlight w:val="none"/>
              </w:rPr>
            </w:pPr>
            <w:r>
              <w:rPr>
                <w:rFonts w:hint="eastAsia" w:ascii="宋体" w:hAnsi="宋体" w:eastAsia="宋体" w:cs="宋体"/>
                <w:b/>
                <w:color w:val="000000"/>
                <w:kern w:val="0"/>
                <w:sz w:val="24"/>
                <w:szCs w:val="24"/>
                <w:highlight w:val="none"/>
                <w:lang w:val="en-US" w:eastAsia="zh-CN"/>
              </w:rPr>
              <w:t>5</w:t>
            </w:r>
            <w:r>
              <w:rPr>
                <w:rFonts w:hint="eastAsia" w:ascii="宋体" w:hAnsi="宋体" w:eastAsia="宋体" w:cs="宋体"/>
                <w:b/>
                <w:color w:val="000000"/>
                <w:kern w:val="0"/>
                <w:sz w:val="24"/>
                <w:szCs w:val="24"/>
                <w:highlight w:val="none"/>
              </w:rPr>
              <w:t>、配置</w:t>
            </w:r>
          </w:p>
          <w:p>
            <w:pPr>
              <w:spacing w:line="276" w:lineRule="auto"/>
              <w:rPr>
                <w:rFonts w:ascii="宋体" w:hAnsi="宋体" w:eastAsia="宋体" w:cs="宋体"/>
                <w:sz w:val="22"/>
                <w:highlight w:val="none"/>
              </w:rPr>
            </w:pPr>
            <w:r>
              <w:rPr>
                <w:rFonts w:hint="eastAsia" w:ascii="宋体" w:hAnsi="宋体" w:eastAsia="宋体" w:cs="宋体"/>
                <w:color w:val="000000"/>
                <w:sz w:val="24"/>
                <w:szCs w:val="24"/>
                <w:highlight w:val="none"/>
              </w:rPr>
              <w:t>主机1台，导联线1条，肢电极4个，胸电极6个，热敏打印纸1本，电源线1根，接地线1根，其它必要辅件一套。</w:t>
            </w:r>
          </w:p>
        </w:tc>
        <w:tc>
          <w:tcPr>
            <w:tcW w:w="578"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rPr>
                <w:rFonts w:hint="eastAsia" w:ascii="宋体" w:hAnsi="宋体" w:eastAsia="宋体" w:cs="宋体"/>
                <w:sz w:val="22"/>
                <w:highlight w:val="none"/>
                <w:lang w:val="en-US" w:eastAsia="zh-CN"/>
              </w:rPr>
            </w:pPr>
            <w:r>
              <w:rPr>
                <w:rFonts w:hint="eastAsia" w:ascii="宋体" w:hAnsi="宋体" w:cs="宋体"/>
                <w:sz w:val="22"/>
                <w:highlight w:val="none"/>
                <w:lang w:val="en-US" w:eastAsia="zh-CN"/>
              </w:rPr>
              <w:t>1</w:t>
            </w:r>
          </w:p>
        </w:tc>
        <w:tc>
          <w:tcPr>
            <w:tcW w:w="546"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rPr>
                <w:rFonts w:hint="eastAsia" w:ascii="宋体" w:hAnsi="宋体" w:eastAsia="宋体" w:cs="宋体"/>
                <w:sz w:val="22"/>
                <w:highlight w:val="none"/>
                <w:lang w:val="en-US" w:eastAsia="zh-CN"/>
              </w:rPr>
            </w:pPr>
            <w:r>
              <w:rPr>
                <w:rFonts w:hint="eastAsia" w:ascii="宋体" w:hAnsi="宋体" w:cs="宋体"/>
                <w:sz w:val="22"/>
                <w:highlight w:val="none"/>
                <w:lang w:val="en-US" w:eastAsia="zh-CN"/>
              </w:rPr>
              <w:t>台</w:t>
            </w:r>
          </w:p>
        </w:tc>
      </w:tr>
      <w:tr>
        <w:tblPrEx>
          <w:tblCellMar>
            <w:top w:w="0" w:type="dxa"/>
            <w:left w:w="10" w:type="dxa"/>
            <w:bottom w:w="0" w:type="dxa"/>
            <w:right w:w="10" w:type="dxa"/>
          </w:tblCellMar>
        </w:tblPrEx>
        <w:tc>
          <w:tcPr>
            <w:tcW w:w="466"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jc w:val="center"/>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5</w:t>
            </w:r>
          </w:p>
        </w:tc>
        <w:tc>
          <w:tcPr>
            <w:tcW w:w="855"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rPr>
                <w:rFonts w:hint="eastAsia" w:ascii="宋体" w:hAnsi="宋体" w:eastAsia="宋体" w:cs="宋体"/>
                <w:sz w:val="22"/>
                <w:highlight w:val="none"/>
                <w:lang w:val="en-US" w:eastAsia="zh-CN"/>
              </w:rPr>
            </w:pPr>
            <w:r>
              <w:rPr>
                <w:rFonts w:hint="eastAsia" w:ascii="宋体" w:hAnsi="宋体" w:cs="宋体"/>
                <w:sz w:val="22"/>
                <w:highlight w:val="none"/>
                <w:lang w:val="en-US" w:eastAsia="zh-CN"/>
              </w:rPr>
              <w:t>铅防护衣</w:t>
            </w:r>
          </w:p>
        </w:tc>
        <w:tc>
          <w:tcPr>
            <w:tcW w:w="6077"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spacing w:line="276" w:lineRule="auto"/>
              <w:rPr>
                <w:rFonts w:hint="eastAsia" w:ascii="宋体" w:hAnsi="宋体" w:eastAsia="宋体" w:cs="宋体"/>
                <w:color w:val="000000"/>
                <w:sz w:val="24"/>
                <w:szCs w:val="24"/>
                <w:highlight w:val="none"/>
                <w:lang w:val="en-US" w:eastAsia="zh-CN"/>
              </w:rPr>
            </w:pPr>
            <w:r>
              <w:rPr>
                <w:rFonts w:hint="eastAsia" w:ascii="宋体" w:hAnsi="宋体" w:cs="宋体"/>
                <w:color w:val="000000"/>
                <w:sz w:val="24"/>
                <w:szCs w:val="24"/>
                <w:highlight w:val="none"/>
                <w:lang w:val="en-US" w:eastAsia="zh-CN"/>
              </w:rPr>
              <w:t>需要与</w:t>
            </w:r>
            <w:r>
              <w:rPr>
                <w:rFonts w:hint="eastAsia" w:ascii="宋体" w:hAnsi="宋体" w:eastAsia="宋体" w:cs="宋体"/>
                <w:color w:val="000000"/>
                <w:sz w:val="24"/>
                <w:szCs w:val="24"/>
                <w:highlight w:val="none"/>
              </w:rPr>
              <w:t>数字化医用X射线</w:t>
            </w:r>
            <w:r>
              <w:rPr>
                <w:rFonts w:hint="eastAsia" w:ascii="宋体" w:hAnsi="宋体" w:cs="宋体"/>
                <w:color w:val="000000"/>
                <w:sz w:val="24"/>
                <w:szCs w:val="24"/>
                <w:highlight w:val="none"/>
                <w:lang w:val="en-US" w:eastAsia="zh-CN"/>
              </w:rPr>
              <w:t>相匹配</w:t>
            </w:r>
          </w:p>
        </w:tc>
        <w:tc>
          <w:tcPr>
            <w:tcW w:w="578"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rPr>
                <w:rFonts w:ascii="宋体" w:hAnsi="宋体" w:eastAsia="宋体" w:cs="宋体"/>
                <w:sz w:val="22"/>
                <w:highlight w:val="none"/>
              </w:rPr>
            </w:pPr>
            <w:r>
              <w:rPr>
                <w:rFonts w:hint="eastAsia" w:ascii="宋体" w:hAnsi="宋体" w:cs="宋体"/>
                <w:sz w:val="22"/>
                <w:highlight w:val="none"/>
                <w:lang w:val="en-US" w:eastAsia="zh-CN"/>
              </w:rPr>
              <w:t>2</w:t>
            </w:r>
          </w:p>
        </w:tc>
        <w:tc>
          <w:tcPr>
            <w:tcW w:w="546"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rPr>
                <w:rFonts w:ascii="宋体" w:hAnsi="宋体" w:eastAsia="宋体" w:cs="宋体"/>
                <w:sz w:val="22"/>
                <w:highlight w:val="none"/>
              </w:rPr>
            </w:pPr>
            <w:r>
              <w:rPr>
                <w:rFonts w:hint="eastAsia" w:ascii="宋体" w:hAnsi="宋体" w:cs="宋体"/>
                <w:sz w:val="22"/>
                <w:highlight w:val="none"/>
                <w:lang w:val="en-US" w:eastAsia="zh-CN"/>
              </w:rPr>
              <w:t>套</w:t>
            </w:r>
          </w:p>
        </w:tc>
      </w:tr>
      <w:tr>
        <w:tblPrEx>
          <w:tblCellMar>
            <w:top w:w="0" w:type="dxa"/>
            <w:left w:w="10" w:type="dxa"/>
            <w:bottom w:w="0" w:type="dxa"/>
            <w:right w:w="10" w:type="dxa"/>
          </w:tblCellMar>
        </w:tblPrEx>
        <w:tc>
          <w:tcPr>
            <w:tcW w:w="466"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jc w:val="center"/>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6</w:t>
            </w:r>
          </w:p>
        </w:tc>
        <w:tc>
          <w:tcPr>
            <w:tcW w:w="855"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rPr>
                <w:rFonts w:hint="default" w:ascii="宋体" w:hAnsi="宋体" w:eastAsia="宋体" w:cs="宋体"/>
                <w:sz w:val="22"/>
                <w:highlight w:val="none"/>
                <w:lang w:val="en-US" w:eastAsia="zh-CN"/>
              </w:rPr>
            </w:pPr>
            <w:r>
              <w:rPr>
                <w:rFonts w:hint="eastAsia" w:ascii="宋体" w:hAnsi="宋体" w:cs="宋体"/>
                <w:sz w:val="22"/>
                <w:highlight w:val="none"/>
                <w:lang w:val="en-US" w:eastAsia="zh-CN"/>
              </w:rPr>
              <w:t>胶片打印机</w:t>
            </w:r>
          </w:p>
        </w:tc>
        <w:tc>
          <w:tcPr>
            <w:tcW w:w="6077"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spacing w:line="276" w:lineRule="auto"/>
              <w:rPr>
                <w:rFonts w:hint="eastAsia" w:ascii="宋体" w:hAnsi="宋体" w:eastAsia="宋体" w:cs="宋体"/>
                <w:color w:val="000000"/>
                <w:sz w:val="24"/>
                <w:szCs w:val="24"/>
                <w:highlight w:val="none"/>
              </w:rPr>
            </w:pPr>
            <w:r>
              <w:rPr>
                <w:rFonts w:hint="eastAsia" w:ascii="宋体" w:hAnsi="宋体" w:cs="宋体"/>
                <w:color w:val="000000"/>
                <w:sz w:val="24"/>
                <w:szCs w:val="24"/>
                <w:highlight w:val="none"/>
                <w:lang w:val="en-US" w:eastAsia="zh-CN"/>
              </w:rPr>
              <w:t>需要与</w:t>
            </w:r>
            <w:r>
              <w:rPr>
                <w:rFonts w:hint="eastAsia" w:ascii="宋体" w:hAnsi="宋体" w:eastAsia="宋体" w:cs="宋体"/>
                <w:color w:val="000000"/>
                <w:sz w:val="24"/>
                <w:szCs w:val="24"/>
                <w:highlight w:val="none"/>
              </w:rPr>
              <w:t>数字化医用X射线</w:t>
            </w:r>
            <w:r>
              <w:rPr>
                <w:rFonts w:hint="eastAsia" w:ascii="宋体" w:hAnsi="宋体" w:cs="宋体"/>
                <w:color w:val="000000"/>
                <w:sz w:val="24"/>
                <w:szCs w:val="24"/>
                <w:highlight w:val="none"/>
                <w:lang w:val="en-US" w:eastAsia="zh-CN"/>
              </w:rPr>
              <w:t>相匹配</w:t>
            </w:r>
          </w:p>
        </w:tc>
        <w:tc>
          <w:tcPr>
            <w:tcW w:w="578"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rPr>
                <w:rFonts w:hint="eastAsia" w:ascii="宋体" w:hAnsi="宋体" w:eastAsia="宋体" w:cs="宋体"/>
                <w:sz w:val="22"/>
                <w:highlight w:val="none"/>
                <w:lang w:val="en-US" w:eastAsia="zh-CN"/>
              </w:rPr>
            </w:pPr>
            <w:r>
              <w:rPr>
                <w:rFonts w:hint="eastAsia" w:ascii="宋体" w:hAnsi="宋体" w:cs="宋体"/>
                <w:sz w:val="22"/>
                <w:highlight w:val="none"/>
                <w:lang w:val="en-US" w:eastAsia="zh-CN"/>
              </w:rPr>
              <w:t>1</w:t>
            </w:r>
          </w:p>
        </w:tc>
        <w:tc>
          <w:tcPr>
            <w:tcW w:w="546"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rPr>
                <w:rFonts w:hint="eastAsia" w:ascii="宋体" w:hAnsi="宋体" w:eastAsia="宋体" w:cs="宋体"/>
                <w:sz w:val="22"/>
                <w:highlight w:val="none"/>
                <w:lang w:val="en-US" w:eastAsia="zh-CN"/>
              </w:rPr>
            </w:pPr>
            <w:r>
              <w:rPr>
                <w:rFonts w:hint="eastAsia" w:ascii="宋体" w:hAnsi="宋体" w:cs="宋体"/>
                <w:sz w:val="22"/>
                <w:highlight w:val="none"/>
                <w:lang w:val="en-US" w:eastAsia="zh-CN"/>
              </w:rPr>
              <w:t>台</w:t>
            </w:r>
          </w:p>
        </w:tc>
      </w:tr>
      <w:tr>
        <w:tblPrEx>
          <w:tblCellMar>
            <w:top w:w="0" w:type="dxa"/>
            <w:left w:w="10" w:type="dxa"/>
            <w:bottom w:w="0" w:type="dxa"/>
            <w:right w:w="10" w:type="dxa"/>
          </w:tblCellMar>
        </w:tblPrEx>
        <w:tc>
          <w:tcPr>
            <w:tcW w:w="466"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jc w:val="center"/>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7</w:t>
            </w:r>
          </w:p>
        </w:tc>
        <w:tc>
          <w:tcPr>
            <w:tcW w:w="855"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rPr>
                <w:rFonts w:hint="default" w:ascii="宋体" w:hAnsi="宋体" w:eastAsia="宋体" w:cs="宋体"/>
                <w:sz w:val="22"/>
                <w:highlight w:val="none"/>
                <w:lang w:val="en-US" w:eastAsia="zh-CN"/>
              </w:rPr>
            </w:pPr>
            <w:r>
              <w:rPr>
                <w:rFonts w:hint="eastAsia" w:ascii="宋体" w:hAnsi="宋体" w:cs="宋体"/>
                <w:sz w:val="22"/>
                <w:highlight w:val="none"/>
                <w:lang w:val="en-US" w:eastAsia="zh-CN"/>
              </w:rPr>
              <w:t>x线防护间</w:t>
            </w:r>
          </w:p>
        </w:tc>
        <w:tc>
          <w:tcPr>
            <w:tcW w:w="6077"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spacing w:line="276" w:lineRule="auto"/>
              <w:rPr>
                <w:rFonts w:hint="eastAsia" w:ascii="宋体" w:hAnsi="宋体" w:eastAsia="宋体" w:cs="宋体"/>
                <w:color w:val="000000"/>
                <w:sz w:val="24"/>
                <w:szCs w:val="24"/>
                <w:highlight w:val="none"/>
              </w:rPr>
            </w:pPr>
            <w:r>
              <w:rPr>
                <w:rFonts w:hint="eastAsia" w:ascii="宋体" w:hAnsi="宋体" w:cs="宋体"/>
                <w:color w:val="000000"/>
                <w:sz w:val="24"/>
                <w:szCs w:val="24"/>
                <w:highlight w:val="none"/>
                <w:lang w:val="en-US" w:eastAsia="zh-CN"/>
              </w:rPr>
              <w:t>需要与</w:t>
            </w:r>
            <w:r>
              <w:rPr>
                <w:rFonts w:hint="eastAsia" w:ascii="宋体" w:hAnsi="宋体" w:eastAsia="宋体" w:cs="宋体"/>
                <w:color w:val="000000"/>
                <w:sz w:val="24"/>
                <w:szCs w:val="24"/>
                <w:highlight w:val="none"/>
              </w:rPr>
              <w:t>数字化医用X射线</w:t>
            </w:r>
            <w:r>
              <w:rPr>
                <w:rFonts w:hint="eastAsia" w:ascii="宋体" w:hAnsi="宋体" w:cs="宋体"/>
                <w:color w:val="000000"/>
                <w:sz w:val="24"/>
                <w:szCs w:val="24"/>
                <w:highlight w:val="none"/>
                <w:lang w:val="en-US" w:eastAsia="zh-CN"/>
              </w:rPr>
              <w:t>相匹配</w:t>
            </w:r>
          </w:p>
        </w:tc>
        <w:tc>
          <w:tcPr>
            <w:tcW w:w="578"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rPr>
                <w:rFonts w:hint="eastAsia" w:ascii="宋体" w:hAnsi="宋体" w:eastAsia="宋体" w:cs="宋体"/>
                <w:sz w:val="22"/>
                <w:highlight w:val="none"/>
                <w:lang w:val="en-US" w:eastAsia="zh-CN"/>
              </w:rPr>
            </w:pPr>
            <w:r>
              <w:rPr>
                <w:rFonts w:hint="eastAsia" w:ascii="宋体" w:hAnsi="宋体" w:cs="宋体"/>
                <w:sz w:val="22"/>
                <w:highlight w:val="none"/>
                <w:lang w:val="en-US" w:eastAsia="zh-CN"/>
              </w:rPr>
              <w:t>1</w:t>
            </w:r>
          </w:p>
        </w:tc>
        <w:tc>
          <w:tcPr>
            <w:tcW w:w="546"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rPr>
                <w:rFonts w:hint="default" w:ascii="宋体" w:hAnsi="宋体" w:eastAsia="宋体" w:cs="宋体"/>
                <w:sz w:val="22"/>
                <w:highlight w:val="none"/>
                <w:lang w:val="en-US" w:eastAsia="zh-CN"/>
              </w:rPr>
            </w:pPr>
            <w:r>
              <w:rPr>
                <w:rFonts w:hint="eastAsia" w:ascii="宋体" w:hAnsi="宋体" w:cs="宋体"/>
                <w:sz w:val="22"/>
                <w:highlight w:val="none"/>
                <w:lang w:val="en-US" w:eastAsia="zh-CN"/>
              </w:rPr>
              <w:t>间</w:t>
            </w:r>
          </w:p>
        </w:tc>
      </w:tr>
      <w:tr>
        <w:tblPrEx>
          <w:tblCellMar>
            <w:top w:w="0" w:type="dxa"/>
            <w:left w:w="10" w:type="dxa"/>
            <w:bottom w:w="0" w:type="dxa"/>
            <w:right w:w="10" w:type="dxa"/>
          </w:tblCellMar>
        </w:tblPrEx>
        <w:tc>
          <w:tcPr>
            <w:tcW w:w="466"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jc w:val="center"/>
              <w:rPr>
                <w:rFonts w:hint="eastAsia" w:ascii="宋体" w:hAnsi="宋体" w:eastAsia="宋体" w:cs="宋体"/>
                <w:color w:val="000000"/>
                <w:sz w:val="24"/>
                <w:highlight w:val="none"/>
                <w:lang w:val="en-US" w:eastAsia="zh-CN"/>
              </w:rPr>
            </w:pPr>
            <w:r>
              <w:rPr>
                <w:rFonts w:hint="eastAsia" w:ascii="宋体" w:hAnsi="宋体" w:eastAsia="宋体" w:cs="宋体"/>
                <w:color w:val="000000"/>
                <w:sz w:val="24"/>
                <w:highlight w:val="none"/>
                <w:lang w:val="en-US" w:eastAsia="zh-CN"/>
              </w:rPr>
              <w:t>8</w:t>
            </w:r>
          </w:p>
        </w:tc>
        <w:tc>
          <w:tcPr>
            <w:tcW w:w="855"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rPr>
                <w:rFonts w:hint="default" w:ascii="宋体" w:hAnsi="宋体" w:eastAsia="宋体" w:cs="宋体"/>
                <w:sz w:val="22"/>
                <w:highlight w:val="none"/>
                <w:lang w:val="en-US" w:eastAsia="zh-CN"/>
              </w:rPr>
            </w:pPr>
            <w:r>
              <w:rPr>
                <w:rFonts w:hint="eastAsia" w:ascii="宋体" w:hAnsi="宋体" w:cs="宋体"/>
                <w:sz w:val="22"/>
                <w:highlight w:val="none"/>
                <w:lang w:val="en-US" w:eastAsia="zh-CN"/>
              </w:rPr>
              <w:t>医疗试剂</w:t>
            </w:r>
          </w:p>
        </w:tc>
        <w:tc>
          <w:tcPr>
            <w:tcW w:w="6077"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spacing w:line="276" w:lineRule="auto"/>
              <w:jc w:val="left"/>
              <w:rPr>
                <w:rFonts w:ascii="宋体" w:hAnsi="宋体" w:eastAsia="宋体" w:cs="宋体"/>
                <w:sz w:val="22"/>
                <w:highlight w:val="none"/>
              </w:rPr>
            </w:pPr>
            <w:r>
              <w:rPr>
                <w:rFonts w:hint="eastAsia" w:ascii="宋体" w:hAnsi="宋体" w:cs="宋体"/>
                <w:color w:val="000000"/>
                <w:sz w:val="24"/>
                <w:szCs w:val="24"/>
                <w:highlight w:val="none"/>
                <w:lang w:val="en-US" w:eastAsia="zh-CN"/>
              </w:rPr>
              <w:t>需要与全自动五分类血细胞分析仪相匹配</w:t>
            </w:r>
          </w:p>
        </w:tc>
        <w:tc>
          <w:tcPr>
            <w:tcW w:w="578"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rPr>
                <w:rFonts w:hint="eastAsia" w:ascii="宋体" w:hAnsi="宋体" w:eastAsia="宋体" w:cs="宋体"/>
                <w:sz w:val="22"/>
                <w:highlight w:val="none"/>
                <w:lang w:val="en-US" w:eastAsia="zh-CN"/>
              </w:rPr>
            </w:pPr>
            <w:r>
              <w:rPr>
                <w:rFonts w:hint="eastAsia" w:ascii="宋体" w:hAnsi="宋体" w:cs="宋体"/>
                <w:sz w:val="22"/>
                <w:highlight w:val="none"/>
                <w:lang w:val="en-US" w:eastAsia="zh-CN"/>
              </w:rPr>
              <w:t>1</w:t>
            </w:r>
          </w:p>
        </w:tc>
        <w:tc>
          <w:tcPr>
            <w:tcW w:w="546" w:type="dxa"/>
            <w:tcBorders>
              <w:top w:val="single" w:color="000000" w:sz="4" w:space="0"/>
              <w:left w:val="single" w:color="000000" w:sz="4" w:space="0"/>
              <w:bottom w:val="single" w:color="000000" w:sz="4" w:space="0"/>
              <w:right w:val="single" w:color="000000" w:sz="4" w:space="0"/>
            </w:tcBorders>
            <w:noWrap w:val="0"/>
            <w:tcMar>
              <w:left w:w="14" w:type="dxa"/>
              <w:right w:w="14" w:type="dxa"/>
            </w:tcMar>
            <w:vAlign w:val="center"/>
          </w:tcPr>
          <w:p>
            <w:pPr>
              <w:rPr>
                <w:rFonts w:hint="eastAsia" w:ascii="宋体" w:hAnsi="宋体" w:eastAsia="宋体" w:cs="宋体"/>
                <w:sz w:val="22"/>
                <w:highlight w:val="none"/>
                <w:lang w:val="en-US" w:eastAsia="zh-CN"/>
              </w:rPr>
            </w:pPr>
            <w:r>
              <w:rPr>
                <w:rFonts w:hint="eastAsia" w:ascii="宋体" w:hAnsi="宋体" w:cs="宋体"/>
                <w:sz w:val="22"/>
                <w:highlight w:val="none"/>
                <w:lang w:val="en-US" w:eastAsia="zh-CN"/>
              </w:rPr>
              <w:t>批</w:t>
            </w:r>
          </w:p>
        </w:tc>
      </w:tr>
    </w:tbl>
    <w:p>
      <w:pPr>
        <w:ind w:firstLine="240"/>
        <w:jc w:val="left"/>
        <w:rPr>
          <w:rFonts w:ascii="宋体" w:hAnsi="宋体" w:eastAsia="宋体" w:cs="宋体"/>
          <w:sz w:val="24"/>
          <w:highlight w:val="none"/>
        </w:rPr>
      </w:pPr>
    </w:p>
    <w:p>
      <w:pPr>
        <w:spacing w:line="480" w:lineRule="auto"/>
        <w:ind w:left="350"/>
        <w:rPr>
          <w:rFonts w:ascii="宋体" w:hAnsi="宋体" w:eastAsia="宋体" w:cs="宋体"/>
          <w:sz w:val="24"/>
          <w:highlight w:val="none"/>
        </w:rPr>
      </w:pPr>
      <w:r>
        <w:rPr>
          <w:rFonts w:ascii="宋体" w:hAnsi="宋体" w:eastAsia="宋体" w:cs="宋体"/>
          <w:sz w:val="24"/>
          <w:highlight w:val="none"/>
        </w:rPr>
        <w:t>2、售后服务内容及要求：</w:t>
      </w:r>
    </w:p>
    <w:p>
      <w:pPr>
        <w:spacing w:before="0" w:after="0" w:line="420" w:lineRule="auto"/>
        <w:ind w:left="0" w:right="0" w:firstLine="480"/>
        <w:jc w:val="both"/>
        <w:rPr>
          <w:rFonts w:hint="eastAsia" w:ascii="宋体" w:hAnsi="宋体" w:eastAsia="宋体" w:cs="宋体"/>
          <w:color w:val="auto"/>
          <w:spacing w:val="0"/>
          <w:position w:val="0"/>
          <w:sz w:val="24"/>
          <w:highlight w:val="none"/>
          <w:shd w:val="clear" w:fill="auto"/>
        </w:rPr>
      </w:pPr>
      <w:r>
        <w:rPr>
          <w:rFonts w:ascii="宋体" w:hAnsi="宋体" w:eastAsia="宋体" w:cs="宋体"/>
          <w:sz w:val="24"/>
          <w:highlight w:val="none"/>
        </w:rPr>
        <w:t>2.1质量保证：按本项目的行业规则或双方签订合同时的约定执行。质保期内如果出现质量问题，成交供应商应当无条件更换，由于质量问题造成的损失由成交供应商负全部责任</w:t>
      </w:r>
      <w:r>
        <w:rPr>
          <w:rFonts w:hint="eastAsia" w:ascii="宋体" w:hAnsi="宋体" w:eastAsia="宋体" w:cs="宋体"/>
          <w:color w:val="auto"/>
          <w:sz w:val="24"/>
          <w:highlight w:val="none"/>
          <w:lang w:eastAsia="zh-CN"/>
        </w:rPr>
        <w:t>，</w:t>
      </w:r>
      <w:r>
        <w:rPr>
          <w:rFonts w:hint="eastAsia" w:ascii="宋体" w:hAnsi="宋体" w:eastAsia="宋体" w:cs="宋体"/>
          <w:color w:val="auto"/>
          <w:spacing w:val="0"/>
          <w:position w:val="0"/>
          <w:sz w:val="24"/>
          <w:highlight w:val="none"/>
          <w:shd w:val="clear" w:fill="auto"/>
          <w:lang w:val="en-US" w:eastAsia="zh-CN"/>
        </w:rPr>
        <w:t>供应商在招投标环节中需对上述单独做出保证，并附到响应文件中；否则不得推荐为成交候选人</w:t>
      </w:r>
      <w:r>
        <w:rPr>
          <w:rFonts w:hint="eastAsia" w:ascii="宋体" w:hAnsi="宋体" w:eastAsia="宋体" w:cs="宋体"/>
          <w:color w:val="auto"/>
          <w:spacing w:val="0"/>
          <w:position w:val="0"/>
          <w:sz w:val="24"/>
          <w:highlight w:val="none"/>
          <w:shd w:val="clear" w:fill="auto"/>
        </w:rPr>
        <w:t>。</w:t>
      </w:r>
    </w:p>
    <w:p>
      <w:pPr>
        <w:spacing w:line="420" w:lineRule="auto"/>
        <w:ind w:firstLine="480"/>
        <w:rPr>
          <w:rFonts w:ascii="宋体" w:hAnsi="宋体" w:eastAsia="宋体" w:cs="宋体"/>
          <w:sz w:val="24"/>
          <w:highlight w:val="none"/>
        </w:rPr>
      </w:pPr>
      <w:r>
        <w:rPr>
          <w:rFonts w:ascii="宋体" w:hAnsi="宋体" w:eastAsia="宋体" w:cs="宋体"/>
          <w:sz w:val="24"/>
          <w:highlight w:val="none"/>
        </w:rPr>
        <w:t>2.2售后服务：免费质保</w:t>
      </w:r>
      <w:r>
        <w:rPr>
          <w:rFonts w:hint="eastAsia" w:ascii="Times New Roman" w:hAnsi="Times New Roman" w:eastAsia="宋体" w:cs="Times New Roman"/>
          <w:highlight w:val="none"/>
          <w:shd w:val="clear" w:color="auto" w:fill="FFFFFF"/>
          <w:lang w:val="en-US" w:eastAsia="zh-CN"/>
        </w:rPr>
        <w:t>1</w:t>
      </w:r>
      <w:r>
        <w:rPr>
          <w:rFonts w:ascii="宋体" w:hAnsi="宋体" w:eastAsia="宋体" w:cs="宋体"/>
          <w:sz w:val="24"/>
          <w:highlight w:val="none"/>
        </w:rPr>
        <w:t>年,在接到采购方服务请求后，</w:t>
      </w:r>
      <w:r>
        <w:rPr>
          <w:rFonts w:hint="eastAsia" w:ascii="Times New Roman" w:hAnsi="Times New Roman" w:eastAsia="宋体" w:cs="Times New Roman"/>
          <w:highlight w:val="none"/>
          <w:shd w:val="clear" w:color="auto" w:fill="FFFFFF"/>
          <w:lang w:val="en-US" w:eastAsia="zh-CN"/>
        </w:rPr>
        <w:t>1</w:t>
      </w:r>
      <w:r>
        <w:rPr>
          <w:rFonts w:ascii="宋体" w:hAnsi="宋体" w:eastAsia="宋体" w:cs="宋体"/>
          <w:sz w:val="24"/>
          <w:highlight w:val="none"/>
        </w:rPr>
        <w:t>小时响应，</w:t>
      </w:r>
      <w:r>
        <w:rPr>
          <w:rFonts w:hint="eastAsia" w:ascii="Times New Roman" w:hAnsi="Times New Roman" w:eastAsia="宋体" w:cs="Times New Roman"/>
          <w:highlight w:val="none"/>
          <w:shd w:val="clear" w:color="auto" w:fill="FFFFFF"/>
          <w:lang w:val="en-US" w:eastAsia="zh-CN"/>
        </w:rPr>
        <w:t>2</w:t>
      </w:r>
      <w:r>
        <w:rPr>
          <w:rFonts w:ascii="宋体" w:hAnsi="宋体" w:eastAsia="宋体" w:cs="宋体"/>
          <w:sz w:val="24"/>
          <w:highlight w:val="none"/>
        </w:rPr>
        <w:t>小时内上门解决问题；质保期内提供免费上门服务，质保期外的收费按相关行业规则或由双方协商收取。</w:t>
      </w:r>
    </w:p>
    <w:p>
      <w:pPr>
        <w:spacing w:line="420" w:lineRule="auto"/>
        <w:ind w:firstLine="480"/>
        <w:rPr>
          <w:rFonts w:ascii="宋体" w:hAnsi="宋体" w:eastAsia="宋体" w:cs="宋体"/>
          <w:sz w:val="24"/>
          <w:highlight w:val="none"/>
        </w:rPr>
      </w:pPr>
      <w:r>
        <w:rPr>
          <w:rFonts w:ascii="宋体" w:hAnsi="宋体" w:eastAsia="宋体" w:cs="宋体"/>
          <w:sz w:val="24"/>
          <w:highlight w:val="none"/>
        </w:rPr>
        <w:t>2.3交货地点：采购人指定地点。</w:t>
      </w:r>
    </w:p>
    <w:p>
      <w:pPr>
        <w:spacing w:line="420" w:lineRule="auto"/>
        <w:ind w:firstLine="480"/>
        <w:rPr>
          <w:rFonts w:ascii="宋体" w:hAnsi="宋体" w:eastAsia="宋体" w:cs="宋体"/>
          <w:sz w:val="24"/>
          <w:highlight w:val="none"/>
        </w:rPr>
      </w:pPr>
      <w:r>
        <w:rPr>
          <w:rFonts w:ascii="宋体" w:hAnsi="宋体" w:eastAsia="宋体" w:cs="宋体"/>
          <w:sz w:val="24"/>
          <w:highlight w:val="none"/>
        </w:rPr>
        <w:t>2.4交货日期：双方签订合同后</w:t>
      </w:r>
      <w:r>
        <w:rPr>
          <w:rFonts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10</w:t>
      </w:r>
      <w:r>
        <w:rPr>
          <w:rFonts w:ascii="宋体" w:hAnsi="宋体" w:eastAsia="宋体" w:cs="宋体"/>
          <w:sz w:val="24"/>
          <w:highlight w:val="none"/>
          <w:u w:val="single"/>
        </w:rPr>
        <w:t xml:space="preserve"> </w:t>
      </w:r>
      <w:r>
        <w:rPr>
          <w:rFonts w:ascii="宋体" w:hAnsi="宋体" w:eastAsia="宋体" w:cs="宋体"/>
          <w:sz w:val="24"/>
          <w:highlight w:val="none"/>
        </w:rPr>
        <w:t>日内。</w:t>
      </w:r>
    </w:p>
    <w:p>
      <w:pPr>
        <w:spacing w:line="420" w:lineRule="auto"/>
        <w:ind w:firstLine="480"/>
        <w:rPr>
          <w:rFonts w:ascii="宋体" w:hAnsi="宋体" w:eastAsia="宋体" w:cs="宋体"/>
          <w:sz w:val="24"/>
          <w:highlight w:val="none"/>
        </w:rPr>
      </w:pPr>
      <w:r>
        <w:rPr>
          <w:rFonts w:ascii="宋体" w:hAnsi="宋体" w:eastAsia="宋体" w:cs="宋体"/>
          <w:sz w:val="24"/>
          <w:highlight w:val="none"/>
        </w:rPr>
        <w:t>2.1验收：由最终用户组织验收。</w:t>
      </w:r>
    </w:p>
    <w:p>
      <w:pPr>
        <w:spacing w:after="120" w:line="415" w:lineRule="auto"/>
        <w:ind w:firstLine="480"/>
        <w:jc w:val="center"/>
        <w:rPr>
          <w:rFonts w:ascii="宋体" w:hAnsi="宋体" w:eastAsia="宋体" w:cs="宋体"/>
          <w:sz w:val="24"/>
          <w:highlight w:val="none"/>
        </w:rPr>
      </w:pPr>
    </w:p>
    <w:p>
      <w:pPr>
        <w:ind w:firstLine="240"/>
        <w:jc w:val="left"/>
        <w:rPr>
          <w:rFonts w:ascii="宋体" w:hAnsi="宋体" w:eastAsia="宋体" w:cs="宋体"/>
          <w:sz w:val="24"/>
          <w:highlight w:val="none"/>
        </w:rPr>
      </w:pPr>
    </w:p>
    <w:p>
      <w:pPr>
        <w:ind w:firstLine="240"/>
        <w:jc w:val="left"/>
        <w:rPr>
          <w:rFonts w:ascii="宋体" w:hAnsi="宋体" w:eastAsia="宋体" w:cs="宋体"/>
          <w:sz w:val="24"/>
          <w:highlight w:val="none"/>
        </w:rPr>
      </w:pPr>
    </w:p>
    <w:p>
      <w:pPr>
        <w:ind w:firstLine="240"/>
        <w:jc w:val="left"/>
        <w:rPr>
          <w:rFonts w:ascii="宋体" w:hAnsi="宋体" w:eastAsia="宋体" w:cs="宋体"/>
          <w:sz w:val="24"/>
          <w:highlight w:val="none"/>
        </w:rPr>
      </w:pPr>
    </w:p>
    <w:p>
      <w:pPr>
        <w:pStyle w:val="7"/>
        <w:rPr>
          <w:rFonts w:ascii="宋体" w:hAnsi="宋体" w:eastAsia="宋体" w:cs="宋体"/>
          <w:sz w:val="24"/>
          <w:highlight w:val="none"/>
        </w:rPr>
      </w:pPr>
    </w:p>
    <w:p>
      <w:pPr>
        <w:pStyle w:val="2"/>
        <w:rPr>
          <w:rFonts w:ascii="宋体" w:hAnsi="宋体" w:eastAsia="宋体" w:cs="宋体"/>
          <w:sz w:val="24"/>
          <w:highlight w:val="none"/>
        </w:rPr>
      </w:pPr>
    </w:p>
    <w:p>
      <w:pPr>
        <w:pStyle w:val="3"/>
        <w:rPr>
          <w:rFonts w:ascii="宋体" w:hAnsi="宋体" w:eastAsia="宋体" w:cs="宋体"/>
          <w:sz w:val="24"/>
          <w:highlight w:val="none"/>
        </w:rPr>
      </w:pPr>
    </w:p>
    <w:p>
      <w:pPr>
        <w:pStyle w:val="3"/>
        <w:rPr>
          <w:rFonts w:ascii="宋体" w:hAnsi="宋体" w:eastAsia="宋体" w:cs="宋体"/>
          <w:sz w:val="24"/>
          <w:highlight w:val="none"/>
        </w:rPr>
      </w:pPr>
    </w:p>
    <w:p>
      <w:pPr>
        <w:pStyle w:val="3"/>
        <w:rPr>
          <w:rFonts w:ascii="宋体" w:hAnsi="宋体" w:eastAsia="宋体" w:cs="宋体"/>
          <w:sz w:val="24"/>
          <w:highlight w:val="none"/>
        </w:rPr>
      </w:pPr>
    </w:p>
    <w:p>
      <w:pPr>
        <w:pStyle w:val="3"/>
        <w:rPr>
          <w:rFonts w:ascii="宋体" w:hAnsi="宋体" w:eastAsia="宋体" w:cs="宋体"/>
          <w:sz w:val="24"/>
          <w:highlight w:val="none"/>
        </w:rPr>
      </w:pPr>
    </w:p>
    <w:p>
      <w:pPr>
        <w:pStyle w:val="3"/>
        <w:rPr>
          <w:rFonts w:ascii="宋体" w:hAnsi="宋体" w:eastAsia="宋体" w:cs="宋体"/>
          <w:sz w:val="24"/>
          <w:highlight w:val="none"/>
        </w:rPr>
      </w:pPr>
    </w:p>
    <w:p>
      <w:pPr>
        <w:pStyle w:val="3"/>
        <w:rPr>
          <w:rFonts w:ascii="宋体" w:hAnsi="宋体" w:eastAsia="宋体" w:cs="宋体"/>
          <w:sz w:val="24"/>
          <w:highlight w:val="none"/>
        </w:rPr>
      </w:pPr>
    </w:p>
    <w:p>
      <w:pPr>
        <w:pStyle w:val="3"/>
        <w:rPr>
          <w:rFonts w:ascii="宋体" w:hAnsi="宋体" w:eastAsia="宋体" w:cs="宋体"/>
          <w:sz w:val="24"/>
          <w:highlight w:val="none"/>
        </w:rPr>
      </w:pPr>
    </w:p>
    <w:p>
      <w:pPr>
        <w:pStyle w:val="3"/>
        <w:rPr>
          <w:rFonts w:ascii="宋体" w:hAnsi="宋体" w:eastAsia="宋体" w:cs="宋体"/>
          <w:sz w:val="24"/>
          <w:highlight w:val="none"/>
        </w:rPr>
      </w:pPr>
    </w:p>
    <w:p>
      <w:pPr>
        <w:pStyle w:val="3"/>
        <w:rPr>
          <w:rFonts w:ascii="宋体" w:hAnsi="宋体" w:eastAsia="宋体" w:cs="宋体"/>
          <w:sz w:val="24"/>
          <w:highlight w:val="none"/>
        </w:rPr>
      </w:pPr>
    </w:p>
    <w:p>
      <w:pPr>
        <w:pStyle w:val="3"/>
        <w:rPr>
          <w:rFonts w:ascii="宋体" w:hAnsi="宋体" w:eastAsia="宋体" w:cs="宋体"/>
          <w:sz w:val="24"/>
          <w:highlight w:val="none"/>
        </w:rPr>
      </w:pPr>
    </w:p>
    <w:p>
      <w:pPr>
        <w:pStyle w:val="3"/>
        <w:rPr>
          <w:rFonts w:ascii="宋体" w:hAnsi="宋体" w:eastAsia="宋体" w:cs="宋体"/>
          <w:sz w:val="24"/>
          <w:highlight w:val="none"/>
        </w:rPr>
      </w:pPr>
    </w:p>
    <w:p>
      <w:pPr>
        <w:pStyle w:val="3"/>
        <w:rPr>
          <w:rFonts w:ascii="宋体" w:hAnsi="宋体" w:eastAsia="宋体" w:cs="宋体"/>
          <w:sz w:val="24"/>
          <w:highlight w:val="none"/>
        </w:rPr>
      </w:pPr>
    </w:p>
    <w:p>
      <w:pPr>
        <w:ind w:firstLine="240"/>
        <w:jc w:val="left"/>
        <w:rPr>
          <w:rFonts w:ascii="宋体" w:hAnsi="宋体" w:eastAsia="宋体" w:cs="宋体"/>
          <w:sz w:val="24"/>
          <w:highlight w:val="none"/>
        </w:rPr>
      </w:pPr>
    </w:p>
    <w:p>
      <w:pPr>
        <w:ind w:firstLine="240"/>
        <w:jc w:val="left"/>
        <w:rPr>
          <w:rFonts w:ascii="宋体" w:hAnsi="宋体" w:eastAsia="宋体" w:cs="宋体"/>
          <w:sz w:val="24"/>
          <w:highlight w:val="none"/>
        </w:rPr>
      </w:pPr>
    </w:p>
    <w:p>
      <w:pPr>
        <w:spacing w:line="480" w:lineRule="auto"/>
        <w:jc w:val="center"/>
        <w:rPr>
          <w:rFonts w:ascii="宋体" w:hAnsi="宋体" w:eastAsia="宋体" w:cs="宋体"/>
          <w:b/>
          <w:bCs/>
          <w:sz w:val="24"/>
          <w:highlight w:val="none"/>
        </w:rPr>
      </w:pPr>
      <w:r>
        <w:rPr>
          <w:rFonts w:ascii="宋体" w:hAnsi="宋体" w:eastAsia="宋体" w:cs="宋体"/>
          <w:b/>
          <w:bCs/>
          <w:sz w:val="24"/>
          <w:highlight w:val="none"/>
        </w:rPr>
        <w:t>第四章  响应性文件内容及格式</w:t>
      </w:r>
    </w:p>
    <w:p>
      <w:pPr>
        <w:spacing w:line="520" w:lineRule="auto"/>
        <w:ind w:firstLine="480"/>
        <w:jc w:val="center"/>
        <w:rPr>
          <w:rFonts w:ascii="宋体" w:hAnsi="宋体" w:eastAsia="宋体" w:cs="宋体"/>
          <w:sz w:val="24"/>
          <w:highlight w:val="none"/>
        </w:rPr>
      </w:pPr>
    </w:p>
    <w:p>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注：请供应商按照以下文件的要求格式、内容，顺序制作响应性文件，并编制目录及页码，否则可能将影响对响应性文件的评价。 </w:t>
      </w:r>
    </w:p>
    <w:p>
      <w:pPr>
        <w:spacing w:line="560" w:lineRule="auto"/>
        <w:ind w:firstLine="480"/>
        <w:rPr>
          <w:rFonts w:ascii="宋体" w:hAnsi="宋体" w:eastAsia="宋体" w:cs="宋体"/>
          <w:sz w:val="24"/>
          <w:highlight w:val="none"/>
        </w:rPr>
      </w:pPr>
      <w:r>
        <w:rPr>
          <w:rFonts w:ascii="宋体" w:hAnsi="宋体" w:eastAsia="宋体" w:cs="宋体"/>
          <w:sz w:val="24"/>
          <w:highlight w:val="none"/>
        </w:rPr>
        <w:t xml:space="preserve"> </w:t>
      </w:r>
    </w:p>
    <w:p>
      <w:pPr>
        <w:spacing w:line="560" w:lineRule="auto"/>
        <w:ind w:firstLine="482"/>
        <w:rPr>
          <w:rFonts w:ascii="宋体" w:hAnsi="宋体" w:eastAsia="宋体" w:cs="宋体"/>
          <w:b/>
          <w:sz w:val="24"/>
          <w:highlight w:val="none"/>
        </w:rPr>
      </w:pPr>
      <w:r>
        <w:rPr>
          <w:rFonts w:ascii="宋体" w:hAnsi="宋体" w:eastAsia="宋体" w:cs="宋体"/>
          <w:b/>
          <w:sz w:val="24"/>
          <w:highlight w:val="none"/>
        </w:rPr>
        <w:t>重要提示：</w:t>
      </w:r>
    </w:p>
    <w:p>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1</w:t>
      </w:r>
      <w:r>
        <w:rPr>
          <w:rFonts w:ascii="宋体" w:hAnsi="宋体" w:eastAsia="宋体" w:cs="宋体"/>
          <w:sz w:val="24"/>
          <w:highlight w:val="none"/>
        </w:rPr>
        <w:t>．供应商在编制响应性文件时，对于给定格式的文件内容，必须按照给定的标准格式进行填报；对于没有给定标准格式的文件内容，可以由供应商自行设计。</w:t>
      </w:r>
    </w:p>
    <w:p>
      <w:pPr>
        <w:spacing w:line="560" w:lineRule="auto"/>
        <w:ind w:firstLine="480"/>
        <w:rPr>
          <w:rFonts w:ascii="宋体" w:hAnsi="宋体" w:eastAsia="宋体" w:cs="宋体"/>
          <w:sz w:val="24"/>
          <w:highlight w:val="none"/>
        </w:rPr>
      </w:pPr>
      <w:r>
        <w:rPr>
          <w:rFonts w:hint="eastAsia" w:ascii="宋体" w:hAnsi="宋体" w:eastAsia="宋体" w:cs="宋体"/>
          <w:sz w:val="24"/>
          <w:highlight w:val="none"/>
        </w:rPr>
        <w:t>2</w:t>
      </w:r>
      <w:r>
        <w:rPr>
          <w:rFonts w:ascii="宋体" w:hAnsi="宋体" w:eastAsia="宋体" w:cs="宋体"/>
          <w:sz w:val="24"/>
          <w:highlight w:val="none"/>
        </w:rPr>
        <w:t>.法定代表人本人参加竞争性磋商的，不需提供授权委托书。</w:t>
      </w:r>
    </w:p>
    <w:p>
      <w:pPr>
        <w:jc w:val="left"/>
        <w:rPr>
          <w:rFonts w:ascii="宋体" w:hAnsi="宋体" w:eastAsia="宋体" w:cs="宋体"/>
          <w:sz w:val="24"/>
          <w:highlight w:val="none"/>
        </w:rPr>
      </w:pPr>
    </w:p>
    <w:p>
      <w:pPr>
        <w:jc w:val="left"/>
        <w:rPr>
          <w:rFonts w:ascii="宋体" w:hAnsi="宋体" w:eastAsia="宋体" w:cs="宋体"/>
          <w:sz w:val="24"/>
          <w:highlight w:val="none"/>
        </w:rPr>
      </w:pPr>
    </w:p>
    <w:p>
      <w:pPr>
        <w:jc w:val="left"/>
        <w:rPr>
          <w:rFonts w:ascii="宋体" w:hAnsi="宋体" w:eastAsia="宋体" w:cs="宋体"/>
          <w:sz w:val="24"/>
          <w:highlight w:val="none"/>
        </w:rPr>
      </w:pPr>
    </w:p>
    <w:p>
      <w:pPr>
        <w:jc w:val="left"/>
        <w:rPr>
          <w:rFonts w:ascii="宋体" w:hAnsi="宋体" w:eastAsia="宋体" w:cs="宋体"/>
          <w:sz w:val="24"/>
          <w:highlight w:val="none"/>
        </w:rPr>
      </w:pPr>
    </w:p>
    <w:p>
      <w:pPr>
        <w:jc w:val="left"/>
        <w:rPr>
          <w:rFonts w:ascii="宋体" w:hAnsi="宋体" w:eastAsia="宋体" w:cs="宋体"/>
          <w:sz w:val="24"/>
          <w:highlight w:val="none"/>
        </w:rPr>
      </w:pPr>
    </w:p>
    <w:p>
      <w:pPr>
        <w:jc w:val="left"/>
        <w:rPr>
          <w:rFonts w:ascii="宋体" w:hAnsi="宋体" w:eastAsia="宋体" w:cs="宋体"/>
          <w:sz w:val="24"/>
          <w:highlight w:val="none"/>
        </w:rPr>
      </w:pPr>
    </w:p>
    <w:p>
      <w:pPr>
        <w:jc w:val="left"/>
        <w:rPr>
          <w:rFonts w:ascii="宋体" w:hAnsi="宋体" w:eastAsia="宋体" w:cs="宋体"/>
          <w:sz w:val="24"/>
          <w:highlight w:val="none"/>
        </w:rPr>
      </w:pPr>
    </w:p>
    <w:p>
      <w:pPr>
        <w:jc w:val="left"/>
        <w:rPr>
          <w:rFonts w:ascii="宋体" w:hAnsi="宋体" w:eastAsia="宋体" w:cs="宋体"/>
          <w:sz w:val="24"/>
          <w:highlight w:val="none"/>
        </w:rPr>
      </w:pPr>
    </w:p>
    <w:p>
      <w:pPr>
        <w:jc w:val="left"/>
        <w:rPr>
          <w:rFonts w:ascii="宋体" w:hAnsi="宋体" w:eastAsia="宋体" w:cs="宋体"/>
          <w:sz w:val="24"/>
          <w:highlight w:val="none"/>
        </w:rPr>
      </w:pPr>
    </w:p>
    <w:p>
      <w:pPr>
        <w:jc w:val="left"/>
        <w:rPr>
          <w:rFonts w:ascii="宋体" w:hAnsi="宋体" w:eastAsia="宋体" w:cs="宋体"/>
          <w:sz w:val="24"/>
          <w:highlight w:val="none"/>
        </w:rPr>
      </w:pPr>
    </w:p>
    <w:p>
      <w:pPr>
        <w:jc w:val="left"/>
        <w:rPr>
          <w:rFonts w:ascii="宋体" w:hAnsi="宋体" w:eastAsia="宋体" w:cs="宋体"/>
          <w:sz w:val="24"/>
          <w:highlight w:val="none"/>
        </w:rPr>
      </w:pPr>
    </w:p>
    <w:p>
      <w:pPr>
        <w:jc w:val="left"/>
        <w:rPr>
          <w:rFonts w:ascii="宋体" w:hAnsi="宋体" w:eastAsia="宋体" w:cs="宋体"/>
          <w:sz w:val="24"/>
          <w:highlight w:val="none"/>
        </w:rPr>
      </w:pPr>
    </w:p>
    <w:p>
      <w:pPr>
        <w:jc w:val="left"/>
        <w:rPr>
          <w:rFonts w:ascii="宋体" w:hAnsi="宋体" w:eastAsia="宋体" w:cs="宋体"/>
          <w:sz w:val="24"/>
          <w:highlight w:val="none"/>
        </w:rPr>
      </w:pPr>
    </w:p>
    <w:p>
      <w:pPr>
        <w:jc w:val="left"/>
        <w:rPr>
          <w:rFonts w:ascii="宋体" w:hAnsi="宋体" w:eastAsia="宋体" w:cs="宋体"/>
          <w:sz w:val="24"/>
          <w:highlight w:val="none"/>
        </w:rPr>
      </w:pPr>
    </w:p>
    <w:p>
      <w:pPr>
        <w:tabs>
          <w:tab w:val="left" w:pos="0"/>
          <w:tab w:val="left" w:pos="993"/>
          <w:tab w:val="left" w:pos="1134"/>
        </w:tabs>
        <w:ind w:firstLine="480"/>
        <w:rPr>
          <w:rFonts w:ascii="宋体" w:hAnsi="宋体" w:eastAsia="宋体" w:cs="宋体"/>
          <w:sz w:val="24"/>
          <w:highlight w:val="none"/>
        </w:rPr>
      </w:pPr>
    </w:p>
    <w:p>
      <w:pPr>
        <w:tabs>
          <w:tab w:val="left" w:pos="0"/>
          <w:tab w:val="left" w:pos="993"/>
          <w:tab w:val="left" w:pos="1134"/>
        </w:tabs>
        <w:ind w:firstLine="480"/>
        <w:rPr>
          <w:rFonts w:ascii="宋体" w:hAnsi="宋体" w:eastAsia="宋体" w:cs="宋体"/>
          <w:sz w:val="24"/>
          <w:highlight w:val="none"/>
        </w:rPr>
      </w:pPr>
    </w:p>
    <w:p>
      <w:pPr>
        <w:tabs>
          <w:tab w:val="left" w:pos="0"/>
          <w:tab w:val="left" w:pos="993"/>
          <w:tab w:val="left" w:pos="1134"/>
        </w:tabs>
        <w:ind w:firstLine="480"/>
        <w:rPr>
          <w:rFonts w:ascii="宋体" w:hAnsi="宋体" w:eastAsia="宋体" w:cs="宋体"/>
          <w:sz w:val="24"/>
          <w:highlight w:val="none"/>
        </w:rPr>
      </w:pPr>
    </w:p>
    <w:p>
      <w:pPr>
        <w:tabs>
          <w:tab w:val="left" w:pos="0"/>
          <w:tab w:val="left" w:pos="993"/>
          <w:tab w:val="left" w:pos="1134"/>
        </w:tabs>
        <w:ind w:firstLine="480"/>
        <w:rPr>
          <w:rFonts w:ascii="宋体" w:hAnsi="宋体" w:eastAsia="宋体" w:cs="宋体"/>
          <w:sz w:val="24"/>
          <w:highlight w:val="none"/>
        </w:rPr>
      </w:pPr>
    </w:p>
    <w:p>
      <w:pPr>
        <w:jc w:val="left"/>
        <w:rPr>
          <w:rFonts w:ascii="宋体" w:hAnsi="宋体" w:eastAsia="宋体" w:cs="宋体"/>
          <w:sz w:val="24"/>
          <w:highlight w:val="none"/>
        </w:rPr>
      </w:pPr>
    </w:p>
    <w:p>
      <w:pPr>
        <w:jc w:val="left"/>
        <w:rPr>
          <w:rFonts w:ascii="宋体" w:hAnsi="宋体" w:eastAsia="宋体" w:cs="宋体"/>
          <w:sz w:val="24"/>
          <w:highlight w:val="none"/>
        </w:rPr>
      </w:pPr>
    </w:p>
    <w:p>
      <w:pPr>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r>
        <w:rPr>
          <w:rFonts w:ascii="宋体" w:hAnsi="宋体" w:eastAsia="宋体" w:cs="宋体"/>
          <w:sz w:val="24"/>
          <w:highlight w:val="none"/>
        </w:rPr>
        <w:t>格式2-1</w:t>
      </w:r>
    </w:p>
    <w:p>
      <w:pPr>
        <w:spacing w:line="360" w:lineRule="auto"/>
        <w:jc w:val="center"/>
        <w:rPr>
          <w:rFonts w:ascii="宋体" w:hAnsi="宋体" w:eastAsia="宋体" w:cs="宋体"/>
          <w:sz w:val="24"/>
          <w:highlight w:val="none"/>
        </w:rPr>
      </w:pPr>
      <w:r>
        <w:rPr>
          <w:rFonts w:ascii="宋体" w:hAnsi="宋体" w:eastAsia="宋体" w:cs="宋体"/>
          <w:sz w:val="24"/>
          <w:highlight w:val="none"/>
        </w:rPr>
        <w:t>法定代表人身份证明书</w:t>
      </w:r>
    </w:p>
    <w:p>
      <w:pPr>
        <w:spacing w:line="360" w:lineRule="auto"/>
        <w:jc w:val="center"/>
        <w:rPr>
          <w:rFonts w:ascii="宋体" w:hAnsi="宋体" w:eastAsia="宋体" w:cs="宋体"/>
          <w:sz w:val="24"/>
          <w:highlight w:val="none"/>
        </w:rPr>
      </w:pPr>
      <w:r>
        <w:rPr>
          <w:rFonts w:ascii="宋体" w:hAnsi="宋体" w:eastAsia="宋体" w:cs="宋体"/>
          <w:sz w:val="24"/>
          <w:highlight w:val="none"/>
        </w:rPr>
        <w:t>（法定代表人参加竞争性磋商的，出具此证明书）</w:t>
      </w:r>
    </w:p>
    <w:p>
      <w:pPr>
        <w:spacing w:line="360" w:lineRule="auto"/>
        <w:ind w:firstLine="480"/>
        <w:rPr>
          <w:rFonts w:ascii="宋体" w:hAnsi="宋体" w:eastAsia="宋体" w:cs="宋体"/>
          <w:sz w:val="24"/>
          <w:highlight w:val="none"/>
        </w:rPr>
      </w:pPr>
    </w:p>
    <w:p>
      <w:pPr>
        <w:spacing w:line="360" w:lineRule="auto"/>
        <w:ind w:firstLine="480"/>
        <w:rPr>
          <w:rFonts w:ascii="宋体" w:hAnsi="宋体" w:eastAsia="宋体" w:cs="宋体"/>
          <w:sz w:val="24"/>
          <w:highlight w:val="none"/>
        </w:rPr>
      </w:pPr>
      <w:r>
        <w:rPr>
          <w:rFonts w:ascii="宋体" w:hAnsi="宋体" w:eastAsia="宋体" w:cs="宋体"/>
          <w:sz w:val="24"/>
          <w:highlight w:val="none"/>
        </w:rPr>
        <w:t>同志，系我单位法定代表人，任</w:t>
      </w:r>
    </w:p>
    <w:p>
      <w:pPr>
        <w:spacing w:line="360" w:lineRule="auto"/>
        <w:rPr>
          <w:rFonts w:ascii="宋体" w:hAnsi="宋体" w:eastAsia="宋体" w:cs="宋体"/>
          <w:sz w:val="24"/>
          <w:highlight w:val="none"/>
        </w:rPr>
      </w:pPr>
      <w:r>
        <w:rPr>
          <w:rFonts w:ascii="宋体" w:hAnsi="宋体" w:eastAsia="宋体" w:cs="宋体"/>
          <w:sz w:val="24"/>
          <w:highlight w:val="none"/>
        </w:rPr>
        <w:t>职务。</w:t>
      </w:r>
    </w:p>
    <w:p>
      <w:pPr>
        <w:spacing w:line="360" w:lineRule="auto"/>
        <w:ind w:firstLine="480"/>
        <w:rPr>
          <w:rFonts w:ascii="宋体" w:hAnsi="宋体" w:eastAsia="宋体" w:cs="宋体"/>
          <w:sz w:val="24"/>
          <w:highlight w:val="none"/>
        </w:rPr>
      </w:pPr>
      <w:r>
        <w:rPr>
          <w:rFonts w:ascii="宋体" w:hAnsi="宋体" w:eastAsia="宋体" w:cs="宋体"/>
          <w:sz w:val="24"/>
          <w:highlight w:val="none"/>
        </w:rPr>
        <w:t>特此证明。</w:t>
      </w:r>
    </w:p>
    <w:p>
      <w:pPr>
        <w:spacing w:line="360" w:lineRule="auto"/>
        <w:ind w:firstLine="480"/>
        <w:rPr>
          <w:rFonts w:ascii="宋体" w:hAnsi="宋体" w:eastAsia="宋体" w:cs="宋体"/>
          <w:sz w:val="24"/>
          <w:highlight w:val="none"/>
        </w:rPr>
      </w:pPr>
      <w:r>
        <w:rPr>
          <w:rFonts w:ascii="宋体" w:hAnsi="宋体" w:eastAsia="宋体" w:cs="宋体"/>
          <w:sz w:val="24"/>
          <w:highlight w:val="none"/>
        </w:rPr>
        <w:t xml:space="preserve">附：联系地址：               </w:t>
      </w:r>
    </w:p>
    <w:p>
      <w:pPr>
        <w:spacing w:line="360" w:lineRule="auto"/>
        <w:ind w:firstLine="960"/>
        <w:rPr>
          <w:rFonts w:ascii="宋体" w:hAnsi="宋体" w:eastAsia="宋体" w:cs="宋体"/>
          <w:b/>
          <w:sz w:val="24"/>
          <w:highlight w:val="none"/>
        </w:rPr>
      </w:pPr>
      <w:r>
        <w:rPr>
          <w:rFonts w:ascii="宋体" w:hAnsi="宋体" w:eastAsia="宋体" w:cs="宋体"/>
          <w:sz w:val="24"/>
          <w:highlight w:val="none"/>
        </w:rPr>
        <w:t>联系电话：</w:t>
      </w:r>
    </w:p>
    <w:tbl>
      <w:tblPr>
        <w:tblStyle w:val="11"/>
        <w:tblW w:w="0" w:type="auto"/>
        <w:tblInd w:w="0" w:type="dxa"/>
        <w:tblLayout w:type="autofit"/>
        <w:tblCellMar>
          <w:top w:w="0" w:type="dxa"/>
          <w:left w:w="10" w:type="dxa"/>
          <w:bottom w:w="0" w:type="dxa"/>
          <w:right w:w="10" w:type="dxa"/>
        </w:tblCellMar>
      </w:tblPr>
      <w:tblGrid>
        <w:gridCol w:w="5328"/>
      </w:tblGrid>
      <w:tr>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480" w:lineRule="auto"/>
              <w:rPr>
                <w:rFonts w:ascii="宋体" w:hAnsi="宋体" w:eastAsia="宋体" w:cs="宋体"/>
                <w:b/>
                <w:sz w:val="24"/>
                <w:highlight w:val="none"/>
              </w:rPr>
            </w:pPr>
          </w:p>
          <w:p>
            <w:pPr>
              <w:spacing w:line="480" w:lineRule="auto"/>
              <w:rPr>
                <w:rFonts w:ascii="宋体" w:hAnsi="宋体" w:eastAsia="宋体" w:cs="宋体"/>
                <w:b/>
                <w:sz w:val="24"/>
                <w:highlight w:val="none"/>
              </w:rPr>
            </w:pPr>
          </w:p>
          <w:p>
            <w:pPr>
              <w:spacing w:line="480" w:lineRule="auto"/>
              <w:jc w:val="center"/>
              <w:rPr>
                <w:rFonts w:ascii="宋体" w:hAnsi="宋体" w:eastAsia="宋体" w:cs="宋体"/>
                <w:b/>
                <w:sz w:val="24"/>
                <w:highlight w:val="none"/>
              </w:rPr>
            </w:pPr>
            <w:r>
              <w:rPr>
                <w:rFonts w:ascii="宋体" w:hAnsi="宋体" w:eastAsia="宋体" w:cs="宋体"/>
                <w:b/>
                <w:sz w:val="24"/>
                <w:highlight w:val="none"/>
              </w:rPr>
              <w:t>（※附：法定代表人身份证复印件※）</w:t>
            </w:r>
          </w:p>
          <w:p>
            <w:pPr>
              <w:spacing w:line="480" w:lineRule="auto"/>
              <w:rPr>
                <w:rFonts w:ascii="宋体" w:hAnsi="宋体" w:eastAsia="宋体" w:cs="宋体"/>
                <w:sz w:val="24"/>
                <w:highlight w:val="none"/>
              </w:rPr>
            </w:pPr>
          </w:p>
          <w:p>
            <w:pPr>
              <w:spacing w:line="480" w:lineRule="auto"/>
              <w:rPr>
                <w:rFonts w:ascii="宋体" w:hAnsi="宋体" w:eastAsia="宋体" w:cs="宋体"/>
                <w:highlight w:val="none"/>
              </w:rPr>
            </w:pPr>
          </w:p>
        </w:tc>
      </w:tr>
    </w:tbl>
    <w:p>
      <w:pPr>
        <w:spacing w:line="360" w:lineRule="auto"/>
        <w:rPr>
          <w:rFonts w:ascii="宋体" w:hAnsi="宋体" w:eastAsia="宋体" w:cs="宋体"/>
          <w:sz w:val="24"/>
          <w:highlight w:val="none"/>
        </w:rPr>
      </w:pPr>
    </w:p>
    <w:p>
      <w:pPr>
        <w:spacing w:line="360" w:lineRule="auto"/>
        <w:jc w:val="center"/>
        <w:rPr>
          <w:rFonts w:ascii="宋体" w:hAnsi="宋体" w:eastAsia="宋体" w:cs="宋体"/>
          <w:sz w:val="24"/>
          <w:highlight w:val="none"/>
        </w:rPr>
      </w:pPr>
    </w:p>
    <w:p>
      <w:pPr>
        <w:spacing w:line="360" w:lineRule="auto"/>
        <w:ind w:firstLine="3840"/>
        <w:rPr>
          <w:rFonts w:ascii="宋体" w:hAnsi="宋体" w:eastAsia="宋体" w:cs="宋体"/>
          <w:sz w:val="24"/>
          <w:highlight w:val="none"/>
        </w:rPr>
      </w:pPr>
      <w:r>
        <w:rPr>
          <w:rFonts w:ascii="宋体" w:hAnsi="宋体" w:eastAsia="宋体" w:cs="宋体"/>
          <w:sz w:val="24"/>
          <w:highlight w:val="none"/>
        </w:rPr>
        <w:t xml:space="preserve">投标人电子签章： </w:t>
      </w:r>
    </w:p>
    <w:p>
      <w:pPr>
        <w:spacing w:line="360" w:lineRule="auto"/>
        <w:jc w:val="center"/>
        <w:rPr>
          <w:rFonts w:ascii="宋体" w:hAnsi="宋体" w:eastAsia="宋体" w:cs="宋体"/>
          <w:sz w:val="24"/>
          <w:highlight w:val="none"/>
        </w:rPr>
      </w:pPr>
      <w:r>
        <w:rPr>
          <w:rFonts w:ascii="宋体" w:hAnsi="宋体" w:eastAsia="宋体" w:cs="宋体"/>
          <w:sz w:val="24"/>
          <w:highlight w:val="none"/>
        </w:rPr>
        <w:t xml:space="preserve">                年   月  日</w:t>
      </w:r>
    </w:p>
    <w:p>
      <w:pPr>
        <w:spacing w:line="360" w:lineRule="auto"/>
        <w:jc w:val="center"/>
        <w:rPr>
          <w:rFonts w:ascii="宋体" w:hAnsi="宋体" w:eastAsia="宋体" w:cs="宋体"/>
          <w:sz w:val="24"/>
          <w:highlight w:val="none"/>
        </w:rPr>
      </w:pPr>
    </w:p>
    <w:p>
      <w:pPr>
        <w:spacing w:line="360" w:lineRule="auto"/>
        <w:jc w:val="center"/>
        <w:rPr>
          <w:rFonts w:ascii="宋体" w:hAnsi="宋体" w:eastAsia="宋体" w:cs="宋体"/>
          <w:sz w:val="24"/>
          <w:highlight w:val="none"/>
        </w:rPr>
      </w:pPr>
    </w:p>
    <w:p>
      <w:pPr>
        <w:spacing w:line="360" w:lineRule="auto"/>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r>
        <w:rPr>
          <w:rFonts w:ascii="宋体" w:hAnsi="宋体" w:eastAsia="宋体" w:cs="宋体"/>
          <w:sz w:val="24"/>
          <w:highlight w:val="none"/>
        </w:rPr>
        <w:t>格式2-2</w:t>
      </w:r>
    </w:p>
    <w:p>
      <w:pPr>
        <w:spacing w:line="360" w:lineRule="auto"/>
        <w:ind w:firstLine="480"/>
        <w:jc w:val="center"/>
        <w:rPr>
          <w:rFonts w:ascii="宋体" w:hAnsi="宋体" w:eastAsia="宋体" w:cs="宋体"/>
          <w:sz w:val="24"/>
          <w:highlight w:val="none"/>
        </w:rPr>
      </w:pPr>
      <w:r>
        <w:rPr>
          <w:rFonts w:ascii="宋体" w:hAnsi="宋体" w:eastAsia="宋体" w:cs="宋体"/>
          <w:sz w:val="24"/>
          <w:highlight w:val="none"/>
        </w:rPr>
        <w:t>授权委托书</w:t>
      </w:r>
    </w:p>
    <w:p>
      <w:pPr>
        <w:spacing w:line="360" w:lineRule="auto"/>
        <w:jc w:val="center"/>
        <w:rPr>
          <w:rFonts w:ascii="宋体" w:hAnsi="宋体" w:eastAsia="宋体" w:cs="宋体"/>
          <w:sz w:val="24"/>
          <w:highlight w:val="none"/>
        </w:rPr>
      </w:pPr>
      <w:r>
        <w:rPr>
          <w:rFonts w:ascii="宋体" w:hAnsi="宋体" w:eastAsia="宋体" w:cs="宋体"/>
          <w:sz w:val="24"/>
          <w:highlight w:val="none"/>
        </w:rPr>
        <w:t>（委托代理人参加竞争性磋商的，出具此证明书）</w:t>
      </w:r>
    </w:p>
    <w:p>
      <w:pPr>
        <w:spacing w:line="360" w:lineRule="auto"/>
        <w:ind w:firstLine="480"/>
        <w:rPr>
          <w:rFonts w:ascii="宋体" w:hAnsi="宋体" w:eastAsia="宋体" w:cs="宋体"/>
          <w:sz w:val="24"/>
          <w:highlight w:val="none"/>
        </w:rPr>
      </w:pPr>
    </w:p>
    <w:p>
      <w:pPr>
        <w:spacing w:line="360" w:lineRule="auto"/>
        <w:ind w:firstLine="480"/>
        <w:rPr>
          <w:rFonts w:ascii="宋体" w:hAnsi="宋体" w:eastAsia="宋体" w:cs="宋体"/>
          <w:sz w:val="24"/>
          <w:highlight w:val="none"/>
        </w:rPr>
      </w:pPr>
      <w:r>
        <w:rPr>
          <w:rFonts w:ascii="宋体" w:hAnsi="宋体" w:eastAsia="宋体" w:cs="宋体"/>
          <w:sz w:val="24"/>
          <w:highlight w:val="none"/>
        </w:rPr>
        <w:t>委托人授权（被委托人的姓名、职务）为委托人的委托代理人，就项目编号为的项目及合同的执行，以本单位名义处理一切与之有关的事务。</w:t>
      </w:r>
    </w:p>
    <w:p>
      <w:pPr>
        <w:spacing w:line="360" w:lineRule="auto"/>
        <w:ind w:firstLine="480"/>
        <w:rPr>
          <w:rFonts w:ascii="宋体" w:hAnsi="宋体" w:eastAsia="宋体" w:cs="宋体"/>
          <w:sz w:val="24"/>
          <w:highlight w:val="none"/>
        </w:rPr>
      </w:pPr>
      <w:r>
        <w:rPr>
          <w:rFonts w:ascii="宋体" w:hAnsi="宋体" w:eastAsia="宋体" w:cs="宋体"/>
          <w:sz w:val="24"/>
          <w:highlight w:val="none"/>
        </w:rPr>
        <w:t>本授权书于年月日签字生效，特此声明。</w:t>
      </w:r>
    </w:p>
    <w:p>
      <w:pPr>
        <w:spacing w:line="360" w:lineRule="auto"/>
        <w:rPr>
          <w:rFonts w:ascii="宋体" w:hAnsi="宋体" w:eastAsia="宋体" w:cs="宋体"/>
          <w:sz w:val="24"/>
          <w:highlight w:val="none"/>
        </w:rPr>
      </w:pPr>
    </w:p>
    <w:p>
      <w:pPr>
        <w:spacing w:line="360" w:lineRule="auto"/>
        <w:ind w:firstLine="480"/>
        <w:rPr>
          <w:rFonts w:ascii="宋体" w:hAnsi="宋体" w:eastAsia="宋体" w:cs="宋体"/>
          <w:sz w:val="24"/>
          <w:highlight w:val="none"/>
        </w:rPr>
      </w:pPr>
      <w:r>
        <w:rPr>
          <w:rFonts w:ascii="宋体" w:hAnsi="宋体" w:eastAsia="宋体" w:cs="宋体"/>
          <w:sz w:val="24"/>
          <w:highlight w:val="none"/>
        </w:rPr>
        <w:t>委托人：</w:t>
      </w:r>
    </w:p>
    <w:p>
      <w:pPr>
        <w:spacing w:line="360" w:lineRule="auto"/>
        <w:ind w:firstLine="480"/>
        <w:rPr>
          <w:rFonts w:ascii="宋体" w:hAnsi="宋体" w:eastAsia="宋体" w:cs="宋体"/>
          <w:sz w:val="24"/>
          <w:highlight w:val="none"/>
        </w:rPr>
      </w:pPr>
      <w:r>
        <w:rPr>
          <w:rFonts w:ascii="宋体" w:hAnsi="宋体" w:eastAsia="宋体" w:cs="宋体"/>
          <w:sz w:val="24"/>
          <w:highlight w:val="none"/>
        </w:rPr>
        <w:t xml:space="preserve">投标人电子公章：           </w:t>
      </w:r>
    </w:p>
    <w:p>
      <w:pPr>
        <w:spacing w:line="360" w:lineRule="auto"/>
        <w:ind w:firstLine="480"/>
        <w:rPr>
          <w:rFonts w:ascii="宋体" w:hAnsi="宋体" w:eastAsia="宋体" w:cs="宋体"/>
          <w:sz w:val="24"/>
          <w:highlight w:val="none"/>
        </w:rPr>
      </w:pPr>
      <w:r>
        <w:rPr>
          <w:rFonts w:ascii="宋体" w:hAnsi="宋体" w:eastAsia="宋体" w:cs="宋体"/>
          <w:sz w:val="24"/>
          <w:highlight w:val="none"/>
        </w:rPr>
        <w:t>被委托人：</w:t>
      </w:r>
    </w:p>
    <w:p>
      <w:pPr>
        <w:spacing w:line="360" w:lineRule="auto"/>
        <w:ind w:firstLine="480"/>
        <w:rPr>
          <w:rFonts w:ascii="宋体" w:hAnsi="宋体" w:eastAsia="宋体" w:cs="宋体"/>
          <w:sz w:val="24"/>
          <w:highlight w:val="none"/>
        </w:rPr>
      </w:pPr>
      <w:r>
        <w:rPr>
          <w:rFonts w:ascii="宋体" w:hAnsi="宋体" w:eastAsia="宋体" w:cs="宋体"/>
          <w:sz w:val="24"/>
          <w:highlight w:val="none"/>
        </w:rPr>
        <w:t>法定代表人：</w:t>
      </w:r>
    </w:p>
    <w:tbl>
      <w:tblPr>
        <w:tblStyle w:val="11"/>
        <w:tblW w:w="0" w:type="auto"/>
        <w:tblInd w:w="0" w:type="dxa"/>
        <w:tblLayout w:type="autofit"/>
        <w:tblCellMar>
          <w:top w:w="0" w:type="dxa"/>
          <w:left w:w="10" w:type="dxa"/>
          <w:bottom w:w="0" w:type="dxa"/>
          <w:right w:w="10" w:type="dxa"/>
        </w:tblCellMar>
      </w:tblPr>
      <w:tblGrid>
        <w:gridCol w:w="5508"/>
      </w:tblGrid>
      <w:t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480" w:lineRule="auto"/>
              <w:rPr>
                <w:rFonts w:ascii="宋体" w:hAnsi="宋体" w:eastAsia="宋体" w:cs="宋体"/>
                <w:b/>
                <w:sz w:val="24"/>
                <w:highlight w:val="none"/>
              </w:rPr>
            </w:pPr>
          </w:p>
          <w:p>
            <w:pPr>
              <w:spacing w:line="480" w:lineRule="auto"/>
              <w:rPr>
                <w:rFonts w:ascii="宋体" w:hAnsi="宋体" w:eastAsia="宋体" w:cs="宋体"/>
                <w:b/>
                <w:sz w:val="24"/>
                <w:highlight w:val="none"/>
              </w:rPr>
            </w:pPr>
          </w:p>
          <w:p>
            <w:pPr>
              <w:spacing w:line="480" w:lineRule="auto"/>
              <w:jc w:val="center"/>
              <w:rPr>
                <w:rFonts w:ascii="宋体" w:hAnsi="宋体" w:eastAsia="宋体" w:cs="宋体"/>
                <w:highlight w:val="none"/>
              </w:rPr>
            </w:pPr>
            <w:r>
              <w:rPr>
                <w:rFonts w:ascii="宋体" w:hAnsi="宋体" w:eastAsia="宋体" w:cs="宋体"/>
                <w:b/>
                <w:sz w:val="24"/>
                <w:highlight w:val="none"/>
              </w:rPr>
              <w:t>（※附：被委托人身份证复印件※）</w:t>
            </w:r>
          </w:p>
        </w:tc>
      </w:tr>
    </w:tbl>
    <w:p>
      <w:pPr>
        <w:spacing w:line="360" w:lineRule="auto"/>
        <w:ind w:firstLine="480"/>
        <w:rPr>
          <w:rFonts w:ascii="宋体" w:hAnsi="宋体" w:eastAsia="宋体" w:cs="宋体"/>
          <w:sz w:val="24"/>
          <w:highlight w:val="none"/>
        </w:rPr>
      </w:pPr>
    </w:p>
    <w:p>
      <w:pPr>
        <w:spacing w:line="360" w:lineRule="auto"/>
        <w:jc w:val="center"/>
        <w:rPr>
          <w:rFonts w:ascii="宋体" w:hAnsi="宋体" w:eastAsia="宋体" w:cs="宋体"/>
          <w:sz w:val="24"/>
          <w:highlight w:val="none"/>
        </w:rPr>
      </w:pPr>
    </w:p>
    <w:p>
      <w:pPr>
        <w:spacing w:line="360" w:lineRule="auto"/>
        <w:jc w:val="center"/>
        <w:rPr>
          <w:rFonts w:ascii="宋体" w:hAnsi="宋体" w:eastAsia="宋体" w:cs="宋体"/>
          <w:sz w:val="24"/>
          <w:highlight w:val="none"/>
        </w:rPr>
      </w:pPr>
    </w:p>
    <w:p>
      <w:pPr>
        <w:spacing w:line="360" w:lineRule="auto"/>
        <w:jc w:val="center"/>
        <w:rPr>
          <w:rFonts w:ascii="宋体" w:hAnsi="宋体" w:eastAsia="宋体" w:cs="宋体"/>
          <w:sz w:val="24"/>
          <w:highlight w:val="none"/>
        </w:rPr>
      </w:pPr>
    </w:p>
    <w:p>
      <w:pPr>
        <w:spacing w:line="360" w:lineRule="auto"/>
        <w:jc w:val="center"/>
        <w:rPr>
          <w:rFonts w:ascii="宋体" w:hAnsi="宋体" w:eastAsia="宋体" w:cs="宋体"/>
          <w:sz w:val="24"/>
          <w:highlight w:val="none"/>
        </w:rPr>
      </w:pPr>
      <w:r>
        <w:rPr>
          <w:rFonts w:ascii="宋体" w:hAnsi="宋体" w:eastAsia="宋体" w:cs="宋体"/>
          <w:sz w:val="24"/>
          <w:highlight w:val="none"/>
        </w:rPr>
        <w:t xml:space="preserve">投标人电子公章：                                       </w:t>
      </w:r>
    </w:p>
    <w:p>
      <w:pPr>
        <w:spacing w:line="360" w:lineRule="auto"/>
        <w:jc w:val="center"/>
        <w:rPr>
          <w:rFonts w:ascii="宋体" w:hAnsi="宋体" w:eastAsia="宋体" w:cs="宋体"/>
          <w:sz w:val="24"/>
          <w:highlight w:val="none"/>
        </w:rPr>
      </w:pPr>
      <w:r>
        <w:rPr>
          <w:rFonts w:ascii="宋体" w:hAnsi="宋体" w:eastAsia="宋体" w:cs="宋体"/>
          <w:sz w:val="24"/>
          <w:highlight w:val="none"/>
        </w:rPr>
        <w:t xml:space="preserve"> 年   月   日</w:t>
      </w:r>
    </w:p>
    <w:p>
      <w:pPr>
        <w:spacing w:line="360" w:lineRule="auto"/>
        <w:jc w:val="center"/>
        <w:rPr>
          <w:rFonts w:ascii="宋体" w:hAnsi="宋体" w:eastAsia="宋体" w:cs="宋体"/>
          <w:sz w:val="24"/>
          <w:highlight w:val="none"/>
        </w:rPr>
      </w:pPr>
    </w:p>
    <w:p>
      <w:pPr>
        <w:ind w:firstLine="240"/>
        <w:jc w:val="left"/>
        <w:rPr>
          <w:rFonts w:ascii="宋体" w:hAnsi="宋体" w:eastAsia="宋体" w:cs="宋体"/>
          <w:sz w:val="24"/>
          <w:highlight w:val="none"/>
        </w:rPr>
      </w:pPr>
    </w:p>
    <w:p>
      <w:pPr>
        <w:ind w:firstLine="240"/>
        <w:jc w:val="left"/>
        <w:rPr>
          <w:rFonts w:ascii="宋体" w:hAnsi="宋体" w:eastAsia="宋体" w:cs="宋体"/>
          <w:sz w:val="24"/>
          <w:highlight w:val="none"/>
        </w:rPr>
      </w:pPr>
    </w:p>
    <w:p>
      <w:pPr>
        <w:ind w:firstLine="240"/>
        <w:jc w:val="left"/>
        <w:rPr>
          <w:rFonts w:ascii="宋体" w:hAnsi="宋体" w:eastAsia="宋体" w:cs="宋体"/>
          <w:sz w:val="24"/>
          <w:highlight w:val="none"/>
        </w:rPr>
      </w:pPr>
    </w:p>
    <w:p>
      <w:pPr>
        <w:ind w:firstLine="240"/>
        <w:jc w:val="left"/>
        <w:rPr>
          <w:rFonts w:ascii="宋体" w:hAnsi="宋体" w:eastAsia="宋体" w:cs="宋体"/>
          <w:sz w:val="24"/>
          <w:highlight w:val="none"/>
        </w:rPr>
      </w:pPr>
    </w:p>
    <w:p>
      <w:pPr>
        <w:pStyle w:val="14"/>
        <w:ind w:firstLine="210"/>
        <w:rPr>
          <w:highlight w:val="none"/>
        </w:rPr>
      </w:pPr>
    </w:p>
    <w:p>
      <w:pPr>
        <w:ind w:firstLine="240"/>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r>
        <w:rPr>
          <w:rFonts w:ascii="宋体" w:hAnsi="宋体" w:eastAsia="宋体" w:cs="宋体"/>
          <w:sz w:val="24"/>
          <w:highlight w:val="none"/>
        </w:rPr>
        <w:t>格式2-3</w:t>
      </w:r>
    </w:p>
    <w:p>
      <w:pPr>
        <w:ind w:firstLine="240"/>
        <w:jc w:val="left"/>
        <w:rPr>
          <w:rFonts w:ascii="宋体" w:hAnsi="宋体" w:eastAsia="宋体" w:cs="宋体"/>
          <w:sz w:val="24"/>
          <w:highlight w:val="none"/>
        </w:rPr>
      </w:pPr>
      <w:r>
        <w:rPr>
          <w:rFonts w:ascii="宋体" w:hAnsi="宋体" w:eastAsia="宋体" w:cs="宋体"/>
          <w:sz w:val="24"/>
          <w:highlight w:val="none"/>
        </w:rPr>
        <w:t>供应商资格其他资料</w:t>
      </w:r>
    </w:p>
    <w:p>
      <w:pPr>
        <w:ind w:firstLine="240"/>
        <w:jc w:val="left"/>
        <w:rPr>
          <w:rFonts w:ascii="宋体" w:hAnsi="宋体" w:eastAsia="宋体" w:cs="宋体"/>
          <w:sz w:val="24"/>
          <w:highlight w:val="none"/>
        </w:rPr>
      </w:pPr>
    </w:p>
    <w:p>
      <w:pPr>
        <w:ind w:firstLine="240"/>
        <w:jc w:val="left"/>
        <w:rPr>
          <w:rFonts w:ascii="宋体" w:hAnsi="宋体" w:eastAsia="宋体" w:cs="宋体"/>
          <w:sz w:val="24"/>
          <w:highlight w:val="none"/>
        </w:rPr>
      </w:pPr>
    </w:p>
    <w:p>
      <w:pPr>
        <w:ind w:firstLine="240"/>
        <w:jc w:val="left"/>
        <w:rPr>
          <w:rFonts w:ascii="宋体" w:hAnsi="宋体" w:eastAsia="宋体" w:cs="宋体"/>
          <w:sz w:val="24"/>
          <w:highlight w:val="none"/>
        </w:rPr>
      </w:pPr>
    </w:p>
    <w:p>
      <w:pPr>
        <w:ind w:firstLine="240"/>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r>
        <w:rPr>
          <w:rFonts w:ascii="宋体" w:hAnsi="宋体" w:eastAsia="宋体" w:cs="宋体"/>
          <w:sz w:val="24"/>
          <w:highlight w:val="none"/>
        </w:rPr>
        <w:t>格式3</w:t>
      </w:r>
    </w:p>
    <w:p>
      <w:pPr>
        <w:spacing w:line="560" w:lineRule="auto"/>
        <w:jc w:val="center"/>
        <w:rPr>
          <w:rFonts w:ascii="宋体" w:hAnsi="宋体" w:eastAsia="宋体" w:cs="宋体"/>
          <w:sz w:val="24"/>
          <w:highlight w:val="none"/>
        </w:rPr>
      </w:pPr>
      <w:r>
        <w:rPr>
          <w:rFonts w:ascii="宋体" w:hAnsi="宋体" w:eastAsia="宋体" w:cs="宋体"/>
          <w:sz w:val="24"/>
          <w:highlight w:val="none"/>
        </w:rPr>
        <w:t>投标函</w:t>
      </w:r>
    </w:p>
    <w:p>
      <w:pPr>
        <w:spacing w:line="360" w:lineRule="auto"/>
        <w:jc w:val="left"/>
        <w:rPr>
          <w:rFonts w:ascii="宋体" w:hAnsi="宋体" w:eastAsia="宋体" w:cs="宋体"/>
          <w:sz w:val="24"/>
          <w:highlight w:val="none"/>
          <w:shd w:val="clear" w:color="auto" w:fill="FFFFFF"/>
        </w:rPr>
      </w:pPr>
      <w:r>
        <w:rPr>
          <w:rFonts w:ascii="宋体" w:hAnsi="宋体" w:eastAsia="宋体" w:cs="宋体"/>
          <w:sz w:val="24"/>
          <w:highlight w:val="none"/>
          <w:shd w:val="clear" w:color="auto" w:fill="FFFFFF"/>
        </w:rPr>
        <w:t>致：周口市公共资源交易中心</w:t>
      </w:r>
      <w:r>
        <w:rPr>
          <w:rFonts w:hint="eastAsia" w:ascii="宋体" w:hAnsi="宋体" w:eastAsia="宋体" w:cs="宋体"/>
          <w:sz w:val="24"/>
          <w:highlight w:val="none"/>
          <w:shd w:val="clear" w:color="auto" w:fill="FFFFFF"/>
        </w:rPr>
        <w:t>（</w:t>
      </w:r>
      <w:r>
        <w:rPr>
          <w:rFonts w:ascii="宋体" w:hAnsi="宋体" w:eastAsia="宋体" w:cs="宋体"/>
          <w:sz w:val="24"/>
          <w:highlight w:val="none"/>
          <w:shd w:val="clear" w:color="auto" w:fill="FFFFFF"/>
        </w:rPr>
        <w:t>政府采购中心</w:t>
      </w:r>
      <w:r>
        <w:rPr>
          <w:rFonts w:hint="eastAsia" w:ascii="宋体" w:hAnsi="宋体" w:eastAsia="宋体" w:cs="宋体"/>
          <w:sz w:val="24"/>
          <w:highlight w:val="none"/>
          <w:shd w:val="clear" w:color="auto" w:fill="FFFFFF"/>
        </w:rPr>
        <w:t>)</w:t>
      </w:r>
    </w:p>
    <w:p>
      <w:pPr>
        <w:rPr>
          <w:rFonts w:ascii="宋体" w:hAnsi="宋体" w:eastAsia="宋体" w:cs="宋体"/>
          <w:sz w:val="24"/>
          <w:highlight w:val="none"/>
        </w:rPr>
      </w:pPr>
    </w:p>
    <w:p>
      <w:pPr>
        <w:ind w:firstLine="600"/>
        <w:rPr>
          <w:rFonts w:ascii="宋体" w:hAnsi="宋体" w:eastAsia="宋体" w:cs="宋体"/>
          <w:sz w:val="24"/>
          <w:highlight w:val="none"/>
        </w:rPr>
      </w:pPr>
      <w:r>
        <w:rPr>
          <w:rFonts w:ascii="宋体" w:hAnsi="宋体" w:eastAsia="宋体" w:cs="宋体"/>
          <w:sz w:val="24"/>
          <w:highlight w:val="none"/>
        </w:rPr>
        <w:t>根据贵方              项目的竞争性磋商邀请（项目编号：          ），委托代理人      (全名、职务)代表              供应商名称、地址)提交投标文件，报价为</w:t>
      </w:r>
      <w:r>
        <w:rPr>
          <w:rFonts w:ascii="宋体" w:hAnsi="宋体" w:eastAsia="宋体" w:cs="宋体"/>
          <w:sz w:val="24"/>
          <w:highlight w:val="none"/>
          <w:u w:val="single"/>
        </w:rPr>
        <w:t>：    元，</w:t>
      </w:r>
      <w:r>
        <w:rPr>
          <w:rFonts w:ascii="宋体" w:hAnsi="宋体" w:eastAsia="宋体" w:cs="宋体"/>
          <w:sz w:val="24"/>
          <w:highlight w:val="none"/>
        </w:rPr>
        <w:t>并对之负法律责任。</w:t>
      </w:r>
    </w:p>
    <w:p>
      <w:pPr>
        <w:ind w:firstLine="568"/>
        <w:rPr>
          <w:rFonts w:ascii="宋体" w:hAnsi="宋体" w:eastAsia="宋体" w:cs="宋体"/>
          <w:sz w:val="24"/>
          <w:highlight w:val="none"/>
        </w:rPr>
      </w:pPr>
      <w:r>
        <w:rPr>
          <w:rFonts w:ascii="宋体" w:hAnsi="宋体" w:eastAsia="宋体" w:cs="宋体"/>
          <w:sz w:val="24"/>
          <w:highlight w:val="none"/>
        </w:rPr>
        <w:t>据此函，宣布同意如下：</w:t>
      </w:r>
    </w:p>
    <w:p>
      <w:pPr>
        <w:ind w:firstLine="480"/>
        <w:rPr>
          <w:rFonts w:ascii="宋体" w:hAnsi="宋体" w:eastAsia="宋体" w:cs="宋体"/>
          <w:sz w:val="24"/>
          <w:highlight w:val="none"/>
        </w:rPr>
      </w:pPr>
      <w:r>
        <w:rPr>
          <w:rFonts w:ascii="宋体" w:hAnsi="宋体" w:eastAsia="宋体" w:cs="宋体"/>
          <w:sz w:val="24"/>
          <w:highlight w:val="none"/>
        </w:rPr>
        <w:t>(1)我们完全理解贵方不一定要接受最低报价，并同意本文件规定的响应性文件有效期。</w:t>
      </w:r>
    </w:p>
    <w:p>
      <w:pPr>
        <w:ind w:firstLine="480"/>
        <w:rPr>
          <w:rFonts w:ascii="宋体" w:hAnsi="宋体" w:eastAsia="宋体" w:cs="宋体"/>
          <w:sz w:val="24"/>
          <w:highlight w:val="none"/>
        </w:rPr>
      </w:pPr>
      <w:r>
        <w:rPr>
          <w:rFonts w:ascii="宋体" w:hAnsi="宋体" w:eastAsia="宋体" w:cs="宋体"/>
          <w:sz w:val="24"/>
          <w:highlight w:val="none"/>
        </w:rPr>
        <w:t>(2)我们已详细审核全部竞争性磋商文件，我们知道必须放弃提出含糊不清或误解的问题的权利。</w:t>
      </w:r>
    </w:p>
    <w:p>
      <w:pPr>
        <w:numPr>
          <w:ilvl w:val="0"/>
          <w:numId w:val="27"/>
        </w:numPr>
        <w:ind w:firstLine="480"/>
        <w:rPr>
          <w:rFonts w:ascii="宋体" w:hAnsi="宋体" w:eastAsia="宋体" w:cs="宋体"/>
          <w:sz w:val="24"/>
          <w:highlight w:val="none"/>
        </w:rPr>
      </w:pPr>
      <w:r>
        <w:rPr>
          <w:rFonts w:ascii="宋体" w:hAnsi="宋体" w:eastAsia="宋体" w:cs="宋体"/>
          <w:sz w:val="24"/>
          <w:highlight w:val="none"/>
        </w:rPr>
        <w:t>同意向贵方提供贵方可能另外要求的与其竞争性磋商有关的任何证据和资料。</w:t>
      </w:r>
    </w:p>
    <w:p>
      <w:pPr>
        <w:ind w:firstLine="480"/>
        <w:rPr>
          <w:rFonts w:ascii="宋体" w:hAnsi="宋体" w:eastAsia="宋体" w:cs="宋体"/>
          <w:sz w:val="24"/>
          <w:highlight w:val="none"/>
        </w:rPr>
      </w:pPr>
      <w:r>
        <w:rPr>
          <w:rFonts w:ascii="宋体" w:hAnsi="宋体" w:eastAsia="宋体" w:cs="宋体"/>
          <w:sz w:val="24"/>
          <w:highlight w:val="none"/>
        </w:rPr>
        <w:t>(4)一旦我们成交，我们将严格履行合同责任和义务。</w:t>
      </w:r>
    </w:p>
    <w:p>
      <w:pPr>
        <w:ind w:firstLine="480"/>
        <w:rPr>
          <w:rFonts w:ascii="宋体" w:hAnsi="宋体" w:eastAsia="宋体" w:cs="宋体"/>
          <w:sz w:val="24"/>
          <w:highlight w:val="none"/>
        </w:rPr>
      </w:pPr>
      <w:r>
        <w:rPr>
          <w:rFonts w:ascii="宋体" w:hAnsi="宋体" w:eastAsia="宋体" w:cs="宋体"/>
          <w:sz w:val="24"/>
          <w:highlight w:val="none"/>
        </w:rPr>
        <w:t>(5)我们完全理解不向未成交人解释未成交理由的义务。</w:t>
      </w:r>
    </w:p>
    <w:p>
      <w:pPr>
        <w:ind w:firstLine="480"/>
        <w:rPr>
          <w:rFonts w:ascii="宋体" w:hAnsi="宋体" w:eastAsia="宋体" w:cs="宋体"/>
          <w:sz w:val="24"/>
          <w:highlight w:val="none"/>
        </w:rPr>
      </w:pPr>
      <w:r>
        <w:rPr>
          <w:rFonts w:ascii="宋体" w:hAnsi="宋体" w:eastAsia="宋体" w:cs="宋体"/>
          <w:sz w:val="24"/>
          <w:highlight w:val="none"/>
        </w:rPr>
        <w:t>(6)与本次竞争性磋商有关的正式通讯地址为：</w:t>
      </w:r>
    </w:p>
    <w:p>
      <w:pPr>
        <w:ind w:firstLine="480"/>
        <w:rPr>
          <w:rFonts w:ascii="宋体" w:hAnsi="宋体" w:eastAsia="宋体" w:cs="宋体"/>
          <w:sz w:val="24"/>
          <w:highlight w:val="none"/>
        </w:rPr>
      </w:pPr>
      <w:r>
        <w:rPr>
          <w:rFonts w:ascii="宋体" w:hAnsi="宋体" w:eastAsia="宋体" w:cs="宋体"/>
          <w:sz w:val="24"/>
          <w:highlight w:val="none"/>
        </w:rPr>
        <w:t>地 址：                  邮 编：</w:t>
      </w:r>
    </w:p>
    <w:p>
      <w:pPr>
        <w:ind w:firstLine="480"/>
        <w:rPr>
          <w:rFonts w:ascii="宋体" w:hAnsi="宋体" w:eastAsia="宋体" w:cs="宋体"/>
          <w:sz w:val="24"/>
          <w:highlight w:val="none"/>
        </w:rPr>
      </w:pPr>
      <w:r>
        <w:rPr>
          <w:rFonts w:ascii="宋体" w:hAnsi="宋体" w:eastAsia="宋体" w:cs="宋体"/>
          <w:sz w:val="24"/>
          <w:highlight w:val="none"/>
        </w:rPr>
        <w:t>电 话：                  传 真：</w:t>
      </w:r>
    </w:p>
    <w:p>
      <w:pPr>
        <w:ind w:firstLine="480"/>
        <w:jc w:val="left"/>
        <w:rPr>
          <w:rFonts w:ascii="宋体" w:hAnsi="宋体" w:eastAsia="宋体" w:cs="宋体"/>
          <w:sz w:val="24"/>
          <w:highlight w:val="none"/>
        </w:rPr>
      </w:pPr>
      <w:r>
        <w:rPr>
          <w:rFonts w:ascii="宋体" w:hAnsi="宋体" w:eastAsia="宋体" w:cs="宋体"/>
          <w:sz w:val="24"/>
          <w:highlight w:val="none"/>
        </w:rPr>
        <w:t>我们保证：</w:t>
      </w:r>
    </w:p>
    <w:p>
      <w:pPr>
        <w:ind w:firstLine="480"/>
        <w:jc w:val="left"/>
        <w:rPr>
          <w:rFonts w:ascii="宋体" w:hAnsi="宋体" w:eastAsia="宋体" w:cs="宋体"/>
          <w:sz w:val="24"/>
          <w:highlight w:val="none"/>
        </w:rPr>
      </w:pPr>
      <w:r>
        <w:rPr>
          <w:rFonts w:ascii="宋体" w:hAnsi="宋体" w:eastAsia="宋体" w:cs="宋体"/>
          <w:sz w:val="24"/>
          <w:highlight w:val="none"/>
        </w:rPr>
        <w:t>(1)不提供虚假材料谋取成交；</w:t>
      </w:r>
    </w:p>
    <w:p>
      <w:pPr>
        <w:ind w:firstLine="480"/>
        <w:jc w:val="left"/>
        <w:rPr>
          <w:rFonts w:ascii="宋体" w:hAnsi="宋体" w:eastAsia="宋体" w:cs="宋体"/>
          <w:sz w:val="24"/>
          <w:highlight w:val="none"/>
        </w:rPr>
      </w:pPr>
      <w:r>
        <w:rPr>
          <w:rFonts w:ascii="宋体" w:hAnsi="宋体" w:eastAsia="宋体" w:cs="宋体"/>
          <w:sz w:val="24"/>
          <w:highlight w:val="none"/>
        </w:rPr>
        <w:t>(2)不以不正当手段抵毁、排挤其他供应商；</w:t>
      </w:r>
    </w:p>
    <w:p>
      <w:pPr>
        <w:ind w:firstLine="480"/>
        <w:jc w:val="left"/>
        <w:rPr>
          <w:rFonts w:ascii="宋体" w:hAnsi="宋体" w:eastAsia="宋体" w:cs="宋体"/>
          <w:sz w:val="24"/>
          <w:highlight w:val="none"/>
        </w:rPr>
      </w:pPr>
      <w:r>
        <w:rPr>
          <w:rFonts w:ascii="宋体" w:hAnsi="宋体" w:eastAsia="宋体" w:cs="宋体"/>
          <w:sz w:val="24"/>
          <w:highlight w:val="none"/>
        </w:rPr>
        <w:t>(3)不与采购人和其它供应商恶意串通；</w:t>
      </w:r>
    </w:p>
    <w:p>
      <w:pPr>
        <w:ind w:firstLine="480"/>
        <w:jc w:val="left"/>
        <w:rPr>
          <w:rFonts w:ascii="宋体" w:hAnsi="宋体" w:eastAsia="宋体" w:cs="宋体"/>
          <w:sz w:val="24"/>
          <w:highlight w:val="none"/>
        </w:rPr>
      </w:pPr>
      <w:r>
        <w:rPr>
          <w:rFonts w:ascii="宋体" w:hAnsi="宋体" w:eastAsia="宋体" w:cs="宋体"/>
          <w:sz w:val="24"/>
          <w:highlight w:val="none"/>
        </w:rPr>
        <w:t>(4)不向采购人和采购代理机构提供不正当利益；</w:t>
      </w:r>
    </w:p>
    <w:p>
      <w:pPr>
        <w:ind w:firstLine="480"/>
        <w:jc w:val="left"/>
        <w:rPr>
          <w:rFonts w:ascii="宋体" w:hAnsi="宋体" w:eastAsia="宋体" w:cs="宋体"/>
          <w:sz w:val="24"/>
          <w:highlight w:val="none"/>
        </w:rPr>
      </w:pPr>
      <w:r>
        <w:rPr>
          <w:rFonts w:ascii="宋体" w:hAnsi="宋体" w:eastAsia="宋体" w:cs="宋体"/>
          <w:sz w:val="24"/>
          <w:highlight w:val="none"/>
        </w:rPr>
        <w:t>(5)不拒绝有关部门监督检查或提供虚假情况。</w:t>
      </w:r>
    </w:p>
    <w:p>
      <w:pPr>
        <w:spacing w:line="560" w:lineRule="auto"/>
        <w:ind w:firstLine="720"/>
        <w:jc w:val="left"/>
        <w:rPr>
          <w:rFonts w:ascii="宋体" w:hAnsi="宋体" w:eastAsia="宋体" w:cs="宋体"/>
          <w:sz w:val="24"/>
          <w:highlight w:val="none"/>
        </w:rPr>
      </w:pPr>
      <w:r>
        <w:rPr>
          <w:rFonts w:ascii="宋体" w:hAnsi="宋体" w:eastAsia="宋体" w:cs="宋体"/>
          <w:sz w:val="24"/>
          <w:highlight w:val="none"/>
        </w:rPr>
        <w:t xml:space="preserve"> 联系人：              联系电话：</w:t>
      </w:r>
    </w:p>
    <w:p>
      <w:pPr>
        <w:spacing w:line="360" w:lineRule="auto"/>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p>
    <w:p>
      <w:pPr>
        <w:spacing w:line="360" w:lineRule="auto"/>
        <w:ind w:firstLine="3360"/>
        <w:jc w:val="left"/>
        <w:rPr>
          <w:rFonts w:ascii="宋体" w:hAnsi="宋体" w:eastAsia="宋体" w:cs="宋体"/>
          <w:sz w:val="24"/>
          <w:highlight w:val="none"/>
        </w:rPr>
      </w:pPr>
      <w:r>
        <w:rPr>
          <w:rFonts w:ascii="宋体" w:hAnsi="宋体" w:eastAsia="宋体" w:cs="宋体"/>
          <w:sz w:val="24"/>
          <w:highlight w:val="none"/>
        </w:rPr>
        <w:t>投标人电子公章：</w:t>
      </w:r>
    </w:p>
    <w:p>
      <w:pPr>
        <w:spacing w:line="360" w:lineRule="auto"/>
        <w:jc w:val="center"/>
        <w:rPr>
          <w:rFonts w:ascii="宋体" w:hAnsi="宋体" w:eastAsia="宋体" w:cs="宋体"/>
          <w:sz w:val="24"/>
          <w:highlight w:val="none"/>
        </w:rPr>
      </w:pPr>
      <w:r>
        <w:rPr>
          <w:rFonts w:ascii="宋体" w:hAnsi="宋体" w:eastAsia="宋体" w:cs="宋体"/>
          <w:sz w:val="24"/>
          <w:highlight w:val="none"/>
        </w:rPr>
        <w:t xml:space="preserve">      年   月   日 </w:t>
      </w:r>
    </w:p>
    <w:p>
      <w:pPr>
        <w:spacing w:line="360" w:lineRule="auto"/>
        <w:jc w:val="left"/>
        <w:rPr>
          <w:rFonts w:ascii="宋体" w:hAnsi="宋体" w:eastAsia="宋体" w:cs="宋体"/>
          <w:sz w:val="24"/>
          <w:highlight w:val="none"/>
        </w:rPr>
      </w:pPr>
      <w:r>
        <w:rPr>
          <w:rFonts w:ascii="宋体" w:hAnsi="宋体" w:eastAsia="宋体" w:cs="宋体"/>
          <w:sz w:val="24"/>
          <w:highlight w:val="none"/>
        </w:rPr>
        <w:t>格式4</w:t>
      </w:r>
    </w:p>
    <w:p>
      <w:pPr>
        <w:keepNext/>
        <w:keepLines/>
        <w:spacing w:before="260" w:after="260" w:line="416" w:lineRule="auto"/>
        <w:jc w:val="center"/>
        <w:rPr>
          <w:rFonts w:ascii="宋体" w:hAnsi="宋体" w:eastAsia="宋体" w:cs="宋体"/>
          <w:sz w:val="24"/>
          <w:highlight w:val="none"/>
        </w:rPr>
      </w:pPr>
      <w:r>
        <w:rPr>
          <w:rFonts w:ascii="宋体" w:hAnsi="宋体" w:eastAsia="宋体" w:cs="宋体"/>
          <w:sz w:val="24"/>
          <w:highlight w:val="none"/>
        </w:rPr>
        <w:t>一．报价一览表</w:t>
      </w:r>
    </w:p>
    <w:tbl>
      <w:tblPr>
        <w:tblStyle w:val="11"/>
        <w:tblW w:w="0" w:type="auto"/>
        <w:jc w:val="center"/>
        <w:tblLayout w:type="autofit"/>
        <w:tblCellMar>
          <w:top w:w="0" w:type="dxa"/>
          <w:left w:w="10" w:type="dxa"/>
          <w:bottom w:w="0" w:type="dxa"/>
          <w:right w:w="10" w:type="dxa"/>
        </w:tblCellMar>
      </w:tblPr>
      <w:tblGrid>
        <w:gridCol w:w="2368"/>
        <w:gridCol w:w="6154"/>
      </w:tblGrid>
      <w:tr>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highlight w:val="none"/>
              </w:rPr>
            </w:pPr>
            <w:r>
              <w:rPr>
                <w:rFonts w:ascii="宋体" w:hAnsi="宋体" w:eastAsia="宋体" w:cs="宋体"/>
                <w:sz w:val="24"/>
                <w:highlight w:val="none"/>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sz w:val="22"/>
                <w:highlight w:val="none"/>
              </w:rPr>
            </w:pPr>
          </w:p>
        </w:tc>
      </w:tr>
      <w:tr>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highlight w:val="none"/>
              </w:rPr>
            </w:pPr>
            <w:r>
              <w:rPr>
                <w:rFonts w:ascii="宋体" w:hAnsi="宋体" w:eastAsia="宋体" w:cs="宋体"/>
                <w:sz w:val="24"/>
                <w:highlight w:val="none"/>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rPr>
                <w:rFonts w:ascii="宋体" w:hAnsi="宋体" w:eastAsia="宋体" w:cs="宋体"/>
                <w:sz w:val="22"/>
                <w:highlight w:val="none"/>
              </w:rPr>
            </w:pPr>
          </w:p>
        </w:tc>
      </w:tr>
      <w:tr>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sz w:val="24"/>
                <w:highlight w:val="none"/>
              </w:rPr>
            </w:pPr>
            <w:r>
              <w:rPr>
                <w:rFonts w:ascii="宋体" w:hAnsi="宋体" w:eastAsia="宋体" w:cs="宋体"/>
                <w:sz w:val="24"/>
                <w:highlight w:val="none"/>
              </w:rPr>
              <w:t>最终投标报价（包：）</w:t>
            </w:r>
          </w:p>
          <w:p>
            <w:pPr>
              <w:spacing w:line="360" w:lineRule="auto"/>
              <w:jc w:val="center"/>
              <w:rPr>
                <w:rFonts w:ascii="宋体" w:hAnsi="宋体" w:eastAsia="宋体" w:cs="宋体"/>
                <w:highlight w:val="none"/>
              </w:rPr>
            </w:pPr>
            <w:r>
              <w:rPr>
                <w:rFonts w:ascii="宋体" w:hAnsi="宋体" w:eastAsia="宋体" w:cs="宋体"/>
                <w:sz w:val="24"/>
                <w:highlight w:val="none"/>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ind w:right="-670"/>
              <w:rPr>
                <w:rFonts w:ascii="宋体" w:hAnsi="宋体" w:eastAsia="宋体" w:cs="宋体"/>
                <w:highlight w:val="none"/>
              </w:rPr>
            </w:pPr>
            <w:r>
              <w:rPr>
                <w:rFonts w:ascii="宋体" w:hAnsi="宋体" w:eastAsia="宋体" w:cs="宋体"/>
                <w:sz w:val="24"/>
                <w:highlight w:val="none"/>
              </w:rPr>
              <w:t xml:space="preserve">投标总价：       大写：           </w:t>
            </w:r>
          </w:p>
        </w:tc>
      </w:tr>
      <w:tr>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center"/>
              <w:rPr>
                <w:rFonts w:ascii="宋体" w:hAnsi="宋体" w:eastAsia="宋体" w:cs="宋体"/>
                <w:highlight w:val="none"/>
              </w:rPr>
            </w:pPr>
            <w:r>
              <w:rPr>
                <w:rFonts w:ascii="宋体" w:hAnsi="宋体" w:eastAsia="宋体" w:cs="宋体"/>
                <w:sz w:val="24"/>
                <w:highlight w:val="none"/>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spacing w:line="360" w:lineRule="auto"/>
              <w:jc w:val="left"/>
              <w:rPr>
                <w:rFonts w:ascii="宋体" w:hAnsi="宋体" w:eastAsia="宋体" w:cs="宋体"/>
                <w:sz w:val="22"/>
                <w:highlight w:val="none"/>
              </w:rPr>
            </w:pPr>
          </w:p>
        </w:tc>
      </w:tr>
    </w:tbl>
    <w:p>
      <w:pPr>
        <w:spacing w:before="100" w:after="100" w:line="360" w:lineRule="auto"/>
        <w:ind w:firstLine="4920"/>
        <w:rPr>
          <w:rFonts w:ascii="宋体" w:hAnsi="宋体" w:eastAsia="宋体" w:cs="宋体"/>
          <w:sz w:val="24"/>
          <w:highlight w:val="none"/>
        </w:rPr>
      </w:pPr>
      <w:r>
        <w:rPr>
          <w:rFonts w:ascii="宋体" w:hAnsi="宋体" w:eastAsia="宋体" w:cs="宋体"/>
          <w:sz w:val="24"/>
          <w:highlight w:val="none"/>
        </w:rPr>
        <w:t xml:space="preserve">投标人电子公章： </w:t>
      </w:r>
    </w:p>
    <w:p>
      <w:pPr>
        <w:spacing w:line="360" w:lineRule="auto"/>
        <w:rPr>
          <w:rFonts w:ascii="宋体" w:hAnsi="宋体" w:eastAsia="宋体" w:cs="宋体"/>
          <w:sz w:val="24"/>
          <w:highlight w:val="none"/>
        </w:rPr>
      </w:pPr>
      <w:r>
        <w:rPr>
          <w:rFonts w:ascii="宋体" w:hAnsi="宋体" w:eastAsia="宋体" w:cs="宋体"/>
          <w:sz w:val="24"/>
          <w:highlight w:val="none"/>
        </w:rPr>
        <w:t>备注：</w:t>
      </w:r>
    </w:p>
    <w:p>
      <w:pPr>
        <w:spacing w:line="360" w:lineRule="auto"/>
        <w:rPr>
          <w:rFonts w:ascii="宋体" w:hAnsi="宋体" w:eastAsia="宋体" w:cs="宋体"/>
          <w:sz w:val="24"/>
          <w:highlight w:val="none"/>
        </w:rPr>
      </w:pPr>
      <w:r>
        <w:rPr>
          <w:rFonts w:ascii="宋体" w:hAnsi="宋体" w:eastAsia="宋体" w:cs="宋体"/>
          <w:sz w:val="24"/>
          <w:highlight w:val="none"/>
        </w:rPr>
        <w:t>1、此表用于开标会唱标之用。</w:t>
      </w:r>
    </w:p>
    <w:p>
      <w:pPr>
        <w:spacing w:line="360" w:lineRule="auto"/>
        <w:rPr>
          <w:rFonts w:ascii="宋体" w:hAnsi="宋体" w:eastAsia="宋体" w:cs="宋体"/>
          <w:sz w:val="24"/>
          <w:highlight w:val="none"/>
        </w:rPr>
      </w:pPr>
      <w:r>
        <w:rPr>
          <w:rFonts w:ascii="宋体" w:hAnsi="宋体" w:eastAsia="宋体" w:cs="宋体"/>
          <w:sz w:val="24"/>
          <w:highlight w:val="none"/>
        </w:rPr>
        <w:t>2、表中最终投标报价即为优惠后报价，并作为评审及定标依据。任何有选择或有条件的最终投标报价，或者表中某一包填写多个报价，均为无效报价。</w:t>
      </w:r>
    </w:p>
    <w:p>
      <w:pPr>
        <w:spacing w:line="360" w:lineRule="auto"/>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p>
    <w:p>
      <w:pPr>
        <w:spacing w:line="360" w:lineRule="auto"/>
        <w:jc w:val="left"/>
        <w:rPr>
          <w:rFonts w:ascii="宋体" w:hAnsi="宋体" w:eastAsia="宋体" w:cs="宋体"/>
          <w:sz w:val="24"/>
          <w:highlight w:val="none"/>
        </w:rPr>
      </w:pPr>
      <w:r>
        <w:rPr>
          <w:rFonts w:ascii="宋体" w:hAnsi="宋体" w:eastAsia="宋体" w:cs="宋体"/>
          <w:sz w:val="24"/>
          <w:highlight w:val="none"/>
        </w:rPr>
        <w:t>格式5</w:t>
      </w:r>
    </w:p>
    <w:p>
      <w:pPr>
        <w:keepNext/>
        <w:keepLines/>
        <w:spacing w:before="260" w:after="260" w:line="416" w:lineRule="auto"/>
        <w:jc w:val="center"/>
        <w:rPr>
          <w:rFonts w:ascii="宋体" w:hAnsi="宋体" w:eastAsia="宋体" w:cs="宋体"/>
          <w:sz w:val="24"/>
          <w:highlight w:val="none"/>
        </w:rPr>
      </w:pPr>
      <w:r>
        <w:rPr>
          <w:rFonts w:ascii="宋体" w:hAnsi="宋体" w:eastAsia="宋体" w:cs="宋体"/>
          <w:sz w:val="24"/>
          <w:highlight w:val="none"/>
        </w:rPr>
        <w:t>．投标分项报价表</w:t>
      </w:r>
    </w:p>
    <w:p>
      <w:pPr>
        <w:jc w:val="center"/>
        <w:rPr>
          <w:rFonts w:ascii="Times New Roman" w:hAnsi="Times New Roman" w:eastAsia="Times New Roman" w:cs="Times New Roman"/>
          <w:sz w:val="24"/>
          <w:highlight w:val="none"/>
        </w:rPr>
      </w:pPr>
    </w:p>
    <w:p>
      <w:pPr>
        <w:rPr>
          <w:rFonts w:ascii="Times New Roman" w:hAnsi="Times New Roman" w:eastAsia="Times New Roman" w:cs="Times New Roman"/>
          <w:sz w:val="24"/>
          <w:highlight w:val="none"/>
        </w:rPr>
      </w:pPr>
      <w:r>
        <w:rPr>
          <w:rFonts w:ascii="宋体" w:hAnsi="宋体" w:eastAsia="宋体" w:cs="宋体"/>
          <w:sz w:val="24"/>
          <w:highlight w:val="none"/>
        </w:rPr>
        <w:t>谈判供应商名称：</w:t>
      </w:r>
    </w:p>
    <w:p>
      <w:pPr>
        <w:jc w:val="center"/>
        <w:rPr>
          <w:rFonts w:ascii="Times New Roman" w:hAnsi="Times New Roman" w:eastAsia="Times New Roman" w:cs="Times New Roman"/>
          <w:sz w:val="24"/>
          <w:highlight w:val="none"/>
        </w:rPr>
      </w:pPr>
      <w:r>
        <w:rPr>
          <w:rFonts w:ascii="宋体" w:hAnsi="宋体" w:eastAsia="宋体" w:cs="宋体"/>
          <w:sz w:val="24"/>
          <w:highlight w:val="none"/>
        </w:rPr>
        <w:t>单位：元</w:t>
      </w:r>
    </w:p>
    <w:tbl>
      <w:tblPr>
        <w:tblStyle w:val="11"/>
        <w:tblW w:w="0" w:type="auto"/>
        <w:tblInd w:w="0" w:type="dxa"/>
        <w:tblLayout w:type="autofit"/>
        <w:tblCellMar>
          <w:top w:w="0" w:type="dxa"/>
          <w:left w:w="10" w:type="dxa"/>
          <w:bottom w:w="0" w:type="dxa"/>
          <w:right w:w="10" w:type="dxa"/>
        </w:tblCellMar>
      </w:tblPr>
      <w:tblGrid>
        <w:gridCol w:w="806"/>
        <w:gridCol w:w="4612"/>
        <w:gridCol w:w="1034"/>
        <w:gridCol w:w="1034"/>
        <w:gridCol w:w="1036"/>
      </w:tblGrid>
      <w:tr>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小计</w:t>
            </w: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highlight w:val="none"/>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pPr>
              <w:jc w:val="center"/>
              <w:rPr>
                <w:rFonts w:ascii="宋体" w:hAnsi="宋体" w:eastAsia="宋体" w:cs="宋体"/>
                <w:sz w:val="22"/>
                <w:highlight w:val="none"/>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pPr>
              <w:jc w:val="center"/>
              <w:rPr>
                <w:rFonts w:ascii="宋体" w:hAnsi="宋体" w:eastAsia="宋体" w:cs="宋体"/>
                <w:sz w:val="22"/>
                <w:highlight w:val="none"/>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pPr>
              <w:jc w:val="center"/>
              <w:rPr>
                <w:highlight w:val="none"/>
              </w:rPr>
            </w:pPr>
            <w:r>
              <w:rPr>
                <w:rFonts w:ascii="宋体" w:hAnsi="宋体" w:eastAsia="宋体" w:cs="宋体"/>
                <w:sz w:val="24"/>
                <w:highlight w:val="none"/>
              </w:rPr>
              <w:t>总价（人民币大写）：￥</w:t>
            </w:r>
            <w:r>
              <w:rPr>
                <w:rFonts w:ascii="Times New Roman" w:hAnsi="Times New Roman" w:eastAsia="Times New Roman" w:cs="Times New Roman"/>
                <w:sz w:val="24"/>
                <w:highlight w:val="none"/>
              </w:rPr>
              <w:t xml:space="preserve">     </w:t>
            </w:r>
            <w:r>
              <w:rPr>
                <w:rFonts w:ascii="宋体" w:hAnsi="宋体" w:eastAsia="宋体" w:cs="宋体"/>
                <w:sz w:val="24"/>
                <w:highlight w:val="none"/>
              </w:rPr>
              <w:t>元</w:t>
            </w:r>
          </w:p>
        </w:tc>
      </w:tr>
    </w:tbl>
    <w:p>
      <w:pPr>
        <w:jc w:val="center"/>
        <w:rPr>
          <w:rFonts w:ascii="Times New Roman" w:hAnsi="Times New Roman" w:eastAsia="Times New Roman" w:cs="Times New Roman"/>
          <w:sz w:val="24"/>
          <w:highlight w:val="none"/>
        </w:rPr>
      </w:pPr>
    </w:p>
    <w:p>
      <w:pPr>
        <w:jc w:val="center"/>
        <w:rPr>
          <w:rFonts w:ascii="Times New Roman" w:hAnsi="Times New Roman" w:eastAsia="Times New Roman" w:cs="Times New Roman"/>
          <w:sz w:val="24"/>
          <w:highlight w:val="none"/>
        </w:rPr>
      </w:pPr>
    </w:p>
    <w:p>
      <w:pPr>
        <w:jc w:val="center"/>
        <w:rPr>
          <w:rFonts w:ascii="Times New Roman" w:hAnsi="Times New Roman" w:eastAsia="Times New Roman" w:cs="Times New Roman"/>
          <w:sz w:val="24"/>
          <w:highlight w:val="none"/>
        </w:rPr>
      </w:pPr>
      <w:r>
        <w:rPr>
          <w:rFonts w:ascii="宋体" w:hAnsi="宋体" w:eastAsia="宋体" w:cs="宋体"/>
          <w:sz w:val="24"/>
          <w:highlight w:val="none"/>
        </w:rPr>
        <w:t>谈判供应商代表签字：谈判供应商公章日期：</w:t>
      </w: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ind w:firstLine="210"/>
        <w:jc w:val="left"/>
        <w:rPr>
          <w:rFonts w:ascii="Times New Roman" w:hAnsi="Times New Roman" w:eastAsia="Times New Roman" w:cs="Times New Roman"/>
          <w:sz w:val="22"/>
          <w:highlight w:val="none"/>
        </w:rPr>
      </w:pPr>
    </w:p>
    <w:p>
      <w:pPr>
        <w:ind w:firstLine="210"/>
        <w:jc w:val="left"/>
        <w:rPr>
          <w:rFonts w:ascii="Times New Roman" w:hAnsi="Times New Roman" w:eastAsia="Times New Roman" w:cs="Times New Roman"/>
          <w:sz w:val="22"/>
          <w:highlight w:val="none"/>
        </w:rPr>
      </w:pPr>
    </w:p>
    <w:p>
      <w:pPr>
        <w:ind w:firstLine="210"/>
        <w:jc w:val="left"/>
        <w:rPr>
          <w:rFonts w:ascii="Times New Roman" w:hAnsi="Times New Roman" w:eastAsia="Times New Roman" w:cs="Times New Roman"/>
          <w:sz w:val="22"/>
          <w:highlight w:val="none"/>
        </w:rPr>
      </w:pPr>
    </w:p>
    <w:p>
      <w:pPr>
        <w:ind w:firstLine="210"/>
        <w:jc w:val="left"/>
        <w:rPr>
          <w:rFonts w:ascii="Times New Roman" w:hAnsi="Times New Roman" w:eastAsia="Times New Roman" w:cs="Times New Roman"/>
          <w:sz w:val="22"/>
          <w:highlight w:val="none"/>
        </w:rPr>
      </w:pPr>
    </w:p>
    <w:p>
      <w:pPr>
        <w:ind w:firstLine="210"/>
        <w:jc w:val="left"/>
        <w:rPr>
          <w:rFonts w:ascii="Times New Roman" w:hAnsi="Times New Roman" w:eastAsia="Times New Roman" w:cs="Times New Roman"/>
          <w:sz w:val="22"/>
          <w:highlight w:val="none"/>
        </w:rPr>
      </w:pPr>
    </w:p>
    <w:p>
      <w:pPr>
        <w:ind w:firstLine="210"/>
        <w:jc w:val="left"/>
        <w:rPr>
          <w:rFonts w:ascii="Times New Roman" w:hAnsi="Times New Roman" w:eastAsia="Times New Roman" w:cs="Times New Roman"/>
          <w:sz w:val="22"/>
          <w:highlight w:val="none"/>
        </w:rPr>
      </w:pPr>
    </w:p>
    <w:p>
      <w:pPr>
        <w:ind w:firstLine="210"/>
        <w:jc w:val="left"/>
        <w:rPr>
          <w:rFonts w:ascii="Times New Roman" w:hAnsi="Times New Roman" w:eastAsia="Times New Roman" w:cs="Times New Roman"/>
          <w:sz w:val="22"/>
          <w:highlight w:val="none"/>
        </w:rPr>
      </w:pPr>
    </w:p>
    <w:p>
      <w:pPr>
        <w:ind w:firstLine="210"/>
        <w:jc w:val="left"/>
        <w:rPr>
          <w:rFonts w:ascii="Times New Roman" w:hAnsi="Times New Roman" w:eastAsia="Times New Roman" w:cs="Times New Roman"/>
          <w:sz w:val="22"/>
          <w:highlight w:val="none"/>
        </w:rPr>
      </w:pPr>
    </w:p>
    <w:p>
      <w:pPr>
        <w:ind w:firstLine="210"/>
        <w:jc w:val="left"/>
        <w:rPr>
          <w:rFonts w:ascii="Times New Roman" w:hAnsi="Times New Roman" w:eastAsia="Times New Roman" w:cs="Times New Roman"/>
          <w:sz w:val="22"/>
          <w:highlight w:val="none"/>
        </w:rPr>
      </w:pPr>
    </w:p>
    <w:p>
      <w:pPr>
        <w:ind w:firstLine="210"/>
        <w:jc w:val="left"/>
        <w:rPr>
          <w:rFonts w:ascii="Times New Roman" w:hAnsi="Times New Roman" w:eastAsia="Times New Roman" w:cs="Times New Roman"/>
          <w:sz w:val="22"/>
          <w:highlight w:val="none"/>
        </w:rPr>
      </w:pPr>
    </w:p>
    <w:p>
      <w:pPr>
        <w:ind w:firstLine="210"/>
        <w:jc w:val="left"/>
        <w:rPr>
          <w:rFonts w:ascii="Times New Roman" w:hAnsi="Times New Roman" w:eastAsia="Times New Roman" w:cs="Times New Roman"/>
          <w:sz w:val="22"/>
          <w:highlight w:val="none"/>
        </w:rPr>
      </w:pPr>
    </w:p>
    <w:p>
      <w:pPr>
        <w:spacing w:line="360" w:lineRule="auto"/>
        <w:jc w:val="left"/>
        <w:rPr>
          <w:rFonts w:ascii="宋体" w:hAnsi="宋体" w:eastAsia="宋体" w:cs="宋体"/>
          <w:sz w:val="24"/>
          <w:highlight w:val="none"/>
        </w:rPr>
      </w:pPr>
      <w:r>
        <w:rPr>
          <w:rFonts w:ascii="宋体" w:hAnsi="宋体" w:eastAsia="宋体" w:cs="宋体"/>
          <w:sz w:val="24"/>
          <w:highlight w:val="none"/>
        </w:rPr>
        <w:t xml:space="preserve">格式6                     </w:t>
      </w:r>
      <w:r>
        <w:rPr>
          <w:rFonts w:ascii="宋体" w:hAnsi="宋体" w:eastAsia="宋体" w:cs="宋体"/>
          <w:b/>
          <w:sz w:val="24"/>
          <w:highlight w:val="none"/>
        </w:rPr>
        <w:t>技术参数响应表</w:t>
      </w:r>
    </w:p>
    <w:p>
      <w:pPr>
        <w:rPr>
          <w:rFonts w:ascii="宋体" w:hAnsi="宋体" w:eastAsia="宋体" w:cs="宋体"/>
          <w:sz w:val="24"/>
          <w:highlight w:val="none"/>
        </w:rPr>
      </w:pPr>
    </w:p>
    <w:p>
      <w:pPr>
        <w:rPr>
          <w:rFonts w:ascii="宋体" w:hAnsi="宋体" w:eastAsia="宋体" w:cs="宋体"/>
          <w:sz w:val="24"/>
          <w:highlight w:val="none"/>
        </w:rPr>
      </w:pPr>
    </w:p>
    <w:tbl>
      <w:tblPr>
        <w:tblStyle w:val="11"/>
        <w:tblW w:w="0" w:type="auto"/>
        <w:tblInd w:w="0" w:type="dxa"/>
        <w:tblLayout w:type="autofit"/>
        <w:tblCellMar>
          <w:top w:w="0" w:type="dxa"/>
          <w:left w:w="10" w:type="dxa"/>
          <w:bottom w:w="0" w:type="dxa"/>
          <w:right w:w="10" w:type="dxa"/>
        </w:tblCellMar>
      </w:tblPr>
      <w:tblGrid>
        <w:gridCol w:w="702"/>
        <w:gridCol w:w="701"/>
        <w:gridCol w:w="3240"/>
        <w:gridCol w:w="2616"/>
        <w:gridCol w:w="1263"/>
      </w:tblGrid>
      <w:tr>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按投标人所投内容填写</w:t>
            </w: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偏离说明</w:t>
            </w: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left"/>
              <w:rPr>
                <w:rFonts w:ascii="宋体" w:hAnsi="宋体" w:eastAsia="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rPr>
                <w:rFonts w:ascii="宋体" w:hAnsi="宋体" w:eastAsia="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rPr>
                <w:rFonts w:ascii="宋体" w:hAnsi="宋体" w:eastAsia="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highlight w:val="none"/>
              </w:rPr>
            </w:pPr>
            <w:r>
              <w:rPr>
                <w:rFonts w:ascii="宋体" w:hAnsi="宋体" w:eastAsia="宋体" w:cs="宋体"/>
                <w:sz w:val="24"/>
                <w:highlight w:val="none"/>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r>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highlight w:val="none"/>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ind w:left="240" w:hanging="240"/>
              <w:jc w:val="left"/>
              <w:rPr>
                <w:rFonts w:ascii="宋体" w:hAnsi="宋体" w:eastAsia="宋体" w:cs="宋体"/>
                <w:sz w:val="22"/>
                <w:highlight w:val="none"/>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pPr>
              <w:jc w:val="center"/>
              <w:rPr>
                <w:rFonts w:ascii="宋体" w:hAnsi="宋体" w:eastAsia="宋体" w:cs="宋体"/>
                <w:sz w:val="22"/>
                <w:highlight w:val="none"/>
              </w:rPr>
            </w:pPr>
          </w:p>
        </w:tc>
      </w:tr>
    </w:tbl>
    <w:p>
      <w:pPr>
        <w:rPr>
          <w:rFonts w:ascii="宋体" w:hAnsi="宋体" w:eastAsia="宋体" w:cs="宋体"/>
          <w:sz w:val="24"/>
          <w:highlight w:val="none"/>
        </w:rPr>
      </w:pPr>
    </w:p>
    <w:p>
      <w:pPr>
        <w:rPr>
          <w:rFonts w:ascii="宋体" w:hAnsi="宋体" w:eastAsia="宋体" w:cs="宋体"/>
          <w:sz w:val="24"/>
          <w:highlight w:val="none"/>
        </w:rPr>
      </w:pPr>
      <w:r>
        <w:rPr>
          <w:rFonts w:ascii="宋体" w:hAnsi="宋体" w:eastAsia="宋体" w:cs="宋体"/>
          <w:sz w:val="24"/>
          <w:highlight w:val="none"/>
        </w:rPr>
        <w:t>(可根据需求自行更改)</w:t>
      </w:r>
    </w:p>
    <w:p>
      <w:pPr>
        <w:rPr>
          <w:rFonts w:ascii="宋体" w:hAnsi="宋体" w:eastAsia="宋体" w:cs="宋体"/>
          <w:sz w:val="24"/>
          <w:highlight w:val="none"/>
        </w:rPr>
      </w:pPr>
    </w:p>
    <w:p>
      <w:pPr>
        <w:spacing w:line="360" w:lineRule="auto"/>
        <w:ind w:left="5250" w:firstLine="240"/>
        <w:rPr>
          <w:rFonts w:ascii="宋体" w:hAnsi="宋体" w:eastAsia="宋体" w:cs="宋体"/>
          <w:sz w:val="24"/>
          <w:highlight w:val="none"/>
        </w:rPr>
      </w:pPr>
      <w:r>
        <w:rPr>
          <w:rFonts w:ascii="宋体" w:hAnsi="宋体" w:eastAsia="宋体" w:cs="宋体"/>
          <w:sz w:val="24"/>
          <w:highlight w:val="none"/>
        </w:rPr>
        <w:t>投标人电子公章：</w:t>
      </w:r>
    </w:p>
    <w:p>
      <w:pPr>
        <w:spacing w:line="360" w:lineRule="auto"/>
        <w:jc w:val="right"/>
        <w:rPr>
          <w:rFonts w:ascii="宋体" w:hAnsi="宋体" w:eastAsia="宋体" w:cs="宋体"/>
          <w:sz w:val="24"/>
          <w:highlight w:val="none"/>
        </w:rPr>
      </w:pPr>
      <w:r>
        <w:rPr>
          <w:rFonts w:ascii="宋体" w:hAnsi="宋体" w:eastAsia="宋体" w:cs="宋体"/>
          <w:sz w:val="24"/>
          <w:highlight w:val="none"/>
        </w:rPr>
        <w:t xml:space="preserve">  年  月  日</w:t>
      </w:r>
    </w:p>
    <w:p>
      <w:pPr>
        <w:spacing w:line="360" w:lineRule="auto"/>
        <w:rPr>
          <w:rFonts w:ascii="宋体" w:hAnsi="宋体" w:eastAsia="宋体" w:cs="宋体"/>
          <w:b/>
          <w:sz w:val="24"/>
          <w:highlight w:val="none"/>
        </w:rPr>
      </w:pPr>
    </w:p>
    <w:p>
      <w:pPr>
        <w:spacing w:line="360" w:lineRule="auto"/>
        <w:rPr>
          <w:rFonts w:ascii="宋体" w:hAnsi="宋体" w:eastAsia="宋体" w:cs="宋体"/>
          <w:b/>
          <w:sz w:val="24"/>
          <w:highlight w:val="none"/>
        </w:rPr>
      </w:pPr>
    </w:p>
    <w:p>
      <w:pPr>
        <w:spacing w:line="360" w:lineRule="auto"/>
        <w:rPr>
          <w:rFonts w:ascii="宋体" w:hAnsi="宋体" w:eastAsia="宋体" w:cs="宋体"/>
          <w:b/>
          <w:sz w:val="24"/>
          <w:highlight w:val="none"/>
        </w:rPr>
      </w:pPr>
    </w:p>
    <w:p>
      <w:pPr>
        <w:spacing w:line="360" w:lineRule="auto"/>
        <w:rPr>
          <w:rFonts w:ascii="宋体" w:hAnsi="宋体" w:eastAsia="宋体" w:cs="宋体"/>
          <w:b/>
          <w:sz w:val="24"/>
          <w:highlight w:val="none"/>
        </w:rPr>
      </w:pPr>
    </w:p>
    <w:p>
      <w:pPr>
        <w:spacing w:line="360" w:lineRule="auto"/>
        <w:rPr>
          <w:rFonts w:ascii="宋体" w:hAnsi="宋体" w:eastAsia="宋体" w:cs="宋体"/>
          <w:sz w:val="24"/>
          <w:highlight w:val="none"/>
        </w:rPr>
      </w:pPr>
      <w:r>
        <w:rPr>
          <w:rFonts w:ascii="宋体" w:hAnsi="宋体" w:eastAsia="宋体" w:cs="宋体"/>
          <w:sz w:val="24"/>
          <w:highlight w:val="none"/>
        </w:rPr>
        <w:t xml:space="preserve"> </w:t>
      </w:r>
    </w:p>
    <w:p>
      <w:pPr>
        <w:spacing w:line="360" w:lineRule="auto"/>
        <w:jc w:val="left"/>
        <w:rPr>
          <w:rFonts w:ascii="宋体" w:hAnsi="宋体" w:eastAsia="宋体" w:cs="宋体"/>
          <w:sz w:val="24"/>
          <w:highlight w:val="none"/>
        </w:rPr>
      </w:pPr>
      <w:r>
        <w:rPr>
          <w:rFonts w:ascii="宋体" w:hAnsi="宋体" w:eastAsia="宋体" w:cs="宋体"/>
          <w:sz w:val="24"/>
          <w:highlight w:val="none"/>
        </w:rPr>
        <w:t>格式7</w:t>
      </w:r>
    </w:p>
    <w:p>
      <w:pPr>
        <w:tabs>
          <w:tab w:val="left" w:pos="0"/>
          <w:tab w:val="left" w:pos="993"/>
          <w:tab w:val="left" w:pos="1134"/>
        </w:tabs>
        <w:ind w:firstLine="480"/>
        <w:rPr>
          <w:rFonts w:ascii="宋体" w:hAnsi="宋体" w:eastAsia="宋体" w:cs="宋体"/>
          <w:sz w:val="24"/>
          <w:highlight w:val="none"/>
        </w:rPr>
      </w:pPr>
    </w:p>
    <w:p>
      <w:pPr>
        <w:spacing w:line="380" w:lineRule="auto"/>
        <w:jc w:val="center"/>
        <w:rPr>
          <w:rFonts w:ascii="宋体" w:hAnsi="宋体" w:eastAsia="宋体" w:cs="宋体"/>
          <w:sz w:val="24"/>
          <w:highlight w:val="none"/>
        </w:rPr>
      </w:pPr>
      <w:r>
        <w:rPr>
          <w:rFonts w:ascii="宋体" w:hAnsi="宋体" w:eastAsia="宋体" w:cs="宋体"/>
          <w:sz w:val="24"/>
          <w:highlight w:val="none"/>
        </w:rPr>
        <w:t>售后服务承诺</w:t>
      </w:r>
    </w:p>
    <w:p>
      <w:pPr>
        <w:spacing w:line="380" w:lineRule="auto"/>
        <w:jc w:val="center"/>
        <w:rPr>
          <w:rFonts w:ascii="宋体" w:hAnsi="宋体" w:eastAsia="宋体" w:cs="宋体"/>
          <w:sz w:val="24"/>
          <w:highlight w:val="none"/>
        </w:rPr>
      </w:pPr>
    </w:p>
    <w:p>
      <w:pPr>
        <w:spacing w:line="380" w:lineRule="auto"/>
        <w:ind w:firstLine="360"/>
        <w:rPr>
          <w:rFonts w:ascii="宋体" w:hAnsi="宋体" w:eastAsia="宋体" w:cs="宋体"/>
          <w:sz w:val="24"/>
          <w:highlight w:val="none"/>
        </w:rPr>
      </w:pPr>
    </w:p>
    <w:p>
      <w:pPr>
        <w:rPr>
          <w:rFonts w:ascii="宋体" w:hAnsi="宋体" w:eastAsia="宋体" w:cs="宋体"/>
          <w:sz w:val="24"/>
          <w:highlight w:val="none"/>
        </w:rPr>
      </w:pPr>
    </w:p>
    <w:p>
      <w:pPr>
        <w:rPr>
          <w:rFonts w:ascii="宋体" w:hAnsi="宋体" w:eastAsia="宋体" w:cs="宋体"/>
          <w:sz w:val="24"/>
          <w:highlight w:val="none"/>
        </w:rPr>
      </w:pPr>
    </w:p>
    <w:p>
      <w:pPr>
        <w:rPr>
          <w:rFonts w:ascii="宋体" w:hAnsi="宋体" w:eastAsia="宋体" w:cs="宋体"/>
          <w:sz w:val="24"/>
          <w:highlight w:val="none"/>
        </w:rPr>
      </w:pPr>
    </w:p>
    <w:p>
      <w:pPr>
        <w:rPr>
          <w:rFonts w:ascii="宋体" w:hAnsi="宋体" w:eastAsia="宋体" w:cs="宋体"/>
          <w:sz w:val="24"/>
          <w:highlight w:val="none"/>
        </w:rPr>
      </w:pPr>
    </w:p>
    <w:p>
      <w:pPr>
        <w:rPr>
          <w:rFonts w:ascii="宋体" w:hAnsi="宋体" w:eastAsia="宋体" w:cs="宋体"/>
          <w:sz w:val="24"/>
          <w:highlight w:val="none"/>
        </w:rPr>
      </w:pPr>
    </w:p>
    <w:p>
      <w:pPr>
        <w:rPr>
          <w:rFonts w:ascii="宋体" w:hAnsi="宋体" w:eastAsia="宋体" w:cs="宋体"/>
          <w:sz w:val="24"/>
          <w:highlight w:val="none"/>
        </w:rPr>
      </w:pPr>
    </w:p>
    <w:p>
      <w:pPr>
        <w:spacing w:line="380" w:lineRule="auto"/>
        <w:rPr>
          <w:rFonts w:ascii="宋体" w:hAnsi="宋体" w:eastAsia="宋体" w:cs="宋体"/>
          <w:sz w:val="24"/>
          <w:highlight w:val="none"/>
        </w:rPr>
      </w:pPr>
    </w:p>
    <w:p>
      <w:pPr>
        <w:spacing w:line="380" w:lineRule="auto"/>
        <w:ind w:firstLine="4008"/>
        <w:rPr>
          <w:rFonts w:ascii="宋体" w:hAnsi="宋体" w:eastAsia="宋体" w:cs="宋体"/>
          <w:sz w:val="24"/>
          <w:highlight w:val="none"/>
        </w:rPr>
      </w:pPr>
      <w:r>
        <w:rPr>
          <w:rFonts w:ascii="宋体" w:hAnsi="宋体" w:eastAsia="宋体" w:cs="宋体"/>
          <w:sz w:val="24"/>
          <w:highlight w:val="none"/>
        </w:rPr>
        <w:t>投标人电子公章：</w:t>
      </w:r>
    </w:p>
    <w:p>
      <w:pPr>
        <w:spacing w:line="380" w:lineRule="auto"/>
        <w:ind w:right="640" w:firstLine="1560"/>
        <w:rPr>
          <w:rFonts w:ascii="宋体" w:hAnsi="宋体" w:eastAsia="宋体" w:cs="宋体"/>
          <w:sz w:val="24"/>
          <w:highlight w:val="none"/>
        </w:rPr>
      </w:pPr>
    </w:p>
    <w:p>
      <w:pPr>
        <w:spacing w:line="380" w:lineRule="auto"/>
        <w:ind w:right="640" w:firstLine="4680"/>
        <w:rPr>
          <w:rFonts w:ascii="宋体" w:hAnsi="宋体" w:eastAsia="宋体" w:cs="宋体"/>
          <w:sz w:val="24"/>
          <w:highlight w:val="none"/>
        </w:rPr>
      </w:pPr>
    </w:p>
    <w:p>
      <w:pPr>
        <w:spacing w:line="380" w:lineRule="auto"/>
        <w:jc w:val="center"/>
        <w:rPr>
          <w:rFonts w:ascii="宋体" w:hAnsi="宋体" w:eastAsia="宋体" w:cs="宋体"/>
          <w:sz w:val="24"/>
          <w:highlight w:val="none"/>
        </w:rPr>
      </w:pPr>
    </w:p>
    <w:p>
      <w:pPr>
        <w:spacing w:line="380" w:lineRule="auto"/>
        <w:ind w:firstLine="3600"/>
        <w:rPr>
          <w:rFonts w:ascii="宋体" w:hAnsi="宋体" w:eastAsia="宋体" w:cs="宋体"/>
          <w:sz w:val="24"/>
          <w:highlight w:val="none"/>
        </w:rPr>
      </w:pPr>
      <w:r>
        <w:rPr>
          <w:rFonts w:ascii="宋体" w:hAnsi="宋体" w:eastAsia="宋体" w:cs="宋体"/>
          <w:sz w:val="24"/>
          <w:highlight w:val="none"/>
        </w:rPr>
        <w:t xml:space="preserve">      年   月    日</w:t>
      </w:r>
    </w:p>
    <w:p>
      <w:pPr>
        <w:spacing w:line="380" w:lineRule="auto"/>
        <w:ind w:firstLine="3600"/>
        <w:rPr>
          <w:rFonts w:ascii="宋体" w:hAnsi="宋体" w:eastAsia="宋体" w:cs="宋体"/>
          <w:b/>
          <w:sz w:val="24"/>
          <w:highlight w:val="none"/>
        </w:rPr>
      </w:pPr>
      <w:r>
        <w:rPr>
          <w:rFonts w:ascii="宋体" w:hAnsi="宋体" w:eastAsia="宋体" w:cs="宋体"/>
          <w:b/>
          <w:sz w:val="24"/>
          <w:highlight w:val="none"/>
        </w:rPr>
        <w:t xml:space="preserve"> </w:t>
      </w:r>
    </w:p>
    <w:p>
      <w:pPr>
        <w:spacing w:line="360" w:lineRule="auto"/>
        <w:jc w:val="center"/>
        <w:rPr>
          <w:rFonts w:ascii="宋体" w:hAnsi="宋体" w:eastAsia="宋体" w:cs="宋体"/>
          <w:b/>
          <w:sz w:val="24"/>
          <w:highlight w:val="none"/>
        </w:rPr>
      </w:pPr>
    </w:p>
    <w:p>
      <w:pPr>
        <w:pStyle w:val="16"/>
        <w:rPr>
          <w:rFonts w:ascii="宋体" w:hAnsi="宋体" w:cs="宋体"/>
          <w:b/>
          <w:sz w:val="24"/>
          <w:highlight w:val="none"/>
        </w:rPr>
      </w:pPr>
    </w:p>
    <w:p>
      <w:pPr>
        <w:pStyle w:val="4"/>
        <w:rPr>
          <w:rFonts w:ascii="宋体" w:hAnsi="宋体" w:eastAsia="宋体" w:cs="宋体"/>
          <w:b/>
          <w:sz w:val="24"/>
          <w:highlight w:val="none"/>
        </w:rPr>
      </w:pPr>
    </w:p>
    <w:p>
      <w:pPr>
        <w:rPr>
          <w:rFonts w:ascii="宋体" w:hAnsi="宋体" w:eastAsia="宋体" w:cs="宋体"/>
          <w:b/>
          <w:sz w:val="24"/>
          <w:highlight w:val="none"/>
        </w:rPr>
      </w:pPr>
    </w:p>
    <w:p>
      <w:pPr>
        <w:pStyle w:val="16"/>
        <w:rPr>
          <w:rFonts w:ascii="宋体" w:hAnsi="宋体" w:cs="宋体"/>
          <w:b/>
          <w:sz w:val="24"/>
          <w:highlight w:val="none"/>
        </w:rPr>
      </w:pPr>
    </w:p>
    <w:p>
      <w:pPr>
        <w:pStyle w:val="4"/>
        <w:rPr>
          <w:rFonts w:ascii="宋体" w:hAnsi="宋体" w:eastAsia="宋体" w:cs="宋体"/>
          <w:b/>
          <w:sz w:val="24"/>
          <w:highlight w:val="none"/>
        </w:rPr>
      </w:pPr>
    </w:p>
    <w:p>
      <w:pPr>
        <w:rPr>
          <w:rFonts w:ascii="宋体" w:hAnsi="宋体" w:eastAsia="宋体" w:cs="宋体"/>
          <w:b/>
          <w:sz w:val="24"/>
          <w:highlight w:val="none"/>
        </w:rPr>
      </w:pPr>
    </w:p>
    <w:p>
      <w:pPr>
        <w:pStyle w:val="16"/>
        <w:rPr>
          <w:rFonts w:ascii="宋体" w:hAnsi="宋体" w:cs="宋体"/>
          <w:b/>
          <w:sz w:val="24"/>
          <w:highlight w:val="none"/>
        </w:rPr>
      </w:pPr>
    </w:p>
    <w:p>
      <w:pPr>
        <w:pStyle w:val="4"/>
        <w:rPr>
          <w:rFonts w:ascii="宋体" w:hAnsi="宋体" w:eastAsia="宋体" w:cs="宋体"/>
          <w:b/>
          <w:sz w:val="24"/>
          <w:highlight w:val="none"/>
        </w:rPr>
      </w:pPr>
    </w:p>
    <w:p>
      <w:pPr>
        <w:rPr>
          <w:rFonts w:ascii="宋体" w:hAnsi="宋体" w:eastAsia="宋体" w:cs="宋体"/>
          <w:b/>
          <w:sz w:val="24"/>
          <w:highlight w:val="none"/>
        </w:rPr>
      </w:pPr>
    </w:p>
    <w:p>
      <w:pPr>
        <w:pStyle w:val="16"/>
        <w:rPr>
          <w:rFonts w:ascii="宋体" w:hAnsi="宋体" w:cs="宋体"/>
          <w:b/>
          <w:sz w:val="24"/>
          <w:highlight w:val="none"/>
        </w:rPr>
      </w:pPr>
    </w:p>
    <w:p>
      <w:pPr>
        <w:pStyle w:val="4"/>
        <w:rPr>
          <w:rFonts w:ascii="宋体" w:hAnsi="宋体" w:eastAsia="宋体" w:cs="宋体"/>
          <w:b/>
          <w:sz w:val="24"/>
          <w:highlight w:val="none"/>
        </w:rPr>
      </w:pPr>
    </w:p>
    <w:p>
      <w:pPr>
        <w:rPr>
          <w:rFonts w:ascii="宋体" w:hAnsi="宋体" w:eastAsia="宋体" w:cs="宋体"/>
          <w:b/>
          <w:sz w:val="24"/>
          <w:highlight w:val="none"/>
        </w:rPr>
      </w:pPr>
    </w:p>
    <w:p>
      <w:pPr>
        <w:pStyle w:val="16"/>
        <w:rPr>
          <w:rFonts w:ascii="宋体" w:hAnsi="宋体" w:cs="宋体"/>
          <w:b/>
          <w:sz w:val="24"/>
          <w:highlight w:val="none"/>
        </w:rPr>
      </w:pPr>
    </w:p>
    <w:p>
      <w:pPr>
        <w:pStyle w:val="4"/>
        <w:rPr>
          <w:rFonts w:ascii="宋体" w:hAnsi="宋体" w:eastAsia="宋体" w:cs="宋体"/>
          <w:b/>
          <w:sz w:val="24"/>
          <w:highlight w:val="none"/>
        </w:rPr>
      </w:pPr>
    </w:p>
    <w:p>
      <w:pPr>
        <w:rPr>
          <w:rFonts w:ascii="宋体" w:hAnsi="宋体" w:eastAsia="宋体" w:cs="宋体"/>
          <w:b/>
          <w:sz w:val="24"/>
          <w:highlight w:val="none"/>
        </w:rPr>
      </w:pPr>
    </w:p>
    <w:p>
      <w:pPr>
        <w:pStyle w:val="16"/>
        <w:rPr>
          <w:rFonts w:ascii="宋体" w:hAnsi="宋体" w:cs="宋体"/>
          <w:b/>
          <w:sz w:val="24"/>
          <w:highlight w:val="none"/>
        </w:rPr>
      </w:pPr>
    </w:p>
    <w:p>
      <w:pPr>
        <w:pStyle w:val="4"/>
        <w:rPr>
          <w:rFonts w:ascii="宋体" w:hAnsi="宋体" w:eastAsia="宋体" w:cs="宋体"/>
          <w:b/>
          <w:sz w:val="24"/>
          <w:highlight w:val="none"/>
        </w:rPr>
      </w:pPr>
    </w:p>
    <w:p>
      <w:pPr>
        <w:rPr>
          <w:highlight w:val="none"/>
        </w:rPr>
      </w:pPr>
    </w:p>
    <w:p>
      <w:pPr>
        <w:spacing w:line="360" w:lineRule="auto"/>
        <w:rPr>
          <w:rFonts w:ascii="宋体" w:hAnsi="宋体" w:eastAsia="宋体" w:cs="宋体"/>
          <w:sz w:val="24"/>
          <w:highlight w:val="none"/>
        </w:rPr>
      </w:pPr>
      <w:r>
        <w:rPr>
          <w:rFonts w:ascii="宋体" w:hAnsi="宋体" w:eastAsia="宋体" w:cs="宋体"/>
          <w:sz w:val="24"/>
          <w:highlight w:val="none"/>
        </w:rPr>
        <w:t>格式8</w:t>
      </w:r>
    </w:p>
    <w:p>
      <w:pPr>
        <w:spacing w:line="360" w:lineRule="auto"/>
        <w:ind w:firstLine="1680"/>
        <w:rPr>
          <w:rFonts w:ascii="宋体" w:hAnsi="宋体" w:eastAsia="宋体" w:cs="宋体"/>
          <w:sz w:val="24"/>
          <w:highlight w:val="none"/>
        </w:rPr>
      </w:pPr>
      <w:r>
        <w:rPr>
          <w:rFonts w:ascii="宋体" w:hAnsi="宋体" w:eastAsia="宋体" w:cs="宋体"/>
          <w:sz w:val="24"/>
          <w:highlight w:val="none"/>
        </w:rPr>
        <w:t>合格供应商的声明函和承诺书</w:t>
      </w: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pStyle w:val="16"/>
        <w:rPr>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60" w:lineRule="auto"/>
        <w:jc w:val="center"/>
        <w:rPr>
          <w:rFonts w:ascii="宋体" w:hAnsi="宋体" w:eastAsia="宋体" w:cs="宋体"/>
          <w:b/>
          <w:sz w:val="24"/>
          <w:highlight w:val="none"/>
        </w:rPr>
      </w:pPr>
    </w:p>
    <w:p>
      <w:pPr>
        <w:spacing w:line="380" w:lineRule="auto"/>
        <w:ind w:firstLine="3360"/>
        <w:rPr>
          <w:rFonts w:ascii="宋体" w:hAnsi="宋体" w:eastAsia="宋体" w:cs="宋体"/>
          <w:sz w:val="24"/>
          <w:highlight w:val="none"/>
        </w:rPr>
      </w:pPr>
      <w:r>
        <w:rPr>
          <w:rFonts w:ascii="宋体" w:hAnsi="宋体" w:eastAsia="宋体" w:cs="宋体"/>
          <w:sz w:val="24"/>
          <w:highlight w:val="none"/>
        </w:rPr>
        <w:t>投标人电子公章：</w:t>
      </w:r>
    </w:p>
    <w:p>
      <w:pPr>
        <w:spacing w:line="380" w:lineRule="auto"/>
        <w:ind w:right="640" w:firstLine="1560"/>
        <w:rPr>
          <w:rFonts w:ascii="宋体" w:hAnsi="宋体" w:eastAsia="宋体" w:cs="宋体"/>
          <w:sz w:val="24"/>
          <w:highlight w:val="none"/>
        </w:rPr>
      </w:pPr>
    </w:p>
    <w:p>
      <w:pPr>
        <w:spacing w:line="360" w:lineRule="auto"/>
        <w:jc w:val="center"/>
        <w:rPr>
          <w:rFonts w:ascii="宋体" w:hAnsi="宋体" w:eastAsia="宋体" w:cs="宋体"/>
          <w:b/>
          <w:sz w:val="24"/>
          <w:highlight w:val="none"/>
        </w:rPr>
      </w:pPr>
      <w:r>
        <w:rPr>
          <w:rFonts w:ascii="宋体" w:hAnsi="宋体" w:eastAsia="宋体" w:cs="宋体"/>
          <w:sz w:val="24"/>
          <w:highlight w:val="none"/>
        </w:rPr>
        <w:t xml:space="preserve">      年   月    日</w:t>
      </w:r>
    </w:p>
    <w:p>
      <w:pPr>
        <w:spacing w:line="360" w:lineRule="auto"/>
        <w:jc w:val="center"/>
        <w:rPr>
          <w:rFonts w:ascii="宋体" w:hAnsi="宋体" w:eastAsia="宋体" w:cs="宋体"/>
          <w:b/>
          <w:sz w:val="24"/>
          <w:highlight w:val="none"/>
        </w:rPr>
      </w:pPr>
    </w:p>
    <w:p>
      <w:pPr>
        <w:pStyle w:val="16"/>
        <w:rPr>
          <w:rFonts w:ascii="宋体" w:hAnsi="宋体" w:cs="宋体"/>
          <w:b/>
          <w:sz w:val="24"/>
          <w:highlight w:val="none"/>
        </w:rPr>
      </w:pPr>
    </w:p>
    <w:p>
      <w:pPr>
        <w:pStyle w:val="4"/>
        <w:rPr>
          <w:rFonts w:ascii="宋体" w:hAnsi="宋体" w:eastAsia="宋体" w:cs="宋体"/>
          <w:b/>
          <w:sz w:val="24"/>
          <w:highlight w:val="none"/>
        </w:rPr>
      </w:pPr>
    </w:p>
    <w:p>
      <w:pPr>
        <w:rPr>
          <w:rFonts w:ascii="宋体" w:hAnsi="宋体" w:eastAsia="宋体" w:cs="宋体"/>
          <w:b/>
          <w:sz w:val="24"/>
          <w:highlight w:val="none"/>
        </w:rPr>
      </w:pPr>
    </w:p>
    <w:p>
      <w:pPr>
        <w:pStyle w:val="16"/>
        <w:rPr>
          <w:rFonts w:ascii="宋体" w:hAnsi="宋体" w:cs="宋体"/>
          <w:b/>
          <w:sz w:val="24"/>
          <w:highlight w:val="none"/>
        </w:rPr>
      </w:pPr>
    </w:p>
    <w:p>
      <w:pPr>
        <w:pStyle w:val="4"/>
        <w:rPr>
          <w:rFonts w:ascii="宋体" w:hAnsi="宋体" w:eastAsia="宋体" w:cs="宋体"/>
          <w:b/>
          <w:sz w:val="24"/>
          <w:highlight w:val="none"/>
        </w:rPr>
      </w:pPr>
    </w:p>
    <w:p>
      <w:pPr>
        <w:rPr>
          <w:rFonts w:ascii="宋体" w:hAnsi="宋体" w:eastAsia="宋体" w:cs="宋体"/>
          <w:b/>
          <w:sz w:val="24"/>
          <w:highlight w:val="none"/>
        </w:rPr>
      </w:pPr>
    </w:p>
    <w:p>
      <w:pPr>
        <w:pStyle w:val="16"/>
        <w:rPr>
          <w:rFonts w:ascii="宋体" w:hAnsi="宋体" w:cs="宋体"/>
          <w:b/>
          <w:sz w:val="24"/>
          <w:highlight w:val="none"/>
        </w:rPr>
      </w:pPr>
    </w:p>
    <w:p>
      <w:pPr>
        <w:pStyle w:val="4"/>
        <w:rPr>
          <w:rFonts w:ascii="宋体" w:hAnsi="宋体" w:eastAsia="宋体" w:cs="宋体"/>
          <w:b/>
          <w:sz w:val="24"/>
          <w:highlight w:val="none"/>
        </w:rPr>
      </w:pPr>
    </w:p>
    <w:p>
      <w:pPr>
        <w:rPr>
          <w:rFonts w:ascii="宋体" w:hAnsi="宋体" w:eastAsia="宋体" w:cs="宋体"/>
          <w:b/>
          <w:sz w:val="24"/>
          <w:highlight w:val="none"/>
        </w:rPr>
      </w:pPr>
    </w:p>
    <w:p>
      <w:pPr>
        <w:pStyle w:val="16"/>
        <w:rPr>
          <w:rFonts w:ascii="宋体" w:hAnsi="宋体" w:cs="宋体"/>
          <w:b/>
          <w:sz w:val="24"/>
          <w:highlight w:val="none"/>
        </w:rPr>
      </w:pPr>
    </w:p>
    <w:p>
      <w:pPr>
        <w:pStyle w:val="4"/>
        <w:rPr>
          <w:rFonts w:ascii="宋体" w:hAnsi="宋体" w:eastAsia="宋体" w:cs="宋体"/>
          <w:b/>
          <w:sz w:val="24"/>
          <w:highlight w:val="none"/>
        </w:rPr>
      </w:pPr>
    </w:p>
    <w:p>
      <w:pPr>
        <w:rPr>
          <w:highlight w:val="none"/>
        </w:rPr>
      </w:pPr>
    </w:p>
    <w:p>
      <w:pPr>
        <w:spacing w:line="360" w:lineRule="auto"/>
        <w:jc w:val="center"/>
        <w:rPr>
          <w:rFonts w:ascii="宋体" w:hAnsi="宋体" w:eastAsia="宋体" w:cs="宋体"/>
          <w:b/>
          <w:sz w:val="24"/>
          <w:highlight w:val="none"/>
        </w:rPr>
      </w:pPr>
    </w:p>
    <w:p>
      <w:pPr>
        <w:spacing w:line="360" w:lineRule="auto"/>
        <w:rPr>
          <w:rFonts w:ascii="宋体" w:hAnsi="宋体" w:eastAsia="宋体" w:cs="宋体"/>
          <w:sz w:val="24"/>
          <w:highlight w:val="none"/>
        </w:rPr>
      </w:pPr>
      <w:r>
        <w:rPr>
          <w:rFonts w:ascii="宋体" w:hAnsi="宋体" w:eastAsia="宋体" w:cs="宋体"/>
          <w:sz w:val="24"/>
          <w:highlight w:val="none"/>
        </w:rPr>
        <w:t>格式9</w:t>
      </w:r>
    </w:p>
    <w:p>
      <w:pPr>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中小企业声明函（货物）</w:t>
      </w:r>
    </w:p>
    <w:p>
      <w:pP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 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采购活动，提</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供的货物全部由符合政策要求的中小企业制造。相关企业（含联合体中的中小企业、签订分包意向协议的中小企业）的具体情况如下：</w:t>
      </w:r>
    </w:p>
    <w:p>
      <w:pP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pP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行业；制造商为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万元，属于</w:t>
      </w:r>
      <w:r>
        <w:rPr>
          <w:rFonts w:hint="eastAsia" w:ascii="宋体" w:hAnsi="宋体" w:eastAsia="宋体" w:cs="宋体"/>
          <w:sz w:val="24"/>
          <w:szCs w:val="24"/>
          <w:highlight w:val="none"/>
          <w:u w:val="single"/>
        </w:rPr>
        <w:t>（中型企业、小型企业、微型企业）；</w:t>
      </w:r>
      <w:r>
        <w:rPr>
          <w:rFonts w:hint="eastAsia" w:ascii="宋体" w:hAnsi="宋体" w:eastAsia="宋体" w:cs="宋体"/>
          <w:sz w:val="24"/>
          <w:szCs w:val="24"/>
          <w:highlight w:val="none"/>
        </w:rPr>
        <w:t xml:space="preserve"> </w:t>
      </w:r>
    </w:p>
    <w:p>
      <w:pPr>
        <w:rPr>
          <w:rFonts w:ascii="宋体" w:hAnsi="宋体" w:eastAsia="宋体" w:cs="宋体"/>
          <w:sz w:val="24"/>
          <w:szCs w:val="24"/>
          <w:highlight w:val="none"/>
        </w:rPr>
      </w:pPr>
      <w:r>
        <w:rPr>
          <w:rFonts w:hint="eastAsia" w:ascii="宋体" w:hAnsi="宋体" w:eastAsia="宋体" w:cs="宋体"/>
          <w:sz w:val="24"/>
          <w:szCs w:val="24"/>
          <w:highlight w:val="none"/>
        </w:rPr>
        <w:t>……</w:t>
      </w:r>
    </w:p>
    <w:p>
      <w:pP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pPr>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本企业对上述声明内容的真实性负责。如有虚假，将依 法承担相应责任。</w:t>
      </w:r>
    </w:p>
    <w:p>
      <w:pPr>
        <w:ind w:firstLine="3840" w:firstLineChars="1600"/>
        <w:rPr>
          <w:rFonts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pPr>
        <w:spacing w:line="360" w:lineRule="auto"/>
        <w:ind w:firstLine="5040" w:firstLineChars="2100"/>
        <w:rPr>
          <w:rFonts w:ascii="宋体" w:hAnsi="宋体" w:eastAsia="宋体" w:cs="宋体"/>
          <w:sz w:val="24"/>
          <w:szCs w:val="24"/>
          <w:highlight w:val="none"/>
        </w:rPr>
      </w:pPr>
      <w:r>
        <w:rPr>
          <w:rFonts w:hint="eastAsia" w:ascii="宋体" w:hAnsi="宋体" w:eastAsia="宋体" w:cs="宋体"/>
          <w:sz w:val="24"/>
          <w:szCs w:val="24"/>
          <w:highlight w:val="none"/>
        </w:rPr>
        <w:t>日 期：</w:t>
      </w:r>
    </w:p>
    <w:p>
      <w:pPr>
        <w:spacing w:line="360" w:lineRule="auto"/>
        <w:rPr>
          <w:rFonts w:ascii="宋体" w:hAnsi="宋体" w:eastAsia="宋体" w:cs="宋体"/>
          <w:sz w:val="24"/>
          <w:highlight w:val="none"/>
        </w:rPr>
      </w:pPr>
    </w:p>
    <w:p>
      <w:pPr>
        <w:rPr>
          <w:highlight w:val="none"/>
        </w:rPr>
      </w:pPr>
    </w:p>
    <w:p>
      <w:pPr>
        <w:spacing w:line="360" w:lineRule="auto"/>
        <w:ind w:firstLine="420" w:firstLineChars="200"/>
        <w:rPr>
          <w:rFonts w:ascii="Times New Roman" w:hAnsi="Times New Roman" w:eastAsia="宋体" w:cs="Times New Roman"/>
          <w:highlight w:val="none"/>
        </w:rPr>
      </w:pPr>
      <w:r>
        <w:rPr>
          <w:rFonts w:hint="eastAsia" w:ascii="Times New Roman" w:hAnsi="Times New Roman" w:eastAsia="宋体" w:cs="Times New Roman"/>
          <w:highlight w:val="none"/>
        </w:rPr>
        <w:t>注：1.从业人员、营业收入、资产总额填报上一年度数据，无上一年度数据的新成立企业可不填报。</w:t>
      </w:r>
    </w:p>
    <w:p>
      <w:pPr>
        <w:spacing w:line="360" w:lineRule="auto"/>
        <w:ind w:firstLine="420" w:firstLineChars="200"/>
        <w:rPr>
          <w:rFonts w:ascii="Times New Roman" w:hAnsi="Times New Roman" w:eastAsia="宋体" w:cs="Times New Roman"/>
          <w:highlight w:val="none"/>
        </w:rPr>
      </w:pPr>
      <w:r>
        <w:rPr>
          <w:rFonts w:hint="eastAsia" w:ascii="Times New Roman" w:hAnsi="Times New Roman" w:eastAsia="宋体" w:cs="Times New Roman"/>
          <w:highlight w:val="none"/>
        </w:rPr>
        <w:t>2.本项目如是只面向中小企业采购的应当必须提供。</w:t>
      </w:r>
    </w:p>
    <w:p>
      <w:pPr>
        <w:spacing w:line="360" w:lineRule="auto"/>
        <w:rPr>
          <w:rFonts w:ascii="宋体" w:hAnsi="宋体" w:eastAsia="宋体" w:cs="宋体"/>
          <w:sz w:val="24"/>
          <w:highlight w:val="none"/>
        </w:rPr>
      </w:pPr>
    </w:p>
    <w:p>
      <w:pPr>
        <w:spacing w:line="360" w:lineRule="auto"/>
        <w:rPr>
          <w:rFonts w:ascii="宋体" w:hAnsi="宋体" w:eastAsia="宋体" w:cs="宋体"/>
          <w:sz w:val="24"/>
          <w:highlight w:val="none"/>
        </w:rPr>
      </w:pPr>
    </w:p>
    <w:p>
      <w:pPr>
        <w:pStyle w:val="16"/>
        <w:rPr>
          <w:rFonts w:ascii="宋体" w:hAnsi="宋体" w:cs="宋体"/>
          <w:sz w:val="24"/>
          <w:highlight w:val="none"/>
        </w:rPr>
      </w:pPr>
    </w:p>
    <w:p>
      <w:pPr>
        <w:pStyle w:val="4"/>
        <w:rPr>
          <w:rFonts w:ascii="宋体" w:hAnsi="宋体" w:eastAsia="宋体" w:cs="宋体"/>
          <w:sz w:val="24"/>
          <w:highlight w:val="none"/>
        </w:rPr>
      </w:pPr>
    </w:p>
    <w:p>
      <w:pPr>
        <w:rPr>
          <w:rFonts w:ascii="宋体" w:hAnsi="宋体" w:eastAsia="宋体" w:cs="宋体"/>
          <w:sz w:val="24"/>
          <w:highlight w:val="none"/>
        </w:rPr>
      </w:pPr>
    </w:p>
    <w:p>
      <w:pPr>
        <w:pStyle w:val="16"/>
        <w:rPr>
          <w:rFonts w:ascii="宋体" w:hAnsi="宋体" w:cs="宋体"/>
          <w:sz w:val="24"/>
          <w:highlight w:val="none"/>
        </w:rPr>
      </w:pPr>
    </w:p>
    <w:p>
      <w:pPr>
        <w:pStyle w:val="4"/>
        <w:rPr>
          <w:rFonts w:ascii="宋体" w:hAnsi="宋体" w:eastAsia="宋体" w:cs="宋体"/>
          <w:sz w:val="24"/>
          <w:highlight w:val="none"/>
        </w:rPr>
      </w:pPr>
    </w:p>
    <w:p>
      <w:pPr>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rPr>
          <w:highlight w:val="none"/>
        </w:rPr>
      </w:pPr>
    </w:p>
    <w:p>
      <w:pPr>
        <w:spacing w:line="360" w:lineRule="auto"/>
        <w:ind w:firstLine="480" w:firstLineChars="200"/>
        <w:rPr>
          <w:rFonts w:ascii="宋体" w:hAnsi="宋体" w:eastAsia="宋体" w:cs="宋体"/>
          <w:sz w:val="24"/>
          <w:highlight w:val="none"/>
        </w:rPr>
      </w:pPr>
      <w:r>
        <w:rPr>
          <w:rFonts w:ascii="宋体" w:hAnsi="宋体" w:eastAsia="宋体" w:cs="宋体"/>
          <w:sz w:val="24"/>
          <w:highlight w:val="none"/>
        </w:rPr>
        <w:t>格式</w:t>
      </w:r>
      <w:r>
        <w:rPr>
          <w:rFonts w:hint="eastAsia" w:ascii="宋体" w:hAnsi="宋体" w:eastAsia="宋体" w:cs="宋体"/>
          <w:sz w:val="24"/>
          <w:highlight w:val="none"/>
        </w:rPr>
        <w:t>10</w:t>
      </w:r>
      <w:r>
        <w:rPr>
          <w:rFonts w:ascii="宋体" w:hAnsi="宋体" w:eastAsia="宋体" w:cs="宋体"/>
          <w:sz w:val="24"/>
          <w:highlight w:val="none"/>
        </w:rPr>
        <w:t xml:space="preserve">  其他资料</w:t>
      </w:r>
    </w:p>
    <w:p>
      <w:pPr>
        <w:ind w:firstLine="240"/>
        <w:jc w:val="left"/>
        <w:rPr>
          <w:rFonts w:ascii="宋体" w:hAnsi="宋体" w:eastAsia="宋体" w:cs="宋体"/>
          <w:sz w:val="24"/>
          <w:highlight w:val="none"/>
        </w:rPr>
      </w:pPr>
    </w:p>
    <w:p>
      <w:pPr>
        <w:ind w:firstLine="321"/>
        <w:jc w:val="center"/>
        <w:rPr>
          <w:rFonts w:ascii="宋体" w:hAnsi="宋体" w:eastAsia="宋体" w:cs="宋体"/>
          <w:b/>
          <w:sz w:val="32"/>
          <w:highlight w:val="none"/>
        </w:rPr>
      </w:pPr>
    </w:p>
    <w:p>
      <w:pPr>
        <w:ind w:firstLine="321"/>
        <w:jc w:val="center"/>
        <w:rPr>
          <w:rFonts w:ascii="宋体" w:hAnsi="宋体" w:eastAsia="宋体" w:cs="宋体"/>
          <w:b/>
          <w:sz w:val="32"/>
          <w:highlight w:val="none"/>
        </w:rPr>
      </w:pPr>
    </w:p>
    <w:p>
      <w:pPr>
        <w:ind w:firstLine="321"/>
        <w:jc w:val="center"/>
        <w:rPr>
          <w:rFonts w:ascii="宋体" w:hAnsi="宋体" w:eastAsia="宋体" w:cs="宋体"/>
          <w:b/>
          <w:sz w:val="32"/>
          <w:highlight w:val="none"/>
        </w:rPr>
      </w:pPr>
    </w:p>
    <w:p>
      <w:pPr>
        <w:ind w:firstLine="321"/>
        <w:jc w:val="center"/>
        <w:rPr>
          <w:rFonts w:ascii="宋体" w:hAnsi="宋体" w:eastAsia="宋体" w:cs="宋体"/>
          <w:b/>
          <w:sz w:val="32"/>
          <w:highlight w:val="none"/>
        </w:rPr>
      </w:pPr>
    </w:p>
    <w:p>
      <w:pPr>
        <w:ind w:firstLine="321"/>
        <w:jc w:val="center"/>
        <w:rPr>
          <w:rFonts w:ascii="宋体" w:hAnsi="宋体" w:eastAsia="宋体" w:cs="宋体"/>
          <w:b/>
          <w:sz w:val="32"/>
          <w:highlight w:val="none"/>
        </w:rPr>
      </w:pPr>
    </w:p>
    <w:p>
      <w:pPr>
        <w:ind w:firstLine="321"/>
        <w:jc w:val="center"/>
        <w:rPr>
          <w:rFonts w:ascii="宋体" w:hAnsi="宋体" w:eastAsia="宋体" w:cs="宋体"/>
          <w:b/>
          <w:sz w:val="32"/>
          <w:highlight w:val="none"/>
        </w:rPr>
      </w:pPr>
    </w:p>
    <w:p>
      <w:pPr>
        <w:ind w:firstLine="321"/>
        <w:jc w:val="center"/>
        <w:rPr>
          <w:rFonts w:ascii="宋体" w:hAnsi="宋体" w:eastAsia="宋体" w:cs="宋体"/>
          <w:b/>
          <w:sz w:val="32"/>
          <w:highlight w:val="none"/>
        </w:rPr>
      </w:pPr>
    </w:p>
    <w:p>
      <w:pPr>
        <w:ind w:firstLine="321"/>
        <w:jc w:val="center"/>
        <w:rPr>
          <w:rFonts w:ascii="宋体" w:hAnsi="宋体" w:eastAsia="宋体" w:cs="宋体"/>
          <w:b/>
          <w:sz w:val="32"/>
          <w:highlight w:val="none"/>
        </w:rPr>
      </w:pPr>
    </w:p>
    <w:p>
      <w:pPr>
        <w:ind w:firstLine="321"/>
        <w:jc w:val="center"/>
        <w:rPr>
          <w:rFonts w:ascii="宋体" w:hAnsi="宋体" w:eastAsia="宋体" w:cs="宋体"/>
          <w:b/>
          <w:sz w:val="32"/>
          <w:highlight w:val="none"/>
        </w:rPr>
      </w:pPr>
    </w:p>
    <w:p>
      <w:pPr>
        <w:ind w:firstLine="321"/>
        <w:jc w:val="center"/>
        <w:rPr>
          <w:rFonts w:ascii="宋体" w:hAnsi="宋体" w:eastAsia="宋体" w:cs="宋体"/>
          <w:b/>
          <w:sz w:val="32"/>
          <w:highlight w:val="none"/>
        </w:rPr>
      </w:pPr>
    </w:p>
    <w:p>
      <w:pPr>
        <w:ind w:firstLine="321"/>
        <w:jc w:val="center"/>
        <w:rPr>
          <w:rFonts w:ascii="宋体" w:hAnsi="宋体" w:eastAsia="宋体" w:cs="宋体"/>
          <w:b/>
          <w:sz w:val="32"/>
          <w:highlight w:val="none"/>
        </w:rPr>
      </w:pPr>
    </w:p>
    <w:p>
      <w:pPr>
        <w:jc w:val="left"/>
        <w:rPr>
          <w:rFonts w:ascii="宋体" w:hAnsi="宋体" w:eastAsia="宋体" w:cs="宋体"/>
          <w:sz w:val="24"/>
          <w:highlight w:val="none"/>
        </w:rPr>
      </w:pPr>
    </w:p>
    <w:p>
      <w:pPr>
        <w:pStyle w:val="16"/>
        <w:rPr>
          <w:rFonts w:ascii="宋体" w:hAnsi="宋体" w:cs="宋体"/>
          <w:sz w:val="24"/>
          <w:highlight w:val="none"/>
        </w:rPr>
      </w:pPr>
    </w:p>
    <w:p>
      <w:pPr>
        <w:pStyle w:val="4"/>
        <w:rPr>
          <w:rFonts w:ascii="宋体" w:hAnsi="宋体" w:eastAsia="宋体" w:cs="宋体"/>
          <w:sz w:val="24"/>
          <w:highlight w:val="none"/>
        </w:rPr>
      </w:pPr>
    </w:p>
    <w:p>
      <w:pPr>
        <w:rPr>
          <w:rFonts w:ascii="宋体" w:hAnsi="宋体" w:eastAsia="宋体" w:cs="宋体"/>
          <w:sz w:val="24"/>
          <w:highlight w:val="none"/>
        </w:rPr>
      </w:pPr>
    </w:p>
    <w:p>
      <w:pPr>
        <w:pStyle w:val="16"/>
        <w:rPr>
          <w:rFonts w:ascii="宋体" w:hAnsi="宋体" w:cs="宋体"/>
          <w:sz w:val="24"/>
          <w:highlight w:val="none"/>
        </w:rPr>
      </w:pPr>
    </w:p>
    <w:p>
      <w:pPr>
        <w:pStyle w:val="4"/>
        <w:rPr>
          <w:rFonts w:ascii="宋体" w:hAnsi="宋体" w:eastAsia="宋体" w:cs="宋体"/>
          <w:sz w:val="24"/>
          <w:highlight w:val="none"/>
        </w:rPr>
      </w:pPr>
    </w:p>
    <w:p>
      <w:pPr>
        <w:rPr>
          <w:rFonts w:ascii="宋体" w:hAnsi="宋体" w:eastAsia="宋体" w:cs="宋体"/>
          <w:sz w:val="24"/>
          <w:highlight w:val="none"/>
        </w:rPr>
      </w:pPr>
    </w:p>
    <w:p>
      <w:pPr>
        <w:pStyle w:val="16"/>
        <w:rPr>
          <w:rFonts w:ascii="宋体" w:hAnsi="宋体" w:cs="宋体"/>
          <w:sz w:val="24"/>
          <w:highlight w:val="none"/>
        </w:rPr>
      </w:pPr>
    </w:p>
    <w:p>
      <w:pPr>
        <w:pStyle w:val="4"/>
        <w:rPr>
          <w:rFonts w:ascii="宋体" w:hAnsi="宋体" w:eastAsia="宋体" w:cs="宋体"/>
          <w:sz w:val="24"/>
          <w:highlight w:val="none"/>
        </w:rPr>
      </w:pPr>
    </w:p>
    <w:p>
      <w:pPr>
        <w:rPr>
          <w:rFonts w:ascii="宋体" w:hAnsi="宋体" w:eastAsia="宋体" w:cs="宋体"/>
          <w:sz w:val="24"/>
          <w:highlight w:val="none"/>
        </w:rPr>
      </w:pPr>
    </w:p>
    <w:p>
      <w:pPr>
        <w:rPr>
          <w:rFonts w:ascii="宋体" w:hAnsi="宋体" w:eastAsia="宋体" w:cs="宋体"/>
          <w:sz w:val="24"/>
          <w:highlight w:val="none"/>
        </w:rPr>
      </w:pPr>
      <w:r>
        <w:rPr>
          <w:rFonts w:hint="eastAsia" w:ascii="宋体" w:hAnsi="宋体" w:eastAsia="宋体" w:cs="宋体"/>
          <w:sz w:val="24"/>
          <w:highlight w:val="none"/>
        </w:rPr>
        <w:t>、</w:t>
      </w: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4"/>
        <w:ind w:firstLine="240"/>
        <w:rPr>
          <w:rFonts w:ascii="宋体" w:hAnsi="宋体" w:eastAsia="宋体" w:cs="宋体"/>
          <w:sz w:val="24"/>
          <w:highlight w:val="none"/>
        </w:rPr>
      </w:pPr>
    </w:p>
    <w:p>
      <w:pPr>
        <w:pStyle w:val="16"/>
        <w:rPr>
          <w:rFonts w:ascii="宋体" w:hAnsi="宋体" w:cs="宋体"/>
          <w:sz w:val="24"/>
          <w:highlight w:val="none"/>
        </w:rPr>
      </w:pPr>
    </w:p>
    <w:p>
      <w:pPr>
        <w:pStyle w:val="4"/>
        <w:rPr>
          <w:rFonts w:ascii="宋体" w:hAnsi="宋体" w:eastAsia="宋体" w:cs="宋体"/>
          <w:sz w:val="24"/>
          <w:highlight w:val="none"/>
        </w:rPr>
      </w:pPr>
    </w:p>
    <w:p>
      <w:pPr>
        <w:rPr>
          <w:rFonts w:ascii="宋体" w:hAnsi="宋体" w:eastAsia="宋体" w:cs="宋体"/>
          <w:sz w:val="24"/>
          <w:highlight w:val="none"/>
        </w:rPr>
      </w:pPr>
    </w:p>
    <w:p>
      <w:pPr>
        <w:pStyle w:val="16"/>
        <w:rPr>
          <w:highlight w:val="none"/>
        </w:rPr>
      </w:pPr>
    </w:p>
    <w:p>
      <w:pPr>
        <w:ind w:firstLine="240"/>
        <w:jc w:val="left"/>
        <w:rPr>
          <w:rFonts w:ascii="宋体" w:hAnsi="宋体" w:eastAsia="宋体" w:cs="宋体"/>
          <w:sz w:val="24"/>
          <w:highlight w:val="none"/>
        </w:rPr>
      </w:pPr>
    </w:p>
    <w:p>
      <w:pPr>
        <w:spacing w:line="360" w:lineRule="auto"/>
        <w:rPr>
          <w:rFonts w:ascii="宋体" w:hAnsi="宋体" w:eastAsia="宋体" w:cs="宋体"/>
          <w:b/>
          <w:szCs w:val="21"/>
          <w:highlight w:val="none"/>
        </w:rPr>
      </w:pPr>
      <w:r>
        <w:rPr>
          <w:rFonts w:hint="eastAsia" w:ascii="宋体" w:hAnsi="宋体" w:eastAsia="宋体" w:cs="宋体"/>
          <w:szCs w:val="21"/>
          <w:highlight w:val="none"/>
        </w:rPr>
        <w:t>格式11</w:t>
      </w:r>
    </w:p>
    <w:p>
      <w:pPr>
        <w:spacing w:line="380" w:lineRule="auto"/>
        <w:jc w:val="center"/>
        <w:rPr>
          <w:rFonts w:ascii="宋体" w:hAnsi="宋体" w:eastAsia="宋体" w:cs="宋体"/>
          <w:b/>
          <w:szCs w:val="21"/>
          <w:highlight w:val="none"/>
        </w:rPr>
      </w:pPr>
      <w:r>
        <w:rPr>
          <w:rFonts w:hint="eastAsia" w:ascii="宋体" w:hAnsi="宋体" w:eastAsia="宋体" w:cs="宋体"/>
          <w:b/>
          <w:szCs w:val="21"/>
          <w:highlight w:val="none"/>
        </w:rPr>
        <w:t>政府采购供应商诚信承诺书</w:t>
      </w:r>
    </w:p>
    <w:p>
      <w:pPr>
        <w:spacing w:line="380" w:lineRule="auto"/>
        <w:jc w:val="center"/>
        <w:rPr>
          <w:rFonts w:ascii="宋体" w:hAnsi="宋体" w:eastAsia="宋体" w:cs="宋体"/>
          <w:b/>
          <w:szCs w:val="21"/>
          <w:highlight w:val="none"/>
        </w:rPr>
      </w:pPr>
    </w:p>
    <w:p>
      <w:pPr>
        <w:spacing w:line="380" w:lineRule="auto"/>
        <w:ind w:firstLine="720"/>
        <w:rPr>
          <w:rFonts w:ascii="宋体" w:hAnsi="宋体" w:eastAsia="宋体" w:cs="宋体"/>
          <w:szCs w:val="21"/>
          <w:highlight w:val="none"/>
        </w:rPr>
      </w:pPr>
      <w:r>
        <w:rPr>
          <w:rFonts w:hint="eastAsia" w:ascii="宋体" w:hAnsi="宋体" w:eastAsia="宋体" w:cs="宋体"/>
          <w:szCs w:val="21"/>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spacing w:line="380" w:lineRule="auto"/>
        <w:rPr>
          <w:rFonts w:ascii="宋体" w:hAnsi="宋体" w:eastAsia="宋体" w:cs="宋体"/>
          <w:szCs w:val="21"/>
          <w:highlight w:val="none"/>
        </w:rPr>
      </w:pPr>
      <w:r>
        <w:rPr>
          <w:rFonts w:hint="eastAsia" w:ascii="宋体" w:hAnsi="宋体" w:eastAsia="宋体" w:cs="宋体"/>
          <w:szCs w:val="21"/>
          <w:highlight w:val="none"/>
        </w:rPr>
        <w:t>（一）提供虚假材料谋取中标;</w:t>
      </w:r>
    </w:p>
    <w:p>
      <w:pPr>
        <w:spacing w:line="380" w:lineRule="auto"/>
        <w:rPr>
          <w:rFonts w:ascii="宋体" w:hAnsi="宋体" w:eastAsia="宋体" w:cs="宋体"/>
          <w:szCs w:val="21"/>
          <w:highlight w:val="none"/>
        </w:rPr>
      </w:pPr>
      <w:r>
        <w:rPr>
          <w:rFonts w:hint="eastAsia" w:ascii="宋体" w:hAnsi="宋体" w:eastAsia="宋体" w:cs="宋体"/>
          <w:szCs w:val="21"/>
          <w:highlight w:val="none"/>
        </w:rPr>
        <w:t>（二）采取不正当手段诋毁、排挤其他供应商;</w:t>
      </w:r>
    </w:p>
    <w:p>
      <w:pPr>
        <w:spacing w:line="380" w:lineRule="auto"/>
        <w:rPr>
          <w:rFonts w:ascii="宋体" w:hAnsi="宋体" w:eastAsia="宋体" w:cs="宋体"/>
          <w:szCs w:val="21"/>
          <w:highlight w:val="none"/>
        </w:rPr>
      </w:pPr>
      <w:r>
        <w:rPr>
          <w:rFonts w:hint="eastAsia" w:ascii="宋体" w:hAnsi="宋体" w:eastAsia="宋体" w:cs="宋体"/>
          <w:szCs w:val="21"/>
          <w:highlight w:val="none"/>
        </w:rPr>
        <w:t>（三）与招标采购单位、其他投标人恶意串通;</w:t>
      </w:r>
    </w:p>
    <w:p>
      <w:pPr>
        <w:spacing w:line="380" w:lineRule="auto"/>
        <w:rPr>
          <w:rFonts w:ascii="宋体" w:hAnsi="宋体" w:eastAsia="宋体" w:cs="宋体"/>
          <w:szCs w:val="21"/>
          <w:highlight w:val="none"/>
        </w:rPr>
      </w:pPr>
      <w:r>
        <w:rPr>
          <w:rFonts w:hint="eastAsia" w:ascii="宋体" w:hAnsi="宋体" w:eastAsia="宋体" w:cs="宋体"/>
          <w:szCs w:val="21"/>
          <w:highlight w:val="none"/>
        </w:rPr>
        <w:t>（四）向招标采购单位或提供其他不正当利益;</w:t>
      </w:r>
    </w:p>
    <w:p>
      <w:pPr>
        <w:spacing w:line="380" w:lineRule="auto"/>
        <w:rPr>
          <w:rFonts w:ascii="宋体" w:hAnsi="宋体" w:eastAsia="宋体" w:cs="宋体"/>
          <w:szCs w:val="21"/>
          <w:highlight w:val="none"/>
        </w:rPr>
      </w:pPr>
      <w:r>
        <w:rPr>
          <w:rFonts w:hint="eastAsia" w:ascii="宋体" w:hAnsi="宋体" w:eastAsia="宋体" w:cs="宋体"/>
          <w:szCs w:val="21"/>
          <w:highlight w:val="none"/>
        </w:rPr>
        <w:t>（五）在招标过程中与招标采购单位进行协商谈判、不按照招标文件和投标文件订立合同，或者与采购人另立背离合同实质性内容协议;</w:t>
      </w:r>
    </w:p>
    <w:p>
      <w:pPr>
        <w:spacing w:line="380" w:lineRule="auto"/>
        <w:rPr>
          <w:rFonts w:ascii="宋体" w:hAnsi="宋体" w:eastAsia="宋体" w:cs="宋体"/>
          <w:szCs w:val="21"/>
          <w:highlight w:val="none"/>
        </w:rPr>
      </w:pPr>
      <w:r>
        <w:rPr>
          <w:rFonts w:hint="eastAsia" w:ascii="宋体" w:hAnsi="宋体" w:eastAsia="宋体" w:cs="宋体"/>
          <w:szCs w:val="21"/>
          <w:highlight w:val="none"/>
        </w:rPr>
        <w:t>（六）开标后擅自撤销投标，影响招标继续进行的或领取招标文件纳投标保证金后不投标导致废标;</w:t>
      </w:r>
    </w:p>
    <w:p>
      <w:pPr>
        <w:spacing w:line="380" w:lineRule="auto"/>
        <w:rPr>
          <w:rFonts w:ascii="宋体" w:hAnsi="宋体" w:eastAsia="宋体" w:cs="宋体"/>
          <w:szCs w:val="21"/>
          <w:highlight w:val="none"/>
        </w:rPr>
      </w:pPr>
      <w:r>
        <w:rPr>
          <w:rFonts w:hint="eastAsia" w:ascii="宋体" w:hAnsi="宋体" w:eastAsia="宋体" w:cs="宋体"/>
          <w:szCs w:val="21"/>
          <w:highlight w:val="none"/>
        </w:rPr>
        <w:t>（七）中标后无正当理由，在规定时间内不与采购单位签订合同;</w:t>
      </w:r>
    </w:p>
    <w:p>
      <w:pPr>
        <w:spacing w:line="380" w:lineRule="auto"/>
        <w:rPr>
          <w:rFonts w:ascii="宋体" w:hAnsi="宋体" w:eastAsia="宋体" w:cs="宋体"/>
          <w:szCs w:val="21"/>
          <w:highlight w:val="none"/>
        </w:rPr>
      </w:pPr>
      <w:r>
        <w:rPr>
          <w:rFonts w:hint="eastAsia" w:ascii="宋体" w:hAnsi="宋体" w:eastAsia="宋体" w:cs="宋体"/>
          <w:szCs w:val="21"/>
          <w:highlight w:val="none"/>
        </w:rPr>
        <w:t>（八）将中标项目转让给他人或非法分包他人;</w:t>
      </w:r>
    </w:p>
    <w:p>
      <w:pPr>
        <w:spacing w:line="380" w:lineRule="auto"/>
        <w:rPr>
          <w:rFonts w:ascii="宋体" w:hAnsi="宋体" w:eastAsia="宋体" w:cs="宋体"/>
          <w:szCs w:val="21"/>
          <w:highlight w:val="none"/>
        </w:rPr>
      </w:pPr>
      <w:r>
        <w:rPr>
          <w:rFonts w:hint="eastAsia" w:ascii="宋体" w:hAnsi="宋体" w:eastAsia="宋体" w:cs="宋体"/>
          <w:szCs w:val="21"/>
          <w:highlight w:val="none"/>
        </w:rPr>
        <w:t>（九）无正当理由，拒绝履行合同义务;</w:t>
      </w:r>
    </w:p>
    <w:p>
      <w:pPr>
        <w:spacing w:line="380" w:lineRule="auto"/>
        <w:rPr>
          <w:rFonts w:ascii="宋体" w:hAnsi="宋体" w:eastAsia="宋体" w:cs="宋体"/>
          <w:szCs w:val="21"/>
          <w:highlight w:val="none"/>
        </w:rPr>
      </w:pPr>
      <w:r>
        <w:rPr>
          <w:rFonts w:hint="eastAsia" w:ascii="宋体" w:hAnsi="宋体" w:eastAsia="宋体" w:cs="宋体"/>
          <w:szCs w:val="21"/>
          <w:highlight w:val="none"/>
        </w:rPr>
        <w:t>（十）无正当理由放弃中标（成交）项目;</w:t>
      </w:r>
    </w:p>
    <w:p>
      <w:pPr>
        <w:spacing w:line="380" w:lineRule="auto"/>
        <w:rPr>
          <w:rFonts w:ascii="宋体" w:hAnsi="宋体" w:eastAsia="宋体" w:cs="宋体"/>
          <w:szCs w:val="21"/>
          <w:highlight w:val="none"/>
        </w:rPr>
      </w:pPr>
      <w:r>
        <w:rPr>
          <w:rFonts w:hint="eastAsia" w:ascii="宋体" w:hAnsi="宋体" w:eastAsia="宋体" w:cs="宋体"/>
          <w:szCs w:val="21"/>
          <w:highlight w:val="none"/>
        </w:rPr>
        <w:t>（十ー）撞自或与与采购人串通或接受采购人要求，在履约合同中通过减少货物数量，更换品牌、降低配置、技术要求、质量和服务标准等，却仍按原合同进行虚假验收或终止政府采购合同;</w:t>
      </w:r>
    </w:p>
    <w:p>
      <w:pPr>
        <w:spacing w:line="380" w:lineRule="auto"/>
        <w:rPr>
          <w:rFonts w:ascii="宋体" w:hAnsi="宋体" w:eastAsia="宋体" w:cs="宋体"/>
          <w:szCs w:val="21"/>
          <w:highlight w:val="none"/>
        </w:rPr>
      </w:pPr>
      <w:r>
        <w:rPr>
          <w:rFonts w:hint="eastAsia" w:ascii="宋体" w:hAnsi="宋体" w:eastAsia="宋体" w:cs="宋体"/>
          <w:szCs w:val="21"/>
          <w:highlight w:val="none"/>
        </w:rPr>
        <w:t>（十二）与采购人串通，对尚未履约完毕的采购项目出具虚假验收报告；</w:t>
      </w:r>
    </w:p>
    <w:p>
      <w:pPr>
        <w:spacing w:line="380" w:lineRule="auto"/>
        <w:rPr>
          <w:rFonts w:ascii="宋体" w:hAnsi="宋体" w:eastAsia="宋体" w:cs="宋体"/>
          <w:szCs w:val="21"/>
          <w:highlight w:val="none"/>
        </w:rPr>
      </w:pPr>
      <w:r>
        <w:rPr>
          <w:rFonts w:hint="eastAsia" w:ascii="宋体" w:hAnsi="宋体" w:eastAsia="宋体" w:cs="宋体"/>
          <w:szCs w:val="21"/>
          <w:highlight w:val="none"/>
        </w:rPr>
        <w:t>（十三）无不可抗力因素，拒绝提供售后服务、售后服务态度恶劣、故意提高维修配件价格（高于市场平均价）；</w:t>
      </w:r>
    </w:p>
    <w:p>
      <w:pPr>
        <w:spacing w:line="380" w:lineRule="auto"/>
        <w:rPr>
          <w:rFonts w:ascii="宋体" w:hAnsi="宋体" w:eastAsia="宋体" w:cs="宋体"/>
          <w:szCs w:val="21"/>
          <w:highlight w:val="none"/>
        </w:rPr>
      </w:pPr>
      <w:r>
        <w:rPr>
          <w:rFonts w:hint="eastAsia" w:ascii="宋体" w:hAnsi="宋体" w:eastAsia="宋体" w:cs="宋体"/>
          <w:szCs w:val="21"/>
          <w:highlight w:val="none"/>
        </w:rPr>
        <w:t>（十四）开标后对招标文件的相关内容再进行质疑；</w:t>
      </w:r>
    </w:p>
    <w:p>
      <w:pPr>
        <w:spacing w:line="380" w:lineRule="auto"/>
        <w:rPr>
          <w:rFonts w:ascii="宋体" w:hAnsi="宋体" w:eastAsia="宋体" w:cs="宋体"/>
          <w:szCs w:val="21"/>
          <w:highlight w:val="none"/>
        </w:rPr>
      </w:pPr>
      <w:r>
        <w:rPr>
          <w:rFonts w:hint="eastAsia" w:ascii="宋体" w:hAnsi="宋体" w:eastAsia="宋体" w:cs="宋体"/>
          <w:szCs w:val="21"/>
          <w:highlight w:val="none"/>
        </w:rPr>
        <w:t>（十五）恶意投诉的行为：投诉经查无实据的、捏造事实或者提供虚假设诉材料；</w:t>
      </w:r>
    </w:p>
    <w:p>
      <w:pPr>
        <w:spacing w:line="380" w:lineRule="auto"/>
        <w:rPr>
          <w:rFonts w:ascii="宋体" w:hAnsi="宋体" w:eastAsia="宋体" w:cs="宋体"/>
          <w:szCs w:val="21"/>
          <w:highlight w:val="none"/>
        </w:rPr>
      </w:pPr>
      <w:r>
        <w:rPr>
          <w:rFonts w:hint="eastAsia" w:ascii="宋体" w:hAnsi="宋体" w:eastAsia="宋体" w:cs="宋体"/>
          <w:szCs w:val="21"/>
          <w:highlight w:val="none"/>
        </w:rPr>
        <w:t>（十六）拒绝有关部门监督检查或者提供虚假情况；</w:t>
      </w:r>
    </w:p>
    <w:p>
      <w:pPr>
        <w:spacing w:line="380" w:lineRule="auto"/>
        <w:rPr>
          <w:rFonts w:ascii="宋体" w:hAnsi="宋体" w:eastAsia="宋体" w:cs="宋体"/>
          <w:szCs w:val="21"/>
          <w:highlight w:val="none"/>
        </w:rPr>
      </w:pPr>
      <w:r>
        <w:rPr>
          <w:rFonts w:hint="eastAsia" w:ascii="宋体" w:hAnsi="宋体" w:eastAsia="宋体" w:cs="宋体"/>
          <w:szCs w:val="21"/>
          <w:highlight w:val="none"/>
        </w:rPr>
        <w:t>（十七）政府采购监管部门认定的其他政府采购活动中的不诚信行为。</w:t>
      </w:r>
    </w:p>
    <w:p>
      <w:pPr>
        <w:spacing w:line="380" w:lineRule="auto"/>
        <w:ind w:firstLine="3360"/>
        <w:rPr>
          <w:rFonts w:ascii="宋体" w:hAnsi="宋体" w:eastAsia="宋体" w:cs="宋体"/>
          <w:szCs w:val="21"/>
          <w:highlight w:val="none"/>
        </w:rPr>
      </w:pPr>
    </w:p>
    <w:p>
      <w:pPr>
        <w:spacing w:line="380" w:lineRule="auto"/>
        <w:ind w:firstLine="3360"/>
        <w:rPr>
          <w:rFonts w:ascii="宋体" w:hAnsi="宋体" w:eastAsia="宋体" w:cs="宋体"/>
          <w:szCs w:val="21"/>
          <w:highlight w:val="none"/>
        </w:rPr>
      </w:pPr>
      <w:r>
        <w:rPr>
          <w:rFonts w:hint="eastAsia" w:ascii="宋体" w:hAnsi="宋体" w:eastAsia="宋体" w:cs="宋体"/>
          <w:szCs w:val="21"/>
          <w:highlight w:val="none"/>
        </w:rPr>
        <w:t>供应商名称：（盖章）</w:t>
      </w:r>
    </w:p>
    <w:p>
      <w:pPr>
        <w:spacing w:line="380" w:lineRule="auto"/>
        <w:ind w:firstLine="3360"/>
        <w:rPr>
          <w:rFonts w:ascii="宋体" w:hAnsi="宋体" w:eastAsia="宋体" w:cs="宋体"/>
          <w:szCs w:val="21"/>
          <w:highlight w:val="none"/>
        </w:rPr>
      </w:pPr>
      <w:r>
        <w:rPr>
          <w:rFonts w:hint="eastAsia" w:ascii="宋体" w:hAnsi="宋体" w:eastAsia="宋体" w:cs="宋体"/>
          <w:szCs w:val="21"/>
          <w:highlight w:val="none"/>
        </w:rPr>
        <w:t>法人代表或授权委托人：（签字）</w:t>
      </w:r>
    </w:p>
    <w:p>
      <w:pPr>
        <w:spacing w:line="380" w:lineRule="auto"/>
        <w:ind w:firstLine="3360"/>
        <w:rPr>
          <w:rFonts w:ascii="宋体" w:hAnsi="宋体" w:eastAsia="宋体" w:cs="宋体"/>
          <w:szCs w:val="21"/>
          <w:highlight w:val="none"/>
        </w:rPr>
      </w:pPr>
    </w:p>
    <w:p>
      <w:pPr>
        <w:spacing w:line="380" w:lineRule="auto"/>
        <w:ind w:firstLine="3360"/>
        <w:rPr>
          <w:rFonts w:ascii="宋体" w:hAnsi="宋体" w:eastAsia="宋体" w:cs="宋体"/>
          <w:b/>
          <w:szCs w:val="21"/>
          <w:highlight w:val="none"/>
        </w:rPr>
      </w:pPr>
      <w:r>
        <w:rPr>
          <w:rFonts w:hint="eastAsia" w:ascii="宋体" w:hAnsi="宋体" w:eastAsia="宋体" w:cs="宋体"/>
          <w:szCs w:val="21"/>
          <w:highlight w:val="none"/>
        </w:rPr>
        <w:t>日期：年月日</w:t>
      </w:r>
    </w:p>
    <w:p>
      <w:pPr>
        <w:spacing w:line="360" w:lineRule="auto"/>
        <w:jc w:val="center"/>
        <w:rPr>
          <w:rFonts w:ascii="宋体" w:hAnsi="宋体" w:eastAsia="宋体" w:cs="宋体"/>
          <w:b/>
          <w:szCs w:val="21"/>
          <w:highlight w:val="none"/>
        </w:rPr>
      </w:pPr>
    </w:p>
    <w:p>
      <w:pPr>
        <w:spacing w:line="360" w:lineRule="auto"/>
        <w:jc w:val="center"/>
        <w:rPr>
          <w:rFonts w:ascii="宋体" w:hAnsi="宋体" w:eastAsia="宋体" w:cs="宋体"/>
          <w:b/>
          <w:szCs w:val="21"/>
          <w:highlight w:val="none"/>
        </w:rPr>
      </w:pPr>
    </w:p>
    <w:p>
      <w:pPr>
        <w:ind w:firstLine="420"/>
        <w:jc w:val="left"/>
        <w:rPr>
          <w:rFonts w:ascii="宋体" w:hAnsi="宋体" w:eastAsia="宋体" w:cs="宋体"/>
          <w:b/>
          <w:szCs w:val="21"/>
          <w:highlight w:val="none"/>
        </w:rPr>
      </w:pPr>
    </w:p>
    <w:p>
      <w:pPr>
        <w:ind w:firstLine="420"/>
        <w:jc w:val="left"/>
        <w:rPr>
          <w:rFonts w:ascii="宋体" w:hAnsi="宋体" w:eastAsia="宋体" w:cs="宋体"/>
          <w:b/>
          <w:szCs w:val="21"/>
          <w:highlight w:val="none"/>
        </w:rPr>
      </w:pPr>
    </w:p>
    <w:p>
      <w:pPr>
        <w:ind w:firstLine="420"/>
        <w:jc w:val="left"/>
        <w:rPr>
          <w:rFonts w:ascii="宋体" w:hAnsi="宋体" w:eastAsia="宋体" w:cs="宋体"/>
          <w:b/>
          <w:szCs w:val="21"/>
          <w:highlight w:val="none"/>
        </w:rPr>
      </w:pPr>
    </w:p>
    <w:p>
      <w:pPr>
        <w:ind w:firstLine="420"/>
        <w:jc w:val="left"/>
        <w:rPr>
          <w:rFonts w:ascii="宋体" w:hAnsi="宋体" w:eastAsia="宋体" w:cs="宋体"/>
          <w:b/>
          <w:szCs w:val="21"/>
          <w:highlight w:val="none"/>
        </w:rPr>
      </w:pPr>
    </w:p>
    <w:p>
      <w:pPr>
        <w:ind w:firstLine="420"/>
        <w:jc w:val="left"/>
        <w:rPr>
          <w:rFonts w:ascii="宋体" w:hAnsi="宋体" w:eastAsia="宋体" w:cs="宋体"/>
          <w:b/>
          <w:szCs w:val="21"/>
          <w:highlight w:val="none"/>
        </w:rPr>
      </w:pPr>
    </w:p>
    <w:p>
      <w:pPr>
        <w:pStyle w:val="16"/>
        <w:rPr>
          <w:rFonts w:ascii="宋体" w:hAnsi="宋体" w:cs="宋体"/>
          <w:b/>
          <w:szCs w:val="21"/>
          <w:highlight w:val="none"/>
        </w:rPr>
      </w:pPr>
    </w:p>
    <w:p>
      <w:pPr>
        <w:pStyle w:val="4"/>
        <w:rPr>
          <w:rFonts w:ascii="宋体" w:hAnsi="宋体" w:eastAsia="宋体" w:cs="宋体"/>
          <w:b/>
          <w:sz w:val="21"/>
          <w:szCs w:val="21"/>
          <w:highlight w:val="none"/>
        </w:rPr>
      </w:pPr>
    </w:p>
    <w:p>
      <w:pPr>
        <w:rPr>
          <w:rFonts w:ascii="宋体" w:hAnsi="宋体" w:eastAsia="宋体" w:cs="宋体"/>
          <w:b/>
          <w:szCs w:val="21"/>
          <w:highlight w:val="none"/>
        </w:rPr>
      </w:pPr>
    </w:p>
    <w:p>
      <w:pPr>
        <w:pStyle w:val="16"/>
        <w:rPr>
          <w:rFonts w:ascii="宋体" w:hAnsi="宋体" w:cs="宋体"/>
          <w:b/>
          <w:szCs w:val="21"/>
          <w:highlight w:val="none"/>
        </w:rPr>
      </w:pPr>
    </w:p>
    <w:p>
      <w:pPr>
        <w:pStyle w:val="4"/>
        <w:rPr>
          <w:rFonts w:ascii="宋体" w:hAnsi="宋体" w:eastAsia="宋体" w:cs="宋体"/>
          <w:b/>
          <w:sz w:val="21"/>
          <w:szCs w:val="21"/>
          <w:highlight w:val="none"/>
        </w:rPr>
      </w:pPr>
    </w:p>
    <w:p>
      <w:pPr>
        <w:rPr>
          <w:rFonts w:ascii="宋体" w:hAnsi="宋体" w:eastAsia="宋体" w:cs="宋体"/>
          <w:b/>
          <w:szCs w:val="21"/>
          <w:highlight w:val="none"/>
        </w:rPr>
      </w:pPr>
    </w:p>
    <w:p>
      <w:pPr>
        <w:pStyle w:val="16"/>
        <w:rPr>
          <w:rFonts w:ascii="宋体" w:hAnsi="宋体" w:cs="宋体"/>
          <w:b/>
          <w:szCs w:val="21"/>
          <w:highlight w:val="none"/>
        </w:rPr>
      </w:pPr>
    </w:p>
    <w:p>
      <w:pPr>
        <w:pStyle w:val="4"/>
        <w:rPr>
          <w:rFonts w:ascii="宋体" w:hAnsi="宋体" w:eastAsia="宋体" w:cs="宋体"/>
          <w:sz w:val="21"/>
          <w:szCs w:val="21"/>
          <w:highlight w:val="none"/>
        </w:rPr>
      </w:pPr>
    </w:p>
    <w:p>
      <w:pPr>
        <w:ind w:firstLine="420"/>
        <w:jc w:val="left"/>
        <w:rPr>
          <w:rFonts w:ascii="宋体" w:hAnsi="宋体" w:eastAsia="宋体" w:cs="宋体"/>
          <w:b/>
          <w:szCs w:val="21"/>
          <w:highlight w:val="none"/>
        </w:rPr>
      </w:pPr>
    </w:p>
    <w:p>
      <w:pPr>
        <w:ind w:firstLine="420"/>
        <w:jc w:val="left"/>
        <w:rPr>
          <w:rFonts w:ascii="宋体" w:hAnsi="宋体" w:eastAsia="宋体" w:cs="宋体"/>
          <w:b/>
          <w:szCs w:val="21"/>
          <w:highlight w:val="none"/>
        </w:rPr>
      </w:pPr>
    </w:p>
    <w:p>
      <w:pPr>
        <w:ind w:firstLine="420"/>
        <w:jc w:val="left"/>
        <w:rPr>
          <w:rFonts w:ascii="宋体" w:hAnsi="宋体" w:eastAsia="宋体" w:cs="宋体"/>
          <w:b/>
          <w:szCs w:val="21"/>
          <w:highlight w:val="none"/>
        </w:rPr>
      </w:pPr>
    </w:p>
    <w:p>
      <w:pPr>
        <w:ind w:firstLine="420"/>
        <w:jc w:val="left"/>
        <w:rPr>
          <w:rFonts w:ascii="宋体" w:hAnsi="宋体" w:eastAsia="宋体" w:cs="宋体"/>
          <w:b/>
          <w:szCs w:val="21"/>
          <w:highlight w:val="none"/>
        </w:rPr>
      </w:pPr>
    </w:p>
    <w:p>
      <w:pPr>
        <w:ind w:firstLine="321"/>
        <w:jc w:val="center"/>
        <w:rPr>
          <w:rFonts w:ascii="宋体" w:hAnsi="宋体" w:eastAsia="宋体" w:cs="宋体"/>
          <w:b/>
          <w:szCs w:val="21"/>
          <w:highlight w:val="none"/>
        </w:rPr>
      </w:pPr>
      <w:r>
        <w:rPr>
          <w:rFonts w:hint="eastAsia" w:ascii="宋体" w:hAnsi="宋体" w:eastAsia="宋体" w:cs="宋体"/>
          <w:b/>
          <w:szCs w:val="21"/>
          <w:highlight w:val="none"/>
        </w:rPr>
        <w:t>周口市政府采购合同融资政策告知函</w:t>
      </w:r>
    </w:p>
    <w:p>
      <w:pPr>
        <w:ind w:firstLine="240"/>
        <w:jc w:val="left"/>
        <w:rPr>
          <w:rFonts w:ascii="宋体" w:hAnsi="宋体" w:eastAsia="宋体" w:cs="宋体"/>
          <w:szCs w:val="21"/>
          <w:highlight w:val="none"/>
        </w:rPr>
      </w:pPr>
    </w:p>
    <w:p>
      <w:pPr>
        <w:ind w:firstLine="240"/>
        <w:jc w:val="left"/>
        <w:rPr>
          <w:rFonts w:ascii="宋体" w:hAnsi="宋体" w:eastAsia="宋体" w:cs="宋体"/>
          <w:szCs w:val="21"/>
          <w:highlight w:val="none"/>
        </w:rPr>
      </w:pPr>
    </w:p>
    <w:p>
      <w:pPr>
        <w:ind w:firstLine="240"/>
        <w:jc w:val="left"/>
        <w:rPr>
          <w:rFonts w:ascii="宋体" w:hAnsi="宋体" w:eastAsia="宋体" w:cs="宋体"/>
          <w:szCs w:val="21"/>
          <w:highlight w:val="none"/>
        </w:rPr>
      </w:pPr>
    </w:p>
    <w:p>
      <w:pPr>
        <w:ind w:firstLine="240"/>
        <w:jc w:val="left"/>
        <w:rPr>
          <w:rFonts w:ascii="宋体" w:hAnsi="宋体" w:eastAsia="宋体" w:cs="宋体"/>
          <w:szCs w:val="21"/>
          <w:highlight w:val="none"/>
        </w:rPr>
      </w:pPr>
      <w:r>
        <w:rPr>
          <w:rFonts w:hint="eastAsia" w:ascii="宋体" w:hAnsi="宋体" w:eastAsia="宋体" w:cs="宋体"/>
          <w:szCs w:val="21"/>
          <w:highlight w:val="none"/>
        </w:rPr>
        <w:t>各供应商：</w:t>
      </w:r>
    </w:p>
    <w:p>
      <w:pPr>
        <w:ind w:firstLine="240"/>
        <w:jc w:val="left"/>
        <w:rPr>
          <w:rFonts w:ascii="宋体" w:hAnsi="宋体" w:eastAsia="宋体" w:cs="宋体"/>
          <w:szCs w:val="21"/>
          <w:highlight w:val="none"/>
        </w:rPr>
      </w:pPr>
      <w:r>
        <w:rPr>
          <w:rFonts w:hint="eastAsia" w:ascii="宋体" w:hAnsi="宋体" w:eastAsia="宋体" w:cs="宋体"/>
          <w:szCs w:val="21"/>
          <w:highlight w:val="none"/>
        </w:rPr>
        <w:t>欢迎贵公司参与周口市政府采购活动！</w:t>
      </w:r>
    </w:p>
    <w:p>
      <w:pPr>
        <w:ind w:firstLine="240"/>
        <w:jc w:val="left"/>
        <w:rPr>
          <w:rFonts w:ascii="宋体" w:hAnsi="宋体" w:eastAsia="宋体" w:cs="宋体"/>
          <w:szCs w:val="21"/>
          <w:highlight w:val="none"/>
        </w:rPr>
      </w:pPr>
      <w:r>
        <w:rPr>
          <w:rFonts w:hint="eastAsia" w:ascii="宋体" w:hAnsi="宋体" w:eastAsia="宋体" w:cs="宋体"/>
          <w:szCs w:val="21"/>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ind w:firstLine="240"/>
        <w:jc w:val="left"/>
        <w:rPr>
          <w:rFonts w:ascii="宋体" w:hAnsi="宋体" w:eastAsia="宋体" w:cs="宋体"/>
          <w:szCs w:val="21"/>
          <w:highlight w:val="none"/>
        </w:rPr>
      </w:pPr>
      <w:r>
        <w:rPr>
          <w:rFonts w:hint="eastAsia" w:ascii="宋体" w:hAnsi="宋体" w:eastAsia="宋体" w:cs="宋体"/>
          <w:szCs w:val="21"/>
          <w:highlight w:val="none"/>
        </w:rPr>
        <w:t>贷款渠道和提供贷款的金融机构，可在河南省政府采购网“河南省政府采购合同融资平台”查询联系。</w:t>
      </w:r>
    </w:p>
    <w:p>
      <w:pPr>
        <w:ind w:firstLine="420"/>
        <w:jc w:val="left"/>
        <w:rPr>
          <w:rFonts w:ascii="宋体" w:hAnsi="宋体" w:eastAsia="宋体" w:cs="宋体"/>
          <w:b/>
          <w:szCs w:val="21"/>
          <w:highlight w:val="none"/>
        </w:rPr>
      </w:pPr>
    </w:p>
    <w:p>
      <w:pPr>
        <w:pStyle w:val="16"/>
        <w:rPr>
          <w:rFonts w:ascii="宋体" w:hAnsi="宋体" w:cs="宋体"/>
          <w:b/>
          <w:szCs w:val="21"/>
          <w:highlight w:val="none"/>
        </w:rPr>
      </w:pPr>
    </w:p>
    <w:p>
      <w:pPr>
        <w:pStyle w:val="4"/>
        <w:rPr>
          <w:rFonts w:ascii="宋体" w:hAnsi="宋体" w:eastAsia="宋体" w:cs="宋体"/>
          <w:b/>
          <w:sz w:val="28"/>
          <w:highlight w:val="none"/>
        </w:rPr>
      </w:pPr>
    </w:p>
    <w:p>
      <w:pPr>
        <w:rPr>
          <w:rFonts w:ascii="宋体" w:hAnsi="宋体" w:eastAsia="宋体" w:cs="宋体"/>
          <w:b/>
          <w:sz w:val="28"/>
          <w:highlight w:val="none"/>
        </w:rPr>
      </w:pPr>
    </w:p>
    <w:p>
      <w:pPr>
        <w:pStyle w:val="16"/>
        <w:rPr>
          <w:rFonts w:ascii="宋体" w:hAnsi="宋体" w:cs="宋体"/>
          <w:b/>
          <w:sz w:val="28"/>
          <w:highlight w:val="none"/>
        </w:rPr>
      </w:pPr>
    </w:p>
    <w:p>
      <w:pPr>
        <w:pStyle w:val="4"/>
        <w:rPr>
          <w:rFonts w:ascii="宋体" w:hAnsi="宋体" w:eastAsia="宋体" w:cs="宋体"/>
          <w:b/>
          <w:sz w:val="28"/>
          <w:highlight w:val="none"/>
        </w:rPr>
      </w:pPr>
    </w:p>
    <w:p>
      <w:pPr>
        <w:rPr>
          <w:rFonts w:ascii="宋体" w:hAnsi="宋体" w:eastAsia="宋体" w:cs="宋体"/>
          <w:b/>
          <w:sz w:val="28"/>
          <w:highlight w:val="none"/>
        </w:rPr>
      </w:pPr>
    </w:p>
    <w:p>
      <w:pPr>
        <w:pStyle w:val="16"/>
        <w:rPr>
          <w:rFonts w:ascii="宋体" w:hAnsi="宋体" w:cs="宋体"/>
          <w:b/>
          <w:sz w:val="28"/>
          <w:highlight w:val="none"/>
        </w:rPr>
      </w:pPr>
    </w:p>
    <w:p>
      <w:pPr>
        <w:pStyle w:val="4"/>
        <w:rPr>
          <w:rFonts w:ascii="宋体" w:hAnsi="宋体" w:eastAsia="宋体" w:cs="宋体"/>
          <w:b/>
          <w:sz w:val="28"/>
          <w:highlight w:val="none"/>
        </w:rPr>
      </w:pPr>
    </w:p>
    <w:p>
      <w:pPr>
        <w:rPr>
          <w:rFonts w:ascii="宋体" w:hAnsi="宋体" w:eastAsia="宋体" w:cs="宋体"/>
          <w:b/>
          <w:sz w:val="28"/>
          <w:highlight w:val="none"/>
        </w:rPr>
      </w:pPr>
    </w:p>
    <w:p>
      <w:pPr>
        <w:pStyle w:val="16"/>
        <w:rPr>
          <w:rFonts w:ascii="宋体" w:hAnsi="宋体" w:cs="宋体"/>
          <w:b/>
          <w:sz w:val="28"/>
          <w:highlight w:val="none"/>
        </w:rPr>
      </w:pPr>
    </w:p>
    <w:p>
      <w:pPr>
        <w:pStyle w:val="4"/>
        <w:rPr>
          <w:rFonts w:ascii="宋体" w:hAnsi="宋体" w:eastAsia="宋体" w:cs="宋体"/>
          <w:b/>
          <w:sz w:val="28"/>
          <w:highlight w:val="none"/>
        </w:rPr>
      </w:pPr>
    </w:p>
    <w:p>
      <w:pPr>
        <w:rPr>
          <w:rFonts w:ascii="宋体" w:hAnsi="宋体" w:eastAsia="宋体" w:cs="宋体"/>
          <w:b/>
          <w:sz w:val="28"/>
          <w:highlight w:val="none"/>
        </w:rPr>
      </w:pPr>
    </w:p>
    <w:p>
      <w:pPr>
        <w:pStyle w:val="16"/>
        <w:rPr>
          <w:rFonts w:ascii="宋体" w:hAnsi="宋体" w:cs="宋体"/>
          <w:b/>
          <w:sz w:val="28"/>
          <w:highlight w:val="none"/>
        </w:rPr>
      </w:pPr>
    </w:p>
    <w:p>
      <w:pPr>
        <w:pStyle w:val="4"/>
        <w:rPr>
          <w:rFonts w:ascii="宋体" w:hAnsi="宋体" w:eastAsia="宋体" w:cs="宋体"/>
          <w:b/>
          <w:sz w:val="28"/>
          <w:highlight w:val="none"/>
        </w:rPr>
      </w:pPr>
    </w:p>
    <w:p>
      <w:pPr>
        <w:rPr>
          <w:rFonts w:ascii="宋体" w:hAnsi="宋体" w:eastAsia="宋体" w:cs="宋体"/>
          <w:b/>
          <w:sz w:val="28"/>
          <w:highlight w:val="none"/>
        </w:rPr>
      </w:pPr>
    </w:p>
    <w:p>
      <w:pPr>
        <w:pStyle w:val="16"/>
        <w:rPr>
          <w:highlight w:val="none"/>
        </w:rPr>
      </w:pPr>
    </w:p>
    <w:p>
      <w:pPr>
        <w:numPr>
          <w:ilvl w:val="0"/>
          <w:numId w:val="28"/>
        </w:numPr>
        <w:spacing w:line="360" w:lineRule="auto"/>
        <w:jc w:val="center"/>
        <w:rPr>
          <w:rFonts w:ascii="宋体" w:hAnsi="宋体" w:eastAsia="宋体" w:cs="宋体"/>
          <w:b/>
          <w:sz w:val="28"/>
          <w:highlight w:val="none"/>
        </w:rPr>
      </w:pPr>
    </w:p>
    <w:p>
      <w:pPr>
        <w:numPr>
          <w:ilvl w:val="0"/>
          <w:numId w:val="28"/>
        </w:numPr>
        <w:spacing w:line="360" w:lineRule="auto"/>
        <w:jc w:val="center"/>
        <w:rPr>
          <w:rFonts w:ascii="宋体" w:hAnsi="宋体" w:eastAsia="宋体" w:cs="宋体"/>
          <w:b/>
          <w:sz w:val="28"/>
          <w:highlight w:val="none"/>
        </w:rPr>
      </w:pPr>
    </w:p>
    <w:p>
      <w:pPr>
        <w:numPr>
          <w:ilvl w:val="0"/>
          <w:numId w:val="28"/>
        </w:numPr>
        <w:spacing w:line="360" w:lineRule="auto"/>
        <w:jc w:val="center"/>
        <w:rPr>
          <w:rFonts w:ascii="宋体" w:hAnsi="宋体" w:eastAsia="宋体" w:cs="宋体"/>
          <w:b/>
          <w:sz w:val="28"/>
          <w:highlight w:val="none"/>
        </w:rPr>
      </w:pPr>
    </w:p>
    <w:p>
      <w:pPr>
        <w:numPr>
          <w:ilvl w:val="0"/>
          <w:numId w:val="28"/>
        </w:numPr>
        <w:spacing w:line="360" w:lineRule="auto"/>
        <w:jc w:val="center"/>
        <w:rPr>
          <w:rFonts w:ascii="宋体" w:hAnsi="宋体" w:eastAsia="宋体" w:cs="宋体"/>
          <w:b/>
          <w:sz w:val="28"/>
          <w:highlight w:val="none"/>
        </w:rPr>
      </w:pPr>
    </w:p>
    <w:p>
      <w:pPr>
        <w:numPr>
          <w:ilvl w:val="0"/>
          <w:numId w:val="28"/>
        </w:numPr>
        <w:spacing w:line="360" w:lineRule="auto"/>
        <w:jc w:val="center"/>
        <w:rPr>
          <w:rFonts w:ascii="宋体" w:hAnsi="宋体" w:eastAsia="宋体" w:cs="宋体"/>
          <w:b/>
          <w:sz w:val="28"/>
          <w:highlight w:val="none"/>
        </w:rPr>
      </w:pPr>
    </w:p>
    <w:p>
      <w:pPr>
        <w:numPr>
          <w:ilvl w:val="0"/>
          <w:numId w:val="28"/>
        </w:numPr>
        <w:spacing w:line="360" w:lineRule="auto"/>
        <w:jc w:val="center"/>
        <w:rPr>
          <w:rFonts w:ascii="宋体" w:hAnsi="宋体" w:eastAsia="宋体" w:cs="宋体"/>
          <w:b/>
          <w:sz w:val="28"/>
          <w:highlight w:val="none"/>
        </w:rPr>
      </w:pPr>
    </w:p>
    <w:p>
      <w:pPr>
        <w:numPr>
          <w:ilvl w:val="0"/>
          <w:numId w:val="28"/>
        </w:numPr>
        <w:spacing w:line="360" w:lineRule="auto"/>
        <w:jc w:val="center"/>
        <w:rPr>
          <w:rFonts w:ascii="宋体" w:hAnsi="宋体" w:eastAsia="宋体" w:cs="宋体"/>
          <w:b/>
          <w:sz w:val="28"/>
          <w:highlight w:val="none"/>
        </w:rPr>
      </w:pPr>
    </w:p>
    <w:p>
      <w:pPr>
        <w:numPr>
          <w:ilvl w:val="0"/>
          <w:numId w:val="28"/>
        </w:numPr>
        <w:spacing w:line="360" w:lineRule="auto"/>
        <w:jc w:val="center"/>
        <w:rPr>
          <w:rFonts w:ascii="宋体" w:hAnsi="宋体" w:eastAsia="宋体" w:cs="宋体"/>
          <w:b/>
          <w:sz w:val="28"/>
          <w:highlight w:val="none"/>
        </w:rPr>
      </w:pPr>
    </w:p>
    <w:p>
      <w:pPr>
        <w:numPr>
          <w:ilvl w:val="0"/>
          <w:numId w:val="28"/>
        </w:numPr>
        <w:spacing w:line="360" w:lineRule="auto"/>
        <w:jc w:val="center"/>
        <w:rPr>
          <w:rFonts w:ascii="宋体" w:hAnsi="宋体" w:eastAsia="宋体" w:cs="宋体"/>
          <w:b/>
          <w:sz w:val="28"/>
          <w:highlight w:val="none"/>
        </w:rPr>
      </w:pPr>
      <w:r>
        <w:rPr>
          <w:rFonts w:ascii="宋体" w:hAnsi="宋体" w:eastAsia="宋体" w:cs="宋体"/>
          <w:b/>
          <w:sz w:val="28"/>
          <w:highlight w:val="none"/>
        </w:rPr>
        <w:t xml:space="preserve"> </w:t>
      </w:r>
    </w:p>
    <w:p>
      <w:pPr>
        <w:spacing w:line="500" w:lineRule="auto"/>
        <w:jc w:val="center"/>
        <w:rPr>
          <w:rFonts w:ascii="方正小标宋简体" w:hAnsi="方正小标宋简体" w:eastAsia="方正小标宋简体" w:cs="方正小标宋简体"/>
          <w:sz w:val="28"/>
          <w:highlight w:val="none"/>
        </w:rPr>
      </w:pPr>
      <w:r>
        <w:rPr>
          <w:rFonts w:ascii="宋体" w:hAnsi="宋体" w:eastAsia="宋体" w:cs="宋体"/>
          <w:sz w:val="28"/>
          <w:highlight w:val="none"/>
        </w:rPr>
        <w:t>周口市政府采购合同（货物类）标准文本</w:t>
      </w:r>
    </w:p>
    <w:p>
      <w:pPr>
        <w:rPr>
          <w:rFonts w:ascii="黑体" w:hAnsi="黑体" w:eastAsia="黑体" w:cs="黑体"/>
          <w:sz w:val="32"/>
          <w:highlight w:val="none"/>
        </w:rPr>
      </w:pPr>
    </w:p>
    <w:p>
      <w:pPr>
        <w:spacing w:line="300" w:lineRule="auto"/>
        <w:rPr>
          <w:rFonts w:ascii="黑体" w:hAnsi="黑体" w:eastAsia="黑体" w:cs="黑体"/>
          <w:sz w:val="30"/>
          <w:highlight w:val="none"/>
        </w:rPr>
      </w:pPr>
    </w:p>
    <w:p>
      <w:pPr>
        <w:spacing w:line="300" w:lineRule="auto"/>
        <w:rPr>
          <w:rFonts w:ascii="黑体" w:hAnsi="黑体" w:eastAsia="黑体" w:cs="黑体"/>
          <w:sz w:val="30"/>
          <w:highlight w:val="none"/>
        </w:rPr>
      </w:pPr>
    </w:p>
    <w:p>
      <w:pPr>
        <w:spacing w:line="300" w:lineRule="auto"/>
        <w:rPr>
          <w:rFonts w:ascii="黑体" w:hAnsi="黑体" w:eastAsia="黑体" w:cs="黑体"/>
          <w:sz w:val="30"/>
          <w:highlight w:val="none"/>
        </w:rPr>
      </w:pPr>
    </w:p>
    <w:p>
      <w:pPr>
        <w:spacing w:line="300" w:lineRule="auto"/>
        <w:rPr>
          <w:rFonts w:ascii="黑体" w:hAnsi="黑体" w:eastAsia="黑体" w:cs="黑体"/>
          <w:sz w:val="30"/>
          <w:highlight w:val="none"/>
        </w:rPr>
      </w:pPr>
    </w:p>
    <w:p>
      <w:pPr>
        <w:spacing w:line="300" w:lineRule="auto"/>
        <w:rPr>
          <w:rFonts w:ascii="黑体" w:hAnsi="黑体" w:eastAsia="黑体" w:cs="黑体"/>
          <w:sz w:val="30"/>
          <w:highlight w:val="none"/>
        </w:rPr>
      </w:pPr>
    </w:p>
    <w:p>
      <w:pPr>
        <w:spacing w:line="300" w:lineRule="auto"/>
        <w:rPr>
          <w:rFonts w:ascii="黑体" w:hAnsi="黑体" w:eastAsia="黑体" w:cs="黑体"/>
          <w:sz w:val="30"/>
          <w:highlight w:val="none"/>
        </w:rPr>
      </w:pPr>
    </w:p>
    <w:p>
      <w:pPr>
        <w:spacing w:line="300" w:lineRule="auto"/>
        <w:rPr>
          <w:rFonts w:ascii="黑体" w:hAnsi="黑体" w:eastAsia="黑体" w:cs="黑体"/>
          <w:sz w:val="30"/>
          <w:highlight w:val="none"/>
        </w:rPr>
      </w:pPr>
      <w:r>
        <w:rPr>
          <w:rFonts w:ascii="黑体" w:hAnsi="黑体" w:eastAsia="黑体" w:cs="黑体"/>
          <w:sz w:val="30"/>
          <w:highlight w:val="none"/>
        </w:rPr>
        <w:t>政府采购项目名称：</w:t>
      </w:r>
    </w:p>
    <w:p>
      <w:pPr>
        <w:spacing w:line="300" w:lineRule="auto"/>
        <w:rPr>
          <w:rFonts w:ascii="黑体" w:hAnsi="黑体" w:eastAsia="黑体" w:cs="黑体"/>
          <w:sz w:val="30"/>
          <w:highlight w:val="none"/>
        </w:rPr>
      </w:pPr>
      <w:r>
        <w:rPr>
          <w:rFonts w:ascii="黑体" w:hAnsi="黑体" w:eastAsia="黑体" w:cs="黑体"/>
          <w:sz w:val="30"/>
          <w:highlight w:val="none"/>
        </w:rPr>
        <w:t>政府采购项目编号：</w:t>
      </w:r>
    </w:p>
    <w:p>
      <w:pPr>
        <w:spacing w:line="300" w:lineRule="auto"/>
        <w:rPr>
          <w:rFonts w:ascii="黑体" w:hAnsi="黑体" w:eastAsia="黑体" w:cs="黑体"/>
          <w:sz w:val="30"/>
          <w:highlight w:val="none"/>
        </w:rPr>
      </w:pPr>
      <w:r>
        <w:rPr>
          <w:rFonts w:ascii="黑体" w:hAnsi="黑体" w:eastAsia="黑体" w:cs="黑体"/>
          <w:sz w:val="30"/>
          <w:highlight w:val="none"/>
        </w:rPr>
        <w:t>采      购    人：</w:t>
      </w:r>
    </w:p>
    <w:p>
      <w:pPr>
        <w:spacing w:line="300" w:lineRule="auto"/>
        <w:rPr>
          <w:rFonts w:ascii="黑体" w:hAnsi="黑体" w:eastAsia="黑体" w:cs="黑体"/>
          <w:sz w:val="30"/>
          <w:highlight w:val="none"/>
        </w:rPr>
      </w:pPr>
      <w:r>
        <w:rPr>
          <w:rFonts w:ascii="黑体" w:hAnsi="黑体" w:eastAsia="黑体" w:cs="黑体"/>
          <w:sz w:val="30"/>
          <w:highlight w:val="none"/>
        </w:rPr>
        <w:t>供      应    商：</w:t>
      </w:r>
    </w:p>
    <w:p>
      <w:pPr>
        <w:spacing w:line="300" w:lineRule="auto"/>
        <w:rPr>
          <w:rFonts w:ascii="黑体" w:hAnsi="黑体" w:eastAsia="黑体" w:cs="黑体"/>
          <w:sz w:val="30"/>
          <w:highlight w:val="none"/>
        </w:rPr>
      </w:pPr>
      <w:r>
        <w:rPr>
          <w:rFonts w:ascii="黑体" w:hAnsi="黑体" w:eastAsia="黑体" w:cs="黑体"/>
          <w:sz w:val="30"/>
          <w:highlight w:val="none"/>
        </w:rPr>
        <w:t>合  同  签 订 地：</w:t>
      </w:r>
    </w:p>
    <w:p>
      <w:pPr>
        <w:spacing w:line="300" w:lineRule="auto"/>
        <w:rPr>
          <w:rFonts w:ascii="黑体" w:hAnsi="黑体" w:eastAsia="黑体" w:cs="黑体"/>
          <w:sz w:val="30"/>
          <w:highlight w:val="none"/>
        </w:rPr>
      </w:pPr>
      <w:r>
        <w:rPr>
          <w:rFonts w:ascii="黑体" w:hAnsi="黑体" w:eastAsia="黑体" w:cs="黑体"/>
          <w:sz w:val="30"/>
          <w:highlight w:val="none"/>
        </w:rPr>
        <w:t>合 同 签订 时 间：</w:t>
      </w:r>
    </w:p>
    <w:p>
      <w:pPr>
        <w:spacing w:line="300" w:lineRule="auto"/>
        <w:rPr>
          <w:rFonts w:ascii="黑体" w:hAnsi="黑体" w:eastAsia="黑体" w:cs="黑体"/>
          <w:sz w:val="30"/>
          <w:highlight w:val="none"/>
        </w:rPr>
      </w:pPr>
    </w:p>
    <w:p>
      <w:pPr>
        <w:spacing w:line="300" w:lineRule="auto"/>
        <w:rPr>
          <w:rFonts w:ascii="黑体" w:hAnsi="黑体" w:eastAsia="黑体" w:cs="黑体"/>
          <w:sz w:val="30"/>
          <w:highlight w:val="none"/>
        </w:rPr>
      </w:pPr>
    </w:p>
    <w:p>
      <w:pPr>
        <w:spacing w:line="300" w:lineRule="auto"/>
        <w:rPr>
          <w:rFonts w:ascii="黑体" w:hAnsi="黑体" w:eastAsia="黑体" w:cs="黑体"/>
          <w:sz w:val="30"/>
          <w:highlight w:val="none"/>
        </w:rPr>
      </w:pPr>
    </w:p>
    <w:p>
      <w:pPr>
        <w:spacing w:line="300" w:lineRule="auto"/>
        <w:jc w:val="center"/>
        <w:rPr>
          <w:rFonts w:ascii="方正小标宋简体" w:hAnsi="方正小标宋简体" w:eastAsia="方正小标宋简体" w:cs="方正小标宋简体"/>
          <w:sz w:val="32"/>
          <w:highlight w:val="none"/>
        </w:rPr>
      </w:pPr>
    </w:p>
    <w:p>
      <w:pPr>
        <w:spacing w:line="460" w:lineRule="auto"/>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合同签订指引</w:t>
      </w:r>
    </w:p>
    <w:p>
      <w:pPr>
        <w:spacing w:line="460" w:lineRule="auto"/>
        <w:ind w:firstLine="420"/>
        <w:rPr>
          <w:rFonts w:ascii="Times New Roman" w:hAnsi="Times New Roman" w:eastAsia="Times New Roman" w:cs="Times New Roman"/>
          <w:highlight w:val="none"/>
        </w:rPr>
      </w:pPr>
    </w:p>
    <w:p>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一、采购人在签订合同时应提供的资料：</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、该政府采购项目的招标采购文件（以网上发布内容为准）；</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、该政府采购项目招标文件的澄清和修改内容（公告内容）；</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、该政府采购项目评审报告；</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、采购单位法人授权委托书（法人到场并签字的除外）；</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、采购单位被授权人身份证件（法人到场并签字的除外）；</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、采购人和中标供应商约定的其它内容（不得超出招标采购文件实质性内容）。</w:t>
      </w:r>
    </w:p>
    <w:p>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二、供应商在签订合同时应提供的资料：</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、该政府采购项目的投标文件（纸质或</w:t>
      </w:r>
      <w:r>
        <w:rPr>
          <w:rFonts w:ascii="Times New Roman" w:hAnsi="Times New Roman" w:eastAsia="Times New Roman" w:cs="Times New Roman"/>
          <w:highlight w:val="none"/>
        </w:rPr>
        <w:t>DPF</w:t>
      </w:r>
      <w:r>
        <w:rPr>
          <w:rFonts w:ascii="宋体" w:hAnsi="宋体" w:eastAsia="宋体" w:cs="宋体"/>
          <w:highlight w:val="none"/>
        </w:rPr>
        <w:t>格式的电子投标文件）；</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、针对该项目评审时评审委员会提出的质询答复（纸质并签章）；</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、该政府采购项目中标通知书；</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、供应商法人授权委托书（法人到场并签字的除外）；</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、供应商被授权人身份证件（法人到场并签字的除外）；</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、供应商和采购人约定的其它内容（不得超出招标采购文件实质性内容）。</w:t>
      </w:r>
    </w:p>
    <w:p>
      <w:pPr>
        <w:spacing w:line="460" w:lineRule="auto"/>
        <w:ind w:firstLine="420"/>
        <w:rPr>
          <w:rFonts w:ascii="Times New Roman" w:hAnsi="Times New Roman" w:eastAsia="Times New Roman" w:cs="Times New Roman"/>
          <w:sz w:val="30"/>
          <w:highlight w:val="none"/>
        </w:rPr>
      </w:pPr>
      <w:r>
        <w:rPr>
          <w:rFonts w:ascii="宋体" w:hAnsi="宋体" w:eastAsia="宋体" w:cs="宋体"/>
          <w:highlight w:val="none"/>
        </w:rPr>
        <w:t>三、本合同签订后二个工作日内有采购人在“周口市政府采购网”上进行合同公示。</w:t>
      </w:r>
    </w:p>
    <w:p>
      <w:pPr>
        <w:spacing w:line="460" w:lineRule="auto"/>
        <w:ind w:firstLine="640"/>
        <w:jc w:val="center"/>
        <w:rPr>
          <w:rFonts w:ascii="方正小标宋简体" w:hAnsi="方正小标宋简体" w:eastAsia="方正小标宋简体" w:cs="方正小标宋简体"/>
          <w:sz w:val="32"/>
          <w:highlight w:val="none"/>
        </w:rPr>
      </w:pPr>
    </w:p>
    <w:p>
      <w:pPr>
        <w:spacing w:line="460" w:lineRule="auto"/>
        <w:ind w:firstLine="640"/>
        <w:jc w:val="center"/>
        <w:rPr>
          <w:rFonts w:ascii="方正小标宋简体" w:hAnsi="方正小标宋简体" w:eastAsia="方正小标宋简体" w:cs="方正小标宋简体"/>
          <w:sz w:val="32"/>
          <w:highlight w:val="none"/>
        </w:rPr>
      </w:pPr>
      <w:r>
        <w:rPr>
          <w:rFonts w:ascii="宋体" w:hAnsi="宋体" w:eastAsia="宋体" w:cs="宋体"/>
          <w:sz w:val="32"/>
          <w:highlight w:val="none"/>
        </w:rPr>
        <w:t>供应商履约验收指引</w:t>
      </w:r>
    </w:p>
    <w:p>
      <w:pPr>
        <w:numPr>
          <w:ilvl w:val="0"/>
          <w:numId w:val="29"/>
        </w:num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供应商不得擅自变更合同标的物内容；</w:t>
      </w:r>
    </w:p>
    <w:p>
      <w:pPr>
        <w:spacing w:line="460" w:lineRule="auto"/>
        <w:ind w:firstLine="420"/>
        <w:rPr>
          <w:rFonts w:ascii="宋体" w:hAnsi="宋体" w:eastAsia="宋体" w:cs="宋体"/>
          <w:highlight w:val="none"/>
        </w:rPr>
      </w:pPr>
      <w:r>
        <w:rPr>
          <w:rFonts w:ascii="宋体" w:hAnsi="宋体" w:eastAsia="宋体" w:cs="宋体"/>
          <w:highlight w:val="none"/>
        </w:rPr>
        <w:t>2、不得以次充好、高投低配，确因在合同执行中不可抗力因素造成的，应提供相关依据；</w:t>
      </w:r>
    </w:p>
    <w:p>
      <w:pPr>
        <w:spacing w:line="460" w:lineRule="auto"/>
        <w:ind w:firstLine="420"/>
        <w:rPr>
          <w:rFonts w:ascii="宋体" w:hAnsi="宋体" w:eastAsia="宋体" w:cs="宋体"/>
          <w:highlight w:val="none"/>
        </w:rPr>
      </w:pPr>
      <w:r>
        <w:rPr>
          <w:rFonts w:ascii="宋体" w:hAnsi="宋体" w:eastAsia="宋体" w:cs="宋体"/>
          <w:highlight w:val="none"/>
        </w:rPr>
        <w:t>3、对因客观上采购人采购需求发生变化造成的，应提供采、供双方的纸质备忘录材料；</w:t>
      </w:r>
    </w:p>
    <w:p>
      <w:pPr>
        <w:spacing w:line="4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、在满足验收条件</w:t>
      </w:r>
      <w:r>
        <w:rPr>
          <w:rFonts w:ascii="Times New Roman" w:hAnsi="Times New Roman" w:eastAsia="Times New Roman" w:cs="Times New Roman"/>
          <w:highlight w:val="none"/>
        </w:rPr>
        <w:t>5</w:t>
      </w:r>
      <w:r>
        <w:rPr>
          <w:rFonts w:ascii="宋体" w:hAnsi="宋体" w:eastAsia="宋体" w:cs="宋体"/>
          <w:highlight w:val="none"/>
        </w:rPr>
        <w:t>个工作日内通知采购人组织验收；</w:t>
      </w:r>
    </w:p>
    <w:p>
      <w:pPr>
        <w:spacing w:line="460" w:lineRule="auto"/>
        <w:ind w:firstLine="420"/>
        <w:rPr>
          <w:rFonts w:ascii="宋体" w:hAnsi="宋体" w:eastAsia="宋体" w:cs="宋体"/>
          <w:highlight w:val="none"/>
        </w:rPr>
      </w:pPr>
      <w:r>
        <w:rPr>
          <w:rFonts w:ascii="Times New Roman" w:hAnsi="Times New Roman" w:eastAsia="Times New Roman" w:cs="Times New Roman"/>
          <w:highlight w:val="none"/>
        </w:rPr>
        <w:t>5</w:t>
      </w:r>
      <w:r>
        <w:rPr>
          <w:rFonts w:ascii="宋体" w:hAnsi="宋体" w:eastAsia="宋体" w:cs="宋体"/>
          <w:highlight w:val="none"/>
        </w:rPr>
        <w:t>、供应商应提供需验收物品的清单、参数、使用手册、人员培训情况等资料；</w:t>
      </w:r>
    </w:p>
    <w:p>
      <w:pPr>
        <w:spacing w:line="460" w:lineRule="auto"/>
        <w:ind w:firstLine="420"/>
        <w:rPr>
          <w:rFonts w:ascii="宋体" w:hAnsi="宋体" w:eastAsia="宋体" w:cs="宋体"/>
          <w:highlight w:val="none"/>
        </w:rPr>
      </w:pPr>
      <w:r>
        <w:rPr>
          <w:rFonts w:ascii="宋体" w:hAnsi="宋体" w:eastAsia="宋体" w:cs="宋体"/>
          <w:highlight w:val="none"/>
        </w:rPr>
        <w:t>6、采、供双方约定的验收机构及相关人员组成情况。</w:t>
      </w:r>
    </w:p>
    <w:p>
      <w:pPr>
        <w:spacing w:line="460" w:lineRule="auto"/>
        <w:ind w:firstLine="420"/>
        <w:rPr>
          <w:rFonts w:ascii="Times New Roman" w:hAnsi="Times New Roman" w:eastAsia="Times New Roman" w:cs="Times New Roman"/>
          <w:highlight w:val="none"/>
        </w:rPr>
      </w:pPr>
      <w:r>
        <w:rPr>
          <w:rFonts w:ascii="宋体" w:hAnsi="宋体" w:eastAsia="宋体" w:cs="宋体"/>
          <w:highlight w:val="none"/>
        </w:rPr>
        <w:t>7、督促采购人在项目验收结束并达到相关要求后一个工作日内，在“周口市政府采购网”上进行“履约验收”公示。</w:t>
      </w:r>
    </w:p>
    <w:p>
      <w:pPr>
        <w:spacing w:line="520" w:lineRule="auto"/>
        <w:jc w:val="center"/>
        <w:rPr>
          <w:rFonts w:ascii="方正小标宋简体" w:hAnsi="方正小标宋简体" w:eastAsia="方正小标宋简体" w:cs="方正小标宋简体"/>
          <w:sz w:val="28"/>
          <w:highlight w:val="none"/>
        </w:rPr>
      </w:pPr>
      <w:r>
        <w:rPr>
          <w:rFonts w:ascii="宋体" w:hAnsi="宋体" w:eastAsia="宋体" w:cs="宋体"/>
          <w:sz w:val="28"/>
          <w:highlight w:val="none"/>
        </w:rPr>
        <w:t>采购合同内容</w:t>
      </w:r>
    </w:p>
    <w:p>
      <w:pPr>
        <w:spacing w:line="520" w:lineRule="auto"/>
        <w:ind w:firstLine="420"/>
        <w:rPr>
          <w:rFonts w:ascii="Times New Roman" w:hAnsi="Times New Roman" w:eastAsia="Times New Roman" w:cs="Times New Roman"/>
          <w:highlight w:val="none"/>
        </w:rPr>
      </w:pPr>
    </w:p>
    <w:p>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供应商（乙方）：</w:t>
      </w:r>
    </w:p>
    <w:p>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签订地点：</w:t>
      </w:r>
    </w:p>
    <w:p>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项目名称：</w:t>
      </w:r>
    </w:p>
    <w:p>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项目编号：</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财政委托号：</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财政资金项目必须填写</w:t>
      </w:r>
      <w:r>
        <w:rPr>
          <w:rFonts w:ascii="Times New Roman" w:hAnsi="Times New Roman" w:eastAsia="Times New Roman" w:cs="Times New Roman"/>
          <w:highlight w:val="none"/>
        </w:rPr>
        <w:t>)</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本项目经批准采用</w:t>
      </w:r>
      <w:r>
        <w:rPr>
          <w:rFonts w:ascii="Times New Roman" w:hAnsi="Times New Roman" w:eastAsia="Times New Roman" w:cs="Times New Roman"/>
          <w:highlight w:val="none"/>
          <w:u w:val="single"/>
        </w:rPr>
        <w:t xml:space="preserve">           </w:t>
      </w:r>
      <w:r>
        <w:rPr>
          <w:rFonts w:ascii="宋体" w:hAnsi="宋体" w:eastAsia="宋体" w:cs="宋体"/>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pPr>
        <w:spacing w:line="360" w:lineRule="auto"/>
        <w:ind w:firstLine="422"/>
        <w:rPr>
          <w:rFonts w:ascii="Times New Roman" w:hAnsi="Times New Roman" w:eastAsia="Times New Roman" w:cs="Times New Roman"/>
          <w:highlight w:val="none"/>
          <w:u w:val="single"/>
        </w:rPr>
      </w:pPr>
      <w:r>
        <w:rPr>
          <w:rFonts w:ascii="宋体" w:hAnsi="宋体" w:eastAsia="宋体" w:cs="宋体"/>
          <w:b/>
          <w:highlight w:val="none"/>
        </w:rPr>
        <w:t>第一条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产品的名称、品种、规格、数量和价格：（若产品过多则见附表，如有附表则必须加盖印章）</w:t>
      </w:r>
    </w:p>
    <w:tbl>
      <w:tblPr>
        <w:tblStyle w:val="11"/>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highlight w:val="none"/>
              </w:rPr>
            </w:pPr>
            <w:r>
              <w:rPr>
                <w:rFonts w:ascii="宋体" w:hAnsi="宋体" w:eastAsia="宋体" w:cs="宋体"/>
                <w:highlight w:val="none"/>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highlight w:val="none"/>
              </w:rPr>
            </w:pPr>
            <w:r>
              <w:rPr>
                <w:rFonts w:ascii="宋体" w:hAnsi="宋体" w:eastAsia="宋体" w:cs="宋体"/>
                <w:highlight w:val="none"/>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highlight w:val="none"/>
              </w:rPr>
            </w:pPr>
            <w:r>
              <w:rPr>
                <w:rFonts w:ascii="宋体" w:hAnsi="宋体" w:eastAsia="宋体" w:cs="宋体"/>
                <w:highlight w:val="none"/>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highlight w:val="none"/>
              </w:rPr>
            </w:pPr>
            <w:r>
              <w:rPr>
                <w:rFonts w:ascii="宋体" w:hAnsi="宋体" w:eastAsia="宋体" w:cs="宋体"/>
                <w:highlight w:val="none"/>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highlight w:val="none"/>
              </w:rPr>
            </w:pPr>
            <w:r>
              <w:rPr>
                <w:rFonts w:ascii="宋体" w:hAnsi="宋体" w:eastAsia="宋体" w:cs="宋体"/>
                <w:highlight w:val="none"/>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highlight w:val="none"/>
              </w:rPr>
            </w:pPr>
            <w:r>
              <w:rPr>
                <w:rFonts w:ascii="宋体" w:hAnsi="宋体" w:eastAsia="宋体" w:cs="宋体"/>
                <w:highlight w:val="none"/>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highlight w:val="none"/>
              </w:rPr>
            </w:pPr>
            <w:r>
              <w:rPr>
                <w:rFonts w:ascii="宋体" w:hAnsi="宋体" w:eastAsia="宋体" w:cs="宋体"/>
                <w:highlight w:val="none"/>
              </w:rPr>
              <w:t>备注</w:t>
            </w:r>
          </w:p>
        </w:tc>
      </w:tr>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r>
      <w:t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r>
      <w:tr>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宋体" w:hAnsi="宋体" w:eastAsia="宋体" w:cs="宋体"/>
                <w:sz w:val="22"/>
                <w:highlight w:val="none"/>
              </w:rPr>
            </w:pPr>
          </w:p>
        </w:tc>
      </w:tr>
      <w:tr>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合同总价款（大小写）：</w:t>
            </w:r>
          </w:p>
          <w:p>
            <w:pPr>
              <w:spacing w:line="360" w:lineRule="auto"/>
              <w:ind w:firstLine="420"/>
              <w:rPr>
                <w:highlight w:val="none"/>
              </w:rPr>
            </w:pPr>
            <w:r>
              <w:rPr>
                <w:rFonts w:ascii="宋体" w:hAnsi="宋体" w:eastAsia="宋体" w:cs="宋体"/>
                <w:highlight w:val="none"/>
              </w:rPr>
              <w:t>备注：上述产品报价含产品生产、运输</w:t>
            </w:r>
            <w:r>
              <w:rPr>
                <w:rFonts w:ascii="Times New Roman" w:hAnsi="Times New Roman" w:eastAsia="Times New Roman" w:cs="Times New Roman"/>
                <w:highlight w:val="none"/>
              </w:rPr>
              <w:t>&lt;</w:t>
            </w:r>
            <w:r>
              <w:rPr>
                <w:rFonts w:ascii="宋体" w:hAnsi="宋体" w:eastAsia="宋体" w:cs="宋体"/>
                <w:highlight w:val="none"/>
              </w:rPr>
              <w:t>送达至甲方指定地点并下货</w:t>
            </w:r>
            <w:r>
              <w:rPr>
                <w:rFonts w:ascii="Times New Roman" w:hAnsi="Times New Roman" w:eastAsia="Times New Roman" w:cs="Times New Roman"/>
                <w:highlight w:val="none"/>
              </w:rPr>
              <w:t>&gt;</w:t>
            </w:r>
            <w:r>
              <w:rPr>
                <w:rFonts w:ascii="宋体" w:hAnsi="宋体" w:eastAsia="宋体" w:cs="宋体"/>
                <w:highlight w:val="none"/>
              </w:rPr>
              <w:t>、安装、调试、检验及售后服务、税金、劳保基金、人员培训等费用。</w:t>
            </w:r>
          </w:p>
        </w:tc>
      </w:tr>
    </w:tbl>
    <w:p>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第二条</w:t>
      </w:r>
      <w:r>
        <w:rPr>
          <w:rFonts w:ascii="Times New Roman" w:hAnsi="Times New Roman" w:eastAsia="Times New Roman" w:cs="Times New Roman"/>
          <w:b/>
          <w:highlight w:val="none"/>
        </w:rPr>
        <w:t xml:space="preserve">  </w:t>
      </w:r>
      <w:r>
        <w:rPr>
          <w:rFonts w:ascii="宋体" w:hAnsi="宋体" w:eastAsia="宋体" w:cs="宋体"/>
          <w:highlight w:val="none"/>
        </w:rPr>
        <w:t>产品的技术标准（包括质量要求），按下列第（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①按国家标准执行；②按部颁标准执行；③若无以上标准，则应不低于同行业质量标准；④有特殊要求的，按甲乙双方在合同中商定的技术条件、样品或补充的技术要求执行；</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乙方提供和交付的货物技术标准应与招标采购文件规定的技术标准相一致。若技术标准中无相应规定，所投货物应符合相应的国际标准或原产地国家有关部门最新颁布的相应的正式标准。</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进口产品的质量标准为</w:t>
      </w:r>
      <w:r>
        <w:rPr>
          <w:rFonts w:ascii="Times New Roman" w:hAnsi="Times New Roman" w:eastAsia="Times New Roman" w:cs="Times New Roman"/>
          <w:highlight w:val="none"/>
        </w:rPr>
        <w:t xml:space="preserve">                                             </w:t>
      </w:r>
      <w:r>
        <w:rPr>
          <w:rFonts w:ascii="宋体" w:hAnsi="宋体" w:eastAsia="宋体" w:cs="宋体"/>
          <w:highlight w:val="none"/>
        </w:rPr>
        <w:t>。</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pPr>
        <w:spacing w:after="120" w:line="360" w:lineRule="auto"/>
        <w:ind w:firstLine="482"/>
        <w:rPr>
          <w:rFonts w:ascii="宋体" w:hAnsi="宋体" w:eastAsia="宋体" w:cs="宋体"/>
          <w:sz w:val="24"/>
          <w:highlight w:val="none"/>
        </w:rPr>
      </w:pPr>
      <w:r>
        <w:rPr>
          <w:rFonts w:ascii="宋体" w:hAnsi="宋体" w:eastAsia="宋体" w:cs="宋体"/>
          <w:b/>
          <w:sz w:val="24"/>
          <w:highlight w:val="none"/>
        </w:rPr>
        <w:t>第三条</w:t>
      </w:r>
      <w:r>
        <w:rPr>
          <w:rFonts w:ascii="宋体" w:hAnsi="宋体" w:eastAsia="宋体" w:cs="宋体"/>
          <w:sz w:val="24"/>
          <w:highlight w:val="none"/>
        </w:rPr>
        <w:t>产品的包装标准和包装物的供应与回收</w:t>
      </w:r>
      <w:r>
        <w:rPr>
          <w:rFonts w:ascii="宋体" w:hAnsi="宋体" w:eastAsia="宋体" w:cs="宋体"/>
          <w:sz w:val="24"/>
          <w:highlight w:val="none"/>
          <w:u w:val="single"/>
        </w:rPr>
        <w:t xml:space="preserve">                 </w:t>
      </w:r>
      <w:r>
        <w:rPr>
          <w:rFonts w:ascii="宋体" w:hAnsi="宋体" w:eastAsia="宋体" w:cs="宋体"/>
          <w:sz w:val="24"/>
          <w:highlight w:val="none"/>
        </w:rPr>
        <w:t>。</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（国家或行业主管部门有技术规定的，按技术规定执行；国家与行业主管部门无技术规定的，由甲乙双方商定。）</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【注：合同中约定的包装标准应与乙方在投标文件中承诺的一致，且投标文件应作为合同附件与合同具有同等法律效力。】</w:t>
      </w:r>
    </w:p>
    <w:p>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第四条</w:t>
      </w:r>
      <w:r>
        <w:rPr>
          <w:rFonts w:ascii="Times New Roman" w:hAnsi="Times New Roman" w:eastAsia="Times New Roman" w:cs="Times New Roman"/>
          <w:b/>
          <w:highlight w:val="none"/>
        </w:rPr>
        <w:t xml:space="preserve">  </w:t>
      </w:r>
      <w:r>
        <w:rPr>
          <w:rFonts w:ascii="宋体" w:hAnsi="宋体" w:eastAsia="宋体" w:cs="宋体"/>
          <w:highlight w:val="none"/>
        </w:rPr>
        <w:t>产品的交货方法、到货地点和交货期限</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交货方法，按下列第（</w:t>
      </w:r>
      <w:r>
        <w:rPr>
          <w:rFonts w:ascii="Times New Roman" w:hAnsi="Times New Roman" w:eastAsia="Times New Roman" w:cs="Times New Roman"/>
          <w:highlight w:val="none"/>
        </w:rPr>
        <w:t xml:space="preserve"> </w:t>
      </w:r>
      <w:r>
        <w:rPr>
          <w:rFonts w:ascii="宋体" w:hAnsi="宋体" w:eastAsia="宋体" w:cs="宋体"/>
          <w:highlight w:val="none"/>
        </w:rPr>
        <w:t>）项执行：</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①乙方送货上门；②乙方代运；③甲方自提自运。</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到货地点：</w:t>
      </w:r>
      <w:r>
        <w:rPr>
          <w:rFonts w:ascii="Times New Roman" w:hAnsi="Times New Roman" w:eastAsia="Times New Roman" w:cs="Times New Roman"/>
          <w:highlight w:val="none"/>
          <w:u w:val="single"/>
        </w:rPr>
        <w:t xml:space="preserve">                 (</w:t>
      </w:r>
      <w:r>
        <w:rPr>
          <w:rFonts w:ascii="宋体" w:hAnsi="宋体" w:eastAsia="宋体" w:cs="宋体"/>
          <w:highlight w:val="none"/>
        </w:rPr>
        <w:t>甲方指定的任何地点，安装并调试</w:t>
      </w:r>
      <w:r>
        <w:rPr>
          <w:rFonts w:ascii="Times New Roman" w:hAnsi="Times New Roman" w:eastAsia="Times New Roman" w:cs="Times New Roman"/>
          <w:highlight w:val="none"/>
        </w:rPr>
        <w:t>.)</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产品的交货期限</w:t>
      </w:r>
      <w:r>
        <w:rPr>
          <w:rFonts w:ascii="宋体" w:hAnsi="宋体" w:eastAsia="宋体" w:cs="宋体"/>
          <w:highlight w:val="none"/>
          <w:u w:val="single"/>
        </w:rPr>
        <w:t>                         </w:t>
      </w:r>
      <w:r>
        <w:rPr>
          <w:rFonts w:ascii="宋体" w:hAnsi="宋体" w:eastAsia="宋体" w:cs="宋体"/>
          <w:highlight w:val="none"/>
        </w:rPr>
        <w:t>。</w:t>
      </w:r>
    </w:p>
    <w:p>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第五条</w:t>
      </w:r>
      <w:r>
        <w:rPr>
          <w:rFonts w:ascii="Times New Roman" w:hAnsi="Times New Roman" w:eastAsia="Times New Roman" w:cs="Times New Roman"/>
          <w:highlight w:val="none"/>
        </w:rPr>
        <w:t xml:space="preserve">  </w:t>
      </w:r>
      <w:r>
        <w:rPr>
          <w:rFonts w:ascii="宋体" w:hAnsi="宋体" w:eastAsia="宋体" w:cs="宋体"/>
          <w:highlight w:val="none"/>
        </w:rPr>
        <w:t>合同总价款</w:t>
      </w:r>
    </w:p>
    <w:p>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合同总价款（大小写）：</w:t>
      </w:r>
      <w:r>
        <w:rPr>
          <w:rFonts w:ascii="Times New Roman" w:hAnsi="Times New Roman" w:eastAsia="Times New Roman" w:cs="Times New Roman"/>
          <w:highlight w:val="none"/>
          <w:u w:val="single"/>
        </w:rPr>
        <w:t xml:space="preserve">                        </w:t>
      </w:r>
    </w:p>
    <w:p>
      <w:pPr>
        <w:numPr>
          <w:ilvl w:val="0"/>
          <w:numId w:val="30"/>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付款条件</w:t>
      </w:r>
      <w:r>
        <w:rPr>
          <w:rFonts w:ascii="Times New Roman" w:hAnsi="Times New Roman" w:eastAsia="Times New Roman" w:cs="Times New Roman"/>
          <w:highlight w:val="none"/>
        </w:rPr>
        <w:t xml:space="preserve">                  </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本合同以人民币付款。</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该项目是否实行预付款：</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实行预付款的条件和比例：</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合同款项结算方式和支付比例：</w:t>
      </w:r>
      <w:r>
        <w:rPr>
          <w:rFonts w:ascii="Times New Roman" w:hAnsi="Times New Roman" w:eastAsia="Times New Roman" w:cs="Times New Roman"/>
          <w:highlight w:val="none"/>
        </w:rPr>
        <w:t xml:space="preserve">   </w:t>
      </w:r>
    </w:p>
    <w:p>
      <w:pPr>
        <w:spacing w:line="360" w:lineRule="auto"/>
        <w:ind w:firstLine="420"/>
        <w:rPr>
          <w:rFonts w:ascii="Times New Roman" w:hAnsi="Times New Roman" w:eastAsia="Times New Roman" w:cs="Times New Roman"/>
          <w:b/>
          <w:highlight w:val="none"/>
        </w:rPr>
      </w:pPr>
      <w:r>
        <w:rPr>
          <w:rFonts w:ascii="Times New Roman" w:hAnsi="Times New Roman" w:eastAsia="Times New Roman" w:cs="Times New Roman"/>
          <w:highlight w:val="none"/>
        </w:rPr>
        <w:t>(</w:t>
      </w:r>
      <w:r>
        <w:rPr>
          <w:rFonts w:ascii="宋体" w:hAnsi="宋体" w:eastAsia="宋体" w:cs="宋体"/>
          <w:highlight w:val="none"/>
        </w:rPr>
        <w:t>具体付款方式</w:t>
      </w:r>
      <w:r>
        <w:rPr>
          <w:rFonts w:ascii="宋体" w:hAnsi="宋体" w:eastAsia="宋体" w:cs="宋体"/>
          <w:highlight w:val="none"/>
          <w:u w:val="single"/>
        </w:rPr>
        <w:t>按投标人须知前附表以及采、购双方的具体约定</w:t>
      </w:r>
    </w:p>
    <w:p>
      <w:pPr>
        <w:numPr>
          <w:ilvl w:val="0"/>
          <w:numId w:val="31"/>
        </w:numPr>
        <w:tabs>
          <w:tab w:val="left" w:pos="1125"/>
        </w:tabs>
        <w:spacing w:line="360" w:lineRule="auto"/>
        <w:ind w:firstLine="420"/>
        <w:rPr>
          <w:rFonts w:ascii="Times New Roman" w:hAnsi="Times New Roman" w:eastAsia="Times New Roman" w:cs="Times New Roman"/>
          <w:highlight w:val="none"/>
        </w:rPr>
      </w:pPr>
      <w:r>
        <w:rPr>
          <w:rFonts w:ascii="宋体" w:hAnsi="宋体" w:eastAsia="宋体" w:cs="宋体"/>
          <w:highlight w:val="none"/>
        </w:rPr>
        <w:t>验收方法</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乙方安装调试后，在</w:t>
      </w:r>
      <w:r>
        <w:rPr>
          <w:rFonts w:ascii="Times New Roman" w:hAnsi="Times New Roman" w:eastAsia="Times New Roman" w:cs="Times New Roman"/>
          <w:highlight w:val="none"/>
        </w:rPr>
        <w:t xml:space="preserve">      </w:t>
      </w:r>
      <w:r>
        <w:rPr>
          <w:rFonts w:ascii="宋体" w:hAnsi="宋体" w:eastAsia="宋体" w:cs="宋体"/>
          <w:highlight w:val="none"/>
        </w:rPr>
        <w:t>天内通知甲方组织验收，采购代理机构保留受托参与本项目验收的权利。验收不合格的，乙方应负责重新提供达到本合同约定的质量要求的产品。</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甲、乙双方应严格履行合同有关条款，如果验收过程中发现乙方在没有征得采购人同意的情况下擅自变更合同标的物，将拒绝通过验收，由此引起的一切后果及损失由乙方承担。</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highlight w:val="none"/>
        </w:rPr>
        <w:t>、甲方视情况可以邀请参加本项目的其他投标人或者第三方机构参与验收，参与验收的投标人或者第三方机构的意见作为验收书的参考资料一并存档。</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涉及安全、消防、环保等其他需要由质检或行业主管部门进行验收的项目，必须邀请相关部门或相关专家参与验收。</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检测、验收费用承担方式：</w:t>
      </w:r>
    </w:p>
    <w:p>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第八条 </w:t>
      </w:r>
      <w:r>
        <w:rPr>
          <w:rFonts w:ascii="Times New Roman" w:hAnsi="Times New Roman" w:eastAsia="Times New Roman" w:cs="Times New Roman"/>
          <w:highlight w:val="none"/>
        </w:rPr>
        <w:t xml:space="preserve"> </w:t>
      </w:r>
      <w:r>
        <w:rPr>
          <w:rFonts w:ascii="宋体" w:hAnsi="宋体" w:eastAsia="宋体" w:cs="宋体"/>
          <w:highlight w:val="none"/>
        </w:rPr>
        <w:t>对产品提出异议的时间和办法</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甲方在验收中，如果发现产品不符合合同约定的，应一面妥为保管，一面在</w:t>
      </w:r>
      <w:r>
        <w:rPr>
          <w:rFonts w:ascii="Times New Roman" w:hAnsi="Times New Roman" w:eastAsia="Times New Roman" w:cs="Times New Roman"/>
          <w:highlight w:val="none"/>
          <w:u w:val="single"/>
        </w:rPr>
        <w:t xml:space="preserve">         </w:t>
      </w:r>
      <w:r>
        <w:rPr>
          <w:rFonts w:ascii="宋体" w:hAnsi="宋体" w:eastAsia="宋体" w:cs="宋体"/>
          <w:highlight w:val="none"/>
        </w:rPr>
        <w:t>工作日内向乙方书面提出异议，并抄送采购代理机构，具体说明产品不符合规定的内容并附相关验收材料，同时提出不符合规定产品的处理意见。</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甲方因使用、保管、保养不善等造成产品质量下降的，不得提出异议。</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乙方在接到甲方异议后，应在</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 xml:space="preserve"> </w:t>
      </w:r>
      <w:r>
        <w:rPr>
          <w:rFonts w:ascii="宋体" w:hAnsi="宋体" w:eastAsia="宋体" w:cs="宋体"/>
          <w:highlight w:val="none"/>
        </w:rPr>
        <w:t>工作日内负责处理，否则，即视为默认甲方提出的异议和处理意见。</w:t>
      </w:r>
    </w:p>
    <w:p>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第九条</w:t>
      </w:r>
      <w:r>
        <w:rPr>
          <w:rFonts w:ascii="Times New Roman" w:hAnsi="Times New Roman" w:eastAsia="Times New Roman" w:cs="Times New Roman"/>
          <w:highlight w:val="none"/>
        </w:rPr>
        <w:t xml:space="preserve">  </w:t>
      </w:r>
      <w:r>
        <w:rPr>
          <w:rFonts w:ascii="宋体" w:hAnsi="宋体" w:eastAsia="宋体" w:cs="宋体"/>
          <w:highlight w:val="none"/>
        </w:rPr>
        <w:t>乙方应提供完善周到的技术支持和售后服务，否则甲方视情节轻重从乙方的质量保证金中扣除部分或全部补偿甲方。</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保修</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乙方对其所提供的货物免费保修</w:t>
      </w:r>
      <w:r>
        <w:rPr>
          <w:rFonts w:ascii="Times New Roman" w:hAnsi="Times New Roman" w:eastAsia="Times New Roman" w:cs="Times New Roman"/>
          <w:highlight w:val="none"/>
          <w:u w:val="single"/>
        </w:rPr>
        <w:t xml:space="preserve">      </w:t>
      </w:r>
      <w:r>
        <w:rPr>
          <w:rFonts w:ascii="宋体" w:hAnsi="宋体" w:eastAsia="宋体" w:cs="宋体"/>
          <w:highlight w:val="none"/>
        </w:rPr>
        <w:t>年，保修期从</w:t>
      </w:r>
      <w:r>
        <w:rPr>
          <w:rFonts w:ascii="Times New Roman" w:hAnsi="Times New Roman" w:eastAsia="Times New Roman" w:cs="Times New Roman"/>
          <w:highlight w:val="none"/>
          <w:u w:val="single"/>
        </w:rPr>
        <w:t xml:space="preserve">             </w:t>
      </w:r>
      <w:r>
        <w:rPr>
          <w:rFonts w:ascii="宋体" w:hAnsi="宋体" w:eastAsia="宋体" w:cs="宋体"/>
          <w:highlight w:val="none"/>
        </w:rPr>
        <w:t>开始。乙方应在接到报修通知后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天内上门维修，负责更换有瑕疵的货物、部件或提供相应的质量保证期内的服务。由此造成的损失，甲方保留索赔的权利。</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如果乙方在收到报修通知后</w:t>
      </w:r>
      <w:r>
        <w:rPr>
          <w:rFonts w:ascii="Times New Roman" w:hAnsi="Times New Roman" w:eastAsia="Times New Roman" w:cs="Times New Roman"/>
          <w:highlight w:val="none"/>
          <w:u w:val="single"/>
        </w:rPr>
        <w:t xml:space="preserve">      </w:t>
      </w:r>
      <w:r>
        <w:rPr>
          <w:rFonts w:ascii="宋体" w:hAnsi="宋体" w:eastAsia="宋体" w:cs="宋体"/>
          <w:highlight w:val="none"/>
        </w:rPr>
        <w:t>天内没有弥补缺陷，甲方可采取必要的补救措施，但费用和风险由乙方承担。</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维修</w:t>
      </w:r>
    </w:p>
    <w:p>
      <w:pPr>
        <w:spacing w:after="120" w:line="360" w:lineRule="auto"/>
        <w:ind w:firstLine="420"/>
        <w:rPr>
          <w:rFonts w:ascii="Times New Roman" w:hAnsi="Times New Roman" w:eastAsia="Times New Roman" w:cs="Times New Roman"/>
          <w:highlight w:val="none"/>
        </w:rPr>
      </w:pPr>
      <w:r>
        <w:rPr>
          <w:rFonts w:ascii="宋体" w:hAnsi="宋体" w:eastAsia="宋体" w:cs="宋体"/>
          <w:highlight w:val="none"/>
        </w:rPr>
        <w:t>保修期届满后，乙方应对其提供的货物负有维修义务，但所涉及的费用由甲方承担。</w:t>
      </w:r>
    </w:p>
    <w:p>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乙方的违约责任</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乙方不能交货的，应向甲方偿付不能交货部分货款的</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（通用产品的幅度为</w:t>
      </w:r>
      <w:r>
        <w:rPr>
          <w:rFonts w:ascii="Times New Roman" w:hAnsi="Times New Roman" w:eastAsia="Times New Roman" w:cs="Times New Roman"/>
          <w:highlight w:val="none"/>
        </w:rPr>
        <w:t>1%</w:t>
      </w:r>
      <w:r>
        <w:rPr>
          <w:rFonts w:ascii="宋体" w:hAnsi="宋体" w:eastAsia="宋体" w:cs="宋体"/>
          <w:highlight w:val="none"/>
        </w:rPr>
        <w:t>－</w:t>
      </w:r>
      <w:r>
        <w:rPr>
          <w:rFonts w:ascii="Times New Roman" w:hAnsi="Times New Roman" w:eastAsia="Times New Roman" w:cs="Times New Roman"/>
          <w:highlight w:val="none"/>
        </w:rPr>
        <w:t>5%</w:t>
      </w:r>
      <w:r>
        <w:rPr>
          <w:rFonts w:ascii="宋体" w:hAnsi="宋体" w:eastAsia="宋体" w:cs="宋体"/>
          <w:highlight w:val="none"/>
        </w:rPr>
        <w:t>，专用产品的幅度为</w:t>
      </w:r>
      <w:r>
        <w:rPr>
          <w:rFonts w:ascii="Times New Roman" w:hAnsi="Times New Roman" w:eastAsia="Times New Roman" w:cs="Times New Roman"/>
          <w:highlight w:val="none"/>
        </w:rPr>
        <w:t>10%</w:t>
      </w:r>
      <w:r>
        <w:rPr>
          <w:rFonts w:ascii="宋体" w:hAnsi="宋体" w:eastAsia="宋体" w:cs="宋体"/>
          <w:highlight w:val="none"/>
        </w:rPr>
        <w:t>－</w:t>
      </w:r>
      <w:r>
        <w:rPr>
          <w:rFonts w:ascii="Times New Roman" w:hAnsi="Times New Roman" w:eastAsia="Times New Roman" w:cs="Times New Roman"/>
          <w:highlight w:val="none"/>
        </w:rPr>
        <w:t>30%</w:t>
      </w:r>
      <w:r>
        <w:rPr>
          <w:rFonts w:ascii="宋体" w:hAnsi="宋体" w:eastAsia="宋体" w:cs="宋体"/>
          <w:highlight w:val="none"/>
        </w:rPr>
        <w:t>）的违约金。</w:t>
      </w:r>
    </w:p>
    <w:p>
      <w:pPr>
        <w:spacing w:before="0" w:after="0" w:line="360" w:lineRule="auto"/>
        <w:ind w:left="0" w:right="0" w:firstLine="420"/>
        <w:jc w:val="both"/>
        <w:rPr>
          <w:rFonts w:ascii="Times New Roman" w:hAnsi="Times New Roman" w:eastAsia="Times New Roman" w:cs="Times New Roman"/>
          <w:color w:val="auto"/>
          <w:spacing w:val="0"/>
          <w:position w:val="0"/>
          <w:sz w:val="21"/>
          <w:highlight w:val="none"/>
          <w:shd w:val="clear" w:fill="auto"/>
        </w:rPr>
      </w:pPr>
      <w:r>
        <w:rPr>
          <w:rFonts w:ascii="Times New Roman" w:hAnsi="Times New Roman" w:eastAsia="Times New Roman" w:cs="Times New Roman"/>
          <w:highlight w:val="none"/>
        </w:rPr>
        <w:t>2.</w:t>
      </w:r>
      <w:r>
        <w:rPr>
          <w:rFonts w:ascii="宋体" w:hAnsi="宋体" w:eastAsia="宋体" w:cs="宋体"/>
          <w:color w:val="auto"/>
          <w:spacing w:val="0"/>
          <w:position w:val="0"/>
          <w:sz w:val="21"/>
          <w:highlight w:val="none"/>
          <w:shd w:val="clear" w:fill="auto"/>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auto"/>
          <w:spacing w:val="0"/>
          <w:position w:val="0"/>
          <w:sz w:val="21"/>
          <w:highlight w:val="none"/>
          <w:shd w:val="clear" w:fill="auto"/>
        </w:rPr>
        <w:t>,</w:t>
      </w:r>
      <w:r>
        <w:rPr>
          <w:rFonts w:ascii="宋体" w:hAnsi="宋体" w:eastAsia="宋体" w:cs="宋体"/>
          <w:color w:val="auto"/>
          <w:spacing w:val="0"/>
          <w:position w:val="0"/>
          <w:sz w:val="21"/>
          <w:highlight w:val="none"/>
          <w:shd w:val="clear" w:fill="auto"/>
        </w:rPr>
        <w:t>同时，乙方应按规定，对更换件相应延长质量保证期，并赔偿甲方相应的损失。乙方不能修理或者不能调换的，按不能交货处理</w:t>
      </w:r>
      <w:r>
        <w:rPr>
          <w:rFonts w:hint="eastAsia" w:ascii="宋体" w:hAnsi="宋体" w:eastAsia="宋体" w:cs="宋体"/>
          <w:color w:val="auto"/>
          <w:spacing w:val="0"/>
          <w:position w:val="0"/>
          <w:sz w:val="21"/>
          <w:highlight w:val="none"/>
          <w:shd w:val="clear" w:fill="auto"/>
          <w:lang w:eastAsia="zh-CN"/>
        </w:rPr>
        <w:t>，</w:t>
      </w:r>
      <w:r>
        <w:rPr>
          <w:rFonts w:hint="eastAsia" w:ascii="宋体" w:hAnsi="宋体" w:eastAsia="宋体" w:cs="宋体"/>
          <w:color w:val="auto"/>
          <w:spacing w:val="0"/>
          <w:position w:val="0"/>
          <w:sz w:val="21"/>
          <w:highlight w:val="none"/>
          <w:shd w:val="clear" w:fill="auto"/>
          <w:lang w:val="en-US" w:eastAsia="zh-CN"/>
        </w:rPr>
        <w:t>本条须在投标文件中做出书面承诺，否则视为不响应招标文件合同条款的实质性内容</w:t>
      </w:r>
      <w:r>
        <w:rPr>
          <w:rFonts w:ascii="宋体" w:hAnsi="宋体" w:eastAsia="宋体" w:cs="宋体"/>
          <w:color w:val="auto"/>
          <w:spacing w:val="0"/>
          <w:position w:val="0"/>
          <w:sz w:val="21"/>
          <w:highlight w:val="none"/>
          <w:shd w:val="clear" w:fill="auto"/>
        </w:rPr>
        <w:t>。</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4.</w:t>
      </w:r>
      <w:r>
        <w:rPr>
          <w:rFonts w:ascii="宋体" w:hAnsi="宋体" w:eastAsia="宋体" w:cs="宋体"/>
          <w:color w:val="auto"/>
          <w:spacing w:val="0"/>
          <w:position w:val="0"/>
          <w:sz w:val="21"/>
          <w:highlight w:val="none"/>
          <w:shd w:val="clear" w:fill="auto"/>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auto"/>
          <w:spacing w:val="0"/>
          <w:position w:val="0"/>
          <w:sz w:val="21"/>
          <w:highlight w:val="none"/>
          <w:shd w:val="clear" w:fill="auto"/>
        </w:rPr>
        <w:t>0.5%</w:t>
      </w:r>
      <w:r>
        <w:rPr>
          <w:rFonts w:ascii="宋体" w:hAnsi="宋体" w:eastAsia="宋体" w:cs="宋体"/>
          <w:color w:val="auto"/>
          <w:spacing w:val="0"/>
          <w:position w:val="0"/>
          <w:sz w:val="21"/>
          <w:highlight w:val="none"/>
          <w:shd w:val="clear" w:fill="auto"/>
        </w:rPr>
        <w:t>计收。但违约金的最高限额为迟交货物或提供服务合同价的</w:t>
      </w:r>
      <w:r>
        <w:rPr>
          <w:rFonts w:ascii="Times New Roman" w:hAnsi="Times New Roman" w:eastAsia="Times New Roman" w:cs="Times New Roman"/>
          <w:color w:val="auto"/>
          <w:spacing w:val="0"/>
          <w:position w:val="0"/>
          <w:sz w:val="21"/>
          <w:highlight w:val="none"/>
          <w:shd w:val="clear" w:fill="auto"/>
        </w:rPr>
        <w:t>5%</w:t>
      </w:r>
      <w:r>
        <w:rPr>
          <w:rFonts w:ascii="宋体" w:hAnsi="宋体" w:eastAsia="宋体" w:cs="宋体"/>
          <w:color w:val="auto"/>
          <w:spacing w:val="0"/>
          <w:position w:val="0"/>
          <w:sz w:val="21"/>
          <w:highlight w:val="none"/>
          <w:shd w:val="clear" w:fill="auto"/>
        </w:rPr>
        <w:t>。一周按</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天计算，不足</w:t>
      </w:r>
      <w:r>
        <w:rPr>
          <w:rFonts w:ascii="Times New Roman" w:hAnsi="Times New Roman" w:eastAsia="Times New Roman" w:cs="Times New Roman"/>
          <w:color w:val="auto"/>
          <w:spacing w:val="0"/>
          <w:position w:val="0"/>
          <w:sz w:val="21"/>
          <w:highlight w:val="none"/>
          <w:shd w:val="clear" w:fill="auto"/>
        </w:rPr>
        <w:t>7</w:t>
      </w:r>
      <w:r>
        <w:rPr>
          <w:rFonts w:ascii="宋体" w:hAnsi="宋体" w:eastAsia="宋体" w:cs="宋体"/>
          <w:color w:val="auto"/>
          <w:spacing w:val="0"/>
          <w:position w:val="0"/>
          <w:sz w:val="21"/>
          <w:highlight w:val="none"/>
          <w:shd w:val="clear" w:fill="auto"/>
        </w:rPr>
        <w:t>天按一周计算。如果达到最高限额，甲方应考虑终止合同，由此给甲方造成的损失由乙方承担</w:t>
      </w:r>
      <w:r>
        <w:rPr>
          <w:rFonts w:hint="eastAsia" w:ascii="宋体" w:hAnsi="宋体" w:eastAsia="宋体" w:cs="宋体"/>
          <w:color w:val="auto"/>
          <w:spacing w:val="0"/>
          <w:position w:val="0"/>
          <w:sz w:val="21"/>
          <w:highlight w:val="none"/>
          <w:shd w:val="clear" w:fill="auto"/>
          <w:lang w:eastAsia="zh-CN"/>
        </w:rPr>
        <w:t>，</w:t>
      </w:r>
      <w:r>
        <w:rPr>
          <w:rFonts w:hint="eastAsia" w:ascii="宋体" w:hAnsi="宋体" w:eastAsia="宋体" w:cs="宋体"/>
          <w:color w:val="auto"/>
          <w:spacing w:val="0"/>
          <w:position w:val="0"/>
          <w:sz w:val="21"/>
          <w:highlight w:val="none"/>
          <w:shd w:val="clear" w:fill="auto"/>
          <w:lang w:val="en-US" w:eastAsia="zh-CN"/>
        </w:rPr>
        <w:t>本条须在投标文件中做出书面承诺，否则视为不响应招标文件合同条款的实质性内容。</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5.</w:t>
      </w:r>
      <w:r>
        <w:rPr>
          <w:rFonts w:ascii="宋体" w:hAnsi="宋体" w:eastAsia="宋体" w:cs="宋体"/>
          <w:highlight w:val="none"/>
        </w:rPr>
        <w:t>乙方提前交货的产品、多交的产品和不符合合同规定的产品，甲方在代保管期内实际支付的保管、保养等费用以及非因甲方保管不善而发生的损失，应当由乙方承担。</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6.</w:t>
      </w:r>
      <w:r>
        <w:rPr>
          <w:rFonts w:ascii="宋体" w:hAnsi="宋体" w:eastAsia="宋体" w:cs="宋体"/>
          <w:highlight w:val="none"/>
        </w:rPr>
        <w:t>乙方应对其所提供的货物承担所有权担保责任，并应保证甲方在中华人民共和国内使用该货物时不侵犯第三人的知识产权。否则乙方应承担由此引起的一切法律责任及费用。</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7.</w:t>
      </w:r>
      <w:r>
        <w:rPr>
          <w:rFonts w:ascii="宋体" w:hAnsi="宋体" w:eastAsia="宋体" w:cs="宋体"/>
          <w:highlight w:val="none"/>
        </w:rPr>
        <w:t>任何一方未经对方同意而单方面终止合同的，应向对方赔偿相当于本合同总价款</w:t>
      </w:r>
      <w:r>
        <w:rPr>
          <w:rFonts w:ascii="Times New Roman" w:hAnsi="Times New Roman" w:eastAsia="Times New Roman" w:cs="Times New Roman"/>
          <w:highlight w:val="none"/>
          <w:u w:val="single"/>
        </w:rPr>
        <w:t xml:space="preserve">      %</w:t>
      </w:r>
      <w:r>
        <w:rPr>
          <w:rFonts w:ascii="宋体" w:hAnsi="宋体" w:eastAsia="宋体" w:cs="宋体"/>
          <w:highlight w:val="none"/>
        </w:rPr>
        <w:t>违约金。</w:t>
      </w:r>
    </w:p>
    <w:p>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第十一条</w:t>
      </w:r>
      <w:r>
        <w:rPr>
          <w:rFonts w:ascii="宋体" w:hAnsi="宋体" w:eastAsia="宋体" w:cs="宋体"/>
          <w:highlight w:val="none"/>
        </w:rPr>
        <w:t> </w:t>
      </w:r>
      <w:r>
        <w:rPr>
          <w:rFonts w:ascii="Times New Roman" w:hAnsi="Times New Roman" w:eastAsia="Times New Roman" w:cs="Times New Roman"/>
          <w:highlight w:val="none"/>
        </w:rPr>
        <w:t xml:space="preserve"> </w:t>
      </w:r>
      <w:r>
        <w:rPr>
          <w:rFonts w:ascii="宋体" w:hAnsi="宋体" w:eastAsia="宋体" w:cs="宋体"/>
          <w:highlight w:val="none"/>
        </w:rPr>
        <w:t>甲方的违约责任</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甲方中途退货，应向乙方偿付退货部分货款</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Times New Roman" w:hAnsi="Times New Roman" w:eastAsia="Times New Roman" w:cs="Times New Roman"/>
          <w:highlight w:val="none"/>
        </w:rPr>
        <w:t>%</w:t>
      </w:r>
      <w:r>
        <w:rPr>
          <w:rFonts w:ascii="宋体" w:hAnsi="宋体" w:eastAsia="宋体" w:cs="宋体"/>
          <w:highlight w:val="none"/>
        </w:rPr>
        <w:t>（通用产品的幅度为</w:t>
      </w:r>
      <w:r>
        <w:rPr>
          <w:rFonts w:ascii="Times New Roman" w:hAnsi="Times New Roman" w:eastAsia="Times New Roman" w:cs="Times New Roman"/>
          <w:highlight w:val="none"/>
        </w:rPr>
        <w:t>1%~5%</w:t>
      </w:r>
      <w:r>
        <w:rPr>
          <w:rFonts w:ascii="宋体" w:hAnsi="宋体" w:eastAsia="宋体" w:cs="宋体"/>
          <w:highlight w:val="none"/>
        </w:rPr>
        <w:t>专用产品的幅度为</w:t>
      </w:r>
      <w:r>
        <w:rPr>
          <w:rFonts w:ascii="Times New Roman" w:hAnsi="Times New Roman" w:eastAsia="Times New Roman" w:cs="Times New Roman"/>
          <w:highlight w:val="none"/>
        </w:rPr>
        <w:t>15%-30%</w:t>
      </w:r>
      <w:r>
        <w:rPr>
          <w:rFonts w:ascii="宋体" w:hAnsi="宋体" w:eastAsia="宋体" w:cs="宋体"/>
          <w:highlight w:val="none"/>
        </w:rPr>
        <w:t>）的违约金。</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甲方违反合同规定拒绝接货的，应当承担由此造成的损失。</w:t>
      </w:r>
    </w:p>
    <w:p>
      <w:pPr>
        <w:spacing w:line="360" w:lineRule="auto"/>
        <w:ind w:firstLine="420"/>
        <w:rPr>
          <w:rFonts w:ascii="Times New Roman" w:hAnsi="Times New Roman" w:eastAsia="Times New Roman" w:cs="Times New Roman"/>
          <w:highlight w:val="none"/>
          <w:u w:val="single"/>
        </w:rPr>
      </w:pPr>
      <w:r>
        <w:rPr>
          <w:rFonts w:ascii="Times New Roman" w:hAnsi="Times New Roman" w:eastAsia="Times New Roman" w:cs="Times New Roman"/>
          <w:highlight w:val="none"/>
        </w:rPr>
        <w:t xml:space="preserve">3. </w:t>
      </w:r>
      <w:r>
        <w:rPr>
          <w:rFonts w:ascii="宋体" w:hAnsi="宋体" w:eastAsia="宋体" w:cs="宋体"/>
          <w:highlight w:val="none"/>
        </w:rPr>
        <w:t>甲方未按照合同约定支付货款，应向乙方违约金</w:t>
      </w:r>
      <w:r>
        <w:rPr>
          <w:rFonts w:ascii="Times New Roman" w:hAnsi="Times New Roman" w:eastAsia="Times New Roman" w:cs="Times New Roman"/>
          <w:highlight w:val="none"/>
          <w:u w:val="single"/>
        </w:rPr>
        <w:t xml:space="preserve">   </w:t>
      </w:r>
      <w:r>
        <w:rPr>
          <w:rFonts w:ascii="宋体" w:hAnsi="宋体" w:eastAsia="宋体" w:cs="宋体"/>
          <w:highlight w:val="none"/>
        </w:rPr>
        <w:t>元。</w:t>
      </w:r>
    </w:p>
    <w:p>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第十二条 </w:t>
      </w:r>
      <w:r>
        <w:rPr>
          <w:rFonts w:ascii="Times New Roman" w:hAnsi="Times New Roman" w:eastAsia="Times New Roman" w:cs="Times New Roman"/>
          <w:highlight w:val="none"/>
        </w:rPr>
        <w:t xml:space="preserve"> </w:t>
      </w:r>
      <w:r>
        <w:rPr>
          <w:rFonts w:ascii="宋体" w:hAnsi="宋体" w:eastAsia="宋体" w:cs="宋体"/>
          <w:highlight w:val="none"/>
        </w:rPr>
        <w:t>不可抗力</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第十三条</w:t>
      </w:r>
      <w:r>
        <w:rPr>
          <w:rFonts w:ascii="Times New Roman" w:hAnsi="Times New Roman" w:eastAsia="Times New Roman" w:cs="Times New Roman"/>
          <w:b/>
          <w:highlight w:val="none"/>
        </w:rPr>
        <w:t xml:space="preserve">  </w:t>
      </w:r>
      <w:r>
        <w:rPr>
          <w:rFonts w:ascii="宋体" w:hAnsi="宋体" w:eastAsia="宋体" w:cs="宋体"/>
          <w:highlight w:val="none"/>
        </w:rPr>
        <w:t>履约（或质量）保证金</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本项目不收取履约保证金。确需收取履约保证金的，甲方不得要求乙方以现款的形式提供。乙方提供的履约保证金按规定格式以银行保函形式提供，与此有关的费用由卖方承担。</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若确需质量保证金的，质量保证金不得超过合同总价款的</w:t>
      </w:r>
      <w:r>
        <w:rPr>
          <w:rFonts w:ascii="Times New Roman" w:hAnsi="Times New Roman" w:eastAsia="Times New Roman" w:cs="Times New Roman"/>
          <w:highlight w:val="none"/>
        </w:rPr>
        <w:t>5%</w:t>
      </w:r>
      <w:r>
        <w:rPr>
          <w:rFonts w:ascii="宋体" w:hAnsi="宋体" w:eastAsia="宋体" w:cs="宋体"/>
          <w:highlight w:val="none"/>
        </w:rPr>
        <w:t>。</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如乙方未能履行其合同规定的任何义务，甲方有权从履约保证金中取得补偿。</w:t>
      </w:r>
    </w:p>
    <w:p>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第十四条</w:t>
      </w:r>
      <w:r>
        <w:rPr>
          <w:rFonts w:ascii="Times New Roman" w:hAnsi="Times New Roman" w:eastAsia="Times New Roman" w:cs="Times New Roman"/>
          <w:b/>
          <w:highlight w:val="none"/>
        </w:rPr>
        <w:t xml:space="preserve"> </w:t>
      </w:r>
      <w:r>
        <w:rPr>
          <w:rFonts w:ascii="宋体" w:hAnsi="宋体" w:eastAsia="宋体" w:cs="宋体"/>
          <w:highlight w:val="none"/>
        </w:rPr>
        <w:t>转让与分包</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除甲方事先书面同意外，乙方不得部分转让或全部转让其应履行的合同义务。</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pPr>
        <w:spacing w:line="360" w:lineRule="auto"/>
        <w:ind w:firstLine="422"/>
        <w:rPr>
          <w:rFonts w:ascii="Times New Roman" w:hAnsi="Times New Roman" w:eastAsia="Times New Roman" w:cs="Times New Roman"/>
          <w:b/>
          <w:highlight w:val="none"/>
        </w:rPr>
      </w:pPr>
      <w:r>
        <w:rPr>
          <w:rFonts w:ascii="宋体" w:hAnsi="宋体" w:eastAsia="宋体" w:cs="宋体"/>
          <w:b/>
          <w:highlight w:val="none"/>
        </w:rPr>
        <w:t>第十五条</w:t>
      </w:r>
      <w:r>
        <w:rPr>
          <w:rFonts w:ascii="Times New Roman" w:hAnsi="Times New Roman" w:eastAsia="Times New Roman" w:cs="Times New Roman"/>
          <w:b/>
          <w:highlight w:val="none"/>
        </w:rPr>
        <w:t xml:space="preserve"> </w:t>
      </w:r>
      <w:r>
        <w:rPr>
          <w:rFonts w:ascii="宋体" w:hAnsi="宋体" w:eastAsia="宋体" w:cs="宋体"/>
          <w:highlight w:val="none"/>
        </w:rPr>
        <w:t>合同文件及资料的使用</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乙方在未经甲方同意的情况下，不得将合同、合同中的规定、有关计划、图纸、样本或甲方为上述内容向乙方提供的资料透露给任何人。</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除非执行合同需要，在事先未得到甲方同意的情况下，乙方不得使用前款所列的任何文件和资料。</w:t>
      </w:r>
    </w:p>
    <w:p>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第十六条 </w:t>
      </w:r>
      <w:r>
        <w:rPr>
          <w:rFonts w:ascii="宋体" w:hAnsi="宋体" w:eastAsia="宋体" w:cs="宋体"/>
          <w:highlight w:val="none"/>
        </w:rPr>
        <w:t>合同纠纷调处</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1.</w:t>
      </w:r>
      <w:r>
        <w:rPr>
          <w:rFonts w:ascii="宋体" w:hAnsi="宋体" w:eastAsia="宋体" w:cs="宋体"/>
          <w:highlight w:val="none"/>
        </w:rPr>
        <w:t>按本合同规定应该偿付的违约金、赔偿金、保管保养费和各种经济损失，应当在明确责任后</w:t>
      </w:r>
      <w:r>
        <w:rPr>
          <w:rFonts w:ascii="Times New Roman" w:hAnsi="Times New Roman" w:eastAsia="Times New Roman" w:cs="Times New Roman"/>
          <w:highlight w:val="none"/>
        </w:rPr>
        <w:t>10</w:t>
      </w:r>
      <w:r>
        <w:rPr>
          <w:rFonts w:ascii="宋体" w:hAnsi="宋体" w:eastAsia="宋体" w:cs="宋体"/>
          <w:highlight w:val="none"/>
        </w:rPr>
        <w:t>天内，按银行规定的结算办法付清，否则按逾期付款处理。但任何一方不得自行扣发货物或扣付货款来充抵。</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2.</w:t>
      </w:r>
      <w:r>
        <w:rPr>
          <w:rFonts w:ascii="宋体" w:hAnsi="宋体" w:eastAsia="宋体" w:cs="宋体"/>
          <w:highlight w:val="none"/>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highlight w:val="none"/>
        </w:rPr>
        <w:t xml:space="preserve"> </w:t>
      </w:r>
      <w:r>
        <w:rPr>
          <w:rFonts w:ascii="宋体" w:hAnsi="宋体" w:eastAsia="宋体" w:cs="宋体"/>
          <w:highlight w:val="none"/>
        </w:rPr>
        <w:t>）项方式处理：①根据《中华人民共和国仲裁法》的规定向</w:t>
      </w:r>
      <w:r>
        <w:rPr>
          <w:rFonts w:ascii="宋体" w:hAnsi="宋体" w:eastAsia="宋体" w:cs="宋体"/>
          <w:b/>
          <w:highlight w:val="none"/>
          <w:u w:val="single"/>
        </w:rPr>
        <w:t>周口仲裁委员会</w:t>
      </w:r>
      <w:r>
        <w:rPr>
          <w:rFonts w:ascii="宋体" w:hAnsi="宋体" w:eastAsia="宋体" w:cs="宋体"/>
          <w:highlight w:val="none"/>
        </w:rPr>
        <w:t>申请仲裁。②向合同签订地有级别管辖权的人民法院起诉。</w:t>
      </w:r>
    </w:p>
    <w:p>
      <w:pPr>
        <w:spacing w:line="30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3</w:t>
      </w:r>
      <w:r>
        <w:rPr>
          <w:rFonts w:ascii="宋体" w:hAnsi="宋体" w:eastAsia="宋体" w:cs="宋体"/>
          <w:highlight w:val="none"/>
        </w:rPr>
        <w:t>、甲、乙双方均有权利向本项目具有监管职能的政府采购监督管理部门举报反映对方在合同履约中的违法违纪行为。</w:t>
      </w:r>
    </w:p>
    <w:p>
      <w:pPr>
        <w:spacing w:line="360" w:lineRule="auto"/>
        <w:ind w:firstLine="422"/>
        <w:rPr>
          <w:rFonts w:ascii="Times New Roman" w:hAnsi="Times New Roman" w:eastAsia="Times New Roman" w:cs="Times New Roman"/>
          <w:highlight w:val="none"/>
        </w:rPr>
      </w:pPr>
      <w:r>
        <w:rPr>
          <w:rFonts w:ascii="宋体" w:hAnsi="宋体" w:eastAsia="宋体" w:cs="宋体"/>
          <w:b/>
          <w:highlight w:val="none"/>
        </w:rPr>
        <w:t>第十七条</w:t>
      </w:r>
      <w:r>
        <w:rPr>
          <w:rFonts w:ascii="Times New Roman" w:hAnsi="Times New Roman" w:eastAsia="Times New Roman" w:cs="Times New Roman"/>
          <w:b/>
          <w:highlight w:val="none"/>
        </w:rPr>
        <w:t xml:space="preserve">  </w:t>
      </w:r>
      <w:r>
        <w:rPr>
          <w:rFonts w:ascii="宋体" w:hAnsi="宋体" w:eastAsia="宋体" w:cs="宋体"/>
          <w:highlight w:val="none"/>
        </w:rPr>
        <w:t>下列关于周口市公共资源交易中心政府采购代理机构名称</w:t>
      </w:r>
      <w:r>
        <w:rPr>
          <w:rFonts w:ascii="宋体" w:hAnsi="宋体" w:eastAsia="宋体" w:cs="宋体"/>
          <w:highlight w:val="none"/>
          <w:u w:val="single"/>
        </w:rPr>
        <w:t>某项目（项目编号：某编号）</w:t>
      </w:r>
      <w:r>
        <w:rPr>
          <w:rFonts w:ascii="宋体" w:hAnsi="宋体" w:eastAsia="宋体" w:cs="宋体"/>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pPr>
        <w:spacing w:line="360" w:lineRule="auto"/>
        <w:ind w:firstLine="420"/>
        <w:rPr>
          <w:rFonts w:ascii="Times New Roman" w:hAnsi="Times New Roman" w:eastAsia="Times New Roman" w:cs="Times New Roman"/>
          <w:highlight w:val="none"/>
        </w:rPr>
      </w:pPr>
      <w:r>
        <w:rPr>
          <w:rFonts w:ascii="Times New Roman" w:hAnsi="Times New Roman" w:eastAsia="Times New Roman" w:cs="Times New Roman"/>
          <w:highlight w:val="none"/>
        </w:rPr>
        <w:t xml:space="preserve">    </w:t>
      </w:r>
      <w:r>
        <w:rPr>
          <w:rFonts w:ascii="宋体" w:hAnsi="宋体" w:eastAsia="宋体" w:cs="宋体"/>
          <w:highlight w:val="none"/>
        </w:rPr>
        <w:t>本合同一式</w:t>
      </w:r>
      <w:r>
        <w:rPr>
          <w:rFonts w:ascii="Times New Roman" w:hAnsi="Times New Roman" w:eastAsia="Times New Roman" w:cs="Times New Roman"/>
          <w:highlight w:val="none"/>
          <w:u w:val="single"/>
        </w:rPr>
        <w:t xml:space="preserve">   </w:t>
      </w:r>
      <w:r>
        <w:rPr>
          <w:rFonts w:ascii="宋体" w:hAnsi="宋体" w:eastAsia="宋体" w:cs="宋体"/>
          <w:highlight w:val="none"/>
        </w:rPr>
        <w:t>份，甲乙双方各执</w:t>
      </w:r>
      <w:r>
        <w:rPr>
          <w:rFonts w:ascii="Times New Roman" w:hAnsi="Times New Roman" w:eastAsia="Times New Roman" w:cs="Times New Roman"/>
          <w:highlight w:val="none"/>
          <w:u w:val="single"/>
        </w:rPr>
        <w:t xml:space="preserve">   </w:t>
      </w:r>
      <w:r>
        <w:rPr>
          <w:rFonts w:ascii="宋体" w:hAnsi="宋体" w:eastAsia="宋体" w:cs="宋体"/>
          <w:highlight w:val="none"/>
        </w:rPr>
        <w:t>份，自双方当事人签字盖章之日起生效。</w:t>
      </w:r>
    </w:p>
    <w:p>
      <w:pPr>
        <w:spacing w:line="360" w:lineRule="auto"/>
        <w:ind w:firstLine="420"/>
        <w:rPr>
          <w:rFonts w:ascii="Times New Roman" w:hAnsi="Times New Roman" w:eastAsia="Times New Roman" w:cs="Times New Roman"/>
          <w:highlight w:val="none"/>
        </w:rPr>
      </w:pPr>
    </w:p>
    <w:p>
      <w:pPr>
        <w:spacing w:line="360" w:lineRule="auto"/>
        <w:ind w:firstLine="420"/>
        <w:rPr>
          <w:rFonts w:ascii="Times New Roman" w:hAnsi="Times New Roman" w:eastAsia="Times New Roman" w:cs="Times New Roman"/>
          <w:highlight w:val="none"/>
        </w:rPr>
      </w:pP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采购人（甲方）：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r>
        <w:rPr>
          <w:rFonts w:ascii="宋体" w:hAnsi="宋体" w:eastAsia="宋体" w:cs="宋体"/>
          <w:highlight w:val="none"/>
        </w:rPr>
        <w:t>供货人（乙方）：</w:t>
      </w:r>
      <w:r>
        <w:rPr>
          <w:rFonts w:ascii="Times New Roman" w:hAnsi="Times New Roman" w:eastAsia="Times New Roman" w:cs="Times New Roman"/>
          <w:highlight w:val="none"/>
        </w:rPr>
        <w:t xml:space="preserve">     </w:t>
      </w:r>
      <w:r>
        <w:rPr>
          <w:rFonts w:ascii="宋体" w:hAnsi="宋体" w:eastAsia="宋体" w:cs="宋体"/>
          <w:highlight w:val="none"/>
        </w:rPr>
        <w:t>（公章）</w:t>
      </w:r>
      <w:r>
        <w:rPr>
          <w:rFonts w:ascii="Times New Roman" w:hAnsi="Times New Roman" w:eastAsia="Times New Roman" w:cs="Times New Roman"/>
          <w:highlight w:val="none"/>
        </w:rPr>
        <w:t xml:space="preserve">  </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地址：</w:t>
      </w:r>
      <w:r>
        <w:rPr>
          <w:rFonts w:ascii="Times New Roman" w:hAnsi="Times New Roman" w:eastAsia="Times New Roman" w:cs="Times New Roman"/>
          <w:highlight w:val="none"/>
        </w:rPr>
        <w:t xml:space="preserve">                               </w:t>
      </w:r>
      <w:r>
        <w:rPr>
          <w:rFonts w:ascii="宋体" w:hAnsi="宋体" w:eastAsia="宋体" w:cs="宋体"/>
          <w:highlight w:val="none"/>
        </w:rPr>
        <w:t>地址：</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法定代表人：</w:t>
      </w:r>
      <w:r>
        <w:rPr>
          <w:rFonts w:ascii="Times New Roman" w:hAnsi="Times New Roman" w:eastAsia="Times New Roman" w:cs="Times New Roman"/>
          <w:highlight w:val="none"/>
        </w:rPr>
        <w:t xml:space="preserve">                         </w:t>
      </w:r>
      <w:r>
        <w:rPr>
          <w:rFonts w:ascii="宋体" w:hAnsi="宋体" w:eastAsia="宋体" w:cs="宋体"/>
          <w:highlight w:val="none"/>
        </w:rPr>
        <w:t>法定代表人：</w:t>
      </w:r>
    </w:p>
    <w:p>
      <w:pPr>
        <w:spacing w:line="360" w:lineRule="auto"/>
        <w:ind w:firstLine="420"/>
        <w:rPr>
          <w:rFonts w:ascii="Times New Roman" w:hAnsi="Times New Roman" w:eastAsia="Times New Roman" w:cs="Times New Roman"/>
          <w:highlight w:val="none"/>
          <w:u w:val="single"/>
        </w:rPr>
      </w:pPr>
      <w:r>
        <w:rPr>
          <w:rFonts w:ascii="宋体" w:hAnsi="宋体" w:eastAsia="宋体" w:cs="宋体"/>
          <w:highlight w:val="none"/>
        </w:rPr>
        <w:t>委托代理人：</w:t>
      </w:r>
      <w:r>
        <w:rPr>
          <w:rFonts w:ascii="Times New Roman" w:hAnsi="Times New Roman" w:eastAsia="Times New Roman" w:cs="Times New Roman"/>
          <w:highlight w:val="none"/>
        </w:rPr>
        <w:t xml:space="preserve">                         </w:t>
      </w:r>
      <w:r>
        <w:rPr>
          <w:rFonts w:ascii="宋体" w:hAnsi="宋体" w:eastAsia="宋体" w:cs="宋体"/>
          <w:highlight w:val="none"/>
        </w:rPr>
        <w:t>委托代理人：</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电话：</w:t>
      </w:r>
      <w:r>
        <w:rPr>
          <w:rFonts w:ascii="Times New Roman" w:hAnsi="Times New Roman" w:eastAsia="Times New Roman" w:cs="Times New Roman"/>
          <w:highlight w:val="none"/>
        </w:rPr>
        <w:t xml:space="preserve">                               </w:t>
      </w:r>
      <w:r>
        <w:rPr>
          <w:rFonts w:ascii="宋体" w:hAnsi="宋体" w:eastAsia="宋体" w:cs="宋体"/>
          <w:highlight w:val="none"/>
        </w:rPr>
        <w:t>电话：</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开户银行：</w:t>
      </w:r>
      <w:r>
        <w:rPr>
          <w:rFonts w:ascii="Times New Roman" w:hAnsi="Times New Roman" w:eastAsia="Times New Roman" w:cs="Times New Roman"/>
          <w:highlight w:val="none"/>
        </w:rPr>
        <w:t xml:space="preserve">                           </w:t>
      </w:r>
      <w:r>
        <w:rPr>
          <w:rFonts w:ascii="宋体" w:hAnsi="宋体" w:eastAsia="宋体" w:cs="宋体"/>
          <w:highlight w:val="none"/>
        </w:rPr>
        <w:t>开户银行：</w:t>
      </w:r>
    </w:p>
    <w:p>
      <w:pPr>
        <w:spacing w:line="360" w:lineRule="auto"/>
        <w:ind w:firstLine="420"/>
        <w:rPr>
          <w:rFonts w:ascii="Times New Roman" w:hAnsi="Times New Roman" w:eastAsia="Times New Roman" w:cs="Times New Roman"/>
          <w:highlight w:val="none"/>
        </w:rPr>
      </w:pPr>
      <w:r>
        <w:rPr>
          <w:rFonts w:ascii="宋体" w:hAnsi="宋体" w:eastAsia="宋体" w:cs="宋体"/>
          <w:highlight w:val="none"/>
        </w:rPr>
        <w:t>账号：</w:t>
      </w:r>
      <w:r>
        <w:rPr>
          <w:rFonts w:ascii="Times New Roman" w:hAnsi="Times New Roman" w:eastAsia="Times New Roman" w:cs="Times New Roman"/>
          <w:highlight w:val="none"/>
        </w:rPr>
        <w:t xml:space="preserve">                               </w:t>
      </w:r>
      <w:r>
        <w:rPr>
          <w:rFonts w:ascii="宋体" w:hAnsi="宋体" w:eastAsia="宋体" w:cs="宋体"/>
          <w:highlight w:val="none"/>
        </w:rPr>
        <w:t>账号：</w:t>
      </w:r>
    </w:p>
    <w:p>
      <w:pPr>
        <w:spacing w:line="640" w:lineRule="auto"/>
        <w:ind w:firstLine="1575"/>
        <w:rPr>
          <w:rFonts w:ascii="Times New Roman" w:hAnsi="Times New Roman" w:eastAsia="Times New Roman" w:cs="Times New Roman"/>
          <w:highlight w:val="none"/>
          <w:u w:val="single"/>
        </w:rPr>
      </w:pPr>
    </w:p>
    <w:p>
      <w:pPr>
        <w:spacing w:line="500" w:lineRule="auto"/>
        <w:rPr>
          <w:rFonts w:ascii="Times New Roman" w:hAnsi="Times New Roman" w:eastAsia="Times New Roman" w:cs="Times New Roman"/>
          <w:highlight w:val="none"/>
        </w:rPr>
      </w:pP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r>
        <w:rPr>
          <w:rFonts w:ascii="Times New Roman" w:hAnsi="Times New Roman" w:eastAsia="Times New Roman" w:cs="Times New Roman"/>
          <w:highlight w:val="none"/>
        </w:rPr>
        <w:t xml:space="preserve">                        </w:t>
      </w:r>
      <w:r>
        <w:rPr>
          <w:rFonts w:ascii="Times New Roman" w:hAnsi="Times New Roman" w:eastAsia="Times New Roman" w:cs="Times New Roman"/>
          <w:highlight w:val="none"/>
          <w:u w:val="single"/>
        </w:rPr>
        <w:t xml:space="preserve">        </w:t>
      </w:r>
      <w:r>
        <w:rPr>
          <w:rFonts w:ascii="宋体" w:hAnsi="宋体" w:eastAsia="宋体" w:cs="宋体"/>
          <w:highlight w:val="none"/>
        </w:rPr>
        <w:t>年</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月</w:t>
      </w:r>
      <w:r>
        <w:rPr>
          <w:rFonts w:ascii="宋体" w:hAnsi="宋体" w:eastAsia="宋体" w:cs="宋体"/>
          <w:highlight w:val="none"/>
          <w:u w:val="single"/>
        </w:rPr>
        <w:t> </w:t>
      </w:r>
      <w:r>
        <w:rPr>
          <w:rFonts w:ascii="Times New Roman" w:hAnsi="Times New Roman" w:eastAsia="Times New Roman" w:cs="Times New Roman"/>
          <w:highlight w:val="none"/>
          <w:u w:val="single"/>
        </w:rPr>
        <w:t xml:space="preserve"> </w:t>
      </w:r>
      <w:r>
        <w:rPr>
          <w:rFonts w:ascii="宋体" w:hAnsi="宋体" w:eastAsia="宋体" w:cs="宋体"/>
          <w:highlight w:val="none"/>
        </w:rPr>
        <w:t>日</w:t>
      </w:r>
    </w:p>
    <w:p>
      <w:pPr>
        <w:ind w:firstLine="321"/>
        <w:jc w:val="center"/>
        <w:rPr>
          <w:rFonts w:ascii="Times New Roman" w:hAnsi="Times New Roman" w:eastAsia="Times New Roman" w:cs="Times New Roman"/>
          <w:b/>
          <w:sz w:val="32"/>
          <w:highlight w:val="none"/>
        </w:rPr>
      </w:pPr>
    </w:p>
    <w:p>
      <w:pPr>
        <w:ind w:firstLine="420"/>
        <w:jc w:val="left"/>
        <w:rPr>
          <w:rFonts w:ascii="Times New Roman" w:hAnsi="Times New Roman" w:eastAsia="Times New Roman" w:cs="Times New Roman"/>
          <w:sz w:val="22"/>
          <w:highlight w:val="none"/>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A24B08B-E53B-42E0-BD15-46509729189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01069369-FA32-490E-9F85-BCBC967456A7}"/>
  </w:font>
  <w:font w:name="仿宋_GB2312">
    <w:panose1 w:val="02010609030101010101"/>
    <w:charset w:val="86"/>
    <w:family w:val="auto"/>
    <w:pitch w:val="default"/>
    <w:sig w:usb0="00000001" w:usb1="080E0000" w:usb2="00000000" w:usb3="00000000" w:csb0="00040000" w:csb1="00000000"/>
    <w:embedRegular r:id="rId3" w:fontKey="{EE01FF19-E0DC-48FC-BCD2-FC6CD7DAFDB3}"/>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Arial Black">
    <w:panose1 w:val="020B0A04020102020204"/>
    <w:charset w:val="00"/>
    <w:family w:val="swiss"/>
    <w:pitch w:val="default"/>
    <w:sig w:usb0="A00002AF" w:usb1="400078FB" w:usb2="00000000" w:usb3="00000000" w:csb0="6000009F" w:csb1="DFD70000"/>
    <w:embedRegular r:id="rId4" w:fontKey="{2DF111FC-66D3-4173-B2BD-1C53EBF00F6B}"/>
  </w:font>
  <w:font w:name="微软简标宋">
    <w:altName w:val="黑体"/>
    <w:panose1 w:val="00000000000000000000"/>
    <w:charset w:val="00"/>
    <w:family w:val="auto"/>
    <w:pitch w:val="default"/>
    <w:sig w:usb0="00000000" w:usb1="00000000" w:usb2="00000000" w:usb3="00000000" w:csb0="00000000" w:csb1="00000000"/>
    <w:embedRegular r:id="rId5" w:fontKey="{E08A8325-51A6-4A83-A2F8-BC1337D441C4}"/>
  </w:font>
  <w:font w:name="方正小标宋简体">
    <w:panose1 w:val="03000509000000000000"/>
    <w:charset w:val="86"/>
    <w:family w:val="script"/>
    <w:pitch w:val="default"/>
    <w:sig w:usb0="00000001" w:usb1="080E0000" w:usb2="00000000" w:usb3="00000000" w:csb0="00040000" w:csb1="00000000"/>
    <w:embedRegular r:id="rId6" w:fontKey="{8F79D48D-B923-4FE4-88D9-57FB8EF63DD7}"/>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8"/>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E923771"/>
    <w:multiLevelType w:val="singleLevel"/>
    <w:tmpl w:val="BE923771"/>
    <w:lvl w:ilvl="0" w:tentative="0">
      <w:start w:val="1"/>
      <w:numFmt w:val="bullet"/>
      <w:lvlText w:val="•"/>
      <w:lvlJc w:val="left"/>
    </w:lvl>
  </w:abstractNum>
  <w:abstractNum w:abstractNumId="6">
    <w:nsid w:val="BF205925"/>
    <w:multiLevelType w:val="singleLevel"/>
    <w:tmpl w:val="BF205925"/>
    <w:lvl w:ilvl="0" w:tentative="0">
      <w:start w:val="1"/>
      <w:numFmt w:val="bullet"/>
      <w:lvlText w:val="•"/>
      <w:lvlJc w:val="left"/>
    </w:lvl>
  </w:abstractNum>
  <w:abstractNum w:abstractNumId="7">
    <w:nsid w:val="C8879AEF"/>
    <w:multiLevelType w:val="singleLevel"/>
    <w:tmpl w:val="C8879AEF"/>
    <w:lvl w:ilvl="0" w:tentative="0">
      <w:start w:val="1"/>
      <w:numFmt w:val="bullet"/>
      <w:lvlText w:val="•"/>
      <w:lvlJc w:val="left"/>
    </w:lvl>
  </w:abstractNum>
  <w:abstractNum w:abstractNumId="8">
    <w:nsid w:val="CF092B84"/>
    <w:multiLevelType w:val="singleLevel"/>
    <w:tmpl w:val="CF092B84"/>
    <w:lvl w:ilvl="0" w:tentative="0">
      <w:start w:val="1"/>
      <w:numFmt w:val="bullet"/>
      <w:lvlText w:val="•"/>
      <w:lvlJc w:val="left"/>
    </w:lvl>
  </w:abstractNum>
  <w:abstractNum w:abstractNumId="9">
    <w:nsid w:val="D7F9FE59"/>
    <w:multiLevelType w:val="singleLevel"/>
    <w:tmpl w:val="D7F9FE59"/>
    <w:lvl w:ilvl="0" w:tentative="0">
      <w:start w:val="1"/>
      <w:numFmt w:val="bullet"/>
      <w:lvlText w:val="•"/>
      <w:lvlJc w:val="left"/>
    </w:lvl>
  </w:abstractNum>
  <w:abstractNum w:abstractNumId="10">
    <w:nsid w:val="DCBA6B53"/>
    <w:multiLevelType w:val="singleLevel"/>
    <w:tmpl w:val="DCBA6B53"/>
    <w:lvl w:ilvl="0" w:tentative="0">
      <w:start w:val="1"/>
      <w:numFmt w:val="bullet"/>
      <w:lvlText w:val="•"/>
      <w:lvlJc w:val="left"/>
    </w:lvl>
  </w:abstractNum>
  <w:abstractNum w:abstractNumId="11">
    <w:nsid w:val="F4B5D9F5"/>
    <w:multiLevelType w:val="singleLevel"/>
    <w:tmpl w:val="F4B5D9F5"/>
    <w:lvl w:ilvl="0" w:tentative="0">
      <w:start w:val="1"/>
      <w:numFmt w:val="bullet"/>
      <w:lvlText w:val="•"/>
      <w:lvlJc w:val="left"/>
    </w:lvl>
  </w:abstractNum>
  <w:abstractNum w:abstractNumId="12">
    <w:nsid w:val="0053208E"/>
    <w:multiLevelType w:val="singleLevel"/>
    <w:tmpl w:val="0053208E"/>
    <w:lvl w:ilvl="0" w:tentative="0">
      <w:start w:val="1"/>
      <w:numFmt w:val="bullet"/>
      <w:lvlText w:val="•"/>
      <w:lvlJc w:val="left"/>
    </w:lvl>
  </w:abstractNum>
  <w:abstractNum w:abstractNumId="13">
    <w:nsid w:val="0248C179"/>
    <w:multiLevelType w:val="singleLevel"/>
    <w:tmpl w:val="0248C179"/>
    <w:lvl w:ilvl="0" w:tentative="0">
      <w:start w:val="1"/>
      <w:numFmt w:val="bullet"/>
      <w:lvlText w:val="•"/>
      <w:lvlJc w:val="left"/>
    </w:lvl>
  </w:abstractNum>
  <w:abstractNum w:abstractNumId="14">
    <w:nsid w:val="03D62ECE"/>
    <w:multiLevelType w:val="singleLevel"/>
    <w:tmpl w:val="03D62ECE"/>
    <w:lvl w:ilvl="0" w:tentative="0">
      <w:start w:val="1"/>
      <w:numFmt w:val="bullet"/>
      <w:lvlText w:val="•"/>
      <w:lvlJc w:val="left"/>
    </w:lvl>
  </w:abstractNum>
  <w:abstractNum w:abstractNumId="15">
    <w:nsid w:val="0E640482"/>
    <w:multiLevelType w:val="singleLevel"/>
    <w:tmpl w:val="0E640482"/>
    <w:lvl w:ilvl="0" w:tentative="0">
      <w:start w:val="1"/>
      <w:numFmt w:val="bullet"/>
      <w:lvlText w:val="•"/>
      <w:lvlJc w:val="left"/>
    </w:lvl>
  </w:abstractNum>
  <w:abstractNum w:abstractNumId="16">
    <w:nsid w:val="2470EC97"/>
    <w:multiLevelType w:val="singleLevel"/>
    <w:tmpl w:val="2470EC97"/>
    <w:lvl w:ilvl="0" w:tentative="0">
      <w:start w:val="1"/>
      <w:numFmt w:val="bullet"/>
      <w:lvlText w:val="•"/>
      <w:lvlJc w:val="left"/>
    </w:lvl>
  </w:abstractNum>
  <w:abstractNum w:abstractNumId="17">
    <w:nsid w:val="25B654F3"/>
    <w:multiLevelType w:val="singleLevel"/>
    <w:tmpl w:val="25B654F3"/>
    <w:lvl w:ilvl="0" w:tentative="0">
      <w:start w:val="1"/>
      <w:numFmt w:val="bullet"/>
      <w:lvlText w:val="•"/>
      <w:lvlJc w:val="left"/>
    </w:lvl>
  </w:abstractNum>
  <w:abstractNum w:abstractNumId="18">
    <w:nsid w:val="2A8F537B"/>
    <w:multiLevelType w:val="singleLevel"/>
    <w:tmpl w:val="2A8F537B"/>
    <w:lvl w:ilvl="0" w:tentative="0">
      <w:start w:val="1"/>
      <w:numFmt w:val="bullet"/>
      <w:lvlText w:val="•"/>
      <w:lvlJc w:val="left"/>
    </w:lvl>
  </w:abstractNum>
  <w:abstractNum w:abstractNumId="19">
    <w:nsid w:val="39A0D9AC"/>
    <w:multiLevelType w:val="singleLevel"/>
    <w:tmpl w:val="39A0D9AC"/>
    <w:lvl w:ilvl="0" w:tentative="0">
      <w:start w:val="1"/>
      <w:numFmt w:val="bullet"/>
      <w:lvlText w:val="•"/>
      <w:lvlJc w:val="left"/>
    </w:lvl>
  </w:abstractNum>
  <w:abstractNum w:abstractNumId="20">
    <w:nsid w:val="46A08BB8"/>
    <w:multiLevelType w:val="singleLevel"/>
    <w:tmpl w:val="46A08BB8"/>
    <w:lvl w:ilvl="0" w:tentative="0">
      <w:start w:val="1"/>
      <w:numFmt w:val="bullet"/>
      <w:lvlText w:val="•"/>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527605B"/>
    <w:multiLevelType w:val="singleLevel"/>
    <w:tmpl w:val="7527605B"/>
    <w:lvl w:ilvl="0" w:tentative="0">
      <w:start w:val="1"/>
      <w:numFmt w:val="decimal"/>
      <w:suff w:val="nothing"/>
      <w:lvlText w:val="%1）"/>
      <w:lvlJc w:val="left"/>
    </w:lvl>
  </w:abstractNum>
  <w:abstractNum w:abstractNumId="29">
    <w:nsid w:val="77ECEA79"/>
    <w:multiLevelType w:val="singleLevel"/>
    <w:tmpl w:val="77ECEA79"/>
    <w:lvl w:ilvl="0" w:tentative="0">
      <w:start w:val="1"/>
      <w:numFmt w:val="decimal"/>
      <w:lvlText w:val="%1."/>
      <w:lvlJc w:val="left"/>
    </w:lvl>
  </w:abstractNum>
  <w:abstractNum w:abstractNumId="30">
    <w:nsid w:val="7C246926"/>
    <w:multiLevelType w:val="singleLevel"/>
    <w:tmpl w:val="7C246926"/>
    <w:lvl w:ilvl="0" w:tentative="0">
      <w:start w:val="1"/>
      <w:numFmt w:val="decimal"/>
      <w:lvlText w:val="%1."/>
      <w:lvlJc w:val="left"/>
    </w:lvl>
  </w:abstractNum>
  <w:num w:numId="1">
    <w:abstractNumId w:val="12"/>
  </w:num>
  <w:num w:numId="2">
    <w:abstractNumId w:val="28"/>
  </w:num>
  <w:num w:numId="3">
    <w:abstractNumId w:val="8"/>
  </w:num>
  <w:num w:numId="4">
    <w:abstractNumId w:val="23"/>
  </w:num>
  <w:num w:numId="5">
    <w:abstractNumId w:val="6"/>
  </w:num>
  <w:num w:numId="6">
    <w:abstractNumId w:val="4"/>
  </w:num>
  <w:num w:numId="7">
    <w:abstractNumId w:val="14"/>
  </w:num>
  <w:num w:numId="8">
    <w:abstractNumId w:val="17"/>
  </w:num>
  <w:num w:numId="9">
    <w:abstractNumId w:val="27"/>
  </w:num>
  <w:num w:numId="10">
    <w:abstractNumId w:val="13"/>
  </w:num>
  <w:num w:numId="11">
    <w:abstractNumId w:val="0"/>
  </w:num>
  <w:num w:numId="12">
    <w:abstractNumId w:val="18"/>
  </w:num>
  <w:num w:numId="13">
    <w:abstractNumId w:val="24"/>
  </w:num>
  <w:num w:numId="14">
    <w:abstractNumId w:val="7"/>
  </w:num>
  <w:num w:numId="15">
    <w:abstractNumId w:val="22"/>
  </w:num>
  <w:num w:numId="16">
    <w:abstractNumId w:val="11"/>
  </w:num>
  <w:num w:numId="17">
    <w:abstractNumId w:val="16"/>
  </w:num>
  <w:num w:numId="18">
    <w:abstractNumId w:val="10"/>
  </w:num>
  <w:num w:numId="19">
    <w:abstractNumId w:val="9"/>
  </w:num>
  <w:num w:numId="20">
    <w:abstractNumId w:val="2"/>
  </w:num>
  <w:num w:numId="21">
    <w:abstractNumId w:val="21"/>
  </w:num>
  <w:num w:numId="22">
    <w:abstractNumId w:val="25"/>
  </w:num>
  <w:num w:numId="23">
    <w:abstractNumId w:val="15"/>
  </w:num>
  <w:num w:numId="24">
    <w:abstractNumId w:val="20"/>
  </w:num>
  <w:num w:numId="25">
    <w:abstractNumId w:val="3"/>
  </w:num>
  <w:num w:numId="26">
    <w:abstractNumId w:val="30"/>
  </w:num>
  <w:num w:numId="27">
    <w:abstractNumId w:val="29"/>
  </w:num>
  <w:num w:numId="28">
    <w:abstractNumId w:val="5"/>
  </w:num>
  <w:num w:numId="29">
    <w:abstractNumId w:val="26"/>
  </w:num>
  <w:num w:numId="30">
    <w:abstractNumId w:val="1"/>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characterSpacingControl w:val="doNotCompress"/>
  <w:hdrShapeDefaults>
    <o:shapelayout v:ext="edit">
      <o:idmap v:ext="edit" data="1,3"/>
    </o:shapelayout>
  </w:hdrShapeDefault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ZjYTMwZWRiOTk4ZmIxMWIwNzhkODFlOTg1OTk5MjYifQ=="/>
  </w:docVars>
  <w:rsids>
    <w:rsidRoot w:val="00C35B2F"/>
    <w:rsid w:val="00283378"/>
    <w:rsid w:val="00576AC5"/>
    <w:rsid w:val="00C35B2F"/>
    <w:rsid w:val="04640B52"/>
    <w:rsid w:val="05A5591B"/>
    <w:rsid w:val="0AC769A1"/>
    <w:rsid w:val="0B097861"/>
    <w:rsid w:val="0BD63080"/>
    <w:rsid w:val="0C4A0F50"/>
    <w:rsid w:val="0D6F40CE"/>
    <w:rsid w:val="113B64A1"/>
    <w:rsid w:val="1211758C"/>
    <w:rsid w:val="13A71721"/>
    <w:rsid w:val="1484072D"/>
    <w:rsid w:val="16C65C0B"/>
    <w:rsid w:val="174F2A9F"/>
    <w:rsid w:val="18FC3CB7"/>
    <w:rsid w:val="190A277E"/>
    <w:rsid w:val="19B018DF"/>
    <w:rsid w:val="19C44917"/>
    <w:rsid w:val="1F35597B"/>
    <w:rsid w:val="1FD20711"/>
    <w:rsid w:val="208831F4"/>
    <w:rsid w:val="21AB648F"/>
    <w:rsid w:val="2355143D"/>
    <w:rsid w:val="291D29FD"/>
    <w:rsid w:val="29752FF7"/>
    <w:rsid w:val="2BC76198"/>
    <w:rsid w:val="2CA50BB6"/>
    <w:rsid w:val="2CBB5CE4"/>
    <w:rsid w:val="2E162111"/>
    <w:rsid w:val="30F7434B"/>
    <w:rsid w:val="3344649B"/>
    <w:rsid w:val="3436271A"/>
    <w:rsid w:val="34C91C8B"/>
    <w:rsid w:val="3A654B5F"/>
    <w:rsid w:val="3B0A71ED"/>
    <w:rsid w:val="44C30432"/>
    <w:rsid w:val="47BC567F"/>
    <w:rsid w:val="4AAB6512"/>
    <w:rsid w:val="4B1A06F3"/>
    <w:rsid w:val="4C79769B"/>
    <w:rsid w:val="4E9A0463"/>
    <w:rsid w:val="516D78B8"/>
    <w:rsid w:val="552F376E"/>
    <w:rsid w:val="573E7E5F"/>
    <w:rsid w:val="57D651B6"/>
    <w:rsid w:val="5CCE758F"/>
    <w:rsid w:val="5D0128BF"/>
    <w:rsid w:val="5D8A745A"/>
    <w:rsid w:val="60D01FCE"/>
    <w:rsid w:val="624B5761"/>
    <w:rsid w:val="63D70E99"/>
    <w:rsid w:val="691D7CD6"/>
    <w:rsid w:val="6A0779D8"/>
    <w:rsid w:val="6FD131C7"/>
    <w:rsid w:val="727F5809"/>
    <w:rsid w:val="747C5A5B"/>
    <w:rsid w:val="74992CD1"/>
    <w:rsid w:val="76093A04"/>
    <w:rsid w:val="7B0F3FD7"/>
    <w:rsid w:val="7C185920"/>
    <w:rsid w:val="7DA43CC8"/>
    <w:rsid w:val="7DD90C8A"/>
    <w:rsid w:val="7E3765C2"/>
    <w:rsid w:val="7F357735"/>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12">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next w:val="3"/>
    <w:autoRedefine/>
    <w:qFormat/>
    <w:uiPriority w:val="0"/>
    <w:pPr>
      <w:autoSpaceDE w:val="0"/>
      <w:autoSpaceDN w:val="0"/>
      <w:adjustRightInd w:val="0"/>
      <w:ind w:firstLine="420"/>
      <w:jc w:val="left"/>
    </w:pPr>
    <w:rPr>
      <w:rFonts w:ascii="宋体"/>
      <w:kern w:val="0"/>
      <w:sz w:val="24"/>
    </w:rPr>
  </w:style>
  <w:style w:type="paragraph" w:styleId="3">
    <w:name w:val="Body Text 2"/>
    <w:basedOn w:val="1"/>
    <w:autoRedefine/>
    <w:qFormat/>
    <w:uiPriority w:val="0"/>
    <w:rPr>
      <w:rFonts w:ascii="仿宋_GB2312" w:eastAsia="仿宋_GB2312"/>
      <w:b/>
      <w:sz w:val="24"/>
    </w:rPr>
  </w:style>
  <w:style w:type="paragraph" w:styleId="4">
    <w:name w:val="caption"/>
    <w:basedOn w:val="1"/>
    <w:next w:val="1"/>
    <w:autoRedefine/>
    <w:qFormat/>
    <w:uiPriority w:val="0"/>
    <w:rPr>
      <w:rFonts w:ascii="Cambria" w:hAnsi="Cambria" w:eastAsia="黑体"/>
      <w:sz w:val="20"/>
    </w:rPr>
  </w:style>
  <w:style w:type="paragraph" w:styleId="5">
    <w:name w:val="Body Text"/>
    <w:basedOn w:val="1"/>
    <w:next w:val="1"/>
    <w:autoRedefine/>
    <w:qFormat/>
    <w:uiPriority w:val="99"/>
    <w:pPr>
      <w:spacing w:after="120"/>
    </w:pPr>
  </w:style>
  <w:style w:type="paragraph" w:styleId="6">
    <w:name w:val="Body Text Indent"/>
    <w:basedOn w:val="1"/>
    <w:next w:val="7"/>
    <w:autoRedefine/>
    <w:qFormat/>
    <w:uiPriority w:val="0"/>
    <w:pPr>
      <w:ind w:firstLine="645"/>
    </w:pPr>
    <w:rPr>
      <w:rFonts w:ascii="楷体_GB2312" w:eastAsia="楷体_GB2312"/>
      <w:sz w:val="32"/>
    </w:rPr>
  </w:style>
  <w:style w:type="paragraph" w:styleId="7">
    <w:name w:val="Body Text First Indent 2"/>
    <w:basedOn w:val="6"/>
    <w:next w:val="2"/>
    <w:autoRedefine/>
    <w:qFormat/>
    <w:uiPriority w:val="0"/>
    <w:pPr>
      <w:spacing w:after="120"/>
      <w:ind w:left="420" w:firstLine="210"/>
    </w:pPr>
    <w:rPr>
      <w:rFonts w:ascii="Times New Roman"/>
    </w:r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autoRedefine/>
    <w:qFormat/>
    <w:uiPriority w:val="99"/>
    <w:pPr>
      <w:widowControl/>
      <w:spacing w:before="100" w:beforeAutospacing="1" w:after="100" w:afterAutospacing="1"/>
      <w:jc w:val="left"/>
    </w:pPr>
    <w:rPr>
      <w:rFonts w:ascii="宋体" w:hAnsi="宋体"/>
      <w:sz w:val="24"/>
      <w:szCs w:val="24"/>
    </w:rPr>
  </w:style>
  <w:style w:type="character" w:styleId="13">
    <w:name w:val="Strong"/>
    <w:autoRedefine/>
    <w:qFormat/>
    <w:uiPriority w:val="22"/>
    <w:rPr>
      <w:b/>
      <w:bCs/>
    </w:rPr>
  </w:style>
  <w:style w:type="paragraph" w:customStyle="1" w:styleId="14">
    <w:name w:val="BodyText1I"/>
    <w:basedOn w:val="15"/>
    <w:autoRedefine/>
    <w:qFormat/>
    <w:uiPriority w:val="99"/>
    <w:pPr>
      <w:ind w:firstLine="420" w:firstLineChars="100"/>
    </w:pPr>
  </w:style>
  <w:style w:type="paragraph" w:customStyle="1" w:styleId="15">
    <w:name w:val="BodyText"/>
    <w:basedOn w:val="1"/>
    <w:autoRedefine/>
    <w:qFormat/>
    <w:uiPriority w:val="99"/>
    <w:pPr>
      <w:spacing w:after="120"/>
    </w:pPr>
  </w:style>
  <w:style w:type="paragraph" w:customStyle="1" w:styleId="16">
    <w:name w:val="无间隔1"/>
    <w:next w:val="4"/>
    <w:autoRedefine/>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autoRedefine/>
    <w:qFormat/>
    <w:uiPriority w:val="34"/>
    <w:pPr>
      <w:ind w:firstLine="420" w:firstLineChars="200"/>
    </w:pPr>
  </w:style>
  <w:style w:type="paragraph" w:customStyle="1" w:styleId="18">
    <w:name w:val="列出段落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3297</Words>
  <Characters>18795</Characters>
  <Lines>156</Lines>
  <Paragraphs>44</Paragraphs>
  <TotalTime>4</TotalTime>
  <ScaleCrop>false</ScaleCrop>
  <LinksUpToDate>false</LinksUpToDate>
  <CharactersWithSpaces>22048</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2021-12-14T13:31:00Z</dcterms:created>
  <dc:creator>Administrator</dc:creator>
  <cp:lastModifiedBy>a5</cp:lastModifiedBy>
  <dcterms:modified xsi:type="dcterms:W3CDTF">2024-02-07T02:25:15Z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38330A97FF5546BDBC97A72F95971329_13</vt:lpwstr>
  </property>
</Properties>
</file>