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bCs/>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tabs>
          <w:tab w:val="left" w:pos="315"/>
          <w:tab w:val="left" w:pos="8820"/>
        </w:tabs>
        <w:spacing w:line="500" w:lineRule="exact"/>
        <w:ind w:right="267" w:rightChars="127"/>
        <w:jc w:val="center"/>
        <w:rPr>
          <w:rFonts w:ascii="仿宋_GB2312" w:eastAsia="仿宋_GB2312"/>
          <w:b/>
          <w:bCs/>
          <w:color w:val="000000" w:themeColor="text1"/>
          <w:sz w:val="48"/>
          <w14:textFill>
            <w14:solidFill>
              <w14:schemeClr w14:val="tx1"/>
            </w14:solidFill>
          </w14:textFill>
        </w:rPr>
      </w:pPr>
    </w:p>
    <w:p>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r>
        <w:rPr>
          <w:rFonts w:hint="eastAsia" w:ascii="微软简标宋" w:eastAsia="黑体"/>
          <w:b/>
          <w:bCs/>
          <w:color w:val="000000" w:themeColor="text1"/>
          <w:sz w:val="52"/>
          <w14:textFill>
            <w14:solidFill>
              <w14:schemeClr w14:val="tx1"/>
            </w14:solidFill>
          </w14:textFill>
        </w:rPr>
        <w:t>竞争性磋商文件</w:t>
      </w:r>
    </w:p>
    <w:p>
      <w:pPr>
        <w:tabs>
          <w:tab w:val="left" w:pos="315"/>
          <w:tab w:val="left" w:pos="8820"/>
        </w:tabs>
        <w:spacing w:line="500" w:lineRule="exact"/>
        <w:ind w:right="267" w:rightChars="127"/>
        <w:rPr>
          <w:rFonts w:ascii="仿宋_GB2312" w:eastAsia="仿宋_GB2312"/>
          <w:b/>
          <w:bCs/>
          <w:color w:val="000000" w:themeColor="text1"/>
          <w:sz w:val="28"/>
          <w14:textFill>
            <w14:solidFill>
              <w14:schemeClr w14:val="tx1"/>
            </w14:solidFill>
          </w14:textFill>
        </w:rPr>
      </w:pPr>
      <w:r>
        <w:rPr>
          <w:rFonts w:hint="eastAsia" w:ascii="Arial Black" w:hAnsi="Arial Black" w:eastAsia="华文彩云"/>
          <w:color w:val="000000" w:themeColor="text1"/>
          <w:sz w:val="36"/>
          <w14:textFill>
            <w14:solidFill>
              <w14:schemeClr w14:val="tx1"/>
            </w14:solidFill>
          </w14:textFill>
        </w:rPr>
        <w:t xml:space="preserve">  </w:t>
      </w:r>
    </w:p>
    <w:p>
      <w:pPr>
        <w:tabs>
          <w:tab w:val="left" w:pos="315"/>
          <w:tab w:val="left" w:pos="8820"/>
        </w:tabs>
        <w:spacing w:line="500" w:lineRule="exact"/>
        <w:ind w:right="267" w:rightChars="127"/>
        <w:rPr>
          <w:rFonts w:ascii="仿宋_GB2312" w:eastAsia="仿宋_GB2312"/>
          <w:b/>
          <w:bCs/>
          <w:color w:val="000000" w:themeColor="text1"/>
          <w:sz w:val="28"/>
          <w14:textFill>
            <w14:solidFill>
              <w14:schemeClr w14:val="tx1"/>
            </w14:solidFill>
          </w14:textFill>
        </w:rPr>
      </w:pPr>
    </w:p>
    <w:p>
      <w:pPr>
        <w:tabs>
          <w:tab w:val="left" w:pos="315"/>
          <w:tab w:val="left" w:pos="8820"/>
        </w:tabs>
        <w:spacing w:line="500" w:lineRule="exact"/>
        <w:ind w:right="267" w:rightChars="127"/>
        <w:jc w:val="center"/>
        <w:rPr>
          <w:rFonts w:ascii="宋体" w:hAnsi="宋体"/>
          <w:color w:val="000000" w:themeColor="text1"/>
          <w:sz w:val="2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left"/>
        <w:rPr>
          <w:rFonts w:ascii="宋体" w:hAnsi="宋体"/>
          <w:b/>
          <w:bCs/>
          <w:color w:val="000000" w:themeColor="text1"/>
          <w:sz w:val="36"/>
          <w:szCs w:val="44"/>
          <w14:textFill>
            <w14:solidFill>
              <w14:schemeClr w14:val="tx1"/>
            </w14:solidFill>
          </w14:textFill>
        </w:rPr>
      </w:pPr>
    </w:p>
    <w:p>
      <w:pPr>
        <w:tabs>
          <w:tab w:val="left" w:pos="315"/>
          <w:tab w:val="left" w:pos="8820"/>
        </w:tabs>
        <w:spacing w:line="600" w:lineRule="exact"/>
        <w:ind w:left="1800" w:right="-487" w:rightChars="-232" w:hanging="1800" w:hangingChars="500"/>
        <w:jc w:val="left"/>
        <w:rPr>
          <w:rFonts w:hint="eastAsia" w:ascii="宋体" w:hAnsi="宋体" w:eastAsia="宋体"/>
          <w:color w:val="000000" w:themeColor="text1"/>
          <w:sz w:val="36"/>
          <w:szCs w:val="44"/>
          <w:lang w:eastAsia="zh-CN"/>
          <w14:textFill>
            <w14:solidFill>
              <w14:schemeClr w14:val="tx1"/>
            </w14:solidFill>
          </w14:textFill>
        </w:rPr>
      </w:pPr>
      <w:r>
        <w:rPr>
          <w:rFonts w:hint="eastAsia" w:ascii="宋体" w:hAnsi="宋体"/>
          <w:color w:val="000000" w:themeColor="text1"/>
          <w:sz w:val="36"/>
          <w:szCs w:val="44"/>
          <w14:textFill>
            <w14:solidFill>
              <w14:schemeClr w14:val="tx1"/>
            </w14:solidFill>
          </w14:textFill>
        </w:rPr>
        <w:t>项目名称:</w:t>
      </w:r>
      <w:r>
        <w:rPr>
          <w:rFonts w:hint="eastAsia" w:ascii="宋体" w:hAnsi="宋体"/>
          <w:color w:val="000000" w:themeColor="text1"/>
          <w:sz w:val="36"/>
          <w:szCs w:val="44"/>
          <w:lang w:eastAsia="zh-CN"/>
          <w14:textFill>
            <w14:solidFill>
              <w14:schemeClr w14:val="tx1"/>
            </w14:solidFill>
          </w14:textFill>
        </w:rPr>
        <w:t>郸城县新蔡河东风乡单庄段护岸水毁修复工程</w:t>
      </w:r>
    </w:p>
    <w:p>
      <w:pPr>
        <w:pStyle w:val="53"/>
        <w:ind w:firstLine="0" w:firstLineChars="0"/>
        <w:rPr>
          <w:rFonts w:hint="eastAsia" w:eastAsia="宋体"/>
          <w:color w:val="000000" w:themeColor="text1"/>
          <w:lang w:eastAsia="zh-CN"/>
          <w14:textFill>
            <w14:solidFill>
              <w14:schemeClr w14:val="tx1"/>
            </w14:solidFill>
          </w14:textFill>
        </w:rPr>
      </w:pPr>
      <w:r>
        <w:rPr>
          <w:rFonts w:hint="eastAsia" w:ascii="宋体" w:hAnsi="宋体"/>
          <w:color w:val="000000" w:themeColor="text1"/>
          <w:sz w:val="36"/>
          <w:szCs w:val="44"/>
          <w14:textFill>
            <w14:solidFill>
              <w14:schemeClr w14:val="tx1"/>
            </w14:solidFill>
          </w14:textFill>
        </w:rPr>
        <w:t xml:space="preserve">项目编号: </w:t>
      </w:r>
      <w:r>
        <w:rPr>
          <w:rFonts w:hint="eastAsia" w:ascii="宋体" w:hAnsi="宋体"/>
          <w:color w:val="000000" w:themeColor="text1"/>
          <w:sz w:val="36"/>
          <w:szCs w:val="44"/>
          <w:lang w:eastAsia="zh-CN"/>
          <w14:textFill>
            <w14:solidFill>
              <w14:schemeClr w14:val="tx1"/>
            </w14:solidFill>
          </w14:textFill>
        </w:rPr>
        <w:t>2024-02-24</w:t>
      </w:r>
    </w:p>
    <w:p>
      <w:pPr>
        <w:tabs>
          <w:tab w:val="left" w:pos="315"/>
          <w:tab w:val="left" w:pos="8820"/>
        </w:tabs>
        <w:spacing w:line="600" w:lineRule="exact"/>
        <w:ind w:right="267" w:rightChars="127"/>
        <w:jc w:val="center"/>
        <w:rPr>
          <w:rFonts w:ascii="宋体" w:hAnsi="宋体"/>
          <w:color w:val="000000" w:themeColor="text1"/>
          <w:sz w:val="36"/>
          <w:szCs w:val="44"/>
          <w14:textFill>
            <w14:solidFill>
              <w14:schemeClr w14:val="tx1"/>
            </w14:solidFill>
          </w14:textFill>
        </w:rPr>
      </w:pPr>
    </w:p>
    <w:p>
      <w:pPr>
        <w:tabs>
          <w:tab w:val="left" w:pos="315"/>
          <w:tab w:val="left" w:pos="8820"/>
        </w:tabs>
        <w:spacing w:line="600" w:lineRule="exact"/>
        <w:ind w:right="267" w:rightChars="127"/>
        <w:jc w:val="center"/>
        <w:rPr>
          <w:rFonts w:ascii="宋体" w:hAnsi="宋体"/>
          <w:color w:val="000000" w:themeColor="text1"/>
          <w:sz w:val="36"/>
          <w:szCs w:val="44"/>
          <w14:textFill>
            <w14:solidFill>
              <w14:schemeClr w14:val="tx1"/>
            </w14:solidFill>
          </w14:textFill>
        </w:rPr>
      </w:pPr>
      <w:r>
        <w:rPr>
          <w:rFonts w:ascii="宋体" w:hAnsi="宋体"/>
          <w:color w:val="000000" w:themeColor="text1"/>
          <w:sz w:val="36"/>
          <w:szCs w:val="44"/>
          <w14:textFill>
            <w14:solidFill>
              <w14:schemeClr w14:val="tx1"/>
            </w14:solidFill>
          </w14:textFill>
        </w:rPr>
        <w:t>202</w:t>
      </w:r>
      <w:r>
        <w:rPr>
          <w:rFonts w:hint="eastAsia" w:ascii="宋体" w:hAnsi="宋体"/>
          <w:color w:val="000000" w:themeColor="text1"/>
          <w:sz w:val="36"/>
          <w:szCs w:val="44"/>
          <w:lang w:val="en-US" w:eastAsia="zh-CN"/>
          <w14:textFill>
            <w14:solidFill>
              <w14:schemeClr w14:val="tx1"/>
            </w14:solidFill>
          </w14:textFill>
        </w:rPr>
        <w:t>4</w:t>
      </w:r>
      <w:r>
        <w:rPr>
          <w:rFonts w:hint="eastAsia" w:ascii="宋体" w:hAnsi="宋体"/>
          <w:color w:val="000000" w:themeColor="text1"/>
          <w:sz w:val="36"/>
          <w:szCs w:val="44"/>
          <w14:textFill>
            <w14:solidFill>
              <w14:schemeClr w14:val="tx1"/>
            </w14:solidFill>
          </w14:textFill>
        </w:rPr>
        <w:t>年</w:t>
      </w:r>
      <w:r>
        <w:rPr>
          <w:rFonts w:hint="eastAsia" w:ascii="宋体" w:hAnsi="宋体"/>
          <w:color w:val="000000" w:themeColor="text1"/>
          <w:sz w:val="36"/>
          <w:szCs w:val="44"/>
          <w:lang w:val="en-US" w:eastAsia="zh-CN"/>
          <w14:textFill>
            <w14:solidFill>
              <w14:schemeClr w14:val="tx1"/>
            </w14:solidFill>
          </w14:textFill>
        </w:rPr>
        <w:t>2</w:t>
      </w:r>
      <w:r>
        <w:rPr>
          <w:rFonts w:hint="eastAsia" w:ascii="宋体" w:hAnsi="宋体"/>
          <w:color w:val="000000" w:themeColor="text1"/>
          <w:sz w:val="36"/>
          <w:szCs w:val="44"/>
          <w14:textFill>
            <w14:solidFill>
              <w14:schemeClr w14:val="tx1"/>
            </w14:solidFill>
          </w14:textFill>
        </w:rPr>
        <w:t>月</w:t>
      </w:r>
    </w:p>
    <w:p>
      <w:pPr>
        <w:pStyle w:val="18"/>
        <w:jc w:val="center"/>
        <w:rPr>
          <w:rFonts w:ascii="宋体" w:hAnsi="宋体"/>
          <w:b/>
          <w:color w:val="000000" w:themeColor="text1"/>
          <w:sz w:val="32"/>
          <w14:textFill>
            <w14:solidFill>
              <w14:schemeClr w14:val="tx1"/>
            </w14:solidFill>
          </w14:textFill>
        </w:rPr>
      </w:pP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975455869"/>
        <w:docPartObj>
          <w:docPartGallery w:val="Table of Contents"/>
          <w:docPartUnique/>
        </w:docPartObj>
      </w:sdtPr>
      <w:sdtEndPr>
        <w:rPr>
          <w:rFonts w:ascii="Times New Roman" w:hAnsi="Times New Roman" w:eastAsia="宋体" w:cs="Times New Roman"/>
          <w:b/>
          <w:bCs/>
          <w:color w:val="000000" w:themeColor="text1"/>
          <w:kern w:val="2"/>
          <w:sz w:val="21"/>
          <w:szCs w:val="24"/>
          <w:highlight w:val="yellow"/>
          <w:lang w:val="zh-CN"/>
          <w14:textFill>
            <w14:solidFill>
              <w14:schemeClr w14:val="tx1"/>
            </w14:solidFill>
          </w14:textFill>
        </w:rPr>
      </w:sdtEndPr>
      <w:sdtContent>
        <w:p>
          <w:pPr>
            <w:pStyle w:val="151"/>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pPr>
            <w:pStyle w:val="32"/>
            <w:tabs>
              <w:tab w:val="right" w:leader="dot" w:pos="8290"/>
            </w:tabs>
            <w:rPr>
              <w:rFonts w:asciiTheme="minorHAnsi" w:hAnsiTheme="minorHAnsi" w:eastAsiaTheme="minorEastAsia" w:cstheme="minorBidi"/>
              <w:caps w:val="0"/>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"_Toc98348544" </w:instrText>
          </w:r>
          <w:r>
            <w:rPr>
              <w:color w:val="000000" w:themeColor="text1"/>
              <w14:textFill>
                <w14:solidFill>
                  <w14:schemeClr w14:val="tx1"/>
                </w14:solidFill>
              </w14:textFill>
            </w:rPr>
            <w:fldChar w:fldCharType="separate"/>
          </w:r>
          <w:r>
            <w:rPr>
              <w:rStyle w:val="51"/>
              <w:rFonts w:ascii="宋体" w:hAnsi="宋体" w:cs="宋体"/>
              <w:color w:val="000000" w:themeColor="text1"/>
              <w14:textFill>
                <w14:solidFill>
                  <w14:schemeClr w14:val="tx1"/>
                </w14:solidFill>
              </w14:textFill>
            </w:rPr>
            <w:t>第一章    竞争性磋商邀请函</w:t>
          </w:r>
          <w:r>
            <w:rPr>
              <w:rStyle w:val="51"/>
              <w:rFonts w:hint="eastAsia" w:ascii="宋体" w:hAnsi="宋体" w:cs="宋体"/>
              <w:color w:val="000000" w:themeColor="text1"/>
              <w14:textFill>
                <w14:solidFill>
                  <w14:schemeClr w14:val="tx1"/>
                </w14:solidFill>
              </w14:textFill>
            </w:rPr>
            <w:t xml:space="preserve"> </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_Toc98348544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32"/>
            <w:tabs>
              <w:tab w:val="right" w:leader="dot" w:pos="8290"/>
            </w:tabs>
            <w:rPr>
              <w:rFonts w:asciiTheme="minorHAnsi" w:hAnsiTheme="minorHAnsi" w:eastAsiaTheme="minorEastAsia" w:cstheme="minorBidi"/>
              <w:caps w:val="0"/>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"_Toc98348552" </w:instrText>
          </w:r>
          <w:r>
            <w:rPr>
              <w:color w:val="000000" w:themeColor="text1"/>
              <w14:textFill>
                <w14:solidFill>
                  <w14:schemeClr w14:val="tx1"/>
                </w14:solidFill>
              </w14:textFill>
            </w:rPr>
            <w:fldChar w:fldCharType="separate"/>
          </w:r>
          <w:r>
            <w:rPr>
              <w:rStyle w:val="51"/>
              <w:rFonts w:ascii="宋体" w:hAnsi="宋体" w:cs="宋体"/>
              <w:color w:val="000000" w:themeColor="text1"/>
              <w14:textFill>
                <w14:solidFill>
                  <w14:schemeClr w14:val="tx1"/>
                </w14:solidFill>
              </w14:textFill>
            </w:rPr>
            <w:t>第二章    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_Toc98348552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32"/>
            <w:tabs>
              <w:tab w:val="right" w:leader="dot" w:pos="8290"/>
            </w:tabs>
            <w:rPr>
              <w:rFonts w:asciiTheme="minorHAnsi" w:hAnsiTheme="minorHAnsi" w:eastAsiaTheme="minorEastAsia" w:cstheme="minorBidi"/>
              <w:caps w:val="0"/>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"_Toc98348553" </w:instrText>
          </w:r>
          <w:r>
            <w:rPr>
              <w:color w:val="000000" w:themeColor="text1"/>
              <w14:textFill>
                <w14:solidFill>
                  <w14:schemeClr w14:val="tx1"/>
                </w14:solidFill>
              </w14:textFill>
            </w:rPr>
            <w:fldChar w:fldCharType="separate"/>
          </w:r>
          <w:r>
            <w:rPr>
              <w:rStyle w:val="51"/>
              <w:rFonts w:ascii="宋体" w:hAnsi="宋体" w:cs="宋体"/>
              <w:color w:val="000000" w:themeColor="text1"/>
              <w14:textFill>
                <w14:solidFill>
                  <w14:schemeClr w14:val="tx1"/>
                </w14:solidFill>
              </w14:textFill>
            </w:rPr>
            <w:t>第三章    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_Toc98348553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32"/>
            <w:tabs>
              <w:tab w:val="right" w:leader="dot" w:pos="8290"/>
            </w:tabs>
            <w:rPr>
              <w:rFonts w:asciiTheme="minorHAnsi" w:hAnsiTheme="minorHAnsi" w:eastAsiaTheme="minorEastAsia" w:cstheme="minorBidi"/>
              <w:caps w:val="0"/>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"_Toc98348554" </w:instrText>
          </w:r>
          <w:r>
            <w:rPr>
              <w:color w:val="000000" w:themeColor="text1"/>
              <w14:textFill>
                <w14:solidFill>
                  <w14:schemeClr w14:val="tx1"/>
                </w14:solidFill>
              </w14:textFill>
            </w:rPr>
            <w:fldChar w:fldCharType="separate"/>
          </w:r>
          <w:r>
            <w:rPr>
              <w:rStyle w:val="51"/>
              <w:rFonts w:ascii="宋体" w:hAnsi="宋体" w:cs="宋体"/>
              <w:color w:val="000000" w:themeColor="text1"/>
              <w14:textFill>
                <w14:solidFill>
                  <w14:schemeClr w14:val="tx1"/>
                </w14:solidFill>
              </w14:textFill>
            </w:rPr>
            <w:t>第四章    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_Toc98348554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32"/>
            <w:tabs>
              <w:tab w:val="right" w:leader="dot" w:pos="8290"/>
            </w:tabs>
            <w:rPr>
              <w:rFonts w:asciiTheme="minorHAnsi" w:hAnsiTheme="minorHAnsi" w:eastAsiaTheme="minorEastAsia" w:cstheme="minorBidi"/>
              <w:caps w:val="0"/>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"_Toc98348555" </w:instrText>
          </w:r>
          <w:r>
            <w:rPr>
              <w:color w:val="000000" w:themeColor="text1"/>
              <w14:textFill>
                <w14:solidFill>
                  <w14:schemeClr w14:val="tx1"/>
                </w14:solidFill>
              </w14:textFill>
            </w:rPr>
            <w:fldChar w:fldCharType="separate"/>
          </w:r>
          <w:r>
            <w:rPr>
              <w:rStyle w:val="51"/>
              <w:rFonts w:ascii="宋体" w:hAnsi="宋体" w:cs="宋体"/>
              <w:color w:val="000000" w:themeColor="text1"/>
              <w14:textFill>
                <w14:solidFill>
                  <w14:schemeClr w14:val="tx1"/>
                </w14:solidFill>
              </w14:textFill>
            </w:rPr>
            <w:t>第五章    周口市政府采购合同（工程类）标准文本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_Toc98348555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4"/>
        <w:jc w:val="center"/>
        <w:rPr>
          <w:rFonts w:ascii="宋体" w:hAnsi="宋体" w:cs="宋体"/>
          <w:b w:val="0"/>
          <w:color w:val="000000" w:themeColor="text1"/>
          <w:sz w:val="32"/>
          <w:szCs w:val="32"/>
          <w14:textFill>
            <w14:solidFill>
              <w14:schemeClr w14:val="tx1"/>
            </w14:solidFill>
          </w14:textFill>
        </w:rPr>
      </w:pPr>
      <w:bookmarkStart w:id="0" w:name="_Toc98348544"/>
      <w:r>
        <w:rPr>
          <w:rFonts w:hint="eastAsia" w:ascii="宋体" w:hAnsi="宋体" w:cs="宋体"/>
          <w:color w:val="000000" w:themeColor="text1"/>
          <w:sz w:val="32"/>
          <w:szCs w:val="32"/>
          <w14:textFill>
            <w14:solidFill>
              <w14:schemeClr w14:val="tx1"/>
            </w14:solidFill>
          </w14:textFill>
        </w:rPr>
        <w:t>第一章    竞争性磋商邀请函</w:t>
      </w:r>
      <w:bookmarkEnd w:id="0"/>
    </w:p>
    <w:p>
      <w:pPr>
        <w:ind w:firstLine="480"/>
        <w:rPr>
          <w:rFonts w:eastAsia="Times New Roman"/>
          <w:color w:val="000000" w:themeColor="text1"/>
          <w:sz w:val="24"/>
          <w14:textFill>
            <w14:solidFill>
              <w14:schemeClr w14:val="tx1"/>
            </w14:solidFill>
          </w14:textFill>
        </w:rPr>
      </w:pPr>
      <w:bookmarkStart w:id="1" w:name="OLE_LINK3"/>
      <w:r>
        <w:rPr>
          <w:rFonts w:ascii="宋体" w:hAnsi="宋体" w:cs="宋体"/>
          <w:color w:val="000000" w:themeColor="text1"/>
          <w:sz w:val="24"/>
          <w14:textFill>
            <w14:solidFill>
              <w14:schemeClr w14:val="tx1"/>
            </w14:solidFill>
          </w14:textFill>
        </w:rPr>
        <w:t>项目概况</w:t>
      </w:r>
    </w:p>
    <w:p>
      <w:pPr>
        <w:ind w:firstLine="480"/>
        <w:rPr>
          <w:rFonts w:eastAsia="Times New Roman"/>
          <w:color w:val="000000" w:themeColor="text1"/>
          <w:sz w:val="24"/>
          <w14:textFill>
            <w14:solidFill>
              <w14:schemeClr w14:val="tx1"/>
            </w14:solidFill>
          </w14:textFill>
        </w:rPr>
      </w:pPr>
      <w:r>
        <w:rPr>
          <w:rFonts w:hint="eastAsia" w:ascii="宋体" w:hAnsi="宋体" w:cs="宋体"/>
          <w:color w:val="000000" w:themeColor="text1"/>
          <w:sz w:val="24"/>
          <w:u w:val="single"/>
          <w:lang w:eastAsia="zh-CN"/>
          <w14:textFill>
            <w14:solidFill>
              <w14:schemeClr w14:val="tx1"/>
            </w14:solidFill>
          </w14:textFill>
        </w:rPr>
        <w:t>郸城县新蔡河东风乡单庄段护岸水毁修复工程</w:t>
      </w:r>
      <w:r>
        <w:rPr>
          <w:rFonts w:ascii="宋体" w:hAnsi="宋体" w:cs="宋体"/>
          <w:color w:val="000000" w:themeColor="text1"/>
          <w:sz w:val="24"/>
          <w14:textFill>
            <w14:solidFill>
              <w14:schemeClr w14:val="tx1"/>
            </w14:solidFill>
          </w14:textFill>
        </w:rPr>
        <w:t>的潜在供应商应在周口市公共资源交易中心网获取采购文件，并于</w:t>
      </w:r>
      <w:r>
        <w:rPr>
          <w:rFonts w:hint="eastAsia" w:eastAsia="宋体"/>
          <w:color w:val="000000" w:themeColor="text1"/>
          <w:sz w:val="24"/>
          <w:u w:val="single"/>
          <w:lang w:val="en-US" w:eastAsia="zh-CN"/>
          <w14:textFill>
            <w14:solidFill>
              <w14:schemeClr w14:val="tx1"/>
            </w14:solidFill>
          </w14:textFill>
        </w:rPr>
        <w:t>202</w:t>
      </w:r>
      <w:r>
        <w:rPr>
          <w:rFonts w:hint="eastAsia"/>
          <w:color w:val="000000" w:themeColor="text1"/>
          <w:sz w:val="24"/>
          <w:u w:val="single"/>
          <w:lang w:val="en-US" w:eastAsia="zh-CN"/>
          <w14:textFill>
            <w14:solidFill>
              <w14:schemeClr w14:val="tx1"/>
            </w14:solidFill>
          </w14:textFill>
        </w:rPr>
        <w:t>4</w:t>
      </w:r>
      <w:r>
        <w:rPr>
          <w:rFonts w:ascii="宋体" w:hAnsi="宋体" w:cs="宋体"/>
          <w:color w:val="000000" w:themeColor="text1"/>
          <w:sz w:val="24"/>
          <w:u w:val="single"/>
          <w14:textFill>
            <w14:solidFill>
              <w14:schemeClr w14:val="tx1"/>
            </w14:solidFill>
          </w14:textFill>
        </w:rPr>
        <w:t>年</w:t>
      </w:r>
      <w:r>
        <w:rPr>
          <w:rFonts w:hint="eastAsia" w:ascii="宋体" w:hAnsi="宋体" w:cs="宋体"/>
          <w:color w:val="000000" w:themeColor="text1"/>
          <w:sz w:val="24"/>
          <w:u w:val="single"/>
          <w:lang w:val="en-US" w:eastAsia="zh-CN"/>
          <w14:textFill>
            <w14:solidFill>
              <w14:schemeClr w14:val="tx1"/>
            </w14:solidFill>
          </w14:textFill>
        </w:rPr>
        <w:t>03</w:t>
      </w:r>
      <w:r>
        <w:rPr>
          <w:rFonts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11</w:t>
      </w:r>
      <w:r>
        <w:rPr>
          <w:rFonts w:ascii="宋体" w:hAnsi="宋体" w:cs="宋体"/>
          <w:color w:val="000000" w:themeColor="text1"/>
          <w:sz w:val="24"/>
          <w:u w:val="single"/>
          <w14:textFill>
            <w14:solidFill>
              <w14:schemeClr w14:val="tx1"/>
            </w14:solidFill>
          </w14:textFill>
        </w:rPr>
        <w:t>日</w:t>
      </w:r>
      <w:r>
        <w:rPr>
          <w:rFonts w:hint="eastAsia" w:eastAsia="宋体"/>
          <w:color w:val="000000" w:themeColor="text1"/>
          <w:sz w:val="24"/>
          <w:u w:val="single"/>
          <w:lang w:val="en-US" w:eastAsia="zh-CN"/>
          <w14:textFill>
            <w14:solidFill>
              <w14:schemeClr w14:val="tx1"/>
            </w14:solidFill>
          </w14:textFill>
        </w:rPr>
        <w:t>10</w:t>
      </w:r>
      <w:r>
        <w:rPr>
          <w:rFonts w:ascii="宋体" w:hAnsi="宋体" w:cs="宋体"/>
          <w:color w:val="000000" w:themeColor="text1"/>
          <w:sz w:val="24"/>
          <w:u w:val="single"/>
          <w14:textFill>
            <w14:solidFill>
              <w14:schemeClr w14:val="tx1"/>
            </w14:solidFill>
          </w14:textFill>
        </w:rPr>
        <w:t>点</w:t>
      </w:r>
      <w:r>
        <w:rPr>
          <w:rFonts w:hint="eastAsia" w:eastAsia="宋体"/>
          <w:color w:val="000000" w:themeColor="text1"/>
          <w:sz w:val="24"/>
          <w:u w:val="single"/>
          <w:lang w:val="en-US" w:eastAsia="zh-CN"/>
          <w14:textFill>
            <w14:solidFill>
              <w14:schemeClr w14:val="tx1"/>
            </w14:solidFill>
          </w14:textFill>
        </w:rPr>
        <w:t>00</w:t>
      </w:r>
      <w:r>
        <w:rPr>
          <w:rFonts w:ascii="宋体" w:hAnsi="宋体" w:cs="宋体"/>
          <w:color w:val="000000" w:themeColor="text1"/>
          <w:sz w:val="24"/>
          <w:u w:val="single"/>
          <w14:textFill>
            <w14:solidFill>
              <w14:schemeClr w14:val="tx1"/>
            </w14:solidFill>
          </w14:textFill>
        </w:rPr>
        <w:t>分</w:t>
      </w:r>
      <w:r>
        <w:rPr>
          <w:rFonts w:ascii="宋体" w:hAnsi="宋体" w:cs="宋体"/>
          <w:color w:val="000000" w:themeColor="text1"/>
          <w:sz w:val="24"/>
          <w14:textFill>
            <w14:solidFill>
              <w14:schemeClr w14:val="tx1"/>
            </w14:solidFill>
          </w14:textFill>
        </w:rPr>
        <w:t>（北京时间）前提交响应文件。</w:t>
      </w:r>
    </w:p>
    <w:p>
      <w:pPr>
        <w:rPr>
          <w:rFonts w:eastAsia="Times New Roman"/>
          <w:color w:val="000000" w:themeColor="text1"/>
          <w:sz w:val="24"/>
          <w14:textFill>
            <w14:solidFill>
              <w14:schemeClr w14:val="tx1"/>
            </w14:solidFill>
          </w14:textFill>
        </w:rPr>
      </w:pP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一、项目基本情况</w:t>
      </w:r>
    </w:p>
    <w:p>
      <w:pPr>
        <w:spacing w:line="360" w:lineRule="auto"/>
        <w:ind w:firstLine="480"/>
        <w:rPr>
          <w:rFonts w:hint="eastAsia" w:eastAsia="宋体"/>
          <w:color w:val="000000" w:themeColor="text1"/>
          <w:sz w:val="24"/>
          <w:lang w:eastAsia="zh-CN"/>
          <w14:textFill>
            <w14:solidFill>
              <w14:schemeClr w14:val="tx1"/>
            </w14:solidFill>
          </w14:textFill>
        </w:rPr>
      </w:pPr>
      <w:r>
        <w:rPr>
          <w:rFonts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2024-02-24</w:t>
      </w:r>
    </w:p>
    <w:p>
      <w:pPr>
        <w:spacing w:line="360" w:lineRule="auto"/>
        <w:ind w:firstLine="480"/>
        <w:rPr>
          <w:rFonts w:hint="eastAsia" w:eastAsia="宋体"/>
          <w:color w:val="000000" w:themeColor="text1"/>
          <w:sz w:val="24"/>
          <w:u w:val="single"/>
          <w:lang w:eastAsia="zh-CN"/>
          <w14:textFill>
            <w14:solidFill>
              <w14:schemeClr w14:val="tx1"/>
            </w14:solidFill>
          </w14:textFill>
        </w:rPr>
      </w:pPr>
      <w:r>
        <w:rPr>
          <w:rFonts w:ascii="宋体" w:hAnsi="宋体" w:cs="宋体"/>
          <w:color w:val="000000" w:themeColor="text1"/>
          <w:sz w:val="24"/>
          <w14:textFill>
            <w14:solidFill>
              <w14:schemeClr w14:val="tx1"/>
            </w14:solidFill>
          </w14:textFill>
        </w:rPr>
        <w:t>项目名称：</w:t>
      </w:r>
      <w:r>
        <w:rPr>
          <w:rFonts w:hint="eastAsia" w:ascii="宋体" w:hAnsi="宋体" w:cs="宋体"/>
          <w:color w:val="000000" w:themeColor="text1"/>
          <w:sz w:val="24"/>
          <w:lang w:eastAsia="zh-CN"/>
          <w14:textFill>
            <w14:solidFill>
              <w14:schemeClr w14:val="tx1"/>
            </w14:solidFill>
          </w14:textFill>
        </w:rPr>
        <w:t>郸城县新蔡河东风乡单庄段护岸水毁修复工程</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采购方式：竞争性磋商</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预算金额：</w:t>
      </w:r>
      <w:r>
        <w:rPr>
          <w:rFonts w:hint="eastAsia" w:cs="宋体" w:asciiTheme="minorEastAsia" w:hAnsiTheme="minorEastAsia" w:eastAsiaTheme="minorEastAsia"/>
          <w:color w:val="000000" w:themeColor="text1"/>
          <w:lang w:eastAsia="zh-CN"/>
          <w14:textFill>
            <w14:solidFill>
              <w14:schemeClr w14:val="tx1"/>
            </w14:solidFill>
          </w14:textFill>
        </w:rPr>
        <w:t>655213.00</w:t>
      </w:r>
      <w:r>
        <w:rPr>
          <w:rFonts w:hint="eastAsia" w:cs="宋体"/>
          <w:color w:val="000000" w:themeColor="text1"/>
          <w14:textFill>
            <w14:solidFill>
              <w14:schemeClr w14:val="tx1"/>
            </w14:solidFill>
          </w14:textFill>
        </w:rPr>
        <w:t>元</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最高限价：</w:t>
      </w:r>
      <w:r>
        <w:rPr>
          <w:rFonts w:hint="eastAsia" w:cs="宋体" w:asciiTheme="minorEastAsia" w:hAnsiTheme="minorEastAsia" w:eastAsiaTheme="minorEastAsia"/>
          <w:color w:val="000000" w:themeColor="text1"/>
          <w:lang w:eastAsia="zh-CN"/>
          <w14:textFill>
            <w14:solidFill>
              <w14:schemeClr w14:val="tx1"/>
            </w14:solidFill>
          </w14:textFill>
        </w:rPr>
        <w:t>655213.00</w:t>
      </w:r>
      <w:r>
        <w:rPr>
          <w:rFonts w:hint="eastAsia" w:cs="宋体"/>
          <w:color w:val="000000" w:themeColor="text1"/>
          <w14:textFill>
            <w14:solidFill>
              <w14:schemeClr w14:val="tx1"/>
            </w14:solidFill>
          </w14:textFill>
        </w:rPr>
        <w:t>元</w:t>
      </w:r>
    </w:p>
    <w:p>
      <w:pPr>
        <w:spacing w:line="360" w:lineRule="auto"/>
        <w:ind w:firstLine="48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000000" w:themeColor="text1"/>
                <w14:textFill>
                  <w14:solidFill>
                    <w14:schemeClr w14:val="tx1"/>
                  </w14:solidFill>
                </w14:textFill>
              </w:rPr>
            </w:pPr>
            <w:r>
              <w:rPr>
                <w:rFonts w:ascii="宋体" w:hAnsi="宋体" w:cs="宋体"/>
                <w:color w:val="000000" w:themeColor="text1"/>
                <w:sz w:val="24"/>
                <w:shd w:val="clear" w:color="auto" w:fill="FFFFFF"/>
                <w14:textFill>
                  <w14:solidFill>
                    <w14:schemeClr w14:val="tx1"/>
                  </w14:solidFill>
                </w14:textFill>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000000" w:themeColor="text1"/>
                <w14:textFill>
                  <w14:solidFill>
                    <w14:schemeClr w14:val="tx1"/>
                  </w14:solidFill>
                </w14:textFill>
              </w:rPr>
            </w:pPr>
            <w:r>
              <w:rPr>
                <w:rFonts w:ascii="宋体" w:hAnsi="宋体" w:cs="宋体"/>
                <w:color w:val="000000" w:themeColor="text1"/>
                <w:sz w:val="24"/>
                <w:shd w:val="clear" w:color="auto" w:fill="FFFFFF"/>
                <w14:textFill>
                  <w14:solidFill>
                    <w14:schemeClr w14:val="tx1"/>
                  </w14:solidFill>
                </w14:textFill>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包最高限价（元）</w:t>
            </w:r>
          </w:p>
        </w:tc>
      </w:tr>
      <w:tr>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郸城县新蔡河东风乡单庄段护岸水毁修复工程</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655213.00</w:t>
            </w:r>
          </w:p>
        </w:tc>
      </w:tr>
    </w:tbl>
    <w:p>
      <w:pPr>
        <w:spacing w:line="360" w:lineRule="auto"/>
        <w:ind w:firstLine="48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采购需求：</w:t>
      </w:r>
      <w:r>
        <w:rPr>
          <w:rFonts w:hint="eastAsia" w:ascii="宋体" w:hAnsi="宋体" w:cs="宋体"/>
          <w:color w:val="000000" w:themeColor="text1"/>
          <w:sz w:val="24"/>
          <w:lang w:eastAsia="zh-CN"/>
          <w14:textFill>
            <w14:solidFill>
              <w14:schemeClr w14:val="tx1"/>
            </w14:solidFill>
          </w14:textFill>
        </w:rPr>
        <w:t>郸城县新蔡河东风乡单庄段护岸水毁修复工程</w:t>
      </w:r>
      <w:r>
        <w:rPr>
          <w:rFonts w:hint="eastAsia" w:ascii="宋体" w:hAnsi="宋体" w:cs="宋体"/>
          <w:color w:val="000000" w:themeColor="text1"/>
          <w:sz w:val="24"/>
          <w14:textFill>
            <w14:solidFill>
              <w14:schemeClr w14:val="tx1"/>
            </w14:solidFill>
          </w14:textFill>
        </w:rPr>
        <w:t xml:space="preserve"> (数量及要求详见磋商文件)</w:t>
      </w:r>
    </w:p>
    <w:p>
      <w:pPr>
        <w:pStyle w:val="53"/>
        <w:spacing w:line="16" w:lineRule="atLeast"/>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eastAsia="zh-CN"/>
          <w14:textFill>
            <w14:solidFill>
              <w14:schemeClr w14:val="tx1"/>
            </w14:solidFill>
          </w14:textFill>
        </w:rPr>
        <w:t>30日历天</w:t>
      </w:r>
    </w:p>
    <w:p>
      <w:pPr>
        <w:spacing w:line="16" w:lineRule="atLeast"/>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ascii="宋体" w:hAnsi="宋体" w:cs="宋体"/>
          <w:color w:val="000000" w:themeColor="text1"/>
          <w:sz w:val="24"/>
          <w14:textFill>
            <w14:solidFill>
              <w14:schemeClr w14:val="tx1"/>
            </w14:solidFill>
          </w14:textFill>
        </w:rPr>
        <w:t>合同履行期限：</w:t>
      </w:r>
      <w:r>
        <w:rPr>
          <w:rFonts w:hint="eastAsia" w:ascii="宋体" w:hAnsi="宋体" w:cs="宋体"/>
          <w:color w:val="000000" w:themeColor="text1"/>
          <w:sz w:val="24"/>
          <w:lang w:eastAsia="zh-CN"/>
          <w14:textFill>
            <w14:solidFill>
              <w14:schemeClr w14:val="tx1"/>
            </w14:solidFill>
          </w14:textFill>
        </w:rPr>
        <w:t>30日历天</w:t>
      </w:r>
    </w:p>
    <w:p>
      <w:pPr>
        <w:spacing w:line="360" w:lineRule="auto"/>
        <w:ind w:firstLine="480"/>
        <w:rPr>
          <w:rFonts w:eastAsiaTheme="minorEastAsia"/>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是否接受进口产品：</w:t>
      </w:r>
      <w:r>
        <w:rPr>
          <w:rFonts w:eastAsia="Times New Roman"/>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否</w:t>
      </w:r>
    </w:p>
    <w:p>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w:t>
      </w:r>
      <w:r>
        <w:rPr>
          <w:rFonts w:hint="eastAsia" w:ascii="宋体" w:hAnsi="宋体" w:cs="宋体"/>
          <w:color w:val="000000" w:themeColor="text1"/>
          <w:sz w:val="24"/>
          <w:lang w:eastAsia="zh-CN"/>
          <w14:textFill>
            <w14:solidFill>
              <w14:schemeClr w14:val="tx1"/>
            </w14:solidFill>
          </w14:textFill>
        </w:rPr>
        <w:t>655213.00</w:t>
      </w:r>
      <w:r>
        <w:rPr>
          <w:rFonts w:hint="eastAsia" w:ascii="宋体" w:hAnsi="宋体" w:cs="宋体"/>
          <w:color w:val="000000" w:themeColor="text1"/>
          <w:sz w:val="24"/>
          <w14:textFill>
            <w14:solidFill>
              <w14:schemeClr w14:val="tx1"/>
            </w14:solidFill>
          </w14:textFill>
        </w:rPr>
        <w:t>元；必须提供中小企业声明函。</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二、申请人的资格要求：</w:t>
      </w:r>
    </w:p>
    <w:p>
      <w:pPr>
        <w:spacing w:line="360" w:lineRule="auto"/>
        <w:ind w:firstLine="540"/>
        <w:rPr>
          <w:rFonts w:eastAsia="Times New Roman"/>
          <w:color w:val="000000" w:themeColor="text1"/>
          <w:sz w:val="24"/>
          <w14:textFill>
            <w14:solidFill>
              <w14:schemeClr w14:val="tx1"/>
            </w14:solidFill>
          </w14:textFill>
        </w:rPr>
      </w:pPr>
      <w:r>
        <w:rPr>
          <w:rFonts w:eastAsia="Times New Roman"/>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满足《中华人民共和国政府采购法》第二十二条规定；</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）具有独立承担民事责任的能力；</w:t>
      </w:r>
      <w:r>
        <w:rPr>
          <w:rFonts w:eastAsia="Times New Roman"/>
          <w:color w:val="000000" w:themeColor="text1"/>
          <w:sz w:val="24"/>
          <w14:textFill>
            <w14:solidFill>
              <w14:schemeClr w14:val="tx1"/>
            </w14:solidFill>
          </w14:textFill>
        </w:rPr>
        <w:t xml:space="preserve"> </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）具有良好的商业信誉和健全的财务会计制度；</w:t>
      </w:r>
      <w:r>
        <w:rPr>
          <w:rFonts w:eastAsia="Times New Roman"/>
          <w:color w:val="000000" w:themeColor="text1"/>
          <w:sz w:val="24"/>
          <w14:textFill>
            <w14:solidFill>
              <w14:schemeClr w14:val="tx1"/>
            </w14:solidFill>
          </w14:textFill>
        </w:rPr>
        <w:t xml:space="preserve"> </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）具有履行合同所必需的设备和专业技术能力；</w:t>
      </w:r>
      <w:r>
        <w:rPr>
          <w:rFonts w:eastAsia="Times New Roman"/>
          <w:color w:val="000000" w:themeColor="text1"/>
          <w:sz w:val="24"/>
          <w14:textFill>
            <w14:solidFill>
              <w14:schemeClr w14:val="tx1"/>
            </w14:solidFill>
          </w14:textFill>
        </w:rPr>
        <w:t xml:space="preserve"> </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4</w:t>
      </w:r>
      <w:r>
        <w:rPr>
          <w:rFonts w:ascii="宋体" w:hAnsi="宋体" w:cs="宋体"/>
          <w:color w:val="000000" w:themeColor="text1"/>
          <w:sz w:val="24"/>
          <w14:textFill>
            <w14:solidFill>
              <w14:schemeClr w14:val="tx1"/>
            </w14:solidFill>
          </w14:textFill>
        </w:rPr>
        <w:t>）有依法缴纳税收和社会保障资金的良好记录；</w:t>
      </w:r>
      <w:r>
        <w:rPr>
          <w:rFonts w:eastAsia="Times New Roman"/>
          <w:color w:val="000000" w:themeColor="text1"/>
          <w:sz w:val="24"/>
          <w14:textFill>
            <w14:solidFill>
              <w14:schemeClr w14:val="tx1"/>
            </w14:solidFill>
          </w14:textFill>
        </w:rPr>
        <w:t xml:space="preserve"> </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）参加政府采购活动前三年内，在经营活动中没有重大违法记录；</w:t>
      </w:r>
      <w:r>
        <w:rPr>
          <w:rFonts w:eastAsia="Times New Roman"/>
          <w:color w:val="000000" w:themeColor="text1"/>
          <w:sz w:val="24"/>
          <w14:textFill>
            <w14:solidFill>
              <w14:schemeClr w14:val="tx1"/>
            </w14:solidFill>
          </w14:textFill>
        </w:rPr>
        <w:t xml:space="preserve"> </w:t>
      </w:r>
    </w:p>
    <w:p>
      <w:pPr>
        <w:spacing w:line="360" w:lineRule="auto"/>
        <w:ind w:firstLine="480"/>
        <w:rPr>
          <w:rFonts w:eastAsia="Times New Roman"/>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eastAsia="Times New Roman"/>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）法律、行政法规规定的其他条件。</w:t>
      </w:r>
      <w:r>
        <w:rPr>
          <w:rFonts w:eastAsia="Times New Roman"/>
          <w:color w:val="000000" w:themeColor="text1"/>
          <w:sz w:val="24"/>
          <w14:textFill>
            <w14:solidFill>
              <w14:schemeClr w14:val="tx1"/>
            </w14:solidFill>
          </w14:textFill>
        </w:rPr>
        <w:t xml:space="preserve"> </w:t>
      </w:r>
    </w:p>
    <w:p>
      <w:pPr>
        <w:spacing w:line="360" w:lineRule="auto"/>
        <w:ind w:firstLine="540"/>
        <w:rPr>
          <w:rFonts w:eastAsia="Times New Roman"/>
          <w:color w:val="000000" w:themeColor="text1"/>
          <w:sz w:val="24"/>
          <w14:textFill>
            <w14:solidFill>
              <w14:schemeClr w14:val="tx1"/>
            </w14:solidFill>
          </w14:textFill>
        </w:rPr>
      </w:pPr>
      <w:r>
        <w:rPr>
          <w:rFonts w:eastAsia="Times New Roman"/>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000000" w:themeColor="text1"/>
          <w:sz w:val="24"/>
          <w14:textFill>
            <w14:solidFill>
              <w14:schemeClr w14:val="tx1"/>
            </w14:solidFill>
          </w14:textFill>
        </w:rPr>
        <w:t xml:space="preserve"> </w:t>
      </w:r>
    </w:p>
    <w:p>
      <w:pPr>
        <w:spacing w:line="360" w:lineRule="auto"/>
        <w:ind w:firstLine="540"/>
        <w:rPr>
          <w:rFonts w:ascii="宋体" w:hAnsi="宋体" w:cs="宋体"/>
          <w:color w:val="000000" w:themeColor="text1"/>
          <w:sz w:val="24"/>
          <w14:textFill>
            <w14:solidFill>
              <w14:schemeClr w14:val="tx1"/>
            </w14:solidFill>
          </w14:textFill>
        </w:rPr>
      </w:pPr>
      <w:r>
        <w:rPr>
          <w:rFonts w:eastAsia="Times New Roman"/>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本项目的特定资格要求：</w:t>
      </w:r>
    </w:p>
    <w:p>
      <w:pPr>
        <w:spacing w:line="360" w:lineRule="auto"/>
        <w:ind w:firstLine="54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（1）本项目的特定资格要求：依据财库[2016]125号文件规定，对列入失信被执行人、</w:t>
      </w:r>
      <w:r>
        <w:rPr>
          <w:rFonts w:hint="eastAsia" w:ascii="宋体" w:hAnsi="宋体" w:cs="宋体"/>
          <w:color w:val="000000" w:themeColor="text1"/>
          <w:sz w:val="24"/>
          <w:lang w:eastAsia="zh-CN"/>
          <w14:textFill>
            <w14:solidFill>
              <w14:schemeClr w14:val="tx1"/>
            </w14:solidFill>
          </w14:textFill>
        </w:rPr>
        <w:t>重大税收违法失信主体</w:t>
      </w:r>
      <w:r>
        <w:rPr>
          <w:rFonts w:hint="eastAsia" w:ascii="宋体" w:hAnsi="宋体" w:cs="宋体"/>
          <w:color w:val="000000" w:themeColor="text1"/>
          <w:sz w:val="24"/>
          <w14:textFill>
            <w14:solidFill>
              <w14:schemeClr w14:val="tx1"/>
            </w14:solidFill>
          </w14:textFill>
        </w:rPr>
        <w:t>、政府采购严重违法失信行为记录名单及其他不符合《中华人民共和国政府采购法》第二十二条规定条件的供应商，拒绝其参与本次政府采购活动。投标人需通过“信用中国”网站(www.creditchina.gov.cn)</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“中国执行信息公开网”（zxgk.court.gov.cn）</w:t>
      </w:r>
      <w:r>
        <w:rPr>
          <w:rFonts w:hint="eastAsia" w:ascii="宋体" w:hAnsi="宋体" w:cs="宋体"/>
          <w:color w:val="000000" w:themeColor="text1"/>
          <w:sz w:val="24"/>
          <w14:textFill>
            <w14:solidFill>
              <w14:schemeClr w14:val="tx1"/>
            </w14:solidFill>
          </w14:textFill>
        </w:rPr>
        <w:t>对“列入失信被执行人</w:t>
      </w:r>
      <w:r>
        <w:rPr>
          <w:rFonts w:hint="eastAsia" w:ascii="宋体" w:hAnsi="宋体" w:cs="宋体"/>
          <w:color w:val="000000" w:themeColor="text1"/>
          <w:sz w:val="24"/>
          <w:lang w:eastAsia="zh-CN"/>
          <w14:textFill>
            <w14:solidFill>
              <w14:schemeClr w14:val="tx1"/>
            </w14:solidFill>
          </w14:textFill>
        </w:rPr>
        <w:t>、重大税收违法失信主体</w:t>
      </w:r>
      <w:r>
        <w:rPr>
          <w:rFonts w:hint="eastAsia" w:ascii="宋体" w:hAnsi="宋体" w:cs="宋体"/>
          <w:color w:val="000000" w:themeColor="text1"/>
          <w:sz w:val="24"/>
          <w14:textFill>
            <w14:solidFill>
              <w14:schemeClr w14:val="tx1"/>
            </w14:solidFill>
          </w14:textFill>
        </w:rPr>
        <w:t>、政府采购严重违法失信行为记录名单”企业和法定代表人的查询，通过中国政府采购网(www.ccgp.gov.cn)对“政府采购严重违法失信行为信息记录”企业信用记录查询（</w:t>
      </w:r>
      <w:r>
        <w:rPr>
          <w:rFonts w:hint="eastAsia" w:ascii="宋体" w:hAnsi="宋体" w:cs="宋体"/>
          <w:color w:val="000000" w:themeColor="text1"/>
          <w:sz w:val="24"/>
          <w:lang w:eastAsia="zh-CN"/>
          <w14:textFill>
            <w14:solidFill>
              <w14:schemeClr w14:val="tx1"/>
            </w14:solidFill>
          </w14:textFill>
        </w:rPr>
        <w:t>响应文件</w:t>
      </w:r>
      <w:r>
        <w:rPr>
          <w:rFonts w:hint="eastAsia" w:ascii="宋体" w:hAnsi="宋体" w:cs="宋体"/>
          <w:color w:val="000000" w:themeColor="text1"/>
          <w:sz w:val="24"/>
          <w14:textFill>
            <w14:solidFill>
              <w14:schemeClr w14:val="tx1"/>
            </w14:solidFill>
          </w14:textFill>
        </w:rPr>
        <w:t>中提供网站查询截屏，查询时间公告后有效）。</w:t>
      </w:r>
    </w:p>
    <w:p>
      <w:pPr>
        <w:spacing w:line="360" w:lineRule="auto"/>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供应商须具备</w:t>
      </w:r>
      <w:r>
        <w:rPr>
          <w:rFonts w:hint="eastAsia" w:ascii="宋体" w:hAnsi="宋体" w:cs="宋体"/>
          <w:color w:val="000000" w:themeColor="text1"/>
          <w:sz w:val="24"/>
          <w:lang w:eastAsia="zh-CN"/>
          <w14:textFill>
            <w14:solidFill>
              <w14:schemeClr w14:val="tx1"/>
            </w14:solidFill>
          </w14:textFill>
        </w:rPr>
        <w:t>水利水电工程施工总承包叁级及以上资质</w:t>
      </w:r>
      <w:r>
        <w:rPr>
          <w:rFonts w:hint="eastAsia" w:ascii="宋体" w:hAnsi="宋体" w:cs="宋体"/>
          <w:color w:val="000000" w:themeColor="text1"/>
          <w:sz w:val="24"/>
          <w14:textFill>
            <w14:solidFill>
              <w14:schemeClr w14:val="tx1"/>
            </w14:solidFill>
          </w14:textFill>
        </w:rPr>
        <w:t>，并在人员、设备、资金等方面具有相应的施工能力，须具有有效的安全生产许可证；拟派的项目经理须具有</w:t>
      </w:r>
      <w:r>
        <w:rPr>
          <w:rFonts w:hint="eastAsia" w:ascii="宋体" w:hAnsi="宋体" w:cs="宋体"/>
          <w:color w:val="000000" w:themeColor="text1"/>
          <w:sz w:val="24"/>
          <w:lang w:eastAsia="zh-CN"/>
          <w14:textFill>
            <w14:solidFill>
              <w14:schemeClr w14:val="tx1"/>
            </w14:solidFill>
          </w14:textFill>
        </w:rPr>
        <w:t>水利水电工程</w:t>
      </w:r>
      <w:r>
        <w:rPr>
          <w:rFonts w:hint="eastAsia" w:ascii="宋体" w:hAnsi="宋体" w:cs="宋体"/>
          <w:color w:val="000000" w:themeColor="text1"/>
          <w:sz w:val="24"/>
          <w14:textFill>
            <w14:solidFill>
              <w14:schemeClr w14:val="tx1"/>
            </w14:solidFill>
          </w14:textFill>
        </w:rPr>
        <w:t>专业贰级及以上注册建造师执业资格、具有有效的安全生产考核合格证书，且未担任其他在建项目的项目经理。</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三、获取采购文件</w:t>
      </w:r>
    </w:p>
    <w:p>
      <w:pPr>
        <w:spacing w:line="360" w:lineRule="auto"/>
        <w:ind w:firstLine="54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lang w:val="en-US" w:eastAsia="zh-CN"/>
          <w14:textFill>
            <w14:solidFill>
              <w14:schemeClr w14:val="tx1"/>
            </w14:solidFill>
          </w14:textFill>
        </w:rPr>
        <w:t>2024</w:t>
      </w:r>
      <w:r>
        <w:rPr>
          <w:rFonts w:ascii="宋体" w:hAnsi="宋体" w:cs="宋体"/>
          <w:color w:val="000000" w:themeColor="text1"/>
          <w:sz w:val="24"/>
          <w:u w:val="single"/>
          <w14:textFill>
            <w14:solidFill>
              <w14:schemeClr w14:val="tx1"/>
            </w14:solidFill>
          </w14:textFill>
        </w:rPr>
        <w:t>年</w:t>
      </w:r>
      <w:r>
        <w:rPr>
          <w:rFonts w:hint="eastAsia" w:ascii="宋体" w:hAnsi="宋体" w:cs="宋体"/>
          <w:color w:val="000000" w:themeColor="text1"/>
          <w:sz w:val="24"/>
          <w:u w:val="single"/>
          <w:lang w:val="en-US" w:eastAsia="zh-CN"/>
          <w14:textFill>
            <w14:solidFill>
              <w14:schemeClr w14:val="tx1"/>
            </w14:solidFill>
          </w14:textFill>
        </w:rPr>
        <w:t>02</w:t>
      </w:r>
      <w:r>
        <w:rPr>
          <w:rFonts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27</w:t>
      </w:r>
      <w:r>
        <w:rPr>
          <w:rFonts w:ascii="宋体" w:hAnsi="宋体" w:cs="宋体"/>
          <w:color w:val="000000" w:themeColor="text1"/>
          <w:sz w:val="24"/>
          <w:u w:val="single"/>
          <w14:textFill>
            <w14:solidFill>
              <w14:schemeClr w14:val="tx1"/>
            </w14:solidFill>
          </w14:textFill>
        </w:rPr>
        <w:t>日</w:t>
      </w:r>
      <w:r>
        <w:rPr>
          <w:rFonts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lang w:val="en-US" w:eastAsia="zh-CN"/>
          <w14:textFill>
            <w14:solidFill>
              <w14:schemeClr w14:val="tx1"/>
            </w14:solidFill>
          </w14:textFill>
        </w:rPr>
        <w:t>2024</w:t>
      </w:r>
      <w:r>
        <w:rPr>
          <w:rFonts w:ascii="宋体" w:hAnsi="宋体" w:cs="宋体"/>
          <w:color w:val="000000" w:themeColor="text1"/>
          <w:sz w:val="24"/>
          <w:u w:val="single"/>
          <w14:textFill>
            <w14:solidFill>
              <w14:schemeClr w14:val="tx1"/>
            </w14:solidFill>
          </w14:textFill>
        </w:rPr>
        <w:t>年</w:t>
      </w:r>
      <w:r>
        <w:rPr>
          <w:rFonts w:hint="eastAsia" w:ascii="宋体" w:hAnsi="宋体" w:cs="宋体"/>
          <w:color w:val="000000" w:themeColor="text1"/>
          <w:sz w:val="24"/>
          <w:u w:val="single"/>
          <w:lang w:val="en-US" w:eastAsia="zh-CN"/>
          <w14:textFill>
            <w14:solidFill>
              <w14:schemeClr w14:val="tx1"/>
            </w14:solidFill>
          </w14:textFill>
        </w:rPr>
        <w:t>03</w:t>
      </w:r>
      <w:r>
        <w:rPr>
          <w:rFonts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05</w:t>
      </w:r>
      <w:r>
        <w:rPr>
          <w:rFonts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23:59</w:t>
      </w:r>
      <w:r>
        <w:rPr>
          <w:rFonts w:ascii="宋体" w:hAnsi="宋体" w:cs="宋体"/>
          <w:color w:val="000000" w:themeColor="text1"/>
          <w:sz w:val="24"/>
          <w14:textFill>
            <w14:solidFill>
              <w14:schemeClr w14:val="tx1"/>
            </w14:solidFill>
          </w14:textFill>
        </w:rPr>
        <w:t>（北京时间，法定节假日除外</w:t>
      </w:r>
      <w:r>
        <w:rPr>
          <w:rFonts w:eastAsia="Times New Roman"/>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地点：周口市公共资源交易中心网（</w:t>
      </w:r>
      <w:r>
        <w:rPr>
          <w:rFonts w:hint="eastAsia" w:ascii="宋体" w:hAnsi="宋体" w:cs="宋体"/>
          <w:color w:val="000000" w:themeColor="text1"/>
          <w:sz w:val="24"/>
          <w14:textFill>
            <w14:solidFill>
              <w14:schemeClr w14:val="tx1"/>
            </w14:solidFill>
          </w14:textFill>
        </w:rPr>
        <w:t>http://221.14.138.68</w:t>
      </w:r>
      <w:r>
        <w:rPr>
          <w:rFonts w:ascii="宋体" w:hAnsi="宋体" w:cs="宋体"/>
          <w:color w:val="000000" w:themeColor="text1"/>
          <w:sz w:val="24"/>
          <w14:textFill>
            <w14:solidFill>
              <w14:schemeClr w14:val="tx1"/>
            </w14:solidFill>
          </w14:textFill>
        </w:rPr>
        <w:t>）</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售价：</w:t>
      </w:r>
      <w:r>
        <w:rPr>
          <w:rFonts w:eastAsia="Times New Roman"/>
          <w:color w:val="000000" w:themeColor="text1"/>
          <w:sz w:val="24"/>
          <w14:textFill>
            <w14:solidFill>
              <w14:schemeClr w14:val="tx1"/>
            </w14:solidFill>
          </w14:textFill>
        </w:rPr>
        <w:t>0</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四、响应文件提交</w:t>
      </w:r>
    </w:p>
    <w:p>
      <w:pPr>
        <w:spacing w:line="360" w:lineRule="auto"/>
        <w:ind w:firstLine="480"/>
        <w:rPr>
          <w:rFonts w:eastAsia="Times New Roman"/>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截止时间：</w:t>
      </w:r>
      <w:r>
        <w:rPr>
          <w:rFonts w:hint="eastAsia" w:eastAsia="Times New Roman"/>
          <w:color w:val="000000" w:themeColor="text1"/>
          <w:sz w:val="24"/>
          <w:u w:val="single"/>
          <w14:textFill>
            <w14:solidFill>
              <w14:schemeClr w14:val="tx1"/>
            </w14:solidFill>
          </w14:textFill>
        </w:rPr>
        <w:t>202</w:t>
      </w:r>
      <w:r>
        <w:rPr>
          <w:rFonts w:hint="eastAsia" w:eastAsia="宋体"/>
          <w:color w:val="000000" w:themeColor="text1"/>
          <w:sz w:val="24"/>
          <w:u w:val="single"/>
          <w:lang w:val="en-US" w:eastAsia="zh-CN"/>
          <w14:textFill>
            <w14:solidFill>
              <w14:schemeClr w14:val="tx1"/>
            </w14:solidFill>
          </w14:textFill>
        </w:rPr>
        <w:t>4</w:t>
      </w:r>
      <w:r>
        <w:rPr>
          <w:rFonts w:hint="eastAsia" w:eastAsia="Times New Roman"/>
          <w:color w:val="000000" w:themeColor="text1"/>
          <w:sz w:val="24"/>
          <w:u w:val="single"/>
          <w14:textFill>
            <w14:solidFill>
              <w14:schemeClr w14:val="tx1"/>
            </w14:solidFill>
          </w14:textFill>
        </w:rPr>
        <w:t>年</w:t>
      </w:r>
      <w:r>
        <w:rPr>
          <w:rFonts w:hint="eastAsia" w:eastAsia="宋体"/>
          <w:color w:val="000000" w:themeColor="text1"/>
          <w:sz w:val="24"/>
          <w:u w:val="single"/>
          <w:lang w:val="en-US" w:eastAsia="zh-CN"/>
          <w14:textFill>
            <w14:solidFill>
              <w14:schemeClr w14:val="tx1"/>
            </w14:solidFill>
          </w14:textFill>
        </w:rPr>
        <w:t>03</w:t>
      </w:r>
      <w:r>
        <w:rPr>
          <w:rFonts w:hint="eastAsia" w:eastAsia="Times New Roman"/>
          <w:color w:val="000000" w:themeColor="text1"/>
          <w:sz w:val="24"/>
          <w:u w:val="single"/>
          <w14:textFill>
            <w14:solidFill>
              <w14:schemeClr w14:val="tx1"/>
            </w14:solidFill>
          </w14:textFill>
        </w:rPr>
        <w:t>月</w:t>
      </w:r>
      <w:r>
        <w:rPr>
          <w:rFonts w:hint="eastAsia" w:eastAsia="宋体"/>
          <w:color w:val="000000" w:themeColor="text1"/>
          <w:sz w:val="24"/>
          <w:u w:val="single"/>
          <w:lang w:val="en-US" w:eastAsia="zh-CN"/>
          <w14:textFill>
            <w14:solidFill>
              <w14:schemeClr w14:val="tx1"/>
            </w14:solidFill>
          </w14:textFill>
        </w:rPr>
        <w:t>11</w:t>
      </w:r>
      <w:r>
        <w:rPr>
          <w:rFonts w:hint="eastAsia" w:eastAsia="Times New Roman"/>
          <w:color w:val="000000" w:themeColor="text1"/>
          <w:sz w:val="24"/>
          <w:u w:val="single"/>
          <w14:textFill>
            <w14:solidFill>
              <w14:schemeClr w14:val="tx1"/>
            </w14:solidFill>
          </w14:textFill>
        </w:rPr>
        <w:t>日10点00分</w:t>
      </w:r>
      <w:r>
        <w:rPr>
          <w:rFonts w:ascii="宋体" w:hAnsi="宋体" w:cs="宋体"/>
          <w:color w:val="000000" w:themeColor="text1"/>
          <w:sz w:val="24"/>
          <w14:textFill>
            <w14:solidFill>
              <w14:schemeClr w14:val="tx1"/>
            </w14:solidFill>
          </w14:textFill>
        </w:rPr>
        <w:t>（北京时间）</w:t>
      </w:r>
    </w:p>
    <w:p>
      <w:pPr>
        <w:spacing w:line="360" w:lineRule="auto"/>
        <w:ind w:firstLine="480"/>
        <w:rPr>
          <w:rFonts w:eastAsia="Times New Roman"/>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地点：加密电子响应文件须在投标截止时间前通过</w:t>
      </w:r>
      <w:r>
        <w:rPr>
          <w:rFonts w:ascii="宋体" w:hAnsi="宋体" w:cs="宋体"/>
          <w:color w:val="000000" w:themeColor="text1"/>
          <w:spacing w:val="-6"/>
          <w:sz w:val="24"/>
          <w14:textFill>
            <w14:solidFill>
              <w14:schemeClr w14:val="tx1"/>
            </w14:solidFill>
          </w14:textFill>
        </w:rPr>
        <w:t>周口市公共资源交易中心网</w:t>
      </w:r>
      <w:r>
        <w:rPr>
          <w:rFonts w:ascii="宋体" w:hAnsi="宋体" w:cs="宋体"/>
          <w:color w:val="000000" w:themeColor="text1"/>
          <w:sz w:val="24"/>
          <w14:textFill>
            <w14:solidFill>
              <w14:schemeClr w14:val="tx1"/>
            </w14:solidFill>
          </w14:textFill>
        </w:rPr>
        <w:t>（网址</w:t>
      </w:r>
      <w:r>
        <w:rPr>
          <w:rFonts w:hint="eastAsia"/>
          <w:color w:val="000000" w:themeColor="text1"/>
          <w14:textFill>
            <w14:solidFill>
              <w14:schemeClr w14:val="tx1"/>
            </w14:solidFill>
          </w14:textFill>
        </w:rPr>
        <w:t>http://221.14.138.68</w:t>
      </w:r>
      <w:r>
        <w:rPr>
          <w:rFonts w:ascii="宋体" w:hAnsi="宋体" w:cs="宋体"/>
          <w:color w:val="000000" w:themeColor="text1"/>
          <w:sz w:val="24"/>
          <w14:textFill>
            <w14:solidFill>
              <w14:schemeClr w14:val="tx1"/>
            </w14:solidFill>
          </w14:textFill>
        </w:rPr>
        <w:t>）。</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五、开启（竞争性磋商方式必须填写）</w:t>
      </w:r>
    </w:p>
    <w:p>
      <w:pPr>
        <w:spacing w:line="360" w:lineRule="auto"/>
        <w:ind w:firstLine="480"/>
        <w:rPr>
          <w:rFonts w:eastAsia="Times New Roman"/>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时间：</w:t>
      </w:r>
      <w:r>
        <w:rPr>
          <w:rFonts w:hint="eastAsia" w:eastAsia="Times New Roman"/>
          <w:color w:val="000000" w:themeColor="text1"/>
          <w:sz w:val="24"/>
          <w:u w:val="single"/>
          <w14:textFill>
            <w14:solidFill>
              <w14:schemeClr w14:val="tx1"/>
            </w14:solidFill>
          </w14:textFill>
        </w:rPr>
        <w:t>202</w:t>
      </w:r>
      <w:r>
        <w:rPr>
          <w:rFonts w:hint="eastAsia" w:eastAsia="宋体"/>
          <w:color w:val="000000" w:themeColor="text1"/>
          <w:sz w:val="24"/>
          <w:u w:val="single"/>
          <w:lang w:val="en-US" w:eastAsia="zh-CN"/>
          <w14:textFill>
            <w14:solidFill>
              <w14:schemeClr w14:val="tx1"/>
            </w14:solidFill>
          </w14:textFill>
        </w:rPr>
        <w:t>4</w:t>
      </w:r>
      <w:r>
        <w:rPr>
          <w:rFonts w:hint="eastAsia" w:eastAsia="Times New Roman"/>
          <w:color w:val="000000" w:themeColor="text1"/>
          <w:sz w:val="24"/>
          <w:u w:val="single"/>
          <w14:textFill>
            <w14:solidFill>
              <w14:schemeClr w14:val="tx1"/>
            </w14:solidFill>
          </w14:textFill>
        </w:rPr>
        <w:t>年</w:t>
      </w:r>
      <w:r>
        <w:rPr>
          <w:rFonts w:hint="eastAsia" w:eastAsia="宋体"/>
          <w:color w:val="000000" w:themeColor="text1"/>
          <w:sz w:val="24"/>
          <w:u w:val="single"/>
          <w:lang w:val="en-US" w:eastAsia="zh-CN"/>
          <w14:textFill>
            <w14:solidFill>
              <w14:schemeClr w14:val="tx1"/>
            </w14:solidFill>
          </w14:textFill>
        </w:rPr>
        <w:t>03</w:t>
      </w:r>
      <w:r>
        <w:rPr>
          <w:rFonts w:hint="eastAsia" w:eastAsia="Times New Roman"/>
          <w:color w:val="000000" w:themeColor="text1"/>
          <w:sz w:val="24"/>
          <w:u w:val="single"/>
          <w14:textFill>
            <w14:solidFill>
              <w14:schemeClr w14:val="tx1"/>
            </w14:solidFill>
          </w14:textFill>
        </w:rPr>
        <w:t>月</w:t>
      </w:r>
      <w:r>
        <w:rPr>
          <w:rFonts w:hint="eastAsia" w:eastAsia="宋体"/>
          <w:color w:val="000000" w:themeColor="text1"/>
          <w:sz w:val="24"/>
          <w:u w:val="single"/>
          <w:lang w:val="en-US" w:eastAsia="zh-CN"/>
          <w14:textFill>
            <w14:solidFill>
              <w14:schemeClr w14:val="tx1"/>
            </w14:solidFill>
          </w14:textFill>
        </w:rPr>
        <w:t>11</w:t>
      </w:r>
      <w:r>
        <w:rPr>
          <w:rFonts w:hint="eastAsia" w:eastAsia="Times New Roman"/>
          <w:color w:val="000000" w:themeColor="text1"/>
          <w:sz w:val="24"/>
          <w:u w:val="single"/>
          <w14:textFill>
            <w14:solidFill>
              <w14:schemeClr w14:val="tx1"/>
            </w14:solidFill>
          </w14:textFill>
        </w:rPr>
        <w:t>日10点00分</w:t>
      </w:r>
      <w:r>
        <w:rPr>
          <w:rFonts w:ascii="宋体" w:hAnsi="宋体" w:cs="宋体"/>
          <w:color w:val="000000" w:themeColor="text1"/>
          <w:sz w:val="24"/>
          <w14:textFill>
            <w14:solidFill>
              <w14:schemeClr w14:val="tx1"/>
            </w14:solidFill>
          </w14:textFill>
        </w:rPr>
        <w:t>（北京时间）</w:t>
      </w:r>
    </w:p>
    <w:p>
      <w:pPr>
        <w:spacing w:line="360" w:lineRule="auto"/>
        <w:ind w:firstLine="480"/>
        <w:jc w:val="left"/>
        <w:rPr>
          <w:rFonts w:eastAsia="Times New Roman"/>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地点：周口市公共资源交易中心开标室</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六、公告期限</w:t>
      </w:r>
    </w:p>
    <w:p>
      <w:pPr>
        <w:spacing w:line="360" w:lineRule="auto"/>
        <w:ind w:firstLine="480"/>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自本公告发布之日起</w:t>
      </w:r>
      <w:r>
        <w:rPr>
          <w:rFonts w:hint="eastAsia"/>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个工作日。</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七、其他补充事宜</w:t>
      </w:r>
    </w:p>
    <w:p>
      <w:pPr>
        <w:spacing w:line="360" w:lineRule="auto"/>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八、凡对本次采购提出询问，请按以下方式联系。</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名 称：</w:t>
      </w:r>
      <w:r>
        <w:rPr>
          <w:rFonts w:hint="eastAsia" w:ascii="宋体" w:hAnsi="宋体" w:cs="宋体"/>
          <w:color w:val="000000" w:themeColor="text1"/>
          <w:sz w:val="24"/>
          <w14:textFill>
            <w14:solidFill>
              <w14:schemeClr w14:val="tx1"/>
            </w14:solidFill>
          </w14:textFill>
        </w:rPr>
        <w:t>郸城县水利局</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14:textFill>
            <w14:solidFill>
              <w14:schemeClr w14:val="tx1"/>
            </w14:solidFill>
          </w14:textFill>
        </w:rPr>
        <w:t>河南省郸城县世纪大道民水路186号</w:t>
      </w:r>
    </w:p>
    <w:p>
      <w:pPr>
        <w:spacing w:line="360" w:lineRule="auto"/>
        <w:ind w:firstLine="480"/>
        <w:jc w:val="left"/>
        <w:rPr>
          <w:rFonts w:hint="eastAsia" w:ascii="宋体" w:hAnsi="宋体" w:eastAsia="宋体" w:cs="宋体"/>
          <w:color w:val="000000" w:themeColor="text1"/>
          <w:sz w:val="24"/>
          <w:lang w:eastAsia="zh-CN"/>
          <w14:textFill>
            <w14:solidFill>
              <w14:schemeClr w14:val="tx1"/>
            </w14:solidFill>
          </w14:textFill>
        </w:rPr>
      </w:pPr>
      <w:r>
        <w:rPr>
          <w:rFonts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eastAsia="zh-CN"/>
          <w14:textFill>
            <w14:solidFill>
              <w14:schemeClr w14:val="tx1"/>
            </w14:solidFill>
          </w14:textFill>
        </w:rPr>
        <w:t>李文平</w:t>
      </w:r>
      <w:r>
        <w:rPr>
          <w:rFonts w:ascii="宋体" w:hAnsi="宋体" w:cs="宋体"/>
          <w:color w:val="000000" w:themeColor="text1"/>
          <w:sz w:val="24"/>
          <w14:textFill>
            <w14:solidFill>
              <w14:schemeClr w14:val="tx1"/>
            </w14:solidFill>
          </w14:textFill>
        </w:rPr>
        <w:t xml:space="preserve">     联系方式：</w:t>
      </w:r>
      <w:r>
        <w:rPr>
          <w:rFonts w:hint="eastAsia" w:ascii="宋体" w:hAnsi="宋体" w:cs="宋体"/>
          <w:color w:val="000000" w:themeColor="text1"/>
          <w:sz w:val="24"/>
          <w:lang w:eastAsia="zh-CN"/>
          <w14:textFill>
            <w14:solidFill>
              <w14:schemeClr w14:val="tx1"/>
            </w14:solidFill>
          </w14:textFill>
        </w:rPr>
        <w:t>15838671696</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2.采购代理机构信息</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名 称：周口市公共资源交易中心政府采购中心</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地　址：周口市光明路与政通路交叉口向北100米路东</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 xml:space="preserve">曹晨阳   </w:t>
      </w:r>
      <w:r>
        <w:rPr>
          <w:rFonts w:ascii="宋体" w:hAnsi="宋体" w:cs="宋体"/>
          <w:color w:val="000000" w:themeColor="text1"/>
          <w:sz w:val="24"/>
          <w14:textFill>
            <w14:solidFill>
              <w14:schemeClr w14:val="tx1"/>
            </w14:solidFill>
          </w14:textFill>
        </w:rPr>
        <w:t xml:space="preserve">  联系方式：</w:t>
      </w:r>
      <w:r>
        <w:rPr>
          <w:rFonts w:hint="eastAsia" w:ascii="宋体" w:hAnsi="宋体" w:cs="宋体"/>
          <w:color w:val="000000" w:themeColor="text1"/>
          <w:sz w:val="24"/>
          <w:lang w:val="en-US" w:eastAsia="zh-CN"/>
          <w14:textFill>
            <w14:solidFill>
              <w14:schemeClr w14:val="tx1"/>
            </w14:solidFill>
          </w14:textFill>
        </w:rPr>
        <w:t>0394-8106517</w:t>
      </w:r>
      <w:r>
        <w:rPr>
          <w:rFonts w:ascii="宋体" w:hAnsi="宋体" w:cs="宋体"/>
          <w:color w:val="000000" w:themeColor="text1"/>
          <w:sz w:val="24"/>
          <w14:textFill>
            <w14:solidFill>
              <w14:schemeClr w14:val="tx1"/>
            </w14:solidFill>
          </w14:textFill>
        </w:rPr>
        <w:t>　　　　　　　　</w:t>
      </w:r>
    </w:p>
    <w:p>
      <w:pPr>
        <w:spacing w:line="360" w:lineRule="auto"/>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3.监督单位：</w:t>
      </w:r>
      <w:r>
        <w:rPr>
          <w:rFonts w:hint="eastAsia" w:ascii="宋体" w:hAnsi="宋体" w:cs="宋体"/>
          <w:color w:val="000000" w:themeColor="text1"/>
          <w:sz w:val="24"/>
          <w14:textFill>
            <w14:solidFill>
              <w14:schemeClr w14:val="tx1"/>
            </w14:solidFill>
          </w14:textFill>
        </w:rPr>
        <w:t>郸城县人民政府政府采购管理办公室</w:t>
      </w:r>
    </w:p>
    <w:p>
      <w:pPr>
        <w:ind w:firstLine="720"/>
        <w:jc w:val="left"/>
        <w:rPr>
          <w:rFonts w:eastAsia="Times New Roman"/>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联系方式： 0394-3298829</w:t>
      </w:r>
    </w:p>
    <w:p>
      <w:pPr>
        <w:ind w:firstLine="420"/>
        <w:jc w:val="left"/>
        <w:rPr>
          <w:rFonts w:eastAsia="Times New Roman"/>
          <w:color w:val="000000" w:themeColor="text1"/>
          <w:sz w:val="22"/>
          <w14:textFill>
            <w14:solidFill>
              <w14:schemeClr w14:val="tx1"/>
            </w14:solidFill>
          </w14:textFill>
        </w:rPr>
      </w:pPr>
    </w:p>
    <w:p>
      <w:pPr>
        <w:spacing w:after="120" w:line="360" w:lineRule="auto"/>
        <w:ind w:firstLine="204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周口市公共资源交易中心政府采购中心</w:t>
      </w:r>
    </w:p>
    <w:p>
      <w:pPr>
        <w:jc w:val="center"/>
        <w:rPr>
          <w:rFonts w:ascii="等线" w:hAnsi="等线" w:eastAsia="等线"/>
          <w:color w:val="000000" w:themeColor="text1"/>
          <w:szCs w:val="22"/>
          <w14:textFill>
            <w14:solidFill>
              <w14:schemeClr w14:val="tx1"/>
            </w14:solidFill>
          </w14:textFill>
        </w:rPr>
      </w:pPr>
      <w:r>
        <w:rPr>
          <w:rFonts w:hint="eastAsia" w:cs="宋体"/>
          <w:color w:val="000000" w:themeColor="text1"/>
          <w:lang w:val="en-US" w:eastAsia="zh-CN"/>
          <w14:textFill>
            <w14:solidFill>
              <w14:schemeClr w14:val="tx1"/>
            </w14:solidFill>
          </w14:textFill>
        </w:rPr>
        <w:t>2024</w:t>
      </w:r>
      <w:r>
        <w:rPr>
          <w:rFonts w:cs="宋体"/>
          <w:color w:val="000000" w:themeColor="text1"/>
          <w14:textFill>
            <w14:solidFill>
              <w14:schemeClr w14:val="tx1"/>
            </w14:solidFill>
          </w14:textFill>
        </w:rPr>
        <w:t>年</w:t>
      </w:r>
      <w:r>
        <w:rPr>
          <w:rFonts w:hint="eastAsia" w:cs="宋体"/>
          <w:color w:val="000000" w:themeColor="text1"/>
          <w:lang w:val="en-US" w:eastAsia="zh-CN"/>
          <w14:textFill>
            <w14:solidFill>
              <w14:schemeClr w14:val="tx1"/>
            </w14:solidFill>
          </w14:textFill>
        </w:rPr>
        <w:t>02</w:t>
      </w:r>
      <w:r>
        <w:rPr>
          <w:rFonts w:cs="宋体"/>
          <w:color w:val="000000" w:themeColor="text1"/>
          <w14:textFill>
            <w14:solidFill>
              <w14:schemeClr w14:val="tx1"/>
            </w14:solidFill>
          </w14:textFill>
        </w:rPr>
        <w:t>月</w:t>
      </w:r>
      <w:r>
        <w:rPr>
          <w:rFonts w:hint="eastAsia" w:cs="宋体"/>
          <w:color w:val="000000" w:themeColor="text1"/>
          <w:lang w:val="en-US" w:eastAsia="zh-CN"/>
          <w14:textFill>
            <w14:solidFill>
              <w14:schemeClr w14:val="tx1"/>
            </w14:solidFill>
          </w14:textFill>
        </w:rPr>
        <w:t>27</w:t>
      </w:r>
      <w:r>
        <w:rPr>
          <w:rFonts w:cs="宋体"/>
          <w:color w:val="000000" w:themeColor="text1"/>
          <w14:textFill>
            <w14:solidFill>
              <w14:schemeClr w14:val="tx1"/>
            </w14:solidFill>
          </w14:textFill>
        </w:rPr>
        <w:t>日</w:t>
      </w:r>
    </w:p>
    <w:p>
      <w:pPr>
        <w:ind w:firstLine="3360" w:firstLineChars="1600"/>
        <w:rPr>
          <w:color w:val="000000" w:themeColor="text1"/>
          <w14:textFill>
            <w14:solidFill>
              <w14:schemeClr w14:val="tx1"/>
            </w14:solidFill>
          </w14:textFill>
        </w:rPr>
      </w:pPr>
    </w:p>
    <w:bookmarkEnd w:id="1"/>
    <w:p>
      <w:pPr>
        <w:widowControl/>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br w:type="page"/>
      </w:r>
    </w:p>
    <w:p>
      <w:pPr>
        <w:pStyle w:val="44"/>
        <w:adjustRightInd w:val="0"/>
        <w:snapToGrid w:val="0"/>
        <w:spacing w:line="360" w:lineRule="auto"/>
        <w:ind w:firstLine="0" w:firstLineChars="0"/>
        <w:rPr>
          <w:rFonts w:ascii="宋体" w:hAnsi="宋体" w:eastAsia="宋体" w:cs="宋体"/>
          <w:color w:val="000000" w:themeColor="text1"/>
          <w:sz w:val="24"/>
          <w14:textFill>
            <w14:solidFill>
              <w14:schemeClr w14:val="tx1"/>
            </w14:solidFill>
          </w14:textFill>
        </w:rPr>
      </w:pPr>
    </w:p>
    <w:p>
      <w:pPr>
        <w:pStyle w:val="4"/>
        <w:jc w:val="center"/>
        <w:rPr>
          <w:rFonts w:ascii="宋体" w:hAnsi="宋体" w:cs="宋体"/>
          <w:b w:val="0"/>
          <w:color w:val="000000" w:themeColor="text1"/>
          <w:sz w:val="32"/>
          <w14:textFill>
            <w14:solidFill>
              <w14:schemeClr w14:val="tx1"/>
            </w14:solidFill>
          </w14:textFill>
        </w:rPr>
      </w:pPr>
      <w:bookmarkStart w:id="2" w:name="_Toc98348552"/>
      <w:r>
        <w:rPr>
          <w:rFonts w:hint="eastAsia" w:ascii="宋体" w:hAnsi="宋体" w:cs="宋体"/>
          <w:color w:val="000000" w:themeColor="text1"/>
          <w:sz w:val="32"/>
          <w14:textFill>
            <w14:solidFill>
              <w14:schemeClr w14:val="tx1"/>
            </w14:solidFill>
          </w14:textFill>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pP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1）项目名称：</w:t>
            </w:r>
            <w:r>
              <w:rPr>
                <w:rFonts w:hint="eastAsia" w:ascii="宋体" w:hAnsi="宋体" w:cs="宋体"/>
                <w:color w:val="000000" w:themeColor="text1"/>
                <w:sz w:val="24"/>
                <w:lang w:eastAsia="zh-CN"/>
                <w14:textFill>
                  <w14:solidFill>
                    <w14:schemeClr w14:val="tx1"/>
                  </w14:solidFill>
                </w14:textFill>
              </w:rPr>
              <w:t>郸城县新蔡河东风乡单庄段护岸水毁修复工程</w:t>
            </w:r>
          </w:p>
          <w:p>
            <w:pP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2）采购内容：</w:t>
            </w:r>
            <w:r>
              <w:rPr>
                <w:rFonts w:hint="eastAsia" w:ascii="宋体" w:hAnsi="宋体" w:cs="宋体"/>
                <w:color w:val="000000" w:themeColor="text1"/>
                <w:sz w:val="24"/>
                <w:lang w:eastAsia="zh-CN"/>
                <w14:textFill>
                  <w14:solidFill>
                    <w14:schemeClr w14:val="tx1"/>
                  </w14:solidFill>
                </w14:textFill>
              </w:rPr>
              <w:t>郸城县新蔡河东风乡单庄段护岸水毁修复工程</w:t>
            </w:r>
          </w:p>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3）采购人： 郸城县水利局 </w:t>
            </w:r>
          </w:p>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4）采购代理机构：周口市公共资源交易中心政府采购中心</w:t>
            </w:r>
          </w:p>
          <w:p>
            <w:pPr>
              <w:pStyle w:val="53"/>
              <w:ind w:firstLine="0" w:firstLineChars="0"/>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 监督部门：郸城县人民政府政府采购管理办公室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无论报价和磋商的过程和结果如何，供应商自行承担所有与参加报价及磋商有关活动的全部费用。评审费用</w:t>
            </w:r>
            <w:r>
              <w:rPr>
                <w:rFonts w:ascii="宋体" w:hAnsi="宋体" w:cs="宋体"/>
                <w:color w:val="000000" w:themeColor="text1"/>
                <w:sz w:val="24"/>
                <w14:textFill>
                  <w14:solidFill>
                    <w14:schemeClr w14:val="tx1"/>
                  </w14:solidFill>
                </w14:textFill>
              </w:rPr>
              <w:t>由采购人自行解决</w:t>
            </w:r>
            <w:r>
              <w:rPr>
                <w:rFonts w:hint="eastAsia" w:ascii="宋体" w:hAnsi="宋体" w:cs="宋体"/>
                <w:color w:val="000000" w:themeColor="text1"/>
                <w:sz w:val="24"/>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3"/>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响应范围</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w:t>
            </w:r>
            <w:r>
              <w:rPr>
                <w:rFonts w:ascii="宋体" w:hAnsi="宋体" w:cs="宋体"/>
                <w:color w:val="000000" w:themeColor="text1"/>
                <w:sz w:val="24"/>
                <w14:textFill>
                  <w14:solidFill>
                    <w14:schemeClr w14:val="tx1"/>
                  </w14:solidFill>
                </w14:textFill>
              </w:rPr>
              <w:t>性磋商文件及工程量清单包含的全部内容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响应文件递交截止之日起</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列明项目名称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本磋商文件编号、供应商名称及地址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pPr>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2024年03月11日10点00分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周口市公共资源交易中心网</w:t>
            </w:r>
          </w:p>
          <w:p>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网址：周口市公共资源电子交易服务平台会员系统（网址http://221.14.138.68</w:t>
            </w:r>
            <w:bookmarkStart w:id="19" w:name="_GoBack"/>
            <w:bookmarkEnd w:id="19"/>
            <w:r>
              <w:rPr>
                <w:rFonts w:hint="eastAsia" w:ascii="宋体" w:hAnsi="宋体" w:cs="宋体"/>
                <w:color w:val="000000" w:themeColor="text1"/>
                <w:sz w:val="24"/>
                <w14:textFill>
                  <w14:solidFill>
                    <w14:schemeClr w14:val="tx1"/>
                  </w14:solidFill>
                </w14:textFill>
              </w:rPr>
              <w:t>）</w:t>
            </w:r>
          </w:p>
          <w:p>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2024年03月11日10点00分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w:t>
            </w:r>
          </w:p>
        </w:tc>
        <w:tc>
          <w:tcPr>
            <w:tcW w:w="6615" w:type="dxa"/>
            <w:vAlign w:val="center"/>
          </w:tcPr>
          <w:p>
            <w:pPr>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履约保证金</w:t>
            </w:r>
          </w:p>
        </w:tc>
        <w:tc>
          <w:tcPr>
            <w:tcW w:w="6615" w:type="dxa"/>
            <w:vAlign w:val="center"/>
          </w:tcPr>
          <w:p>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615" w:type="dxa"/>
            <w:vAlign w:val="center"/>
          </w:tcPr>
          <w:p>
            <w:pPr>
              <w:tabs>
                <w:tab w:val="left" w:pos="8640"/>
              </w:tabs>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施工单位进场付30%，后续按照进度拨款，竣工审计完成付款到97%，剩余3%一年后付清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widowControl/>
              <w:adjustRightInd w:val="0"/>
              <w:snapToGrid w:val="0"/>
              <w:spacing w:line="4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其他</w:t>
            </w:r>
          </w:p>
        </w:tc>
        <w:tc>
          <w:tcPr>
            <w:tcW w:w="6615" w:type="dxa"/>
            <w:vAlign w:val="center"/>
          </w:tcPr>
          <w:p>
            <w:pPr>
              <w:tabs>
                <w:tab w:val="left" w:pos="8640"/>
              </w:tabs>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招标控制价：</w:t>
            </w:r>
            <w:r>
              <w:rPr>
                <w:rFonts w:hint="eastAsia" w:ascii="宋体" w:hAnsi="宋体" w:cs="宋体"/>
                <w:b/>
                <w:color w:val="000000" w:themeColor="text1"/>
                <w:sz w:val="24"/>
                <w:lang w:eastAsia="zh-CN"/>
                <w14:textFill>
                  <w14:solidFill>
                    <w14:schemeClr w14:val="tx1"/>
                  </w14:solidFill>
                </w14:textFill>
              </w:rPr>
              <w:t>655213.00</w:t>
            </w:r>
            <w:r>
              <w:rPr>
                <w:rFonts w:hint="eastAsia" w:ascii="宋体" w:hAnsi="宋体" w:cs="宋体"/>
                <w:b/>
                <w:color w:val="000000" w:themeColor="text1"/>
                <w:sz w:val="24"/>
                <w14:textFill>
                  <w14:solidFill>
                    <w14:schemeClr w14:val="tx1"/>
                  </w14:solidFill>
                </w14:textFill>
              </w:rPr>
              <w:t>元</w:t>
            </w:r>
          </w:p>
          <w:p>
            <w:pPr>
              <w:tabs>
                <w:tab w:val="left" w:pos="8640"/>
              </w:tabs>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竞争性磋商申请报价高于招标控制价的视无效投标。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widowControl/>
              <w:adjustRightInd w:val="0"/>
              <w:snapToGrid w:val="0"/>
              <w:spacing w:line="4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报价</w:t>
            </w:r>
          </w:p>
        </w:tc>
        <w:tc>
          <w:tcPr>
            <w:tcW w:w="6615" w:type="dxa"/>
            <w:vAlign w:val="center"/>
          </w:tcPr>
          <w:p>
            <w:pPr>
              <w:widowControl/>
              <w:adjustRightInd w:val="0"/>
              <w:snapToGrid w:val="0"/>
              <w:spacing w:line="4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一次</w:t>
            </w:r>
            <w:r>
              <w:rPr>
                <w:rFonts w:ascii="宋体" w:hAnsi="宋体" w:cs="宋体"/>
                <w:b/>
                <w:color w:val="000000" w:themeColor="text1"/>
                <w:sz w:val="24"/>
                <w14:textFill>
                  <w14:solidFill>
                    <w14:schemeClr w14:val="tx1"/>
                  </w14:solidFill>
                </w14:textFill>
              </w:rPr>
              <w:t>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3"/>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pPr>
              <w:widowControl/>
              <w:adjustRightInd w:val="0"/>
              <w:snapToGrid w:val="0"/>
              <w:spacing w:line="4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本项目所属行业</w:t>
            </w:r>
          </w:p>
        </w:tc>
        <w:tc>
          <w:tcPr>
            <w:tcW w:w="6615" w:type="dxa"/>
            <w:vAlign w:val="center"/>
          </w:tcPr>
          <w:p>
            <w:pPr>
              <w:widowControl/>
              <w:adjustRightInd w:val="0"/>
              <w:snapToGrid w:val="0"/>
              <w:spacing w:line="4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建筑业</w:t>
            </w:r>
          </w:p>
        </w:tc>
      </w:tr>
    </w:tbl>
    <w:p>
      <w:pPr>
        <w:pStyle w:val="44"/>
        <w:ind w:firstLine="0" w:firstLineChars="0"/>
        <w:rPr>
          <w:rFonts w:ascii="宋体" w:hAnsi="宋体" w:eastAsia="宋体" w:cs="宋体"/>
          <w:b/>
          <w:color w:val="000000" w:themeColor="text1"/>
          <w:sz w:val="24"/>
          <w14:textFill>
            <w14:solidFill>
              <w14:schemeClr w14:val="tx1"/>
            </w14:solidFill>
          </w14:textFill>
        </w:rPr>
      </w:pPr>
    </w:p>
    <w:p>
      <w:pPr>
        <w:spacing w:line="720" w:lineRule="auto"/>
        <w:jc w:val="center"/>
        <w:rPr>
          <w:rFonts w:ascii="宋体" w:hAnsi="宋体" w:cs="宋体"/>
          <w:b/>
          <w:color w:val="000000" w:themeColor="text1"/>
          <w:sz w:val="24"/>
          <w14:textFill>
            <w14:solidFill>
              <w14:schemeClr w14:val="tx1"/>
            </w14:solidFill>
          </w14:textFill>
        </w:rPr>
      </w:pPr>
    </w:p>
    <w:p>
      <w:pPr>
        <w:spacing w:line="720" w:lineRule="auto"/>
        <w:jc w:val="center"/>
        <w:rPr>
          <w:rFonts w:ascii="宋体" w:hAnsi="宋体" w:cs="宋体"/>
          <w:b/>
          <w:color w:val="000000" w:themeColor="text1"/>
          <w:sz w:val="24"/>
          <w14:textFill>
            <w14:solidFill>
              <w14:schemeClr w14:val="tx1"/>
            </w14:solidFill>
          </w14:textFill>
        </w:rPr>
      </w:pPr>
    </w:p>
    <w:p>
      <w:pPr>
        <w:spacing w:line="720" w:lineRule="auto"/>
        <w:jc w:val="center"/>
        <w:rPr>
          <w:rFonts w:ascii="宋体" w:hAnsi="宋体" w:cs="宋体"/>
          <w:b/>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一、总则</w:t>
      </w:r>
    </w:p>
    <w:p>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2.2“采购人”： 郸城县水利局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2.5“工程”：指磋商供应商按磋商文件规定，须为采购人提供的工程施工及服务。</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r>
        <w:rPr>
          <w:rFonts w:ascii="宋体" w:hAnsi="宋体" w:cs="宋体"/>
          <w:color w:val="000000" w:themeColor="text1"/>
          <w:sz w:val="24"/>
          <w14:textFill>
            <w14:solidFill>
              <w14:schemeClr w14:val="tx1"/>
            </w14:solidFill>
          </w14:textFill>
        </w:rPr>
        <w:t>并提供合格供应商的声明函</w:t>
      </w:r>
    </w:p>
    <w:p>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 xml:space="preserve"> 政府采购供应商诚信承诺书；</w:t>
      </w:r>
    </w:p>
    <w:p>
      <w:pPr>
        <w:pStyle w:val="108"/>
        <w:spacing w:line="360" w:lineRule="auto"/>
        <w:ind w:firstLine="480" w:firstLineChars="200"/>
        <w:rPr>
          <w:rFonts w:hAnsi="宋体" w:eastAsia="宋体"/>
          <w:color w:val="000000" w:themeColor="text1"/>
          <w:kern w:val="2"/>
          <w:sz w:val="24"/>
          <w:lang w:val="en-US"/>
          <w14:textFill>
            <w14:solidFill>
              <w14:schemeClr w14:val="tx1"/>
            </w14:solidFill>
          </w14:textFill>
        </w:rPr>
      </w:pPr>
      <w:r>
        <w:rPr>
          <w:rFonts w:hAnsi="宋体" w:eastAsia="宋体"/>
          <w:color w:val="000000" w:themeColor="text1"/>
          <w:kern w:val="2"/>
          <w:sz w:val="24"/>
          <w:lang w:val="en-US"/>
          <w14:textFill>
            <w14:solidFill>
              <w14:schemeClr w14:val="tx1"/>
            </w14:solidFill>
          </w14:textFill>
        </w:rPr>
        <w:t>4.1.</w:t>
      </w:r>
      <w:r>
        <w:rPr>
          <w:rFonts w:hint="eastAsia" w:hAnsi="宋体" w:eastAsia="宋体"/>
          <w:color w:val="000000" w:themeColor="text1"/>
          <w:kern w:val="2"/>
          <w:sz w:val="24"/>
          <w:lang w:val="en-US" w:eastAsia="zh-CN"/>
          <w14:textFill>
            <w14:solidFill>
              <w14:schemeClr w14:val="tx1"/>
            </w14:solidFill>
          </w14:textFill>
        </w:rPr>
        <w:t>3</w:t>
      </w:r>
      <w:r>
        <w:rPr>
          <w:rFonts w:hAnsi="宋体" w:eastAsia="宋体"/>
          <w:color w:val="000000" w:themeColor="text1"/>
          <w:kern w:val="2"/>
          <w:sz w:val="24"/>
          <w:lang w:val="en-US"/>
          <w14:textFill>
            <w14:solidFill>
              <w14:schemeClr w14:val="tx1"/>
            </w14:solidFill>
          </w14:textFill>
        </w:rPr>
        <w:t xml:space="preserve"> </w:t>
      </w:r>
      <w:r>
        <w:rPr>
          <w:rFonts w:hint="eastAsia" w:hAnsi="宋体" w:eastAsia="宋体"/>
          <w:color w:val="000000" w:themeColor="text1"/>
          <w:kern w:val="2"/>
          <w:sz w:val="24"/>
          <w:lang w:val="en-US"/>
          <w14:textFill>
            <w14:solidFill>
              <w14:schemeClr w14:val="tx1"/>
            </w14:solidFill>
          </w14:textFill>
        </w:rPr>
        <w:t>未被工商行政管理机关在全国企业信用信息公示系统中列入严重违法失信</w:t>
      </w:r>
      <w:r>
        <w:rPr>
          <w:rFonts w:hAnsi="宋体" w:eastAsia="宋体"/>
          <w:color w:val="000000" w:themeColor="text1"/>
          <w:kern w:val="2"/>
          <w:sz w:val="24"/>
          <w:lang w:val="en-US"/>
          <w14:textFill>
            <w14:solidFill>
              <w14:schemeClr w14:val="tx1"/>
            </w14:solidFill>
          </w14:textFill>
        </w:rPr>
        <w:t>企业</w:t>
      </w:r>
      <w:r>
        <w:rPr>
          <w:rFonts w:hint="eastAsia" w:hAnsi="宋体" w:eastAsia="宋体"/>
          <w:color w:val="000000" w:themeColor="text1"/>
          <w:kern w:val="2"/>
          <w:sz w:val="24"/>
          <w:lang w:val="en-US"/>
          <w14:textFill>
            <w14:solidFill>
              <w14:schemeClr w14:val="tx1"/>
            </w14:solidFill>
          </w14:textFill>
        </w:rPr>
        <w:t>名单和经营异常名录。</w:t>
      </w:r>
    </w:p>
    <w:p>
      <w:pPr>
        <w:pStyle w:val="108"/>
        <w:spacing w:line="360" w:lineRule="auto"/>
        <w:ind w:firstLine="480" w:firstLineChars="200"/>
        <w:rPr>
          <w:rFonts w:hAnsi="宋体" w:eastAsia="宋体"/>
          <w:color w:val="000000" w:themeColor="text1"/>
          <w:spacing w:val="15"/>
          <w:sz w:val="24"/>
          <w14:textFill>
            <w14:solidFill>
              <w14:schemeClr w14:val="tx1"/>
            </w14:solidFill>
          </w14:textFill>
        </w:rPr>
      </w:pPr>
      <w:r>
        <w:rPr>
          <w:rFonts w:hint="eastAsia" w:hAnsi="宋体" w:eastAsia="宋体"/>
          <w:color w:val="000000" w:themeColor="text1"/>
          <w:kern w:val="2"/>
          <w:sz w:val="24"/>
          <w:lang w:val="en-US"/>
          <w14:textFill>
            <w14:solidFill>
              <w14:schemeClr w14:val="tx1"/>
            </w14:solidFill>
          </w14:textFill>
        </w:rPr>
        <w:t>4.</w:t>
      </w:r>
      <w:r>
        <w:rPr>
          <w:rFonts w:hint="eastAsia" w:hAnsi="宋体" w:eastAsia="宋体"/>
          <w:color w:val="000000" w:themeColor="text1"/>
          <w:kern w:val="2"/>
          <w:sz w:val="24"/>
          <w:lang w:val="en-US" w:eastAsia="zh-CN"/>
          <w14:textFill>
            <w14:solidFill>
              <w14:schemeClr w14:val="tx1"/>
            </w14:solidFill>
          </w14:textFill>
        </w:rPr>
        <w:t>2</w:t>
      </w:r>
      <w:r>
        <w:rPr>
          <w:rFonts w:hint="eastAsia" w:hAnsi="宋体" w:eastAsia="宋体"/>
          <w:color w:val="000000" w:themeColor="text1"/>
          <w:kern w:val="2"/>
          <w:sz w:val="24"/>
          <w:lang w:val="en-US"/>
          <w14:textFill>
            <w14:solidFill>
              <w14:schemeClr w14:val="tx1"/>
            </w14:solidFill>
          </w14:textFill>
        </w:rPr>
        <w:t>符合本竞争性磋商文件规定的供应商资格要求及</w:t>
      </w:r>
      <w:r>
        <w:rPr>
          <w:rFonts w:hint="eastAsia" w:hAnsi="宋体" w:eastAsia="宋体"/>
          <w:color w:val="000000" w:themeColor="text1"/>
          <w:sz w:val="24"/>
          <w14:textFill>
            <w14:solidFill>
              <w14:schemeClr w14:val="tx1"/>
            </w14:solidFill>
          </w14:textFill>
        </w:rPr>
        <w:t>项目要求的其它条件，并按照要求提供相关证明材料。</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供应商应遵守国家法律、法规有关竞争性磋商的规定。</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 xml:space="preserve"> 凡通过磋商小组符合性审查的供应商均为合格供应商。未通过符合性审查的供应商将视为不响应本项目的竞争性磋商文件被否决。</w:t>
      </w:r>
    </w:p>
    <w:p>
      <w:pPr>
        <w:autoSpaceDE w:val="0"/>
        <w:autoSpaceDN w:val="0"/>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5</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val="zh-CN"/>
          <w14:textFill>
            <w14:solidFill>
              <w14:schemeClr w14:val="tx1"/>
            </w14:solidFill>
          </w14:textFill>
        </w:rPr>
        <w:t>勘察现场：不组织。</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注：单位负责人为同一人或者存在直接控股、管理关系的不同供应商，不得参加同一合同项下的政府采购活动。</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5.l供应商一旦参加竞争性磋商会，即被认为接受了本竞争性磋商文件中的所有条款和规定。</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pPr>
        <w:pStyle w:val="53"/>
        <w:ind w:firstLine="210"/>
        <w:rPr>
          <w:color w:val="000000" w:themeColor="text1"/>
          <w14:textFill>
            <w14:solidFill>
              <w14:schemeClr w14:val="tx1"/>
            </w14:solidFill>
          </w14:textFill>
        </w:rPr>
      </w:pPr>
    </w:p>
    <w:p>
      <w:pPr>
        <w:pStyle w:val="44"/>
        <w:ind w:firstLine="480"/>
        <w:rPr>
          <w:rFonts w:ascii="宋体" w:hAnsi="宋体" w:eastAsia="宋体" w:cs="宋体"/>
          <w:color w:val="000000" w:themeColor="text1"/>
          <w:sz w:val="24"/>
          <w14:textFill>
            <w14:solidFill>
              <w14:schemeClr w14:val="tx1"/>
            </w14:solidFill>
          </w14:textFill>
        </w:rPr>
      </w:pPr>
    </w:p>
    <w:p>
      <w:pP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（3）采购项目内容及要求；</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（5）周口市政府采购合同（工程类）标准文本。</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pPr>
        <w:autoSpaceDE w:val="0"/>
        <w:autoSpaceDN w:val="0"/>
        <w:adjustRightInd w:val="0"/>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w:t>
      </w:r>
      <w:r>
        <w:rPr>
          <w:rFonts w:hint="eastAsia" w:asciiTheme="minorEastAsia" w:hAnsiTheme="minorEastAsia" w:eastAsiaTheme="minorEastAsia"/>
          <w:color w:val="000000" w:themeColor="text1"/>
          <w:spacing w:val="-3"/>
          <w:sz w:val="24"/>
          <w14:textFill>
            <w14:solidFill>
              <w14:schemeClr w14:val="tx1"/>
            </w14:solidFill>
          </w14:textFill>
        </w:rPr>
        <w:t>，如果有异议在规定的时间内提出，没有异议需做出“无异议”承诺书，承诺书作为响应文件的组织部分</w:t>
      </w:r>
      <w:r>
        <w:rPr>
          <w:rFonts w:hint="eastAsia" w:asciiTheme="minorEastAsia" w:hAnsiTheme="minorEastAsia" w:eastAsiaTheme="minorEastAsia"/>
          <w:color w:val="000000" w:themeColor="text1"/>
          <w:spacing w:val="-3"/>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否则其响应性文件将作为无效处理。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pPr>
        <w:pStyle w:val="53"/>
        <w:spacing w:line="360" w:lineRule="auto"/>
        <w:ind w:firstLine="2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8.4</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供应商</w:t>
      </w:r>
      <w:r>
        <w:rPr>
          <w:rFonts w:ascii="宋体" w:hAnsi="宋体" w:cs="宋体"/>
          <w:color w:val="000000" w:themeColor="text1"/>
          <w:sz w:val="24"/>
          <w14:textFill>
            <w14:solidFill>
              <w14:schemeClr w14:val="tx1"/>
            </w14:solidFill>
          </w14:textFill>
        </w:rPr>
        <w:t>自行承担参加竞争性磋商采购活动有关的</w:t>
      </w:r>
      <w:r>
        <w:rPr>
          <w:rFonts w:hint="eastAsia" w:ascii="宋体" w:hAnsi="宋体" w:cs="宋体"/>
          <w:color w:val="000000" w:themeColor="text1"/>
          <w:sz w:val="24"/>
          <w14:textFill>
            <w14:solidFill>
              <w14:schemeClr w14:val="tx1"/>
            </w14:solidFill>
          </w14:textFill>
        </w:rPr>
        <w:t>全部</w:t>
      </w:r>
      <w:r>
        <w:rPr>
          <w:rFonts w:ascii="宋体" w:hAnsi="宋体" w:cs="宋体"/>
          <w:color w:val="000000" w:themeColor="text1"/>
          <w:sz w:val="24"/>
          <w14:textFill>
            <w14:solidFill>
              <w14:schemeClr w14:val="tx1"/>
            </w14:solidFill>
          </w14:textFill>
        </w:rPr>
        <w:t>费用，竞争性磋商组织人在任何情况下均无义务和责任承担上述费用。</w:t>
      </w:r>
    </w:p>
    <w:p>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10.1响应性文件由资格性证明材料、符合性证明材料、其他材料等组成。具体内容和格式见竞争性磋商文件第四章。</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12.1报价包括所投工程、税费、材料、现场落地、验收和交付后约定期限内免费维保等工作所发生的一切应有费用。供应商</w:t>
      </w:r>
      <w:r>
        <w:rPr>
          <w:rFonts w:ascii="宋体" w:hAnsi="宋体" w:cs="宋体"/>
          <w:color w:val="000000" w:themeColor="text1"/>
          <w:sz w:val="24"/>
          <w14:textFill>
            <w14:solidFill>
              <w14:schemeClr w14:val="tx1"/>
            </w14:solidFill>
          </w14:textFill>
        </w:rPr>
        <w:t>必须确保整体通过用户方及有关主管部门验收，所发生的的验收费用由供应商承担；</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12.2经过磋商后进行的报价为供应商的最终报价。</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13.l响应性文件有效期为响应文件递交截止之日起</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0日历天，有效期短于此规定的响应性文件将被视为无效。</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pPr>
        <w:numPr>
          <w:ilvl w:val="0"/>
          <w:numId w:val="4"/>
        </w:num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pPr>
        <w:spacing w:line="56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供应商须使用单位CA证书进行电子响应文件远程解密，详见周口市公共资源电子交易中心网站（网址：http://jyzx.zhoukou.gov.cn）办事指南《不见面开标远程在线解密会员端操作手册操作指南》。</w:t>
      </w:r>
    </w:p>
    <w:p>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pPr>
        <w:pStyle w:val="94"/>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pPr>
        <w:pStyle w:val="94"/>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pPr>
        <w:pStyle w:val="94"/>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pPr>
        <w:pStyle w:val="94"/>
        <w:spacing w:line="560" w:lineRule="exact"/>
        <w:ind w:firstLine="482" w:firstLineChars="200"/>
        <w:rPr>
          <w:rFonts w:ascii="宋体" w:hAnsi="宋体"/>
          <w:b/>
          <w:color w:val="000000" w:themeColor="text1"/>
          <w:sz w:val="24"/>
          <w:szCs w:val="24"/>
          <w14:textFill>
            <w14:solidFill>
              <w14:schemeClr w14:val="tx1"/>
            </w14:solidFill>
          </w14:textFill>
        </w:rPr>
      </w:pP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pPr>
        <w:pStyle w:val="53"/>
        <w:spacing w:line="360" w:lineRule="auto"/>
        <w:ind w:firstLine="360" w:firstLineChars="15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18.3投标人不得以任何方式干扰、影响评标工作，投标人对上述做出书面保证，否则视为不响应</w:t>
      </w:r>
      <w:r>
        <w:rPr>
          <w:rFonts w:hint="eastAsia" w:ascii="宋体" w:hAnsi="宋体" w:cs="宋体"/>
          <w:color w:val="000000" w:themeColor="text1"/>
          <w:kern w:val="0"/>
          <w:sz w:val="24"/>
          <w:lang w:eastAsia="zh-CN"/>
          <w14:textFill>
            <w14:solidFill>
              <w14:schemeClr w14:val="tx1"/>
            </w14:solidFill>
          </w14:textFill>
        </w:rPr>
        <w:t>竞争性磋商文</w:t>
      </w:r>
      <w:r>
        <w:rPr>
          <w:rFonts w:hint="eastAsia" w:ascii="宋体" w:hAnsi="宋体" w:cs="宋体"/>
          <w:color w:val="000000" w:themeColor="text1"/>
          <w:kern w:val="0"/>
          <w:sz w:val="24"/>
          <w14:textFill>
            <w14:solidFill>
              <w14:schemeClr w14:val="tx1"/>
            </w14:solidFill>
          </w14:textFill>
        </w:rPr>
        <w:t>件实质性内容。</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w:t>
      </w:r>
      <w:r>
        <w:rPr>
          <w:rFonts w:hint="eastAsia" w:ascii="宋体" w:hAnsi="宋体" w:eastAsia="宋体" w:cs="宋体"/>
          <w:color w:val="000000" w:themeColor="text1"/>
          <w:sz w:val="24"/>
          <w:lang w:val="en-US" w:eastAsia="zh-CN"/>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被授权人和法定代表人未附劳动合同的；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w:t>
      </w:r>
      <w:r>
        <w:rPr>
          <w:rFonts w:hint="eastAsia" w:ascii="宋体" w:hAnsi="宋体" w:eastAsia="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w:t>
      </w:r>
      <w:r>
        <w:rPr>
          <w:rFonts w:hint="eastAsia" w:ascii="宋体" w:hAnsi="宋体" w:eastAsia="宋体"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pPr>
        <w:pStyle w:val="44"/>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9.7.1</w:t>
      </w:r>
      <w:r>
        <w:rPr>
          <w:rFonts w:hint="eastAsia" w:ascii="宋体" w:hAnsi="宋体" w:eastAsia="宋体" w:cs="宋体"/>
          <w:color w:val="000000" w:themeColor="text1"/>
          <w:sz w:val="24"/>
          <w:lang w:val="en-US" w:eastAsia="zh-CN"/>
          <w14:textFill>
            <w14:solidFill>
              <w14:schemeClr w14:val="tx1"/>
            </w14:solidFill>
          </w14:textFill>
        </w:rPr>
        <w:t>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pPr>
        <w:pStyle w:val="83"/>
        <w:rPr>
          <w:rFonts w:ascii="宋体" w:hAnsi="宋体" w:cs="宋体"/>
          <w:color w:val="000000" w:themeColor="text1"/>
          <w:sz w:val="24"/>
          <w:szCs w:val="24"/>
          <w14:textFill>
            <w14:solidFill>
              <w14:schemeClr w14:val="tx1"/>
            </w14:solidFill>
          </w14:textFill>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109"/>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pPr>
              <w:pStyle w:val="109"/>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响应文件签字盖章格式</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工期</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响应文件有效期</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工程技术要求</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0</w:t>
            </w:r>
          </w:p>
        </w:tc>
        <w:tc>
          <w:tcPr>
            <w:tcW w:w="2665" w:type="dxa"/>
            <w:vAlign w:val="center"/>
          </w:tcPr>
          <w:p>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1</w:t>
            </w:r>
          </w:p>
        </w:tc>
        <w:tc>
          <w:tcPr>
            <w:tcW w:w="2665" w:type="dxa"/>
            <w:vAlign w:val="center"/>
          </w:tcPr>
          <w:p>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21.4.2</w:t>
      </w:r>
      <w:r>
        <w:rPr>
          <w:rFonts w:hint="eastAsia" w:ascii="宋体" w:hAnsi="宋体" w:cs="宋体"/>
          <w:color w:val="000000" w:themeColor="text1"/>
          <w:sz w:val="24"/>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21.5本项目采取一次报价</w:t>
      </w:r>
    </w:p>
    <w:p>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21.5.1. 本次竞争性磋商的报价采用一次报价，一次报价依据是供应商的投标函和开标记录表。</w:t>
      </w: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pPr>
        <w:pStyle w:val="53"/>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22.1.1供应商不得相互串通投标或者与采购人串通投标，不得向采购人或者评标委员会成员行贿谋取中标。</w:t>
      </w:r>
    </w:p>
    <w:p>
      <w:pPr>
        <w:pStyle w:val="53"/>
        <w:spacing w:line="360" w:lineRule="auto"/>
        <w:ind w:firstLine="480" w:firstLineChars="2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22.1.2</w:t>
      </w:r>
      <w:r>
        <w:rPr>
          <w:rFonts w:hint="eastAsia" w:ascii="宋体" w:hAnsi="宋体" w:cs="宋体"/>
          <w:bCs/>
          <w:color w:val="000000" w:themeColor="text1"/>
          <w:sz w:val="24"/>
          <w14:textFill>
            <w14:solidFill>
              <w14:schemeClr w14:val="tx1"/>
            </w14:solidFill>
          </w14:textFill>
        </w:rPr>
        <w:t>供应商不得妨碍其他供应商的公平竞争，不得损害采购人或其他供应商的合法权益，供应商不得采取其他不正当手段谋取中标。</w:t>
      </w:r>
    </w:p>
    <w:p>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22.1.3采购代理机构在评标结束后2个工作日内将评标报告送采购人。采购人自收到评标报告之日起５个工作日内，在评标报告确定的中标候选人名单中确定中标人。</w:t>
      </w:r>
    </w:p>
    <w:p>
      <w:pPr>
        <w:pStyle w:val="28"/>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pPr>
        <w:widowControl/>
        <w:jc w:val="left"/>
        <w:rPr>
          <w:rFonts w:ascii="宋体" w:hAnsi="宋体" w:cs="宋体"/>
          <w:b/>
          <w:color w:val="000000" w:themeColor="text1"/>
          <w:sz w:val="28"/>
          <w14:textFill>
            <w14:solidFill>
              <w14:schemeClr w14:val="tx1"/>
            </w14:solidFill>
          </w14:textFill>
        </w:rPr>
      </w:pPr>
      <w:r>
        <w:rPr>
          <w:rFonts w:ascii="宋体" w:hAnsi="宋体" w:cs="宋体"/>
          <w:b/>
          <w:color w:val="000000" w:themeColor="text1"/>
          <w:sz w:val="28"/>
          <w14:textFill>
            <w14:solidFill>
              <w14:schemeClr w14:val="tx1"/>
            </w14:solidFill>
          </w14:textFill>
        </w:rPr>
        <w:br w:type="page"/>
      </w:r>
    </w:p>
    <w:p>
      <w:pPr>
        <w:spacing w:line="360" w:lineRule="auto"/>
        <w:ind w:right="-92" w:rightChars="-44"/>
        <w:rPr>
          <w:rFonts w:ascii="宋体" w:hAnsi="宋体" w:cs="宋体"/>
          <w:b/>
          <w:color w:val="000000" w:themeColor="text1"/>
          <w:sz w:val="28"/>
          <w14:textFill>
            <w14:solidFill>
              <w14:schemeClr w14:val="tx1"/>
            </w14:solidFill>
          </w14:textFill>
        </w:rPr>
      </w:pPr>
      <w:r>
        <w:rPr>
          <w:rFonts w:hint="eastAsia" w:ascii="宋体" w:hAnsi="宋体" w:cs="宋体"/>
          <w:b/>
          <w:color w:val="000000" w:themeColor="text1"/>
          <w:sz w:val="28"/>
          <w14:textFill>
            <w14:solidFill>
              <w14:schemeClr w14:val="tx1"/>
            </w14:solidFill>
          </w14:textFill>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r>
              <w:rPr>
                <w:rFonts w:ascii="宋体" w:hAnsi="宋体" w:cs="宋体"/>
                <w:b/>
                <w:bCs/>
                <w:color w:val="000000" w:themeColor="text1"/>
                <w:sz w:val="24"/>
                <w14:textFill>
                  <w14:solidFill>
                    <w14:schemeClr w14:val="tx1"/>
                  </w14:solidFill>
                </w14:textFill>
              </w:rPr>
              <w:t>30</w:t>
            </w:r>
            <w:r>
              <w:rPr>
                <w:rFonts w:hint="eastAsia" w:ascii="宋体" w:hAnsi="宋体" w:cs="宋体"/>
                <w:b/>
                <w:bCs/>
                <w:color w:val="000000" w:themeColor="text1"/>
                <w:sz w:val="24"/>
                <w14:textFill>
                  <w14:solidFill>
                    <w14:schemeClr w14:val="tx1"/>
                  </w14:solidFill>
                </w14:textFill>
              </w:rPr>
              <w:t>分）</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w:t>
            </w:r>
            <w:r>
              <w:rPr>
                <w:rFonts w:ascii="宋体" w:hAnsi="宋体" w:cs="宋体"/>
                <w:b/>
                <w:bCs/>
                <w:color w:val="000000" w:themeColor="text1"/>
                <w:sz w:val="24"/>
                <w14:textFill>
                  <w14:solidFill>
                    <w14:schemeClr w14:val="tx1"/>
                  </w14:solidFill>
                </w14:textFill>
              </w:rPr>
              <w:t>30</w:t>
            </w:r>
            <w:r>
              <w:rPr>
                <w:rFonts w:hint="eastAsia" w:ascii="宋体" w:hAnsi="宋体" w:cs="宋体"/>
                <w:b/>
                <w:bCs/>
                <w:color w:val="000000" w:themeColor="text1"/>
                <w:sz w:val="24"/>
                <w14:textFill>
                  <w14:solidFill>
                    <w14:schemeClr w14:val="tx1"/>
                  </w14:solidFill>
                </w14:textFill>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pPr>
              <w:widowControl/>
              <w:textAlignment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价格采用低价优先法计算，即满足招标文件要求且报价最低的为评标基准价，其价格分为满分。其他供应商的价格分统一按照下列公式计算：价格分=（评标基准价/评标价）×30%×100</w:t>
            </w:r>
          </w:p>
          <w:p>
            <w:pPr>
              <w:spacing w:line="320" w:lineRule="exact"/>
              <w:rPr>
                <w:rFonts w:cs="宋体" w:asciiTheme="minorEastAsia" w:hAnsiTheme="minorEastAsia" w:eastAsiaTheme="minorEastAsia"/>
                <w:b/>
                <w:bCs/>
                <w:color w:val="000000" w:themeColor="text1"/>
                <w:sz w:val="24"/>
                <w14:textFill>
                  <w14:solidFill>
                    <w14:schemeClr w14:val="tx1"/>
                  </w14:solidFill>
                </w14:textFill>
              </w:rPr>
            </w:pPr>
            <w:r>
              <w:rPr>
                <w:rFonts w:hint="eastAsia" w:cs="宋体" w:asciiTheme="minorEastAsia" w:hAnsiTheme="minorEastAsia" w:eastAsiaTheme="minorEastAsia"/>
                <w:b/>
                <w:bCs/>
                <w:color w:val="000000" w:themeColor="text1"/>
                <w:sz w:val="24"/>
                <w14:textFill>
                  <w14:solidFill>
                    <w14:schemeClr w14:val="tx1"/>
                  </w14:solidFill>
                </w14:textFill>
              </w:rPr>
              <w:t>注：</w:t>
            </w:r>
            <w:r>
              <w:rPr>
                <w:rFonts w:hint="eastAsia" w:ascii="宋体" w:hAnsi="宋体" w:cs="宋体"/>
                <w:b/>
                <w:bCs/>
                <w:color w:val="000000" w:themeColor="text1"/>
                <w:sz w:val="24"/>
                <w14:textFill>
                  <w14:solidFill>
                    <w14:schemeClr w14:val="tx1"/>
                  </w14:solidFill>
                </w14:textFill>
              </w:rPr>
              <w:t>价格分计算保留小数点后二位，小数点后第三位四舍五入。</w:t>
            </w:r>
          </w:p>
          <w:p>
            <w:pPr>
              <w:spacing w:line="32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1.若投标人投标价格均超过控制价，做废标处理。</w:t>
            </w:r>
          </w:p>
          <w:p>
            <w:pPr>
              <w:spacing w:line="32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 xml:space="preserve">2.对小型、微型、监狱企业、残疾人福利性单位投标报价给予 </w:t>
            </w:r>
            <w:r>
              <w:rPr>
                <w:rFonts w:cs="宋体" w:asciiTheme="minorEastAsia" w:hAnsiTheme="minorEastAsia" w:eastAsiaTheme="minorEastAsia"/>
                <w:color w:val="000000" w:themeColor="text1"/>
                <w:sz w:val="24"/>
                <w14:textFill>
                  <w14:solidFill>
                    <w14:schemeClr w14:val="tx1"/>
                  </w14:solidFill>
                </w14:textFill>
              </w:rPr>
              <w:t>5</w:t>
            </w:r>
            <w:r>
              <w:rPr>
                <w:rFonts w:hint="eastAsia" w:cs="宋体" w:asciiTheme="minorEastAsia" w:hAnsiTheme="minorEastAsia" w:eastAsiaTheme="minorEastAsia"/>
                <w:color w:val="000000" w:themeColor="text1"/>
                <w:sz w:val="24"/>
                <w14:textFill>
                  <w14:solidFill>
                    <w14:schemeClr w14:val="tx1"/>
                  </w14:solidFill>
                </w14:textFill>
              </w:rPr>
              <w:t>%的扣除，用扣除后的价格参与评审。参加本项目的中小企业应当提供《中小企业声明函》（格式详见《政府采购促进中小企业发展暂行办法》）</w:t>
            </w:r>
          </w:p>
          <w:p>
            <w:pPr>
              <w:spacing w:line="32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技术部分(</w:t>
            </w:r>
            <w:r>
              <w:rPr>
                <w:rFonts w:ascii="宋体" w:hAnsi="宋体" w:cs="宋体"/>
                <w:b/>
                <w:bCs/>
                <w:color w:val="000000" w:themeColor="text1"/>
                <w:sz w:val="24"/>
                <w14:textFill>
                  <w14:solidFill>
                    <w14:schemeClr w14:val="tx1"/>
                  </w14:solidFill>
                </w14:textFill>
              </w:rPr>
              <w:t>54</w:t>
            </w:r>
            <w:r>
              <w:rPr>
                <w:rFonts w:hint="eastAsia" w:ascii="宋体" w:hAnsi="宋体" w:cs="宋体"/>
                <w:b/>
                <w:bCs/>
                <w:color w:val="000000" w:themeColor="text1"/>
                <w:sz w:val="24"/>
                <w14:textFill>
                  <w14:solidFill>
                    <w14:schemeClr w14:val="tx1"/>
                  </w14:solidFill>
                </w14:textFill>
              </w:rPr>
              <w:t>分）</w:t>
            </w:r>
          </w:p>
        </w:tc>
        <w:tc>
          <w:tcPr>
            <w:tcW w:w="744" w:type="dxa"/>
            <w:vMerge w:val="restart"/>
            <w:tcBorders>
              <w:top w:val="single" w:color="auto" w:sz="4" w:space="0"/>
              <w:left w:val="single" w:color="auto" w:sz="4" w:space="0"/>
              <w:right w:val="single" w:color="auto" w:sz="4" w:space="0"/>
            </w:tcBorders>
            <w:vAlign w:val="center"/>
          </w:tcPr>
          <w:p>
            <w:pPr>
              <w:pStyle w:val="43"/>
              <w:ind w:right="-21" w:firstLine="0" w:firstLineChars="0"/>
              <w:rPr>
                <w:rFonts w:ascii="宋体" w:hAnsi="宋体" w:cs="宋体"/>
                <w:color w:val="000000" w:themeColor="text1"/>
                <w:sz w:val="20"/>
                <w:szCs w:val="2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w:t>
            </w:r>
            <w:r>
              <w:rPr>
                <w:rFonts w:ascii="宋体" w:hAnsi="宋体" w:cs="宋体"/>
                <w:b/>
                <w:bCs/>
                <w:color w:val="000000" w:themeColor="text1"/>
                <w:sz w:val="24"/>
                <w14:textFill>
                  <w14:solidFill>
                    <w14:schemeClr w14:val="tx1"/>
                  </w14:solidFill>
                </w14:textFill>
              </w:rPr>
              <w:t>54</w:t>
            </w:r>
            <w:r>
              <w:rPr>
                <w:rFonts w:hint="eastAsia" w:ascii="宋体" w:hAnsi="宋体" w:cs="宋体"/>
                <w:b/>
                <w:bCs/>
                <w:color w:val="000000" w:themeColor="text1"/>
                <w:sz w:val="24"/>
                <w14:textFill>
                  <w14:solidFill>
                    <w14:schemeClr w14:val="tx1"/>
                  </w14:solidFill>
                </w14:textFill>
              </w:rPr>
              <w:t>分）</w:t>
            </w:r>
          </w:p>
        </w:tc>
        <w:tc>
          <w:tcPr>
            <w:tcW w:w="1548" w:type="dxa"/>
            <w:tcBorders>
              <w:top w:val="single" w:color="auto" w:sz="4" w:space="0"/>
              <w:left w:val="single" w:color="auto" w:sz="4" w:space="0"/>
              <w:right w:val="single" w:color="auto" w:sz="4" w:space="0"/>
            </w:tcBorders>
            <w:vAlign w:val="center"/>
          </w:tcPr>
          <w:p>
            <w:pPr>
              <w:pStyle w:val="53"/>
              <w:ind w:firstLine="240"/>
              <w:rPr>
                <w:rFonts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施工方案和技术措施</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eastAsia="zh-CN"/>
                <w14:textFill>
                  <w14:solidFill>
                    <w14:schemeClr w14:val="tx1"/>
                  </w14:solidFill>
                </w14:textFill>
              </w:rPr>
              <w:t>提供</w:t>
            </w:r>
            <w:r>
              <w:rPr>
                <w:rFonts w:hint="eastAsia" w:ascii="宋体" w:hAnsi="宋体" w:cs="宋体"/>
                <w:color w:val="000000" w:themeColor="text1"/>
                <w:sz w:val="24"/>
                <w14:textFill>
                  <w14:solidFill>
                    <w14:schemeClr w14:val="tx1"/>
                  </w14:solidFill>
                </w14:textFill>
              </w:rPr>
              <w:t>施工方案和技术措施（含工程特点、施工重点与难点及绿色施工）得</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分，缺一项扣</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分扣完为止 。</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2、不提供不得分。</w:t>
            </w:r>
          </w:p>
        </w:tc>
      </w:tr>
      <w:tr>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right w:val="single" w:color="auto" w:sz="4" w:space="0"/>
            </w:tcBorders>
            <w:vAlign w:val="center"/>
          </w:tcPr>
          <w:p>
            <w:pPr>
              <w:pStyle w:val="53"/>
              <w:ind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质量管理体系与措施（6分）</w:t>
            </w:r>
          </w:p>
        </w:tc>
        <w:tc>
          <w:tcPr>
            <w:tcW w:w="5617" w:type="dxa"/>
            <w:gridSpan w:val="2"/>
            <w:tcBorders>
              <w:top w:val="single" w:color="auto" w:sz="4" w:space="0"/>
              <w:left w:val="single" w:color="auto" w:sz="4" w:space="0"/>
              <w:right w:val="single" w:color="auto" w:sz="4" w:space="0"/>
            </w:tcBorders>
            <w:vAlign w:val="center"/>
          </w:tcPr>
          <w:p>
            <w:pPr>
              <w:pStyle w:val="43"/>
              <w:spacing w:after="0" w:line="400" w:lineRule="exact"/>
              <w:ind w:right="-21"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1、提供</w:t>
            </w:r>
            <w:r>
              <w:rPr>
                <w:rFonts w:hint="eastAsia" w:cs="宋体" w:asciiTheme="minorEastAsia" w:hAnsiTheme="minorEastAsia" w:eastAsiaTheme="minorEastAsia"/>
                <w:color w:val="000000" w:themeColor="text1"/>
                <w:sz w:val="24"/>
                <w14:textFill>
                  <w14:solidFill>
                    <w14:schemeClr w14:val="tx1"/>
                  </w14:solidFill>
                </w14:textFill>
              </w:rPr>
              <w:t>质量管理体系与措施</w:t>
            </w:r>
            <w:r>
              <w:rPr>
                <w:rFonts w:hint="eastAsia" w:cs="宋体" w:asciiTheme="minorEastAsia" w:hAnsiTheme="minorEastAsia" w:eastAsiaTheme="minorEastAsia"/>
                <w:color w:val="000000" w:themeColor="text1"/>
                <w:sz w:val="24"/>
                <w:lang w:eastAsia="zh-CN"/>
                <w14:textFill>
                  <w14:solidFill>
                    <w14:schemeClr w14:val="tx1"/>
                  </w14:solidFill>
                </w14:textFill>
              </w:rPr>
              <w:t>的</w:t>
            </w:r>
            <w:r>
              <w:rPr>
                <w:rFonts w:hint="eastAsia" w:cs="宋体" w:asciiTheme="minorEastAsia" w:hAnsiTheme="minorEastAsia" w:eastAsiaTheme="minorEastAsia"/>
                <w:color w:val="000000" w:themeColor="text1"/>
                <w:sz w:val="24"/>
                <w14:textFill>
                  <w14:solidFill>
                    <w14:schemeClr w14:val="tx1"/>
                  </w14:solidFill>
                </w14:textFill>
              </w:rPr>
              <w:t>得</w:t>
            </w:r>
            <w:r>
              <w:rPr>
                <w:rFonts w:cs="宋体" w:asciiTheme="minorEastAsia" w:hAnsiTheme="minorEastAsia" w:eastAsiaTheme="minorEastAsia"/>
                <w:color w:val="000000" w:themeColor="text1"/>
                <w:sz w:val="24"/>
                <w14:textFill>
                  <w14:solidFill>
                    <w14:schemeClr w14:val="tx1"/>
                  </w14:solidFill>
                </w14:textFill>
              </w:rPr>
              <w:t>6</w:t>
            </w:r>
            <w:r>
              <w:rPr>
                <w:rFonts w:hint="eastAsia" w:cs="宋体" w:asciiTheme="minorEastAsia" w:hAnsiTheme="minorEastAsia" w:eastAsiaTheme="minorEastAsia"/>
                <w:color w:val="000000" w:themeColor="text1"/>
                <w:sz w:val="24"/>
                <w14:textFill>
                  <w14:solidFill>
                    <w14:schemeClr w14:val="tx1"/>
                  </w14:solidFill>
                </w14:textFill>
              </w:rPr>
              <w:t>分</w:t>
            </w:r>
            <w:r>
              <w:rPr>
                <w:rFonts w:cs="宋体" w:asciiTheme="minorEastAsia" w:hAnsiTheme="minorEastAsia" w:eastAsiaTheme="minorEastAsia"/>
                <w:color w:val="000000" w:themeColor="text1"/>
                <w:sz w:val="24"/>
                <w14:textFill>
                  <w14:solidFill>
                    <w14:schemeClr w14:val="tx1"/>
                  </w14:solidFill>
                </w14:textFill>
              </w:rPr>
              <w:t>，</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2、不提供不得分。</w:t>
            </w:r>
          </w:p>
        </w:tc>
      </w:tr>
      <w:tr>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right w:val="single" w:color="auto" w:sz="4" w:space="0"/>
            </w:tcBorders>
            <w:vAlign w:val="center"/>
          </w:tcPr>
          <w:p>
            <w:pPr>
              <w:pStyle w:val="53"/>
              <w:ind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安全管理体系与措施（6分）</w:t>
            </w:r>
          </w:p>
        </w:tc>
        <w:tc>
          <w:tcPr>
            <w:tcW w:w="5617" w:type="dxa"/>
            <w:gridSpan w:val="2"/>
            <w:tcBorders>
              <w:top w:val="single" w:color="auto" w:sz="4" w:space="0"/>
              <w:left w:val="single" w:color="auto" w:sz="4" w:space="0"/>
              <w:right w:val="single" w:color="auto" w:sz="4" w:space="0"/>
            </w:tcBorders>
            <w:vAlign w:val="center"/>
          </w:tcPr>
          <w:p>
            <w:pPr>
              <w:pStyle w:val="43"/>
              <w:spacing w:after="0" w:line="400" w:lineRule="exact"/>
              <w:ind w:right="-21"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1、提供</w:t>
            </w:r>
            <w:r>
              <w:rPr>
                <w:rFonts w:hint="eastAsia" w:cs="宋体" w:asciiTheme="minorEastAsia" w:hAnsiTheme="minorEastAsia" w:eastAsiaTheme="minorEastAsia"/>
                <w:color w:val="000000" w:themeColor="text1"/>
                <w:sz w:val="24"/>
                <w14:textFill>
                  <w14:solidFill>
                    <w14:schemeClr w14:val="tx1"/>
                  </w14:solidFill>
                </w14:textFill>
              </w:rPr>
              <w:t>安全管理体系与措施</w:t>
            </w:r>
            <w:r>
              <w:rPr>
                <w:rFonts w:hint="eastAsia" w:cs="宋体" w:asciiTheme="minorEastAsia" w:hAnsiTheme="minorEastAsia" w:eastAsiaTheme="minorEastAsia"/>
                <w:color w:val="000000" w:themeColor="text1"/>
                <w:sz w:val="24"/>
                <w:lang w:eastAsia="zh-CN"/>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得</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分；</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2、不提供不得分。</w:t>
            </w:r>
          </w:p>
        </w:tc>
      </w:tr>
      <w:tr>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right w:val="single" w:color="auto" w:sz="4" w:space="0"/>
            </w:tcBorders>
            <w:vAlign w:val="center"/>
          </w:tcPr>
          <w:p>
            <w:pPr>
              <w:pStyle w:val="43"/>
              <w:spacing w:after="0" w:line="400" w:lineRule="exact"/>
              <w:ind w:right="-21"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文明施工、</w:t>
            </w:r>
            <w:r>
              <w:rPr>
                <w:rFonts w:hint="eastAsia" w:cs="宋体" w:asciiTheme="minorEastAsia" w:hAnsiTheme="minorEastAsia" w:eastAsiaTheme="minorEastAsia"/>
                <w:color w:val="000000" w:themeColor="text1"/>
                <w:sz w:val="24"/>
                <w14:textFill>
                  <w14:solidFill>
                    <w14:schemeClr w14:val="tx1"/>
                  </w14:solidFill>
                </w14:textFill>
              </w:rPr>
              <w:t>环境保护管理体系</w:t>
            </w:r>
            <w:r>
              <w:rPr>
                <w:rFonts w:hint="eastAsia" w:asciiTheme="minorEastAsia" w:hAnsiTheme="minorEastAsia" w:eastAsiaTheme="minorEastAsia"/>
                <w:color w:val="000000" w:themeColor="text1"/>
                <w:sz w:val="24"/>
                <w14:textFill>
                  <w14:solidFill>
                    <w14:schemeClr w14:val="tx1"/>
                  </w14:solidFill>
                </w14:textFill>
              </w:rPr>
              <w:t>及施工现场扬尘治理措施</w:t>
            </w:r>
          </w:p>
          <w:p>
            <w:pPr>
              <w:pStyle w:val="53"/>
              <w:ind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r>
              <w:rPr>
                <w:rFonts w:asciiTheme="minorEastAsia" w:hAnsiTheme="minorEastAsia" w:eastAsiaTheme="minorEastAsia"/>
                <w:color w:val="000000" w:themeColor="text1"/>
                <w:sz w:val="24"/>
                <w14:textFill>
                  <w14:solidFill>
                    <w14:schemeClr w14:val="tx1"/>
                  </w14:solidFill>
                </w14:textFill>
              </w:rPr>
              <w:t>6</w:t>
            </w:r>
            <w:r>
              <w:rPr>
                <w:rFonts w:hint="eastAsia" w:asciiTheme="minorEastAsia" w:hAnsiTheme="minorEastAsia" w:eastAsiaTheme="minorEastAsia"/>
                <w:color w:val="000000" w:themeColor="text1"/>
                <w:sz w:val="24"/>
                <w14:textFill>
                  <w14:solidFill>
                    <w14:schemeClr w14:val="tx1"/>
                  </w14:solidFill>
                </w14:textFill>
              </w:rPr>
              <w:t>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w:t>
            </w:r>
            <w:r>
              <w:rPr>
                <w:rFonts w:hint="eastAsia" w:asciiTheme="minorEastAsia" w:hAnsiTheme="minorEastAsia" w:eastAsiaTheme="minorEastAsia"/>
                <w:color w:val="000000" w:themeColor="text1"/>
                <w:sz w:val="24"/>
                <w14:textFill>
                  <w14:solidFill>
                    <w14:schemeClr w14:val="tx1"/>
                  </w14:solidFill>
                </w14:textFill>
              </w:rPr>
              <w:t>提供文明施工、</w:t>
            </w:r>
            <w:r>
              <w:rPr>
                <w:rFonts w:hint="eastAsia" w:cs="宋体" w:asciiTheme="minorEastAsia" w:hAnsiTheme="minorEastAsia" w:eastAsiaTheme="minorEastAsia"/>
                <w:color w:val="000000" w:themeColor="text1"/>
                <w:sz w:val="24"/>
                <w14:textFill>
                  <w14:solidFill>
                    <w14:schemeClr w14:val="tx1"/>
                  </w14:solidFill>
                </w14:textFill>
              </w:rPr>
              <w:t>环境保护管理体系</w:t>
            </w:r>
            <w:r>
              <w:rPr>
                <w:rFonts w:hint="eastAsia" w:asciiTheme="minorEastAsia" w:hAnsiTheme="minorEastAsia" w:eastAsiaTheme="minorEastAsia"/>
                <w:color w:val="000000" w:themeColor="text1"/>
                <w:sz w:val="24"/>
                <w14:textFill>
                  <w14:solidFill>
                    <w14:schemeClr w14:val="tx1"/>
                  </w14:solidFill>
                </w14:textFill>
              </w:rPr>
              <w:t>、施工现场扬尘治理措施的</w:t>
            </w:r>
            <w:r>
              <w:rPr>
                <w:rFonts w:hint="eastAsia" w:ascii="宋体" w:hAnsi="宋体" w:cs="宋体"/>
                <w:color w:val="000000" w:themeColor="text1"/>
                <w:sz w:val="24"/>
                <w14:textFill>
                  <w14:solidFill>
                    <w14:schemeClr w14:val="tx1"/>
                  </w14:solidFill>
                </w14:textFill>
              </w:rPr>
              <w:t>得</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分；</w:t>
            </w:r>
            <w:r>
              <w:rPr>
                <w:rFonts w:hint="eastAsia" w:cs="宋体" w:asciiTheme="minorEastAsia" w:hAnsiTheme="minorEastAsia" w:eastAsiaTheme="minorEastAsia"/>
                <w:color w:val="000000" w:themeColor="text1"/>
                <w:sz w:val="24"/>
                <w14:textFill>
                  <w14:solidFill>
                    <w14:schemeClr w14:val="tx1"/>
                  </w14:solidFill>
                </w14:textFill>
              </w:rPr>
              <w:t>缺一项扣</w:t>
            </w:r>
            <w:r>
              <w:rPr>
                <w:rFonts w:cs="宋体" w:asciiTheme="minorEastAsia" w:hAnsiTheme="minorEastAsia" w:eastAsiaTheme="minorEastAsia"/>
                <w:color w:val="000000" w:themeColor="text1"/>
                <w:sz w:val="24"/>
                <w14:textFill>
                  <w14:solidFill>
                    <w14:schemeClr w14:val="tx1"/>
                  </w14:solidFill>
                </w14:textFill>
              </w:rPr>
              <w:t>2</w:t>
            </w:r>
            <w:r>
              <w:rPr>
                <w:rFonts w:hint="eastAsia" w:cs="宋体" w:asciiTheme="minorEastAsia" w:hAnsiTheme="minorEastAsia" w:eastAsiaTheme="minorEastAsia"/>
                <w:color w:val="000000" w:themeColor="text1"/>
                <w:sz w:val="24"/>
                <w14:textFill>
                  <w14:solidFill>
                    <w14:schemeClr w14:val="tx1"/>
                  </w14:solidFill>
                </w14:textFill>
              </w:rPr>
              <w:t>分扣完为止</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2、不提供不得分。</w:t>
            </w:r>
          </w:p>
          <w:p>
            <w:pPr>
              <w:rPr>
                <w:rFonts w:ascii="宋体" w:hAnsi="宋体" w:cs="宋体"/>
                <w:color w:val="000000" w:themeColor="text1"/>
                <w:sz w:val="24"/>
                <w14:textFill>
                  <w14:solidFill>
                    <w14:schemeClr w14:val="tx1"/>
                  </w14:solidFill>
                </w14:textFill>
              </w:rPr>
            </w:pPr>
          </w:p>
          <w:p>
            <w:pPr>
              <w:rPr>
                <w:rFonts w:ascii="宋体" w:hAnsi="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工程进度计划与措施（7分）</w:t>
            </w:r>
          </w:p>
        </w:tc>
        <w:tc>
          <w:tcPr>
            <w:tcW w:w="5617" w:type="dxa"/>
            <w:gridSpan w:val="2"/>
            <w:tcBorders>
              <w:top w:val="single" w:color="auto" w:sz="4" w:space="0"/>
              <w:left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w:t>
            </w:r>
            <w:r>
              <w:rPr>
                <w:rFonts w:hint="eastAsia" w:cs="宋体" w:asciiTheme="minorEastAsia" w:hAnsiTheme="minorEastAsia" w:eastAsiaTheme="minorEastAsia"/>
                <w:color w:val="000000" w:themeColor="text1"/>
                <w:sz w:val="24"/>
                <w:lang w:eastAsia="zh-CN"/>
                <w14:textFill>
                  <w14:solidFill>
                    <w14:schemeClr w14:val="tx1"/>
                  </w14:solidFill>
                </w14:textFill>
              </w:rPr>
              <w:t>提供</w:t>
            </w:r>
            <w:r>
              <w:rPr>
                <w:rFonts w:hint="eastAsia" w:cs="宋体" w:asciiTheme="minorEastAsia" w:hAnsiTheme="minorEastAsia" w:eastAsiaTheme="minorEastAsia"/>
                <w:color w:val="000000" w:themeColor="text1"/>
                <w:sz w:val="24"/>
                <w14:textFill>
                  <w14:solidFill>
                    <w14:schemeClr w14:val="tx1"/>
                  </w14:solidFill>
                </w14:textFill>
              </w:rPr>
              <w:t>工程进度计划与措施</w:t>
            </w:r>
            <w:r>
              <w:rPr>
                <w:rFonts w:hint="eastAsia" w:cs="宋体" w:asciiTheme="minorEastAsia" w:hAnsiTheme="minorEastAsia" w:eastAsiaTheme="minorEastAsia"/>
                <w:color w:val="000000" w:themeColor="text1"/>
                <w:sz w:val="24"/>
                <w:lang w:eastAsia="zh-CN"/>
                <w14:textFill>
                  <w14:solidFill>
                    <w14:schemeClr w14:val="tx1"/>
                  </w14:solidFill>
                </w14:textFill>
              </w:rPr>
              <w:t>的</w:t>
            </w:r>
            <w:r>
              <w:rPr>
                <w:rFonts w:hint="eastAsia" w:cs="宋体" w:asciiTheme="minorEastAsia" w:hAnsiTheme="minorEastAsia" w:eastAsiaTheme="minorEastAsia"/>
                <w:color w:val="000000" w:themeColor="text1"/>
                <w:sz w:val="24"/>
                <w14:textFill>
                  <w14:solidFill>
                    <w14:schemeClr w14:val="tx1"/>
                  </w14:solidFill>
                </w14:textFill>
              </w:rPr>
              <w:t>得7分；</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2、不提供不得分。</w:t>
            </w:r>
          </w:p>
        </w:tc>
      </w:tr>
      <w:tr>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施工进度表或网络计划图（7分）</w:t>
            </w:r>
          </w:p>
        </w:tc>
        <w:tc>
          <w:tcPr>
            <w:tcW w:w="5617" w:type="dxa"/>
            <w:gridSpan w:val="2"/>
            <w:tcBorders>
              <w:top w:val="single" w:color="auto" w:sz="4" w:space="0"/>
              <w:left w:val="single" w:color="auto" w:sz="4" w:space="0"/>
              <w:right w:val="single" w:color="auto" w:sz="4" w:space="0"/>
            </w:tcBorders>
            <w:vAlign w:val="center"/>
          </w:tcPr>
          <w:p>
            <w:pPr>
              <w:pStyle w:val="53"/>
              <w:numPr>
                <w:ilvl w:val="0"/>
                <w:numId w:val="5"/>
              </w:numPr>
              <w:ind w:firstLine="0" w:firstLineChars="0"/>
              <w:rPr>
                <w:rFonts w:hint="eastAsia" w:cs="宋体" w:asciiTheme="minorEastAsia" w:hAnsiTheme="minorEastAsia" w:eastAsiaTheme="minorEastAsia"/>
                <w:color w:val="000000" w:themeColor="text1"/>
                <w:sz w:val="24"/>
                <w:lang w:eastAsia="zh-CN"/>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关键线路清晰准确计划编制可行满足竞争性磋商文件对工期的要求，得 7 分</w:t>
            </w:r>
            <w:r>
              <w:rPr>
                <w:rFonts w:hint="eastAsia" w:cs="宋体" w:asciiTheme="minorEastAsia" w:hAnsiTheme="minorEastAsia" w:eastAsiaTheme="minorEastAsia"/>
                <w:color w:val="000000" w:themeColor="text1"/>
                <w:sz w:val="24"/>
                <w:lang w:eastAsia="zh-CN"/>
                <w14:textFill>
                  <w14:solidFill>
                    <w14:schemeClr w14:val="tx1"/>
                  </w14:solidFill>
                </w14:textFill>
              </w:rPr>
              <w:t>；</w:t>
            </w:r>
          </w:p>
          <w:p>
            <w:pPr>
              <w:pStyle w:val="53"/>
              <w:numPr>
                <w:ilvl w:val="0"/>
                <w:numId w:val="5"/>
              </w:numPr>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不提供不得分。</w:t>
            </w:r>
          </w:p>
        </w:tc>
      </w:tr>
      <w:tr>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施工总平面布置图（7分）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1、提供施工总平面布置图得7分。</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2、不提供不得分。</w:t>
            </w:r>
          </w:p>
        </w:tc>
      </w:tr>
      <w:tr>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left w:val="single" w:color="auto" w:sz="4" w:space="0"/>
              <w:bottom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拟投入资源配备计划(6分)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（1）机械：投入计划与进度计划呼应，机械设备与本项目配置合理，满足安全技术规范和施工进度需要；</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（2）劳动力：投入计划与进度计划呼应，能满足施工需要；</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（3）主要物资供应计划：主要物资投入计划与进度计划呼应，能满足施工需要；</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满足以上条件得 6 分，缺项扣 2 分、不提供不得分。</w:t>
            </w:r>
          </w:p>
        </w:tc>
      </w:tr>
      <w:tr>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商务</w:t>
            </w:r>
            <w:r>
              <w:rPr>
                <w:rFonts w:ascii="宋体" w:hAnsi="宋体" w:cs="宋体"/>
                <w:b/>
                <w:bCs/>
                <w:color w:val="000000" w:themeColor="text1"/>
                <w:sz w:val="24"/>
                <w14:textFill>
                  <w14:solidFill>
                    <w14:schemeClr w14:val="tx1"/>
                  </w14:solidFill>
                </w14:textFill>
              </w:rPr>
              <w:t>部分</w:t>
            </w:r>
            <w:r>
              <w:rPr>
                <w:rFonts w:hint="eastAsia" w:ascii="宋体" w:hAnsi="宋体" w:cs="宋体"/>
                <w:b/>
                <w:bCs/>
                <w:color w:val="000000" w:themeColor="text1"/>
                <w:sz w:val="24"/>
                <w14:textFill>
                  <w14:solidFill>
                    <w14:schemeClr w14:val="tx1"/>
                  </w14:solidFill>
                </w14:textFill>
              </w:rPr>
              <w:t>（</w:t>
            </w:r>
            <w:r>
              <w:rPr>
                <w:rFonts w:ascii="宋体" w:hAnsi="宋体" w:cs="宋体"/>
                <w:b/>
                <w:bCs/>
                <w:color w:val="000000" w:themeColor="text1"/>
                <w:sz w:val="24"/>
                <w14:textFill>
                  <w14:solidFill>
                    <w14:schemeClr w14:val="tx1"/>
                  </w14:solidFill>
                </w14:textFill>
              </w:rPr>
              <w:t>16</w:t>
            </w:r>
            <w:r>
              <w:rPr>
                <w:rFonts w:hint="eastAsia" w:ascii="宋体" w:hAnsi="宋体" w:cs="宋体"/>
                <w:b/>
                <w:bCs/>
                <w:color w:val="000000" w:themeColor="text1"/>
                <w:sz w:val="24"/>
                <w14:textFill>
                  <w14:solidFill>
                    <w14:schemeClr w14:val="tx1"/>
                  </w14:solidFill>
                </w14:textFill>
              </w:rPr>
              <w:t>分）</w:t>
            </w: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w:t>
            </w:r>
            <w:r>
              <w:rPr>
                <w:rFonts w:ascii="宋体" w:hAnsi="宋体" w:cs="宋体"/>
                <w:b/>
                <w:bCs/>
                <w:color w:val="000000" w:themeColor="text1"/>
                <w:sz w:val="24"/>
                <w14:textFill>
                  <w14:solidFill>
                    <w14:schemeClr w14:val="tx1"/>
                  </w14:solidFill>
                </w14:textFill>
              </w:rPr>
              <w:t>16</w:t>
            </w:r>
            <w:r>
              <w:rPr>
                <w:rFonts w:hint="eastAsia" w:ascii="宋体" w:hAnsi="宋体" w:cs="宋体"/>
                <w:b/>
                <w:bCs/>
                <w:color w:val="000000" w:themeColor="text1"/>
                <w:sz w:val="24"/>
                <w14:textFill>
                  <w14:solidFill>
                    <w14:schemeClr w14:val="tx1"/>
                  </w14:solidFill>
                </w14:textFill>
              </w:rPr>
              <w:t>分）</w:t>
            </w:r>
          </w:p>
        </w:tc>
        <w:tc>
          <w:tcPr>
            <w:tcW w:w="1548" w:type="dxa"/>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业绩（4分）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企业业绩，每附1个得</w:t>
            </w:r>
            <w:r>
              <w:rPr>
                <w:rFonts w:hint="eastAsia" w:cs="宋体" w:asciiTheme="minorEastAsia" w:hAnsiTheme="minorEastAsia" w:eastAsiaTheme="minorEastAsia"/>
                <w:color w:val="000000" w:themeColor="text1"/>
                <w:sz w:val="24"/>
                <w:lang w:val="en-US" w:eastAsia="zh-CN"/>
                <w14:textFill>
                  <w14:solidFill>
                    <w14:schemeClr w14:val="tx1"/>
                  </w14:solidFill>
                </w14:textFill>
              </w:rPr>
              <w:t>2</w:t>
            </w:r>
            <w:r>
              <w:rPr>
                <w:rFonts w:hint="eastAsia" w:cs="宋体" w:asciiTheme="minorEastAsia" w:hAnsiTheme="minorEastAsia" w:eastAsiaTheme="minorEastAsia"/>
                <w:color w:val="000000" w:themeColor="text1"/>
                <w:sz w:val="24"/>
                <w14:textFill>
                  <w14:solidFill>
                    <w14:schemeClr w14:val="tx1"/>
                  </w14:solidFill>
                </w14:textFill>
              </w:rPr>
              <w:t>分（2020年1月1日以来</w:t>
            </w:r>
            <w:r>
              <w:rPr>
                <w:rFonts w:hint="eastAsia" w:cs="宋体" w:asciiTheme="minorEastAsia" w:hAnsiTheme="minorEastAsia" w:eastAsiaTheme="minorEastAsia"/>
                <w:color w:val="000000" w:themeColor="text1"/>
                <w:sz w:val="24"/>
                <w:lang w:eastAsia="zh-CN"/>
                <w14:textFill>
                  <w14:solidFill>
                    <w14:schemeClr w14:val="tx1"/>
                  </w14:solidFill>
                </w14:textFill>
              </w:rPr>
              <w:t>企业</w:t>
            </w:r>
            <w:r>
              <w:rPr>
                <w:rFonts w:hint="eastAsia" w:cs="宋体" w:asciiTheme="minorEastAsia" w:hAnsiTheme="minorEastAsia" w:eastAsiaTheme="minorEastAsia"/>
                <w:color w:val="000000" w:themeColor="text1"/>
                <w:sz w:val="24"/>
                <w14:textFill>
                  <w14:solidFill>
                    <w14:schemeClr w14:val="tx1"/>
                  </w14:solidFill>
                </w14:textFill>
              </w:rPr>
              <w:t>的业绩，须附合同协议书和中标通知书复印件或扫描件，资料不全不得分，最高得4分）</w:t>
            </w:r>
          </w:p>
        </w:tc>
      </w:tr>
      <w:tr>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color w:val="000000" w:themeColor="text1"/>
                <w:sz w:val="20"/>
                <w:szCs w:val="21"/>
                <w14:textFill>
                  <w14:solidFill>
                    <w14:schemeClr w14:val="tx1"/>
                  </w14:solidFill>
                </w14:textFill>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ascii="宋体" w:hAnsi="宋体" w:cs="宋体"/>
                <w:color w:val="000000" w:themeColor="text1"/>
                <w:sz w:val="20"/>
                <w:szCs w:val="21"/>
                <w14:textFill>
                  <w14:solidFill>
                    <w14:schemeClr w14:val="tx1"/>
                  </w14:solidFill>
                </w14:textFill>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投标人承诺书（12分）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1.投标人应对人员、设备、安全生产目标、农民工工资、质量等方面做出承诺，得8分。缺项或不提供不得分</w:t>
            </w:r>
          </w:p>
          <w:p>
            <w:pPr>
              <w:pStyle w:val="53"/>
              <w:ind w:firstLine="0" w:firstLineChars="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 供应商提出其他实质性优惠条件得4分；不提供不得分；</w:t>
            </w:r>
          </w:p>
        </w:tc>
      </w:tr>
    </w:tbl>
    <w:p>
      <w:pPr>
        <w:pStyle w:val="44"/>
        <w:ind w:firstLine="480"/>
        <w:rPr>
          <w:rFonts w:ascii="宋体" w:hAnsi="宋体" w:eastAsia="宋体" w:cs="宋体"/>
          <w:color w:val="000000" w:themeColor="text1"/>
          <w:sz w:val="24"/>
          <w14:textFill>
            <w14:solidFill>
              <w14:schemeClr w14:val="tx1"/>
            </w14:solidFill>
          </w14:textFill>
        </w:rPr>
      </w:pPr>
    </w:p>
    <w:p>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pPr>
        <w:pStyle w:val="53"/>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pPr>
        <w:keepNext w:val="0"/>
        <w:keepLines w:val="0"/>
        <w:pageBreakBefore w:val="0"/>
        <w:kinsoku/>
        <w:wordWrap/>
        <w:overflowPunct/>
        <w:topLinePunct w:val="0"/>
        <w:autoSpaceDE/>
        <w:autoSpaceDN/>
        <w:bidi w:val="0"/>
        <w:adjustRightInd w:val="0"/>
        <w:snapToGrid w:val="0"/>
        <w:spacing w:line="500" w:lineRule="atLeast"/>
        <w:jc w:val="center"/>
        <w:textAlignment w:val="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pPr>
        <w:keepNext w:val="0"/>
        <w:keepLines w:val="0"/>
        <w:pageBreakBefore w:val="0"/>
        <w:tabs>
          <w:tab w:val="left" w:pos="1620"/>
        </w:tabs>
        <w:kinsoku/>
        <w:wordWrap/>
        <w:overflowPunct/>
        <w:topLinePunct w:val="0"/>
        <w:autoSpaceDE/>
        <w:autoSpaceDN/>
        <w:bidi w:val="0"/>
        <w:adjustRightInd w:val="0"/>
        <w:snapToGrid w:val="0"/>
        <w:spacing w:line="500" w:lineRule="atLeast"/>
        <w:ind w:firstLine="482" w:firstLineChars="200"/>
        <w:textAlignment w:val="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25.1采购人、成交供应商在成交通知书发出之日起30日内，按照竞争性磋商文件确定的合同文本签订政府采购合同。</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keepNext w:val="0"/>
        <w:keepLines w:val="0"/>
        <w:pageBreakBefore w:val="0"/>
        <w:kinsoku/>
        <w:wordWrap/>
        <w:overflowPunct/>
        <w:topLinePunct w:val="0"/>
        <w:autoSpaceDE/>
        <w:autoSpaceDN/>
        <w:bidi w:val="0"/>
        <w:adjustRightInd w:val="0"/>
        <w:snapToGrid w:val="0"/>
        <w:spacing w:line="500" w:lineRule="atLeast"/>
        <w:jc w:val="center"/>
        <w:textAlignment w:val="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pPr>
        <w:keepNext w:val="0"/>
        <w:keepLines w:val="0"/>
        <w:pageBreakBefore w:val="0"/>
        <w:kinsoku/>
        <w:wordWrap/>
        <w:overflowPunct/>
        <w:topLinePunct w:val="0"/>
        <w:autoSpaceDE/>
        <w:autoSpaceDN/>
        <w:bidi w:val="0"/>
        <w:adjustRightInd w:val="0"/>
        <w:snapToGrid w:val="0"/>
        <w:spacing w:line="500" w:lineRule="atLeast"/>
        <w:textAlignment w:val="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pPr>
        <w:keepNext w:val="0"/>
        <w:keepLines w:val="0"/>
        <w:pageBreakBefore w:val="0"/>
        <w:kinsoku/>
        <w:wordWrap/>
        <w:overflowPunct/>
        <w:topLinePunct w:val="0"/>
        <w:autoSpaceDE/>
        <w:autoSpaceDN/>
        <w:bidi w:val="0"/>
        <w:adjustRightInd w:val="0"/>
        <w:snapToGrid w:val="0"/>
        <w:spacing w:line="500" w:lineRule="atLeas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keepNext w:val="0"/>
        <w:keepLines w:val="0"/>
        <w:pageBreakBefore w:val="0"/>
        <w:widowControl/>
        <w:kinsoku/>
        <w:wordWrap/>
        <w:overflowPunct/>
        <w:topLinePunct w:val="0"/>
        <w:autoSpaceDE/>
        <w:autoSpaceDN/>
        <w:bidi w:val="0"/>
        <w:adjustRightInd w:val="0"/>
        <w:snapToGrid w:val="0"/>
        <w:spacing w:line="500" w:lineRule="atLeast"/>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53"/>
        <w:ind w:firstLine="0" w:firstLineChars="0"/>
        <w:rPr>
          <w:color w:val="000000" w:themeColor="text1"/>
          <w14:textFill>
            <w14:solidFill>
              <w14:schemeClr w14:val="tx1"/>
            </w14:solidFill>
          </w14:textFill>
        </w:rPr>
      </w:pPr>
    </w:p>
    <w:p>
      <w:pPr>
        <w:pStyle w:val="4"/>
        <w:jc w:val="center"/>
        <w:rPr>
          <w:rFonts w:ascii="宋体" w:hAnsi="宋体" w:cs="宋体"/>
          <w:b w:val="0"/>
          <w:color w:val="000000" w:themeColor="text1"/>
          <w:sz w:val="32"/>
          <w14:textFill>
            <w14:solidFill>
              <w14:schemeClr w14:val="tx1"/>
            </w14:solidFill>
          </w14:textFill>
        </w:rPr>
      </w:pPr>
      <w:bookmarkStart w:id="3" w:name="_Toc98348553"/>
      <w:r>
        <w:rPr>
          <w:rFonts w:hint="eastAsia" w:ascii="宋体" w:hAnsi="宋体" w:cs="宋体"/>
          <w:color w:val="000000" w:themeColor="text1"/>
          <w:sz w:val="32"/>
          <w14:textFill>
            <w14:solidFill>
              <w14:schemeClr w14:val="tx1"/>
            </w14:solidFill>
          </w14:textFill>
        </w:rPr>
        <w:t>第三章 采购项目内容及要求</w:t>
      </w:r>
      <w:bookmarkEnd w:id="3"/>
    </w:p>
    <w:p>
      <w:pPr>
        <w:numPr>
          <w:ilvl w:val="0"/>
          <w:numId w:val="6"/>
        </w:numPr>
        <w:adjustRightInd w:val="0"/>
        <w:snapToGrid w:val="0"/>
        <w:spacing w:line="360" w:lineRule="auto"/>
        <w:ind w:left="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本项目采购内容：</w:t>
      </w:r>
    </w:p>
    <w:p>
      <w:pPr>
        <w:pStyle w:val="19"/>
        <w:adjustRightInd w:val="0"/>
        <w:snapToGrid w:val="0"/>
        <w:spacing w:after="0" w:line="360" w:lineRule="auto"/>
        <w:ind w:left="283" w:leftChars="135" w:firstLine="360" w:firstLine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根据本项工程采购需求，本次项目内容如下： 工程量清单及有关附表包括的全部内容。</w:t>
      </w:r>
    </w:p>
    <w:p>
      <w:pPr>
        <w:pStyle w:val="19"/>
        <w:adjustRightInd w:val="0"/>
        <w:snapToGrid w:val="0"/>
        <w:spacing w:after="0" w:line="360" w:lineRule="auto"/>
        <w:rPr>
          <w:b/>
          <w:color w:val="000000" w:themeColor="text1"/>
          <w:sz w:val="24"/>
          <w14:textFill>
            <w14:solidFill>
              <w14:schemeClr w14:val="tx1"/>
            </w14:solidFill>
          </w14:textFill>
        </w:rPr>
      </w:pPr>
      <w:bookmarkStart w:id="4" w:name="_bookmark2"/>
      <w:bookmarkEnd w:id="4"/>
      <w:r>
        <w:rPr>
          <w:rFonts w:hint="eastAsia"/>
          <w:b/>
          <w:color w:val="000000" w:themeColor="text1"/>
          <w:sz w:val="24"/>
          <w14:textFill>
            <w14:solidFill>
              <w14:schemeClr w14:val="tx1"/>
            </w14:solidFill>
          </w14:textFill>
        </w:rPr>
        <w:t>2、施工要求</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2.1承包方式：包工包料。所需材料符合国家相关标准； 整体要求结实、美观、耐用，质量优良。</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2.2质量标准：合格。</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2.3工期：</w:t>
      </w:r>
      <w:r>
        <w:rPr>
          <w:rFonts w:hint="eastAsia"/>
          <w:color w:val="000000" w:themeColor="text1"/>
          <w:sz w:val="24"/>
          <w:lang w:eastAsia="zh-CN"/>
          <w14:textFill>
            <w14:solidFill>
              <w14:schemeClr w14:val="tx1"/>
            </w14:solidFill>
          </w14:textFill>
        </w:rPr>
        <w:t>30日历天</w:t>
      </w:r>
      <w:r>
        <w:rPr>
          <w:rFonts w:hint="eastAsia"/>
          <w:color w:val="000000" w:themeColor="text1"/>
          <w:sz w:val="24"/>
          <w14:textFill>
            <w14:solidFill>
              <w14:schemeClr w14:val="tx1"/>
            </w14:solidFill>
          </w14:textFill>
        </w:rPr>
        <w:t>。</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2.4保修期：按相关行业标准或双方签订合同时约定。</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2.5提供7×12小时工程服务，接到服务请求后，1小时响应，24小时内上门并视情况解决问题。</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6</w:t>
      </w:r>
      <w:r>
        <w:rPr>
          <w:rFonts w:hint="eastAsia"/>
          <w:color w:val="000000" w:themeColor="text1"/>
          <w:sz w:val="24"/>
          <w14:textFill>
            <w14:solidFill>
              <w14:schemeClr w14:val="tx1"/>
            </w14:solidFill>
          </w14:textFill>
        </w:rPr>
        <w:t>投标人工程预算以现场勘察、工程量清单、所需材料及工期等要求综合考虑。</w:t>
      </w:r>
    </w:p>
    <w:p>
      <w:pPr>
        <w:pStyle w:val="19"/>
        <w:adjustRightInd w:val="0"/>
        <w:snapToGrid w:val="0"/>
        <w:spacing w:after="0"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2.7严格落实安全措施，周密组织，文明施工。</w:t>
      </w:r>
    </w:p>
    <w:p>
      <w:pPr>
        <w:pStyle w:val="53"/>
        <w:adjustRightInd w:val="0"/>
        <w:snapToGrid w:val="0"/>
        <w:spacing w:after="0" w:line="360" w:lineRule="auto"/>
        <w:ind w:firstLine="0" w:firstLineChars="0"/>
        <w:rPr>
          <w:color w:val="000000" w:themeColor="text1"/>
          <w:sz w:val="24"/>
          <w14:textFill>
            <w14:solidFill>
              <w14:schemeClr w14:val="tx1"/>
            </w14:solidFill>
          </w14:textFill>
        </w:rPr>
      </w:pPr>
    </w:p>
    <w:p>
      <w:pPr>
        <w:pStyle w:val="53"/>
        <w:adjustRightInd w:val="0"/>
        <w:snapToGrid w:val="0"/>
        <w:spacing w:after="0" w:line="360" w:lineRule="auto"/>
        <w:ind w:firstLine="0" w:firstLineChars="0"/>
        <w:rPr>
          <w:color w:val="000000" w:themeColor="text1"/>
          <w:sz w:val="24"/>
          <w14:textFill>
            <w14:solidFill>
              <w14:schemeClr w14:val="tx1"/>
            </w14:solidFill>
          </w14:textFill>
        </w:rPr>
      </w:pPr>
    </w:p>
    <w:p>
      <w:pPr>
        <w:pStyle w:val="53"/>
        <w:adjustRightInd w:val="0"/>
        <w:snapToGrid w:val="0"/>
        <w:spacing w:after="0" w:line="360" w:lineRule="auto"/>
        <w:ind w:firstLine="0" w:firstLineChars="0"/>
        <w:rPr>
          <w:color w:val="000000" w:themeColor="text1"/>
          <w:sz w:val="24"/>
          <w14:textFill>
            <w14:solidFill>
              <w14:schemeClr w14:val="tx1"/>
            </w14:solidFill>
          </w14:textFill>
        </w:rPr>
      </w:pPr>
    </w:p>
    <w:p>
      <w:pPr>
        <w:pStyle w:val="53"/>
        <w:adjustRightInd w:val="0"/>
        <w:snapToGrid w:val="0"/>
        <w:spacing w:after="0" w:line="360" w:lineRule="auto"/>
        <w:ind w:firstLine="0" w:firstLineChars="0"/>
        <w:rPr>
          <w:color w:val="000000" w:themeColor="text1"/>
          <w:sz w:val="24"/>
          <w14:textFill>
            <w14:solidFill>
              <w14:schemeClr w14:val="tx1"/>
            </w14:solidFill>
          </w14:textFill>
        </w:rPr>
      </w:pPr>
    </w:p>
    <w:p>
      <w:pPr>
        <w:pStyle w:val="53"/>
        <w:ind w:firstLine="0" w:firstLineChars="0"/>
        <w:rPr>
          <w:b/>
          <w:color w:val="000000" w:themeColor="text1"/>
          <w:sz w:val="24"/>
          <w14:textFill>
            <w14:solidFill>
              <w14:schemeClr w14:val="tx1"/>
            </w14:solidFill>
          </w14:textFill>
        </w:rPr>
      </w:pPr>
    </w:p>
    <w:p>
      <w:pPr>
        <w:widowControl/>
        <w:jc w:val="left"/>
        <w:rPr>
          <w:b/>
          <w:color w:val="000000" w:themeColor="text1"/>
          <w:sz w:val="24"/>
          <w:highlight w:val="yellow"/>
          <w14:textFill>
            <w14:solidFill>
              <w14:schemeClr w14:val="tx1"/>
            </w14:solidFill>
          </w14:textFill>
        </w:rPr>
      </w:pPr>
      <w:r>
        <w:rPr>
          <w:b/>
          <w:color w:val="000000" w:themeColor="text1"/>
          <w:sz w:val="24"/>
          <w:highlight w:val="yellow"/>
          <w14:textFill>
            <w14:solidFill>
              <w14:schemeClr w14:val="tx1"/>
            </w14:solidFill>
          </w14:textFill>
        </w:rPr>
        <w:br w:type="page"/>
      </w:r>
    </w:p>
    <w:p>
      <w:pPr>
        <w:pStyle w:val="53"/>
        <w:ind w:firstLine="0" w:firstLineChars="0"/>
        <w:rPr>
          <w:b/>
          <w:color w:val="000000" w:themeColor="text1"/>
          <w:sz w:val="24"/>
          <w14:textFill>
            <w14:solidFill>
              <w14:schemeClr w14:val="tx1"/>
            </w14:solidFill>
          </w14:textFill>
        </w:rPr>
      </w:pPr>
    </w:p>
    <w:p>
      <w:pPr>
        <w:pStyle w:val="53"/>
        <w:ind w:firstLine="0" w:firstLineChars="0"/>
        <w:rPr>
          <w:b/>
          <w:color w:val="000000" w:themeColor="text1"/>
          <w:sz w:val="24"/>
          <w14:textFill>
            <w14:solidFill>
              <w14:schemeClr w14:val="tx1"/>
            </w14:solidFill>
          </w14:textFill>
        </w:rPr>
      </w:pPr>
    </w:p>
    <w:p>
      <w:pPr>
        <w:pStyle w:val="53"/>
        <w:ind w:firstLine="0" w:firstLineChars="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3</w:t>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、工程量</w:t>
      </w:r>
      <w:r>
        <w:rPr>
          <w:b/>
          <w:color w:val="000000" w:themeColor="text1"/>
          <w:sz w:val="24"/>
          <w14:textFill>
            <w14:solidFill>
              <w14:schemeClr w14:val="tx1"/>
            </w14:solidFill>
          </w14:textFill>
        </w:rPr>
        <w:t>清单</w:t>
      </w:r>
      <w:r>
        <w:rPr>
          <w:rFonts w:hint="eastAsia"/>
          <w:b/>
          <w:color w:val="000000" w:themeColor="text1"/>
          <w:sz w:val="24"/>
          <w14:textFill>
            <w14:solidFill>
              <w14:schemeClr w14:val="tx1"/>
            </w14:solidFill>
          </w14:textFill>
        </w:rPr>
        <w:t>：</w:t>
      </w:r>
    </w:p>
    <w:p>
      <w:pPr>
        <w:pStyle w:val="53"/>
        <w:ind w:firstLine="0" w:firstLineChars="0"/>
        <w:rPr>
          <w:b/>
          <w:color w:val="000000" w:themeColor="text1"/>
          <w:sz w:val="24"/>
          <w14:textFill>
            <w14:solidFill>
              <w14:schemeClr w14:val="tx1"/>
            </w14:solidFill>
          </w14:textFill>
        </w:rPr>
      </w:pPr>
      <w:r>
        <w:rPr>
          <w:b/>
          <w:color w:val="000000" w:themeColor="text1"/>
          <w:sz w:val="24"/>
          <w14:textFill>
            <w14:solidFill>
              <w14:schemeClr w14:val="tx1"/>
            </w14:solidFill>
          </w14:textFill>
        </w:rPr>
        <w:t xml:space="preserve"> </w:t>
      </w:r>
      <w:r>
        <w:rPr>
          <w:rFonts w:hint="eastAsia"/>
          <w:b/>
          <w:color w:val="000000" w:themeColor="text1"/>
          <w:sz w:val="24"/>
          <w14:textFill>
            <w14:solidFill>
              <w14:schemeClr w14:val="tx1"/>
            </w14:solidFill>
          </w14:textFill>
        </w:rPr>
        <w:t>另附</w:t>
      </w:r>
    </w:p>
    <w:p>
      <w:pPr>
        <w:widowControl/>
        <w:jc w:val="left"/>
        <w:rPr>
          <w:rFonts w:ascii="宋体" w:hAnsi="宋体" w:cs="宋体"/>
          <w:b/>
          <w:bCs/>
          <w:color w:val="000000" w:themeColor="text1"/>
          <w:kern w:val="44"/>
          <w:sz w:val="32"/>
          <w:szCs w:val="44"/>
          <w14:textFill>
            <w14:solidFill>
              <w14:schemeClr w14:val="tx1"/>
            </w14:solidFill>
          </w14:textFill>
        </w:rPr>
      </w:pPr>
      <w:bookmarkStart w:id="5" w:name="_Toc98348554"/>
      <w:r>
        <w:rPr>
          <w:rFonts w:ascii="宋体" w:hAnsi="宋体" w:cs="宋体"/>
          <w:color w:val="000000" w:themeColor="text1"/>
          <w:sz w:val="32"/>
          <w14:textFill>
            <w14:solidFill>
              <w14:schemeClr w14:val="tx1"/>
            </w14:solidFill>
          </w14:textFill>
        </w:rPr>
        <w:br w:type="page"/>
      </w:r>
    </w:p>
    <w:p>
      <w:pPr>
        <w:pStyle w:val="4"/>
        <w:jc w:val="center"/>
        <w:rPr>
          <w:rFonts w:ascii="宋体" w:hAnsi="宋体" w:cs="宋体"/>
          <w:color w:val="000000" w:themeColor="text1"/>
          <w:sz w:val="32"/>
          <w14:textFill>
            <w14:solidFill>
              <w14:schemeClr w14:val="tx1"/>
            </w14:solidFill>
          </w14:textFill>
        </w:rPr>
      </w:pPr>
      <w:r>
        <w:rPr>
          <w:rFonts w:hint="eastAsia" w:ascii="宋体" w:hAnsi="宋体" w:cs="宋体"/>
          <w:color w:val="000000" w:themeColor="text1"/>
          <w:sz w:val="32"/>
          <w14:textFill>
            <w14:solidFill>
              <w14:schemeClr w14:val="tx1"/>
            </w14:solidFill>
          </w14:textFill>
        </w:rPr>
        <w:t>第四章  响应性文件内容及格式</w:t>
      </w:r>
      <w:bookmarkEnd w:id="5"/>
    </w:p>
    <w:p>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否则可能将影响对响应性文件的评价。</w:t>
      </w:r>
    </w:p>
    <w:p>
      <w:pPr>
        <w:spacing w:line="560" w:lineRule="exact"/>
        <w:ind w:firstLine="482" w:firstLineChars="200"/>
        <w:rPr>
          <w:rFonts w:ascii="宋体" w:hAnsi="宋体" w:cs="宋体"/>
          <w:b/>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1.供应商提供的证明材料，除需要供应商填报或有特殊说明外，均须提供该材料的复印件或</w:t>
      </w:r>
      <w:r>
        <w:rPr>
          <w:rFonts w:ascii="宋体" w:hAnsi="宋体" w:cs="宋体"/>
          <w:color w:val="000000" w:themeColor="text1"/>
          <w:sz w:val="24"/>
          <w14:textFill>
            <w14:solidFill>
              <w14:schemeClr w14:val="tx1"/>
            </w14:solidFill>
          </w14:textFill>
        </w:rPr>
        <w:t>扫描件</w:t>
      </w:r>
      <w:r>
        <w:rPr>
          <w:rFonts w:hint="eastAsia" w:ascii="宋体" w:hAnsi="宋体" w:cs="宋体"/>
          <w:color w:val="000000" w:themeColor="text1"/>
          <w:sz w:val="24"/>
          <w14:textFill>
            <w14:solidFill>
              <w14:schemeClr w14:val="tx1"/>
            </w14:solidFill>
          </w14:textFill>
        </w:rPr>
        <w:t xml:space="preserve">。 </w:t>
      </w:r>
    </w:p>
    <w:p>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2．供应商在编制响应性文件时，对于给定格式的文件内容，应按照给定的标准格式进行填报；对于没有给定标准格式的文件内容，可以由供应商自行设计。</w:t>
      </w: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pStyle w:val="44"/>
        <w:ind w:firstLine="0" w:firstLineChars="0"/>
        <w:rPr>
          <w:rFonts w:ascii="宋体" w:hAnsi="宋体" w:eastAsia="宋体" w:cs="宋体"/>
          <w:color w:val="000000" w:themeColor="text1"/>
          <w:sz w:val="24"/>
          <w14:textFill>
            <w14:solidFill>
              <w14:schemeClr w14:val="tx1"/>
            </w14:solidFill>
          </w14:textFill>
        </w:rPr>
      </w:pPr>
    </w:p>
    <w:p>
      <w:pPr>
        <w:pStyle w:val="44"/>
        <w:ind w:firstLine="0" w:firstLineChars="0"/>
        <w:rPr>
          <w:rFonts w:ascii="宋体" w:hAnsi="宋体" w:eastAsia="宋体" w:cs="宋体"/>
          <w:color w:val="000000" w:themeColor="text1"/>
          <w:sz w:val="24"/>
          <w14:textFill>
            <w14:solidFill>
              <w14:schemeClr w14:val="tx1"/>
            </w14:solidFill>
          </w14:textFill>
        </w:rPr>
      </w:pPr>
    </w:p>
    <w:p>
      <w:pPr>
        <w:pStyle w:val="44"/>
        <w:ind w:firstLine="0" w:firstLineChars="0"/>
        <w:rPr>
          <w:rFonts w:ascii="宋体" w:hAnsi="宋体" w:eastAsia="宋体" w:cs="宋体"/>
          <w:color w:val="000000" w:themeColor="text1"/>
          <w:sz w:val="24"/>
          <w14:textFill>
            <w14:solidFill>
              <w14:schemeClr w14:val="tx1"/>
            </w14:solidFill>
          </w14:textFill>
        </w:rPr>
      </w:pPr>
    </w:p>
    <w:p>
      <w:pPr>
        <w:pStyle w:val="44"/>
        <w:ind w:firstLine="0" w:firstLineChars="0"/>
        <w:rPr>
          <w:rFonts w:ascii="宋体" w:hAnsi="宋体" w:eastAsia="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napToGrid w:val="0"/>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w:t>
      </w:r>
      <w:r>
        <w:rPr>
          <w:rFonts w:ascii="宋体" w:hAnsi="宋体" w:cs="宋体"/>
          <w:color w:val="000000" w:themeColor="text1"/>
          <w:sz w:val="24"/>
          <w14:textFill>
            <w14:solidFill>
              <w14:schemeClr w14:val="tx1"/>
            </w14:solidFill>
          </w14:textFill>
        </w:rPr>
        <w:t>1</w:t>
      </w:r>
    </w:p>
    <w:p>
      <w:pPr>
        <w:spacing w:line="5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响应性文件目录</w:t>
      </w:r>
    </w:p>
    <w:p>
      <w:pPr>
        <w:pStyle w:val="53"/>
        <w:ind w:firstLine="210"/>
        <w:rPr>
          <w:color w:val="000000" w:themeColor="text1"/>
          <w14:textFill>
            <w14:solidFill>
              <w14:schemeClr w14:val="tx1"/>
            </w14:solidFill>
          </w14:textFill>
        </w:rPr>
      </w:pPr>
      <w:r>
        <w:rPr>
          <w:rFonts w:hint="eastAsia"/>
          <w:color w:val="000000" w:themeColor="text1"/>
          <w14:textFill>
            <w14:solidFill>
              <w14:schemeClr w14:val="tx1"/>
            </w14:solidFill>
          </w14:textFill>
        </w:rPr>
        <w:t>格式</w:t>
      </w:r>
      <w:r>
        <w:rPr>
          <w:color w:val="000000" w:themeColor="text1"/>
          <w14:textFill>
            <w14:solidFill>
              <w14:schemeClr w14:val="tx1"/>
            </w14:solidFill>
          </w14:textFill>
        </w:rPr>
        <w:t>自拟</w:t>
      </w:r>
    </w:p>
    <w:p>
      <w:pPr>
        <w:widowControl/>
        <w:spacing w:line="480" w:lineRule="exac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pPr>
        <w:spacing w:line="360" w:lineRule="auto"/>
        <w:ind w:firstLine="840" w:firstLineChars="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同志，系我单位法定代表人，任</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职务。</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color w:val="000000" w:themeColor="text1"/>
                <w:sz w:val="24"/>
                <w14:textFill>
                  <w14:solidFill>
                    <w14:schemeClr w14:val="tx1"/>
                  </w14:solidFill>
                </w14:textFill>
              </w:rPr>
            </w:pPr>
          </w:p>
          <w:p>
            <w:pPr>
              <w:spacing w:line="480" w:lineRule="exact"/>
              <w:rPr>
                <w:rFonts w:ascii="宋体" w:hAnsi="宋体" w:cs="宋体"/>
                <w:b/>
                <w:bCs/>
                <w:color w:val="000000" w:themeColor="text1"/>
                <w:sz w:val="24"/>
                <w14:textFill>
                  <w14:solidFill>
                    <w14:schemeClr w14:val="tx1"/>
                  </w14:solidFill>
                </w14:textFill>
              </w:rPr>
            </w:pPr>
          </w:p>
          <w:p>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（※附：法定代表人身份证复印件或</w:t>
            </w:r>
            <w:r>
              <w:rPr>
                <w:rFonts w:ascii="宋体" w:hAnsi="宋体" w:cs="宋体"/>
                <w:b/>
                <w:bCs/>
                <w:color w:val="000000" w:themeColor="text1"/>
                <w:sz w:val="24"/>
                <w14:textFill>
                  <w14:solidFill>
                    <w14:schemeClr w14:val="tx1"/>
                  </w14:solidFill>
                </w14:textFill>
              </w:rPr>
              <w:t>扫描件</w:t>
            </w:r>
            <w:r>
              <w:rPr>
                <w:rFonts w:hint="eastAsia" w:ascii="宋体" w:hAnsi="宋体" w:cs="宋体"/>
                <w:b/>
                <w:bCs/>
                <w:color w:val="000000" w:themeColor="text1"/>
                <w:sz w:val="24"/>
                <w14:textFill>
                  <w14:solidFill>
                    <w14:schemeClr w14:val="tx1"/>
                  </w14:solidFill>
                </w14:textFill>
              </w:rPr>
              <w:t>※）</w:t>
            </w:r>
          </w:p>
          <w:p>
            <w:pPr>
              <w:spacing w:line="480" w:lineRule="exact"/>
              <w:rPr>
                <w:rFonts w:ascii="宋体" w:hAnsi="宋体" w:cs="宋体"/>
                <w:color w:val="000000" w:themeColor="text1"/>
                <w:sz w:val="24"/>
                <w14:textFill>
                  <w14:solidFill>
                    <w14:schemeClr w14:val="tx1"/>
                  </w14:solidFill>
                </w14:textFill>
              </w:rPr>
            </w:pPr>
          </w:p>
          <w:p>
            <w:pPr>
              <w:spacing w:line="480" w:lineRule="exact"/>
              <w:rPr>
                <w:rFonts w:ascii="宋体" w:hAnsi="宋体" w:cs="宋体"/>
                <w:color w:val="000000" w:themeColor="text1"/>
                <w:sz w:val="24"/>
                <w14:textFill>
                  <w14:solidFill>
                    <w14:schemeClr w14:val="tx1"/>
                  </w14:solidFill>
                </w14:textFill>
              </w:rPr>
            </w:pPr>
          </w:p>
        </w:tc>
      </w:tr>
    </w:tbl>
    <w:p>
      <w:pPr>
        <w:spacing w:line="360" w:lineRule="auto"/>
        <w:ind w:firstLine="960" w:firstLineChars="400"/>
        <w:rPr>
          <w:rFonts w:ascii="宋体" w:hAnsi="宋体" w:cs="宋体"/>
          <w:color w:val="000000" w:themeColor="text1"/>
          <w:sz w:val="24"/>
          <w14:textFill>
            <w14:solidFill>
              <w14:schemeClr w14:val="tx1"/>
            </w14:solidFill>
          </w14:textFill>
        </w:rPr>
      </w:pPr>
    </w:p>
    <w:p>
      <w:pPr>
        <w:spacing w:line="360" w:lineRule="auto"/>
        <w:ind w:firstLine="3840" w:firstLineChars="1600"/>
        <w:rPr>
          <w:rFonts w:ascii="宋体" w:hAnsi="宋体" w:cs="宋体"/>
          <w:color w:val="000000" w:themeColor="text1"/>
          <w:sz w:val="24"/>
          <w14:textFill>
            <w14:solidFill>
              <w14:schemeClr w14:val="tx1"/>
            </w14:solidFill>
          </w14:textFill>
        </w:rPr>
      </w:pPr>
    </w:p>
    <w:p>
      <w:pPr>
        <w:spacing w:line="360" w:lineRule="auto"/>
        <w:ind w:firstLine="3840" w:firstLineChars="1600"/>
        <w:rPr>
          <w:rFonts w:ascii="宋体" w:hAnsi="宋体" w:cs="宋体"/>
          <w:color w:val="000000" w:themeColor="text1"/>
          <w:sz w:val="24"/>
          <w14:textFill>
            <w14:solidFill>
              <w14:schemeClr w14:val="tx1"/>
            </w14:solidFill>
          </w14:textFill>
        </w:rPr>
      </w:pPr>
    </w:p>
    <w:p>
      <w:pPr>
        <w:spacing w:line="360" w:lineRule="auto"/>
        <w:ind w:firstLine="3840" w:firstLineChars="1600"/>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spacing w:line="360" w:lineRule="auto"/>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pPr>
        <w:spacing w:line="360" w:lineRule="auto"/>
        <w:ind w:firstLine="480" w:firstLineChars="200"/>
        <w:rPr>
          <w:rFonts w:ascii="宋体" w:hAnsi="宋体" w:cs="宋体"/>
          <w:color w:val="000000" w:themeColor="text1"/>
          <w:sz w:val="24"/>
          <w14:textFill>
            <w14:solidFill>
              <w14:schemeClr w14:val="tx1"/>
            </w14:solidFill>
          </w14:textFill>
        </w:rPr>
      </w:pP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（被委托人的姓名、职务）为委托人的委托代理人，就项目编号为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的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项目及合同的执行，以本单位名义处理一切与之有关的事务。</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月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    签字生效，特此声明。</w:t>
      </w:r>
    </w:p>
    <w:p>
      <w:pPr>
        <w:spacing w:line="360" w:lineRule="auto"/>
        <w:rPr>
          <w:rFonts w:ascii="宋体" w:hAnsi="宋体" w:cs="宋体"/>
          <w:color w:val="000000" w:themeColor="text1"/>
          <w:sz w:val="24"/>
          <w14:textFill>
            <w14:solidFill>
              <w14:schemeClr w14:val="tx1"/>
            </w14:solidFill>
          </w14:textFill>
        </w:rPr>
      </w:pP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投标单位电子签章：           </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color w:val="000000" w:themeColor="text1"/>
                <w:sz w:val="24"/>
                <w14:textFill>
                  <w14:solidFill>
                    <w14:schemeClr w14:val="tx1"/>
                  </w14:solidFill>
                </w14:textFill>
              </w:rPr>
            </w:pPr>
          </w:p>
          <w:p>
            <w:pPr>
              <w:spacing w:line="480" w:lineRule="exact"/>
              <w:rPr>
                <w:rFonts w:ascii="宋体" w:hAnsi="宋体" w:cs="宋体"/>
                <w:b/>
                <w:bCs/>
                <w:color w:val="000000" w:themeColor="text1"/>
                <w:sz w:val="24"/>
                <w14:textFill>
                  <w14:solidFill>
                    <w14:schemeClr w14:val="tx1"/>
                  </w14:solidFill>
                </w14:textFill>
              </w:rPr>
            </w:pPr>
          </w:p>
          <w:p>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（※附：被委托人身份证复印件或</w:t>
            </w:r>
            <w:r>
              <w:rPr>
                <w:rFonts w:ascii="宋体" w:hAnsi="宋体" w:cs="宋体"/>
                <w:b/>
                <w:bCs/>
                <w:color w:val="000000" w:themeColor="text1"/>
                <w:sz w:val="24"/>
                <w14:textFill>
                  <w14:solidFill>
                    <w14:schemeClr w14:val="tx1"/>
                  </w14:solidFill>
                </w14:textFill>
              </w:rPr>
              <w:t>扫描件</w:t>
            </w:r>
            <w:r>
              <w:rPr>
                <w:rFonts w:hint="eastAsia" w:ascii="宋体" w:hAnsi="宋体" w:cs="宋体"/>
                <w:b/>
                <w:bCs/>
                <w:color w:val="000000" w:themeColor="text1"/>
                <w:sz w:val="24"/>
                <w14:textFill>
                  <w14:solidFill>
                    <w14:schemeClr w14:val="tx1"/>
                  </w14:solidFill>
                </w14:textFill>
              </w:rPr>
              <w:t>※）</w:t>
            </w:r>
          </w:p>
        </w:tc>
      </w:tr>
    </w:tbl>
    <w:p>
      <w:pPr>
        <w:spacing w:line="360" w:lineRule="auto"/>
        <w:ind w:firstLine="480" w:firstLineChars="200"/>
        <w:rPr>
          <w:rFonts w:ascii="宋体" w:hAnsi="宋体" w:cs="宋体"/>
          <w:color w:val="000000" w:themeColor="text1"/>
          <w:sz w:val="24"/>
          <w14:textFill>
            <w14:solidFill>
              <w14:schemeClr w14:val="tx1"/>
            </w14:solidFill>
          </w14:textFill>
        </w:rPr>
      </w:pPr>
    </w:p>
    <w:p>
      <w:pPr>
        <w:spacing w:line="360" w:lineRule="auto"/>
        <w:ind w:firstLine="480" w:firstLineChars="200"/>
        <w:rPr>
          <w:rFonts w:ascii="宋体" w:hAnsi="宋体" w:cs="宋体"/>
          <w:color w:val="000000" w:themeColor="text1"/>
          <w:sz w:val="24"/>
          <w14:textFill>
            <w14:solidFill>
              <w14:schemeClr w14:val="tx1"/>
            </w14:solidFill>
          </w14:textFill>
        </w:rPr>
      </w:pPr>
    </w:p>
    <w:p>
      <w:pPr>
        <w:spacing w:line="360" w:lineRule="auto"/>
        <w:ind w:firstLine="480" w:firstLineChars="200"/>
        <w:rPr>
          <w:rFonts w:ascii="宋体" w:hAnsi="宋体" w:cs="宋体"/>
          <w:color w:val="000000" w:themeColor="text1"/>
          <w:sz w:val="24"/>
          <w14:textFill>
            <w14:solidFill>
              <w14:schemeClr w14:val="tx1"/>
            </w14:solidFill>
          </w14:textFill>
        </w:rPr>
      </w:pPr>
    </w:p>
    <w:p>
      <w:pPr>
        <w:spacing w:line="360" w:lineRule="auto"/>
        <w:ind w:firstLine="4920" w:firstLineChars="2050"/>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p>
      <w:pPr>
        <w:spacing w:line="360" w:lineRule="auto"/>
        <w:jc w:val="center"/>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0" w:firstLineChars="0"/>
        <w:rPr>
          <w:rFonts w:ascii="宋体" w:hAnsi="宋体" w:cs="宋体"/>
          <w:color w:val="000000" w:themeColor="text1"/>
          <w:sz w:val="24"/>
          <w14:textFill>
            <w14:solidFill>
              <w14:schemeClr w14:val="tx1"/>
            </w14:solidFill>
          </w14:textFill>
        </w:rPr>
      </w:pPr>
    </w:p>
    <w:p>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pPr>
        <w:spacing w:line="5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pPr>
        <w:pStyle w:val="41"/>
        <w:shd w:val="clear" w:color="auto" w:fill="FFFFFF"/>
        <w:adjustRightInd w:val="0"/>
        <w:snapToGrid w:val="0"/>
        <w:spacing w:before="0" w:beforeAutospacing="0" w:after="0" w:afterAutospacing="0" w:line="360" w:lineRule="auto"/>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致：周口市公共资源交易中心政府采购中心</w:t>
      </w:r>
    </w:p>
    <w:p>
      <w:pPr>
        <w:pStyle w:val="94"/>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(全名、职务)代表</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(供应商名称、地址)提交投标文件，报价为</w:t>
      </w:r>
      <w:r>
        <w:rPr>
          <w:rFonts w:hint="eastAsia" w:ascii="宋体" w:hAnsi="宋体"/>
          <w:color w:val="000000" w:themeColor="text1"/>
          <w:sz w:val="24"/>
          <w:szCs w:val="24"/>
          <w:u w:val="single"/>
          <w14:textFill>
            <w14:solidFill>
              <w14:schemeClr w14:val="tx1"/>
            </w14:solidFill>
          </w14:textFill>
        </w:rPr>
        <w:t xml:space="preserve">：   </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元，</w:t>
      </w:r>
      <w:r>
        <w:rPr>
          <w:rFonts w:hint="eastAsia" w:ascii="宋体" w:hAnsi="宋体"/>
          <w:color w:val="000000" w:themeColor="text1"/>
          <w:sz w:val="24"/>
          <w:szCs w:val="24"/>
          <w14:textFill>
            <w14:solidFill>
              <w14:schemeClr w14:val="tx1"/>
            </w14:solidFill>
          </w14:textFill>
        </w:rPr>
        <w:t>并对之负法律责任。</w:t>
      </w:r>
    </w:p>
    <w:p>
      <w:pPr>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pPr>
        <w:numPr>
          <w:ilvl w:val="0"/>
          <w:numId w:val="7"/>
        </w:num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(6)与本次竞争性磋商有关的正式通讯地址为：</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传 真：</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pPr>
        <w:spacing w:line="560" w:lineRule="exact"/>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ind w:firstLine="3360" w:firstLineChars="14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供应商电子签章：</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格式4</w:t>
      </w:r>
    </w:p>
    <w:p>
      <w:pPr>
        <w:jc w:val="center"/>
        <w:rPr>
          <w:rFonts w:ascii="宋体" w:hAnsi="宋体" w:cs="宋体"/>
          <w:b/>
          <w:color w:val="000000" w:themeColor="text1"/>
          <w:sz w:val="24"/>
          <w14:textFill>
            <w14:solidFill>
              <w14:schemeClr w14:val="tx1"/>
            </w14:solidFill>
          </w14:textFill>
        </w:rPr>
      </w:pPr>
      <w:bookmarkStart w:id="6" w:name="_Toc495414231"/>
      <w:bookmarkStart w:id="7" w:name="_Toc197934561"/>
      <w:r>
        <w:rPr>
          <w:rFonts w:hint="eastAsia" w:ascii="宋体" w:hAnsi="宋体" w:cs="宋体"/>
          <w:color w:val="000000" w:themeColor="text1"/>
          <w:sz w:val="24"/>
          <w14:textFill>
            <w14:solidFill>
              <w14:schemeClr w14:val="tx1"/>
            </w14:solidFill>
          </w14:textFill>
        </w:rPr>
        <w:t>一．报价一览表</w:t>
      </w:r>
      <w:bookmarkEnd w:id="6"/>
      <w:bookmarkEnd w:id="7"/>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pPr>
              <w:spacing w:line="360" w:lineRule="auto"/>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投标报价</w:t>
            </w:r>
          </w:p>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大写：          </w:t>
            </w:r>
          </w:p>
          <w:p>
            <w:pPr>
              <w:spacing w:line="360" w:lineRule="auto"/>
              <w:ind w:right="-67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小写</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w:t>
            </w:r>
          </w:p>
        </w:tc>
        <w:tc>
          <w:tcPr>
            <w:tcW w:w="6667" w:type="dxa"/>
            <w:tcBorders>
              <w:top w:val="nil"/>
            </w:tcBorders>
            <w:vAlign w:val="center"/>
          </w:tcPr>
          <w:p>
            <w:pPr>
              <w:spacing w:line="360" w:lineRule="auto"/>
              <w:ind w:right="-670"/>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6667" w:type="dxa"/>
            <w:tcBorders>
              <w:top w:val="nil"/>
            </w:tcBorders>
            <w:vAlign w:val="center"/>
          </w:tcPr>
          <w:p>
            <w:pPr>
              <w:spacing w:line="360" w:lineRule="auto"/>
              <w:ind w:right="-670"/>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67" w:type="dxa"/>
            <w:tcBorders>
              <w:top w:val="nil"/>
            </w:tcBorders>
            <w:vAlign w:val="center"/>
          </w:tcPr>
          <w:p>
            <w:pPr>
              <w:spacing w:line="360" w:lineRule="auto"/>
              <w:ind w:right="-670"/>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pPr>
              <w:spacing w:line="360" w:lineRule="auto"/>
              <w:jc w:val="left"/>
              <w:rPr>
                <w:rFonts w:ascii="宋体" w:hAnsi="宋体" w:cs="宋体"/>
                <w:color w:val="000000" w:themeColor="text1"/>
                <w:sz w:val="24"/>
                <w14:textFill>
                  <w14:solidFill>
                    <w14:schemeClr w14:val="tx1"/>
                  </w14:solidFill>
                </w14:textFill>
              </w:rPr>
            </w:pPr>
          </w:p>
        </w:tc>
      </w:tr>
    </w:tbl>
    <w:p>
      <w:pPr>
        <w:spacing w:before="100" w:beforeAutospacing="1" w:after="100" w:afterAutospacing="1" w:line="360" w:lineRule="auto"/>
        <w:ind w:firstLine="4920" w:firstLineChars="2050"/>
        <w:rPr>
          <w:rFonts w:ascii="宋体" w:hAnsi="宋体" w:cs="宋体"/>
          <w:color w:val="000000" w:themeColor="text1"/>
          <w:sz w:val="24"/>
          <w14:textFill>
            <w14:solidFill>
              <w14:schemeClr w14:val="tx1"/>
            </w14:solidFill>
          </w14:textFill>
        </w:rPr>
      </w:pPr>
      <w:bookmarkStart w:id="8" w:name="_Toc495414234"/>
      <w:bookmarkStart w:id="9" w:name="_Toc220232409"/>
      <w:r>
        <w:rPr>
          <w:rFonts w:hint="eastAsia" w:ascii="宋体" w:hAnsi="宋体" w:cs="宋体"/>
          <w:color w:val="000000" w:themeColor="text1"/>
          <w:sz w:val="24"/>
          <w14:textFill>
            <w14:solidFill>
              <w14:schemeClr w14:val="tx1"/>
            </w14:solidFill>
          </w14:textFill>
        </w:rPr>
        <w:t>被授权人和</w:t>
      </w:r>
      <w:r>
        <w:rPr>
          <w:rFonts w:ascii="宋体" w:hAnsi="宋体" w:cs="宋体"/>
          <w:color w:val="000000" w:themeColor="text1"/>
          <w:sz w:val="24"/>
          <w14:textFill>
            <w14:solidFill>
              <w14:schemeClr w14:val="tx1"/>
            </w14:solidFill>
          </w14:textFill>
        </w:rPr>
        <w:t>法人</w:t>
      </w:r>
      <w:r>
        <w:rPr>
          <w:rFonts w:hint="eastAsia" w:ascii="宋体" w:hAnsi="宋体" w:cs="宋体"/>
          <w:color w:val="000000" w:themeColor="text1"/>
          <w:sz w:val="24"/>
          <w14:textFill>
            <w14:solidFill>
              <w14:schemeClr w14:val="tx1"/>
            </w14:solidFill>
          </w14:textFill>
        </w:rPr>
        <w:t xml:space="preserve">：（签字） </w:t>
      </w:r>
    </w:p>
    <w:p>
      <w:pPr>
        <w:spacing w:line="380" w:lineRule="exact"/>
        <w:ind w:firstLine="4920" w:firstLineChars="205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pPr>
        <w:spacing w:line="360" w:lineRule="auto"/>
        <w:jc w:val="left"/>
        <w:rPr>
          <w:rFonts w:ascii="宋体" w:hAnsi="宋体" w:cs="宋体"/>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bookmarkEnd w:id="8"/>
    <w:bookmarkEnd w:id="9"/>
    <w:p>
      <w:pPr>
        <w:pStyle w:val="19"/>
        <w:rPr>
          <w:b/>
          <w:color w:val="000000" w:themeColor="text1"/>
          <w:sz w:val="20"/>
          <w14:textFill>
            <w14:solidFill>
              <w14:schemeClr w14:val="tx1"/>
            </w14:solidFill>
          </w14:textFill>
        </w:rPr>
      </w:pPr>
    </w:p>
    <w:p>
      <w:pPr>
        <w:pStyle w:val="19"/>
        <w:rPr>
          <w:b/>
          <w:color w:val="000000" w:themeColor="text1"/>
          <w:sz w:val="20"/>
          <w14:textFill>
            <w14:solidFill>
              <w14:schemeClr w14:val="tx1"/>
            </w14:solidFill>
          </w14:textFill>
        </w:rPr>
      </w:pPr>
    </w:p>
    <w:p>
      <w:pPr>
        <w:spacing w:before="185"/>
        <w:ind w:left="592" w:right="985"/>
        <w:jc w:val="center"/>
        <w:rPr>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施工图预算书</w:t>
      </w:r>
    </w:p>
    <w:p>
      <w:pPr>
        <w:pStyle w:val="19"/>
        <w:spacing w:before="4"/>
        <w:rPr>
          <w:b/>
          <w:color w:val="000000" w:themeColor="text1"/>
          <w:sz w:val="47"/>
          <w14:textFill>
            <w14:solidFill>
              <w14:schemeClr w14:val="tx1"/>
            </w14:solidFill>
          </w14:textFill>
        </w:rPr>
      </w:pPr>
    </w:p>
    <w:p>
      <w:pPr>
        <w:ind w:left="592" w:right="987"/>
        <w:jc w:val="center"/>
        <w:rPr>
          <w:b/>
          <w:color w:val="000000" w:themeColor="text1"/>
          <w:sz w:val="30"/>
          <w14:textFill>
            <w14:solidFill>
              <w14:schemeClr w14:val="tx1"/>
            </w14:solidFill>
          </w14:textFill>
        </w:rPr>
      </w:pPr>
      <w:r>
        <w:rPr>
          <w:rFonts w:hint="eastAsia"/>
          <w:b/>
          <w:color w:val="000000" w:themeColor="text1"/>
          <w:sz w:val="30"/>
          <w14:textFill>
            <w14:solidFill>
              <w14:schemeClr w14:val="tx1"/>
            </w14:solidFill>
          </w14:textFill>
        </w:rPr>
        <w:t>（其格式按定额管理部门的规定）</w:t>
      </w: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27"/>
        <w:spacing w:line="360" w:lineRule="auto"/>
        <w:ind w:left="5250"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供应商电子签章：</w:t>
      </w:r>
    </w:p>
    <w:p>
      <w:pPr>
        <w:pStyle w:val="53"/>
        <w:ind w:firstLine="210"/>
        <w:rPr>
          <w:color w:val="000000" w:themeColor="text1"/>
          <w14:textFill>
            <w14:solidFill>
              <w14:schemeClr w14:val="tx1"/>
            </w14:solidFill>
          </w14:textFill>
        </w:rPr>
      </w:pPr>
    </w:p>
    <w:p>
      <w:pPr>
        <w:spacing w:line="360" w:lineRule="auto"/>
        <w:jc w:val="center"/>
        <w:rPr>
          <w:rFonts w:ascii="宋体" w:hAnsi="宋体" w:cs="宋体"/>
          <w:b/>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jc w:val="center"/>
        <w:rPr>
          <w:rFonts w:ascii="宋体" w:hAnsi="宋体" w:cs="宋体"/>
          <w:b/>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p>
    <w:p>
      <w:pPr>
        <w:spacing w:line="360" w:lineRule="auto"/>
        <w:ind w:firstLine="2800" w:firstLineChars="1000"/>
        <w:jc w:val="left"/>
        <w:rPr>
          <w:rFonts w:ascii="宋体" w:hAnsi="宋体" w:cs="宋体"/>
          <w:color w:val="000000" w:themeColor="text1"/>
          <w:sz w:val="24"/>
          <w14:textFill>
            <w14:solidFill>
              <w14:schemeClr w14:val="tx1"/>
            </w14:solidFill>
          </w14:textFill>
        </w:rPr>
      </w:pPr>
      <w:r>
        <w:rPr>
          <w:rFonts w:hint="eastAsia" w:ascii="宋体" w:hAnsi="宋体" w:cs="黑体"/>
          <w:color w:val="000000" w:themeColor="text1"/>
          <w:kern w:val="0"/>
          <w:sz w:val="28"/>
          <w:szCs w:val="28"/>
          <w14:textFill>
            <w14:solidFill>
              <w14:schemeClr w14:val="tx1"/>
            </w14:solidFill>
          </w14:textFill>
        </w:rPr>
        <w:t>施工组织设计</w:t>
      </w:r>
    </w:p>
    <w:p>
      <w:pPr>
        <w:autoSpaceDE w:val="0"/>
        <w:autoSpaceDN w:val="0"/>
        <w:adjustRightInd w:val="0"/>
        <w:spacing w:line="420" w:lineRule="exact"/>
        <w:ind w:firstLine="539" w:firstLineChars="257"/>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1. </w:t>
      </w:r>
      <w:r>
        <w:rPr>
          <w:rFonts w:hint="eastAsia" w:ascii="宋体" w:hAnsi="宋体" w:cs="仿宋_GB2312"/>
          <w:color w:val="000000" w:themeColor="text1"/>
          <w:kern w:val="0"/>
          <w:szCs w:val="21"/>
          <w14:textFill>
            <w14:solidFill>
              <w14:schemeClr w14:val="tx1"/>
            </w14:solidFill>
          </w14:textFill>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420" w:lineRule="exact"/>
        <w:ind w:firstLine="539" w:firstLineChars="257"/>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2. </w:t>
      </w:r>
      <w:r>
        <w:rPr>
          <w:rFonts w:hint="eastAsia" w:ascii="宋体" w:hAnsi="宋体" w:cs="仿宋_GB2312"/>
          <w:color w:val="000000" w:themeColor="text1"/>
          <w:kern w:val="0"/>
          <w:szCs w:val="21"/>
          <w14:textFill>
            <w14:solidFill>
              <w14:schemeClr w14:val="tx1"/>
            </w14:solidFill>
          </w14:textFill>
        </w:rPr>
        <w:t>施工组织设计除采用文字表述外可附下列图表，图表及格式要求附后。</w:t>
      </w:r>
    </w:p>
    <w:p>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附表一拟投入本工程的主要施工设备表</w:t>
      </w:r>
    </w:p>
    <w:p>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附表二拟配备本工程的试验和检测仪器设备表</w:t>
      </w:r>
    </w:p>
    <w:p>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附表三劳动力计划表</w:t>
      </w:r>
    </w:p>
    <w:p>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附表四计划开、竣工日期和施工进度网络图</w:t>
      </w:r>
    </w:p>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附表一：拟投入本工程的主要施工设备表</w:t>
      </w:r>
    </w:p>
    <w:p>
      <w:pPr>
        <w:autoSpaceDE w:val="0"/>
        <w:autoSpaceDN w:val="0"/>
        <w:adjustRightInd w:val="0"/>
        <w:spacing w:line="420" w:lineRule="exact"/>
        <w:jc w:val="left"/>
        <w:rPr>
          <w:rFonts w:ascii="宋体" w:hAnsi="宋体" w:cs="黑体"/>
          <w:color w:val="000000" w:themeColor="text1"/>
          <w:kern w:val="0"/>
          <w:sz w:val="24"/>
          <w14:textFill>
            <w14:solidFill>
              <w14:schemeClr w14:val="tx1"/>
            </w14:solidFill>
          </w14:textFill>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序号</w:t>
            </w:r>
          </w:p>
        </w:tc>
        <w:tc>
          <w:tcPr>
            <w:tcW w:w="1207"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设备名称</w:t>
            </w:r>
          </w:p>
        </w:tc>
        <w:tc>
          <w:tcPr>
            <w:tcW w:w="927"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型号</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规格</w:t>
            </w:r>
          </w:p>
        </w:tc>
        <w:tc>
          <w:tcPr>
            <w:tcW w:w="927"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数量</w:t>
            </w:r>
          </w:p>
        </w:tc>
        <w:tc>
          <w:tcPr>
            <w:tcW w:w="928"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国别</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产地</w:t>
            </w:r>
          </w:p>
        </w:tc>
        <w:tc>
          <w:tcPr>
            <w:tcW w:w="928"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制造</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年份</w:t>
            </w:r>
          </w:p>
        </w:tc>
        <w:tc>
          <w:tcPr>
            <w:tcW w:w="1197"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额定功率</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w:t>
            </w:r>
            <w:r>
              <w:rPr>
                <w:rFonts w:ascii="宋体" w:hAnsi="宋体" w:cs="TimesNewRomanPSMT"/>
                <w:b/>
                <w:color w:val="000000" w:themeColor="text1"/>
                <w:kern w:val="0"/>
                <w:szCs w:val="21"/>
                <w14:textFill>
                  <w14:solidFill>
                    <w14:schemeClr w14:val="tx1"/>
                  </w14:solidFill>
                </w14:textFill>
              </w:rPr>
              <w:t>KW</w:t>
            </w:r>
            <w:r>
              <w:rPr>
                <w:rFonts w:hint="eastAsia" w:ascii="宋体" w:hAnsi="宋体" w:cs="仿宋_GB2312"/>
                <w:color w:val="000000" w:themeColor="text1"/>
                <w:kern w:val="0"/>
                <w:szCs w:val="21"/>
                <w14:textFill>
                  <w14:solidFill>
                    <w14:schemeClr w14:val="tx1"/>
                  </w14:solidFill>
                </w14:textFill>
              </w:rPr>
              <w:t>）</w:t>
            </w:r>
          </w:p>
        </w:tc>
        <w:tc>
          <w:tcPr>
            <w:tcW w:w="659"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生产</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能力</w:t>
            </w:r>
          </w:p>
        </w:tc>
        <w:tc>
          <w:tcPr>
            <w:tcW w:w="928"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用于施</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工部位</w:t>
            </w:r>
          </w:p>
        </w:tc>
        <w:tc>
          <w:tcPr>
            <w:tcW w:w="928"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附表二：拟配备本工程的试验和检测仪器设备表</w:t>
      </w:r>
    </w:p>
    <w:p>
      <w:pPr>
        <w:autoSpaceDE w:val="0"/>
        <w:autoSpaceDN w:val="0"/>
        <w:adjustRightInd w:val="0"/>
        <w:spacing w:line="420" w:lineRule="exact"/>
        <w:jc w:val="left"/>
        <w:rPr>
          <w:rFonts w:ascii="宋体" w:hAnsi="宋体" w:cs="黑体"/>
          <w:color w:val="000000" w:themeColor="text1"/>
          <w:kern w:val="0"/>
          <w:sz w:val="24"/>
          <w14:textFill>
            <w14:solidFill>
              <w14:schemeClr w14:val="tx1"/>
            </w14:solidFill>
          </w14:textFill>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序号</w:t>
            </w:r>
          </w:p>
        </w:tc>
        <w:tc>
          <w:tcPr>
            <w:tcW w:w="1228"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仪器设备</w:t>
            </w:r>
          </w:p>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名称</w:t>
            </w:r>
          </w:p>
        </w:tc>
        <w:tc>
          <w:tcPr>
            <w:tcW w:w="1026"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型号</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规格</w:t>
            </w:r>
          </w:p>
        </w:tc>
        <w:tc>
          <w:tcPr>
            <w:tcW w:w="1026"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数量</w:t>
            </w:r>
          </w:p>
        </w:tc>
        <w:tc>
          <w:tcPr>
            <w:tcW w:w="1025"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国别</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产地</w:t>
            </w:r>
          </w:p>
        </w:tc>
        <w:tc>
          <w:tcPr>
            <w:tcW w:w="884"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制造</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年份</w:t>
            </w:r>
          </w:p>
        </w:tc>
        <w:tc>
          <w:tcPr>
            <w:tcW w:w="1166" w:type="dxa"/>
            <w:vAlign w:val="center"/>
          </w:tcPr>
          <w:p>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已使用台</w:t>
            </w:r>
          </w:p>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时数</w:t>
            </w:r>
          </w:p>
        </w:tc>
        <w:tc>
          <w:tcPr>
            <w:tcW w:w="1026"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用途</w:t>
            </w:r>
          </w:p>
        </w:tc>
        <w:tc>
          <w:tcPr>
            <w:tcW w:w="1026" w:type="dxa"/>
            <w:vAlign w:val="center"/>
          </w:tcPr>
          <w:p>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pPr>
        <w:pStyle w:val="53"/>
        <w:ind w:firstLine="210"/>
        <w:rPr>
          <w:color w:val="000000" w:themeColor="text1"/>
          <w14:textFill>
            <w14:solidFill>
              <w14:schemeClr w14:val="tx1"/>
            </w14:solidFill>
          </w14:textFill>
        </w:rPr>
      </w:pPr>
    </w:p>
    <w:p>
      <w:pPr>
        <w:autoSpaceDE w:val="0"/>
        <w:autoSpaceDN w:val="0"/>
        <w:adjustRightInd w:val="0"/>
        <w:spacing w:line="420" w:lineRule="exact"/>
        <w:jc w:val="left"/>
        <w:rPr>
          <w:rFonts w:ascii="宋体" w:hAnsi="宋体" w:cs="仿宋_GB2312"/>
          <w:color w:val="000000" w:themeColor="text1"/>
          <w:kern w:val="0"/>
          <w:szCs w:val="21"/>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附表三：劳动力计划表</w:t>
      </w:r>
    </w:p>
    <w:p>
      <w:pPr>
        <w:autoSpaceDE w:val="0"/>
        <w:autoSpaceDN w:val="0"/>
        <w:adjustRightInd w:val="0"/>
        <w:spacing w:line="420" w:lineRule="exact"/>
        <w:jc w:val="right"/>
        <w:rPr>
          <w:rFonts w:ascii="宋体" w:hAnsi="宋体" w:cs="黑体"/>
          <w:color w:val="000000" w:themeColor="text1"/>
          <w:kern w:val="0"/>
          <w:szCs w:val="21"/>
          <w14:textFill>
            <w14:solidFill>
              <w14:schemeClr w14:val="tx1"/>
            </w14:solidFill>
          </w14:textFill>
        </w:rPr>
      </w:pPr>
      <w:r>
        <w:rPr>
          <w:rFonts w:hint="eastAsia" w:ascii="宋体" w:hAnsi="宋体" w:cs="黑体"/>
          <w:color w:val="000000" w:themeColor="text1"/>
          <w:kern w:val="0"/>
          <w:szCs w:val="21"/>
          <w14:textFill>
            <w14:solidFill>
              <w14:schemeClr w14:val="tx1"/>
            </w14:solidFill>
          </w14:textFill>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工种</w:t>
            </w:r>
          </w:p>
        </w:tc>
        <w:tc>
          <w:tcPr>
            <w:tcW w:w="8136" w:type="dxa"/>
            <w:gridSpan w:val="7"/>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bl>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附表四：计划开、竣工日期和施工进度网络图（或横道图）</w:t>
      </w:r>
    </w:p>
    <w:p>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1. </w:t>
      </w:r>
      <w:r>
        <w:rPr>
          <w:rFonts w:hint="eastAsia" w:ascii="宋体" w:hAnsi="宋体" w:cs="仿宋_GB2312"/>
          <w:color w:val="000000" w:themeColor="text1"/>
          <w:kern w:val="0"/>
          <w:szCs w:val="21"/>
          <w14:textFill>
            <w14:solidFill>
              <w14:schemeClr w14:val="tx1"/>
            </w14:solidFill>
          </w14:textFill>
        </w:rPr>
        <w:t>投标人应递交施工进度网络图或施工进度表，说明按招标文件要求的计划工期进行施工的各个关键日期。</w:t>
      </w:r>
    </w:p>
    <w:p>
      <w:pPr>
        <w:autoSpaceDE w:val="0"/>
        <w:autoSpaceDN w:val="0"/>
        <w:adjustRightInd w:val="0"/>
        <w:spacing w:line="420" w:lineRule="exact"/>
        <w:ind w:firstLine="420" w:firstLineChars="200"/>
        <w:jc w:val="left"/>
        <w:rPr>
          <w:color w:val="000000" w:themeColor="text1"/>
          <w:kern w:val="0"/>
          <w14:textFill>
            <w14:solidFill>
              <w14:schemeClr w14:val="tx1"/>
            </w14:solidFill>
          </w14:textFill>
        </w:rPr>
      </w:pPr>
      <w:r>
        <w:rPr>
          <w:rFonts w:cs="TimesNewRomanPSMT"/>
          <w:color w:val="000000" w:themeColor="text1"/>
          <w:kern w:val="0"/>
          <w14:textFill>
            <w14:solidFill>
              <w14:schemeClr w14:val="tx1"/>
            </w14:solidFill>
          </w14:textFill>
        </w:rPr>
        <w:t xml:space="preserve">2. </w:t>
      </w:r>
      <w:r>
        <w:rPr>
          <w:rFonts w:hint="eastAsia"/>
          <w:color w:val="000000" w:themeColor="text1"/>
          <w:kern w:val="0"/>
          <w14:textFill>
            <w14:solidFill>
              <w14:schemeClr w14:val="tx1"/>
            </w14:solidFill>
          </w14:textFill>
        </w:rPr>
        <w:t>施工进度表可采用网络图（或横道图）表示。</w:t>
      </w:r>
    </w:p>
    <w:p>
      <w:pPr>
        <w:pStyle w:val="19"/>
        <w:rPr>
          <w:color w:val="000000" w:themeColor="text1"/>
          <w:sz w:val="20"/>
          <w14:textFill>
            <w14:solidFill>
              <w14:schemeClr w14:val="tx1"/>
            </w14:solidFill>
          </w14:textFill>
        </w:rPr>
      </w:pPr>
    </w:p>
    <w:p>
      <w:pPr>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19"/>
        <w:spacing w:before="5"/>
        <w:rPr>
          <w:b/>
          <w:color w:val="000000" w:themeColor="text1"/>
          <w:sz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格式7</w:t>
      </w:r>
      <w:r>
        <w:rPr>
          <w:rFonts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2"/>
          <w14:textFill>
            <w14:solidFill>
              <w14:schemeClr w14:val="tx1"/>
            </w14:solidFill>
          </w14:textFill>
        </w:rPr>
        <w:t xml:space="preserve">        </w:t>
      </w:r>
      <w:r>
        <w:rPr>
          <w:rFonts w:ascii="宋体" w:hAnsi="宋体" w:cs="宋体"/>
          <w:color w:val="000000" w:themeColor="text1"/>
          <w:sz w:val="28"/>
          <w14:textFill>
            <w14:solidFill>
              <w14:schemeClr w14:val="tx1"/>
            </w14:solidFill>
          </w14:textFill>
        </w:rPr>
        <w:t xml:space="preserve"> </w:t>
      </w:r>
      <w:r>
        <w:rPr>
          <w:rFonts w:hint="eastAsia" w:ascii="宋体" w:hAnsi="宋体" w:cs="宋体"/>
          <w:b/>
          <w:color w:val="000000" w:themeColor="text1"/>
          <w:sz w:val="28"/>
          <w14:textFill>
            <w14:solidFill>
              <w14:schemeClr w14:val="tx1"/>
            </w14:solidFill>
          </w14:textFill>
        </w:rPr>
        <w:t>项目</w:t>
      </w:r>
      <w:r>
        <w:rPr>
          <w:rFonts w:ascii="宋体" w:hAnsi="宋体" w:cs="宋体"/>
          <w:b/>
          <w:color w:val="000000" w:themeColor="text1"/>
          <w:sz w:val="28"/>
          <w14:textFill>
            <w14:solidFill>
              <w14:schemeClr w14:val="tx1"/>
            </w14:solidFill>
          </w14:textFill>
        </w:rPr>
        <w:t>管理机构</w:t>
      </w:r>
    </w:p>
    <w:p>
      <w:pPr>
        <w:rPr>
          <w:color w:val="000000" w:themeColor="text1"/>
          <w:sz w:val="24"/>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职务</w:t>
            </w:r>
          </w:p>
        </w:tc>
        <w:tc>
          <w:tcPr>
            <w:tcW w:w="1033" w:type="dxa"/>
            <w:vMerge w:val="restart"/>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姓名</w:t>
            </w:r>
          </w:p>
        </w:tc>
        <w:tc>
          <w:tcPr>
            <w:tcW w:w="1034" w:type="dxa"/>
            <w:vMerge w:val="restart"/>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职称</w:t>
            </w:r>
          </w:p>
        </w:tc>
        <w:tc>
          <w:tcPr>
            <w:tcW w:w="4791" w:type="dxa"/>
            <w:gridSpan w:val="4"/>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执业或职业资格证明</w:t>
            </w:r>
          </w:p>
        </w:tc>
        <w:tc>
          <w:tcPr>
            <w:tcW w:w="900" w:type="dxa"/>
            <w:vAlign w:val="center"/>
          </w:tcPr>
          <w:p>
            <w:pPr>
              <w:autoSpaceDE w:val="0"/>
              <w:autoSpaceDN w:val="0"/>
              <w:adjustRightInd w:val="0"/>
              <w:spacing w:line="420" w:lineRule="exac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Merge w:val="continue"/>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Merge w:val="continue"/>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证书名称</w:t>
            </w: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级别</w:t>
            </w: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证号</w:t>
            </w: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专业</w:t>
            </w: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ascii="黑体" w:hAnsi="宋体"/>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（二）主要人员简历表</w:t>
      </w:r>
    </w:p>
    <w:p>
      <w:pPr>
        <w:spacing w:line="420" w:lineRule="exact"/>
        <w:rPr>
          <w:rFonts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附1：项目经理简历表</w:t>
      </w:r>
    </w:p>
    <w:p>
      <w:pPr>
        <w:spacing w:line="42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项目经理应附建造师注册证书、安全生产考核合格证书、身份证，未担任其他在施建设工程项目项目经理的承诺书，管理过的项目业绩须附合同协议书和中标通知书复印件或</w:t>
      </w:r>
      <w:r>
        <w:rPr>
          <w:rFonts w:ascii="宋体" w:hAnsi="宋体"/>
          <w:color w:val="000000" w:themeColor="text1"/>
          <w:szCs w:val="21"/>
          <w14:textFill>
            <w14:solidFill>
              <w14:schemeClr w14:val="tx1"/>
            </w14:solidFill>
          </w14:textFill>
        </w:rPr>
        <w:t>扫描件</w:t>
      </w:r>
      <w:r>
        <w:rPr>
          <w:rFonts w:hint="eastAsia" w:ascii="宋体" w:hAnsi="宋体"/>
          <w:color w:val="000000" w:themeColor="text1"/>
          <w:szCs w:val="21"/>
          <w14:textFill>
            <w14:solidFill>
              <w14:schemeClr w14:val="tx1"/>
            </w14:solidFill>
          </w14:textFill>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pPr>
              <w:jc w:val="center"/>
              <w:rPr>
                <w:rFonts w:ascii="宋体" w:hAnsi="宋体"/>
                <w:color w:val="000000" w:themeColor="text1"/>
                <w:szCs w:val="21"/>
                <w14:textFill>
                  <w14:solidFill>
                    <w14:schemeClr w14:val="tx1"/>
                  </w14:solidFill>
                </w14:textFill>
              </w:rPr>
            </w:pPr>
          </w:p>
        </w:tc>
        <w:tc>
          <w:tcPr>
            <w:tcW w:w="1203"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pPr>
              <w:jc w:val="center"/>
              <w:rPr>
                <w:rFonts w:ascii="宋体" w:hAnsi="宋体"/>
                <w:color w:val="000000" w:themeColor="text1"/>
                <w:szCs w:val="21"/>
                <w14:textFill>
                  <w14:solidFill>
                    <w14:schemeClr w14:val="tx1"/>
                  </w14:solidFill>
                </w14:textFill>
              </w:rPr>
            </w:pPr>
          </w:p>
        </w:tc>
        <w:tc>
          <w:tcPr>
            <w:tcW w:w="1203"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项目经理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注册建造师执业资格等级</w:t>
            </w:r>
          </w:p>
        </w:tc>
        <w:tc>
          <w:tcPr>
            <w:tcW w:w="1352"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建造师专业</w:t>
            </w: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安全生产考核合格证书</w:t>
            </w:r>
          </w:p>
        </w:tc>
        <w:tc>
          <w:tcPr>
            <w:tcW w:w="5561" w:type="dxa"/>
            <w:gridSpan w:val="3"/>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毕业学校</w:t>
            </w:r>
          </w:p>
        </w:tc>
        <w:tc>
          <w:tcPr>
            <w:tcW w:w="7862" w:type="dxa"/>
            <w:gridSpan w:val="5"/>
            <w:vAlign w:val="center"/>
          </w:tcPr>
          <w:p>
            <w:pPr>
              <w:ind w:firstLine="840" w:firstLineChars="4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年毕业于                  学校            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主要工作经历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时  间</w:t>
            </w:r>
          </w:p>
        </w:tc>
        <w:tc>
          <w:tcPr>
            <w:tcW w:w="3653" w:type="dxa"/>
            <w:gridSpan w:val="3"/>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参加过的类似项目名称</w:t>
            </w:r>
          </w:p>
        </w:tc>
        <w:tc>
          <w:tcPr>
            <w:tcW w:w="1954"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工程概况说明</w:t>
            </w:r>
          </w:p>
        </w:tc>
        <w:tc>
          <w:tcPr>
            <w:tcW w:w="2255" w:type="dxa"/>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发包人及联系电话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ascii="宋体" w:hAnsi="宋体"/>
                <w:color w:val="000000" w:themeColor="text1"/>
                <w:szCs w:val="21"/>
                <w14:textFill>
                  <w14:solidFill>
                    <w14:schemeClr w14:val="tx1"/>
                  </w14:solidFill>
                </w14:textFill>
              </w:rPr>
            </w:pPr>
          </w:p>
        </w:tc>
        <w:tc>
          <w:tcPr>
            <w:tcW w:w="3653" w:type="dxa"/>
            <w:gridSpan w:val="3"/>
            <w:vAlign w:val="center"/>
          </w:tcPr>
          <w:p>
            <w:pPr>
              <w:jc w:val="center"/>
              <w:rPr>
                <w:rFonts w:ascii="宋体" w:hAnsi="宋体"/>
                <w:color w:val="000000" w:themeColor="text1"/>
                <w:szCs w:val="21"/>
                <w14:textFill>
                  <w14:solidFill>
                    <w14:schemeClr w14:val="tx1"/>
                  </w14:solidFill>
                </w14:textFill>
              </w:rPr>
            </w:pPr>
          </w:p>
        </w:tc>
        <w:tc>
          <w:tcPr>
            <w:tcW w:w="1954" w:type="dxa"/>
            <w:vAlign w:val="center"/>
          </w:tcPr>
          <w:p>
            <w:pPr>
              <w:jc w:val="center"/>
              <w:rPr>
                <w:rFonts w:ascii="宋体" w:hAnsi="宋体"/>
                <w:color w:val="000000" w:themeColor="text1"/>
                <w:szCs w:val="21"/>
                <w14:textFill>
                  <w14:solidFill>
                    <w14:schemeClr w14:val="tx1"/>
                  </w14:solidFill>
                </w14:textFill>
              </w:rPr>
            </w:pPr>
          </w:p>
        </w:tc>
        <w:tc>
          <w:tcPr>
            <w:tcW w:w="2255" w:type="dxa"/>
            <w:vAlign w:val="center"/>
          </w:tcPr>
          <w:p>
            <w:pPr>
              <w:jc w:val="center"/>
              <w:rPr>
                <w:rFonts w:ascii="宋体" w:hAnsi="宋体"/>
                <w:color w:val="000000" w:themeColor="text1"/>
                <w:szCs w:val="21"/>
                <w14:textFill>
                  <w14:solidFill>
                    <w14:schemeClr w14:val="tx1"/>
                  </w14:solidFill>
                </w14:textFill>
              </w:rPr>
            </w:pPr>
          </w:p>
        </w:tc>
      </w:tr>
    </w:tbl>
    <w:p>
      <w:pPr>
        <w:spacing w:line="420" w:lineRule="exact"/>
        <w:rPr>
          <w:rFonts w:ascii="宋体" w:hAnsi="宋体"/>
          <w:color w:val="000000" w:themeColor="text1"/>
          <w:szCs w:val="2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420" w:lineRule="exact"/>
        <w:rPr>
          <w:rFonts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附2：主要项目管理人员简历表</w:t>
      </w:r>
    </w:p>
    <w:p>
      <w:pPr>
        <w:spacing w:line="420" w:lineRule="exact"/>
        <w:ind w:firstLine="359" w:firstLineChars="171"/>
        <w:rPr>
          <w:rFonts w:ascii="宋体" w:hAnsi="宋体"/>
          <w:color w:val="000000" w:themeColor="text1"/>
          <w:szCs w:val="21"/>
          <w14:textFill>
            <w14:solidFill>
              <w14:schemeClr w14:val="tx1"/>
            </w14:solidFill>
          </w14:textFill>
        </w:rPr>
      </w:pPr>
    </w:p>
    <w:p>
      <w:pPr>
        <w:spacing w:line="42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性    别</w:t>
            </w:r>
          </w:p>
        </w:tc>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毕业学校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学历和专业</w:t>
            </w:r>
          </w:p>
        </w:tc>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拥有的执业资格</w:t>
            </w:r>
          </w:p>
        </w:tc>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专业职称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执业资格证书编号</w:t>
            </w:r>
          </w:p>
        </w:tc>
        <w:tc>
          <w:tcPr>
            <w:tcW w:w="4420" w:type="dxa"/>
          </w:tcPr>
          <w:p>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工作年限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作</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业</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绩</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及</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担</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任</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的</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w:t>
            </w:r>
          </w:p>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作</w:t>
            </w:r>
          </w:p>
        </w:tc>
      </w:tr>
    </w:tbl>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p>
    <w:p>
      <w:pPr>
        <w:pStyle w:val="1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w:t>
      </w:r>
    </w:p>
    <w:p>
      <w:pPr>
        <w:pStyle w:val="19"/>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项目管理机构配备情况辅助说明资料</w:t>
      </w:r>
    </w:p>
    <w:p>
      <w:pPr>
        <w:pStyle w:val="19"/>
        <w:spacing w:before="66"/>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p>
      <w:pPr>
        <w:pStyle w:val="19"/>
        <w:spacing w:before="10"/>
        <w:rPr>
          <w:color w:val="000000" w:themeColor="text1"/>
          <w:sz w:val="8"/>
          <w14:textFill>
            <w14:solidFill>
              <w14:schemeClr w14:val="tx1"/>
            </w14:solidFill>
          </w14:textFill>
        </w:rPr>
      </w:pPr>
    </w:p>
    <w:p>
      <w:pPr>
        <w:pStyle w:val="19"/>
        <w:spacing w:before="67" w:line="436" w:lineRule="auto"/>
        <w:ind w:left="218" w:right="611" w:firstLine="120"/>
        <w:rPr>
          <w:color w:val="000000" w:themeColor="text1"/>
          <w14:textFill>
            <w14:solidFill>
              <w14:schemeClr w14:val="tx1"/>
            </w14:solidFill>
          </w14:textFill>
        </w:rPr>
      </w:pPr>
      <w:r>
        <w:rPr>
          <w:rFonts w:hint="eastAsia"/>
          <w:color w:val="000000" w:themeColor="text1"/>
          <w14:textFill>
            <w14:solidFill>
              <w14:schemeClr w14:val="tx1"/>
            </w14:solidFill>
          </w14:textFill>
        </w:rPr>
        <w:t>注：辅助说明资料主要包括管理机构和机构设置、职责分工有关复印资料及投标人认为有必要提供的资料。格式不做统一规定。</w:t>
      </w:r>
    </w:p>
    <w:p>
      <w:pPr>
        <w:pStyle w:val="19"/>
        <w:spacing w:before="1"/>
        <w:ind w:left="818"/>
        <w:rPr>
          <w:color w:val="000000" w:themeColor="text1"/>
          <w14:textFill>
            <w14:solidFill>
              <w14:schemeClr w14:val="tx1"/>
            </w14:solidFill>
          </w14:textFill>
        </w:rPr>
      </w:pPr>
    </w:p>
    <w:p>
      <w:pPr>
        <w:pStyle w:val="44"/>
        <w:ind w:firstLine="480"/>
        <w:rPr>
          <w:rFonts w:ascii="宋体" w:hAnsi="宋体" w:eastAsia="宋体" w:cs="宋体"/>
          <w:color w:val="000000" w:themeColor="text1"/>
          <w:sz w:val="24"/>
          <w14:textFill>
            <w14:solidFill>
              <w14:schemeClr w14:val="tx1"/>
            </w14:solidFill>
          </w14:textFill>
        </w:rPr>
      </w:pPr>
    </w:p>
    <w:p>
      <w:pPr>
        <w:pStyle w:val="44"/>
        <w:ind w:firstLine="480"/>
        <w:rPr>
          <w:rFonts w:ascii="宋体" w:hAnsi="宋体" w:eastAsia="宋体" w:cs="宋体"/>
          <w:color w:val="000000" w:themeColor="text1"/>
          <w:sz w:val="24"/>
          <w14:textFill>
            <w14:solidFill>
              <w14:schemeClr w14:val="tx1"/>
            </w14:solidFill>
          </w14:textFill>
        </w:rPr>
      </w:pPr>
    </w:p>
    <w:p>
      <w:pPr>
        <w:spacing w:line="380" w:lineRule="exact"/>
        <w:jc w:val="center"/>
        <w:rPr>
          <w:rFonts w:ascii="宋体" w:hAnsi="宋体" w:cs="宋体"/>
          <w:color w:val="000000" w:themeColor="text1"/>
          <w:sz w:val="24"/>
          <w14:textFill>
            <w14:solidFill>
              <w14:schemeClr w14:val="tx1"/>
            </w14:solidFill>
          </w14:textFill>
        </w:rPr>
      </w:pPr>
    </w:p>
    <w:p>
      <w:pPr>
        <w:spacing w:line="380" w:lineRule="exact"/>
        <w:jc w:val="center"/>
        <w:rPr>
          <w:rFonts w:ascii="宋体" w:hAnsi="宋体" w:cs="宋体"/>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80" w:lineRule="exact"/>
        <w:jc w:val="center"/>
        <w:rPr>
          <w:rFonts w:ascii="宋体" w:hAnsi="宋体" w:cs="宋体"/>
          <w:color w:val="000000" w:themeColor="text1"/>
          <w:sz w:val="24"/>
          <w14:textFill>
            <w14:solidFill>
              <w14:schemeClr w14:val="tx1"/>
            </w14:solidFill>
          </w14:textFill>
        </w:rPr>
      </w:pPr>
    </w:p>
    <w:p>
      <w:pPr>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w:t>
      </w:r>
    </w:p>
    <w:p>
      <w:pPr>
        <w:spacing w:line="360" w:lineRule="auto"/>
        <w:jc w:val="center"/>
        <w:rPr>
          <w:rFonts w:ascii="宋体" w:hAnsi="宋体" w:cs="宋体"/>
          <w:b/>
          <w:color w:val="000000" w:themeColor="text1"/>
          <w:kern w:val="1"/>
          <w:sz w:val="24"/>
          <w14:textFill>
            <w14:solidFill>
              <w14:schemeClr w14:val="tx1"/>
            </w14:solidFill>
          </w14:textFill>
        </w:rPr>
      </w:pPr>
      <w:r>
        <w:rPr>
          <w:rFonts w:hint="eastAsia" w:ascii="宋体" w:hAnsi="宋体" w:cs="宋体"/>
          <w:b/>
          <w:color w:val="000000" w:themeColor="text1"/>
          <w:kern w:val="1"/>
          <w:sz w:val="24"/>
          <w14:textFill>
            <w14:solidFill>
              <w14:schemeClr w14:val="tx1"/>
            </w14:solidFill>
          </w14:textFill>
        </w:rPr>
        <w:t>近三年无重大违法承诺书</w:t>
      </w:r>
    </w:p>
    <w:p>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w:t>
      </w:r>
      <w:r>
        <w:rPr>
          <w:rFonts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格式</w:t>
      </w:r>
      <w:r>
        <w:rPr>
          <w:rFonts w:ascii="宋体" w:hAnsi="宋体" w:cs="宋体"/>
          <w:bCs/>
          <w:color w:val="000000" w:themeColor="text1"/>
          <w:sz w:val="24"/>
          <w14:textFill>
            <w14:solidFill>
              <w14:schemeClr w14:val="tx1"/>
            </w14:solidFill>
          </w14:textFill>
        </w:rPr>
        <w:t>自拟</w:t>
      </w:r>
    </w:p>
    <w:p>
      <w:pPr>
        <w:spacing w:line="360" w:lineRule="auto"/>
        <w:rPr>
          <w:rFonts w:ascii="宋体" w:hAnsi="宋体" w:cs="宋体"/>
          <w:b/>
          <w:bCs/>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格式10</w:t>
      </w:r>
    </w:p>
    <w:p>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w:t>
      </w:r>
    </w:p>
    <w:p>
      <w:pPr>
        <w:spacing w:line="380" w:lineRule="exact"/>
        <w:jc w:val="center"/>
        <w:rPr>
          <w:rFonts w:ascii="宋体" w:hAnsi="宋体" w:cs="宋体"/>
          <w:color w:val="000000" w:themeColor="text1"/>
          <w:sz w:val="24"/>
          <w14:textFill>
            <w14:solidFill>
              <w14:schemeClr w14:val="tx1"/>
            </w14:solidFill>
          </w14:textFill>
        </w:rPr>
      </w:pPr>
    </w:p>
    <w:p>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w:t>
      </w:r>
      <w:r>
        <w:rPr>
          <w:rFonts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格式</w:t>
      </w:r>
      <w:r>
        <w:rPr>
          <w:rFonts w:ascii="宋体" w:hAnsi="宋体" w:cs="宋体"/>
          <w:bCs/>
          <w:color w:val="000000" w:themeColor="text1"/>
          <w:sz w:val="24"/>
          <w14:textFill>
            <w14:solidFill>
              <w14:schemeClr w14:val="tx1"/>
            </w14:solidFill>
          </w14:textFill>
        </w:rPr>
        <w:t>自拟</w:t>
      </w:r>
    </w:p>
    <w:p>
      <w:pPr>
        <w:spacing w:line="380" w:lineRule="exact"/>
        <w:ind w:firstLine="360" w:firstLineChars="150"/>
        <w:rPr>
          <w:rFonts w:ascii="宋体" w:hAnsi="宋体" w:cs="宋体"/>
          <w:color w:val="000000" w:themeColor="text1"/>
          <w:sz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pStyle w:val="83"/>
        <w:rPr>
          <w:rFonts w:ascii="宋体" w:hAnsi="宋体" w:cs="宋体"/>
          <w:color w:val="000000" w:themeColor="text1"/>
          <w:sz w:val="24"/>
          <w:szCs w:val="24"/>
          <w14:textFill>
            <w14:solidFill>
              <w14:schemeClr w14:val="tx1"/>
            </w14:solidFill>
          </w14:textFill>
        </w:rPr>
      </w:pPr>
    </w:p>
    <w:p>
      <w:pPr>
        <w:spacing w:line="380" w:lineRule="exact"/>
        <w:rPr>
          <w:rFonts w:ascii="宋体" w:hAnsi="宋体" w:cs="宋体"/>
          <w:color w:val="000000" w:themeColor="text1"/>
          <w:sz w:val="24"/>
          <w14:textFill>
            <w14:solidFill>
              <w14:schemeClr w14:val="tx1"/>
            </w14:solidFill>
          </w14:textFill>
        </w:rPr>
      </w:pPr>
    </w:p>
    <w:p>
      <w:pPr>
        <w:spacing w:line="380" w:lineRule="exact"/>
        <w:ind w:firstLine="4008" w:firstLineChars="1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供应商电子签章：</w:t>
      </w:r>
    </w:p>
    <w:p>
      <w:pPr>
        <w:spacing w:line="380" w:lineRule="exact"/>
        <w:ind w:right="640" w:firstLine="1560" w:firstLineChars="650"/>
        <w:rPr>
          <w:rFonts w:ascii="宋体" w:hAnsi="宋体" w:cs="宋体"/>
          <w:color w:val="000000" w:themeColor="text1"/>
          <w:sz w:val="24"/>
          <w14:textFill>
            <w14:solidFill>
              <w14:schemeClr w14:val="tx1"/>
            </w14:solidFill>
          </w14:textFill>
        </w:rPr>
      </w:pPr>
    </w:p>
    <w:p>
      <w:pPr>
        <w:spacing w:line="380" w:lineRule="exact"/>
        <w:ind w:right="640" w:firstLine="4680" w:firstLineChars="1950"/>
        <w:rPr>
          <w:rFonts w:ascii="宋体" w:hAnsi="宋体" w:cs="宋体"/>
          <w:color w:val="000000" w:themeColor="text1"/>
          <w:sz w:val="24"/>
          <w14:textFill>
            <w14:solidFill>
              <w14:schemeClr w14:val="tx1"/>
            </w14:solidFill>
          </w14:textFill>
        </w:rPr>
      </w:pPr>
    </w:p>
    <w:p>
      <w:pPr>
        <w:spacing w:line="380" w:lineRule="exact"/>
        <w:jc w:val="center"/>
        <w:rPr>
          <w:rFonts w:ascii="宋体" w:hAnsi="宋体" w:cs="宋体"/>
          <w:color w:val="000000" w:themeColor="text1"/>
          <w:sz w:val="24"/>
          <w14:textFill>
            <w14:solidFill>
              <w14:schemeClr w14:val="tx1"/>
            </w14:solidFill>
          </w14:textFill>
        </w:rPr>
      </w:pPr>
    </w:p>
    <w:p>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pPr>
        <w:pStyle w:val="53"/>
        <w:ind w:firstLine="210"/>
        <w:rPr>
          <w:color w:val="000000" w:themeColor="text1"/>
          <w14:textFill>
            <w14:solidFill>
              <w14:schemeClr w14:val="tx1"/>
            </w14:solidFill>
          </w14:textFill>
        </w:rPr>
      </w:pP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       其他资料</w:t>
      </w:r>
    </w:p>
    <w:p>
      <w:pPr>
        <w:pStyle w:val="53"/>
        <w:ind w:firstLine="240"/>
        <w:rPr>
          <w:rFonts w:ascii="宋体" w:hAnsi="宋体" w:cs="宋体"/>
          <w:color w:val="000000" w:themeColor="text1"/>
          <w:sz w:val="24"/>
          <w14:textFill>
            <w14:solidFill>
              <w14:schemeClr w14:val="tx1"/>
            </w14:solidFill>
          </w14:textFill>
        </w:rPr>
      </w:pPr>
    </w:p>
    <w:p>
      <w:pPr>
        <w:spacing w:line="360" w:lineRule="auto"/>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纳税和社保缴纳凭证、财务审计报告、信用中国</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中国政府采购网查询截图等供应商认为需要提供的</w:t>
      </w:r>
      <w:r>
        <w:rPr>
          <w:rFonts w:hint="eastAsia" w:ascii="宋体" w:hAnsi="宋体" w:cs="宋体"/>
          <w:color w:val="000000" w:themeColor="text1"/>
          <w:sz w:val="24"/>
          <w14:textFill>
            <w14:solidFill>
              <w14:schemeClr w14:val="tx1"/>
            </w14:solidFill>
          </w14:textFill>
        </w:rPr>
        <w:t>其他资料</w:t>
      </w:r>
      <w:r>
        <w:rPr>
          <w:rFonts w:ascii="宋体" w:hAnsi="宋体" w:cs="宋体"/>
          <w:color w:val="000000" w:themeColor="text1"/>
          <w:sz w:val="24"/>
          <w14:textFill>
            <w14:solidFill>
              <w14:schemeClr w14:val="tx1"/>
            </w14:solidFill>
          </w14:textFill>
        </w:rPr>
        <w:t>。</w:t>
      </w: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pStyle w:val="53"/>
        <w:ind w:firstLine="0" w:firstLineChars="0"/>
        <w:rPr>
          <w:rFonts w:ascii="宋体" w:hAnsi="宋体" w:cs="宋体"/>
          <w:color w:val="000000" w:themeColor="text1"/>
          <w:sz w:val="24"/>
          <w14:textFill>
            <w14:solidFill>
              <w14:schemeClr w14:val="tx1"/>
            </w14:solidFill>
          </w14:textFill>
        </w:rPr>
      </w:pPr>
    </w:p>
    <w:p>
      <w:pPr>
        <w:pStyle w:val="53"/>
        <w:ind w:firstLine="240"/>
        <w:rPr>
          <w:rFonts w:ascii="宋体" w:hAnsi="宋体" w:cs="宋体"/>
          <w:color w:val="000000" w:themeColor="text1"/>
          <w:sz w:val="24"/>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格式12</w:t>
      </w:r>
    </w:p>
    <w:p>
      <w:pPr>
        <w:spacing w:line="380" w:lineRule="exact"/>
        <w:jc w:val="center"/>
        <w:rPr>
          <w:rStyle w:val="105"/>
          <w:rFonts w:ascii="宋体"/>
          <w:b/>
          <w:bCs/>
          <w:color w:val="000000" w:themeColor="text1"/>
          <w:sz w:val="28"/>
          <w:szCs w:val="28"/>
          <w14:textFill>
            <w14:solidFill>
              <w14:schemeClr w14:val="tx1"/>
            </w14:solidFill>
          </w14:textFill>
        </w:rPr>
      </w:pPr>
      <w:r>
        <w:rPr>
          <w:rStyle w:val="105"/>
          <w:rFonts w:hint="eastAsia" w:ascii="宋体" w:hAnsi="宋体" w:cs="宋体"/>
          <w:b/>
          <w:bCs/>
          <w:color w:val="000000" w:themeColor="text1"/>
          <w:sz w:val="28"/>
          <w:szCs w:val="28"/>
          <w14:textFill>
            <w14:solidFill>
              <w14:schemeClr w14:val="tx1"/>
            </w14:solidFill>
          </w14:textFill>
        </w:rPr>
        <w:t>政府采购供应商诚信承诺书</w:t>
      </w:r>
    </w:p>
    <w:p>
      <w:pPr>
        <w:spacing w:line="380" w:lineRule="exact"/>
        <w:jc w:val="center"/>
        <w:rPr>
          <w:rStyle w:val="105"/>
          <w:rFonts w:ascii="宋体"/>
          <w:b/>
          <w:bCs/>
          <w:color w:val="000000" w:themeColor="text1"/>
          <w:sz w:val="24"/>
          <w14:textFill>
            <w14:solidFill>
              <w14:schemeClr w14:val="tx1"/>
            </w14:solidFill>
          </w14:textFill>
        </w:rPr>
      </w:pPr>
    </w:p>
    <w:p>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pPr>
        <w:spacing w:line="380" w:lineRule="exact"/>
        <w:ind w:firstLine="3360" w:firstLineChars="1400"/>
        <w:rPr>
          <w:rFonts w:ascii="宋体" w:hAnsi="宋体" w:cs="宋体"/>
          <w:color w:val="000000" w:themeColor="text1"/>
          <w:sz w:val="24"/>
          <w14:textFill>
            <w14:solidFill>
              <w14:schemeClr w14:val="tx1"/>
            </w14:solidFill>
          </w14:textFill>
        </w:rPr>
      </w:pPr>
    </w:p>
    <w:p>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法人代表或授权委托人：（签字）</w:t>
      </w:r>
    </w:p>
    <w:p>
      <w:pPr>
        <w:spacing w:line="380" w:lineRule="exact"/>
        <w:ind w:firstLine="3360" w:firstLineChars="1400"/>
        <w:rPr>
          <w:rFonts w:ascii="宋体" w:hAnsi="宋体" w:cs="宋体"/>
          <w:color w:val="000000" w:themeColor="text1"/>
          <w:sz w:val="24"/>
          <w14:textFill>
            <w14:solidFill>
              <w14:schemeClr w14:val="tx1"/>
            </w14:solidFill>
          </w14:textFill>
        </w:rPr>
      </w:pPr>
    </w:p>
    <w:p>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pPr>
        <w:widowControl/>
        <w:jc w:val="left"/>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br w:type="page"/>
      </w:r>
    </w:p>
    <w:p>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格式12</w:t>
      </w:r>
    </w:p>
    <w:p>
      <w:pPr>
        <w:spacing w:line="38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中小企业声明函（工程、服务）</w:t>
      </w:r>
    </w:p>
    <w:p>
      <w:pPr>
        <w:autoSpaceDE/>
        <w:autoSpaceDN/>
        <w:spacing w:line="360" w:lineRule="auto"/>
        <w:jc w:val="both"/>
        <w:rPr>
          <w:color w:val="000000" w:themeColor="text1"/>
          <w:sz w:val="24"/>
          <w:szCs w:val="24"/>
          <w14:textFill>
            <w14:solidFill>
              <w14:schemeClr w14:val="tx1"/>
            </w14:solidFill>
          </w14:textFill>
        </w:rPr>
      </w:pPr>
    </w:p>
    <w:p>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1.</w:t>
      </w:r>
      <w:r>
        <w:rPr>
          <w:rFonts w:hint="eastAsia"/>
          <w:color w:val="000000" w:themeColor="text1"/>
          <w:sz w:val="24"/>
          <w:szCs w:val="24"/>
          <w14:textFill>
            <w14:solidFill>
              <w14:schemeClr w14:val="tx1"/>
            </w14:solidFill>
          </w14:textFill>
        </w:rPr>
        <w:t>（标的名称），属于（采购文件中明确的所属行业）； 承建（承接）企业为（企业名称），从业人员</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万元1，属于（中型企业、小型企业、微型企业）； </w:t>
      </w:r>
    </w:p>
    <w:p>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w:t>
      </w:r>
      <w:r>
        <w:rPr>
          <w:rFonts w:hint="eastAsia"/>
          <w:color w:val="000000" w:themeColor="text1"/>
          <w:sz w:val="24"/>
          <w:szCs w:val="24"/>
          <w14:textFill>
            <w14:solidFill>
              <w14:schemeClr w14:val="tx1"/>
            </w14:solidFill>
          </w14:textFill>
        </w:rPr>
        <w:t>（标的名称），属于（采购文件中明确的所属行业）； 承建（承接）企业为（企业名称），从业人员</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人，营业收入为</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万元，属于（中型企业、 小型企业、微型企业）； ……</w:t>
      </w:r>
    </w:p>
    <w:p>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本企业对上述声明内容的真实性负责。如有虚假，将依 法承担相应责任。 </w:t>
      </w:r>
    </w:p>
    <w:p>
      <w:pPr>
        <w:autoSpaceDE/>
        <w:autoSpaceDN/>
        <w:spacing w:line="360" w:lineRule="auto"/>
        <w:ind w:firstLine="3600" w:firstLineChars="15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pPr>
        <w:autoSpaceDE/>
        <w:autoSpaceDN/>
        <w:spacing w:line="360" w:lineRule="auto"/>
        <w:ind w:firstLine="4800" w:firstLineChars="20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日 期： </w:t>
      </w:r>
    </w:p>
    <w:p>
      <w:pPr>
        <w:pStyle w:val="14"/>
        <w:rPr>
          <w:rFonts w:ascii="宋体" w:hAnsi="宋体" w:eastAsia="宋体"/>
          <w:color w:val="000000" w:themeColor="text1"/>
          <w:sz w:val="24"/>
          <w:szCs w:val="24"/>
          <w:lang w:val="en-US"/>
          <w14:textFill>
            <w14:solidFill>
              <w14:schemeClr w14:val="tx1"/>
            </w14:solidFill>
          </w14:textFill>
        </w:rPr>
      </w:pPr>
    </w:p>
    <w:p>
      <w:pPr>
        <w:autoSpaceDE/>
        <w:autoSpaceDN/>
        <w:spacing w:line="360" w:lineRule="auto"/>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注：1.从业人员、营业收入、资产总额填报上一年度数据，无上一年度数据的新成立企业可不填报。</w:t>
      </w:r>
    </w:p>
    <w:p>
      <w:pPr>
        <w:autoSpaceDE/>
        <w:autoSpaceDN/>
        <w:spacing w:line="360" w:lineRule="auto"/>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2.本项目如是只面向中小企业采购的应当必须提供。</w:t>
      </w:r>
    </w:p>
    <w:p>
      <w:pPr>
        <w:widowControl/>
        <w:jc w:val="left"/>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br w:type="page"/>
      </w:r>
    </w:p>
    <w:p>
      <w:pPr>
        <w:pStyle w:val="53"/>
        <w:ind w:firstLine="210"/>
        <w:rPr>
          <w:color w:val="000000" w:themeColor="text1"/>
          <w14:textFill>
            <w14:solidFill>
              <w14:schemeClr w14:val="tx1"/>
            </w14:solidFill>
          </w14:textFill>
        </w:rPr>
      </w:pPr>
    </w:p>
    <w:p>
      <w:pPr>
        <w:pStyle w:val="4"/>
        <w:jc w:val="center"/>
        <w:rPr>
          <w:rFonts w:ascii="宋体" w:hAnsi="宋体" w:cs="宋体"/>
          <w:b w:val="0"/>
          <w:color w:val="000000" w:themeColor="text1"/>
          <w:sz w:val="28"/>
          <w14:textFill>
            <w14:solidFill>
              <w14:schemeClr w14:val="tx1"/>
            </w14:solidFill>
          </w14:textFill>
        </w:rPr>
      </w:pPr>
      <w:bookmarkStart w:id="10" w:name="_Toc98348555"/>
      <w:r>
        <w:rPr>
          <w:rFonts w:hint="eastAsia" w:ascii="宋体" w:hAnsi="宋体" w:cs="宋体"/>
          <w:color w:val="000000" w:themeColor="text1"/>
          <w:sz w:val="28"/>
          <w14:textFill>
            <w14:solidFill>
              <w14:schemeClr w14:val="tx1"/>
            </w14:solidFill>
          </w14:textFill>
        </w:rPr>
        <w:t>第五章  周口市政府采购合同（工程类）标准文本</w:t>
      </w:r>
      <w:bookmarkEnd w:id="10"/>
    </w:p>
    <w:p>
      <w:pPr>
        <w:pStyle w:val="53"/>
        <w:ind w:firstLine="241"/>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（本合同版本仅供参考，最终以采购人确定的版本为准。）</w:t>
      </w:r>
    </w:p>
    <w:p>
      <w:pPr>
        <w:pStyle w:val="153"/>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pPr>
        <w:pStyle w:val="153"/>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pPr>
        <w:pStyle w:val="153"/>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pPr>
        <w:pStyle w:val="153"/>
        <w:spacing w:beforeLines="0" w:afterLines="0"/>
        <w:ind w:left="0"/>
        <w:rPr>
          <w:color w:val="000000" w:themeColor="text1"/>
          <w:sz w:val="30"/>
          <w:szCs w:val="30"/>
          <w14:textFill>
            <w14:solidFill>
              <w14:schemeClr w14:val="tx1"/>
            </w14:solidFill>
          </w14:textFill>
        </w:rPr>
      </w:pPr>
    </w:p>
    <w:p>
      <w:pPr>
        <w:pStyle w:val="153"/>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pPr>
        <w:pStyle w:val="153"/>
        <w:spacing w:beforeLines="0" w:afterLines="0" w:line="440" w:lineRule="exact"/>
        <w:ind w:left="0" w:firstLine="420" w:firstLineChars="200"/>
        <w:rPr>
          <w:rFonts w:hint="eastAsia" w:ascii="Times New Roman" w:hAnsi="Times New Roman" w:eastAsia="宋体" w:cs="Times New Roman"/>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6、采购人和中标供应商（或服务商，下同）约定的其它内容（不得超出招标采购文件实质</w:t>
      </w:r>
      <w:r>
        <w:rPr>
          <w:rFonts w:hint="eastAsia" w:ascii="Times New Roman" w:hAnsi="Times New Roman" w:eastAsia="宋体" w:cs="Times New Roman"/>
          <w:color w:val="000000" w:themeColor="text1"/>
          <w:szCs w:val="21"/>
          <w14:textFill>
            <w14:solidFill>
              <w14:schemeClr w14:val="tx1"/>
            </w14:solidFill>
          </w14:textFill>
        </w:rPr>
        <w:t>性内容）。</w:t>
      </w:r>
    </w:p>
    <w:p>
      <w:pPr>
        <w:pStyle w:val="153"/>
        <w:spacing w:beforeLines="0" w:afterLines="0" w:line="440" w:lineRule="exact"/>
        <w:ind w:left="0" w:firstLine="420" w:firstLineChars="200"/>
        <w:rPr>
          <w:rFonts w:hint="eastAsia" w:ascii="Times New Roman" w:hAnsi="Times New Roman" w:eastAsia="宋体" w:cs="Times New Roman"/>
          <w:color w:val="000000" w:themeColor="text1"/>
          <w:szCs w:val="21"/>
          <w:lang w:val="en-US"/>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7、</w:t>
      </w:r>
      <w:r>
        <w:rPr>
          <w:rFonts w:hint="eastAsia" w:ascii="Times New Roman" w:hAnsi="Times New Roman" w:eastAsia="宋体" w:cs="Times New Roman"/>
          <w:color w:val="000000" w:themeColor="text1"/>
          <w:szCs w:val="21"/>
          <w14:textFill>
            <w14:solidFill>
              <w14:schemeClr w14:val="tx1"/>
            </w14:solidFill>
          </w14:textFill>
        </w:rPr>
        <w:t>采购人、成交供应商在成交通知书发出之日起30日内，按照</w:t>
      </w:r>
      <w:r>
        <w:rPr>
          <w:rFonts w:hint="eastAsia" w:ascii="Times New Roman" w:hAnsi="Times New Roman" w:eastAsia="宋体" w:cs="Times New Roman"/>
          <w:color w:val="000000" w:themeColor="text1"/>
          <w:szCs w:val="21"/>
          <w:lang w:eastAsia="zh-CN"/>
          <w14:textFill>
            <w14:solidFill>
              <w14:schemeClr w14:val="tx1"/>
            </w14:solidFill>
          </w14:textFill>
        </w:rPr>
        <w:t>竞争性磋商文件</w:t>
      </w:r>
      <w:r>
        <w:rPr>
          <w:rFonts w:hint="eastAsia" w:ascii="Times New Roman" w:hAnsi="Times New Roman" w:eastAsia="宋体" w:cs="Times New Roman"/>
          <w:color w:val="000000" w:themeColor="text1"/>
          <w:szCs w:val="21"/>
          <w14:textFill>
            <w14:solidFill>
              <w14:schemeClr w14:val="tx1"/>
            </w14:solidFill>
          </w14:textFill>
        </w:rPr>
        <w:t>确定的合同文本签订政府采购合同，此项须做出书面承诺，否则视为不响应</w:t>
      </w:r>
      <w:r>
        <w:rPr>
          <w:rFonts w:hint="eastAsia" w:ascii="Times New Roman" w:hAnsi="Times New Roman" w:eastAsia="宋体" w:cs="Times New Roman"/>
          <w:color w:val="000000" w:themeColor="text1"/>
          <w:szCs w:val="21"/>
          <w:lang w:eastAsia="zh-CN"/>
          <w14:textFill>
            <w14:solidFill>
              <w14:schemeClr w14:val="tx1"/>
            </w14:solidFill>
          </w14:textFill>
        </w:rPr>
        <w:t>竞争性磋商文件。</w:t>
      </w:r>
    </w:p>
    <w:p>
      <w:pPr>
        <w:pStyle w:val="153"/>
        <w:spacing w:beforeLines="0" w:afterLines="0" w:line="440" w:lineRule="exact"/>
        <w:ind w:left="0" w:firstLine="420" w:firstLineChars="200"/>
        <w:rPr>
          <w:rFonts w:hint="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8、</w:t>
      </w:r>
      <w:r>
        <w:rPr>
          <w:rFonts w:hint="eastAsia" w:ascii="Times New Roman" w:hAnsi="Times New Roman" w:eastAsia="宋体" w:cs="Times New Roman"/>
          <w:color w:val="000000" w:themeColor="text1"/>
          <w:szCs w:val="21"/>
          <w:lang w:eastAsia="zh-CN"/>
          <w14:textFill>
            <w14:solidFill>
              <w14:schemeClr w14:val="tx1"/>
            </w14:solidFill>
          </w14:textFill>
        </w:rPr>
        <w:t>中标人需在响应文件中承诺合同未约定或者未经采购人同意，不得向他人转让中标项目，也不得将中标项目肢解后分别向他人转让。</w:t>
      </w:r>
      <w:r>
        <w:rPr>
          <w:rFonts w:hint="eastAsia" w:ascii="Times New Roman" w:hAnsi="Times New Roman" w:eastAsia="宋体" w:cs="Times New Roman"/>
          <w:color w:val="000000" w:themeColor="text1"/>
          <w:szCs w:val="21"/>
          <w14:textFill>
            <w14:solidFill>
              <w14:schemeClr w14:val="tx1"/>
            </w14:solidFill>
          </w14:textFill>
        </w:rPr>
        <w:t>否则视为不响应</w:t>
      </w:r>
      <w:r>
        <w:rPr>
          <w:rFonts w:hint="eastAsia" w:ascii="Times New Roman" w:hAnsi="Times New Roman" w:eastAsia="宋体" w:cs="Times New Roman"/>
          <w:color w:val="000000" w:themeColor="text1"/>
          <w:szCs w:val="21"/>
          <w:lang w:eastAsia="zh-CN"/>
          <w14:textFill>
            <w14:solidFill>
              <w14:schemeClr w14:val="tx1"/>
            </w14:solidFill>
          </w14:textFill>
        </w:rPr>
        <w:t>竞争性磋商文件。</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1、该政府采购项目的投标文件（纸质或DPF格式的电子投标文件）；</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pPr>
        <w:pStyle w:val="153"/>
        <w:spacing w:beforeLines="0" w:afterLines="0" w:line="44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pPr>
        <w:pStyle w:val="153"/>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供应商履约验收指引</w:t>
      </w:r>
    </w:p>
    <w:p>
      <w:pPr>
        <w:pStyle w:val="153"/>
        <w:spacing w:beforeLines="0" w:afterLines="0" w:line="44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1、供应商不得擅自变更合同标的服务内容；</w:t>
      </w:r>
    </w:p>
    <w:p>
      <w:pPr>
        <w:pStyle w:val="153"/>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2、不得以次充优，随意降低服务标准和水平；</w:t>
      </w:r>
    </w:p>
    <w:p>
      <w:pPr>
        <w:pStyle w:val="153"/>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 对因客观上采购人采购需求发生变化造成的，应提供采、供双方的纸质备忘录材料；</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4、在满足验收条件5个工作日内通知采购人组织验收；</w:t>
      </w:r>
    </w:p>
    <w:p>
      <w:pPr>
        <w:pStyle w:val="153"/>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宋体"/>
          <w:color w:val="000000" w:themeColor="text1"/>
          <w:szCs w:val="21"/>
          <w14:textFill>
            <w14:solidFill>
              <w14:schemeClr w14:val="tx1"/>
            </w14:solidFill>
          </w14:textFill>
        </w:rPr>
        <w:t>供应商应提供需验收服务的清单、标准、达到的水平等量化资料；</w:t>
      </w:r>
    </w:p>
    <w:p>
      <w:pPr>
        <w:pStyle w:val="153"/>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6、采、供双方约定的验收机构及相关人员组成情况。</w:t>
      </w:r>
    </w:p>
    <w:p>
      <w:pPr>
        <w:pStyle w:val="153"/>
        <w:spacing w:beforeLines="0" w:afterLines="0" w:line="440" w:lineRule="exact"/>
        <w:ind w:left="0" w:firstLine="420" w:firstLineChars="200"/>
        <w:rPr>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7、督促采购人在项目验收结束并达到相关要求后一个工作日内，在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pPr>
        <w:pStyle w:val="153"/>
        <w:spacing w:beforeLines="0" w:afterLines="0" w:line="440" w:lineRule="exact"/>
        <w:ind w:left="0" w:firstLine="420" w:firstLineChars="200"/>
        <w:rPr>
          <w:color w:val="000000" w:themeColor="text1"/>
          <w:szCs w:val="21"/>
          <w14:textFill>
            <w14:solidFill>
              <w14:schemeClr w14:val="tx1"/>
            </w14:solidFill>
          </w14:textFill>
        </w:rPr>
      </w:pPr>
    </w:p>
    <w:p>
      <w:pPr>
        <w:pStyle w:val="153"/>
        <w:spacing w:beforeLines="0" w:afterLines="0" w:line="440" w:lineRule="exact"/>
        <w:ind w:left="0" w:firstLine="420" w:firstLineChars="200"/>
        <w:rPr>
          <w:color w:val="000000" w:themeColor="text1"/>
          <w:szCs w:val="21"/>
          <w14:textFill>
            <w14:solidFill>
              <w14:schemeClr w14:val="tx1"/>
            </w14:solidFill>
          </w14:textFill>
        </w:rPr>
      </w:pPr>
    </w:p>
    <w:p>
      <w:pPr>
        <w:pStyle w:val="153"/>
        <w:spacing w:beforeLines="0" w:afterLines="0" w:line="440" w:lineRule="exact"/>
        <w:ind w:left="0" w:firstLine="420" w:firstLineChars="200"/>
        <w:rPr>
          <w:color w:val="000000" w:themeColor="text1"/>
          <w:szCs w:val="21"/>
          <w14:textFill>
            <w14:solidFill>
              <w14:schemeClr w14:val="tx1"/>
            </w14:solidFill>
          </w14:textFill>
        </w:rPr>
      </w:pPr>
    </w:p>
    <w:p>
      <w:pPr>
        <w:pStyle w:val="153"/>
        <w:spacing w:beforeLines="0" w:afterLines="0" w:line="440" w:lineRule="exact"/>
        <w:ind w:left="0" w:firstLine="420" w:firstLineChars="200"/>
        <w:rPr>
          <w:color w:val="000000" w:themeColor="text1"/>
          <w:szCs w:val="21"/>
          <w14:textFill>
            <w14:solidFill>
              <w14:schemeClr w14:val="tx1"/>
            </w14:solidFill>
          </w14:textFill>
        </w:rPr>
      </w:pPr>
    </w:p>
    <w:p>
      <w:pPr>
        <w:pStyle w:val="153"/>
        <w:spacing w:beforeLines="0" w:afterLines="0" w:line="60" w:lineRule="auto"/>
        <w:ind w:left="0" w:firstLine="420" w:firstLineChars="200"/>
        <w:rPr>
          <w:color w:val="000000" w:themeColor="text1"/>
          <w:szCs w:val="21"/>
          <w14:textFill>
            <w14:solidFill>
              <w14:schemeClr w14:val="tx1"/>
            </w14:solidFill>
          </w14:textFill>
        </w:rPr>
      </w:pPr>
    </w:p>
    <w:p>
      <w:pPr>
        <w:jc w:val="center"/>
        <w:rPr>
          <w:rFonts w:ascii="方正小标宋简体" w:hAnsi="宋体" w:eastAsia="方正小标宋简体"/>
          <w:color w:val="000000" w:themeColor="text1"/>
          <w:sz w:val="36"/>
          <w:szCs w:val="36"/>
          <w14:textFill>
            <w14:solidFill>
              <w14:schemeClr w14:val="tx1"/>
            </w14:solidFill>
          </w14:textFill>
        </w:rPr>
      </w:pPr>
      <w:bookmarkStart w:id="11" w:name="_Toc48834555"/>
      <w:r>
        <w:rPr>
          <w:rFonts w:hint="eastAsia" w:ascii="方正小标宋简体" w:hAnsi="宋体" w:eastAsia="方正小标宋简体"/>
          <w:color w:val="000000" w:themeColor="text1"/>
          <w:sz w:val="36"/>
          <w:szCs w:val="36"/>
          <w14:textFill>
            <w14:solidFill>
              <w14:schemeClr w14:val="tx1"/>
            </w14:solidFill>
          </w14:textFill>
        </w:rPr>
        <w:t>合同</w:t>
      </w:r>
      <w:bookmarkEnd w:id="11"/>
      <w:r>
        <w:rPr>
          <w:rFonts w:hint="eastAsia" w:ascii="方正小标宋简体" w:hAnsi="宋体" w:eastAsia="方正小标宋简体"/>
          <w:color w:val="000000" w:themeColor="text1"/>
          <w:sz w:val="36"/>
          <w:szCs w:val="36"/>
          <w14:textFill>
            <w14:solidFill>
              <w14:schemeClr w14:val="tx1"/>
            </w14:solidFill>
          </w14:textFill>
        </w:rPr>
        <w:t>内容</w:t>
      </w:r>
    </w:p>
    <w:p>
      <w:pPr>
        <w:ind w:firstLine="420" w:firstLineChars="200"/>
        <w:rPr>
          <w:rFonts w:eastAsia="黑体"/>
          <w:color w:val="000000" w:themeColor="text1"/>
          <w14:textFill>
            <w14:solidFill>
              <w14:schemeClr w14:val="tx1"/>
            </w14:solidFill>
          </w14:textFill>
        </w:rPr>
      </w:pPr>
    </w:p>
    <w:p>
      <w:pPr>
        <w:spacing w:line="460" w:lineRule="exact"/>
        <w:jc w:val="center"/>
        <w:rPr>
          <w:rFonts w:ascii="黑体" w:hAnsi="黑体" w:eastAsia="黑体"/>
          <w:color w:val="000000" w:themeColor="text1"/>
          <w:sz w:val="32"/>
          <w:szCs w:val="32"/>
          <w14:textFill>
            <w14:solidFill>
              <w14:schemeClr w14:val="tx1"/>
            </w14:solidFill>
          </w14:textFill>
        </w:rPr>
      </w:pPr>
      <w:bookmarkStart w:id="12" w:name="_Toc427566452"/>
      <w:bookmarkStart w:id="13" w:name="_Toc351203494"/>
      <w:bookmarkStart w:id="14" w:name="_Toc428024701"/>
      <w:r>
        <w:rPr>
          <w:rFonts w:hint="eastAsia" w:ascii="黑体" w:hAnsi="黑体" w:eastAsia="黑体"/>
          <w:color w:val="000000" w:themeColor="text1"/>
          <w:sz w:val="32"/>
          <w:szCs w:val="32"/>
          <w14:textFill>
            <w14:solidFill>
              <w14:schemeClr w14:val="tx1"/>
            </w14:solidFill>
          </w14:textFill>
        </w:rPr>
        <w:t>第一部分协议书</w:t>
      </w:r>
    </w:p>
    <w:p>
      <w:pPr>
        <w:spacing w:line="460" w:lineRule="exact"/>
        <w:ind w:firstLine="803" w:firstLineChars="200"/>
        <w:rPr>
          <w:b/>
          <w:color w:val="000000" w:themeColor="text1"/>
          <w:sz w:val="40"/>
          <w:szCs w:val="32"/>
          <w14:textFill>
            <w14:solidFill>
              <w14:schemeClr w14:val="tx1"/>
            </w14:solidFill>
          </w14:textFill>
        </w:rPr>
      </w:pP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发包人（全称）：</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承包人（全称）：</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一、工程概况</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工程名称：</w:t>
      </w:r>
    </w:p>
    <w:p>
      <w:pPr>
        <w:ind w:firstLine="420" w:firstLineChars="200"/>
        <w:rPr>
          <w:rFonts w:ascii="仿宋_GB2312" w:hAnsi="黑体" w:eastAsia="仿宋_GB2312"/>
          <w:color w:val="000000" w:themeColor="text1"/>
          <w14:textFill>
            <w14:solidFill>
              <w14:schemeClr w14:val="tx1"/>
            </w14:solidFill>
          </w14:textFill>
        </w:rPr>
      </w:pPr>
      <w:r>
        <w:rPr>
          <w:rFonts w:hint="eastAsia"/>
          <w:color w:val="000000" w:themeColor="text1"/>
          <w14:textFill>
            <w14:solidFill>
              <w14:schemeClr w14:val="tx1"/>
            </w14:solidFill>
          </w14:textFill>
        </w:rPr>
        <w:t>工程地点：</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工程内容：</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工程立项批准文号：</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资金来源：</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二、工程承包范围</w:t>
      </w:r>
    </w:p>
    <w:p>
      <w:pPr>
        <w:spacing w:line="46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承包范围：</w:t>
      </w:r>
      <w:r>
        <w:rPr>
          <w:rFonts w:hint="eastAsia"/>
          <w:color w:val="000000" w:themeColor="text1"/>
          <w:u w:val="single"/>
          <w14:textFill>
            <w14:solidFill>
              <w14:schemeClr w14:val="tx1"/>
            </w14:solidFill>
          </w14:textFill>
        </w:rPr>
        <w:t>工程量清单中包含的所有内容</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三、合同工期</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开工日期：年月日</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竣工日期：年月日</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合同工期总日历天数：</w:t>
      </w:r>
      <w:r>
        <w:rPr>
          <w:rFonts w:hint="eastAsia"/>
          <w:color w:val="000000" w:themeColor="text1"/>
          <w:u w:val="single"/>
          <w14:textFill>
            <w14:solidFill>
              <w14:schemeClr w14:val="tx1"/>
            </w14:solidFill>
          </w14:textFill>
        </w:rPr>
        <w:t>日历</w:t>
      </w:r>
      <w:r>
        <w:rPr>
          <w:rFonts w:hint="eastAsia"/>
          <w:color w:val="000000" w:themeColor="text1"/>
          <w14:textFill>
            <w14:solidFill>
              <w14:schemeClr w14:val="tx1"/>
            </w14:solidFill>
          </w14:textFill>
        </w:rPr>
        <w:t>天（有效工期）</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四、质量标准</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工程质量标准：</w:t>
      </w:r>
      <w:r>
        <w:rPr>
          <w:rFonts w:hint="eastAsia"/>
          <w:color w:val="000000" w:themeColor="text1"/>
          <w:u w:val="single"/>
          <w14:textFill>
            <w14:solidFill>
              <w14:schemeClr w14:val="tx1"/>
            </w14:solidFill>
          </w14:textFill>
        </w:rPr>
        <w:t>合格</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五、合同价款</w:t>
      </w:r>
    </w:p>
    <w:p>
      <w:pPr>
        <w:spacing w:line="46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 xml:space="preserve">金额（大写）：(人民币)  </w:t>
      </w:r>
    </w:p>
    <w:p>
      <w:pPr>
        <w:spacing w:line="460" w:lineRule="exact"/>
        <w:ind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元(人民币)  </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六、组成合同的文件</w:t>
      </w:r>
    </w:p>
    <w:p>
      <w:pPr>
        <w:spacing w:line="46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组成本合同的文件包括：</w:t>
      </w:r>
    </w:p>
    <w:p>
      <w:pPr>
        <w:spacing w:line="46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1.本合同协议书</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中标通知书</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投标书及其附件</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本合同专用条款</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本合同通用条款</w:t>
      </w:r>
    </w:p>
    <w:p>
      <w:pPr>
        <w:tabs>
          <w:tab w:val="left" w:pos="6345"/>
        </w:tabs>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标准、规范及有关技术文件</w:t>
      </w:r>
      <w:r>
        <w:rPr>
          <w:color w:val="000000" w:themeColor="text1"/>
          <w14:textFill>
            <w14:solidFill>
              <w14:schemeClr w14:val="tx1"/>
            </w14:solidFill>
          </w14:textFill>
        </w:rPr>
        <w:tab/>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图纸（含图纸会审纪要、路灯效果图及技术参数）</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工程量清单</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工程报价单或预算书</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双方有关工程的洽商、变更等书面协议或文件视为本合同的组成部分。</w:t>
      </w:r>
    </w:p>
    <w:p>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七、本协议书中有关词语含义与本合同第二部分《通用条款》中分别赋予它们的定义相同。</w:t>
      </w:r>
    </w:p>
    <w:p>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八、承包人向发包人承诺按照合同约定进行施工、竣工并在质量保修期内承担工程质量保修责任。</w:t>
      </w:r>
    </w:p>
    <w:p>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九、发包人向承包人承诺按照合同约定的期限和支付方式支付合同价款及其他应当支付的款项。</w:t>
      </w:r>
    </w:p>
    <w:p>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十、合同生效</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合同订立时间：年月日</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合同订立地点：</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本合同双方约定：</w:t>
      </w:r>
      <w:r>
        <w:rPr>
          <w:rFonts w:hint="eastAsia"/>
          <w:color w:val="000000" w:themeColor="text1"/>
          <w:u w:val="single"/>
          <w14:textFill>
            <w14:solidFill>
              <w14:schemeClr w14:val="tx1"/>
            </w14:solidFill>
          </w14:textFill>
        </w:rPr>
        <w:t>双方签字盖章后生效</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发包人：（公章）承包人：（公章）</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住所：住所：</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法定代表人：法定代表人：</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委托代理人：委托代理人：</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电话：电话：</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传真：传真：</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开户银行：开户银行：</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账号：账号：</w:t>
      </w:r>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邮政编码：邮政编码：</w:t>
      </w: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widowControl/>
        <w:jc w:val="left"/>
        <w:rPr>
          <w:rFonts w:ascii="黑体" w:eastAsia="黑体"/>
          <w:color w:val="000000" w:themeColor="text1"/>
          <w:sz w:val="32"/>
          <w14:textFill>
            <w14:solidFill>
              <w14:schemeClr w14:val="tx1"/>
            </w14:solidFill>
          </w14:textFill>
        </w:rPr>
      </w:pPr>
      <w:bookmarkStart w:id="15" w:name="_Toc48834557"/>
      <w:r>
        <w:rPr>
          <w:rFonts w:ascii="黑体" w:eastAsia="黑体"/>
          <w:color w:val="000000" w:themeColor="text1"/>
          <w:sz w:val="32"/>
          <w14:textFill>
            <w14:solidFill>
              <w14:schemeClr w14:val="tx1"/>
            </w14:solidFill>
          </w14:textFill>
        </w:rPr>
        <w:br w:type="page"/>
      </w:r>
    </w:p>
    <w:p>
      <w:pPr>
        <w:jc w:val="center"/>
        <w:rPr>
          <w:rFonts w:ascii="黑体" w:eastAsia="黑体"/>
          <w:color w:val="000000" w:themeColor="text1"/>
          <w14:textFill>
            <w14:solidFill>
              <w14:schemeClr w14:val="tx1"/>
            </w14:solidFill>
          </w14:textFill>
        </w:rPr>
      </w:pPr>
      <w:r>
        <w:rPr>
          <w:rFonts w:hint="eastAsia" w:ascii="黑体" w:eastAsia="黑体"/>
          <w:color w:val="000000" w:themeColor="text1"/>
          <w:sz w:val="32"/>
          <w14:textFill>
            <w14:solidFill>
              <w14:schemeClr w14:val="tx1"/>
            </w14:solidFill>
          </w14:textFill>
        </w:rPr>
        <w:t>第二部分 通用合同条款</w:t>
      </w:r>
      <w:bookmarkEnd w:id="12"/>
      <w:bookmarkEnd w:id="13"/>
      <w:bookmarkEnd w:id="14"/>
      <w:bookmarkEnd w:id="15"/>
    </w:p>
    <w:p>
      <w:pPr>
        <w:jc w:val="center"/>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pPr>
        <w:pStyle w:val="94"/>
        <w:spacing w:line="360" w:lineRule="auto"/>
        <w:ind w:firstLine="105" w:firstLineChars="50"/>
        <w:rPr>
          <w:color w:val="000000" w:themeColor="text1"/>
          <w14:textFill>
            <w14:solidFill>
              <w14:schemeClr w14:val="tx1"/>
            </w14:solidFill>
          </w14:textFill>
        </w:rPr>
      </w:pPr>
    </w:p>
    <w:p>
      <w:pPr>
        <w:pStyle w:val="94"/>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参见建设工程施工合同</w:t>
      </w:r>
    </w:p>
    <w:p>
      <w:pPr>
        <w:pStyle w:val="94"/>
        <w:spacing w:line="360" w:lineRule="auto"/>
        <w:ind w:firstLine="420" w:firstLineChars="200"/>
        <w:rPr>
          <w:rFonts w:ascii="宋体 ，Arial" w:eastAsia="宋体 ，Arial"/>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"http://www.mohurd.gov.cn/wjfb/201710/W020171030112646.doc" \t "_blank" </w:instrText>
      </w:r>
      <w:r>
        <w:rPr>
          <w:color w:val="000000" w:themeColor="text1"/>
          <w14:textFill>
            <w14:solidFill>
              <w14:schemeClr w14:val="tx1"/>
            </w14:solidFill>
          </w14:textFill>
        </w:rPr>
        <w:fldChar w:fldCharType="separate"/>
      </w:r>
      <w:r>
        <w:rPr>
          <w:rFonts w:ascii="宋体 ，Arial" w:eastAsia="宋体 ，Arial"/>
          <w:color w:val="000000" w:themeColor="text1"/>
          <w14:textFill>
            <w14:solidFill>
              <w14:schemeClr w14:val="tx1"/>
            </w14:solidFill>
          </w14:textFill>
        </w:rPr>
        <w:t>建设工程施工合同（示范文本）》（GF-2017-0201）</w:t>
      </w:r>
      <w:r>
        <w:rPr>
          <w:rFonts w:ascii="宋体 ，Arial" w:eastAsia="宋体 ，Arial"/>
          <w:color w:val="000000" w:themeColor="text1"/>
          <w14:textFill>
            <w14:solidFill>
              <w14:schemeClr w14:val="tx1"/>
            </w14:solidFill>
          </w14:textFill>
        </w:rPr>
        <w:fldChar w:fldCharType="end"/>
      </w:r>
    </w:p>
    <w:p>
      <w:pPr>
        <w:pStyle w:val="94"/>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通用合同条款内容。</w:t>
      </w:r>
    </w:p>
    <w:p>
      <w:pPr>
        <w:spacing w:line="360" w:lineRule="auto"/>
        <w:rPr>
          <w:rFonts w:ascii="黑体" w:eastAsia="黑体"/>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widowControl/>
        <w:jc w:val="left"/>
        <w:rPr>
          <w:rFonts w:ascii="黑体" w:hAnsi="黑体" w:eastAsia="黑体"/>
          <w:color w:val="000000" w:themeColor="text1"/>
          <w:sz w:val="32"/>
          <w14:textFill>
            <w14:solidFill>
              <w14:schemeClr w14:val="tx1"/>
            </w14:solidFill>
          </w14:textFill>
        </w:rPr>
      </w:pPr>
      <w:bookmarkStart w:id="16" w:name="_Toc427566453"/>
      <w:bookmarkStart w:id="17" w:name="_Toc48834558"/>
      <w:bookmarkStart w:id="18" w:name="_Toc428024702"/>
      <w:r>
        <w:rPr>
          <w:rFonts w:ascii="黑体" w:hAnsi="黑体" w:eastAsia="黑体"/>
          <w:color w:val="000000" w:themeColor="text1"/>
          <w:sz w:val="32"/>
          <w14:textFill>
            <w14:solidFill>
              <w14:schemeClr w14:val="tx1"/>
            </w14:solidFill>
          </w14:textFill>
        </w:rPr>
        <w:br w:type="page"/>
      </w:r>
    </w:p>
    <w:p>
      <w:pPr>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sz w:val="32"/>
          <w14:textFill>
            <w14:solidFill>
              <w14:schemeClr w14:val="tx1"/>
            </w14:solidFill>
          </w14:textFill>
        </w:rPr>
        <w:t>第三部分 专用合同条款</w:t>
      </w:r>
      <w:bookmarkEnd w:id="16"/>
      <w:bookmarkEnd w:id="17"/>
      <w:bookmarkEnd w:id="18"/>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pPr>
        <w:spacing w:line="460" w:lineRule="exact"/>
        <w:rPr>
          <w:b/>
          <w:bCs/>
          <w:color w:val="000000" w:themeColor="text1"/>
          <w14:textFill>
            <w14:solidFill>
              <w14:schemeClr w14:val="tx1"/>
            </w14:solidFill>
          </w14:textFill>
        </w:rPr>
      </w:pP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一、词语定义及合同文件</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 合同文件及解释顺序</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合同文件组成及解释顺序</w:t>
      </w:r>
      <w:r>
        <w:rPr>
          <w:rFonts w:hint="eastAsia"/>
          <w:color w:val="000000" w:themeColor="text1"/>
          <w:u w:val="single"/>
          <w14:textFill>
            <w14:solidFill>
              <w14:schemeClr w14:val="tx1"/>
            </w14:solidFill>
          </w14:textFill>
        </w:rPr>
        <w:t>执行通用条款第2. 1、2.2条</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3．语言文字和适用法律、标准及规范</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3.1本合同除使用汉语外，还使用</w:t>
      </w:r>
      <w:r>
        <w:rPr>
          <w:rFonts w:hint="eastAsia" w:ascii="宋体" w:hAnsi="宋体"/>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语言文字。</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3.2适用法律和法规</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需要明示的法律、行政法规：</w:t>
      </w:r>
      <w:r>
        <w:rPr>
          <w:rFonts w:hint="eastAsia"/>
          <w:color w:val="000000" w:themeColor="text1"/>
          <w:u w:val="single"/>
          <w14:textFill>
            <w14:solidFill>
              <w14:schemeClr w14:val="tx1"/>
            </w14:solidFill>
          </w14:textFill>
        </w:rPr>
        <w:t>现行的国家或地方有关市政工程的法律、法规。</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3.3适用标准、规范</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适用标准、规范的名称：</w:t>
      </w:r>
      <w:r>
        <w:rPr>
          <w:rFonts w:hint="eastAsia"/>
          <w:color w:val="000000" w:themeColor="text1"/>
          <w:u w:val="single"/>
          <w14:textFill>
            <w14:solidFill>
              <w14:schemeClr w14:val="tx1"/>
            </w14:solidFill>
          </w14:textFill>
        </w:rPr>
        <w:t>除招标文件、工程设计罗列部分外，国家、河南省及周口市现行与本工程建设相关的标准和规范。</w:t>
      </w:r>
    </w:p>
    <w:p>
      <w:pPr>
        <w:spacing w:line="400" w:lineRule="exact"/>
        <w:ind w:firstLine="420" w:firstLineChars="200"/>
        <w:rPr>
          <w:rFonts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发包人提供标准、规范的时间：</w:t>
      </w:r>
      <w:r>
        <w:rPr>
          <w:rFonts w:hint="eastAsia" w:ascii="宋体" w:hAnsi="宋体"/>
          <w:color w:val="000000" w:themeColor="text1"/>
          <w:u w:val="single"/>
          <w14:textFill>
            <w14:solidFill>
              <w14:schemeClr w14:val="tx1"/>
            </w14:solidFill>
          </w14:textFill>
        </w:rPr>
        <w:t>/</w:t>
      </w:r>
    </w:p>
    <w:p>
      <w:pPr>
        <w:spacing w:line="400" w:lineRule="exact"/>
        <w:ind w:firstLine="420" w:firstLineChars="200"/>
        <w:rPr>
          <w:rFonts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国内没有相应标准、规范时的约定：</w:t>
      </w:r>
      <w:r>
        <w:rPr>
          <w:rFonts w:hint="eastAsia" w:ascii="宋体" w:hAnsi="宋体"/>
          <w:color w:val="000000" w:themeColor="text1"/>
          <w:u w:val="single"/>
          <w14:textFill>
            <w14:solidFill>
              <w14:schemeClr w14:val="tx1"/>
            </w14:solidFill>
          </w14:textFill>
        </w:rPr>
        <w:t>由发包人拟派工程师解决。</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4.图纸</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4.1发包人向承包人提供图纸日期和套数：</w:t>
      </w:r>
      <w:r>
        <w:rPr>
          <w:rFonts w:hint="eastAsia"/>
          <w:color w:val="000000" w:themeColor="text1"/>
          <w:u w:val="single"/>
          <w14:textFill>
            <w14:solidFill>
              <w14:schemeClr w14:val="tx1"/>
            </w14:solidFill>
          </w14:textFill>
        </w:rPr>
        <w:t>合同签订后   天内提供施工图2套</w:t>
      </w:r>
      <w:r>
        <w:rPr>
          <w:rFonts w:hint="eastAsia"/>
          <w:color w:val="000000" w:themeColor="text1"/>
          <w14:textFill>
            <w14:solidFill>
              <w14:schemeClr w14:val="tx1"/>
            </w14:solidFill>
          </w14:textFill>
        </w:rPr>
        <w:t>发包人对图纸的保密要求：</w:t>
      </w:r>
      <w:r>
        <w:rPr>
          <w:rFonts w:hint="eastAsia"/>
          <w:color w:val="000000" w:themeColor="text1"/>
          <w:u w:val="single"/>
          <w14:textFill>
            <w14:solidFill>
              <w14:schemeClr w14:val="tx1"/>
            </w14:solidFill>
          </w14:textFill>
        </w:rPr>
        <w:t>不准向本工程外的工程提供图纸或图纸复印件</w:t>
      </w:r>
      <w:r>
        <w:rPr>
          <w:rFonts w:hint="eastAsia"/>
          <w:color w:val="000000" w:themeColor="text1"/>
          <w14:textFill>
            <w14:solidFill>
              <w14:schemeClr w14:val="tx1"/>
            </w14:solidFill>
          </w14:textFill>
        </w:rPr>
        <w:t>使用国外图纸的要求及费用承担</w:t>
      </w:r>
      <w:r>
        <w:rPr>
          <w:rFonts w:hint="eastAsia"/>
          <w:color w:val="000000" w:themeColor="text1"/>
          <w:u w:val="single"/>
          <w14:textFill>
            <w14:solidFill>
              <w14:schemeClr w14:val="tx1"/>
            </w14:solidFill>
          </w14:textFill>
        </w:rPr>
        <w:t xml:space="preserve">：    </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二、双方一般权利和义务</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5.工程师</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5.2监理单位委派的工程师</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总监理工程师</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发包人委托的职权：</w:t>
      </w:r>
      <w:r>
        <w:rPr>
          <w:rFonts w:hint="eastAsia"/>
          <w:color w:val="000000" w:themeColor="text1"/>
          <w:u w:val="single"/>
          <w14:textFill>
            <w14:solidFill>
              <w14:schemeClr w14:val="tx1"/>
            </w14:solidFill>
          </w14:textFill>
        </w:rPr>
        <w:t>施工组织设计及方案审批，质量监督权，工程量签认权，进出厂材料、设备检验及批准使用权，监理合同中赋予的职权。</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需要取得发包人批准才能行使的职权</w:t>
      </w:r>
      <w:r>
        <w:rPr>
          <w:rFonts w:hint="eastAsia"/>
          <w:color w:val="000000" w:themeColor="text1"/>
          <w:u w:val="single"/>
          <w14:textFill>
            <w14:solidFill>
              <w14:schemeClr w14:val="tx1"/>
            </w14:solidFill>
          </w14:textFill>
        </w:rPr>
        <w:t>：发布开（停）工令，工期顺延签认，不称职人员撤换建议权。</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5.3发包人派驻的工程师</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工程师</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职权：</w:t>
      </w:r>
      <w:r>
        <w:rPr>
          <w:rFonts w:hint="eastAsia"/>
          <w:color w:val="000000" w:themeColor="text1"/>
          <w:u w:val="single"/>
          <w14:textFill>
            <w14:solidFill>
              <w14:schemeClr w14:val="tx1"/>
            </w14:solidFill>
          </w14:textFill>
        </w:rPr>
        <w:t>作为发包方代表处理与本工程建设相关的一切事宜。</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5.6不实行监理的，工程师的职权：</w:t>
      </w:r>
      <w:r>
        <w:rPr>
          <w:rFonts w:hint="eastAsia" w:ascii="宋体" w:hAnsi="宋体"/>
          <w:color w:val="000000" w:themeColor="text1"/>
          <w:u w:val="single"/>
          <w14:textFill>
            <w14:solidFill>
              <w14:schemeClr w14:val="tx1"/>
            </w14:solidFill>
          </w14:textFill>
        </w:rPr>
        <w:t xml:space="preserve">/    </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6.项目经理</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项目经理</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7.发包人工作</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7.1发包人应按约定的时间和要求完成以下工作：</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（1）施工场地具备施工条件的要求及完成的时间：</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已具备开工条件</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（2）将施工所需的水、电、电讯线路接至施工场地的时间、地点和供应要求：</w:t>
      </w:r>
      <w:r>
        <w:rPr>
          <w:rFonts w:hint="eastAsia"/>
          <w:color w:val="000000" w:themeColor="text1"/>
          <w:u w:val="single"/>
          <w14:textFill>
            <w14:solidFill>
              <w14:schemeClr w14:val="tx1"/>
            </w14:solidFill>
          </w14:textFill>
        </w:rPr>
        <w:t>已具备</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（3）施工场地与公共道路的开通时间和要求：</w:t>
      </w:r>
      <w:r>
        <w:rPr>
          <w:rFonts w:hint="eastAsia"/>
          <w:color w:val="000000" w:themeColor="text1"/>
          <w:u w:val="single"/>
          <w14:textFill>
            <w14:solidFill>
              <w14:schemeClr w14:val="tx1"/>
            </w14:solidFill>
          </w14:textFill>
        </w:rPr>
        <w:t>已开通</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（4）工程地质和地下管线资料的提供时间：</w:t>
      </w:r>
      <w:r>
        <w:rPr>
          <w:rFonts w:hint="eastAsia"/>
          <w:color w:val="000000" w:themeColor="text1"/>
          <w:u w:val="single"/>
          <w14:textFill>
            <w14:solidFill>
              <w14:schemeClr w14:val="tx1"/>
            </w14:solidFill>
          </w14:textFill>
        </w:rPr>
        <w:t>开工前 天</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（5）由发包人办理的施工所需证件、批件的名称和完成时间：</w:t>
      </w:r>
      <w:r>
        <w:rPr>
          <w:rFonts w:hint="eastAsia"/>
          <w:color w:val="000000" w:themeColor="text1"/>
          <w:u w:val="single"/>
          <w14:textFill>
            <w14:solidFill>
              <w14:schemeClr w14:val="tx1"/>
            </w14:solidFill>
          </w14:textFill>
        </w:rPr>
        <w:t>开工前 天（因施工单位的原因导致所需证件不能及时办理的，施工单位不得因此要求顺延工期）</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（6）水准点与坐标控制点交验要求：</w:t>
      </w:r>
      <w:r>
        <w:rPr>
          <w:rFonts w:hint="eastAsia"/>
          <w:color w:val="000000" w:themeColor="text1"/>
          <w:u w:val="single"/>
          <w14:textFill>
            <w14:solidFill>
              <w14:schemeClr w14:val="tx1"/>
            </w14:solidFill>
          </w14:textFill>
        </w:rPr>
        <w:t>按照发包方提供的资料及现场交点进行校验</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（7）图纸会审和设计交底时间：</w:t>
      </w:r>
      <w:r>
        <w:rPr>
          <w:rFonts w:hint="eastAsia"/>
          <w:color w:val="000000" w:themeColor="text1"/>
          <w:u w:val="single"/>
          <w14:textFill>
            <w14:solidFill>
              <w14:schemeClr w14:val="tx1"/>
            </w14:solidFill>
          </w14:textFill>
        </w:rPr>
        <w:t>开工前 天</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（8）协调处理施工场地周围地下管线和邻近建筑物、构筑物（含文物保护建筑）、古树名木的保护：</w:t>
      </w:r>
      <w:r>
        <w:rPr>
          <w:rFonts w:hint="eastAsia"/>
          <w:color w:val="000000" w:themeColor="text1"/>
          <w:u w:val="single"/>
          <w14:textFill>
            <w14:solidFill>
              <w14:schemeClr w14:val="tx1"/>
            </w14:solidFill>
          </w14:textFill>
        </w:rPr>
        <w:t>承包方按照发包方要求和有关规定做好保护工作</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（9）双方约定发包人应做的其他工作：</w:t>
      </w:r>
      <w:r>
        <w:rPr>
          <w:rFonts w:hint="eastAsia"/>
          <w:color w:val="000000" w:themeColor="text1"/>
          <w:u w:val="single"/>
          <w14:textFill>
            <w14:solidFill>
              <w14:schemeClr w14:val="tx1"/>
            </w14:solidFill>
          </w14:textFill>
        </w:rPr>
        <w:t>双方协商</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7.2发包人委托承包人办理的工作：</w:t>
      </w:r>
      <w:r>
        <w:rPr>
          <w:rFonts w:hint="eastAsia"/>
          <w:color w:val="000000" w:themeColor="text1"/>
          <w:u w:val="single"/>
          <w14:textFill>
            <w14:solidFill>
              <w14:schemeClr w14:val="tx1"/>
            </w14:solidFill>
          </w14:textFill>
        </w:rPr>
        <w:t>承包方协助发包方做好施工期间与周边关系的协调工作。</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8.承包人工作</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8.1承包人应按约定时间和要求，完成以下工作：</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（1）需由设计资质等级和业务范围允许的承包人完成的设计文件提交时间：</w:t>
      </w:r>
      <w:r>
        <w:rPr>
          <w:rFonts w:hint="eastAsia"/>
          <w:color w:val="000000" w:themeColor="text1"/>
          <w:u w:val="single"/>
          <w14:textFill>
            <w14:solidFill>
              <w14:schemeClr w14:val="tx1"/>
            </w14:solidFill>
          </w14:textFill>
        </w:rPr>
        <w:t>无</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（2）应提供计划、报表的名称及完成时间：</w:t>
      </w:r>
      <w:r>
        <w:rPr>
          <w:rFonts w:hint="eastAsia"/>
          <w:color w:val="000000" w:themeColor="text1"/>
          <w:u w:val="single"/>
          <w14:textFill>
            <w14:solidFill>
              <w14:schemeClr w14:val="tx1"/>
            </w14:solidFill>
          </w14:textFill>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（3）承担施工安全保卫工作及非夜间施工照明的责任和要求：</w:t>
      </w:r>
      <w:r>
        <w:rPr>
          <w:rFonts w:hint="eastAsia"/>
          <w:color w:val="000000" w:themeColor="text1"/>
          <w:u w:val="single"/>
          <w14:textFill>
            <w14:solidFill>
              <w14:schemeClr w14:val="tx1"/>
            </w14:solidFill>
          </w14:textFill>
        </w:rPr>
        <w:t>负责施工现场的日夜值班保卫及夜间照明，对施工中的安全负全责。</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（4）向发包人提供的办公和生活房屋及设施的要求：</w:t>
      </w:r>
      <w:r>
        <w:rPr>
          <w:rFonts w:hint="eastAsia"/>
          <w:color w:val="000000" w:themeColor="text1"/>
          <w:u w:val="single"/>
          <w14:textFill>
            <w14:solidFill>
              <w14:schemeClr w14:val="tx1"/>
            </w14:solidFill>
          </w14:textFill>
        </w:rPr>
        <w:t>双方协商。</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（5）需承包人办理的有关施工场地交通、环卫和施工噪音管理等手续：</w:t>
      </w:r>
      <w:r>
        <w:rPr>
          <w:rFonts w:hint="eastAsia"/>
          <w:color w:val="000000" w:themeColor="text1"/>
          <w:u w:val="single"/>
          <w14:textFill>
            <w14:solidFill>
              <w14:schemeClr w14:val="tx1"/>
            </w14:solidFill>
          </w14:textFill>
        </w:rPr>
        <w:t>由施工单位掌握办理时间，以不影响施工正常进行为原则，并承担因此发生的费用。</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（6）已完工程成品保护的特殊要求及费用承担：</w:t>
      </w:r>
      <w:r>
        <w:rPr>
          <w:rFonts w:hint="eastAsia"/>
          <w:color w:val="000000" w:themeColor="text1"/>
          <w:u w:val="single"/>
          <w14:textFill>
            <w14:solidFill>
              <w14:schemeClr w14:val="tx1"/>
            </w14:solidFill>
          </w14:textFill>
        </w:rPr>
        <w:t>施工期间的成品保护由承包方负责，质保期满、竣工综合移交验收后由发包方负责。</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（7）施工场地周围地下管线和邻近建筑物、构筑物（含文物保护建筑）、古树名木的保护要求及费用承担：</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（8）施工场地清洁卫生的要求：</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（9）双方约定承包人应做的其他工作：</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三、施工组织设计和工期</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9.进度计划</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9.1承包人提供施工组织设计（施工方案）和进度计划的时间：</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实施前 天提交施工组织设计（施工方案）和进度计划（含时标网络计划）</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工程师确认的时间</w:t>
      </w:r>
      <w:r>
        <w:rPr>
          <w:rFonts w:hint="eastAsia"/>
          <w:color w:val="000000" w:themeColor="text1"/>
          <w:u w:val="single"/>
          <w14:textFill>
            <w14:solidFill>
              <w14:schemeClr w14:val="tx1"/>
            </w14:solidFill>
          </w14:textFill>
        </w:rPr>
        <w:t>：收到后 个工作日</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9.2群体工程中有关进度计划的要求：</w:t>
      </w:r>
      <w:r>
        <w:rPr>
          <w:rFonts w:hint="eastAsia"/>
          <w:color w:val="000000" w:themeColor="text1"/>
          <w:u w:val="single"/>
          <w14:textFill>
            <w14:solidFill>
              <w14:schemeClr w14:val="tx1"/>
            </w14:solidFill>
          </w14:textFill>
        </w:rPr>
        <w:t>无</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13.工期延误</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13.1双方约定工期顺延的其他情况：</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四、质量与验收</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17.隐蔽工程和中间验收</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17.1双约定中间验收部位：</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19.工程试车</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19.5试车费用地承担：</w:t>
      </w:r>
      <w:r>
        <w:rPr>
          <w:rFonts w:hint="eastAsia" w:ascii="宋体" w:hAnsi="宋体"/>
          <w:color w:val="000000" w:themeColor="text1"/>
          <w:u w:val="single"/>
          <w14:textFill>
            <w14:solidFill>
              <w14:schemeClr w14:val="tx1"/>
            </w14:solidFill>
          </w14:textFill>
        </w:rPr>
        <w:t>无</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五、安全施工：</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遵照国家、建设部、河南省及周口市现行有关规定执行。</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六、合同价款及调整</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23. 合同价款及调整</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23.2本合同价款采用</w:t>
      </w:r>
      <w:r>
        <w:rPr>
          <w:rFonts w:hint="eastAsia"/>
          <w:color w:val="000000" w:themeColor="text1"/>
          <w:u w:val="single"/>
          <w14:textFill>
            <w14:solidFill>
              <w14:schemeClr w14:val="tx1"/>
            </w14:solidFill>
          </w14:textFill>
        </w:rPr>
        <w:t>（1）</w:t>
      </w:r>
      <w:r>
        <w:rPr>
          <w:rFonts w:hint="eastAsia"/>
          <w:color w:val="000000" w:themeColor="text1"/>
          <w14:textFill>
            <w14:solidFill>
              <w14:schemeClr w14:val="tx1"/>
            </w14:solidFill>
          </w14:textFill>
        </w:rPr>
        <w:t>方式确定。</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（1）采用固定价格合同，合同价款中包括：</w:t>
      </w:r>
    </w:p>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除下列原因外合同的固定总价均不得改变：</w:t>
      </w:r>
    </w:p>
    <w:p>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②如果直接取消某分部分项工程量清单项目，则该项目价款不予支付。</w:t>
      </w:r>
    </w:p>
    <w:p>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③措施费均为税后的包干价，不因设计变更而调增。</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（2）采用可调价格合同，合同价款调整方法：</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（3）采用成本加酬金合同，有关成本和酬金的约定：</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23.3双方约定合同价款的其他调整因素：</w:t>
      </w:r>
    </w:p>
    <w:p>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24.工程预付款</w:t>
      </w:r>
    </w:p>
    <w:p>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发包人向承包人预付工程款的时间和金额或占合同价款总额的比例：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扣回工程款的时间、比例：</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25.工程量确认</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25.1承包人向工程师提交已完工程量报告的时间：</w:t>
      </w:r>
      <w:r>
        <w:rPr>
          <w:rFonts w:hint="eastAsia"/>
          <w:color w:val="000000" w:themeColor="text1"/>
          <w:u w:val="single"/>
          <w14:textFill>
            <w14:solidFill>
              <w14:schemeClr w14:val="tx1"/>
            </w14:solidFill>
          </w14:textFill>
        </w:rPr>
        <w:t>每月 日前提供当月已完工程量报表三份，监理工程师在收到后 个工作日内审查完毕并报发包人审核，发包人在收到后 天内审核完毕。</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26. 工程款支付</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双方约定的工程款（进度款）支付的方式和时间：中标后双方协商。</w:t>
      </w:r>
    </w:p>
    <w:p>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七、材料设备供应</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27.发包人供应材料设备</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27.4发包人供应的材料设备与一览表不符时，双方约定发包人承担责任如下：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（1）材料设备单价与一览表不符：</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（2）材料设备的品种、规格、型号、质量等级与一览表不符：</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（3）承包人可代为调剂串换的材料：</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（4）到货地点与一览表不符：</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（5）供应数量与一览表不符：</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（6）到货时间与一览表不符：</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27.6发包人供应材料设备的结算方法：</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28.承包人采购材料设备</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28．1承包人采购材料设备的约定：</w:t>
      </w:r>
      <w:r>
        <w:rPr>
          <w:rFonts w:hint="eastAsia"/>
          <w:color w:val="000000" w:themeColor="text1"/>
          <w:u w:val="single"/>
          <w14:textFill>
            <w14:solidFill>
              <w14:schemeClr w14:val="tx1"/>
            </w14:solidFill>
          </w14:textFill>
        </w:rPr>
        <w:t>执行通用条款</w:t>
      </w:r>
    </w:p>
    <w:p>
      <w:pPr>
        <w:spacing w:line="480" w:lineRule="exact"/>
        <w:ind w:firstLine="422" w:firstLineChars="200"/>
        <w:rPr>
          <w:b/>
          <w:color w:val="000000" w:themeColor="text1"/>
          <w:u w:val="single"/>
          <w14:textFill>
            <w14:solidFill>
              <w14:schemeClr w14:val="tx1"/>
            </w14:solidFill>
          </w14:textFill>
        </w:rPr>
      </w:pPr>
      <w:r>
        <w:rPr>
          <w:rFonts w:hint="eastAsia"/>
          <w:b/>
          <w:color w:val="000000" w:themeColor="text1"/>
          <w14:textFill>
            <w14:solidFill>
              <w14:schemeClr w14:val="tx1"/>
            </w14:solidFill>
          </w14:textFill>
        </w:rPr>
        <w:t>八、工程变更</w:t>
      </w:r>
      <w:r>
        <w:rPr>
          <w:rFonts w:hint="eastAsia"/>
          <w:color w:val="000000" w:themeColor="text1"/>
          <w:u w:val="single"/>
          <w14:textFill>
            <w14:solidFill>
              <w14:schemeClr w14:val="tx1"/>
            </w14:solidFill>
          </w14:textFill>
        </w:rPr>
        <w:t>执行通用条款</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九、竣工验收与结算</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32.竣工验收</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32.1承包人提供竣工图的约定：</w:t>
      </w:r>
      <w:r>
        <w:rPr>
          <w:rFonts w:hint="eastAsia"/>
          <w:color w:val="000000" w:themeColor="text1"/>
          <w:u w:val="single"/>
          <w14:textFill>
            <w14:solidFill>
              <w14:schemeClr w14:val="tx1"/>
            </w14:solidFill>
          </w14:textFill>
        </w:rPr>
        <w:t>提交竣工报告的同时提交竣工图 套</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32.6中间交工工程的范围和竣工时间：</w:t>
      </w:r>
      <w:r>
        <w:rPr>
          <w:rFonts w:hint="eastAsia"/>
          <w:color w:val="000000" w:themeColor="text1"/>
          <w:u w:val="single"/>
          <w14:textFill>
            <w14:solidFill>
              <w14:schemeClr w14:val="tx1"/>
            </w14:solidFill>
          </w14:textFill>
        </w:rPr>
        <w:t>发包方和承包方协商</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十、违约、索赔和争议</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35.违约</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35.1本合同中关于发包人违约的具体责任如下：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本合同通用条款第24条约定发包人违约应承担的违约责任：</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本合同通用条款第26.4款约定发包人违约应承担的违约责任：</w:t>
      </w:r>
      <w:r>
        <w:rPr>
          <w:rFonts w:hint="eastAsia"/>
          <w:color w:val="000000" w:themeColor="text1"/>
          <w:u w:val="single"/>
          <w14:textFill>
            <w14:solidFill>
              <w14:schemeClr w14:val="tx1"/>
            </w14:solidFill>
          </w14:textFill>
        </w:rPr>
        <w:t xml:space="preserve">    /                    </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本合同通用条款第33.3款约定发包人违约应承担的违约责任：</w:t>
      </w:r>
      <w:r>
        <w:rPr>
          <w:rFonts w:hint="eastAsia"/>
          <w:color w:val="000000" w:themeColor="text1"/>
          <w:u w:val="single"/>
          <w14:textFill>
            <w14:solidFill>
              <w14:schemeClr w14:val="tx1"/>
            </w14:solidFill>
          </w14:textFill>
        </w:rPr>
        <w:t xml:space="preserve">          /                                      </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双方约定的发包人其他违约责任：</w:t>
      </w:r>
      <w:r>
        <w:rPr>
          <w:rFonts w:hint="eastAsia"/>
          <w:color w:val="000000" w:themeColor="text1"/>
          <w:u w:val="single"/>
          <w14:textFill>
            <w14:solidFill>
              <w14:schemeClr w14:val="tx1"/>
            </w14:solidFill>
          </w14:textFill>
        </w:rPr>
        <w:t>双方协商解决</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35.2本合同中关于承包人违约的具体责任如下：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本合同通用条款第14.2款约定承包人违约应承担的违约责任：</w:t>
      </w:r>
      <w:r>
        <w:rPr>
          <w:rFonts w:hint="eastAsia"/>
          <w:color w:val="000000" w:themeColor="text1"/>
          <w:u w:val="single"/>
          <w14:textFill>
            <w14:solidFill>
              <w14:schemeClr w14:val="tx1"/>
            </w14:solidFill>
          </w14:textFill>
        </w:rPr>
        <w:t xml:space="preserve">承包人不能按约定的竣工日期或监理工程师同意顺延的工期竣工的，每延期一天承包人应向发包人支付合同价款 </w:t>
      </w:r>
      <w:r>
        <w:rPr>
          <w:rFonts w:hint="eastAsia" w:ascii="宋体" w:hAnsi="宋体"/>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的违约金，并承担因此给发包方造成的其它经济损失。</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本合同通用条款第15.1条约定承包人违约应承担的违约责任：</w:t>
      </w:r>
      <w:r>
        <w:rPr>
          <w:rFonts w:hint="eastAsia"/>
          <w:color w:val="000000" w:themeColor="text1"/>
          <w:u w:val="single"/>
          <w14:textFill>
            <w14:solidFill>
              <w14:schemeClr w14:val="tx1"/>
            </w14:solidFill>
          </w14:textFill>
        </w:rPr>
        <w:t>工程质量达不到约定的标准，承包人应承担因此导致的鉴定、检验及返工、拆除重建等费用，工期不予顺延，并向发包人支付合同总价 %的违约金</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双方约定的承包人其他违约责任：</w:t>
      </w:r>
      <w:r>
        <w:rPr>
          <w:rFonts w:hint="eastAsia"/>
          <w:color w:val="000000" w:themeColor="text1"/>
          <w:u w:val="single"/>
          <w14:textFill>
            <w14:solidFill>
              <w14:schemeClr w14:val="tx1"/>
            </w14:solidFill>
          </w14:textFill>
        </w:rPr>
        <w:t>双方协商解决</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37.争议</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37.1双方约定，在履行合同过程中产生争议时：</w:t>
      </w:r>
    </w:p>
    <w:p>
      <w:pPr>
        <w:numPr>
          <w:ilvl w:val="0"/>
          <w:numId w:val="8"/>
        </w:num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按本合同规定应该偿付的违约金、赔偿金、保管保养费和各种经济损失，应当在明确责任后</w:t>
      </w:r>
      <w:r>
        <w:rPr>
          <w:rFonts w:hint="eastAsia"/>
          <w:color w:val="000000" w:themeColor="text1"/>
          <w14:textFill>
            <w14:solidFill>
              <w14:schemeClr w14:val="tx1"/>
            </w14:solidFill>
          </w14:textFill>
        </w:rPr>
        <w:t>10</w:t>
      </w:r>
      <w:r>
        <w:rPr>
          <w:color w:val="000000" w:themeColor="text1"/>
          <w14:textFill>
            <w14:solidFill>
              <w14:schemeClr w14:val="tx1"/>
            </w14:solidFill>
          </w14:textFill>
        </w:rPr>
        <w:t>天内，按银行规定的结算办法付清，否则按逾期付款处理。</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本合同如发生纠纷，当事人双方应当及时协商解决，协商不成时，任何一方均可请</w:t>
      </w:r>
      <w:r>
        <w:rPr>
          <w:rFonts w:hint="eastAsia"/>
          <w:color w:val="000000" w:themeColor="text1"/>
          <w14:textFill>
            <w14:solidFill>
              <w14:schemeClr w14:val="tx1"/>
            </w14:solidFill>
          </w14:textFill>
        </w:rPr>
        <w:t>本项目政府采购监督管理部门</w:t>
      </w:r>
      <w:r>
        <w:rPr>
          <w:color w:val="000000" w:themeColor="text1"/>
          <w14:textFill>
            <w14:solidFill>
              <w14:schemeClr w14:val="tx1"/>
            </w14:solidFill>
          </w14:textFill>
        </w:rPr>
        <w:t>调解，调解不成，按以下第（</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）项方式处理：</w:t>
      </w:r>
      <w:r>
        <w:rPr>
          <w:rFonts w:hint="eastAsia"/>
          <w:color w:val="000000" w:themeColor="text1"/>
          <w14:textFill>
            <w14:solidFill>
              <w14:schemeClr w14:val="tx1"/>
            </w14:solidFill>
          </w14:textFill>
        </w:rPr>
        <w:t>①根据《中华人民共和国仲裁法》的规定向</w:t>
      </w:r>
      <w:r>
        <w:rPr>
          <w:rFonts w:hint="eastAsia"/>
          <w:b/>
          <w:bCs/>
          <w:color w:val="000000" w:themeColor="text1"/>
          <w:u w:val="single"/>
          <w14:textFill>
            <w14:solidFill>
              <w14:schemeClr w14:val="tx1"/>
            </w14:solidFill>
          </w14:textFill>
        </w:rPr>
        <w:t>周口仲裁委员会</w:t>
      </w:r>
      <w:r>
        <w:rPr>
          <w:rFonts w:hint="eastAsia"/>
          <w:color w:val="000000" w:themeColor="text1"/>
          <w14:textFill>
            <w14:solidFill>
              <w14:schemeClr w14:val="tx1"/>
            </w14:solidFill>
          </w14:textFill>
        </w:rPr>
        <w:t>申请仲裁。②</w:t>
      </w:r>
      <w:r>
        <w:rPr>
          <w:color w:val="000000" w:themeColor="text1"/>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14:textFill>
            <w14:solidFill>
              <w14:schemeClr w14:val="tx1"/>
            </w14:solidFill>
          </w14:textFill>
        </w:rPr>
        <w:t>人民法院起诉。</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（3）甲、乙双方均有权利向本项目具有监管职能的政府采购监督管理部门举报反映对方在合同履约中的违法违纪行为。</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十一、其他</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38. 工程分包</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38.1本工程发包人同意承包人分包的工程：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分包施工单位为：</w:t>
      </w:r>
      <w:r>
        <w:rPr>
          <w:rFonts w:hint="eastAsia"/>
          <w:color w:val="000000" w:themeColor="text1"/>
          <w:u w:val="single"/>
          <w14:textFill>
            <w14:solidFill>
              <w14:schemeClr w14:val="tx1"/>
            </w14:solidFill>
          </w14:textFill>
        </w:rPr>
        <w:t xml:space="preserve">                /                                                         </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39.不可抗力</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39.1双方关于不可抗力的约定：</w:t>
      </w:r>
      <w:r>
        <w:rPr>
          <w:rFonts w:hint="eastAsia"/>
          <w:color w:val="000000" w:themeColor="text1"/>
          <w:u w:val="single"/>
          <w14:textFill>
            <w14:solidFill>
              <w14:schemeClr w14:val="tx1"/>
            </w14:solidFill>
          </w14:textFill>
        </w:rPr>
        <w:t>执行通用条款</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40.保险</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40.6本工程双方约定投保内容如下：</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（1）发包人投保内容：</w:t>
      </w:r>
      <w:r>
        <w:rPr>
          <w:rFonts w:hint="eastAsia"/>
          <w:color w:val="000000" w:themeColor="text1"/>
          <w:u w:val="single"/>
          <w14:textFill>
            <w14:solidFill>
              <w14:schemeClr w14:val="tx1"/>
            </w14:solidFill>
          </w14:textFill>
        </w:rPr>
        <w:t>执行通用条款</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发包人委托承包人办理的保险事项：</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（2）承包人的投保内容：</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41.担保</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41.3本工程双方承包人提供履约担保，担保事项如下：</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（1）发包人向承包人提供履约担保，担保方式为：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（2）承包人向发包人提供履约担保，担保方式为：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（3）双方约定的其他担保事项：</w:t>
      </w:r>
    </w:p>
    <w:p>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46.合同份数</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46.1双方约定合同份数：</w:t>
      </w:r>
      <w:r>
        <w:rPr>
          <w:rFonts w:hint="eastAsia"/>
          <w:color w:val="000000" w:themeColor="text1"/>
          <w:u w:val="single"/>
          <w14:textFill>
            <w14:solidFill>
              <w14:schemeClr w14:val="tx1"/>
            </w14:solidFill>
          </w14:textFill>
        </w:rPr>
        <w:t>一式陆份，正本贰份，副本肆份。</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47.补充条款</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4、因发包人拆迁等原因长期不能提供施工场地导致无法组织施工的工程，不影响已完工程的竣工验收和工程款的支付。</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5、人工费按国家和地方有关文件规定执行。</w:t>
      </w:r>
    </w:p>
    <w:p>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6、施工过程中如遇国家、地方等政策性调整，按规定执行。</w:t>
      </w:r>
    </w:p>
    <w:p>
      <w:pPr>
        <w:spacing w:line="44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7、在保修期内给水工程的维护和维修，由承包方负责并承担全部费用。</w:t>
      </w:r>
    </w:p>
    <w:p>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本合同未尽事宜，双方另行协商，协商内容作为本合同的附件，与本合同具有同等法律效力。</w:t>
      </w:r>
    </w:p>
    <w:p>
      <w:pPr>
        <w:spacing w:line="360" w:lineRule="auto"/>
        <w:ind w:firstLine="420" w:firstLineChars="200"/>
        <w:rPr>
          <w:color w:val="000000" w:themeColor="text1"/>
          <w:szCs w:val="21"/>
          <w:u w:val="single"/>
          <w14:textFill>
            <w14:solidFill>
              <w14:schemeClr w14:val="tx1"/>
            </w14:solidFill>
          </w14:textFill>
        </w:rPr>
      </w:pPr>
    </w:p>
    <w:p>
      <w:pPr>
        <w:spacing w:line="360" w:lineRule="auto"/>
        <w:ind w:firstLine="422" w:firstLineChars="200"/>
        <w:rPr>
          <w:b/>
          <w:color w:val="000000" w:themeColor="text1"/>
          <w:szCs w:val="21"/>
          <w14:textFill>
            <w14:solidFill>
              <w14:schemeClr w14:val="tx1"/>
            </w14:solidFill>
          </w14:textFill>
        </w:rPr>
      </w:pPr>
    </w:p>
    <w:p>
      <w:pPr>
        <w:spacing w:line="360" w:lineRule="auto"/>
        <w:ind w:firstLine="422" w:firstLineChars="200"/>
        <w:rPr>
          <w:b/>
          <w:color w:val="000000" w:themeColor="text1"/>
          <w:szCs w:val="21"/>
          <w14:textFill>
            <w14:solidFill>
              <w14:schemeClr w14:val="tx1"/>
            </w14:solidFill>
          </w14:textFill>
        </w:rPr>
      </w:pPr>
    </w:p>
    <w:p>
      <w:pPr>
        <w:spacing w:line="360" w:lineRule="auto"/>
        <w:ind w:firstLine="422" w:firstLineChars="200"/>
        <w:rPr>
          <w:b/>
          <w:color w:val="000000" w:themeColor="text1"/>
          <w:szCs w:val="21"/>
          <w14:textFill>
            <w14:solidFill>
              <w14:schemeClr w14:val="tx1"/>
            </w14:solidFill>
          </w14:textFill>
        </w:rPr>
      </w:pPr>
    </w:p>
    <w:p>
      <w:pPr>
        <w:spacing w:line="360" w:lineRule="auto"/>
        <w:ind w:firstLine="422" w:firstLineChars="200"/>
        <w:rPr>
          <w:b/>
          <w:color w:val="000000" w:themeColor="text1"/>
          <w:szCs w:val="21"/>
          <w14:textFill>
            <w14:solidFill>
              <w14:schemeClr w14:val="tx1"/>
            </w14:solidFill>
          </w14:textFill>
        </w:rPr>
      </w:pPr>
    </w:p>
    <w:p>
      <w:pPr>
        <w:spacing w:line="360" w:lineRule="auto"/>
        <w:ind w:firstLine="422" w:firstLineChars="200"/>
        <w:rPr>
          <w:b/>
          <w:color w:val="000000" w:themeColor="text1"/>
          <w:szCs w:val="21"/>
          <w14:textFill>
            <w14:solidFill>
              <w14:schemeClr w14:val="tx1"/>
            </w14:solidFill>
          </w14:textFill>
        </w:rPr>
      </w:pP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360" w:lineRule="auto"/>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附件1：</w:t>
      </w:r>
    </w:p>
    <w:p>
      <w:pPr>
        <w:spacing w:line="360" w:lineRule="auto"/>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单位工程名称</w:t>
            </w:r>
          </w:p>
        </w:tc>
        <w:tc>
          <w:tcPr>
            <w:tcW w:w="900"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规模</w:t>
            </w:r>
          </w:p>
        </w:tc>
        <w:tc>
          <w:tcPr>
            <w:tcW w:w="1319"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建筑面积（平方米）</w:t>
            </w:r>
          </w:p>
        </w:tc>
        <w:tc>
          <w:tcPr>
            <w:tcW w:w="682" w:type="dxa"/>
            <w:vAlign w:val="center"/>
          </w:tcPr>
          <w:p>
            <w:pPr>
              <w:spacing w:line="360" w:lineRule="auto"/>
              <w:ind w:right="-78" w:rightChars="-37"/>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结构</w:t>
            </w:r>
          </w:p>
        </w:tc>
        <w:tc>
          <w:tcPr>
            <w:tcW w:w="709"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层数</w:t>
            </w:r>
          </w:p>
        </w:tc>
        <w:tc>
          <w:tcPr>
            <w:tcW w:w="877"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跨度</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（米）</w:t>
            </w:r>
          </w:p>
        </w:tc>
        <w:tc>
          <w:tcPr>
            <w:tcW w:w="800"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设备</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安装</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内容</w:t>
            </w:r>
          </w:p>
        </w:tc>
        <w:tc>
          <w:tcPr>
            <w:tcW w:w="850"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工程</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造价</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（元）</w:t>
            </w:r>
          </w:p>
        </w:tc>
        <w:tc>
          <w:tcPr>
            <w:tcW w:w="709"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开工</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c>
          <w:tcPr>
            <w:tcW w:w="709"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竣工</w:t>
            </w:r>
          </w:p>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14:textFill>
                  <w14:solidFill>
                    <w14:schemeClr w14:val="tx1"/>
                  </w14:solidFill>
                </w14:textFill>
              </w:rPr>
            </w:pPr>
          </w:p>
        </w:tc>
      </w:tr>
    </w:tbl>
    <w:p>
      <w:pPr>
        <w:spacing w:line="360" w:lineRule="auto"/>
        <w:ind w:firstLine="643" w:firstLineChars="200"/>
        <w:rPr>
          <w:b/>
          <w:color w:val="000000" w:themeColor="text1"/>
          <w:sz w:val="32"/>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附件2：</w:t>
      </w:r>
    </w:p>
    <w:p>
      <w:pPr>
        <w:spacing w:line="360" w:lineRule="auto"/>
        <w:jc w:val="center"/>
        <w:rPr>
          <w:rFonts w:ascii="方正小标宋简体" w:hAnsi="黑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446"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品种</w:t>
            </w:r>
          </w:p>
        </w:tc>
        <w:tc>
          <w:tcPr>
            <w:tcW w:w="851"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规格</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w:t>
            </w:r>
          </w:p>
        </w:tc>
        <w:tc>
          <w:tcPr>
            <w:tcW w:w="708"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10"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51"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单价</w:t>
            </w:r>
          </w:p>
        </w:tc>
        <w:tc>
          <w:tcPr>
            <w:tcW w:w="736"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质量等级</w:t>
            </w:r>
          </w:p>
        </w:tc>
        <w:tc>
          <w:tcPr>
            <w:tcW w:w="910"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供应</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时间</w:t>
            </w:r>
          </w:p>
        </w:tc>
        <w:tc>
          <w:tcPr>
            <w:tcW w:w="1088"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送达</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地点</w:t>
            </w:r>
          </w:p>
        </w:tc>
        <w:tc>
          <w:tcPr>
            <w:tcW w:w="878"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14:textFill>
                  <w14:solidFill>
                    <w14:schemeClr w14:val="tx1"/>
                  </w14:solidFill>
                </w14:textFill>
              </w:rPr>
            </w:pPr>
          </w:p>
        </w:tc>
      </w:tr>
    </w:tbl>
    <w:p>
      <w:pPr>
        <w:spacing w:line="360" w:lineRule="auto"/>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附件3：</w:t>
      </w:r>
    </w:p>
    <w:p>
      <w:pPr>
        <w:spacing w:line="360" w:lineRule="auto"/>
        <w:rPr>
          <w:b/>
          <w:bCs/>
          <w:color w:val="000000" w:themeColor="text1"/>
          <w:sz w:val="32"/>
          <w14:textFill>
            <w14:solidFill>
              <w14:schemeClr w14:val="tx1"/>
            </w14:solidFill>
          </w14:textFill>
        </w:rPr>
      </w:pPr>
    </w:p>
    <w:p>
      <w:pPr>
        <w:spacing w:line="360" w:lineRule="auto"/>
        <w:jc w:val="center"/>
        <w:rPr>
          <w:rFonts w:ascii="方正小标宋简体" w:eastAsia="方正小标宋简体"/>
          <w:bCs/>
          <w:color w:val="000000" w:themeColor="text1"/>
          <w:sz w:val="36"/>
          <w:szCs w:val="36"/>
          <w14:textFill>
            <w14:solidFill>
              <w14:schemeClr w14:val="tx1"/>
            </w14:solidFill>
          </w14:textFill>
        </w:rPr>
      </w:pPr>
      <w:r>
        <w:rPr>
          <w:rFonts w:hint="eastAsia" w:ascii="方正小标宋简体" w:eastAsia="方正小标宋简体"/>
          <w:bCs/>
          <w:color w:val="000000" w:themeColor="text1"/>
          <w:sz w:val="36"/>
          <w:szCs w:val="36"/>
          <w14:textFill>
            <w14:solidFill>
              <w14:schemeClr w14:val="tx1"/>
            </w14:solidFill>
          </w14:textFill>
        </w:rPr>
        <w:t>工程质量保修书</w:t>
      </w:r>
    </w:p>
    <w:p>
      <w:pPr>
        <w:spacing w:line="360" w:lineRule="auto"/>
        <w:ind w:firstLine="361" w:firstLineChars="200"/>
        <w:rPr>
          <w:b/>
          <w:bCs/>
          <w:color w:val="000000" w:themeColor="text1"/>
          <w:sz w:val="18"/>
          <w:szCs w:val="18"/>
          <w14:textFill>
            <w14:solidFill>
              <w14:schemeClr w14:val="tx1"/>
            </w14:solidFill>
          </w14:textFill>
        </w:rPr>
      </w:pP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发包人（全称）：</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承包人（全称）：</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一、工程质量保修范围和内容</w:t>
      </w:r>
    </w:p>
    <w:p>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二、质量保修期</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质量保修期从工程实际竣工之日算起。分单项竣工验收的工程，按单项工程分别计算质量保修期。</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质量保修期自竣工验收合格之日起计算。</w:t>
      </w:r>
    </w:p>
    <w:p>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三、质量保修责任</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3、在保修期内，无论发包方是否进入、占用或使用本工程，承包方均应继续承担合同中规定的责任及义务，直到合同终止。</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5、监理单位在工程质量保修期内的工作</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①、执行监理合同的约定，监督、检查承包方的工作，发现承包方未履行保修义务，除书面通知承包方，还应书面上报发包方。</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②、审批承包方编制的工程质量缺陷修整方案。</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③、承包方完成工程质量缺陷的修整后，组织有关部门进行验收，并将结果书面上报发包方。</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6、质量保修完成后，由发包人组织验收。</w:t>
      </w:r>
    </w:p>
    <w:p>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四、保修费用</w:t>
      </w:r>
    </w:p>
    <w:p>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保修费用由造成质量缺陷的责任方承担。</w:t>
      </w:r>
    </w:p>
    <w:p>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五、其他</w:t>
      </w:r>
    </w:p>
    <w:p>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双方约定的其他工程质量保修事项：</w:t>
      </w:r>
      <w:r>
        <w:rPr>
          <w:rFonts w:hint="eastAsia"/>
          <w:color w:val="000000" w:themeColor="text1"/>
          <w:szCs w:val="21"/>
          <w:u w:val="single"/>
          <w14:textFill>
            <w14:solidFill>
              <w14:schemeClr w14:val="tx1"/>
            </w14:solidFill>
          </w14:textFill>
        </w:rPr>
        <w:t>若承包方不能按期约定期限内履行保修责任，发包方有权自行维修，所产生的费用从质量保证金中扣除。</w:t>
      </w:r>
    </w:p>
    <w:p>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本工程质量保修书，由施工合同发包人、承包人双方在竣工验收前共同签署，作为施工合同附件，其有效期限至保修期满。</w:t>
      </w: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发包人（公章）：                       承包人（公章）：</w:t>
      </w: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法定代表人或                           法定代表人或</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委托代理人（签字）：                    委托代理人（签字）：</w:t>
      </w:r>
    </w:p>
    <w:p>
      <w:pPr>
        <w:spacing w:line="360" w:lineRule="auto"/>
        <w:ind w:firstLine="420" w:firstLineChars="200"/>
        <w:rPr>
          <w:color w:val="000000" w:themeColor="text1"/>
          <w:szCs w:val="21"/>
          <w14:textFill>
            <w14:solidFill>
              <w14:schemeClr w14:val="tx1"/>
            </w14:solidFill>
          </w14:textFill>
        </w:rPr>
      </w:pPr>
    </w:p>
    <w:p>
      <w:pPr>
        <w:spacing w:line="360" w:lineRule="auto"/>
        <w:ind w:firstLine="1785" w:firstLineChars="85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年   月   日                         年   月   日</w:t>
      </w:r>
    </w:p>
    <w:p>
      <w:pPr>
        <w:ind w:firstLine="420" w:firstLineChars="200"/>
        <w:rPr>
          <w:color w:val="000000" w:themeColor="text1"/>
          <w14:textFill>
            <w14:solidFill>
              <w14:schemeClr w14:val="tx1"/>
            </w14:solidFill>
          </w14:textFill>
        </w:rPr>
      </w:pPr>
    </w:p>
    <w:p>
      <w:pPr>
        <w:jc w:val="center"/>
        <w:rPr>
          <w:rFonts w:ascii="宋体" w:hAnsi="宋体" w:cs="宋体"/>
          <w:b/>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widowControl/>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br w:type="page"/>
      </w:r>
    </w:p>
    <w:p>
      <w:pPr>
        <w:pStyle w:val="53"/>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pPr>
        <w:pStyle w:val="53"/>
        <w:ind w:firstLine="240"/>
        <w:rPr>
          <w:rFonts w:asciiTheme="minorEastAsia" w:hAnsiTheme="minorEastAsia" w:eastAsiaTheme="minorEastAsia"/>
          <w:color w:val="000000" w:themeColor="text1"/>
          <w:sz w:val="24"/>
          <w14:textFill>
            <w14:solidFill>
              <w14:schemeClr w14:val="tx1"/>
            </w14:solidFill>
          </w14:textFill>
        </w:rPr>
      </w:pPr>
    </w:p>
    <w:p>
      <w:pPr>
        <w:pStyle w:val="53"/>
        <w:ind w:firstLine="240"/>
        <w:rPr>
          <w:rFonts w:asciiTheme="minorEastAsia" w:hAnsiTheme="minorEastAsia" w:eastAsiaTheme="minorEastAsia"/>
          <w:color w:val="000000" w:themeColor="text1"/>
          <w:sz w:val="24"/>
          <w14:textFill>
            <w14:solidFill>
              <w14:schemeClr w14:val="tx1"/>
            </w14:solidFill>
          </w14:textFill>
        </w:rPr>
      </w:pPr>
    </w:p>
    <w:p>
      <w:pPr>
        <w:pStyle w:val="53"/>
        <w:ind w:firstLine="240"/>
        <w:rPr>
          <w:rFonts w:asciiTheme="minorEastAsia" w:hAnsiTheme="minorEastAsia" w:eastAsiaTheme="minorEastAsia"/>
          <w:color w:val="000000" w:themeColor="text1"/>
          <w:sz w:val="24"/>
          <w14:textFill>
            <w14:solidFill>
              <w14:schemeClr w14:val="tx1"/>
            </w14:solidFill>
          </w14:textFill>
        </w:rPr>
      </w:pPr>
    </w:p>
    <w:p>
      <w:pPr>
        <w:pStyle w:val="53"/>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pPr>
        <w:pStyle w:val="53"/>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pPr>
        <w:pStyle w:val="53"/>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3"/>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pPr>
        <w:spacing w:line="360" w:lineRule="auto"/>
        <w:rPr>
          <w:rFonts w:ascii="宋体" w:hAnsi="宋体" w:cs="宋体"/>
          <w:b/>
          <w:bCs/>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spacing w:line="360" w:lineRule="auto"/>
        <w:jc w:val="center"/>
        <w:rPr>
          <w:rFonts w:ascii="宋体" w:hAnsi="宋体" w:cs="宋体"/>
          <w:b/>
          <w:color w:val="000000" w:themeColor="text1"/>
          <w:sz w:val="24"/>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p>
      <w:pPr>
        <w:pStyle w:val="53"/>
        <w:ind w:firstLine="210"/>
        <w:rPr>
          <w:color w:val="000000" w:themeColor="text1"/>
          <w14:textFill>
            <w14:solidFill>
              <w14:schemeClr w14:val="tx1"/>
            </w14:solidFill>
          </w14:textFill>
        </w:rPr>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pPr>
          <w:pStyle w:val="30"/>
          <w:jc w:val="center"/>
        </w:pPr>
        <w:r>
          <w:fldChar w:fldCharType="begin"/>
        </w:r>
        <w:r>
          <w:instrText xml:space="preserve">PAGE   \* MERGEFORMAT</w:instrText>
        </w:r>
        <w:r>
          <w:fldChar w:fldCharType="separate"/>
        </w:r>
        <w:r>
          <w:rPr>
            <w:lang w:val="zh-CN"/>
          </w:rPr>
          <w:t>2</w:t>
        </w:r>
        <w:r>
          <w:fldChar w:fldCharType="end"/>
        </w:r>
      </w:p>
    </w:sdtContent>
  </w:sdt>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pPr>
          <w:pStyle w:val="30"/>
          <w:jc w:val="center"/>
        </w:pPr>
        <w:r>
          <w:fldChar w:fldCharType="begin"/>
        </w:r>
        <w:r>
          <w:instrText xml:space="preserve">PAGE   \* MERGEFORMAT</w:instrText>
        </w:r>
        <w:r>
          <w:fldChar w:fldCharType="separate"/>
        </w:r>
        <w:r>
          <w:rPr>
            <w:lang w:val="zh-CN"/>
          </w:rPr>
          <w:t>1</w:t>
        </w:r>
        <w:r>
          <w:fldChar w:fldCharType="end"/>
        </w:r>
      </w:p>
    </w:sdtContent>
  </w:sdt>
  <w:p>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E68B025"/>
    <w:multiLevelType w:val="singleLevel"/>
    <w:tmpl w:val="1E68B025"/>
    <w:lvl w:ilvl="0" w:tentative="0">
      <w:start w:val="1"/>
      <w:numFmt w:val="decimal"/>
      <w:suff w:val="nothing"/>
      <w:lvlText w:val="%1、"/>
      <w:lvlJc w:val="left"/>
    </w:lvl>
  </w:abstractNum>
  <w:abstractNum w:abstractNumId="5">
    <w:nsid w:val="3B7C487B"/>
    <w:multiLevelType w:val="multilevel"/>
    <w:tmpl w:val="3B7C487B"/>
    <w:lvl w:ilvl="0" w:tentative="0">
      <w:start w:val="1"/>
      <w:numFmt w:val="decimal"/>
      <w:pStyle w:val="13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A582276"/>
    <w:multiLevelType w:val="singleLevel"/>
    <w:tmpl w:val="5A582276"/>
    <w:lvl w:ilvl="0" w:tentative="0">
      <w:start w:val="1"/>
      <w:numFmt w:val="decimal"/>
      <w:suff w:val="nothing"/>
      <w:lvlText w:val="%1、"/>
      <w:lvlJc w:val="left"/>
      <w:pPr>
        <w:ind w:left="284" w:firstLine="0"/>
      </w:pPr>
    </w:lvl>
  </w:abstractNum>
  <w:abstractNum w:abstractNumId="7">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5"/>
  </w:num>
  <w:num w:numId="3">
    <w:abstractNumId w:val="3"/>
  </w:num>
  <w:num w:numId="4">
    <w:abstractNumId w:val="2"/>
  </w:num>
  <w:num w:numId="5">
    <w:abstractNumId w:val="4"/>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jOWUxNGY4NDg1MzNiMGRiYjI3OGYzNTNkMTcwZWQifQ=="/>
  </w:docVars>
  <w:rsids>
    <w:rsidRoot w:val="00172A27"/>
    <w:rsid w:val="00000473"/>
    <w:rsid w:val="00000EB7"/>
    <w:rsid w:val="00000EF8"/>
    <w:rsid w:val="00003AB0"/>
    <w:rsid w:val="000041E8"/>
    <w:rsid w:val="00004A9B"/>
    <w:rsid w:val="00006360"/>
    <w:rsid w:val="00006762"/>
    <w:rsid w:val="00006828"/>
    <w:rsid w:val="000074B2"/>
    <w:rsid w:val="000078ED"/>
    <w:rsid w:val="000102C8"/>
    <w:rsid w:val="00010B80"/>
    <w:rsid w:val="00010D52"/>
    <w:rsid w:val="000116EC"/>
    <w:rsid w:val="000129DA"/>
    <w:rsid w:val="00012A15"/>
    <w:rsid w:val="00013396"/>
    <w:rsid w:val="0001390F"/>
    <w:rsid w:val="00013D3C"/>
    <w:rsid w:val="000144E9"/>
    <w:rsid w:val="00014842"/>
    <w:rsid w:val="00014E7F"/>
    <w:rsid w:val="0001530E"/>
    <w:rsid w:val="000166DF"/>
    <w:rsid w:val="000176E7"/>
    <w:rsid w:val="000213BA"/>
    <w:rsid w:val="000225D9"/>
    <w:rsid w:val="00023585"/>
    <w:rsid w:val="000240DE"/>
    <w:rsid w:val="000247DD"/>
    <w:rsid w:val="00024866"/>
    <w:rsid w:val="00024C10"/>
    <w:rsid w:val="00025B38"/>
    <w:rsid w:val="00027E59"/>
    <w:rsid w:val="0003097C"/>
    <w:rsid w:val="00032D0E"/>
    <w:rsid w:val="00034FFE"/>
    <w:rsid w:val="000353DA"/>
    <w:rsid w:val="00035478"/>
    <w:rsid w:val="00036523"/>
    <w:rsid w:val="00037C3B"/>
    <w:rsid w:val="00037CD1"/>
    <w:rsid w:val="0004092B"/>
    <w:rsid w:val="00040A62"/>
    <w:rsid w:val="000410D0"/>
    <w:rsid w:val="0004275F"/>
    <w:rsid w:val="000428C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29BC"/>
    <w:rsid w:val="00084384"/>
    <w:rsid w:val="00085194"/>
    <w:rsid w:val="00086641"/>
    <w:rsid w:val="00086925"/>
    <w:rsid w:val="00086B9C"/>
    <w:rsid w:val="00090B04"/>
    <w:rsid w:val="00091B49"/>
    <w:rsid w:val="00092032"/>
    <w:rsid w:val="000928CD"/>
    <w:rsid w:val="00094BB5"/>
    <w:rsid w:val="000972A7"/>
    <w:rsid w:val="000A0491"/>
    <w:rsid w:val="000A0890"/>
    <w:rsid w:val="000A1990"/>
    <w:rsid w:val="000A26CA"/>
    <w:rsid w:val="000A2A0D"/>
    <w:rsid w:val="000A31BC"/>
    <w:rsid w:val="000A3450"/>
    <w:rsid w:val="000A44B1"/>
    <w:rsid w:val="000A4727"/>
    <w:rsid w:val="000A5315"/>
    <w:rsid w:val="000A5910"/>
    <w:rsid w:val="000A6D57"/>
    <w:rsid w:val="000B3B85"/>
    <w:rsid w:val="000B435C"/>
    <w:rsid w:val="000B63FB"/>
    <w:rsid w:val="000B7098"/>
    <w:rsid w:val="000B7DCA"/>
    <w:rsid w:val="000C0E0E"/>
    <w:rsid w:val="000C4D85"/>
    <w:rsid w:val="000C5046"/>
    <w:rsid w:val="000C68DF"/>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41BD"/>
    <w:rsid w:val="001148DF"/>
    <w:rsid w:val="00114EC3"/>
    <w:rsid w:val="0011768E"/>
    <w:rsid w:val="00117CFD"/>
    <w:rsid w:val="00117E49"/>
    <w:rsid w:val="00117FA8"/>
    <w:rsid w:val="00120244"/>
    <w:rsid w:val="00121C11"/>
    <w:rsid w:val="00123AA2"/>
    <w:rsid w:val="00124AA7"/>
    <w:rsid w:val="00125D09"/>
    <w:rsid w:val="0012695B"/>
    <w:rsid w:val="001302F5"/>
    <w:rsid w:val="00130C9E"/>
    <w:rsid w:val="001317F0"/>
    <w:rsid w:val="001337D6"/>
    <w:rsid w:val="00135145"/>
    <w:rsid w:val="00135212"/>
    <w:rsid w:val="001359F5"/>
    <w:rsid w:val="001360DB"/>
    <w:rsid w:val="00136327"/>
    <w:rsid w:val="001411B3"/>
    <w:rsid w:val="00142AE8"/>
    <w:rsid w:val="00142C35"/>
    <w:rsid w:val="00144E58"/>
    <w:rsid w:val="001469B7"/>
    <w:rsid w:val="00146C5A"/>
    <w:rsid w:val="00150D42"/>
    <w:rsid w:val="00151055"/>
    <w:rsid w:val="00151287"/>
    <w:rsid w:val="001554F0"/>
    <w:rsid w:val="00156E7B"/>
    <w:rsid w:val="00157047"/>
    <w:rsid w:val="001616FB"/>
    <w:rsid w:val="00163FD1"/>
    <w:rsid w:val="00164517"/>
    <w:rsid w:val="00164A3A"/>
    <w:rsid w:val="00166658"/>
    <w:rsid w:val="00167041"/>
    <w:rsid w:val="001670CA"/>
    <w:rsid w:val="00170FFC"/>
    <w:rsid w:val="00171A98"/>
    <w:rsid w:val="001722BF"/>
    <w:rsid w:val="00172A27"/>
    <w:rsid w:val="001740C8"/>
    <w:rsid w:val="001741A6"/>
    <w:rsid w:val="0017512B"/>
    <w:rsid w:val="00175FD7"/>
    <w:rsid w:val="00176151"/>
    <w:rsid w:val="00180669"/>
    <w:rsid w:val="0018079E"/>
    <w:rsid w:val="00180EC4"/>
    <w:rsid w:val="001811A7"/>
    <w:rsid w:val="00184381"/>
    <w:rsid w:val="00184875"/>
    <w:rsid w:val="00186974"/>
    <w:rsid w:val="00187487"/>
    <w:rsid w:val="00190D28"/>
    <w:rsid w:val="00191897"/>
    <w:rsid w:val="00191D80"/>
    <w:rsid w:val="00192F31"/>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D2E"/>
    <w:rsid w:val="001A7356"/>
    <w:rsid w:val="001A74A8"/>
    <w:rsid w:val="001A7DA5"/>
    <w:rsid w:val="001B18CC"/>
    <w:rsid w:val="001B3B7C"/>
    <w:rsid w:val="001B3F2E"/>
    <w:rsid w:val="001B4945"/>
    <w:rsid w:val="001B4FAB"/>
    <w:rsid w:val="001B571F"/>
    <w:rsid w:val="001B576E"/>
    <w:rsid w:val="001B5FA9"/>
    <w:rsid w:val="001B65B0"/>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5AB6"/>
    <w:rsid w:val="001D7BCE"/>
    <w:rsid w:val="001D7E9E"/>
    <w:rsid w:val="001E0E32"/>
    <w:rsid w:val="001E2A1F"/>
    <w:rsid w:val="001F07C6"/>
    <w:rsid w:val="001F1738"/>
    <w:rsid w:val="001F191D"/>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12F"/>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DCE"/>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A19"/>
    <w:rsid w:val="0025069C"/>
    <w:rsid w:val="002511C6"/>
    <w:rsid w:val="00251777"/>
    <w:rsid w:val="00251AE3"/>
    <w:rsid w:val="002545EC"/>
    <w:rsid w:val="0025463A"/>
    <w:rsid w:val="00254718"/>
    <w:rsid w:val="00256138"/>
    <w:rsid w:val="00256B4E"/>
    <w:rsid w:val="00257C62"/>
    <w:rsid w:val="00260256"/>
    <w:rsid w:val="0026070B"/>
    <w:rsid w:val="00260A3D"/>
    <w:rsid w:val="00260F31"/>
    <w:rsid w:val="00262415"/>
    <w:rsid w:val="0026275C"/>
    <w:rsid w:val="00263220"/>
    <w:rsid w:val="00263270"/>
    <w:rsid w:val="0026333B"/>
    <w:rsid w:val="00264244"/>
    <w:rsid w:val="00264C46"/>
    <w:rsid w:val="00265597"/>
    <w:rsid w:val="00265B18"/>
    <w:rsid w:val="00270508"/>
    <w:rsid w:val="00270AB4"/>
    <w:rsid w:val="00271E51"/>
    <w:rsid w:val="002734B4"/>
    <w:rsid w:val="00273A99"/>
    <w:rsid w:val="002745FF"/>
    <w:rsid w:val="00277094"/>
    <w:rsid w:val="00277E93"/>
    <w:rsid w:val="00280A38"/>
    <w:rsid w:val="00281907"/>
    <w:rsid w:val="00282FBE"/>
    <w:rsid w:val="0028315B"/>
    <w:rsid w:val="002833BA"/>
    <w:rsid w:val="00287C15"/>
    <w:rsid w:val="00292F1F"/>
    <w:rsid w:val="002935B7"/>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7671"/>
    <w:rsid w:val="002B76E6"/>
    <w:rsid w:val="002B7726"/>
    <w:rsid w:val="002B7AB2"/>
    <w:rsid w:val="002C00CD"/>
    <w:rsid w:val="002C24BA"/>
    <w:rsid w:val="002C440E"/>
    <w:rsid w:val="002C50EE"/>
    <w:rsid w:val="002C5F9A"/>
    <w:rsid w:val="002C650A"/>
    <w:rsid w:val="002D1539"/>
    <w:rsid w:val="002D29C5"/>
    <w:rsid w:val="002D2A87"/>
    <w:rsid w:val="002D2DA6"/>
    <w:rsid w:val="002D2E96"/>
    <w:rsid w:val="002D3008"/>
    <w:rsid w:val="002D3A0B"/>
    <w:rsid w:val="002D57C8"/>
    <w:rsid w:val="002D5F6C"/>
    <w:rsid w:val="002D6658"/>
    <w:rsid w:val="002D6811"/>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300553"/>
    <w:rsid w:val="00300BC8"/>
    <w:rsid w:val="00302372"/>
    <w:rsid w:val="0030292B"/>
    <w:rsid w:val="00302C81"/>
    <w:rsid w:val="00304C09"/>
    <w:rsid w:val="00306083"/>
    <w:rsid w:val="00310468"/>
    <w:rsid w:val="00310CDB"/>
    <w:rsid w:val="00312729"/>
    <w:rsid w:val="00313287"/>
    <w:rsid w:val="00315AD3"/>
    <w:rsid w:val="003165A7"/>
    <w:rsid w:val="00317937"/>
    <w:rsid w:val="00320E62"/>
    <w:rsid w:val="00321519"/>
    <w:rsid w:val="00322F75"/>
    <w:rsid w:val="0032356A"/>
    <w:rsid w:val="00326B7A"/>
    <w:rsid w:val="00327B1D"/>
    <w:rsid w:val="00331FBF"/>
    <w:rsid w:val="003323F4"/>
    <w:rsid w:val="003342D3"/>
    <w:rsid w:val="00335643"/>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EC5"/>
    <w:rsid w:val="00350F54"/>
    <w:rsid w:val="003530AF"/>
    <w:rsid w:val="0035425B"/>
    <w:rsid w:val="0035529A"/>
    <w:rsid w:val="0035654A"/>
    <w:rsid w:val="003573A1"/>
    <w:rsid w:val="0036074E"/>
    <w:rsid w:val="003611A2"/>
    <w:rsid w:val="0036629C"/>
    <w:rsid w:val="003664DE"/>
    <w:rsid w:val="00367065"/>
    <w:rsid w:val="0038047E"/>
    <w:rsid w:val="00381FD5"/>
    <w:rsid w:val="0038214C"/>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1DE"/>
    <w:rsid w:val="003B0D35"/>
    <w:rsid w:val="003B1978"/>
    <w:rsid w:val="003B295C"/>
    <w:rsid w:val="003B3D1F"/>
    <w:rsid w:val="003B488B"/>
    <w:rsid w:val="003B49C7"/>
    <w:rsid w:val="003B4BC8"/>
    <w:rsid w:val="003B50AF"/>
    <w:rsid w:val="003B532D"/>
    <w:rsid w:val="003B6C80"/>
    <w:rsid w:val="003B7EF7"/>
    <w:rsid w:val="003C0583"/>
    <w:rsid w:val="003C21D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71B"/>
    <w:rsid w:val="003E6408"/>
    <w:rsid w:val="003E7C35"/>
    <w:rsid w:val="003F033C"/>
    <w:rsid w:val="003F065F"/>
    <w:rsid w:val="003F0BE5"/>
    <w:rsid w:val="003F2257"/>
    <w:rsid w:val="003F2C02"/>
    <w:rsid w:val="003F2CB2"/>
    <w:rsid w:val="003F3167"/>
    <w:rsid w:val="003F41A7"/>
    <w:rsid w:val="003F43A3"/>
    <w:rsid w:val="003F5341"/>
    <w:rsid w:val="003F5858"/>
    <w:rsid w:val="003F78D7"/>
    <w:rsid w:val="004000D2"/>
    <w:rsid w:val="00400FC6"/>
    <w:rsid w:val="00400FE3"/>
    <w:rsid w:val="00403840"/>
    <w:rsid w:val="004045AD"/>
    <w:rsid w:val="00405529"/>
    <w:rsid w:val="004060DB"/>
    <w:rsid w:val="004077E6"/>
    <w:rsid w:val="00410646"/>
    <w:rsid w:val="0041112D"/>
    <w:rsid w:val="00412000"/>
    <w:rsid w:val="00412743"/>
    <w:rsid w:val="004144EF"/>
    <w:rsid w:val="00415C0A"/>
    <w:rsid w:val="00415E9C"/>
    <w:rsid w:val="00416396"/>
    <w:rsid w:val="00417D8B"/>
    <w:rsid w:val="00421E87"/>
    <w:rsid w:val="00423E2C"/>
    <w:rsid w:val="00424C94"/>
    <w:rsid w:val="00425844"/>
    <w:rsid w:val="00427E1C"/>
    <w:rsid w:val="00430E50"/>
    <w:rsid w:val="00432B6E"/>
    <w:rsid w:val="00432C59"/>
    <w:rsid w:val="00435EF8"/>
    <w:rsid w:val="00436E1E"/>
    <w:rsid w:val="00436E31"/>
    <w:rsid w:val="00436E32"/>
    <w:rsid w:val="0044054C"/>
    <w:rsid w:val="00440598"/>
    <w:rsid w:val="00440B6E"/>
    <w:rsid w:val="00442325"/>
    <w:rsid w:val="00443C04"/>
    <w:rsid w:val="004441AE"/>
    <w:rsid w:val="00445A2F"/>
    <w:rsid w:val="0044609E"/>
    <w:rsid w:val="004471E9"/>
    <w:rsid w:val="00447DDE"/>
    <w:rsid w:val="00450272"/>
    <w:rsid w:val="00451260"/>
    <w:rsid w:val="00451694"/>
    <w:rsid w:val="004534B7"/>
    <w:rsid w:val="00454363"/>
    <w:rsid w:val="004546C0"/>
    <w:rsid w:val="0045489F"/>
    <w:rsid w:val="0045493B"/>
    <w:rsid w:val="00455899"/>
    <w:rsid w:val="0045594A"/>
    <w:rsid w:val="004568D7"/>
    <w:rsid w:val="0045770A"/>
    <w:rsid w:val="00457F72"/>
    <w:rsid w:val="0046099F"/>
    <w:rsid w:val="00460BD0"/>
    <w:rsid w:val="00462B32"/>
    <w:rsid w:val="004649A5"/>
    <w:rsid w:val="00464C5B"/>
    <w:rsid w:val="00464E23"/>
    <w:rsid w:val="00464F7F"/>
    <w:rsid w:val="00467BD4"/>
    <w:rsid w:val="00472EE4"/>
    <w:rsid w:val="00474866"/>
    <w:rsid w:val="00474C0A"/>
    <w:rsid w:val="00475851"/>
    <w:rsid w:val="00475F32"/>
    <w:rsid w:val="00480775"/>
    <w:rsid w:val="00480D31"/>
    <w:rsid w:val="00483975"/>
    <w:rsid w:val="00484B9E"/>
    <w:rsid w:val="00487991"/>
    <w:rsid w:val="0049136B"/>
    <w:rsid w:val="004919D2"/>
    <w:rsid w:val="00491ED5"/>
    <w:rsid w:val="00491F8B"/>
    <w:rsid w:val="00492A0C"/>
    <w:rsid w:val="00493EBA"/>
    <w:rsid w:val="00495DFE"/>
    <w:rsid w:val="00495EFB"/>
    <w:rsid w:val="004964AD"/>
    <w:rsid w:val="00496B84"/>
    <w:rsid w:val="00497790"/>
    <w:rsid w:val="004A2891"/>
    <w:rsid w:val="004A2F6F"/>
    <w:rsid w:val="004A35A6"/>
    <w:rsid w:val="004A453D"/>
    <w:rsid w:val="004A669D"/>
    <w:rsid w:val="004A6966"/>
    <w:rsid w:val="004A71B4"/>
    <w:rsid w:val="004B0282"/>
    <w:rsid w:val="004B1D56"/>
    <w:rsid w:val="004B253B"/>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247D"/>
    <w:rsid w:val="004D3555"/>
    <w:rsid w:val="004D63CD"/>
    <w:rsid w:val="004D73B8"/>
    <w:rsid w:val="004E01F6"/>
    <w:rsid w:val="004E0905"/>
    <w:rsid w:val="004E0E11"/>
    <w:rsid w:val="004E192B"/>
    <w:rsid w:val="004E2817"/>
    <w:rsid w:val="004E29E2"/>
    <w:rsid w:val="004E377F"/>
    <w:rsid w:val="004E3B3D"/>
    <w:rsid w:val="004E3C63"/>
    <w:rsid w:val="004E5127"/>
    <w:rsid w:val="004E5BBD"/>
    <w:rsid w:val="004E5BF2"/>
    <w:rsid w:val="004E67C8"/>
    <w:rsid w:val="004F0090"/>
    <w:rsid w:val="004F125D"/>
    <w:rsid w:val="004F1798"/>
    <w:rsid w:val="004F1BB3"/>
    <w:rsid w:val="004F1FF7"/>
    <w:rsid w:val="004F2FE1"/>
    <w:rsid w:val="004F3E35"/>
    <w:rsid w:val="004F400C"/>
    <w:rsid w:val="004F4A10"/>
    <w:rsid w:val="004F589F"/>
    <w:rsid w:val="004F613D"/>
    <w:rsid w:val="004F622A"/>
    <w:rsid w:val="004F6756"/>
    <w:rsid w:val="004F7D22"/>
    <w:rsid w:val="00500B54"/>
    <w:rsid w:val="005017EA"/>
    <w:rsid w:val="00503294"/>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922"/>
    <w:rsid w:val="0052241D"/>
    <w:rsid w:val="005225F0"/>
    <w:rsid w:val="00522CAA"/>
    <w:rsid w:val="00522FAF"/>
    <w:rsid w:val="00524B36"/>
    <w:rsid w:val="00526086"/>
    <w:rsid w:val="005269CB"/>
    <w:rsid w:val="005301E0"/>
    <w:rsid w:val="0053098E"/>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4365"/>
    <w:rsid w:val="00556111"/>
    <w:rsid w:val="00556822"/>
    <w:rsid w:val="005569F0"/>
    <w:rsid w:val="00557444"/>
    <w:rsid w:val="00557571"/>
    <w:rsid w:val="00560794"/>
    <w:rsid w:val="0056081C"/>
    <w:rsid w:val="00560F1D"/>
    <w:rsid w:val="00561699"/>
    <w:rsid w:val="005643AA"/>
    <w:rsid w:val="00566A62"/>
    <w:rsid w:val="00566AFD"/>
    <w:rsid w:val="00567DAF"/>
    <w:rsid w:val="005707F0"/>
    <w:rsid w:val="00570CB6"/>
    <w:rsid w:val="00571D57"/>
    <w:rsid w:val="00572306"/>
    <w:rsid w:val="00572FC3"/>
    <w:rsid w:val="005745F5"/>
    <w:rsid w:val="005746FF"/>
    <w:rsid w:val="00575B7A"/>
    <w:rsid w:val="00576301"/>
    <w:rsid w:val="00581398"/>
    <w:rsid w:val="005822B2"/>
    <w:rsid w:val="00582D87"/>
    <w:rsid w:val="00584229"/>
    <w:rsid w:val="00584938"/>
    <w:rsid w:val="00586720"/>
    <w:rsid w:val="0058696C"/>
    <w:rsid w:val="00586B26"/>
    <w:rsid w:val="00586EB2"/>
    <w:rsid w:val="00587249"/>
    <w:rsid w:val="00591E69"/>
    <w:rsid w:val="00593E58"/>
    <w:rsid w:val="00594975"/>
    <w:rsid w:val="00594DBC"/>
    <w:rsid w:val="005957E7"/>
    <w:rsid w:val="005959B4"/>
    <w:rsid w:val="005973B0"/>
    <w:rsid w:val="005A0AEF"/>
    <w:rsid w:val="005A1217"/>
    <w:rsid w:val="005A1487"/>
    <w:rsid w:val="005A272A"/>
    <w:rsid w:val="005A28E8"/>
    <w:rsid w:val="005A3A40"/>
    <w:rsid w:val="005A497C"/>
    <w:rsid w:val="005A5948"/>
    <w:rsid w:val="005A60F7"/>
    <w:rsid w:val="005B0990"/>
    <w:rsid w:val="005B35EA"/>
    <w:rsid w:val="005B3A63"/>
    <w:rsid w:val="005B3AC1"/>
    <w:rsid w:val="005B3DA9"/>
    <w:rsid w:val="005B3EEE"/>
    <w:rsid w:val="005B7620"/>
    <w:rsid w:val="005B7F4B"/>
    <w:rsid w:val="005C0338"/>
    <w:rsid w:val="005C0C3F"/>
    <w:rsid w:val="005C0FE1"/>
    <w:rsid w:val="005C1866"/>
    <w:rsid w:val="005C1BEF"/>
    <w:rsid w:val="005C20C8"/>
    <w:rsid w:val="005C3659"/>
    <w:rsid w:val="005C374C"/>
    <w:rsid w:val="005C4554"/>
    <w:rsid w:val="005C5A8A"/>
    <w:rsid w:val="005C627C"/>
    <w:rsid w:val="005C7AE3"/>
    <w:rsid w:val="005C7D4D"/>
    <w:rsid w:val="005D0B0C"/>
    <w:rsid w:val="005D0C84"/>
    <w:rsid w:val="005D0D46"/>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7E45"/>
    <w:rsid w:val="00600707"/>
    <w:rsid w:val="0060143F"/>
    <w:rsid w:val="00601BF7"/>
    <w:rsid w:val="00602767"/>
    <w:rsid w:val="006029E1"/>
    <w:rsid w:val="00607654"/>
    <w:rsid w:val="00607C8D"/>
    <w:rsid w:val="00610992"/>
    <w:rsid w:val="00610E6C"/>
    <w:rsid w:val="006112F2"/>
    <w:rsid w:val="006113B1"/>
    <w:rsid w:val="006113CF"/>
    <w:rsid w:val="00611BEA"/>
    <w:rsid w:val="00611C60"/>
    <w:rsid w:val="00611EBA"/>
    <w:rsid w:val="0061229A"/>
    <w:rsid w:val="006158DC"/>
    <w:rsid w:val="006159B5"/>
    <w:rsid w:val="0061645A"/>
    <w:rsid w:val="0062126D"/>
    <w:rsid w:val="00621AA2"/>
    <w:rsid w:val="00621AFB"/>
    <w:rsid w:val="00621F26"/>
    <w:rsid w:val="0062277C"/>
    <w:rsid w:val="006227BE"/>
    <w:rsid w:val="00624028"/>
    <w:rsid w:val="0062535E"/>
    <w:rsid w:val="00626882"/>
    <w:rsid w:val="00626FD0"/>
    <w:rsid w:val="00627F53"/>
    <w:rsid w:val="0063018F"/>
    <w:rsid w:val="00630996"/>
    <w:rsid w:val="00632917"/>
    <w:rsid w:val="00632A25"/>
    <w:rsid w:val="00632C77"/>
    <w:rsid w:val="006346DE"/>
    <w:rsid w:val="00634D4B"/>
    <w:rsid w:val="006362B0"/>
    <w:rsid w:val="00637CF0"/>
    <w:rsid w:val="00637EBB"/>
    <w:rsid w:val="00640BE6"/>
    <w:rsid w:val="0064221D"/>
    <w:rsid w:val="00642ED2"/>
    <w:rsid w:val="006436E1"/>
    <w:rsid w:val="0064576F"/>
    <w:rsid w:val="00645D29"/>
    <w:rsid w:val="0064691E"/>
    <w:rsid w:val="00650ECD"/>
    <w:rsid w:val="00652A57"/>
    <w:rsid w:val="00654564"/>
    <w:rsid w:val="006547BF"/>
    <w:rsid w:val="006566BA"/>
    <w:rsid w:val="006568A1"/>
    <w:rsid w:val="00664807"/>
    <w:rsid w:val="00665625"/>
    <w:rsid w:val="00666403"/>
    <w:rsid w:val="00666412"/>
    <w:rsid w:val="00666A24"/>
    <w:rsid w:val="00670265"/>
    <w:rsid w:val="00671CF7"/>
    <w:rsid w:val="006736EC"/>
    <w:rsid w:val="00675ACB"/>
    <w:rsid w:val="0067712E"/>
    <w:rsid w:val="0067790A"/>
    <w:rsid w:val="00677BEF"/>
    <w:rsid w:val="006800EC"/>
    <w:rsid w:val="00682861"/>
    <w:rsid w:val="006828EF"/>
    <w:rsid w:val="00683330"/>
    <w:rsid w:val="00684046"/>
    <w:rsid w:val="0068551D"/>
    <w:rsid w:val="00685DDD"/>
    <w:rsid w:val="00690481"/>
    <w:rsid w:val="00690661"/>
    <w:rsid w:val="006917DB"/>
    <w:rsid w:val="00691B46"/>
    <w:rsid w:val="0069402B"/>
    <w:rsid w:val="006959B0"/>
    <w:rsid w:val="0069638C"/>
    <w:rsid w:val="006A1EA6"/>
    <w:rsid w:val="006A3E62"/>
    <w:rsid w:val="006A4ACB"/>
    <w:rsid w:val="006A4EE7"/>
    <w:rsid w:val="006A62A7"/>
    <w:rsid w:val="006A7C4C"/>
    <w:rsid w:val="006B09AC"/>
    <w:rsid w:val="006B3C32"/>
    <w:rsid w:val="006B3DB8"/>
    <w:rsid w:val="006B3EA5"/>
    <w:rsid w:val="006B41DC"/>
    <w:rsid w:val="006B59CE"/>
    <w:rsid w:val="006B70D2"/>
    <w:rsid w:val="006C1791"/>
    <w:rsid w:val="006C212D"/>
    <w:rsid w:val="006C36CA"/>
    <w:rsid w:val="006C37D4"/>
    <w:rsid w:val="006C37E6"/>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173E"/>
    <w:rsid w:val="006E214D"/>
    <w:rsid w:val="006E2BE2"/>
    <w:rsid w:val="006E2C95"/>
    <w:rsid w:val="006E33F1"/>
    <w:rsid w:val="006E428E"/>
    <w:rsid w:val="006E430F"/>
    <w:rsid w:val="006E6C71"/>
    <w:rsid w:val="006E7B1A"/>
    <w:rsid w:val="006F1520"/>
    <w:rsid w:val="006F2521"/>
    <w:rsid w:val="006F27FA"/>
    <w:rsid w:val="006F3DCD"/>
    <w:rsid w:val="006F5446"/>
    <w:rsid w:val="006F66A7"/>
    <w:rsid w:val="006F68AD"/>
    <w:rsid w:val="006F6E79"/>
    <w:rsid w:val="00701033"/>
    <w:rsid w:val="007011CC"/>
    <w:rsid w:val="00702C0E"/>
    <w:rsid w:val="00702EE4"/>
    <w:rsid w:val="0070528D"/>
    <w:rsid w:val="0070566E"/>
    <w:rsid w:val="007057AF"/>
    <w:rsid w:val="00706198"/>
    <w:rsid w:val="007102F9"/>
    <w:rsid w:val="00712DBF"/>
    <w:rsid w:val="007132E3"/>
    <w:rsid w:val="00713B99"/>
    <w:rsid w:val="00714C4C"/>
    <w:rsid w:val="007156F8"/>
    <w:rsid w:val="00715BAF"/>
    <w:rsid w:val="00715F43"/>
    <w:rsid w:val="00717B99"/>
    <w:rsid w:val="00720D60"/>
    <w:rsid w:val="00722348"/>
    <w:rsid w:val="0072317A"/>
    <w:rsid w:val="007236CA"/>
    <w:rsid w:val="00725103"/>
    <w:rsid w:val="00726195"/>
    <w:rsid w:val="007268FD"/>
    <w:rsid w:val="00727517"/>
    <w:rsid w:val="007308EF"/>
    <w:rsid w:val="00731000"/>
    <w:rsid w:val="00731BBF"/>
    <w:rsid w:val="00732671"/>
    <w:rsid w:val="00733E0E"/>
    <w:rsid w:val="007353E7"/>
    <w:rsid w:val="00737172"/>
    <w:rsid w:val="0073718D"/>
    <w:rsid w:val="00741235"/>
    <w:rsid w:val="00741DF3"/>
    <w:rsid w:val="00742117"/>
    <w:rsid w:val="0074387E"/>
    <w:rsid w:val="00746210"/>
    <w:rsid w:val="00750540"/>
    <w:rsid w:val="007506F8"/>
    <w:rsid w:val="00750C72"/>
    <w:rsid w:val="00750D1E"/>
    <w:rsid w:val="0075240B"/>
    <w:rsid w:val="007547F4"/>
    <w:rsid w:val="007573BB"/>
    <w:rsid w:val="00757BE8"/>
    <w:rsid w:val="00760021"/>
    <w:rsid w:val="0076002A"/>
    <w:rsid w:val="0076057D"/>
    <w:rsid w:val="00760FA4"/>
    <w:rsid w:val="0076290F"/>
    <w:rsid w:val="00762B8F"/>
    <w:rsid w:val="007635E7"/>
    <w:rsid w:val="00763D00"/>
    <w:rsid w:val="00764780"/>
    <w:rsid w:val="00764CC5"/>
    <w:rsid w:val="0076674B"/>
    <w:rsid w:val="00766860"/>
    <w:rsid w:val="00766947"/>
    <w:rsid w:val="00767862"/>
    <w:rsid w:val="00770850"/>
    <w:rsid w:val="00771B3B"/>
    <w:rsid w:val="007721BC"/>
    <w:rsid w:val="00772250"/>
    <w:rsid w:val="007729F2"/>
    <w:rsid w:val="00773EAF"/>
    <w:rsid w:val="00774039"/>
    <w:rsid w:val="0077497E"/>
    <w:rsid w:val="0077769A"/>
    <w:rsid w:val="00777F77"/>
    <w:rsid w:val="00781022"/>
    <w:rsid w:val="00781628"/>
    <w:rsid w:val="00781772"/>
    <w:rsid w:val="0078269B"/>
    <w:rsid w:val="0078354C"/>
    <w:rsid w:val="00783705"/>
    <w:rsid w:val="00784605"/>
    <w:rsid w:val="00785043"/>
    <w:rsid w:val="00785ED4"/>
    <w:rsid w:val="007865D6"/>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956"/>
    <w:rsid w:val="007A49F2"/>
    <w:rsid w:val="007A6607"/>
    <w:rsid w:val="007A6ABB"/>
    <w:rsid w:val="007A759A"/>
    <w:rsid w:val="007B0228"/>
    <w:rsid w:val="007B03A9"/>
    <w:rsid w:val="007B25FA"/>
    <w:rsid w:val="007B26AB"/>
    <w:rsid w:val="007B3282"/>
    <w:rsid w:val="007B32BF"/>
    <w:rsid w:val="007B7DCC"/>
    <w:rsid w:val="007C0BDE"/>
    <w:rsid w:val="007C0E29"/>
    <w:rsid w:val="007C29C3"/>
    <w:rsid w:val="007C2E93"/>
    <w:rsid w:val="007C3B27"/>
    <w:rsid w:val="007C4817"/>
    <w:rsid w:val="007C5B30"/>
    <w:rsid w:val="007C66B3"/>
    <w:rsid w:val="007C6869"/>
    <w:rsid w:val="007C6B7C"/>
    <w:rsid w:val="007D0C2E"/>
    <w:rsid w:val="007D4305"/>
    <w:rsid w:val="007D4614"/>
    <w:rsid w:val="007D68B2"/>
    <w:rsid w:val="007D7B48"/>
    <w:rsid w:val="007D7DD2"/>
    <w:rsid w:val="007E1DC9"/>
    <w:rsid w:val="007E299E"/>
    <w:rsid w:val="007E2C31"/>
    <w:rsid w:val="007E3F22"/>
    <w:rsid w:val="007E4794"/>
    <w:rsid w:val="007E5862"/>
    <w:rsid w:val="007E6D4C"/>
    <w:rsid w:val="007E7BEB"/>
    <w:rsid w:val="007F01C0"/>
    <w:rsid w:val="007F0A1D"/>
    <w:rsid w:val="007F0F99"/>
    <w:rsid w:val="007F1626"/>
    <w:rsid w:val="007F3259"/>
    <w:rsid w:val="007F376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54F8"/>
    <w:rsid w:val="00817E22"/>
    <w:rsid w:val="00820071"/>
    <w:rsid w:val="00820E85"/>
    <w:rsid w:val="00821A98"/>
    <w:rsid w:val="0082211E"/>
    <w:rsid w:val="00823371"/>
    <w:rsid w:val="008235B8"/>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B58"/>
    <w:rsid w:val="008449D1"/>
    <w:rsid w:val="008452AB"/>
    <w:rsid w:val="00845AE3"/>
    <w:rsid w:val="008510EC"/>
    <w:rsid w:val="00852238"/>
    <w:rsid w:val="00852B11"/>
    <w:rsid w:val="00854EFA"/>
    <w:rsid w:val="008556E9"/>
    <w:rsid w:val="008567B8"/>
    <w:rsid w:val="00856F2B"/>
    <w:rsid w:val="0085795D"/>
    <w:rsid w:val="0086118F"/>
    <w:rsid w:val="00861A80"/>
    <w:rsid w:val="00862964"/>
    <w:rsid w:val="0086356B"/>
    <w:rsid w:val="00863BAA"/>
    <w:rsid w:val="0086450E"/>
    <w:rsid w:val="00864AFB"/>
    <w:rsid w:val="00864F33"/>
    <w:rsid w:val="008674B1"/>
    <w:rsid w:val="0087215E"/>
    <w:rsid w:val="008721DF"/>
    <w:rsid w:val="00873150"/>
    <w:rsid w:val="00876055"/>
    <w:rsid w:val="008773D9"/>
    <w:rsid w:val="00877A82"/>
    <w:rsid w:val="00880C7C"/>
    <w:rsid w:val="00884033"/>
    <w:rsid w:val="008852EB"/>
    <w:rsid w:val="0088598F"/>
    <w:rsid w:val="00885D9E"/>
    <w:rsid w:val="00886122"/>
    <w:rsid w:val="0089021D"/>
    <w:rsid w:val="00892179"/>
    <w:rsid w:val="0089229E"/>
    <w:rsid w:val="008947FA"/>
    <w:rsid w:val="008950FC"/>
    <w:rsid w:val="00895142"/>
    <w:rsid w:val="008960E4"/>
    <w:rsid w:val="0089723F"/>
    <w:rsid w:val="008972C2"/>
    <w:rsid w:val="008A074C"/>
    <w:rsid w:val="008A0C51"/>
    <w:rsid w:val="008A22AC"/>
    <w:rsid w:val="008A2589"/>
    <w:rsid w:val="008A3440"/>
    <w:rsid w:val="008A3491"/>
    <w:rsid w:val="008A4F0E"/>
    <w:rsid w:val="008A50C8"/>
    <w:rsid w:val="008A57B7"/>
    <w:rsid w:val="008B028C"/>
    <w:rsid w:val="008B0347"/>
    <w:rsid w:val="008B2E36"/>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5AF0"/>
    <w:rsid w:val="008E684A"/>
    <w:rsid w:val="008E6951"/>
    <w:rsid w:val="008F025C"/>
    <w:rsid w:val="008F0C14"/>
    <w:rsid w:val="008F0F1E"/>
    <w:rsid w:val="008F0F72"/>
    <w:rsid w:val="008F3023"/>
    <w:rsid w:val="008F3065"/>
    <w:rsid w:val="008F4D92"/>
    <w:rsid w:val="008F565D"/>
    <w:rsid w:val="008F5994"/>
    <w:rsid w:val="008F5CF8"/>
    <w:rsid w:val="008F6198"/>
    <w:rsid w:val="008F65DF"/>
    <w:rsid w:val="008F6672"/>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FB5"/>
    <w:rsid w:val="009423D0"/>
    <w:rsid w:val="0094252C"/>
    <w:rsid w:val="00942BDD"/>
    <w:rsid w:val="00942F13"/>
    <w:rsid w:val="009438DE"/>
    <w:rsid w:val="00945398"/>
    <w:rsid w:val="00945CE4"/>
    <w:rsid w:val="00946799"/>
    <w:rsid w:val="009469B0"/>
    <w:rsid w:val="0095083A"/>
    <w:rsid w:val="00950DCC"/>
    <w:rsid w:val="00950E27"/>
    <w:rsid w:val="00950FF4"/>
    <w:rsid w:val="009513F5"/>
    <w:rsid w:val="00952022"/>
    <w:rsid w:val="009521AA"/>
    <w:rsid w:val="00952D1B"/>
    <w:rsid w:val="00953205"/>
    <w:rsid w:val="00953737"/>
    <w:rsid w:val="00953A24"/>
    <w:rsid w:val="0095443B"/>
    <w:rsid w:val="009559DE"/>
    <w:rsid w:val="00955FCF"/>
    <w:rsid w:val="00956F75"/>
    <w:rsid w:val="00957C00"/>
    <w:rsid w:val="0096129A"/>
    <w:rsid w:val="009627A5"/>
    <w:rsid w:val="00963E56"/>
    <w:rsid w:val="009644BC"/>
    <w:rsid w:val="00965D5F"/>
    <w:rsid w:val="00970EA1"/>
    <w:rsid w:val="009715F6"/>
    <w:rsid w:val="0097211C"/>
    <w:rsid w:val="00972DC8"/>
    <w:rsid w:val="00973AAE"/>
    <w:rsid w:val="00973CFC"/>
    <w:rsid w:val="00974D61"/>
    <w:rsid w:val="0097531B"/>
    <w:rsid w:val="00976F18"/>
    <w:rsid w:val="009771F8"/>
    <w:rsid w:val="00981EA7"/>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4C52"/>
    <w:rsid w:val="00994E2B"/>
    <w:rsid w:val="0099617E"/>
    <w:rsid w:val="00997D7A"/>
    <w:rsid w:val="009A32D5"/>
    <w:rsid w:val="009A371D"/>
    <w:rsid w:val="009A5344"/>
    <w:rsid w:val="009A613A"/>
    <w:rsid w:val="009A74FA"/>
    <w:rsid w:val="009B067B"/>
    <w:rsid w:val="009B3CDE"/>
    <w:rsid w:val="009B4F49"/>
    <w:rsid w:val="009B640D"/>
    <w:rsid w:val="009B69A0"/>
    <w:rsid w:val="009C0A79"/>
    <w:rsid w:val="009C0C58"/>
    <w:rsid w:val="009C1641"/>
    <w:rsid w:val="009C1815"/>
    <w:rsid w:val="009C1E45"/>
    <w:rsid w:val="009C460A"/>
    <w:rsid w:val="009C4A93"/>
    <w:rsid w:val="009C4F37"/>
    <w:rsid w:val="009C6492"/>
    <w:rsid w:val="009C7212"/>
    <w:rsid w:val="009D02F1"/>
    <w:rsid w:val="009D07AB"/>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1296"/>
    <w:rsid w:val="009F3930"/>
    <w:rsid w:val="009F498F"/>
    <w:rsid w:val="009F5158"/>
    <w:rsid w:val="009F59A9"/>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62CC"/>
    <w:rsid w:val="00A34606"/>
    <w:rsid w:val="00A37833"/>
    <w:rsid w:val="00A37B0D"/>
    <w:rsid w:val="00A37EC9"/>
    <w:rsid w:val="00A37FA9"/>
    <w:rsid w:val="00A41658"/>
    <w:rsid w:val="00A42D6A"/>
    <w:rsid w:val="00A43278"/>
    <w:rsid w:val="00A505F8"/>
    <w:rsid w:val="00A51635"/>
    <w:rsid w:val="00A51B1C"/>
    <w:rsid w:val="00A52293"/>
    <w:rsid w:val="00A54E30"/>
    <w:rsid w:val="00A55AEF"/>
    <w:rsid w:val="00A56791"/>
    <w:rsid w:val="00A57D6E"/>
    <w:rsid w:val="00A6243A"/>
    <w:rsid w:val="00A62556"/>
    <w:rsid w:val="00A63352"/>
    <w:rsid w:val="00A65C90"/>
    <w:rsid w:val="00A66E27"/>
    <w:rsid w:val="00A672F3"/>
    <w:rsid w:val="00A673D1"/>
    <w:rsid w:val="00A71698"/>
    <w:rsid w:val="00A720FE"/>
    <w:rsid w:val="00A725FE"/>
    <w:rsid w:val="00A74266"/>
    <w:rsid w:val="00A76220"/>
    <w:rsid w:val="00A776F1"/>
    <w:rsid w:val="00A77C8F"/>
    <w:rsid w:val="00A8133E"/>
    <w:rsid w:val="00A82462"/>
    <w:rsid w:val="00A82800"/>
    <w:rsid w:val="00A835D1"/>
    <w:rsid w:val="00A83EC2"/>
    <w:rsid w:val="00A84318"/>
    <w:rsid w:val="00A85BCD"/>
    <w:rsid w:val="00A86E65"/>
    <w:rsid w:val="00A904CC"/>
    <w:rsid w:val="00A9111B"/>
    <w:rsid w:val="00A92B9A"/>
    <w:rsid w:val="00A93019"/>
    <w:rsid w:val="00A94C34"/>
    <w:rsid w:val="00A96B4F"/>
    <w:rsid w:val="00AA128B"/>
    <w:rsid w:val="00AA2CC5"/>
    <w:rsid w:val="00AA3F38"/>
    <w:rsid w:val="00AA40C5"/>
    <w:rsid w:val="00AA460A"/>
    <w:rsid w:val="00AA5AED"/>
    <w:rsid w:val="00AA6394"/>
    <w:rsid w:val="00AA68A2"/>
    <w:rsid w:val="00AA77DD"/>
    <w:rsid w:val="00AB1BAE"/>
    <w:rsid w:val="00AB1EF8"/>
    <w:rsid w:val="00AB2081"/>
    <w:rsid w:val="00AB384C"/>
    <w:rsid w:val="00AB3C5B"/>
    <w:rsid w:val="00AB3E61"/>
    <w:rsid w:val="00AB40DB"/>
    <w:rsid w:val="00AB4E0E"/>
    <w:rsid w:val="00AB6952"/>
    <w:rsid w:val="00AB7180"/>
    <w:rsid w:val="00AB7673"/>
    <w:rsid w:val="00AC28E3"/>
    <w:rsid w:val="00AC342B"/>
    <w:rsid w:val="00AC35A9"/>
    <w:rsid w:val="00AC38E9"/>
    <w:rsid w:val="00AC580A"/>
    <w:rsid w:val="00AC68FB"/>
    <w:rsid w:val="00AD09E9"/>
    <w:rsid w:val="00AD0D94"/>
    <w:rsid w:val="00AD1707"/>
    <w:rsid w:val="00AD1889"/>
    <w:rsid w:val="00AD4CA5"/>
    <w:rsid w:val="00AD6594"/>
    <w:rsid w:val="00AD7E33"/>
    <w:rsid w:val="00AE0466"/>
    <w:rsid w:val="00AE1374"/>
    <w:rsid w:val="00AE21DD"/>
    <w:rsid w:val="00AE5CE0"/>
    <w:rsid w:val="00AE701D"/>
    <w:rsid w:val="00AE77FC"/>
    <w:rsid w:val="00AE7C40"/>
    <w:rsid w:val="00AF67FB"/>
    <w:rsid w:val="00AF7CA7"/>
    <w:rsid w:val="00B0044A"/>
    <w:rsid w:val="00B00A00"/>
    <w:rsid w:val="00B00D25"/>
    <w:rsid w:val="00B011C4"/>
    <w:rsid w:val="00B01402"/>
    <w:rsid w:val="00B04D77"/>
    <w:rsid w:val="00B04FFA"/>
    <w:rsid w:val="00B055B2"/>
    <w:rsid w:val="00B06F7B"/>
    <w:rsid w:val="00B07437"/>
    <w:rsid w:val="00B07F1C"/>
    <w:rsid w:val="00B109E2"/>
    <w:rsid w:val="00B13199"/>
    <w:rsid w:val="00B14206"/>
    <w:rsid w:val="00B21FB5"/>
    <w:rsid w:val="00B222CB"/>
    <w:rsid w:val="00B2244A"/>
    <w:rsid w:val="00B22553"/>
    <w:rsid w:val="00B22A4A"/>
    <w:rsid w:val="00B22C29"/>
    <w:rsid w:val="00B22DDD"/>
    <w:rsid w:val="00B23B8D"/>
    <w:rsid w:val="00B23C8B"/>
    <w:rsid w:val="00B25879"/>
    <w:rsid w:val="00B261F9"/>
    <w:rsid w:val="00B266B2"/>
    <w:rsid w:val="00B26FC3"/>
    <w:rsid w:val="00B30BB6"/>
    <w:rsid w:val="00B31937"/>
    <w:rsid w:val="00B321E2"/>
    <w:rsid w:val="00B353DE"/>
    <w:rsid w:val="00B359BB"/>
    <w:rsid w:val="00B405D0"/>
    <w:rsid w:val="00B418C3"/>
    <w:rsid w:val="00B439F4"/>
    <w:rsid w:val="00B43F17"/>
    <w:rsid w:val="00B45D5D"/>
    <w:rsid w:val="00B46D0E"/>
    <w:rsid w:val="00B46DA0"/>
    <w:rsid w:val="00B50285"/>
    <w:rsid w:val="00B50E69"/>
    <w:rsid w:val="00B55E4E"/>
    <w:rsid w:val="00B61578"/>
    <w:rsid w:val="00B61579"/>
    <w:rsid w:val="00B6158C"/>
    <w:rsid w:val="00B61C0F"/>
    <w:rsid w:val="00B61F5C"/>
    <w:rsid w:val="00B61F6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F8"/>
    <w:rsid w:val="00B810FF"/>
    <w:rsid w:val="00B813C9"/>
    <w:rsid w:val="00B819C0"/>
    <w:rsid w:val="00B8257C"/>
    <w:rsid w:val="00B826BB"/>
    <w:rsid w:val="00B832B4"/>
    <w:rsid w:val="00B85DD7"/>
    <w:rsid w:val="00B8651D"/>
    <w:rsid w:val="00B86982"/>
    <w:rsid w:val="00B90E74"/>
    <w:rsid w:val="00B91E50"/>
    <w:rsid w:val="00B966A3"/>
    <w:rsid w:val="00B97072"/>
    <w:rsid w:val="00BA1264"/>
    <w:rsid w:val="00BA141B"/>
    <w:rsid w:val="00BA1C36"/>
    <w:rsid w:val="00BA1DD0"/>
    <w:rsid w:val="00BA3F05"/>
    <w:rsid w:val="00BA4044"/>
    <w:rsid w:val="00BA51CB"/>
    <w:rsid w:val="00BA57F7"/>
    <w:rsid w:val="00BA6403"/>
    <w:rsid w:val="00BA6DA3"/>
    <w:rsid w:val="00BA7189"/>
    <w:rsid w:val="00BA7252"/>
    <w:rsid w:val="00BA73A5"/>
    <w:rsid w:val="00BB16AB"/>
    <w:rsid w:val="00BB17CD"/>
    <w:rsid w:val="00BB245D"/>
    <w:rsid w:val="00BB4DF2"/>
    <w:rsid w:val="00BB665F"/>
    <w:rsid w:val="00BC0324"/>
    <w:rsid w:val="00BC2E98"/>
    <w:rsid w:val="00BC3750"/>
    <w:rsid w:val="00BC57A1"/>
    <w:rsid w:val="00BC5DDA"/>
    <w:rsid w:val="00BD0FEA"/>
    <w:rsid w:val="00BD0FFD"/>
    <w:rsid w:val="00BD26E0"/>
    <w:rsid w:val="00BD293D"/>
    <w:rsid w:val="00BD31FB"/>
    <w:rsid w:val="00BD5BC7"/>
    <w:rsid w:val="00BD696E"/>
    <w:rsid w:val="00BE02DE"/>
    <w:rsid w:val="00BE1722"/>
    <w:rsid w:val="00BE2735"/>
    <w:rsid w:val="00BE48BE"/>
    <w:rsid w:val="00BE4ACB"/>
    <w:rsid w:val="00BE4B5D"/>
    <w:rsid w:val="00BE627F"/>
    <w:rsid w:val="00BE6CD3"/>
    <w:rsid w:val="00BE7D57"/>
    <w:rsid w:val="00BF01C3"/>
    <w:rsid w:val="00BF02C3"/>
    <w:rsid w:val="00BF0839"/>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4B47"/>
    <w:rsid w:val="00C04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31016"/>
    <w:rsid w:val="00C31613"/>
    <w:rsid w:val="00C3251D"/>
    <w:rsid w:val="00C33B9D"/>
    <w:rsid w:val="00C3407A"/>
    <w:rsid w:val="00C34E55"/>
    <w:rsid w:val="00C355B0"/>
    <w:rsid w:val="00C35ACF"/>
    <w:rsid w:val="00C3660B"/>
    <w:rsid w:val="00C37B59"/>
    <w:rsid w:val="00C409A3"/>
    <w:rsid w:val="00C4116C"/>
    <w:rsid w:val="00C42E46"/>
    <w:rsid w:val="00C43594"/>
    <w:rsid w:val="00C44FAD"/>
    <w:rsid w:val="00C45DB9"/>
    <w:rsid w:val="00C45DEF"/>
    <w:rsid w:val="00C4680C"/>
    <w:rsid w:val="00C46CF6"/>
    <w:rsid w:val="00C474B8"/>
    <w:rsid w:val="00C50887"/>
    <w:rsid w:val="00C51177"/>
    <w:rsid w:val="00C521E9"/>
    <w:rsid w:val="00C537EC"/>
    <w:rsid w:val="00C53E01"/>
    <w:rsid w:val="00C543C0"/>
    <w:rsid w:val="00C54C0B"/>
    <w:rsid w:val="00C5522C"/>
    <w:rsid w:val="00C56743"/>
    <w:rsid w:val="00C61556"/>
    <w:rsid w:val="00C625AE"/>
    <w:rsid w:val="00C63165"/>
    <w:rsid w:val="00C6454E"/>
    <w:rsid w:val="00C653FD"/>
    <w:rsid w:val="00C6590D"/>
    <w:rsid w:val="00C66D1E"/>
    <w:rsid w:val="00C66E03"/>
    <w:rsid w:val="00C6787E"/>
    <w:rsid w:val="00C710DD"/>
    <w:rsid w:val="00C71746"/>
    <w:rsid w:val="00C7200E"/>
    <w:rsid w:val="00C7318C"/>
    <w:rsid w:val="00C74533"/>
    <w:rsid w:val="00C74B91"/>
    <w:rsid w:val="00C75BB6"/>
    <w:rsid w:val="00C762CB"/>
    <w:rsid w:val="00C77074"/>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550F"/>
    <w:rsid w:val="00C95727"/>
    <w:rsid w:val="00C95793"/>
    <w:rsid w:val="00C97E4E"/>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E72"/>
    <w:rsid w:val="00CC781E"/>
    <w:rsid w:val="00CC7A4E"/>
    <w:rsid w:val="00CC7E9F"/>
    <w:rsid w:val="00CD2CC4"/>
    <w:rsid w:val="00CD31C4"/>
    <w:rsid w:val="00CD3C39"/>
    <w:rsid w:val="00CD3FC8"/>
    <w:rsid w:val="00CD469E"/>
    <w:rsid w:val="00CD504D"/>
    <w:rsid w:val="00CD54AB"/>
    <w:rsid w:val="00CD56D5"/>
    <w:rsid w:val="00CD5743"/>
    <w:rsid w:val="00CD6D58"/>
    <w:rsid w:val="00CD6E77"/>
    <w:rsid w:val="00CD709E"/>
    <w:rsid w:val="00CD76A3"/>
    <w:rsid w:val="00CE0057"/>
    <w:rsid w:val="00CE08BE"/>
    <w:rsid w:val="00CE5F93"/>
    <w:rsid w:val="00CE70B2"/>
    <w:rsid w:val="00CF032F"/>
    <w:rsid w:val="00CF08E5"/>
    <w:rsid w:val="00CF09ED"/>
    <w:rsid w:val="00CF0BA0"/>
    <w:rsid w:val="00CF1F78"/>
    <w:rsid w:val="00CF20C5"/>
    <w:rsid w:val="00CF3A78"/>
    <w:rsid w:val="00CF598B"/>
    <w:rsid w:val="00CF6597"/>
    <w:rsid w:val="00CF7172"/>
    <w:rsid w:val="00CF7273"/>
    <w:rsid w:val="00CF7C4A"/>
    <w:rsid w:val="00D02838"/>
    <w:rsid w:val="00D02BC5"/>
    <w:rsid w:val="00D02C33"/>
    <w:rsid w:val="00D03761"/>
    <w:rsid w:val="00D03E71"/>
    <w:rsid w:val="00D044F5"/>
    <w:rsid w:val="00D04593"/>
    <w:rsid w:val="00D0506B"/>
    <w:rsid w:val="00D0651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640"/>
    <w:rsid w:val="00D25D99"/>
    <w:rsid w:val="00D26C7D"/>
    <w:rsid w:val="00D26D91"/>
    <w:rsid w:val="00D272F4"/>
    <w:rsid w:val="00D2749C"/>
    <w:rsid w:val="00D27725"/>
    <w:rsid w:val="00D27894"/>
    <w:rsid w:val="00D27ED4"/>
    <w:rsid w:val="00D35226"/>
    <w:rsid w:val="00D36A3A"/>
    <w:rsid w:val="00D40CCC"/>
    <w:rsid w:val="00D41FEB"/>
    <w:rsid w:val="00D44A26"/>
    <w:rsid w:val="00D4556E"/>
    <w:rsid w:val="00D46839"/>
    <w:rsid w:val="00D51482"/>
    <w:rsid w:val="00D514B2"/>
    <w:rsid w:val="00D524B3"/>
    <w:rsid w:val="00D52EE1"/>
    <w:rsid w:val="00D5419F"/>
    <w:rsid w:val="00D54ECD"/>
    <w:rsid w:val="00D573D6"/>
    <w:rsid w:val="00D57B5A"/>
    <w:rsid w:val="00D60773"/>
    <w:rsid w:val="00D635C8"/>
    <w:rsid w:val="00D63A97"/>
    <w:rsid w:val="00D63B3F"/>
    <w:rsid w:val="00D64888"/>
    <w:rsid w:val="00D64902"/>
    <w:rsid w:val="00D64EC3"/>
    <w:rsid w:val="00D64FC3"/>
    <w:rsid w:val="00D66157"/>
    <w:rsid w:val="00D6634D"/>
    <w:rsid w:val="00D66ECF"/>
    <w:rsid w:val="00D722E5"/>
    <w:rsid w:val="00D735D6"/>
    <w:rsid w:val="00D7488B"/>
    <w:rsid w:val="00D74F81"/>
    <w:rsid w:val="00D762DE"/>
    <w:rsid w:val="00D77CDB"/>
    <w:rsid w:val="00D839B6"/>
    <w:rsid w:val="00D83C26"/>
    <w:rsid w:val="00D83E37"/>
    <w:rsid w:val="00D87443"/>
    <w:rsid w:val="00D90069"/>
    <w:rsid w:val="00D90654"/>
    <w:rsid w:val="00D90954"/>
    <w:rsid w:val="00D90B54"/>
    <w:rsid w:val="00D917A4"/>
    <w:rsid w:val="00D9417A"/>
    <w:rsid w:val="00D94768"/>
    <w:rsid w:val="00D960E3"/>
    <w:rsid w:val="00D967F7"/>
    <w:rsid w:val="00D96C15"/>
    <w:rsid w:val="00D97625"/>
    <w:rsid w:val="00D97AF9"/>
    <w:rsid w:val="00DA2BD6"/>
    <w:rsid w:val="00DA4DD3"/>
    <w:rsid w:val="00DA5339"/>
    <w:rsid w:val="00DA5A81"/>
    <w:rsid w:val="00DA5EE4"/>
    <w:rsid w:val="00DA7CB3"/>
    <w:rsid w:val="00DB019A"/>
    <w:rsid w:val="00DB2611"/>
    <w:rsid w:val="00DB3160"/>
    <w:rsid w:val="00DB3311"/>
    <w:rsid w:val="00DB3514"/>
    <w:rsid w:val="00DB5086"/>
    <w:rsid w:val="00DB5854"/>
    <w:rsid w:val="00DB6066"/>
    <w:rsid w:val="00DB6E55"/>
    <w:rsid w:val="00DB7C7E"/>
    <w:rsid w:val="00DB7DBA"/>
    <w:rsid w:val="00DC09FD"/>
    <w:rsid w:val="00DC0D21"/>
    <w:rsid w:val="00DC1488"/>
    <w:rsid w:val="00DC178C"/>
    <w:rsid w:val="00DC2BD7"/>
    <w:rsid w:val="00DC41FE"/>
    <w:rsid w:val="00DC4C8F"/>
    <w:rsid w:val="00DC5D2B"/>
    <w:rsid w:val="00DC6EA7"/>
    <w:rsid w:val="00DD0C5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E00A65"/>
    <w:rsid w:val="00E00C9B"/>
    <w:rsid w:val="00E03A80"/>
    <w:rsid w:val="00E042AE"/>
    <w:rsid w:val="00E047A6"/>
    <w:rsid w:val="00E0485B"/>
    <w:rsid w:val="00E061E2"/>
    <w:rsid w:val="00E10368"/>
    <w:rsid w:val="00E10BED"/>
    <w:rsid w:val="00E10EB8"/>
    <w:rsid w:val="00E11C9B"/>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7917"/>
    <w:rsid w:val="00E37B8C"/>
    <w:rsid w:val="00E40F02"/>
    <w:rsid w:val="00E41590"/>
    <w:rsid w:val="00E423DD"/>
    <w:rsid w:val="00E43ED6"/>
    <w:rsid w:val="00E4462C"/>
    <w:rsid w:val="00E45E18"/>
    <w:rsid w:val="00E46EEB"/>
    <w:rsid w:val="00E50376"/>
    <w:rsid w:val="00E5324F"/>
    <w:rsid w:val="00E535B4"/>
    <w:rsid w:val="00E54944"/>
    <w:rsid w:val="00E54D06"/>
    <w:rsid w:val="00E55B32"/>
    <w:rsid w:val="00E564E0"/>
    <w:rsid w:val="00E633AB"/>
    <w:rsid w:val="00E64BEF"/>
    <w:rsid w:val="00E64C3A"/>
    <w:rsid w:val="00E70704"/>
    <w:rsid w:val="00E7135C"/>
    <w:rsid w:val="00E7173C"/>
    <w:rsid w:val="00E724AA"/>
    <w:rsid w:val="00E73041"/>
    <w:rsid w:val="00E742F1"/>
    <w:rsid w:val="00E7434C"/>
    <w:rsid w:val="00E748A8"/>
    <w:rsid w:val="00E84744"/>
    <w:rsid w:val="00E85EA8"/>
    <w:rsid w:val="00E863BB"/>
    <w:rsid w:val="00E866D7"/>
    <w:rsid w:val="00E907A9"/>
    <w:rsid w:val="00E91F2D"/>
    <w:rsid w:val="00E92384"/>
    <w:rsid w:val="00E93541"/>
    <w:rsid w:val="00E94E14"/>
    <w:rsid w:val="00E95208"/>
    <w:rsid w:val="00E96497"/>
    <w:rsid w:val="00E96B63"/>
    <w:rsid w:val="00EA3647"/>
    <w:rsid w:val="00EA4F80"/>
    <w:rsid w:val="00EA5650"/>
    <w:rsid w:val="00EA5ADE"/>
    <w:rsid w:val="00EA7B9E"/>
    <w:rsid w:val="00EB04EC"/>
    <w:rsid w:val="00EB0ADA"/>
    <w:rsid w:val="00EB10E5"/>
    <w:rsid w:val="00EB48A6"/>
    <w:rsid w:val="00EB53B7"/>
    <w:rsid w:val="00EB587B"/>
    <w:rsid w:val="00EB7B68"/>
    <w:rsid w:val="00EB7E8A"/>
    <w:rsid w:val="00EC0798"/>
    <w:rsid w:val="00EC17C5"/>
    <w:rsid w:val="00EC1EF0"/>
    <w:rsid w:val="00EC1F8A"/>
    <w:rsid w:val="00EC5126"/>
    <w:rsid w:val="00EC53E7"/>
    <w:rsid w:val="00EC59D5"/>
    <w:rsid w:val="00EC5DB1"/>
    <w:rsid w:val="00ED04BC"/>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F0506"/>
    <w:rsid w:val="00EF4DD9"/>
    <w:rsid w:val="00EF5499"/>
    <w:rsid w:val="00EF684D"/>
    <w:rsid w:val="00EF701E"/>
    <w:rsid w:val="00F0030F"/>
    <w:rsid w:val="00F00811"/>
    <w:rsid w:val="00F009EE"/>
    <w:rsid w:val="00F0205F"/>
    <w:rsid w:val="00F05AF2"/>
    <w:rsid w:val="00F05EDF"/>
    <w:rsid w:val="00F062CA"/>
    <w:rsid w:val="00F06E68"/>
    <w:rsid w:val="00F1059F"/>
    <w:rsid w:val="00F10EB7"/>
    <w:rsid w:val="00F10F55"/>
    <w:rsid w:val="00F12AF6"/>
    <w:rsid w:val="00F14F84"/>
    <w:rsid w:val="00F152B4"/>
    <w:rsid w:val="00F15662"/>
    <w:rsid w:val="00F15FAA"/>
    <w:rsid w:val="00F176C8"/>
    <w:rsid w:val="00F21A58"/>
    <w:rsid w:val="00F21C97"/>
    <w:rsid w:val="00F21D64"/>
    <w:rsid w:val="00F22A96"/>
    <w:rsid w:val="00F249A7"/>
    <w:rsid w:val="00F25AF5"/>
    <w:rsid w:val="00F26376"/>
    <w:rsid w:val="00F275C0"/>
    <w:rsid w:val="00F27870"/>
    <w:rsid w:val="00F30298"/>
    <w:rsid w:val="00F3029E"/>
    <w:rsid w:val="00F31675"/>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698F"/>
    <w:rsid w:val="00F61537"/>
    <w:rsid w:val="00F62B23"/>
    <w:rsid w:val="00F64511"/>
    <w:rsid w:val="00F649F8"/>
    <w:rsid w:val="00F64A4C"/>
    <w:rsid w:val="00F66FB2"/>
    <w:rsid w:val="00F72488"/>
    <w:rsid w:val="00F7269B"/>
    <w:rsid w:val="00F729A5"/>
    <w:rsid w:val="00F72E61"/>
    <w:rsid w:val="00F731CE"/>
    <w:rsid w:val="00F732F8"/>
    <w:rsid w:val="00F73484"/>
    <w:rsid w:val="00F75252"/>
    <w:rsid w:val="00F75564"/>
    <w:rsid w:val="00F75D1D"/>
    <w:rsid w:val="00F7612C"/>
    <w:rsid w:val="00F803D3"/>
    <w:rsid w:val="00F81216"/>
    <w:rsid w:val="00F816B6"/>
    <w:rsid w:val="00F8251B"/>
    <w:rsid w:val="00F842CC"/>
    <w:rsid w:val="00F85715"/>
    <w:rsid w:val="00F8641B"/>
    <w:rsid w:val="00F877F7"/>
    <w:rsid w:val="00F90285"/>
    <w:rsid w:val="00F907E3"/>
    <w:rsid w:val="00F90DE7"/>
    <w:rsid w:val="00F92C6C"/>
    <w:rsid w:val="00F9308F"/>
    <w:rsid w:val="00F93A94"/>
    <w:rsid w:val="00F95A46"/>
    <w:rsid w:val="00F96BA6"/>
    <w:rsid w:val="00F975E2"/>
    <w:rsid w:val="00F9764E"/>
    <w:rsid w:val="00F97BF6"/>
    <w:rsid w:val="00FA1603"/>
    <w:rsid w:val="00FA1668"/>
    <w:rsid w:val="00FA27DC"/>
    <w:rsid w:val="00FA2AB7"/>
    <w:rsid w:val="00FA3628"/>
    <w:rsid w:val="00FA3A98"/>
    <w:rsid w:val="00FA4263"/>
    <w:rsid w:val="00FA4425"/>
    <w:rsid w:val="00FB0D46"/>
    <w:rsid w:val="00FB185F"/>
    <w:rsid w:val="00FB1D44"/>
    <w:rsid w:val="00FB21C7"/>
    <w:rsid w:val="00FB22DC"/>
    <w:rsid w:val="00FB2488"/>
    <w:rsid w:val="00FB3753"/>
    <w:rsid w:val="00FB4DA2"/>
    <w:rsid w:val="00FB5C5D"/>
    <w:rsid w:val="00FB6072"/>
    <w:rsid w:val="00FB768D"/>
    <w:rsid w:val="00FB7BB8"/>
    <w:rsid w:val="00FC0509"/>
    <w:rsid w:val="00FC1632"/>
    <w:rsid w:val="00FC5B15"/>
    <w:rsid w:val="00FC7204"/>
    <w:rsid w:val="00FD1919"/>
    <w:rsid w:val="00FD2012"/>
    <w:rsid w:val="00FD440F"/>
    <w:rsid w:val="00FD52EF"/>
    <w:rsid w:val="00FD5A0F"/>
    <w:rsid w:val="00FD5C00"/>
    <w:rsid w:val="00FD7284"/>
    <w:rsid w:val="00FE1053"/>
    <w:rsid w:val="00FE176F"/>
    <w:rsid w:val="00FE22B3"/>
    <w:rsid w:val="00FE2EE0"/>
    <w:rsid w:val="00FE4DA6"/>
    <w:rsid w:val="00FE6ED6"/>
    <w:rsid w:val="00FF036F"/>
    <w:rsid w:val="00FF06B3"/>
    <w:rsid w:val="00FF110C"/>
    <w:rsid w:val="00FF17BA"/>
    <w:rsid w:val="00FF26A5"/>
    <w:rsid w:val="00FF27CF"/>
    <w:rsid w:val="00FF309F"/>
    <w:rsid w:val="00FF49B7"/>
    <w:rsid w:val="00FF4BB3"/>
    <w:rsid w:val="00FF5C4B"/>
    <w:rsid w:val="00FF7B5B"/>
    <w:rsid w:val="017C3055"/>
    <w:rsid w:val="01D8170E"/>
    <w:rsid w:val="028D337C"/>
    <w:rsid w:val="02F9574D"/>
    <w:rsid w:val="03733BDF"/>
    <w:rsid w:val="04176582"/>
    <w:rsid w:val="047D4475"/>
    <w:rsid w:val="051259ED"/>
    <w:rsid w:val="052705ED"/>
    <w:rsid w:val="055C757F"/>
    <w:rsid w:val="07041580"/>
    <w:rsid w:val="0A9E30AD"/>
    <w:rsid w:val="0BEB3B44"/>
    <w:rsid w:val="0C0644C0"/>
    <w:rsid w:val="0E8A36D9"/>
    <w:rsid w:val="0F923FA1"/>
    <w:rsid w:val="13793DF7"/>
    <w:rsid w:val="14677422"/>
    <w:rsid w:val="18D74DC1"/>
    <w:rsid w:val="1AD966C4"/>
    <w:rsid w:val="1AED58EF"/>
    <w:rsid w:val="1F3A0BB5"/>
    <w:rsid w:val="1FA92FCB"/>
    <w:rsid w:val="20193BC8"/>
    <w:rsid w:val="207E09A3"/>
    <w:rsid w:val="21E64A07"/>
    <w:rsid w:val="220D398C"/>
    <w:rsid w:val="2301566F"/>
    <w:rsid w:val="24D70B68"/>
    <w:rsid w:val="2A397C18"/>
    <w:rsid w:val="2A5015D5"/>
    <w:rsid w:val="2D7A3266"/>
    <w:rsid w:val="2DAA4424"/>
    <w:rsid w:val="312513B2"/>
    <w:rsid w:val="31B042BF"/>
    <w:rsid w:val="32035D60"/>
    <w:rsid w:val="33523A32"/>
    <w:rsid w:val="376940D0"/>
    <w:rsid w:val="3C3000ED"/>
    <w:rsid w:val="3D31181A"/>
    <w:rsid w:val="3DC87CB2"/>
    <w:rsid w:val="3F4F365B"/>
    <w:rsid w:val="41415EFF"/>
    <w:rsid w:val="41D026B4"/>
    <w:rsid w:val="459F0E98"/>
    <w:rsid w:val="4CB435D8"/>
    <w:rsid w:val="4D6C1D1F"/>
    <w:rsid w:val="4EED611E"/>
    <w:rsid w:val="4F345F1C"/>
    <w:rsid w:val="4F723AF3"/>
    <w:rsid w:val="51EA7711"/>
    <w:rsid w:val="542F765C"/>
    <w:rsid w:val="554D13F6"/>
    <w:rsid w:val="55A41C2D"/>
    <w:rsid w:val="59DA41E0"/>
    <w:rsid w:val="5A3906A0"/>
    <w:rsid w:val="5A9919E3"/>
    <w:rsid w:val="5B2A7B0A"/>
    <w:rsid w:val="5B54373E"/>
    <w:rsid w:val="5C166691"/>
    <w:rsid w:val="5EE21916"/>
    <w:rsid w:val="5F4417E0"/>
    <w:rsid w:val="5F88669E"/>
    <w:rsid w:val="622F04A1"/>
    <w:rsid w:val="64741C1C"/>
    <w:rsid w:val="648C064A"/>
    <w:rsid w:val="65554D27"/>
    <w:rsid w:val="656B3097"/>
    <w:rsid w:val="66424F96"/>
    <w:rsid w:val="677376B1"/>
    <w:rsid w:val="687951D6"/>
    <w:rsid w:val="699E4859"/>
    <w:rsid w:val="6B463390"/>
    <w:rsid w:val="6D3654A5"/>
    <w:rsid w:val="6E5813AF"/>
    <w:rsid w:val="70B412F1"/>
    <w:rsid w:val="74170E85"/>
    <w:rsid w:val="75DC35E9"/>
    <w:rsid w:val="77C66D83"/>
    <w:rsid w:val="789E6834"/>
    <w:rsid w:val="7E104070"/>
    <w:rsid w:val="7E543E84"/>
    <w:rsid w:val="7EAE75AD"/>
    <w:rsid w:val="7EC90255"/>
    <w:rsid w:val="7ED248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6"/>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7"/>
    <w:autoRedefine/>
    <w:qFormat/>
    <w:uiPriority w:val="0"/>
    <w:pPr>
      <w:spacing w:line="0" w:lineRule="atLeast"/>
      <w:jc w:val="center"/>
      <w:outlineLvl w:val="1"/>
    </w:pPr>
    <w:rPr>
      <w:kern w:val="0"/>
      <w:sz w:val="28"/>
    </w:rPr>
  </w:style>
  <w:style w:type="paragraph" w:styleId="6">
    <w:name w:val="heading 3"/>
    <w:basedOn w:val="1"/>
    <w:next w:val="1"/>
    <w:link w:val="58"/>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9"/>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60"/>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61"/>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62"/>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3"/>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4"/>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autoRedefine/>
    <w:qFormat/>
    <w:uiPriority w:val="0"/>
    <w:pPr>
      <w:spacing w:after="0" w:afterLines="0" w:line="500" w:lineRule="exact"/>
      <w:ind w:left="0" w:leftChars="0" w:firstLine="420" w:firstLineChars="200"/>
    </w:pPr>
    <w:rPr>
      <w:rFonts w:ascii="Times New Roman" w:hAnsi="Times New Roman" w:eastAsia="宋体" w:cs="Times New Roman"/>
      <w:szCs w:val="20"/>
    </w:rPr>
  </w:style>
  <w:style w:type="paragraph" w:customStyle="1" w:styleId="3">
    <w:name w:val="Body Text Indent1"/>
    <w:basedOn w:val="1"/>
    <w:autoRedefine/>
    <w:qFormat/>
    <w:uiPriority w:val="0"/>
    <w:pPr>
      <w:ind w:firstLine="560" w:firstLineChars="200"/>
    </w:pPr>
    <w:rPr>
      <w:rFonts w:ascii="Calibri" w:hAnsi="Calibri" w:eastAsia="宋体" w:cs="Times New Roman"/>
      <w:sz w:val="28"/>
      <w:szCs w:val="24"/>
    </w:r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5"/>
    <w:autoRedefine/>
    <w:qFormat/>
    <w:uiPriority w:val="0"/>
    <w:rPr>
      <w:rFonts w:ascii="宋体"/>
      <w:sz w:val="18"/>
      <w:szCs w:val="18"/>
    </w:rPr>
  </w:style>
  <w:style w:type="paragraph" w:styleId="17">
    <w:name w:val="annotation text"/>
    <w:basedOn w:val="1"/>
    <w:link w:val="66"/>
    <w:autoRedefine/>
    <w:qFormat/>
    <w:uiPriority w:val="0"/>
    <w:pPr>
      <w:jc w:val="left"/>
    </w:pPr>
  </w:style>
  <w:style w:type="paragraph" w:styleId="18">
    <w:name w:val="Body Text 3"/>
    <w:basedOn w:val="1"/>
    <w:link w:val="67"/>
    <w:autoRedefine/>
    <w:qFormat/>
    <w:uiPriority w:val="0"/>
    <w:pPr>
      <w:spacing w:after="120"/>
    </w:pPr>
    <w:rPr>
      <w:sz w:val="16"/>
      <w:szCs w:val="16"/>
    </w:rPr>
  </w:style>
  <w:style w:type="paragraph" w:styleId="19">
    <w:name w:val="Body Text"/>
    <w:basedOn w:val="1"/>
    <w:next w:val="1"/>
    <w:link w:val="68"/>
    <w:autoRedefine/>
    <w:qFormat/>
    <w:uiPriority w:val="0"/>
    <w:pPr>
      <w:spacing w:after="120"/>
    </w:pPr>
  </w:style>
  <w:style w:type="paragraph" w:styleId="20">
    <w:name w:val="Body Text Indent"/>
    <w:basedOn w:val="1"/>
    <w:next w:val="21"/>
    <w:link w:val="69"/>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70"/>
    <w:autoRedefine/>
    <w:qFormat/>
    <w:uiPriority w:val="0"/>
    <w:rPr>
      <w:rFonts w:ascii="宋体" w:hAnsi="Courier New"/>
      <w:szCs w:val="20"/>
    </w:rPr>
  </w:style>
  <w:style w:type="paragraph" w:styleId="27">
    <w:name w:val="Date"/>
    <w:basedOn w:val="1"/>
    <w:next w:val="1"/>
    <w:link w:val="71"/>
    <w:autoRedefine/>
    <w:qFormat/>
    <w:uiPriority w:val="0"/>
    <w:pPr>
      <w:ind w:left="100" w:leftChars="2500"/>
    </w:pPr>
  </w:style>
  <w:style w:type="paragraph" w:styleId="28">
    <w:name w:val="Body Text Indent 2"/>
    <w:basedOn w:val="1"/>
    <w:link w:val="72"/>
    <w:autoRedefine/>
    <w:qFormat/>
    <w:uiPriority w:val="0"/>
    <w:pPr>
      <w:spacing w:after="120" w:line="480" w:lineRule="auto"/>
      <w:ind w:left="420" w:leftChars="200"/>
    </w:pPr>
  </w:style>
  <w:style w:type="paragraph" w:styleId="29">
    <w:name w:val="Balloon Text"/>
    <w:basedOn w:val="1"/>
    <w:link w:val="73"/>
    <w:autoRedefine/>
    <w:qFormat/>
    <w:uiPriority w:val="0"/>
    <w:rPr>
      <w:sz w:val="18"/>
      <w:szCs w:val="18"/>
    </w:rPr>
  </w:style>
  <w:style w:type="paragraph" w:styleId="30">
    <w:name w:val="footer"/>
    <w:basedOn w:val="1"/>
    <w:link w:val="74"/>
    <w:autoRedefine/>
    <w:qFormat/>
    <w:uiPriority w:val="99"/>
    <w:pPr>
      <w:tabs>
        <w:tab w:val="center" w:pos="4153"/>
        <w:tab w:val="right" w:pos="8306"/>
      </w:tabs>
      <w:snapToGrid w:val="0"/>
      <w:jc w:val="left"/>
    </w:pPr>
    <w:rPr>
      <w:sz w:val="18"/>
      <w:szCs w:val="18"/>
    </w:rPr>
  </w:style>
  <w:style w:type="paragraph" w:styleId="31">
    <w:name w:val="header"/>
    <w:basedOn w:val="1"/>
    <w:link w:val="75"/>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6"/>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7"/>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8"/>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80"/>
    <w:autoRedefine/>
    <w:unhideWhenUsed/>
    <w:qFormat/>
    <w:uiPriority w:val="99"/>
    <w:rPr>
      <w:b/>
      <w:bCs/>
    </w:rPr>
  </w:style>
  <w:style w:type="paragraph" w:styleId="43">
    <w:name w:val="Body Text First Indent"/>
    <w:basedOn w:val="19"/>
    <w:link w:val="81"/>
    <w:autoRedefine/>
    <w:qFormat/>
    <w:uiPriority w:val="0"/>
    <w:pPr>
      <w:ind w:firstLine="420" w:firstLineChars="100"/>
    </w:pPr>
  </w:style>
  <w:style w:type="paragraph" w:styleId="44">
    <w:name w:val="Body Text First Indent 2"/>
    <w:basedOn w:val="20"/>
    <w:link w:val="82"/>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0"/>
    <w:rPr>
      <w:sz w:val="21"/>
    </w:rPr>
  </w:style>
  <w:style w:type="paragraph" w:customStyle="1" w:styleId="53">
    <w:name w:val="BodyText1I"/>
    <w:basedOn w:val="54"/>
    <w:autoRedefine/>
    <w:qFormat/>
    <w:uiPriority w:val="99"/>
    <w:pPr>
      <w:ind w:firstLine="420" w:firstLineChars="100"/>
    </w:pPr>
  </w:style>
  <w:style w:type="paragraph" w:customStyle="1" w:styleId="54">
    <w:name w:val="BodyText"/>
    <w:basedOn w:val="1"/>
    <w:next w:val="55"/>
    <w:autoRedefine/>
    <w:qFormat/>
    <w:uiPriority w:val="99"/>
    <w:pPr>
      <w:spacing w:after="120"/>
    </w:pPr>
  </w:style>
  <w:style w:type="paragraph" w:customStyle="1" w:styleId="55">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56">
    <w:name w:val="标题 1 字符"/>
    <w:basedOn w:val="47"/>
    <w:link w:val="4"/>
    <w:autoRedefine/>
    <w:qFormat/>
    <w:uiPriority w:val="0"/>
    <w:rPr>
      <w:b/>
      <w:bCs/>
      <w:kern w:val="44"/>
      <w:sz w:val="44"/>
      <w:szCs w:val="44"/>
    </w:rPr>
  </w:style>
  <w:style w:type="character" w:customStyle="1" w:styleId="57">
    <w:name w:val="标题 2 字符"/>
    <w:basedOn w:val="47"/>
    <w:link w:val="5"/>
    <w:autoRedefine/>
    <w:qFormat/>
    <w:uiPriority w:val="0"/>
    <w:rPr>
      <w:sz w:val="28"/>
      <w:szCs w:val="24"/>
    </w:rPr>
  </w:style>
  <w:style w:type="character" w:customStyle="1" w:styleId="58">
    <w:name w:val="标题 3 字符"/>
    <w:link w:val="6"/>
    <w:autoRedefine/>
    <w:qFormat/>
    <w:uiPriority w:val="0"/>
    <w:rPr>
      <w:b/>
      <w:bCs/>
      <w:kern w:val="2"/>
      <w:sz w:val="32"/>
      <w:szCs w:val="32"/>
    </w:rPr>
  </w:style>
  <w:style w:type="character" w:customStyle="1" w:styleId="59">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60">
    <w:name w:val="标题 5 字符"/>
    <w:basedOn w:val="47"/>
    <w:link w:val="8"/>
    <w:autoRedefine/>
    <w:semiHidden/>
    <w:qFormat/>
    <w:uiPriority w:val="9"/>
    <w:rPr>
      <w:b/>
      <w:bCs/>
      <w:kern w:val="2"/>
      <w:sz w:val="28"/>
      <w:szCs w:val="28"/>
    </w:rPr>
  </w:style>
  <w:style w:type="character" w:customStyle="1" w:styleId="61">
    <w:name w:val="标题 6 字符"/>
    <w:basedOn w:val="47"/>
    <w:link w:val="9"/>
    <w:autoRedefine/>
    <w:qFormat/>
    <w:uiPriority w:val="0"/>
    <w:rPr>
      <w:rFonts w:ascii="Arial" w:hAnsi="Arial" w:eastAsia="黑体"/>
      <w:b/>
      <w:bCs/>
      <w:sz w:val="24"/>
    </w:rPr>
  </w:style>
  <w:style w:type="character" w:customStyle="1" w:styleId="62">
    <w:name w:val="标题 7 字符"/>
    <w:basedOn w:val="47"/>
    <w:link w:val="10"/>
    <w:autoRedefine/>
    <w:qFormat/>
    <w:uiPriority w:val="0"/>
    <w:rPr>
      <w:b/>
      <w:bCs/>
      <w:sz w:val="24"/>
    </w:rPr>
  </w:style>
  <w:style w:type="character" w:customStyle="1" w:styleId="63">
    <w:name w:val="标题 8 字符"/>
    <w:basedOn w:val="47"/>
    <w:link w:val="11"/>
    <w:autoRedefine/>
    <w:qFormat/>
    <w:uiPriority w:val="0"/>
    <w:rPr>
      <w:rFonts w:ascii="Arial" w:hAnsi="Arial" w:eastAsia="黑体"/>
      <w:sz w:val="24"/>
    </w:rPr>
  </w:style>
  <w:style w:type="character" w:customStyle="1" w:styleId="64">
    <w:name w:val="标题 9 字符"/>
    <w:basedOn w:val="47"/>
    <w:link w:val="12"/>
    <w:autoRedefine/>
    <w:qFormat/>
    <w:uiPriority w:val="0"/>
    <w:rPr>
      <w:rFonts w:ascii="Arial" w:hAnsi="Arial" w:eastAsia="黑体"/>
      <w:sz w:val="21"/>
      <w:szCs w:val="21"/>
    </w:rPr>
  </w:style>
  <w:style w:type="character" w:customStyle="1" w:styleId="65">
    <w:name w:val="文档结构图 字符"/>
    <w:link w:val="16"/>
    <w:autoRedefine/>
    <w:qFormat/>
    <w:uiPriority w:val="0"/>
    <w:rPr>
      <w:rFonts w:ascii="宋体"/>
      <w:kern w:val="2"/>
      <w:sz w:val="18"/>
      <w:szCs w:val="18"/>
    </w:rPr>
  </w:style>
  <w:style w:type="character" w:customStyle="1" w:styleId="66">
    <w:name w:val="批注文字 字符"/>
    <w:link w:val="17"/>
    <w:autoRedefine/>
    <w:qFormat/>
    <w:uiPriority w:val="0"/>
    <w:rPr>
      <w:kern w:val="2"/>
      <w:sz w:val="21"/>
      <w:szCs w:val="24"/>
    </w:rPr>
  </w:style>
  <w:style w:type="character" w:customStyle="1" w:styleId="67">
    <w:name w:val="正文文本 3 字符"/>
    <w:basedOn w:val="47"/>
    <w:link w:val="18"/>
    <w:autoRedefine/>
    <w:qFormat/>
    <w:uiPriority w:val="0"/>
    <w:rPr>
      <w:kern w:val="2"/>
      <w:sz w:val="16"/>
      <w:szCs w:val="16"/>
    </w:rPr>
  </w:style>
  <w:style w:type="character" w:customStyle="1" w:styleId="68">
    <w:name w:val="正文文本 字符"/>
    <w:link w:val="19"/>
    <w:autoRedefine/>
    <w:qFormat/>
    <w:uiPriority w:val="0"/>
    <w:rPr>
      <w:kern w:val="2"/>
      <w:sz w:val="21"/>
      <w:szCs w:val="24"/>
    </w:rPr>
  </w:style>
  <w:style w:type="character" w:customStyle="1" w:styleId="69">
    <w:name w:val="正文文本缩进 字符"/>
    <w:basedOn w:val="47"/>
    <w:link w:val="20"/>
    <w:autoRedefine/>
    <w:qFormat/>
    <w:uiPriority w:val="0"/>
    <w:rPr>
      <w:rFonts w:ascii="仿宋_GB2312" w:hAnsi="华文楷体" w:eastAsia="仿宋_GB2312"/>
      <w:kern w:val="2"/>
      <w:sz w:val="32"/>
      <w:szCs w:val="24"/>
    </w:rPr>
  </w:style>
  <w:style w:type="character" w:customStyle="1" w:styleId="70">
    <w:name w:val="纯文本 字符"/>
    <w:link w:val="26"/>
    <w:autoRedefine/>
    <w:qFormat/>
    <w:uiPriority w:val="0"/>
    <w:rPr>
      <w:rFonts w:ascii="宋体" w:hAnsi="Courier New"/>
      <w:kern w:val="2"/>
      <w:sz w:val="21"/>
    </w:rPr>
  </w:style>
  <w:style w:type="character" w:customStyle="1" w:styleId="71">
    <w:name w:val="日期 字符"/>
    <w:link w:val="27"/>
    <w:autoRedefine/>
    <w:qFormat/>
    <w:uiPriority w:val="0"/>
    <w:rPr>
      <w:kern w:val="2"/>
      <w:sz w:val="21"/>
      <w:szCs w:val="24"/>
    </w:rPr>
  </w:style>
  <w:style w:type="character" w:customStyle="1" w:styleId="72">
    <w:name w:val="正文文本缩进 2 字符"/>
    <w:basedOn w:val="47"/>
    <w:link w:val="28"/>
    <w:autoRedefine/>
    <w:qFormat/>
    <w:uiPriority w:val="0"/>
    <w:rPr>
      <w:kern w:val="2"/>
      <w:sz w:val="21"/>
      <w:szCs w:val="24"/>
    </w:rPr>
  </w:style>
  <w:style w:type="character" w:customStyle="1" w:styleId="73">
    <w:name w:val="批注框文本 字符"/>
    <w:basedOn w:val="47"/>
    <w:link w:val="29"/>
    <w:autoRedefine/>
    <w:qFormat/>
    <w:uiPriority w:val="0"/>
    <w:rPr>
      <w:kern w:val="2"/>
      <w:sz w:val="18"/>
      <w:szCs w:val="18"/>
    </w:rPr>
  </w:style>
  <w:style w:type="character" w:customStyle="1" w:styleId="74">
    <w:name w:val="页脚 字符"/>
    <w:link w:val="30"/>
    <w:autoRedefine/>
    <w:qFormat/>
    <w:uiPriority w:val="99"/>
    <w:rPr>
      <w:kern w:val="2"/>
      <w:sz w:val="18"/>
      <w:szCs w:val="18"/>
    </w:rPr>
  </w:style>
  <w:style w:type="character" w:customStyle="1" w:styleId="75">
    <w:name w:val="页眉 字符"/>
    <w:link w:val="31"/>
    <w:autoRedefine/>
    <w:qFormat/>
    <w:uiPriority w:val="0"/>
    <w:rPr>
      <w:kern w:val="2"/>
      <w:sz w:val="18"/>
      <w:szCs w:val="18"/>
    </w:rPr>
  </w:style>
  <w:style w:type="character" w:customStyle="1" w:styleId="76">
    <w:name w:val="脚注文本 字符"/>
    <w:basedOn w:val="47"/>
    <w:link w:val="35"/>
    <w:autoRedefine/>
    <w:qFormat/>
    <w:uiPriority w:val="99"/>
    <w:rPr>
      <w:rFonts w:ascii="宋体" w:hAnsi="宋体" w:cs="宋体"/>
      <w:sz w:val="18"/>
      <w:szCs w:val="18"/>
      <w:lang w:val="zh-CN" w:bidi="zh-CN"/>
    </w:rPr>
  </w:style>
  <w:style w:type="character" w:customStyle="1" w:styleId="77">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8">
    <w:name w:val="正文文本 2 字符"/>
    <w:link w:val="38"/>
    <w:autoRedefine/>
    <w:qFormat/>
    <w:uiPriority w:val="0"/>
    <w:rPr>
      <w:kern w:val="2"/>
      <w:sz w:val="21"/>
      <w:szCs w:val="24"/>
    </w:rPr>
  </w:style>
  <w:style w:type="character" w:customStyle="1" w:styleId="79">
    <w:name w:val="HTML 预设格式 字符"/>
    <w:basedOn w:val="47"/>
    <w:link w:val="40"/>
    <w:autoRedefine/>
    <w:qFormat/>
    <w:uiPriority w:val="0"/>
    <w:rPr>
      <w:rFonts w:ascii="宋体" w:hAnsi="宋体" w:cs="宋体"/>
      <w:sz w:val="24"/>
      <w:szCs w:val="24"/>
    </w:rPr>
  </w:style>
  <w:style w:type="character" w:customStyle="1" w:styleId="80">
    <w:name w:val="批注主题 字符"/>
    <w:basedOn w:val="66"/>
    <w:link w:val="42"/>
    <w:autoRedefine/>
    <w:qFormat/>
    <w:uiPriority w:val="99"/>
    <w:rPr>
      <w:b/>
      <w:bCs/>
      <w:kern w:val="2"/>
      <w:sz w:val="21"/>
      <w:szCs w:val="24"/>
    </w:rPr>
  </w:style>
  <w:style w:type="character" w:customStyle="1" w:styleId="81">
    <w:name w:val="正文首行缩进 字符"/>
    <w:link w:val="43"/>
    <w:autoRedefine/>
    <w:qFormat/>
    <w:uiPriority w:val="0"/>
    <w:rPr>
      <w:kern w:val="2"/>
      <w:sz w:val="21"/>
      <w:szCs w:val="24"/>
    </w:rPr>
  </w:style>
  <w:style w:type="character" w:customStyle="1" w:styleId="82">
    <w:name w:val="正文首行缩进 2 字符"/>
    <w:basedOn w:val="47"/>
    <w:link w:val="44"/>
    <w:autoRedefine/>
    <w:qFormat/>
    <w:uiPriority w:val="99"/>
    <w:rPr>
      <w:rFonts w:ascii="仿宋_GB2312" w:hAnsi="华文楷体" w:eastAsia="仿宋_GB2312"/>
      <w:kern w:val="2"/>
      <w:sz w:val="32"/>
      <w:szCs w:val="24"/>
    </w:rPr>
  </w:style>
  <w:style w:type="paragraph" w:customStyle="1" w:styleId="83">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4">
    <w:name w:val="font231"/>
    <w:autoRedefine/>
    <w:qFormat/>
    <w:uiPriority w:val="0"/>
    <w:rPr>
      <w:rFonts w:hint="eastAsia" w:ascii="宋体" w:hAnsi="宋体" w:eastAsia="宋体" w:cs="宋体"/>
      <w:color w:val="000000"/>
      <w:sz w:val="22"/>
      <w:szCs w:val="22"/>
      <w:u w:val="none"/>
    </w:rPr>
  </w:style>
  <w:style w:type="character" w:customStyle="1" w:styleId="85">
    <w:name w:val="font11"/>
    <w:autoRedefine/>
    <w:qFormat/>
    <w:uiPriority w:val="0"/>
    <w:rPr>
      <w:rFonts w:hint="default" w:ascii="Times New Roman" w:hAnsi="Times New Roman" w:cs="Times New Roman"/>
      <w:color w:val="000000"/>
      <w:sz w:val="18"/>
      <w:szCs w:val="18"/>
      <w:u w:val="none"/>
    </w:rPr>
  </w:style>
  <w:style w:type="character" w:customStyle="1" w:styleId="86">
    <w:name w:val="font191"/>
    <w:autoRedefine/>
    <w:qFormat/>
    <w:uiPriority w:val="0"/>
    <w:rPr>
      <w:rFonts w:hint="default" w:ascii="Calibri" w:hAnsi="Calibri" w:cs="Calibri"/>
      <w:color w:val="000000"/>
      <w:sz w:val="22"/>
      <w:szCs w:val="22"/>
      <w:u w:val="none"/>
    </w:rPr>
  </w:style>
  <w:style w:type="character" w:customStyle="1" w:styleId="87">
    <w:name w:val="font151"/>
    <w:autoRedefine/>
    <w:qFormat/>
    <w:uiPriority w:val="0"/>
    <w:rPr>
      <w:rFonts w:hint="default" w:ascii="Calibri" w:hAnsi="Calibri" w:cs="Calibri"/>
      <w:color w:val="000000"/>
      <w:sz w:val="22"/>
      <w:szCs w:val="22"/>
      <w:u w:val="none"/>
    </w:rPr>
  </w:style>
  <w:style w:type="character" w:customStyle="1" w:styleId="88">
    <w:name w:val="font221"/>
    <w:autoRedefine/>
    <w:qFormat/>
    <w:uiPriority w:val="0"/>
    <w:rPr>
      <w:rFonts w:hint="eastAsia" w:ascii="宋体" w:hAnsi="宋体" w:eastAsia="宋体" w:cs="宋体"/>
      <w:color w:val="000000"/>
      <w:sz w:val="20"/>
      <w:szCs w:val="20"/>
      <w:u w:val="none"/>
    </w:rPr>
  </w:style>
  <w:style w:type="character" w:customStyle="1" w:styleId="89">
    <w:name w:val="font61"/>
    <w:autoRedefine/>
    <w:qFormat/>
    <w:uiPriority w:val="0"/>
    <w:rPr>
      <w:rFonts w:hint="eastAsia" w:ascii="宋体" w:hAnsi="宋体" w:eastAsia="宋体" w:cs="宋体"/>
      <w:color w:val="FF0000"/>
      <w:sz w:val="22"/>
      <w:szCs w:val="22"/>
      <w:u w:val="none"/>
    </w:rPr>
  </w:style>
  <w:style w:type="character" w:customStyle="1" w:styleId="90">
    <w:name w:val="font31"/>
    <w:autoRedefine/>
    <w:qFormat/>
    <w:uiPriority w:val="0"/>
    <w:rPr>
      <w:rFonts w:hint="eastAsia" w:ascii="宋体" w:hAnsi="宋体" w:eastAsia="宋体" w:cs="宋体"/>
      <w:color w:val="000000"/>
      <w:sz w:val="18"/>
      <w:szCs w:val="18"/>
      <w:u w:val="none"/>
    </w:rPr>
  </w:style>
  <w:style w:type="character" w:customStyle="1" w:styleId="91">
    <w:name w:val="访问过的超链接1"/>
    <w:autoRedefine/>
    <w:qFormat/>
    <w:uiPriority w:val="0"/>
    <w:rPr>
      <w:color w:val="333333"/>
      <w:u w:val="none"/>
    </w:rPr>
  </w:style>
  <w:style w:type="character" w:customStyle="1" w:styleId="92">
    <w:name w:val="font01"/>
    <w:autoRedefine/>
    <w:qFormat/>
    <w:uiPriority w:val="0"/>
    <w:rPr>
      <w:rFonts w:hint="eastAsia" w:ascii="宋体" w:hAnsi="宋体" w:eastAsia="宋体" w:cs="宋体"/>
      <w:color w:val="000000"/>
      <w:sz w:val="22"/>
      <w:szCs w:val="22"/>
      <w:u w:val="none"/>
    </w:rPr>
  </w:style>
  <w:style w:type="character" w:customStyle="1" w:styleId="93">
    <w:name w:val="font21"/>
    <w:autoRedefine/>
    <w:qFormat/>
    <w:uiPriority w:val="0"/>
    <w:rPr>
      <w:rFonts w:hint="default" w:ascii="Times New Roman" w:hAnsi="Times New Roman" w:cs="Times New Roman"/>
      <w:color w:val="000000"/>
      <w:sz w:val="18"/>
      <w:szCs w:val="18"/>
      <w:u w:val="none"/>
    </w:rPr>
  </w:style>
  <w:style w:type="paragraph" w:customStyle="1" w:styleId="94">
    <w:name w:val="p0"/>
    <w:basedOn w:val="1"/>
    <w:autoRedefine/>
    <w:qFormat/>
    <w:uiPriority w:val="0"/>
    <w:pPr>
      <w:widowControl/>
    </w:pPr>
    <w:rPr>
      <w:rFonts w:ascii="Calibri" w:hAnsi="Calibri" w:cs="宋体"/>
      <w:kern w:val="0"/>
      <w:szCs w:val="21"/>
    </w:rPr>
  </w:style>
  <w:style w:type="paragraph" w:customStyle="1" w:styleId="95">
    <w:name w:val="List Paragraph1"/>
    <w:basedOn w:val="1"/>
    <w:autoRedefine/>
    <w:qFormat/>
    <w:uiPriority w:val="0"/>
    <w:pPr>
      <w:ind w:firstLine="420" w:firstLineChars="200"/>
    </w:pPr>
  </w:style>
  <w:style w:type="paragraph" w:customStyle="1" w:styleId="96">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8">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0">
    <w:name w:val="Char Char Char Char Char Char Char1 Char"/>
    <w:basedOn w:val="1"/>
    <w:autoRedefine/>
    <w:qFormat/>
    <w:uiPriority w:val="0"/>
    <w:rPr>
      <w:rFonts w:ascii="Tahoma" w:hAnsi="Tahoma"/>
      <w:sz w:val="24"/>
      <w:szCs w:val="20"/>
    </w:rPr>
  </w:style>
  <w:style w:type="paragraph" w:styleId="101">
    <w:name w:val="List Paragraph"/>
    <w:basedOn w:val="1"/>
    <w:autoRedefine/>
    <w:qFormat/>
    <w:uiPriority w:val="1"/>
    <w:pPr>
      <w:ind w:firstLine="420" w:firstLineChars="200"/>
    </w:pPr>
  </w:style>
  <w:style w:type="paragraph" w:customStyle="1" w:styleId="10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3">
    <w:name w:val="默认段落字体 Para Char Char Char Char Char Char Char Char Char Char"/>
    <w:basedOn w:val="1"/>
    <w:autoRedefine/>
    <w:qFormat/>
    <w:uiPriority w:val="0"/>
    <w:pPr>
      <w:tabs>
        <w:tab w:val="right" w:pos="-2120"/>
      </w:tabs>
      <w:snapToGrid w:val="0"/>
    </w:pPr>
  </w:style>
  <w:style w:type="character" w:customStyle="1" w:styleId="104">
    <w:name w:val="generalinfo-address-text"/>
    <w:basedOn w:val="47"/>
    <w:autoRedefine/>
    <w:qFormat/>
    <w:uiPriority w:val="0"/>
  </w:style>
  <w:style w:type="character" w:customStyle="1" w:styleId="105">
    <w:name w:val="NormalCharacter"/>
    <w:autoRedefine/>
    <w:qFormat/>
    <w:uiPriority w:val="0"/>
  </w:style>
  <w:style w:type="paragraph" w:customStyle="1" w:styleId="106">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7">
    <w:name w:val="contentlabel"/>
    <w:autoRedefine/>
    <w:qFormat/>
    <w:uiPriority w:val="0"/>
  </w:style>
  <w:style w:type="paragraph" w:customStyle="1" w:styleId="108">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9">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10">
    <w:name w:val="first-child"/>
    <w:basedOn w:val="47"/>
    <w:autoRedefine/>
    <w:qFormat/>
    <w:uiPriority w:val="0"/>
    <w:rPr>
      <w:color w:val="1F3149"/>
      <w:sz w:val="24"/>
      <w:szCs w:val="24"/>
    </w:rPr>
  </w:style>
  <w:style w:type="character" w:customStyle="1" w:styleId="111">
    <w:name w:val="first-child1"/>
    <w:basedOn w:val="47"/>
    <w:autoRedefine/>
    <w:qFormat/>
    <w:uiPriority w:val="0"/>
    <w:rPr>
      <w:color w:val="1F3149"/>
      <w:sz w:val="24"/>
      <w:szCs w:val="24"/>
    </w:rPr>
  </w:style>
  <w:style w:type="character" w:customStyle="1" w:styleId="112">
    <w:name w:val="icon_ds"/>
    <w:basedOn w:val="47"/>
    <w:autoRedefine/>
    <w:qFormat/>
    <w:uiPriority w:val="0"/>
  </w:style>
  <w:style w:type="character" w:customStyle="1" w:styleId="113">
    <w:name w:val="icon_ds1"/>
    <w:basedOn w:val="47"/>
    <w:autoRedefine/>
    <w:qFormat/>
    <w:uiPriority w:val="0"/>
    <w:rPr>
      <w:sz w:val="21"/>
      <w:szCs w:val="21"/>
    </w:rPr>
  </w:style>
  <w:style w:type="character" w:customStyle="1" w:styleId="114">
    <w:name w:val="icon_gys"/>
    <w:basedOn w:val="47"/>
    <w:autoRedefine/>
    <w:qFormat/>
    <w:uiPriority w:val="0"/>
    <w:rPr>
      <w:sz w:val="21"/>
      <w:szCs w:val="21"/>
    </w:rPr>
  </w:style>
  <w:style w:type="character" w:customStyle="1" w:styleId="115">
    <w:name w:val="xiadan"/>
    <w:basedOn w:val="47"/>
    <w:autoRedefine/>
    <w:qFormat/>
    <w:uiPriority w:val="0"/>
    <w:rPr>
      <w:shd w:val="clear" w:color="auto" w:fill="E4393C"/>
    </w:rPr>
  </w:style>
  <w:style w:type="character" w:customStyle="1" w:styleId="116">
    <w:name w:val="fr"/>
    <w:basedOn w:val="47"/>
    <w:autoRedefine/>
    <w:qFormat/>
    <w:uiPriority w:val="0"/>
  </w:style>
  <w:style w:type="character" w:customStyle="1" w:styleId="117">
    <w:name w:val="正文文本 Char1"/>
    <w:basedOn w:val="47"/>
    <w:autoRedefine/>
    <w:semiHidden/>
    <w:qFormat/>
    <w:locked/>
    <w:uiPriority w:val="0"/>
    <w:rPr>
      <w:kern w:val="2"/>
      <w:sz w:val="21"/>
      <w:szCs w:val="24"/>
    </w:rPr>
  </w:style>
  <w:style w:type="paragraph" w:customStyle="1" w:styleId="118">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9">
    <w:name w:val="Char"/>
    <w:basedOn w:val="1"/>
    <w:autoRedefine/>
    <w:qFormat/>
    <w:uiPriority w:val="0"/>
    <w:pPr>
      <w:snapToGrid w:val="0"/>
      <w:spacing w:line="360" w:lineRule="auto"/>
      <w:ind w:firstLine="200" w:firstLineChars="200"/>
    </w:pPr>
    <w:rPr>
      <w:rFonts w:eastAsia="仿宋_GB2312"/>
      <w:sz w:val="24"/>
    </w:rPr>
  </w:style>
  <w:style w:type="paragraph" w:customStyle="1" w:styleId="120">
    <w:name w:val="正文2"/>
    <w:basedOn w:val="1"/>
    <w:autoRedefine/>
    <w:qFormat/>
    <w:uiPriority w:val="0"/>
    <w:pPr>
      <w:spacing w:line="420" w:lineRule="auto"/>
      <w:jc w:val="left"/>
    </w:pPr>
    <w:rPr>
      <w:rFonts w:ascii="宋体" w:hAnsi="宋体" w:cs="宋体"/>
      <w:bCs/>
      <w:sz w:val="24"/>
      <w:szCs w:val="20"/>
    </w:rPr>
  </w:style>
  <w:style w:type="character" w:customStyle="1" w:styleId="121">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22">
    <w:name w:val="批注文字 Char"/>
    <w:autoRedefine/>
    <w:qFormat/>
    <w:uiPriority w:val="0"/>
    <w:rPr>
      <w:kern w:val="2"/>
      <w:sz w:val="21"/>
      <w:szCs w:val="24"/>
    </w:rPr>
  </w:style>
  <w:style w:type="character" w:customStyle="1" w:styleId="123">
    <w:name w:val="样式 标题 2H2Heading 2 HiddenHeading 2 CCBS2nd levelh22Header... Char"/>
    <w:basedOn w:val="57"/>
    <w:autoRedefine/>
    <w:qFormat/>
    <w:uiPriority w:val="0"/>
    <w:rPr>
      <w:sz w:val="28"/>
      <w:szCs w:val="24"/>
    </w:rPr>
  </w:style>
  <w:style w:type="character" w:customStyle="1" w:styleId="124">
    <w:name w:val="普通文字1 Char"/>
    <w:basedOn w:val="47"/>
    <w:autoRedefine/>
    <w:qFormat/>
    <w:uiPriority w:val="0"/>
    <w:rPr>
      <w:rFonts w:ascii="宋体" w:hAnsi="Courier New"/>
      <w:kern w:val="2"/>
      <w:sz w:val="21"/>
      <w:lang w:bidi="ar-SA"/>
    </w:rPr>
  </w:style>
  <w:style w:type="character" w:customStyle="1" w:styleId="125">
    <w:name w:val="dzgg1"/>
    <w:basedOn w:val="47"/>
    <w:autoRedefine/>
    <w:qFormat/>
    <w:uiPriority w:val="0"/>
  </w:style>
  <w:style w:type="character" w:customStyle="1" w:styleId="126">
    <w:name w:val="pp-headline-item pp-headline-address"/>
    <w:basedOn w:val="47"/>
    <w:autoRedefine/>
    <w:qFormat/>
    <w:uiPriority w:val="0"/>
  </w:style>
  <w:style w:type="character" w:customStyle="1" w:styleId="127">
    <w:name w:val="标题 2用 Char Char"/>
    <w:basedOn w:val="123"/>
    <w:autoRedefine/>
    <w:qFormat/>
    <w:uiPriority w:val="0"/>
    <w:rPr>
      <w:rFonts w:eastAsia="黑体" w:cs="宋体"/>
      <w:b/>
      <w:bCs/>
      <w:kern w:val="2"/>
      <w:sz w:val="44"/>
      <w:szCs w:val="44"/>
      <w:lang w:val="en-US" w:eastAsia="zh-CN" w:bidi="ar-SA"/>
    </w:rPr>
  </w:style>
  <w:style w:type="character" w:customStyle="1" w:styleId="128">
    <w:name w:val="批注文字 Char2"/>
    <w:basedOn w:val="47"/>
    <w:autoRedefine/>
    <w:semiHidden/>
    <w:qFormat/>
    <w:uiPriority w:val="99"/>
  </w:style>
  <w:style w:type="paragraph" w:customStyle="1" w:styleId="129">
    <w:name w:val="Char Char Char Char"/>
    <w:basedOn w:val="1"/>
    <w:autoRedefine/>
    <w:qFormat/>
    <w:uiPriority w:val="0"/>
    <w:rPr>
      <w:sz w:val="32"/>
      <w:szCs w:val="32"/>
    </w:rPr>
  </w:style>
  <w:style w:type="paragraph" w:customStyle="1" w:styleId="130">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31">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32">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3">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4">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5">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6">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7">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9">
    <w:name w:val="首行缩进两字 Char1"/>
    <w:link w:val="140"/>
    <w:autoRedefine/>
    <w:qFormat/>
    <w:uiPriority w:val="0"/>
    <w:rPr>
      <w:rFonts w:ascii="宋体" w:hAnsi="宋体"/>
      <w:color w:val="000000"/>
      <w:sz w:val="28"/>
    </w:rPr>
  </w:style>
  <w:style w:type="paragraph" w:customStyle="1" w:styleId="140">
    <w:name w:val="首行缩进两字"/>
    <w:basedOn w:val="1"/>
    <w:link w:val="139"/>
    <w:autoRedefine/>
    <w:qFormat/>
    <w:uiPriority w:val="0"/>
    <w:pPr>
      <w:ind w:firstLine="549" w:firstLineChars="200"/>
      <w:jc w:val="left"/>
    </w:pPr>
    <w:rPr>
      <w:rFonts w:ascii="宋体" w:hAnsi="宋体"/>
      <w:color w:val="000000"/>
      <w:kern w:val="0"/>
      <w:sz w:val="28"/>
      <w:szCs w:val="20"/>
    </w:rPr>
  </w:style>
  <w:style w:type="character" w:customStyle="1" w:styleId="141">
    <w:name w:val="Char Char3"/>
    <w:autoRedefine/>
    <w:qFormat/>
    <w:uiPriority w:val="0"/>
    <w:rPr>
      <w:rFonts w:ascii="Arial" w:hAnsi="Arial" w:eastAsia="黑体"/>
      <w:b/>
      <w:bCs/>
      <w:kern w:val="2"/>
      <w:sz w:val="32"/>
      <w:szCs w:val="32"/>
      <w:lang w:val="en-US" w:eastAsia="zh-CN" w:bidi="ar-SA"/>
    </w:rPr>
  </w:style>
  <w:style w:type="paragraph" w:customStyle="1" w:styleId="142">
    <w:name w:val="0"/>
    <w:basedOn w:val="1"/>
    <w:autoRedefine/>
    <w:qFormat/>
    <w:uiPriority w:val="0"/>
    <w:pPr>
      <w:widowControl/>
      <w:snapToGrid w:val="0"/>
    </w:pPr>
    <w:rPr>
      <w:kern w:val="0"/>
      <w:szCs w:val="20"/>
    </w:rPr>
  </w:style>
  <w:style w:type="paragraph" w:customStyle="1" w:styleId="143">
    <w:name w:val="_Style 1"/>
    <w:basedOn w:val="1"/>
    <w:autoRedefine/>
    <w:qFormat/>
    <w:uiPriority w:val="0"/>
    <w:pPr>
      <w:ind w:firstLine="420" w:firstLineChars="200"/>
    </w:pPr>
    <w:rPr>
      <w:rFonts w:ascii="Calibri" w:hAnsi="Calibri"/>
      <w:szCs w:val="22"/>
    </w:rPr>
  </w:style>
  <w:style w:type="paragraph" w:customStyle="1" w:styleId="144">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5">
    <w:name w:val="列出段落1"/>
    <w:basedOn w:val="1"/>
    <w:autoRedefine/>
    <w:qFormat/>
    <w:uiPriority w:val="0"/>
    <w:pPr>
      <w:ind w:firstLine="420" w:firstLineChars="200"/>
    </w:pPr>
    <w:rPr>
      <w:rFonts w:ascii="Calibri" w:hAnsi="Calibri"/>
      <w:szCs w:val="22"/>
    </w:rPr>
  </w:style>
  <w:style w:type="paragraph" w:customStyle="1" w:styleId="146">
    <w:name w:val="样式3"/>
    <w:basedOn w:val="26"/>
    <w:autoRedefine/>
    <w:qFormat/>
    <w:uiPriority w:val="0"/>
    <w:pPr>
      <w:spacing w:line="0" w:lineRule="atLeast"/>
      <w:outlineLvl w:val="0"/>
    </w:pPr>
    <w:rPr>
      <w:sz w:val="28"/>
    </w:rPr>
  </w:style>
  <w:style w:type="paragraph" w:customStyle="1" w:styleId="147">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8">
    <w:name w:val="WPSOffice手动目录 1"/>
    <w:autoRedefine/>
    <w:qFormat/>
    <w:uiPriority w:val="0"/>
    <w:rPr>
      <w:rFonts w:ascii="Times New Roman" w:hAnsi="Times New Roman" w:eastAsia="宋体" w:cs="Times New Roman"/>
      <w:lang w:val="en-US" w:eastAsia="zh-CN" w:bidi="ar-SA"/>
    </w:rPr>
  </w:style>
  <w:style w:type="paragraph" w:customStyle="1" w:styleId="14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50">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51">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2">
    <w:name w:val="日期 Char"/>
    <w:autoRedefine/>
    <w:qFormat/>
    <w:uiPriority w:val="0"/>
    <w:rPr>
      <w:rFonts w:ascii="Times New Roman" w:hAnsi="Times New Roman" w:eastAsia="宋体" w:cs="Times New Roman"/>
      <w:szCs w:val="24"/>
    </w:rPr>
  </w:style>
  <w:style w:type="paragraph" w:customStyle="1" w:styleId="153">
    <w:name w:val="正文1"/>
    <w:basedOn w:val="1"/>
    <w:autoRedefine/>
    <w:qFormat/>
    <w:uiPriority w:val="0"/>
    <w:pPr>
      <w:widowControl/>
      <w:topLinePunct/>
      <w:spacing w:beforeLines="50" w:afterLines="50" w:line="300" w:lineRule="auto"/>
      <w:ind w:left="420"/>
    </w:pPr>
  </w:style>
  <w:style w:type="paragraph" w:customStyle="1" w:styleId="154">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7">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8">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9">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60">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1">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3">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4">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5">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6">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7">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8">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9">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70">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71">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2">
    <w:name w:val="xl82"/>
    <w:basedOn w:val="1"/>
    <w:autoRedefine/>
    <w:qFormat/>
    <w:uiPriority w:val="0"/>
    <w:pPr>
      <w:widowControl/>
      <w:spacing w:before="100" w:beforeAutospacing="1" w:after="100" w:afterAutospacing="1"/>
      <w:jc w:val="center"/>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9F42FB-F23D-42BD-BF52-54E41752A4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60</Pages>
  <Words>22742</Words>
  <Characters>4759</Characters>
  <Lines>39</Lines>
  <Paragraphs>54</Paragraphs>
  <TotalTime>21</TotalTime>
  <ScaleCrop>false</ScaleCrop>
  <LinksUpToDate>false</LinksUpToDate>
  <CharactersWithSpaces>27447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2023-03-07T02:35:00Z</dcterms:created>
  <dc:creator>gg1</dc:creator>
  <cp:lastModifiedBy>大海里的糖醋鱼</cp:lastModifiedBy>
  <cp:lastPrinted>2022-03-16T10:36:00Z</cp:lastPrinted>
  <dcterms:modified xsi:type="dcterms:W3CDTF">2024-02-27T05:31:04Z</dcterms:modified>
  <cp:revision>499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3652B82E650C49C89178113D5D6D3D25</vt:lpwstr>
  </property>
</Properties>
</file>